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164CE8">
      <w:pPr>
        <w:spacing w:line="360" w:lineRule="auto"/>
        <w:ind w:left="0" w:leftChars="0" w:right="504" w:rightChars="240" w:firstLine="0" w:firstLineChars="0"/>
        <w:jc w:val="center"/>
        <w:rPr>
          <w:rFonts w:hint="eastAsia" w:ascii="仿宋" w:hAnsi="仿宋" w:eastAsia="仿宋" w:cs="仿宋"/>
          <w:b/>
          <w:bCs/>
          <w:color w:val="auto"/>
          <w:sz w:val="52"/>
          <w:szCs w:val="52"/>
          <w:highlight w:val="none"/>
          <w:lang w:eastAsia="zh-CN"/>
        </w:rPr>
      </w:pPr>
    </w:p>
    <w:p w14:paraId="5EEB840C">
      <w:pPr>
        <w:spacing w:line="360" w:lineRule="auto"/>
        <w:ind w:left="0" w:leftChars="0" w:right="504" w:rightChars="240" w:firstLine="0" w:firstLineChars="0"/>
        <w:jc w:val="center"/>
        <w:rPr>
          <w:rFonts w:hint="eastAsia" w:asciiTheme="majorEastAsia" w:hAnsiTheme="majorEastAsia" w:eastAsiaTheme="majorEastAsia" w:cstheme="majorEastAsia"/>
          <w:b/>
          <w:bCs/>
          <w:color w:val="auto"/>
          <w:sz w:val="60"/>
          <w:szCs w:val="60"/>
          <w:highlight w:val="none"/>
          <w:lang w:eastAsia="zh-CN"/>
        </w:rPr>
      </w:pPr>
      <w:r>
        <w:rPr>
          <w:rFonts w:hint="eastAsia" w:asciiTheme="majorEastAsia" w:hAnsiTheme="majorEastAsia" w:eastAsiaTheme="majorEastAsia" w:cstheme="majorEastAsia"/>
          <w:b/>
          <w:bCs/>
          <w:color w:val="auto"/>
          <w:sz w:val="60"/>
          <w:szCs w:val="60"/>
          <w:highlight w:val="none"/>
          <w:lang w:eastAsia="zh-CN"/>
        </w:rPr>
        <w:t>固始县教育体育局</w:t>
      </w:r>
    </w:p>
    <w:p w14:paraId="3EAE741D">
      <w:pPr>
        <w:spacing w:line="360" w:lineRule="auto"/>
        <w:ind w:left="0" w:leftChars="0" w:right="504" w:rightChars="240" w:firstLine="0" w:firstLineChars="0"/>
        <w:jc w:val="center"/>
        <w:rPr>
          <w:rFonts w:hint="eastAsia" w:asciiTheme="majorEastAsia" w:hAnsiTheme="majorEastAsia" w:eastAsiaTheme="majorEastAsia" w:cstheme="majorEastAsia"/>
          <w:b/>
          <w:bCs/>
          <w:color w:val="auto"/>
          <w:sz w:val="60"/>
          <w:szCs w:val="60"/>
          <w:highlight w:val="none"/>
          <w:lang w:eastAsia="zh-CN"/>
        </w:rPr>
      </w:pPr>
      <w:r>
        <w:rPr>
          <w:rFonts w:hint="eastAsia" w:asciiTheme="majorEastAsia" w:hAnsiTheme="majorEastAsia" w:eastAsiaTheme="majorEastAsia" w:cstheme="majorEastAsia"/>
          <w:b/>
          <w:bCs/>
          <w:color w:val="auto"/>
          <w:sz w:val="60"/>
          <w:szCs w:val="60"/>
          <w:highlight w:val="none"/>
          <w:lang w:eastAsia="zh-CN"/>
        </w:rPr>
        <w:t>2025年固始县标准化考点系统</w:t>
      </w:r>
    </w:p>
    <w:p w14:paraId="2473194A">
      <w:pPr>
        <w:spacing w:line="360" w:lineRule="auto"/>
        <w:ind w:left="0" w:leftChars="0" w:right="504" w:rightChars="240" w:firstLine="0" w:firstLineChars="0"/>
        <w:jc w:val="center"/>
        <w:rPr>
          <w:rFonts w:hint="eastAsia" w:asciiTheme="majorEastAsia" w:hAnsiTheme="majorEastAsia" w:eastAsiaTheme="majorEastAsia" w:cstheme="majorEastAsia"/>
          <w:b/>
          <w:bCs/>
          <w:color w:val="auto"/>
          <w:sz w:val="52"/>
          <w:szCs w:val="52"/>
          <w:highlight w:val="none"/>
          <w:lang w:eastAsia="zh-CN"/>
        </w:rPr>
      </w:pPr>
      <w:r>
        <w:rPr>
          <w:rFonts w:hint="eastAsia" w:asciiTheme="majorEastAsia" w:hAnsiTheme="majorEastAsia" w:eastAsiaTheme="majorEastAsia" w:cstheme="majorEastAsia"/>
          <w:b/>
          <w:bCs/>
          <w:color w:val="auto"/>
          <w:sz w:val="60"/>
          <w:szCs w:val="60"/>
          <w:highlight w:val="none"/>
          <w:lang w:eastAsia="zh-CN"/>
        </w:rPr>
        <w:t>应用升级改造项目招标文件</w:t>
      </w:r>
    </w:p>
    <w:p w14:paraId="0C54A8E5">
      <w:pPr>
        <w:wordWrap w:val="0"/>
        <w:ind w:firstLine="2530" w:firstLineChars="900"/>
        <w:jc w:val="both"/>
        <w:rPr>
          <w:rFonts w:hint="eastAsia" w:ascii="仿宋" w:hAnsi="仿宋" w:eastAsia="仿宋" w:cs="仿宋"/>
          <w:b/>
          <w:bCs/>
          <w:color w:val="FF0000"/>
          <w:sz w:val="28"/>
          <w:highlight w:val="none"/>
        </w:rPr>
      </w:pPr>
    </w:p>
    <w:p w14:paraId="7C3D42B3">
      <w:pPr>
        <w:wordWrap w:val="0"/>
        <w:ind w:firstLine="2530" w:firstLineChars="900"/>
        <w:jc w:val="both"/>
        <w:rPr>
          <w:rFonts w:hint="default" w:ascii="仿宋" w:hAnsi="仿宋" w:eastAsia="仿宋" w:cs="仿宋"/>
          <w:b/>
          <w:bCs/>
          <w:color w:val="auto"/>
          <w:sz w:val="28"/>
          <w:highlight w:val="none"/>
          <w:lang w:val="en-US" w:eastAsia="zh-CN"/>
        </w:rPr>
      </w:pPr>
      <w:r>
        <w:rPr>
          <w:rFonts w:hint="eastAsia" w:ascii="仿宋" w:hAnsi="仿宋" w:eastAsia="仿宋" w:cs="仿宋"/>
          <w:b/>
          <w:bCs/>
          <w:color w:val="auto"/>
          <w:sz w:val="28"/>
          <w:highlight w:val="none"/>
        </w:rPr>
        <w:t>采购编号：固财招标采购-2025-</w:t>
      </w:r>
      <w:r>
        <w:rPr>
          <w:rFonts w:hint="eastAsia" w:ascii="仿宋" w:hAnsi="仿宋" w:eastAsia="仿宋" w:cs="仿宋"/>
          <w:b/>
          <w:bCs/>
          <w:color w:val="auto"/>
          <w:sz w:val="28"/>
          <w:highlight w:val="none"/>
          <w:lang w:val="en-US" w:eastAsia="zh-CN"/>
        </w:rPr>
        <w:t>75</w:t>
      </w:r>
    </w:p>
    <w:p w14:paraId="50E5883D">
      <w:pPr>
        <w:pStyle w:val="53"/>
        <w:rPr>
          <w:rFonts w:hint="eastAsia" w:ascii="仿宋" w:hAnsi="仿宋" w:eastAsia="仿宋" w:cs="仿宋"/>
          <w:color w:val="auto"/>
          <w:sz w:val="28"/>
          <w:highlight w:val="none"/>
        </w:rPr>
      </w:pPr>
    </w:p>
    <w:p w14:paraId="4A56787C">
      <w:pPr>
        <w:pStyle w:val="16"/>
        <w:rPr>
          <w:rFonts w:hint="eastAsia"/>
        </w:rPr>
      </w:pPr>
    </w:p>
    <w:p w14:paraId="3439330C">
      <w:pPr>
        <w:pStyle w:val="53"/>
        <w:ind w:firstLine="560"/>
        <w:rPr>
          <w:rFonts w:hint="eastAsia" w:ascii="仿宋" w:hAnsi="仿宋" w:eastAsia="仿宋" w:cs="仿宋"/>
          <w:color w:val="auto"/>
          <w:sz w:val="28"/>
          <w:highlight w:val="none"/>
        </w:rPr>
      </w:pPr>
    </w:p>
    <w:p w14:paraId="0124D9E0">
      <w:pPr>
        <w:pStyle w:val="16"/>
        <w:spacing w:line="240" w:lineRule="auto"/>
        <w:ind w:left="10" w:leftChars="0" w:hanging="10" w:firstLineChars="0"/>
        <w:jc w:val="center"/>
        <w:rPr>
          <w:rFonts w:hint="eastAsia" w:ascii="仿宋" w:hAnsi="仿宋" w:eastAsia="仿宋" w:cs="仿宋"/>
          <w:color w:val="auto"/>
          <w:sz w:val="28"/>
          <w:highlight w:val="none"/>
          <w:lang w:eastAsia="zh-CN"/>
        </w:rPr>
      </w:pPr>
      <w:r>
        <w:rPr>
          <w:rFonts w:hint="eastAsia" w:ascii="仿宋" w:hAnsi="仿宋" w:eastAsia="仿宋" w:cs="仿宋"/>
          <w:color w:val="auto"/>
          <w:sz w:val="28"/>
          <w:highlight w:val="none"/>
          <w:lang w:eastAsia="zh-CN"/>
        </w:rPr>
        <w:drawing>
          <wp:inline distT="0" distB="0" distL="114300" distR="114300">
            <wp:extent cx="2479040" cy="2479040"/>
            <wp:effectExtent l="0" t="0" r="0" b="0"/>
            <wp:docPr id="19" name="图片 19" descr="采购中心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采购中心标识"/>
                    <pic:cNvPicPr>
                      <a:picLocks noChangeAspect="1"/>
                    </pic:cNvPicPr>
                  </pic:nvPicPr>
                  <pic:blipFill>
                    <a:blip r:embed="rId18"/>
                    <a:stretch>
                      <a:fillRect/>
                    </a:stretch>
                  </pic:blipFill>
                  <pic:spPr>
                    <a:xfrm>
                      <a:off x="0" y="0"/>
                      <a:ext cx="2479040" cy="2479040"/>
                    </a:xfrm>
                    <a:prstGeom prst="rect">
                      <a:avLst/>
                    </a:prstGeom>
                  </pic:spPr>
                </pic:pic>
              </a:graphicData>
            </a:graphic>
          </wp:inline>
        </w:drawing>
      </w:r>
    </w:p>
    <w:p w14:paraId="6DCD28A9">
      <w:pPr>
        <w:ind w:firstLine="420"/>
        <w:rPr>
          <w:rFonts w:hint="eastAsia" w:ascii="仿宋" w:hAnsi="仿宋" w:eastAsia="仿宋" w:cs="仿宋"/>
          <w:color w:val="auto"/>
          <w:highlight w:val="none"/>
        </w:rPr>
      </w:pPr>
    </w:p>
    <w:p w14:paraId="5C096E4B">
      <w:pPr>
        <w:pStyle w:val="58"/>
        <w:wordWrap w:val="0"/>
        <w:ind w:firstLine="560"/>
        <w:rPr>
          <w:rFonts w:hint="eastAsia" w:ascii="仿宋" w:hAnsi="仿宋" w:eastAsia="仿宋" w:cs="仿宋"/>
          <w:color w:val="auto"/>
          <w:sz w:val="28"/>
          <w:highlight w:val="none"/>
        </w:rPr>
      </w:pPr>
    </w:p>
    <w:p w14:paraId="33DD9C54">
      <w:pPr>
        <w:wordWrap/>
        <w:adjustRightInd w:val="0"/>
        <w:snapToGrid w:val="0"/>
        <w:spacing w:line="360" w:lineRule="auto"/>
        <w:ind w:left="2528" w:leftChars="1200" w:hanging="8" w:firstLineChars="0"/>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 xml:space="preserve">采 </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 xml:space="preserve"> 购 </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 xml:space="preserve"> 人：固始县教育体育局</w:t>
      </w:r>
    </w:p>
    <w:p w14:paraId="320B37A2">
      <w:pPr>
        <w:wordWrap/>
        <w:adjustRightInd w:val="0"/>
        <w:snapToGrid w:val="0"/>
        <w:spacing w:line="360" w:lineRule="auto"/>
        <w:ind w:left="2528" w:leftChars="1200" w:hanging="8" w:firstLineChars="0"/>
        <w:jc w:val="left"/>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rPr>
        <w:t>采购代理机构：</w:t>
      </w:r>
      <w:r>
        <w:rPr>
          <w:rFonts w:hint="eastAsia" w:ascii="仿宋" w:hAnsi="仿宋" w:eastAsia="仿宋" w:cs="仿宋"/>
          <w:b/>
          <w:bCs/>
          <w:color w:val="auto"/>
          <w:sz w:val="32"/>
          <w:szCs w:val="32"/>
          <w:highlight w:val="none"/>
          <w:lang w:eastAsia="zh-CN"/>
        </w:rPr>
        <w:t>固始县采购中心</w:t>
      </w:r>
    </w:p>
    <w:p w14:paraId="306216EB">
      <w:pPr>
        <w:wordWrap/>
        <w:adjustRightInd w:val="0"/>
        <w:snapToGrid w:val="0"/>
        <w:spacing w:line="360" w:lineRule="auto"/>
        <w:ind w:left="2528" w:leftChars="1200" w:hanging="8" w:firstLineChars="0"/>
        <w:jc w:val="left"/>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rPr>
        <w:t>日        期：</w:t>
      </w:r>
      <w:r>
        <w:rPr>
          <w:rFonts w:hint="eastAsia" w:ascii="仿宋" w:hAnsi="仿宋" w:eastAsia="仿宋" w:cs="仿宋"/>
          <w:b/>
          <w:bCs/>
          <w:color w:val="auto"/>
          <w:sz w:val="32"/>
          <w:szCs w:val="32"/>
          <w:highlight w:val="none"/>
          <w:lang w:eastAsia="zh-CN"/>
        </w:rPr>
        <w:t>二〇二五年</w:t>
      </w:r>
      <w:r>
        <w:rPr>
          <w:rFonts w:hint="eastAsia" w:ascii="仿宋" w:hAnsi="仿宋" w:eastAsia="仿宋" w:cs="仿宋"/>
          <w:b/>
          <w:bCs/>
          <w:color w:val="auto"/>
          <w:sz w:val="32"/>
          <w:szCs w:val="32"/>
          <w:highlight w:val="none"/>
          <w:lang w:val="en-US" w:eastAsia="zh-CN"/>
        </w:rPr>
        <w:t>十一</w:t>
      </w:r>
      <w:r>
        <w:rPr>
          <w:rFonts w:hint="eastAsia" w:ascii="仿宋" w:hAnsi="仿宋" w:eastAsia="仿宋" w:cs="仿宋"/>
          <w:b/>
          <w:bCs/>
          <w:color w:val="auto"/>
          <w:sz w:val="32"/>
          <w:szCs w:val="32"/>
          <w:highlight w:val="none"/>
          <w:lang w:eastAsia="zh-CN"/>
        </w:rPr>
        <w:t>月</w:t>
      </w:r>
    </w:p>
    <w:p w14:paraId="48D161F8">
      <w:pPr>
        <w:pStyle w:val="23"/>
        <w:tabs>
          <w:tab w:val="right" w:leader="dot" w:pos="9660"/>
        </w:tabs>
        <w:wordWrap w:val="0"/>
        <w:spacing w:line="480" w:lineRule="auto"/>
        <w:ind w:firstLine="440"/>
        <w:rPr>
          <w:rFonts w:hint="eastAsia" w:ascii="仿宋" w:hAnsi="仿宋" w:eastAsia="仿宋" w:cs="仿宋"/>
          <w:b/>
          <w:color w:val="auto"/>
          <w:sz w:val="32"/>
          <w:highlight w:val="none"/>
        </w:rPr>
      </w:pPr>
      <w:r>
        <w:rPr>
          <w:rFonts w:hint="eastAsia" w:ascii="仿宋" w:hAnsi="仿宋" w:eastAsia="仿宋" w:cs="仿宋"/>
          <w:b/>
          <w:color w:val="auto"/>
          <w:sz w:val="32"/>
          <w:highlight w:val="none"/>
        </w:rPr>
        <w:br w:type="page"/>
      </w:r>
    </w:p>
    <w:sdt>
      <w:sdtPr>
        <w:rPr>
          <w:rFonts w:ascii="宋体" w:hAnsi="宋体" w:eastAsia="宋体" w:cs="Times New Roman"/>
          <w:kern w:val="2"/>
          <w:sz w:val="24"/>
          <w:szCs w:val="28"/>
          <w:highlight w:val="none"/>
          <w:lang w:val="en-US" w:eastAsia="zh-CN" w:bidi="ar-SA"/>
        </w:rPr>
        <w:id w:val="147465966"/>
        <w15:color w:val="DBDBDB"/>
        <w:docPartObj>
          <w:docPartGallery w:val="Table of Contents"/>
          <w:docPartUnique/>
        </w:docPartObj>
      </w:sdtPr>
      <w:sdtEndPr>
        <w:rPr>
          <w:rFonts w:hint="eastAsia" w:ascii="Calibri" w:hAnsi="Calibri" w:eastAsia="宋体" w:cs="Times New Roman"/>
          <w:kern w:val="2"/>
          <w:sz w:val="21"/>
          <w:szCs w:val="22"/>
          <w:highlight w:val="none"/>
          <w:lang w:val="en-US" w:eastAsia="zh-CN" w:bidi="ar-SA"/>
        </w:rPr>
      </w:sdtEndPr>
      <w:sdtContent>
        <w:p w14:paraId="280ED851">
          <w:pPr>
            <w:spacing w:before="0" w:beforeLines="0" w:after="0" w:afterLines="0" w:line="600" w:lineRule="auto"/>
            <w:ind w:left="0" w:leftChars="0" w:right="0" w:rightChars="0" w:firstLine="0" w:firstLineChars="0"/>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目</w:t>
          </w:r>
          <w:r>
            <w:rPr>
              <w:rFonts w:hint="eastAsia" w:ascii="仿宋" w:hAnsi="仿宋" w:eastAsia="仿宋" w:cs="仿宋"/>
              <w:b/>
              <w:bCs/>
              <w:sz w:val="32"/>
              <w:szCs w:val="32"/>
              <w:highlight w:val="none"/>
              <w:lang w:val="en-US" w:eastAsia="zh-CN"/>
            </w:rPr>
            <w:t xml:space="preserve"> </w:t>
          </w:r>
          <w:r>
            <w:rPr>
              <w:rFonts w:hint="eastAsia" w:ascii="仿宋" w:hAnsi="仿宋" w:eastAsia="仿宋" w:cs="仿宋"/>
              <w:b/>
              <w:bCs/>
              <w:sz w:val="32"/>
              <w:szCs w:val="32"/>
              <w:highlight w:val="none"/>
            </w:rPr>
            <w:t>录</w:t>
          </w:r>
        </w:p>
        <w:p w14:paraId="1A843514">
          <w:pPr>
            <w:pStyle w:val="23"/>
            <w:tabs>
              <w:tab w:val="right" w:leader="dot" w:pos="9745"/>
            </w:tabs>
            <w:spacing w:line="600" w:lineRule="auto"/>
            <w:rPr>
              <w:rFonts w:hint="eastAsia" w:ascii="仿宋" w:hAnsi="仿宋" w:eastAsia="仿宋" w:cs="仿宋"/>
              <w:b/>
              <w:bCs/>
              <w:sz w:val="28"/>
              <w:szCs w:val="28"/>
              <w:highlight w:val="none"/>
            </w:rPr>
          </w:pPr>
          <w:r>
            <w:rPr>
              <w:rFonts w:hint="eastAsia" w:ascii="仿宋" w:hAnsi="仿宋" w:eastAsia="仿宋" w:cs="仿宋"/>
              <w:b/>
              <w:bCs/>
              <w:kern w:val="2"/>
              <w:sz w:val="32"/>
              <w:szCs w:val="32"/>
              <w:highlight w:val="none"/>
              <w:lang w:val="en-US" w:eastAsia="zh-CN" w:bidi="ar-SA"/>
            </w:rPr>
            <w:fldChar w:fldCharType="begin"/>
          </w:r>
          <w:r>
            <w:rPr>
              <w:rFonts w:hint="eastAsia" w:ascii="仿宋" w:hAnsi="仿宋" w:eastAsia="仿宋" w:cs="仿宋"/>
              <w:b/>
              <w:bCs/>
              <w:kern w:val="2"/>
              <w:sz w:val="32"/>
              <w:szCs w:val="32"/>
              <w:highlight w:val="none"/>
              <w:lang w:val="en-US" w:eastAsia="zh-CN" w:bidi="ar-SA"/>
            </w:rPr>
            <w:instrText xml:space="preserve">TOC \o "1-1" \h \u </w:instrText>
          </w:r>
          <w:r>
            <w:rPr>
              <w:rFonts w:hint="eastAsia" w:ascii="仿宋" w:hAnsi="仿宋" w:eastAsia="仿宋" w:cs="仿宋"/>
              <w:b/>
              <w:bCs/>
              <w:kern w:val="2"/>
              <w:sz w:val="32"/>
              <w:szCs w:val="32"/>
              <w:highlight w:val="none"/>
              <w:lang w:val="en-US" w:eastAsia="zh-CN" w:bidi="ar-SA"/>
            </w:rPr>
            <w:fldChar w:fldCharType="separate"/>
          </w: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_Toc3757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val="en-US" w:eastAsia="zh-CN"/>
            </w:rPr>
            <w:t xml:space="preserve">第一章  </w:t>
          </w:r>
          <w:r>
            <w:rPr>
              <w:rFonts w:hint="eastAsia" w:ascii="仿宋" w:hAnsi="仿宋" w:eastAsia="仿宋" w:cs="仿宋"/>
              <w:b/>
              <w:bCs/>
              <w:sz w:val="28"/>
              <w:szCs w:val="28"/>
              <w:highlight w:val="none"/>
            </w:rPr>
            <w:t>招标公告</w:t>
          </w:r>
          <w:r>
            <w:rPr>
              <w:rFonts w:hint="eastAsia" w:ascii="仿宋" w:hAnsi="仿宋" w:eastAsia="仿宋" w:cs="仿宋"/>
              <w:b/>
              <w:bCs/>
              <w:sz w:val="28"/>
              <w:szCs w:val="28"/>
              <w:highlight w:val="none"/>
            </w:rPr>
            <w:tab/>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_Toc3757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rPr>
            <w:fldChar w:fldCharType="end"/>
          </w:r>
          <w:r>
            <w:rPr>
              <w:rFonts w:hint="eastAsia" w:ascii="仿宋" w:hAnsi="仿宋" w:eastAsia="仿宋" w:cs="仿宋"/>
              <w:b/>
              <w:bCs/>
              <w:kern w:val="2"/>
              <w:sz w:val="28"/>
              <w:szCs w:val="28"/>
              <w:highlight w:val="none"/>
              <w:lang w:val="en-US" w:eastAsia="zh-CN" w:bidi="ar-SA"/>
            </w:rPr>
            <w:fldChar w:fldCharType="end"/>
          </w:r>
        </w:p>
        <w:p w14:paraId="3E8A0DFD">
          <w:pPr>
            <w:pStyle w:val="23"/>
            <w:tabs>
              <w:tab w:val="right" w:leader="dot" w:pos="9745"/>
            </w:tabs>
            <w:spacing w:line="600" w:lineRule="auto"/>
            <w:rPr>
              <w:rFonts w:hint="eastAsia" w:ascii="仿宋" w:hAnsi="仿宋" w:eastAsia="仿宋" w:cs="仿宋"/>
              <w:b/>
              <w:bCs/>
              <w:sz w:val="28"/>
              <w:szCs w:val="28"/>
              <w:highlight w:val="none"/>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_Toc23639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rPr>
            <w:t>第二章 投标人须知</w:t>
          </w:r>
          <w:r>
            <w:rPr>
              <w:rFonts w:hint="eastAsia" w:ascii="仿宋" w:hAnsi="仿宋" w:eastAsia="仿宋" w:cs="仿宋"/>
              <w:b/>
              <w:bCs/>
              <w:sz w:val="28"/>
              <w:szCs w:val="28"/>
              <w:highlight w:val="none"/>
            </w:rPr>
            <w:tab/>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_Toc23639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6</w:t>
          </w:r>
          <w:r>
            <w:rPr>
              <w:rFonts w:hint="eastAsia" w:ascii="仿宋" w:hAnsi="仿宋" w:eastAsia="仿宋" w:cs="仿宋"/>
              <w:b/>
              <w:bCs/>
              <w:sz w:val="28"/>
              <w:szCs w:val="28"/>
              <w:highlight w:val="none"/>
            </w:rPr>
            <w:fldChar w:fldCharType="end"/>
          </w:r>
          <w:r>
            <w:rPr>
              <w:rFonts w:hint="eastAsia" w:ascii="仿宋" w:hAnsi="仿宋" w:eastAsia="仿宋" w:cs="仿宋"/>
              <w:b/>
              <w:bCs/>
              <w:kern w:val="2"/>
              <w:sz w:val="28"/>
              <w:szCs w:val="28"/>
              <w:highlight w:val="none"/>
              <w:lang w:val="en-US" w:eastAsia="zh-CN" w:bidi="ar-SA"/>
            </w:rPr>
            <w:fldChar w:fldCharType="end"/>
          </w:r>
        </w:p>
        <w:p w14:paraId="663B3F70">
          <w:pPr>
            <w:pStyle w:val="23"/>
            <w:tabs>
              <w:tab w:val="right" w:leader="dot" w:pos="9745"/>
            </w:tabs>
            <w:spacing w:line="600" w:lineRule="auto"/>
            <w:rPr>
              <w:rFonts w:hint="eastAsia" w:ascii="仿宋" w:hAnsi="仿宋" w:eastAsia="仿宋" w:cs="仿宋"/>
              <w:b/>
              <w:bCs/>
              <w:sz w:val="28"/>
              <w:szCs w:val="28"/>
              <w:highlight w:val="none"/>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_Toc7383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val="en-US" w:eastAsia="zh-CN"/>
            </w:rPr>
            <w:t xml:space="preserve">第三章  </w:t>
          </w:r>
          <w:r>
            <w:rPr>
              <w:rFonts w:hint="eastAsia" w:ascii="仿宋" w:hAnsi="仿宋" w:eastAsia="仿宋" w:cs="仿宋"/>
              <w:b/>
              <w:bCs/>
              <w:sz w:val="28"/>
              <w:szCs w:val="28"/>
              <w:highlight w:val="none"/>
            </w:rPr>
            <w:t>评标办法</w:t>
          </w:r>
          <w:r>
            <w:rPr>
              <w:rFonts w:hint="eastAsia" w:ascii="仿宋" w:hAnsi="仿宋" w:eastAsia="仿宋" w:cs="仿宋"/>
              <w:b/>
              <w:bCs/>
              <w:sz w:val="28"/>
              <w:szCs w:val="28"/>
              <w:highlight w:val="none"/>
            </w:rPr>
            <w:tab/>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_Toc7383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19</w:t>
          </w:r>
          <w:r>
            <w:rPr>
              <w:rFonts w:hint="eastAsia" w:ascii="仿宋" w:hAnsi="仿宋" w:eastAsia="仿宋" w:cs="仿宋"/>
              <w:b/>
              <w:bCs/>
              <w:sz w:val="28"/>
              <w:szCs w:val="28"/>
              <w:highlight w:val="none"/>
            </w:rPr>
            <w:fldChar w:fldCharType="end"/>
          </w:r>
          <w:r>
            <w:rPr>
              <w:rFonts w:hint="eastAsia" w:ascii="仿宋" w:hAnsi="仿宋" w:eastAsia="仿宋" w:cs="仿宋"/>
              <w:b/>
              <w:bCs/>
              <w:kern w:val="2"/>
              <w:sz w:val="28"/>
              <w:szCs w:val="28"/>
              <w:highlight w:val="none"/>
              <w:lang w:val="en-US" w:eastAsia="zh-CN" w:bidi="ar-SA"/>
            </w:rPr>
            <w:fldChar w:fldCharType="end"/>
          </w:r>
        </w:p>
        <w:p w14:paraId="5B86DECE">
          <w:pPr>
            <w:pStyle w:val="23"/>
            <w:tabs>
              <w:tab w:val="right" w:leader="dot" w:pos="9745"/>
            </w:tabs>
            <w:spacing w:line="600" w:lineRule="auto"/>
            <w:rPr>
              <w:rFonts w:hint="eastAsia" w:ascii="仿宋" w:hAnsi="仿宋" w:eastAsia="仿宋" w:cs="仿宋"/>
              <w:b/>
              <w:bCs/>
              <w:sz w:val="28"/>
              <w:szCs w:val="28"/>
              <w:highlight w:val="none"/>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_Toc22866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rPr>
            <w:t xml:space="preserve">第四章 </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合同主要条款及格式</w:t>
          </w:r>
          <w:r>
            <w:rPr>
              <w:rFonts w:hint="eastAsia" w:ascii="仿宋" w:hAnsi="仿宋" w:eastAsia="仿宋" w:cs="仿宋"/>
              <w:b/>
              <w:bCs/>
              <w:sz w:val="28"/>
              <w:szCs w:val="28"/>
              <w:highlight w:val="none"/>
            </w:rPr>
            <w:tab/>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_Toc22866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25</w:t>
          </w:r>
          <w:r>
            <w:rPr>
              <w:rFonts w:hint="eastAsia" w:ascii="仿宋" w:hAnsi="仿宋" w:eastAsia="仿宋" w:cs="仿宋"/>
              <w:b/>
              <w:bCs/>
              <w:sz w:val="28"/>
              <w:szCs w:val="28"/>
              <w:highlight w:val="none"/>
            </w:rPr>
            <w:fldChar w:fldCharType="end"/>
          </w:r>
          <w:r>
            <w:rPr>
              <w:rFonts w:hint="eastAsia" w:ascii="仿宋" w:hAnsi="仿宋" w:eastAsia="仿宋" w:cs="仿宋"/>
              <w:b/>
              <w:bCs/>
              <w:kern w:val="2"/>
              <w:sz w:val="28"/>
              <w:szCs w:val="28"/>
              <w:highlight w:val="none"/>
              <w:lang w:val="en-US" w:eastAsia="zh-CN" w:bidi="ar-SA"/>
            </w:rPr>
            <w:fldChar w:fldCharType="end"/>
          </w:r>
        </w:p>
        <w:p w14:paraId="380722F3">
          <w:pPr>
            <w:pStyle w:val="23"/>
            <w:tabs>
              <w:tab w:val="right" w:leader="dot" w:pos="9745"/>
            </w:tabs>
            <w:spacing w:line="600" w:lineRule="auto"/>
            <w:rPr>
              <w:rFonts w:hint="eastAsia" w:ascii="仿宋" w:hAnsi="仿宋" w:eastAsia="仿宋" w:cs="仿宋"/>
              <w:b/>
              <w:bCs/>
              <w:sz w:val="28"/>
              <w:szCs w:val="28"/>
              <w:highlight w:val="none"/>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_Toc31389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val="en-US" w:eastAsia="zh-CN"/>
            </w:rPr>
            <w:t>第五章 采购内容及要求</w:t>
          </w:r>
          <w:r>
            <w:rPr>
              <w:rFonts w:hint="eastAsia" w:ascii="仿宋" w:hAnsi="仿宋" w:eastAsia="仿宋" w:cs="仿宋"/>
              <w:b/>
              <w:bCs/>
              <w:sz w:val="28"/>
              <w:szCs w:val="28"/>
              <w:highlight w:val="none"/>
            </w:rPr>
            <w:tab/>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_Toc31389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40</w:t>
          </w:r>
          <w:r>
            <w:rPr>
              <w:rFonts w:hint="eastAsia" w:ascii="仿宋" w:hAnsi="仿宋" w:eastAsia="仿宋" w:cs="仿宋"/>
              <w:b/>
              <w:bCs/>
              <w:sz w:val="28"/>
              <w:szCs w:val="28"/>
              <w:highlight w:val="none"/>
            </w:rPr>
            <w:fldChar w:fldCharType="end"/>
          </w:r>
          <w:r>
            <w:rPr>
              <w:rFonts w:hint="eastAsia" w:ascii="仿宋" w:hAnsi="仿宋" w:eastAsia="仿宋" w:cs="仿宋"/>
              <w:b/>
              <w:bCs/>
              <w:kern w:val="2"/>
              <w:sz w:val="28"/>
              <w:szCs w:val="28"/>
              <w:highlight w:val="none"/>
              <w:lang w:val="en-US" w:eastAsia="zh-CN" w:bidi="ar-SA"/>
            </w:rPr>
            <w:fldChar w:fldCharType="end"/>
          </w:r>
        </w:p>
        <w:p w14:paraId="4E58B946">
          <w:pPr>
            <w:pStyle w:val="23"/>
            <w:tabs>
              <w:tab w:val="right" w:leader="dot" w:pos="9745"/>
            </w:tabs>
            <w:spacing w:line="600" w:lineRule="auto"/>
            <w:rPr>
              <w:rFonts w:hint="eastAsia" w:ascii="仿宋" w:hAnsi="仿宋" w:eastAsia="仿宋" w:cs="仿宋"/>
              <w:b/>
              <w:bCs/>
              <w:sz w:val="32"/>
              <w:szCs w:val="32"/>
              <w:highlight w:val="none"/>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_Toc24700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rPr>
            <w:t>第六章  投标文件格式</w:t>
          </w:r>
          <w:r>
            <w:rPr>
              <w:rFonts w:hint="eastAsia" w:ascii="仿宋" w:hAnsi="仿宋" w:eastAsia="仿宋" w:cs="仿宋"/>
              <w:b/>
              <w:bCs/>
              <w:sz w:val="28"/>
              <w:szCs w:val="28"/>
              <w:highlight w:val="none"/>
            </w:rPr>
            <w:tab/>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_Toc24700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51</w:t>
          </w:r>
          <w:r>
            <w:rPr>
              <w:rFonts w:hint="eastAsia" w:ascii="仿宋" w:hAnsi="仿宋" w:eastAsia="仿宋" w:cs="仿宋"/>
              <w:b/>
              <w:bCs/>
              <w:sz w:val="28"/>
              <w:szCs w:val="28"/>
              <w:highlight w:val="none"/>
            </w:rPr>
            <w:fldChar w:fldCharType="end"/>
          </w:r>
          <w:r>
            <w:rPr>
              <w:rFonts w:hint="eastAsia" w:ascii="仿宋" w:hAnsi="仿宋" w:eastAsia="仿宋" w:cs="仿宋"/>
              <w:b/>
              <w:bCs/>
              <w:kern w:val="2"/>
              <w:sz w:val="28"/>
              <w:szCs w:val="28"/>
              <w:highlight w:val="none"/>
              <w:lang w:val="en-US" w:eastAsia="zh-CN" w:bidi="ar-SA"/>
            </w:rPr>
            <w:fldChar w:fldCharType="end"/>
          </w:r>
        </w:p>
        <w:p w14:paraId="2B44F511">
          <w:pPr>
            <w:spacing w:line="600" w:lineRule="auto"/>
            <w:rPr>
              <w:rFonts w:hint="eastAsia" w:ascii="Calibri" w:hAnsi="Calibri" w:eastAsia="宋体" w:cs="Times New Roman"/>
              <w:kern w:val="2"/>
              <w:sz w:val="21"/>
              <w:szCs w:val="22"/>
              <w:highlight w:val="none"/>
              <w:lang w:val="en-US" w:eastAsia="zh-CN" w:bidi="ar-SA"/>
            </w:rPr>
          </w:pPr>
          <w:r>
            <w:rPr>
              <w:rFonts w:hint="eastAsia" w:ascii="仿宋" w:hAnsi="仿宋" w:eastAsia="仿宋" w:cs="仿宋"/>
              <w:b/>
              <w:bCs/>
              <w:kern w:val="2"/>
              <w:sz w:val="32"/>
              <w:szCs w:val="32"/>
              <w:highlight w:val="none"/>
              <w:lang w:val="en-US" w:eastAsia="zh-CN" w:bidi="ar-SA"/>
            </w:rPr>
            <w:fldChar w:fldCharType="end"/>
          </w:r>
        </w:p>
      </w:sdtContent>
    </w:sdt>
    <w:p w14:paraId="0F6844EE">
      <w:pPr>
        <w:rPr>
          <w:rFonts w:hint="eastAsia" w:ascii="Calibri" w:hAnsi="Calibri" w:eastAsia="宋体" w:cs="Times New Roman"/>
          <w:kern w:val="2"/>
          <w:sz w:val="21"/>
          <w:szCs w:val="22"/>
          <w:highlight w:val="none"/>
          <w:lang w:val="en-US" w:eastAsia="zh-CN" w:bidi="ar-SA"/>
        </w:rPr>
      </w:pPr>
    </w:p>
    <w:p w14:paraId="20691FD3">
      <w:pPr>
        <w:pStyle w:val="59"/>
        <w:wordWrap w:val="0"/>
        <w:spacing w:line="480" w:lineRule="auto"/>
        <w:ind w:firstLine="939"/>
        <w:jc w:val="center"/>
        <w:rPr>
          <w:rFonts w:hint="eastAsia" w:ascii="仿宋" w:hAnsi="仿宋" w:eastAsia="仿宋" w:cs="仿宋"/>
          <w:b/>
          <w:bCs/>
          <w:color w:val="auto"/>
          <w:spacing w:val="14"/>
          <w:sz w:val="44"/>
          <w:szCs w:val="44"/>
          <w:highlight w:val="none"/>
        </w:rPr>
        <w:sectPr>
          <w:headerReference r:id="rId7" w:type="first"/>
          <w:footerReference r:id="rId10" w:type="first"/>
          <w:headerReference r:id="rId5" w:type="default"/>
          <w:footerReference r:id="rId8" w:type="default"/>
          <w:headerReference r:id="rId6" w:type="even"/>
          <w:footerReference r:id="rId9" w:type="even"/>
          <w:pgSz w:w="11905" w:h="16838"/>
          <w:pgMar w:top="1440" w:right="1080" w:bottom="1440" w:left="1080" w:header="850" w:footer="850" w:gutter="0"/>
          <w:pgNumType w:fmt="decimal" w:start="3"/>
          <w:cols w:space="720" w:num="1"/>
          <w:docGrid w:type="lines" w:linePitch="411" w:charSpace="0"/>
        </w:sectPr>
      </w:pPr>
    </w:p>
    <w:p w14:paraId="56335D8F">
      <w:pPr>
        <w:keepNext w:val="0"/>
        <w:keepLines w:val="0"/>
        <w:pageBreakBefore w:val="0"/>
        <w:kinsoku/>
        <w:overflowPunct/>
        <w:topLinePunct w:val="0"/>
        <w:autoSpaceDE/>
        <w:autoSpaceDN/>
        <w:bidi w:val="0"/>
        <w:adjustRightInd w:val="0"/>
        <w:snapToGrid w:val="0"/>
        <w:spacing w:line="324" w:lineRule="auto"/>
        <w:jc w:val="center"/>
        <w:textAlignment w:val="auto"/>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特 别 提 示</w:t>
      </w:r>
    </w:p>
    <w:p w14:paraId="36EC482F">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一、投标人（供应商）注册</w:t>
      </w:r>
    </w:p>
    <w:p w14:paraId="5F1E7E7F">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凡有意参加本项目的投标人（供应商），请登录“固始县公共资源交易网（http://ggzyjy.xinyang.gov.cn/gushi/）”网站进行交易主体自主注册，按网站公告通知有关要求填报企业信息并上传有关原件扫描件至诚信库，不需携带原件到固始县公共资源交易中心进行审核。投标人（供应商）应对所上传材料的真实性、合法性、有效性负责，其上传的信息将全部对外公示，接受社会监督。</w:t>
      </w:r>
    </w:p>
    <w:p w14:paraId="60FA5431">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二、办理CA数字证书</w:t>
      </w:r>
    </w:p>
    <w:p w14:paraId="738AE019">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完成企业诚信库注册后，必须办理CA数字证书方可在网上办理招投标相关业务。投标人（供应商）根据《固始县公共资源交易网》左侧下载中心有关办理CA数字证书的要求，准备好CA办理所需资料，到固始县公共资源交易中心五楼CA窗口现场办理CA数字证书。</w:t>
      </w:r>
    </w:p>
    <w:p w14:paraId="3A163D95">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三、招标（采购）文件获取方式</w:t>
      </w:r>
    </w:p>
    <w:p w14:paraId="4B6C047D">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供应商）凭CA数字证书登录会员系统后，即可按网上提示免费下载招标（采购）文件及资料（操作程序详见固始县公共资源交易中心网站下载中心栏目里投标人操作手册）。招标文件(*.XYZF格式)下载后需使用“投标文件制作工具软件”打开（该工具软件可在“固始县公共资源交易网（http://ggzyjy.xinyang.gov.cn/gushi/）”网站下载中心栏目内下载或在招标文件领取页面下载）。</w:t>
      </w:r>
    </w:p>
    <w:p w14:paraId="64351443">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四、投标（响应）文件制作</w:t>
      </w:r>
    </w:p>
    <w:p w14:paraId="04F8D450">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投标（响应）文件应使用固始县公共资源交易系统投标文件制作专用工具软件编制，投标（响应）文件格式为“*.XYTF”。</w:t>
      </w:r>
    </w:p>
    <w:p w14:paraId="6067713B">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投标人（供应商）须在投标（响应）文件递交截止时间前制作并提交。</w:t>
      </w:r>
    </w:p>
    <w:p w14:paraId="6579F2A7">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五、投标（响应）文件的签字和盖章要求</w:t>
      </w:r>
    </w:p>
    <w:p w14:paraId="369C6501">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1、投标文件（响应）格式中所有要求投标人（供应商）加盖公章的地方都须加盖投标人（供应商）的 CA 印章。</w:t>
      </w:r>
    </w:p>
    <w:p w14:paraId="62BE8563">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2、投标文件（响应）格式中所有要求法定代表人或其委托代理人签字或盖章的地方（不含授权委托书委托人签字）都须加盖法定代表人CA 印章。</w:t>
      </w:r>
    </w:p>
    <w:p w14:paraId="6AC34404">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六、投标文件份数</w:t>
      </w:r>
    </w:p>
    <w:p w14:paraId="7BEA2500">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加密的电子投标（响应）文件壹份（*.XYTF 格式，在会员系统指定位置上传）。</w:t>
      </w:r>
    </w:p>
    <w:p w14:paraId="508FA0D1">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七、投标（响应）文件的递交</w:t>
      </w:r>
    </w:p>
    <w:p w14:paraId="525D810A">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1、电子投标（响应）文件的递交</w:t>
      </w:r>
    </w:p>
    <w:p w14:paraId="30DB0A78">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各投标（供应商）人应在投标截止时间前上传加密的电子投标（响应）文件（*.XYTF）到会员系统的指定位置。上传的电子投标文件应使用投标人CA数字证书认证并加密。上传时必须得到交易系统“上传成功”的确认回复后方为上传成功。请投标人（供应商）在上传前务必认真检查上传投标（响应）文件是否完整、正确。</w:t>
      </w:r>
    </w:p>
    <w:p w14:paraId="4405870C">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2、除电子投标（响应）文件外，不再接受任何纸质文件、资料原件等。</w:t>
      </w:r>
    </w:p>
    <w:p w14:paraId="41635B97">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八、澄清与变更</w:t>
      </w:r>
    </w:p>
    <w:p w14:paraId="34610BF5">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如有疑问，以书面形式（包括信函、电报、传真等可以有形表现所载内容的形式），要求招标人（采购人）对招标（采购）文件予以澄清。澄清或修改的内容在固始县公共资源交易系统“变更公告”或“答疑文件”菜单进行发布，投标人（供应商）应在投标（响应）文件递交截止时间前及时查看澄清或修改内容，因投标人（采购人）未及时查看而造成的后果自负。</w:t>
      </w:r>
    </w:p>
    <w:p w14:paraId="4FC880AE">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九、其他注意事项 </w:t>
      </w:r>
    </w:p>
    <w:p w14:paraId="262AE69B">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1、供应商编制投标文件时，涉及的营业执照、资质、获奖、社保、纳税等固定内容可在交易中心主体信用信息中录入。 </w:t>
      </w:r>
    </w:p>
    <w:p w14:paraId="3F312B9A">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供应商编制投标文件时，涉及营业执照、资质、业绩、获奖、人员、财务、社保、纳税、各类证书等内容，须扫描编制在投标文件内。评委评审只需依法对投标文件进行评审，并以投标文件的响应为唯一评审依据，不再比对主体信用信息。</w:t>
      </w:r>
    </w:p>
    <w:p w14:paraId="0BA0CF6D">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潜在供应商有异议的，可以在公告发布之日起七个工作日内，以书面形式同时向采购人与招标代理机构提交质疑函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企业营业执照复印件及本人身份证复印件（加盖单位公章）一并提交），以质疑函接收确认日期作为受理时间；逾期未提交或未按照要求提交的质疑函将不予受理。</w:t>
      </w:r>
    </w:p>
    <w:p w14:paraId="1F049C13">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十、特别提醒</w:t>
      </w:r>
    </w:p>
    <w:p w14:paraId="4F4B1569">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1、投标文件中的扫描件，在确保清晰的前提下，每张最好控制在 500kb内，生成的加密电子投标文件最好不要超过50MB。</w:t>
      </w:r>
    </w:p>
    <w:p w14:paraId="468E7E70">
      <w:pPr>
        <w:keepNext w:val="0"/>
        <w:keepLines w:val="0"/>
        <w:pageBreakBefore w:val="0"/>
        <w:kinsoku/>
        <w:wordWrap w:val="0"/>
        <w:overflowPunct/>
        <w:topLinePunct w:val="0"/>
        <w:autoSpaceDE/>
        <w:autoSpaceDN/>
        <w:bidi w:val="0"/>
        <w:adjustRightInd w:val="0"/>
        <w:snapToGrid w:val="0"/>
        <w:spacing w:line="324" w:lineRule="auto"/>
        <w:ind w:left="-199" w:leftChars="-95"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2、各投标单位请务必在开标结束后对开标记录表签章后再离席。</w:t>
      </w:r>
    </w:p>
    <w:p w14:paraId="1D96340E">
      <w:pPr>
        <w:pStyle w:val="55"/>
        <w:keepNext w:val="0"/>
        <w:keepLines w:val="0"/>
        <w:pageBreakBefore w:val="0"/>
        <w:kinsoku/>
        <w:wordWrap w:val="0"/>
        <w:overflowPunct/>
        <w:topLinePunct w:val="0"/>
        <w:autoSpaceDE/>
        <w:autoSpaceDN/>
        <w:bidi w:val="0"/>
        <w:adjustRightInd w:val="0"/>
        <w:snapToGrid w:val="0"/>
        <w:spacing w:before="0" w:beforeAutospacing="0" w:after="0" w:afterAutospacing="0" w:line="324" w:lineRule="auto"/>
        <w:textAlignment w:val="auto"/>
        <w:rPr>
          <w:rFonts w:hint="eastAsia" w:ascii="仿宋" w:hAnsi="仿宋" w:eastAsia="仿宋" w:cs="仿宋"/>
          <w:b/>
          <w:bCs/>
          <w:sz w:val="24"/>
          <w:szCs w:val="24"/>
          <w:highlight w:val="none"/>
        </w:rPr>
        <w:sectPr>
          <w:headerReference r:id="rId11" w:type="default"/>
          <w:pgSz w:w="11906" w:h="16838"/>
          <w:pgMar w:top="1440" w:right="1080" w:bottom="1440" w:left="1080" w:header="851" w:footer="992" w:gutter="0"/>
          <w:pgNumType w:fmt="decimal"/>
          <w:cols w:space="720" w:num="1"/>
          <w:docGrid w:type="lines" w:linePitch="312" w:charSpace="0"/>
        </w:sectPr>
      </w:pPr>
    </w:p>
    <w:p w14:paraId="65575806">
      <w:pPr>
        <w:pStyle w:val="2"/>
        <w:bidi w:val="0"/>
        <w:ind w:left="0" w:leftChars="0" w:firstLine="0" w:firstLineChars="0"/>
        <w:rPr>
          <w:rFonts w:hint="eastAsia"/>
          <w:highlight w:val="none"/>
        </w:rPr>
      </w:pPr>
      <w:bookmarkStart w:id="0" w:name="_Toc3757"/>
      <w:r>
        <w:rPr>
          <w:rFonts w:hint="eastAsia"/>
          <w:highlight w:val="none"/>
          <w:lang w:val="en-US" w:eastAsia="zh-CN"/>
        </w:rPr>
        <w:t xml:space="preserve">第一章  </w:t>
      </w:r>
      <w:r>
        <w:rPr>
          <w:rFonts w:hint="eastAsia"/>
          <w:highlight w:val="none"/>
        </w:rPr>
        <w:t>招标公告</w:t>
      </w:r>
      <w:bookmarkEnd w:id="0"/>
    </w:p>
    <w:p w14:paraId="4CC5522F">
      <w:pPr>
        <w:pStyle w:val="30"/>
        <w:keepNext w:val="0"/>
        <w:keepLines w:val="0"/>
        <w:pageBreakBefore w:val="0"/>
        <w:kinsoku/>
        <w:wordWrap w:val="0"/>
        <w:overflowPunct/>
        <w:topLinePunct w:val="0"/>
        <w:autoSpaceDE/>
        <w:autoSpaceDN/>
        <w:bidi w:val="0"/>
        <w:adjustRightInd w:val="0"/>
        <w:snapToGrid w:val="0"/>
        <w:spacing w:line="324" w:lineRule="auto"/>
        <w:ind w:firstLine="0" w:firstLineChars="0"/>
        <w:jc w:val="center"/>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lang w:eastAsia="zh-CN"/>
        </w:rPr>
        <w:t>固始县教育体育局2025年固始县标准化考点系统应用</w:t>
      </w:r>
    </w:p>
    <w:p w14:paraId="0CC0A6F0">
      <w:pPr>
        <w:pStyle w:val="30"/>
        <w:keepNext w:val="0"/>
        <w:keepLines w:val="0"/>
        <w:pageBreakBefore w:val="0"/>
        <w:kinsoku/>
        <w:wordWrap w:val="0"/>
        <w:overflowPunct/>
        <w:topLinePunct w:val="0"/>
        <w:autoSpaceDE/>
        <w:autoSpaceDN/>
        <w:bidi w:val="0"/>
        <w:adjustRightInd w:val="0"/>
        <w:snapToGrid w:val="0"/>
        <w:spacing w:line="324" w:lineRule="auto"/>
        <w:ind w:firstLine="0" w:firstLineChars="0"/>
        <w:jc w:val="center"/>
        <w:rPr>
          <w:rFonts w:hint="eastAsia" w:ascii="仿宋" w:hAnsi="仿宋" w:eastAsia="仿宋" w:cs="仿宋"/>
          <w:color w:val="auto"/>
          <w:sz w:val="21"/>
          <w:szCs w:val="22"/>
          <w:highlight w:val="none"/>
        </w:rPr>
      </w:pPr>
      <w:r>
        <w:rPr>
          <w:rFonts w:hint="eastAsia" w:ascii="仿宋" w:hAnsi="仿宋" w:eastAsia="仿宋" w:cs="仿宋"/>
          <w:b/>
          <w:color w:val="auto"/>
          <w:sz w:val="36"/>
          <w:szCs w:val="36"/>
          <w:highlight w:val="none"/>
          <w:lang w:eastAsia="zh-CN"/>
        </w:rPr>
        <w:t>升级改造项目</w:t>
      </w:r>
      <w:r>
        <w:rPr>
          <w:rFonts w:hint="eastAsia" w:ascii="仿宋" w:hAnsi="仿宋" w:eastAsia="仿宋" w:cs="仿宋"/>
          <w:b/>
          <w:color w:val="auto"/>
          <w:sz w:val="36"/>
          <w:szCs w:val="36"/>
          <w:highlight w:val="none"/>
        </w:rPr>
        <w:t>公开招标公告</w:t>
      </w:r>
    </w:p>
    <w:tbl>
      <w:tblPr>
        <w:tblStyle w:val="33"/>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0"/>
      </w:tblGrid>
      <w:tr w14:paraId="7E4B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9380" w:type="dxa"/>
          </w:tcPr>
          <w:p w14:paraId="72E54715">
            <w:pPr>
              <w:keepNext w:val="0"/>
              <w:keepLines w:val="0"/>
              <w:pageBreakBefore w:val="0"/>
              <w:kinsoku/>
              <w:wordWrap w:val="0"/>
              <w:overflowPunct/>
              <w:topLinePunct w:val="0"/>
              <w:autoSpaceDE/>
              <w:autoSpaceDN/>
              <w:bidi w:val="0"/>
              <w:adjustRightInd w:val="0"/>
              <w:snapToGrid w:val="0"/>
              <w:spacing w:line="324" w:lineRule="auto"/>
              <w:ind w:firstLine="42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项目概况</w:t>
            </w:r>
          </w:p>
          <w:p w14:paraId="02456785">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u w:val="single"/>
                <w:lang w:eastAsia="zh-CN"/>
              </w:rPr>
              <w:t>固始县教育体育局2025年固始县标准化考点系统应用升级改造项目</w:t>
            </w:r>
            <w:r>
              <w:rPr>
                <w:rFonts w:hint="eastAsia" w:ascii="仿宋" w:hAnsi="仿宋" w:eastAsia="仿宋" w:cs="仿宋"/>
                <w:color w:val="auto"/>
                <w:sz w:val="28"/>
                <w:szCs w:val="28"/>
                <w:highlight w:val="none"/>
              </w:rPr>
              <w:t>潜在投标人</w:t>
            </w:r>
            <w:r>
              <w:rPr>
                <w:rFonts w:hint="eastAsia" w:ascii="仿宋" w:hAnsi="仿宋" w:eastAsia="仿宋" w:cs="仿宋"/>
                <w:color w:val="auto"/>
                <w:sz w:val="28"/>
                <w:szCs w:val="28"/>
                <w:highlight w:val="none"/>
                <w:lang w:eastAsia="zh-CN"/>
              </w:rPr>
              <w:t>登录</w:t>
            </w:r>
            <w:r>
              <w:rPr>
                <w:rFonts w:hint="eastAsia" w:ascii="仿宋" w:hAnsi="仿宋" w:eastAsia="仿宋" w:cs="仿宋"/>
                <w:color w:val="auto"/>
                <w:sz w:val="28"/>
                <w:szCs w:val="28"/>
                <w:highlight w:val="none"/>
              </w:rPr>
              <w:t>“固始县公共资源交易网（http://gushi.xyggzyjy.cn）”网站，凭办理的企业身份认证锁（CA数字证书）</w:t>
            </w:r>
            <w:r>
              <w:rPr>
                <w:rFonts w:hint="eastAsia" w:ascii="仿宋" w:hAnsi="仿宋" w:eastAsia="仿宋" w:cs="仿宋"/>
                <w:color w:val="auto"/>
                <w:sz w:val="28"/>
                <w:szCs w:val="28"/>
                <w:highlight w:val="none"/>
                <w:lang w:eastAsia="zh-CN"/>
              </w:rPr>
              <w:t>登录</w:t>
            </w:r>
            <w:r>
              <w:rPr>
                <w:rFonts w:hint="eastAsia" w:ascii="仿宋" w:hAnsi="仿宋" w:eastAsia="仿宋" w:cs="仿宋"/>
                <w:color w:val="auto"/>
                <w:sz w:val="28"/>
                <w:szCs w:val="28"/>
                <w:highlight w:val="none"/>
              </w:rPr>
              <w:t>会员系统进行网上投标获取招标文件，并于2025年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日8时30分（北京时间）前递交投标文件。</w:t>
            </w:r>
          </w:p>
        </w:tc>
      </w:tr>
    </w:tbl>
    <w:p w14:paraId="6F2E71B5">
      <w:pPr>
        <w:keepNext w:val="0"/>
        <w:keepLines w:val="0"/>
        <w:pageBreakBefore w:val="0"/>
        <w:kinsoku/>
        <w:wordWrap w:val="0"/>
        <w:overflowPunct/>
        <w:topLinePunct w:val="0"/>
        <w:autoSpaceDE/>
        <w:autoSpaceDN/>
        <w:bidi w:val="0"/>
        <w:adjustRightInd w:val="0"/>
        <w:snapToGrid w:val="0"/>
        <w:spacing w:line="324" w:lineRule="auto"/>
        <w:ind w:firstLine="422"/>
        <w:rPr>
          <w:rFonts w:hint="eastAsia" w:ascii="仿宋" w:hAnsi="仿宋" w:eastAsia="仿宋" w:cs="仿宋"/>
          <w:b/>
          <w:bCs/>
          <w:color w:val="auto"/>
          <w:sz w:val="28"/>
          <w:szCs w:val="28"/>
          <w:highlight w:val="none"/>
        </w:rPr>
      </w:pPr>
      <w:bookmarkStart w:id="1" w:name="_Toc28359002"/>
      <w:bookmarkStart w:id="2" w:name="_Toc28359079"/>
      <w:bookmarkStart w:id="3" w:name="_Toc35393621"/>
      <w:bookmarkStart w:id="4" w:name="_Toc35393790"/>
      <w:bookmarkStart w:id="5" w:name="_Hlk24379207"/>
      <w:r>
        <w:rPr>
          <w:rFonts w:hint="eastAsia" w:ascii="仿宋" w:hAnsi="仿宋" w:eastAsia="仿宋" w:cs="仿宋"/>
          <w:b/>
          <w:bCs/>
          <w:color w:val="auto"/>
          <w:sz w:val="28"/>
          <w:szCs w:val="28"/>
          <w:highlight w:val="none"/>
        </w:rPr>
        <w:t>一、项目基本情况</w:t>
      </w:r>
      <w:bookmarkEnd w:id="1"/>
      <w:bookmarkEnd w:id="2"/>
      <w:bookmarkEnd w:id="3"/>
      <w:bookmarkEnd w:id="4"/>
    </w:p>
    <w:p w14:paraId="64322438">
      <w:pPr>
        <w:keepNext w:val="0"/>
        <w:keepLines w:val="0"/>
        <w:pageBreakBefore w:val="0"/>
        <w:kinsoku/>
        <w:wordWrap w:val="0"/>
        <w:overflowPunct/>
        <w:topLinePunct w:val="0"/>
        <w:autoSpaceDE/>
        <w:autoSpaceDN/>
        <w:bidi w:val="0"/>
        <w:adjustRightInd w:val="0"/>
        <w:snapToGrid w:val="0"/>
        <w:spacing w:line="324" w:lineRule="auto"/>
        <w:ind w:firstLine="420"/>
        <w:rPr>
          <w:rFonts w:hint="default" w:ascii="仿宋" w:hAnsi="仿宋" w:eastAsia="仿宋" w:cs="仿宋"/>
          <w:color w:val="FF0000"/>
          <w:sz w:val="28"/>
          <w:szCs w:val="28"/>
          <w:highlight w:val="none"/>
          <w:lang w:val="en-US" w:eastAsia="zh-CN"/>
        </w:rPr>
      </w:pPr>
      <w:r>
        <w:rPr>
          <w:rFonts w:hint="eastAsia" w:ascii="仿宋" w:hAnsi="仿宋" w:eastAsia="仿宋" w:cs="仿宋"/>
          <w:color w:val="auto"/>
          <w:sz w:val="28"/>
          <w:szCs w:val="28"/>
          <w:highlight w:val="none"/>
        </w:rPr>
        <w:t>1、项目编号：固财招标采购-2025-</w:t>
      </w:r>
      <w:r>
        <w:rPr>
          <w:rFonts w:hint="eastAsia" w:ascii="仿宋" w:hAnsi="仿宋" w:eastAsia="仿宋" w:cs="仿宋"/>
          <w:color w:val="auto"/>
          <w:sz w:val="28"/>
          <w:szCs w:val="28"/>
          <w:highlight w:val="none"/>
          <w:lang w:val="en-US" w:eastAsia="zh-CN"/>
        </w:rPr>
        <w:t xml:space="preserve">75 </w:t>
      </w:r>
      <w:r>
        <w:rPr>
          <w:rFonts w:hint="eastAsia" w:ascii="仿宋" w:hAnsi="仿宋" w:eastAsia="仿宋" w:cs="仿宋"/>
          <w:color w:val="FF0000"/>
          <w:sz w:val="28"/>
          <w:szCs w:val="28"/>
          <w:highlight w:val="none"/>
          <w:lang w:val="en-US" w:eastAsia="zh-CN"/>
        </w:rPr>
        <w:t xml:space="preserve"> </w:t>
      </w:r>
    </w:p>
    <w:p w14:paraId="2F16E1B0">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2、项目名称：</w:t>
      </w:r>
      <w:r>
        <w:rPr>
          <w:rFonts w:hint="eastAsia" w:ascii="仿宋" w:hAnsi="仿宋" w:eastAsia="仿宋" w:cs="仿宋"/>
          <w:color w:val="auto"/>
          <w:sz w:val="28"/>
          <w:szCs w:val="28"/>
          <w:highlight w:val="none"/>
          <w:lang w:eastAsia="zh-CN"/>
        </w:rPr>
        <w:t>固始县教育体育局2025年固始县标准化考点系统应用升级改造项目</w:t>
      </w:r>
    </w:p>
    <w:p w14:paraId="595741AC">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3、采购方式：公开招标</w:t>
      </w:r>
    </w:p>
    <w:p w14:paraId="7D37F8B3">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4、预算金额：</w:t>
      </w:r>
      <w:r>
        <w:rPr>
          <w:rFonts w:hint="eastAsia" w:ascii="仿宋" w:hAnsi="仿宋" w:eastAsia="仿宋" w:cs="仿宋"/>
          <w:color w:val="auto"/>
          <w:sz w:val="28"/>
          <w:szCs w:val="28"/>
          <w:highlight w:val="none"/>
          <w:lang w:val="en-US" w:eastAsia="zh-CN"/>
        </w:rPr>
        <w:t>4158861.00</w:t>
      </w:r>
      <w:r>
        <w:rPr>
          <w:rFonts w:hint="eastAsia" w:ascii="仿宋" w:hAnsi="仿宋" w:eastAsia="仿宋" w:cs="仿宋"/>
          <w:color w:val="auto"/>
          <w:sz w:val="28"/>
          <w:szCs w:val="28"/>
          <w:highlight w:val="none"/>
        </w:rPr>
        <w:t>元</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最高限价：</w:t>
      </w:r>
      <w:r>
        <w:rPr>
          <w:rFonts w:hint="eastAsia" w:ascii="仿宋" w:hAnsi="仿宋" w:eastAsia="仿宋" w:cs="仿宋"/>
          <w:color w:val="auto"/>
          <w:sz w:val="28"/>
          <w:szCs w:val="28"/>
          <w:highlight w:val="none"/>
          <w:lang w:val="en-US" w:eastAsia="zh-CN"/>
        </w:rPr>
        <w:t>4158861.00</w:t>
      </w:r>
      <w:r>
        <w:rPr>
          <w:rFonts w:hint="eastAsia" w:ascii="仿宋" w:hAnsi="仿宋" w:eastAsia="仿宋" w:cs="仿宋"/>
          <w:color w:val="auto"/>
          <w:sz w:val="28"/>
          <w:szCs w:val="28"/>
          <w:highlight w:val="none"/>
        </w:rPr>
        <w:t>元</w:t>
      </w:r>
    </w:p>
    <w:tbl>
      <w:tblPr>
        <w:tblStyle w:val="33"/>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897"/>
        <w:gridCol w:w="3131"/>
        <w:gridCol w:w="1682"/>
        <w:gridCol w:w="1934"/>
      </w:tblGrid>
      <w:tr w14:paraId="54F8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3" w:type="dxa"/>
            <w:vAlign w:val="center"/>
          </w:tcPr>
          <w:p w14:paraId="4EFF4EB2">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序号</w:t>
            </w:r>
          </w:p>
        </w:tc>
        <w:tc>
          <w:tcPr>
            <w:tcW w:w="1897" w:type="dxa"/>
            <w:vAlign w:val="center"/>
          </w:tcPr>
          <w:p w14:paraId="0BD0CDDB">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包号</w:t>
            </w:r>
          </w:p>
        </w:tc>
        <w:tc>
          <w:tcPr>
            <w:tcW w:w="3131" w:type="dxa"/>
            <w:vAlign w:val="center"/>
          </w:tcPr>
          <w:p w14:paraId="3F81D686">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包名称</w:t>
            </w:r>
          </w:p>
        </w:tc>
        <w:tc>
          <w:tcPr>
            <w:tcW w:w="1682" w:type="dxa"/>
            <w:vAlign w:val="center"/>
          </w:tcPr>
          <w:p w14:paraId="123D1A0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包预算（元）</w:t>
            </w:r>
          </w:p>
        </w:tc>
        <w:tc>
          <w:tcPr>
            <w:tcW w:w="1934" w:type="dxa"/>
            <w:vAlign w:val="center"/>
          </w:tcPr>
          <w:p w14:paraId="3729E5F1">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包最高限价（元）</w:t>
            </w:r>
          </w:p>
        </w:tc>
      </w:tr>
      <w:tr w14:paraId="4104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73" w:type="dxa"/>
            <w:vAlign w:val="center"/>
          </w:tcPr>
          <w:p w14:paraId="7C708C0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97" w:type="dxa"/>
            <w:vAlign w:val="center"/>
          </w:tcPr>
          <w:p w14:paraId="3C46E5BA">
            <w:pPr>
              <w:keepNext w:val="0"/>
              <w:keepLines w:val="0"/>
              <w:pageBreakBefore w:val="0"/>
              <w:kinsoku/>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固财招标采购-2025-</w:t>
            </w:r>
            <w:r>
              <w:rPr>
                <w:rFonts w:hint="eastAsia" w:ascii="仿宋" w:hAnsi="仿宋" w:eastAsia="仿宋" w:cs="仿宋"/>
                <w:color w:val="auto"/>
                <w:kern w:val="0"/>
                <w:sz w:val="24"/>
                <w:szCs w:val="24"/>
                <w:highlight w:val="none"/>
                <w:lang w:val="en-US" w:eastAsia="zh-CN"/>
              </w:rPr>
              <w:t>75</w:t>
            </w:r>
            <w:r>
              <w:rPr>
                <w:rFonts w:hint="eastAsia" w:ascii="仿宋" w:hAnsi="仿宋" w:eastAsia="仿宋" w:cs="仿宋"/>
                <w:color w:val="auto"/>
                <w:kern w:val="0"/>
                <w:sz w:val="24"/>
                <w:szCs w:val="24"/>
                <w:highlight w:val="none"/>
              </w:rPr>
              <w:t>-1</w:t>
            </w:r>
          </w:p>
        </w:tc>
        <w:tc>
          <w:tcPr>
            <w:tcW w:w="3131" w:type="dxa"/>
            <w:vAlign w:val="center"/>
          </w:tcPr>
          <w:p w14:paraId="091EE7F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固始县教育体育局2025年固始县标准化考点系统应用升级改造项目</w:t>
            </w:r>
          </w:p>
        </w:tc>
        <w:tc>
          <w:tcPr>
            <w:tcW w:w="1682" w:type="dxa"/>
            <w:vAlign w:val="center"/>
          </w:tcPr>
          <w:p w14:paraId="62742FF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4158861.00</w:t>
            </w:r>
          </w:p>
        </w:tc>
        <w:tc>
          <w:tcPr>
            <w:tcW w:w="1934" w:type="dxa"/>
            <w:vAlign w:val="center"/>
          </w:tcPr>
          <w:p w14:paraId="4C53E84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 xml:space="preserve"> 4158861.00</w:t>
            </w:r>
          </w:p>
        </w:tc>
      </w:tr>
      <w:bookmarkEnd w:id="5"/>
    </w:tbl>
    <w:p w14:paraId="610FCCA3">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采购需求（包括但不限于标的的名称、数量、简要技术需求或服务要求等）：</w:t>
      </w:r>
    </w:p>
    <w:p w14:paraId="1600955A">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 采购内容：主要包含实验中学、二高、信阳实验高中、永和高中、固高、八中6个学校279个考场进行智能信息化设备的采购更新，包含采购的网上巡查系统、身份验证系统、作弊防控系统、交换机等网络设备及旧设备拆除等，具体采购内容详见招标文件“第五章 采购内容及要求”；</w:t>
      </w:r>
    </w:p>
    <w:p w14:paraId="0A609018">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5.2 资金来源：财政资金，已落实；</w:t>
      </w:r>
      <w:bookmarkStart w:id="165" w:name="_GoBack"/>
      <w:bookmarkEnd w:id="165"/>
    </w:p>
    <w:p w14:paraId="2CFF1963">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5.3 交货期：合同签订后15日历天内完成供货并安装调试完毕；</w:t>
      </w:r>
    </w:p>
    <w:p w14:paraId="3BBA688D">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5.4 质量要求：合格，符合国家相关质量验收标准并满足采购人需求；</w:t>
      </w:r>
    </w:p>
    <w:p w14:paraId="4145ED1B">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 质保期：三年（技术参数中有特殊要求的，以技术参数要求为准）；</w:t>
      </w:r>
    </w:p>
    <w:p w14:paraId="02C31A4E">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5.6交货地点：采购人指定地点;</w:t>
      </w:r>
    </w:p>
    <w:p w14:paraId="41AA1129">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5.7 标段划分：本项目划分为1个标段；</w:t>
      </w:r>
    </w:p>
    <w:p w14:paraId="2AF24D07">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6、合同履</w:t>
      </w:r>
      <w:r>
        <w:rPr>
          <w:rFonts w:hint="eastAsia" w:ascii="仿宋" w:hAnsi="仿宋" w:eastAsia="仿宋" w:cs="仿宋"/>
          <w:color w:val="auto"/>
          <w:sz w:val="28"/>
          <w:szCs w:val="28"/>
          <w:highlight w:val="none"/>
          <w:lang w:val="en-US" w:eastAsia="zh-CN"/>
        </w:rPr>
        <w:t>行期限：</w:t>
      </w:r>
      <w:r>
        <w:rPr>
          <w:rFonts w:hint="eastAsia" w:ascii="仿宋" w:hAnsi="仿宋" w:eastAsia="仿宋" w:cs="仿宋"/>
          <w:color w:val="auto"/>
          <w:sz w:val="28"/>
          <w:szCs w:val="28"/>
          <w:highlight w:val="none"/>
        </w:rPr>
        <w:t>省第三方验收合格至质保期</w:t>
      </w:r>
    </w:p>
    <w:p w14:paraId="72E02DA5">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7、本项目是否接受联合体投标：否</w:t>
      </w:r>
    </w:p>
    <w:p w14:paraId="2179303C">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8、是否接受进口产品：否</w:t>
      </w:r>
    </w:p>
    <w:p w14:paraId="07FD27CF">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9、是否专门面向中小企业：否</w:t>
      </w:r>
    </w:p>
    <w:p w14:paraId="59F791F6">
      <w:pPr>
        <w:keepNext w:val="0"/>
        <w:keepLines w:val="0"/>
        <w:pageBreakBefore w:val="0"/>
        <w:kinsoku/>
        <w:wordWrap w:val="0"/>
        <w:overflowPunct/>
        <w:topLinePunct w:val="0"/>
        <w:autoSpaceDE/>
        <w:autoSpaceDN/>
        <w:bidi w:val="0"/>
        <w:adjustRightInd w:val="0"/>
        <w:snapToGrid w:val="0"/>
        <w:spacing w:line="324" w:lineRule="auto"/>
        <w:ind w:firstLine="42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二、申请人资格要求</w:t>
      </w:r>
    </w:p>
    <w:p w14:paraId="459D4159">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1、满足《中华人民共和国政府采购法》第二十二条规定。</w:t>
      </w:r>
    </w:p>
    <w:p w14:paraId="6D138F31">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2、落实政府采购政策满足的资格要求：</w:t>
      </w:r>
      <w:r>
        <w:rPr>
          <w:rFonts w:hint="eastAsia" w:ascii="仿宋" w:hAnsi="仿宋" w:eastAsia="仿宋" w:cs="仿宋"/>
          <w:b/>
          <w:bCs/>
          <w:color w:val="auto"/>
          <w:sz w:val="28"/>
          <w:szCs w:val="28"/>
          <w:highlight w:val="none"/>
        </w:rPr>
        <w:t>本项目非专门面向中小企业采购。</w:t>
      </w:r>
      <w:r>
        <w:rPr>
          <w:rFonts w:hint="eastAsia" w:ascii="仿宋" w:hAnsi="仿宋" w:eastAsia="仿宋" w:cs="仿宋"/>
          <w:color w:val="auto"/>
          <w:sz w:val="28"/>
          <w:szCs w:val="28"/>
          <w:highlight w:val="none"/>
          <w:lang w:val="en-US" w:eastAsia="zh-CN"/>
        </w:rPr>
        <w:t>该项目符合《政府采购促进中小企业发展管理办法》（财库【2020】46 号）第六条第三款之规定：按照本办法规定预留采购份额无法确保充分供应、充分竞争，或者存在可能影响政府采购项目实现的情形；本项目落实节约能源、保护环境、扶持不发达地区和少数民族地区、促进中小微企业、监狱企业及残疾人福利性单位发展等政府采购政策。</w:t>
      </w:r>
    </w:p>
    <w:p w14:paraId="08D8957C">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b/>
          <w:bCs/>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3、本项目特定资格要求：</w:t>
      </w:r>
    </w:p>
    <w:p w14:paraId="243E0945">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3.1在本项目政府采购活动中，供应商在投标时，可对照资格要求进行自主核对，确定符合资格要求的，可按照规定提供相关承诺函（详见投标文件格式“资格证明材料-固始县政府采购供应商信用承诺函”），供应商只需在资格审查环节提供满足相应条件的书面承诺书，不再需要提供以下证明材料：</w:t>
      </w:r>
    </w:p>
    <w:p w14:paraId="5157376C">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①</w:t>
      </w:r>
      <w:r>
        <w:rPr>
          <w:rFonts w:hint="eastAsia" w:ascii="仿宋" w:hAnsi="仿宋" w:eastAsia="仿宋" w:cs="仿宋"/>
          <w:color w:val="auto"/>
          <w:sz w:val="28"/>
          <w:szCs w:val="28"/>
          <w:highlight w:val="none"/>
          <w:lang w:val="en-US" w:eastAsia="zh-CN"/>
        </w:rPr>
        <w:t xml:space="preserve"> 具有独立承担民事责任的能力(提供法人或者其他组织的营业执照等证明文件)；</w:t>
      </w:r>
    </w:p>
    <w:p w14:paraId="19A61B93">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②</w:t>
      </w:r>
      <w:r>
        <w:rPr>
          <w:rFonts w:hint="eastAsia" w:ascii="仿宋" w:hAnsi="仿宋" w:eastAsia="仿宋" w:cs="仿宋"/>
          <w:color w:val="auto"/>
          <w:sz w:val="28"/>
          <w:szCs w:val="28"/>
          <w:highlight w:val="none"/>
          <w:lang w:val="en-US" w:eastAsia="zh-CN"/>
        </w:rPr>
        <w:t>具有良好的商业信誉和健全的财务会计制度(提供2022年、2023年、2024年三年来度经审计的财务审计报告，若企业成立年份不足，则需提供开户行出具的资信证明或财务报表)；</w:t>
      </w:r>
    </w:p>
    <w:p w14:paraId="61F312B4">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③</w:t>
      </w:r>
      <w:r>
        <w:rPr>
          <w:rFonts w:hint="eastAsia" w:ascii="仿宋" w:hAnsi="仿宋" w:eastAsia="仿宋" w:cs="仿宋"/>
          <w:color w:val="auto"/>
          <w:sz w:val="28"/>
          <w:szCs w:val="28"/>
          <w:highlight w:val="none"/>
          <w:lang w:val="en-US" w:eastAsia="zh-CN"/>
        </w:rPr>
        <w:t>具有履行合同所必需的设备和专业技术能力(提供书面承诺书，格式自拟)；</w:t>
      </w:r>
    </w:p>
    <w:p w14:paraId="60403033">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④有依法缴纳税收和社会保障资金的良好记录(提供2025年5月以来任意一个月依法缴纳税收和社会保障金的证明材料，依法不需要缴纳税收和社会保障资金的投标人，应提供相应文件证明)；</w:t>
      </w:r>
    </w:p>
    <w:p w14:paraId="67A35096">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⑤</w:t>
      </w:r>
      <w:r>
        <w:rPr>
          <w:rFonts w:hint="eastAsia" w:ascii="仿宋" w:hAnsi="仿宋" w:eastAsia="仿宋" w:cs="仿宋"/>
          <w:color w:val="auto"/>
          <w:sz w:val="28"/>
          <w:szCs w:val="28"/>
          <w:highlight w:val="none"/>
          <w:lang w:val="en-US" w:eastAsia="zh-CN"/>
        </w:rPr>
        <w:t>参加政府采购活动前三年内，在经营活动中没有重大违法记录(提供书面承诺书，格式自拟)；</w:t>
      </w:r>
    </w:p>
    <w:p w14:paraId="4781A2C7">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⑥</w:t>
      </w:r>
      <w:r>
        <w:rPr>
          <w:rFonts w:hint="eastAsia" w:ascii="仿宋" w:hAnsi="仿宋" w:eastAsia="仿宋" w:cs="仿宋"/>
          <w:color w:val="auto"/>
          <w:sz w:val="28"/>
          <w:szCs w:val="28"/>
          <w:highlight w:val="none"/>
          <w:lang w:val="en-US" w:eastAsia="zh-CN"/>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p w14:paraId="7AE25391">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3.2 单位负责人为同一人或者存在直接控股、管理关系的不同单位，不得同时参加同一合同项目下的政府采购活动；【提供“国家企业信用信息公示系统”中公示的（公司基础信息包含股东及出资信息）截图或其他有效的证明材料（内容包括股东及出资信息），查询截止时点为：从公告发布之日起至投标截止之日止】；</w:t>
      </w:r>
    </w:p>
    <w:p w14:paraId="142B9C3C">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3.3 本项目不允许联合体投标，同时不得分包，不得转包(提供书面承诺书，格式自拟)。</w:t>
      </w:r>
    </w:p>
    <w:p w14:paraId="2DDA1FCC">
      <w:pPr>
        <w:keepNext w:val="0"/>
        <w:keepLines w:val="0"/>
        <w:pageBreakBefore w:val="0"/>
        <w:kinsoku/>
        <w:wordWrap w:val="0"/>
        <w:overflowPunct/>
        <w:topLinePunct w:val="0"/>
        <w:autoSpaceDE/>
        <w:autoSpaceDN/>
        <w:bidi w:val="0"/>
        <w:adjustRightInd w:val="0"/>
        <w:snapToGrid w:val="0"/>
        <w:spacing w:line="324" w:lineRule="auto"/>
        <w:ind w:firstLine="42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三、获取招标文件</w:t>
      </w:r>
    </w:p>
    <w:p w14:paraId="58C9FDE4">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1、时间：2025年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28</w:t>
      </w:r>
      <w:r>
        <w:rPr>
          <w:rFonts w:hint="eastAsia" w:ascii="仿宋" w:hAnsi="仿宋" w:eastAsia="仿宋" w:cs="仿宋"/>
          <w:color w:val="auto"/>
          <w:sz w:val="28"/>
          <w:szCs w:val="28"/>
          <w:highlight w:val="none"/>
        </w:rPr>
        <w:t>日至2025年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每天上午08:00至12:00，下午14:30至18:00</w:t>
      </w:r>
      <w:r>
        <w:rPr>
          <w:rFonts w:hint="eastAsia" w:ascii="仿宋" w:hAnsi="仿宋" w:eastAsia="仿宋" w:cs="仿宋"/>
          <w:color w:val="auto"/>
          <w:sz w:val="28"/>
          <w:szCs w:val="28"/>
          <w:highlight w:val="none"/>
        </w:rPr>
        <w:t>（北京时间，法定节假日除外）；</w:t>
      </w:r>
    </w:p>
    <w:p w14:paraId="11C0C64E">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2、地点：</w:t>
      </w:r>
      <w:r>
        <w:rPr>
          <w:rFonts w:hint="eastAsia" w:ascii="仿宋" w:hAnsi="仿宋" w:eastAsia="仿宋" w:cs="仿宋"/>
          <w:color w:val="auto"/>
          <w:sz w:val="28"/>
          <w:szCs w:val="28"/>
          <w:highlight w:val="none"/>
          <w:lang w:eastAsia="zh-CN"/>
        </w:rPr>
        <w:t>登录</w:t>
      </w:r>
      <w:r>
        <w:rPr>
          <w:rFonts w:hint="eastAsia" w:ascii="仿宋" w:hAnsi="仿宋" w:eastAsia="仿宋" w:cs="仿宋"/>
          <w:color w:val="auto"/>
          <w:sz w:val="28"/>
          <w:szCs w:val="28"/>
          <w:highlight w:val="none"/>
        </w:rPr>
        <w:t>“固始县公共资源交易网（http://gushi.xyggzyjy.cn）”网站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凭办理的企业身份认证锁（CA数字证书）</w:t>
      </w:r>
      <w:r>
        <w:rPr>
          <w:rFonts w:hint="eastAsia" w:ascii="仿宋" w:hAnsi="仿宋" w:eastAsia="仿宋" w:cs="仿宋"/>
          <w:color w:val="auto"/>
          <w:sz w:val="28"/>
          <w:szCs w:val="28"/>
          <w:highlight w:val="none"/>
          <w:lang w:eastAsia="zh-CN"/>
        </w:rPr>
        <w:t>登录</w:t>
      </w:r>
      <w:r>
        <w:rPr>
          <w:rFonts w:hint="eastAsia" w:ascii="仿宋" w:hAnsi="仿宋" w:eastAsia="仿宋" w:cs="仿宋"/>
          <w:color w:val="auto"/>
          <w:sz w:val="28"/>
          <w:szCs w:val="28"/>
          <w:highlight w:val="none"/>
        </w:rPr>
        <w:t>会员系统进行网上投标。</w:t>
      </w:r>
    </w:p>
    <w:p w14:paraId="6EB70F25">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3、方式：（1）</w:t>
      </w:r>
      <w:r>
        <w:rPr>
          <w:rFonts w:hint="eastAsia" w:ascii="仿宋" w:hAnsi="仿宋" w:eastAsia="仿宋" w:cs="仿宋"/>
          <w:b w:val="0"/>
          <w:bCs w:val="0"/>
          <w:color w:val="auto"/>
          <w:sz w:val="28"/>
          <w:szCs w:val="28"/>
          <w:highlight w:val="none"/>
        </w:rPr>
        <w:t>潜在</w:t>
      </w:r>
      <w:r>
        <w:rPr>
          <w:rFonts w:hint="eastAsia" w:ascii="仿宋" w:hAnsi="仿宋" w:eastAsia="仿宋" w:cs="仿宋"/>
          <w:color w:val="auto"/>
          <w:sz w:val="28"/>
          <w:szCs w:val="28"/>
          <w:highlight w:val="none"/>
        </w:rPr>
        <w:t>投标人凭CA数字证书登录会员系统后，即可按网上提示免费下载</w:t>
      </w:r>
      <w:r>
        <w:rPr>
          <w:rFonts w:hint="eastAsia" w:ascii="仿宋" w:hAnsi="仿宋" w:eastAsia="仿宋" w:cs="仿宋"/>
          <w:b w:val="0"/>
          <w:bCs w:val="0"/>
          <w:color w:val="auto"/>
          <w:sz w:val="28"/>
          <w:szCs w:val="28"/>
          <w:highlight w:val="none"/>
          <w:lang w:eastAsia="zh-CN"/>
        </w:rPr>
        <w:t>招标文件</w:t>
      </w:r>
      <w:r>
        <w:rPr>
          <w:rFonts w:hint="eastAsia" w:ascii="仿宋" w:hAnsi="仿宋" w:eastAsia="仿宋" w:cs="仿宋"/>
          <w:color w:val="auto"/>
          <w:sz w:val="28"/>
          <w:szCs w:val="28"/>
          <w:highlight w:val="none"/>
        </w:rPr>
        <w:t>(</w:t>
      </w:r>
      <w:r>
        <w:rPr>
          <w:rFonts w:hint="eastAsia" w:ascii="仿宋" w:hAnsi="仿宋" w:eastAsia="仿宋" w:cs="仿宋"/>
          <w:b w:val="0"/>
          <w:bCs w:val="0"/>
          <w:kern w:val="2"/>
          <w:sz w:val="28"/>
          <w:szCs w:val="28"/>
          <w:highlight w:val="none"/>
          <w:lang w:val="en-US" w:eastAsia="zh-CN" w:bidi="ar-SA"/>
        </w:rPr>
        <w:t>*.XYZF格式</w:t>
      </w:r>
      <w:r>
        <w:rPr>
          <w:rFonts w:hint="eastAsia" w:ascii="仿宋" w:hAnsi="仿宋" w:eastAsia="仿宋" w:cs="仿宋"/>
          <w:color w:val="auto"/>
          <w:sz w:val="28"/>
          <w:szCs w:val="28"/>
          <w:highlight w:val="none"/>
        </w:rPr>
        <w:t>)及资料（操作程序详见固始县公共资源交易网网站下载中心栏目里投标人操作手册）。</w:t>
      </w:r>
      <w:r>
        <w:rPr>
          <w:rFonts w:hint="eastAsia" w:ascii="仿宋" w:hAnsi="仿宋" w:eastAsia="仿宋" w:cs="仿宋"/>
          <w:color w:val="auto"/>
          <w:sz w:val="28"/>
          <w:szCs w:val="28"/>
          <w:highlight w:val="none"/>
          <w:lang w:val="en-US" w:eastAsia="zh-CN"/>
        </w:rPr>
        <w:t>招标</w:t>
      </w:r>
      <w:r>
        <w:rPr>
          <w:rFonts w:hint="eastAsia" w:ascii="仿宋" w:hAnsi="仿宋" w:eastAsia="仿宋" w:cs="仿宋"/>
          <w:color w:val="auto"/>
          <w:sz w:val="28"/>
          <w:szCs w:val="28"/>
          <w:highlight w:val="none"/>
        </w:rPr>
        <w:t>文件下载后需使用“固始县电子投标文件制作工具软件”打开（该工具软件可在“固始县公共资源交易网（http://gushi.xyggzyjy.cn）”网站下载中心栏目内下载或在</w:t>
      </w:r>
      <w:r>
        <w:rPr>
          <w:rFonts w:hint="eastAsia" w:ascii="仿宋" w:hAnsi="仿宋" w:eastAsia="仿宋" w:cs="仿宋"/>
          <w:color w:val="auto"/>
          <w:sz w:val="28"/>
          <w:szCs w:val="28"/>
          <w:highlight w:val="none"/>
          <w:lang w:val="en-US" w:eastAsia="zh-CN"/>
        </w:rPr>
        <w:t>招标</w:t>
      </w:r>
      <w:r>
        <w:rPr>
          <w:rFonts w:hint="eastAsia" w:ascii="仿宋" w:hAnsi="仿宋" w:eastAsia="仿宋" w:cs="仿宋"/>
          <w:color w:val="auto"/>
          <w:sz w:val="28"/>
          <w:szCs w:val="28"/>
          <w:highlight w:val="none"/>
        </w:rPr>
        <w:t>文件领取页面下载）。</w:t>
      </w:r>
    </w:p>
    <w:p w14:paraId="7751D1D0">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（2）请投标人下载采购文件后，及时关注系统业务菜单（“答疑澄清文件领取”，“控制价文件领取”）内该项目是否有新的答疑澄清文件或控制价文件。如有请直接下载，不再另行通知。</w:t>
      </w:r>
    </w:p>
    <w:p w14:paraId="74C1386A">
      <w:pPr>
        <w:keepNext w:val="0"/>
        <w:keepLines w:val="0"/>
        <w:pageBreakBefore w:val="0"/>
        <w:widowControl w:val="0"/>
        <w:kinsoku/>
        <w:wordWrap w:val="0"/>
        <w:overflowPunct/>
        <w:topLinePunct w:val="0"/>
        <w:autoSpaceDE/>
        <w:autoSpaceDN/>
        <w:bidi w:val="0"/>
        <w:adjustRightInd w:val="0"/>
        <w:snapToGrid w:val="0"/>
        <w:spacing w:line="324"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4.售价：0元 </w:t>
      </w:r>
    </w:p>
    <w:p w14:paraId="2AF97732">
      <w:pPr>
        <w:keepNext w:val="0"/>
        <w:keepLines w:val="0"/>
        <w:pageBreakBefore w:val="0"/>
        <w:kinsoku/>
        <w:wordWrap w:val="0"/>
        <w:overflowPunct/>
        <w:topLinePunct w:val="0"/>
        <w:autoSpaceDE/>
        <w:autoSpaceDN/>
        <w:bidi w:val="0"/>
        <w:adjustRightInd w:val="0"/>
        <w:snapToGrid w:val="0"/>
        <w:spacing w:line="324" w:lineRule="auto"/>
        <w:ind w:firstLine="42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四、投标文件截止时间及地点</w:t>
      </w:r>
    </w:p>
    <w:p w14:paraId="155E87F6">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FF0000"/>
          <w:sz w:val="28"/>
          <w:szCs w:val="28"/>
          <w:highlight w:val="none"/>
        </w:rPr>
      </w:pPr>
      <w:r>
        <w:rPr>
          <w:rFonts w:hint="eastAsia" w:ascii="仿宋" w:hAnsi="仿宋" w:eastAsia="仿宋" w:cs="仿宋"/>
          <w:color w:val="auto"/>
          <w:sz w:val="28"/>
          <w:szCs w:val="28"/>
          <w:highlight w:val="none"/>
        </w:rPr>
        <w:t>1、时间：2025年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 xml:space="preserve"> 08</w:t>
      </w:r>
      <w:r>
        <w:rPr>
          <w:rFonts w:hint="eastAsia" w:ascii="仿宋" w:hAnsi="仿宋" w:eastAsia="仿宋" w:cs="仿宋"/>
          <w:color w:val="auto"/>
          <w:sz w:val="28"/>
          <w:szCs w:val="28"/>
          <w:highlight w:val="none"/>
        </w:rPr>
        <w:t>时30分（北京时间）。</w:t>
      </w:r>
    </w:p>
    <w:p w14:paraId="35B3D420">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2、地点：本项目为不见面开标项目，投标文件递交地点为《固始县公共资源交易网（http://gushi.xyggzyjy.cn）》电子招投标平台会员系统指定位置。</w:t>
      </w:r>
    </w:p>
    <w:p w14:paraId="5864FC22">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3、加密电子投标文件逾期上传采购人不予受理。</w:t>
      </w:r>
    </w:p>
    <w:p w14:paraId="71331640">
      <w:pPr>
        <w:keepNext w:val="0"/>
        <w:keepLines w:val="0"/>
        <w:pageBreakBefore w:val="0"/>
        <w:kinsoku/>
        <w:wordWrap w:val="0"/>
        <w:overflowPunct/>
        <w:topLinePunct w:val="0"/>
        <w:autoSpaceDE/>
        <w:autoSpaceDN/>
        <w:bidi w:val="0"/>
        <w:adjustRightInd w:val="0"/>
        <w:snapToGrid w:val="0"/>
        <w:spacing w:line="324" w:lineRule="auto"/>
        <w:ind w:firstLine="42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五、开</w:t>
      </w:r>
      <w:r>
        <w:rPr>
          <w:rFonts w:hint="eastAsia" w:ascii="仿宋" w:hAnsi="仿宋" w:eastAsia="仿宋" w:cs="仿宋"/>
          <w:b/>
          <w:bCs/>
          <w:color w:val="auto"/>
          <w:sz w:val="28"/>
          <w:szCs w:val="28"/>
          <w:highlight w:val="none"/>
          <w:lang w:val="en-US" w:eastAsia="zh-CN"/>
        </w:rPr>
        <w:t>标</w:t>
      </w:r>
      <w:r>
        <w:rPr>
          <w:rFonts w:hint="eastAsia" w:ascii="仿宋" w:hAnsi="仿宋" w:eastAsia="仿宋" w:cs="仿宋"/>
          <w:b/>
          <w:bCs/>
          <w:color w:val="auto"/>
          <w:sz w:val="28"/>
          <w:szCs w:val="28"/>
          <w:highlight w:val="none"/>
        </w:rPr>
        <w:t>时间及地点</w:t>
      </w:r>
    </w:p>
    <w:p w14:paraId="00834636">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1、时间：2025年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rPr>
        <w:t>8 时30分（北京时间）。</w:t>
      </w:r>
    </w:p>
    <w:p w14:paraId="6A65188E">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2、地点：固始县公共资源交易中心六楼不见面</w:t>
      </w:r>
      <w:r>
        <w:rPr>
          <w:rFonts w:hint="eastAsia" w:ascii="仿宋" w:hAnsi="仿宋" w:eastAsia="仿宋" w:cs="仿宋"/>
          <w:color w:val="auto"/>
          <w:sz w:val="28"/>
          <w:szCs w:val="28"/>
          <w:highlight w:val="none"/>
          <w:lang w:eastAsia="zh-CN"/>
        </w:rPr>
        <w:t>第</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lang w:eastAsia="zh-CN"/>
        </w:rPr>
        <w:t>开标室</w:t>
      </w:r>
      <w:r>
        <w:rPr>
          <w:rFonts w:hint="eastAsia" w:ascii="仿宋" w:hAnsi="仿宋" w:eastAsia="仿宋" w:cs="仿宋"/>
          <w:color w:val="auto"/>
          <w:sz w:val="28"/>
          <w:szCs w:val="28"/>
          <w:highlight w:val="none"/>
        </w:rPr>
        <w:t>。</w:t>
      </w:r>
    </w:p>
    <w:p w14:paraId="527A60ED">
      <w:pPr>
        <w:keepNext w:val="0"/>
        <w:keepLines w:val="0"/>
        <w:pageBreakBefore w:val="0"/>
        <w:kinsoku/>
        <w:wordWrap w:val="0"/>
        <w:overflowPunct/>
        <w:topLinePunct w:val="0"/>
        <w:autoSpaceDE/>
        <w:autoSpaceDN/>
        <w:bidi w:val="0"/>
        <w:adjustRightInd w:val="0"/>
        <w:snapToGrid w:val="0"/>
        <w:spacing w:line="324" w:lineRule="auto"/>
        <w:ind w:firstLine="422"/>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六、公告发布媒介及</w:t>
      </w:r>
      <w:r>
        <w:rPr>
          <w:rFonts w:hint="eastAsia" w:ascii="仿宋" w:hAnsi="仿宋" w:eastAsia="仿宋" w:cs="仿宋"/>
          <w:b/>
          <w:color w:val="auto"/>
          <w:kern w:val="2"/>
          <w:sz w:val="28"/>
          <w:szCs w:val="28"/>
          <w:highlight w:val="none"/>
        </w:rPr>
        <w:t>招标</w:t>
      </w:r>
      <w:r>
        <w:rPr>
          <w:rFonts w:hint="eastAsia" w:ascii="仿宋" w:hAnsi="仿宋" w:eastAsia="仿宋" w:cs="仿宋"/>
          <w:b/>
          <w:bCs/>
          <w:color w:val="auto"/>
          <w:sz w:val="28"/>
          <w:szCs w:val="28"/>
          <w:highlight w:val="none"/>
        </w:rPr>
        <w:t>公告期限</w:t>
      </w:r>
    </w:p>
    <w:p w14:paraId="17FEA323">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本次招标公告在《河南省政府采购网》、《全国公共资源交易平台(河南省·固始县)》上发布，招标公告期限为五个工作日。</w:t>
      </w:r>
    </w:p>
    <w:p w14:paraId="33C821B0">
      <w:pPr>
        <w:keepNext w:val="0"/>
        <w:keepLines w:val="0"/>
        <w:pageBreakBefore w:val="0"/>
        <w:kinsoku/>
        <w:wordWrap w:val="0"/>
        <w:overflowPunct/>
        <w:topLinePunct w:val="0"/>
        <w:autoSpaceDE/>
        <w:autoSpaceDN/>
        <w:bidi w:val="0"/>
        <w:adjustRightInd w:val="0"/>
        <w:snapToGrid w:val="0"/>
        <w:spacing w:line="324" w:lineRule="auto"/>
        <w:ind w:firstLine="42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七、其他补充事宜</w:t>
      </w:r>
    </w:p>
    <w:p w14:paraId="5E6C64B7">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各供应商应在电子投标文件递交截止时间前上传加密的电子投标文件到系统的指定位置。上传的电子投标文件应使用供应商CA数字证书认证并加密。上传时必须得到交易系统“上传成功”的确认回复后方为上传成功。请供应商在上传前务必认真检查上传电子投标文件是否完整、正确。</w:t>
      </w:r>
    </w:p>
    <w:p w14:paraId="32695B48">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采用“不见面开标”交易方式，不见面开标大厅网址为https://ggzyjy.xinyang.gov.cn/BidOpening/bidhall/xinyang/login.html供应商无需寄送和递交非加密的电子投标文件，无需到现场参加开标会议，无需到达现场提交原件资料。</w:t>
      </w:r>
    </w:p>
    <w:p w14:paraId="0F0DDAD7">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3、供应商应当在投标截止时间前，使用供应商CA数字证书登录不见面开标大厅，在线签到并准时参加开标活动，并在规定时间内完成电子投标文件解密、答疑澄清等。</w:t>
      </w:r>
    </w:p>
    <w:p w14:paraId="7A0AAFD1">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4、逾期解密或者没有准时在线签到参加开标活动导致的一切后果供应商自行承担。</w:t>
      </w:r>
    </w:p>
    <w:p w14:paraId="1B30F68E">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5、不见面开标服务的具体事宜，请查阅固始县公共资源交易网网站首页—下载中心—固始县不见面开标大厅系统操作手册。</w:t>
      </w:r>
    </w:p>
    <w:p w14:paraId="73BDC221">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特别提示：投标人在线签到时，应如实准确地填写授权委托人的联系电话，开标当天请务必保证电话保持畅通。</w:t>
      </w:r>
    </w:p>
    <w:p w14:paraId="45B74B2C">
      <w:pPr>
        <w:keepNext w:val="0"/>
        <w:keepLines w:val="0"/>
        <w:pageBreakBefore w:val="0"/>
        <w:kinsoku/>
        <w:wordWrap w:val="0"/>
        <w:overflowPunct/>
        <w:topLinePunct w:val="0"/>
        <w:autoSpaceDE/>
        <w:autoSpaceDN/>
        <w:bidi w:val="0"/>
        <w:adjustRightInd w:val="0"/>
        <w:snapToGrid w:val="0"/>
        <w:spacing w:line="324" w:lineRule="auto"/>
        <w:ind w:firstLine="42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八、对本次招标提出询问，请按以下方式联系：</w:t>
      </w:r>
    </w:p>
    <w:p w14:paraId="4B612F7C">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085AD2CD">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称：固始县教育体育局  </w:t>
      </w:r>
    </w:p>
    <w:p w14:paraId="6AB1C0B7">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址：固始县城南新区新二街</w:t>
      </w:r>
    </w:p>
    <w:p w14:paraId="2F75C90D">
      <w:pPr>
        <w:keepNext w:val="0"/>
        <w:keepLines w:val="0"/>
        <w:pageBreakBefore w:val="0"/>
        <w:kinsoku/>
        <w:wordWrap w:val="0"/>
        <w:overflowPunct/>
        <w:topLinePunct w:val="0"/>
        <w:autoSpaceDE/>
        <w:autoSpaceDN/>
        <w:bidi w:val="0"/>
        <w:adjustRightInd w:val="0"/>
        <w:snapToGrid w:val="0"/>
        <w:spacing w:line="324" w:lineRule="auto"/>
        <w:ind w:firstLine="42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 系 人：</w:t>
      </w:r>
      <w:r>
        <w:rPr>
          <w:rFonts w:hint="eastAsia" w:ascii="仿宋" w:hAnsi="仿宋" w:eastAsia="仿宋" w:cs="仿宋"/>
          <w:color w:val="auto"/>
          <w:sz w:val="28"/>
          <w:szCs w:val="28"/>
          <w:highlight w:val="none"/>
          <w:lang w:val="en-US" w:eastAsia="zh-CN"/>
        </w:rPr>
        <w:t>陆文基</w:t>
      </w:r>
    </w:p>
    <w:p w14:paraId="3ECF52CB">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联系方式：</w:t>
      </w:r>
      <w:r>
        <w:rPr>
          <w:rFonts w:hint="eastAsia" w:ascii="仿宋" w:hAnsi="仿宋" w:eastAsia="仿宋" w:cs="仿宋"/>
          <w:color w:val="auto"/>
          <w:sz w:val="28"/>
          <w:szCs w:val="28"/>
          <w:highlight w:val="none"/>
          <w:lang w:eastAsia="zh-CN"/>
        </w:rPr>
        <w:t>0376-4605005</w:t>
      </w:r>
    </w:p>
    <w:p w14:paraId="4CA0F58B">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p>
    <w:p w14:paraId="107EC41B">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名    称：</w:t>
      </w:r>
      <w:r>
        <w:rPr>
          <w:rFonts w:hint="eastAsia" w:ascii="仿宋" w:hAnsi="仿宋" w:eastAsia="仿宋" w:cs="仿宋"/>
          <w:color w:val="auto"/>
          <w:sz w:val="28"/>
          <w:szCs w:val="28"/>
          <w:highlight w:val="none"/>
          <w:lang w:eastAsia="zh-CN"/>
        </w:rPr>
        <w:t>固始县采购中心</w:t>
      </w:r>
    </w:p>
    <w:p w14:paraId="1CDFA53D">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地</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zh-CN" w:eastAsia="zh-CN"/>
        </w:rPr>
        <w:t>址：固始县财政局1801室</w:t>
      </w:r>
    </w:p>
    <w:p w14:paraId="0743F1CE">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联</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zh-CN" w:eastAsia="zh-CN"/>
        </w:rPr>
        <w:t>系</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zh-CN" w:eastAsia="zh-CN"/>
        </w:rPr>
        <w:t>人：王磊</w:t>
      </w:r>
    </w:p>
    <w:p w14:paraId="59192D27">
      <w:pPr>
        <w:keepNext w:val="0"/>
        <w:keepLines w:val="0"/>
        <w:pageBreakBefore w:val="0"/>
        <w:kinsoku/>
        <w:wordWrap w:val="0"/>
        <w:overflowPunct/>
        <w:topLinePunct w:val="0"/>
        <w:autoSpaceDE/>
        <w:autoSpaceDN/>
        <w:bidi w:val="0"/>
        <w:adjustRightInd w:val="0"/>
        <w:snapToGrid w:val="0"/>
        <w:spacing w:line="324" w:lineRule="auto"/>
        <w:ind w:firstLine="42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zh-CN" w:eastAsia="zh-CN"/>
        </w:rPr>
        <w:t>联系方式：</w:t>
      </w:r>
      <w:r>
        <w:rPr>
          <w:rFonts w:hint="eastAsia" w:ascii="仿宋" w:hAnsi="仿宋" w:eastAsia="仿宋" w:cs="仿宋"/>
          <w:color w:val="auto"/>
          <w:sz w:val="28"/>
          <w:szCs w:val="28"/>
          <w:highlight w:val="none"/>
          <w:lang w:val="en-US" w:eastAsia="zh-CN"/>
        </w:rPr>
        <w:t>13607614246</w:t>
      </w:r>
    </w:p>
    <w:p w14:paraId="33B95A0C">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p>
    <w:p w14:paraId="3577735E">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联系人：王磊</w:t>
      </w:r>
    </w:p>
    <w:p w14:paraId="62128186">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联系方式：</w:t>
      </w:r>
      <w:r>
        <w:rPr>
          <w:rFonts w:hint="eastAsia" w:ascii="仿宋" w:hAnsi="仿宋" w:eastAsia="仿宋" w:cs="仿宋"/>
          <w:color w:val="auto"/>
          <w:sz w:val="28"/>
          <w:szCs w:val="28"/>
          <w:highlight w:val="none"/>
          <w:lang w:val="en-US" w:eastAsia="zh-CN"/>
        </w:rPr>
        <w:t>13607614246</w:t>
      </w:r>
    </w:p>
    <w:p w14:paraId="60EB2AB4">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p>
    <w:p w14:paraId="78D3740F">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p>
    <w:p w14:paraId="17308FAD">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p>
    <w:p w14:paraId="098316BB">
      <w:pPr>
        <w:keepNext w:val="0"/>
        <w:keepLines w:val="0"/>
        <w:pageBreakBefore w:val="0"/>
        <w:kinsoku/>
        <w:wordWrap w:val="0"/>
        <w:overflowPunct/>
        <w:topLinePunct w:val="0"/>
        <w:autoSpaceDE/>
        <w:autoSpaceDN/>
        <w:bidi w:val="0"/>
        <w:adjustRightInd w:val="0"/>
        <w:snapToGrid w:val="0"/>
        <w:spacing w:line="324" w:lineRule="auto"/>
        <w:ind w:firstLine="420"/>
        <w:rPr>
          <w:rFonts w:hint="eastAsia" w:ascii="仿宋" w:hAnsi="仿宋" w:eastAsia="仿宋" w:cs="仿宋"/>
          <w:color w:val="auto"/>
          <w:sz w:val="28"/>
          <w:szCs w:val="28"/>
          <w:highlight w:val="none"/>
          <w:lang w:val="en-US" w:eastAsia="zh-CN"/>
        </w:rPr>
      </w:pPr>
    </w:p>
    <w:p w14:paraId="5F3434F7">
      <w:pPr>
        <w:keepNext w:val="0"/>
        <w:keepLines w:val="0"/>
        <w:pageBreakBefore w:val="0"/>
        <w:kinsoku/>
        <w:wordWrap w:val="0"/>
        <w:overflowPunct/>
        <w:topLinePunct w:val="0"/>
        <w:autoSpaceDE/>
        <w:autoSpaceDN/>
        <w:bidi w:val="0"/>
        <w:adjustRightInd w:val="0"/>
        <w:snapToGrid w:val="0"/>
        <w:spacing w:line="324" w:lineRule="auto"/>
        <w:ind w:firstLine="420"/>
        <w:rPr>
          <w:rFonts w:hint="default" w:ascii="仿宋" w:hAnsi="仿宋" w:eastAsia="仿宋" w:cs="仿宋"/>
          <w:color w:val="auto"/>
          <w:sz w:val="28"/>
          <w:szCs w:val="28"/>
          <w:highlight w:val="none"/>
          <w:lang w:val="en-US" w:eastAsia="zh-CN"/>
        </w:rPr>
      </w:pPr>
    </w:p>
    <w:p w14:paraId="4B087B71">
      <w:pPr>
        <w:bidi w:val="0"/>
        <w:rPr>
          <w:rFonts w:hint="eastAsia"/>
          <w:highlight w:val="none"/>
          <w:lang w:eastAsia="zh-CN"/>
        </w:rPr>
      </w:pPr>
    </w:p>
    <w:p w14:paraId="14EA7673">
      <w:pPr>
        <w:ind w:left="0" w:leftChars="0" w:firstLine="0" w:firstLineChars="0"/>
        <w:rPr>
          <w:rStyle w:val="78"/>
          <w:rFonts w:hint="eastAsia"/>
          <w:highlight w:val="none"/>
        </w:rPr>
      </w:pPr>
      <w:bookmarkStart w:id="6" w:name="_Toc27887"/>
    </w:p>
    <w:p w14:paraId="6DE41CE0">
      <w:pPr>
        <w:pStyle w:val="2"/>
        <w:bidi w:val="0"/>
        <w:ind w:left="0" w:leftChars="0" w:firstLine="0" w:firstLineChars="0"/>
        <w:rPr>
          <w:rFonts w:hint="eastAsia"/>
          <w:highlight w:val="none"/>
        </w:rPr>
      </w:pPr>
      <w:bookmarkStart w:id="7" w:name="_Toc23639"/>
      <w:r>
        <w:rPr>
          <w:rFonts w:hint="eastAsia"/>
          <w:highlight w:val="none"/>
        </w:rPr>
        <w:t>第二章 投标人须知</w:t>
      </w:r>
      <w:bookmarkEnd w:id="6"/>
      <w:bookmarkEnd w:id="7"/>
    </w:p>
    <w:p w14:paraId="42630F58">
      <w:pPr>
        <w:pStyle w:val="3"/>
        <w:pageBreakBefore w:val="0"/>
        <w:kinsoku/>
        <w:wordWrap w:val="0"/>
        <w:overflowPunct/>
        <w:topLinePunct w:val="0"/>
        <w:bidi w:val="0"/>
        <w:adjustRightInd w:val="0"/>
        <w:snapToGrid w:val="0"/>
        <w:spacing w:line="324" w:lineRule="auto"/>
        <w:ind w:firstLine="0" w:firstLineChars="0"/>
        <w:jc w:val="center"/>
        <w:textAlignment w:val="auto"/>
        <w:rPr>
          <w:rFonts w:hint="eastAsia" w:ascii="仿宋" w:hAnsi="仿宋" w:eastAsia="仿宋" w:cs="仿宋"/>
          <w:color w:val="auto"/>
          <w:sz w:val="28"/>
          <w:szCs w:val="28"/>
          <w:highlight w:val="none"/>
          <w:lang w:eastAsia="zh-CN"/>
        </w:rPr>
      </w:pPr>
      <w:bookmarkStart w:id="8" w:name="_Toc15527"/>
    </w:p>
    <w:p w14:paraId="3F13AB4B">
      <w:pPr>
        <w:pStyle w:val="3"/>
        <w:pageBreakBefore w:val="0"/>
        <w:kinsoku/>
        <w:wordWrap w:val="0"/>
        <w:overflowPunct/>
        <w:topLinePunct w:val="0"/>
        <w:bidi w:val="0"/>
        <w:adjustRightInd w:val="0"/>
        <w:snapToGrid w:val="0"/>
        <w:spacing w:line="324" w:lineRule="auto"/>
        <w:ind w:firstLine="0" w:firstLineChars="0"/>
        <w:jc w:val="center"/>
        <w:textAlignment w:val="auto"/>
        <w:rPr>
          <w:rFonts w:hint="eastAsia" w:ascii="仿宋" w:hAnsi="仿宋" w:eastAsia="仿宋" w:cs="仿宋"/>
          <w:color w:val="auto"/>
          <w:sz w:val="28"/>
          <w:szCs w:val="28"/>
          <w:highlight w:val="none"/>
        </w:rPr>
      </w:pPr>
      <w:r>
        <w:rPr>
          <w:rFonts w:hint="eastAsia" w:asciiTheme="minorEastAsia" w:hAnsiTheme="minorEastAsia" w:eastAsiaTheme="minorEastAsia" w:cstheme="minorEastAsia"/>
          <w:color w:val="auto"/>
          <w:sz w:val="32"/>
          <w:szCs w:val="32"/>
          <w:highlight w:val="none"/>
          <w:lang w:eastAsia="zh-CN"/>
        </w:rPr>
        <w:t>（</w:t>
      </w:r>
      <w:r>
        <w:rPr>
          <w:rFonts w:hint="eastAsia" w:asciiTheme="minorEastAsia" w:hAnsiTheme="minorEastAsia" w:eastAsiaTheme="minorEastAsia" w:cstheme="minorEastAsia"/>
          <w:color w:val="auto"/>
          <w:sz w:val="32"/>
          <w:szCs w:val="32"/>
          <w:highlight w:val="none"/>
          <w:lang w:val="en-US" w:eastAsia="zh-CN"/>
        </w:rPr>
        <w:t>一</w:t>
      </w:r>
      <w:r>
        <w:rPr>
          <w:rFonts w:hint="eastAsia" w:asciiTheme="minorEastAsia" w:hAnsiTheme="minorEastAsia" w:eastAsiaTheme="minorEastAsia" w:cstheme="minorEastAsia"/>
          <w:color w:val="auto"/>
          <w:sz w:val="32"/>
          <w:szCs w:val="32"/>
          <w:highlight w:val="none"/>
          <w:lang w:eastAsia="zh-CN"/>
        </w:rPr>
        <w:t>）</w:t>
      </w:r>
      <w:r>
        <w:rPr>
          <w:rFonts w:hint="eastAsia" w:asciiTheme="minorEastAsia" w:hAnsiTheme="minorEastAsia" w:eastAsiaTheme="minorEastAsia" w:cstheme="minorEastAsia"/>
          <w:color w:val="auto"/>
          <w:sz w:val="32"/>
          <w:szCs w:val="32"/>
          <w:highlight w:val="none"/>
        </w:rPr>
        <w:t>投标人须知前附表</w:t>
      </w:r>
      <w:bookmarkEnd w:id="8"/>
    </w:p>
    <w:tbl>
      <w:tblPr>
        <w:tblStyle w:val="32"/>
        <w:tblW w:w="9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2014"/>
        <w:gridCol w:w="6769"/>
      </w:tblGrid>
      <w:tr w14:paraId="1D7A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4" w:type="dxa"/>
            <w:vAlign w:val="center"/>
          </w:tcPr>
          <w:p w14:paraId="2C30D51D">
            <w:pPr>
              <w:keepNext w:val="0"/>
              <w:keepLines w:val="0"/>
              <w:pageBreakBefore w:val="0"/>
              <w:kinsoku/>
              <w:wordWrap w:val="0"/>
              <w:overflowPunct/>
              <w:topLinePunct w:val="0"/>
              <w:autoSpaceDE w:val="0"/>
              <w:autoSpaceDN w:val="0"/>
              <w:bidi w:val="0"/>
              <w:adjustRightInd w:val="0"/>
              <w:snapToGrid w:val="0"/>
              <w:spacing w:line="324" w:lineRule="auto"/>
              <w:ind w:firstLine="0" w:firstLineChars="0"/>
              <w:jc w:val="center"/>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条款号</w:t>
            </w:r>
          </w:p>
        </w:tc>
        <w:tc>
          <w:tcPr>
            <w:tcW w:w="2014" w:type="dxa"/>
            <w:vAlign w:val="center"/>
          </w:tcPr>
          <w:p w14:paraId="5E7D2C8E">
            <w:pPr>
              <w:keepNext w:val="0"/>
              <w:keepLines w:val="0"/>
              <w:pageBreakBefore w:val="0"/>
              <w:kinsoku/>
              <w:wordWrap w:val="0"/>
              <w:overflowPunct/>
              <w:topLinePunct w:val="0"/>
              <w:autoSpaceDE w:val="0"/>
              <w:autoSpaceDN w:val="0"/>
              <w:bidi w:val="0"/>
              <w:adjustRightInd w:val="0"/>
              <w:snapToGrid w:val="0"/>
              <w:spacing w:line="324" w:lineRule="auto"/>
              <w:ind w:firstLine="0" w:firstLineChars="0"/>
              <w:jc w:val="center"/>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条 款 名 称</w:t>
            </w:r>
          </w:p>
        </w:tc>
        <w:tc>
          <w:tcPr>
            <w:tcW w:w="6769" w:type="dxa"/>
            <w:vAlign w:val="center"/>
          </w:tcPr>
          <w:p w14:paraId="1971A9A2">
            <w:pPr>
              <w:keepNext w:val="0"/>
              <w:keepLines w:val="0"/>
              <w:pageBreakBefore w:val="0"/>
              <w:kinsoku/>
              <w:wordWrap w:val="0"/>
              <w:overflowPunct/>
              <w:topLinePunct w:val="0"/>
              <w:autoSpaceDE w:val="0"/>
              <w:autoSpaceDN w:val="0"/>
              <w:bidi w:val="0"/>
              <w:adjustRightInd w:val="0"/>
              <w:snapToGrid w:val="0"/>
              <w:spacing w:line="324" w:lineRule="auto"/>
              <w:ind w:firstLine="422"/>
              <w:jc w:val="center"/>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编 列 内 容</w:t>
            </w:r>
          </w:p>
        </w:tc>
      </w:tr>
      <w:tr w14:paraId="47CC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074" w:type="dxa"/>
            <w:vAlign w:val="center"/>
          </w:tcPr>
          <w:p w14:paraId="36D3412E">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1.1.2</w:t>
            </w:r>
          </w:p>
        </w:tc>
        <w:tc>
          <w:tcPr>
            <w:tcW w:w="2014" w:type="dxa"/>
            <w:vAlign w:val="center"/>
          </w:tcPr>
          <w:p w14:paraId="075879E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采购人</w:t>
            </w:r>
          </w:p>
        </w:tc>
        <w:tc>
          <w:tcPr>
            <w:tcW w:w="6769" w:type="dxa"/>
            <w:vAlign w:val="center"/>
          </w:tcPr>
          <w:p w14:paraId="2BD3E528">
            <w:pPr>
              <w:keepNext w:val="0"/>
              <w:keepLines w:val="0"/>
              <w:pageBreakBefore w:val="0"/>
              <w:kinsoku/>
              <w:wordWrap w:val="0"/>
              <w:overflowPunct/>
              <w:topLinePunct w:val="0"/>
              <w:bidi w:val="0"/>
              <w:adjustRightInd w:val="0"/>
              <w:snapToGrid w:val="0"/>
              <w:spacing w:line="240"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称：固始县教育体育局  </w:t>
            </w:r>
          </w:p>
          <w:p w14:paraId="0E0C5580">
            <w:pPr>
              <w:keepNext w:val="0"/>
              <w:keepLines w:val="0"/>
              <w:pageBreakBefore w:val="0"/>
              <w:kinsoku/>
              <w:wordWrap w:val="0"/>
              <w:overflowPunct/>
              <w:topLinePunct w:val="0"/>
              <w:bidi w:val="0"/>
              <w:adjustRightInd w:val="0"/>
              <w:snapToGrid w:val="0"/>
              <w:spacing w:line="240"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址：固始县城南新区新二街</w:t>
            </w:r>
          </w:p>
          <w:p w14:paraId="564213EB">
            <w:pPr>
              <w:keepNext w:val="0"/>
              <w:keepLines w:val="0"/>
              <w:pageBreakBefore w:val="0"/>
              <w:kinsoku/>
              <w:wordWrap w:val="0"/>
              <w:overflowPunct/>
              <w:topLinePunct w:val="0"/>
              <w:bidi w:val="0"/>
              <w:adjustRightInd w:val="0"/>
              <w:snapToGrid w:val="0"/>
              <w:spacing w:line="240" w:lineRule="auto"/>
              <w:ind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 系 人：</w:t>
            </w:r>
            <w:r>
              <w:rPr>
                <w:rFonts w:hint="eastAsia" w:ascii="仿宋" w:hAnsi="仿宋" w:eastAsia="仿宋" w:cs="仿宋"/>
                <w:color w:val="auto"/>
                <w:sz w:val="24"/>
                <w:szCs w:val="24"/>
                <w:highlight w:val="none"/>
                <w:lang w:eastAsia="zh-CN"/>
              </w:rPr>
              <w:t>陆文基</w:t>
            </w:r>
          </w:p>
          <w:p w14:paraId="65E15C95">
            <w:pPr>
              <w:keepNext w:val="0"/>
              <w:keepLines w:val="0"/>
              <w:pageBreakBefore w:val="0"/>
              <w:kinsoku/>
              <w:wordWrap w:val="0"/>
              <w:overflowPunct/>
              <w:topLinePunct w:val="0"/>
              <w:bidi w:val="0"/>
              <w:adjustRightInd w:val="0"/>
              <w:snapToGrid w:val="0"/>
              <w:spacing w:line="240" w:lineRule="auto"/>
              <w:ind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lang w:eastAsia="zh-CN"/>
              </w:rPr>
              <w:t>0376-4605005</w:t>
            </w:r>
          </w:p>
        </w:tc>
      </w:tr>
      <w:tr w14:paraId="530F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74" w:type="dxa"/>
            <w:vAlign w:val="center"/>
          </w:tcPr>
          <w:p w14:paraId="495D76EF">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1.1.3</w:t>
            </w:r>
          </w:p>
        </w:tc>
        <w:tc>
          <w:tcPr>
            <w:tcW w:w="2014" w:type="dxa"/>
            <w:vAlign w:val="center"/>
          </w:tcPr>
          <w:p w14:paraId="09B79F1D">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采购代理机构</w:t>
            </w:r>
          </w:p>
        </w:tc>
        <w:tc>
          <w:tcPr>
            <w:tcW w:w="6769" w:type="dxa"/>
            <w:vAlign w:val="center"/>
          </w:tcPr>
          <w:p w14:paraId="24E7E68B">
            <w:pPr>
              <w:keepNext w:val="0"/>
              <w:keepLines w:val="0"/>
              <w:pageBreakBefore w:val="0"/>
              <w:kinsoku/>
              <w:wordWrap w:val="0"/>
              <w:overflowPunct/>
              <w:topLinePunct w:val="0"/>
              <w:bidi w:val="0"/>
              <w:adjustRightInd w:val="0"/>
              <w:snapToGrid w:val="0"/>
              <w:spacing w:line="240" w:lineRule="auto"/>
              <w:ind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固始县采购中心</w:t>
            </w:r>
          </w:p>
          <w:p w14:paraId="09892BF9">
            <w:pPr>
              <w:keepNext w:val="0"/>
              <w:keepLines w:val="0"/>
              <w:pageBreakBefore w:val="0"/>
              <w:kinsoku/>
              <w:wordWrap w:val="0"/>
              <w:overflowPunct/>
              <w:topLinePunct w:val="0"/>
              <w:bidi w:val="0"/>
              <w:adjustRightInd w:val="0"/>
              <w:snapToGrid w:val="0"/>
              <w:spacing w:line="240" w:lineRule="auto"/>
              <w:ind w:firstLine="0" w:firstLineChars="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地</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eastAsia="zh-CN"/>
              </w:rPr>
              <w:t>址：固始县财政局1801室</w:t>
            </w:r>
          </w:p>
          <w:p w14:paraId="324DF33E">
            <w:pPr>
              <w:keepNext w:val="0"/>
              <w:keepLines w:val="0"/>
              <w:pageBreakBefore w:val="0"/>
              <w:kinsoku/>
              <w:wordWrap w:val="0"/>
              <w:overflowPunct/>
              <w:topLinePunct w:val="0"/>
              <w:bidi w:val="0"/>
              <w:adjustRightInd w:val="0"/>
              <w:snapToGrid w:val="0"/>
              <w:spacing w:line="240" w:lineRule="auto"/>
              <w:ind w:firstLine="0" w:firstLineChars="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联</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eastAsia="zh-CN"/>
              </w:rPr>
              <w:t>系</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eastAsia="zh-CN"/>
              </w:rPr>
              <w:t>人：王磊</w:t>
            </w:r>
          </w:p>
          <w:p w14:paraId="425A1608">
            <w:pPr>
              <w:keepNext w:val="0"/>
              <w:keepLines w:val="0"/>
              <w:pageBreakBefore w:val="0"/>
              <w:kinsoku/>
              <w:wordWrap w:val="0"/>
              <w:overflowPunct/>
              <w:topLinePunct w:val="0"/>
              <w:bidi w:val="0"/>
              <w:adjustRightInd w:val="0"/>
              <w:snapToGrid w:val="0"/>
              <w:spacing w:line="240" w:lineRule="auto"/>
              <w:ind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zh-CN" w:eastAsia="zh-CN"/>
              </w:rPr>
              <w:t>联系方式：</w:t>
            </w:r>
            <w:r>
              <w:rPr>
                <w:rFonts w:hint="eastAsia" w:ascii="仿宋" w:hAnsi="仿宋" w:eastAsia="仿宋" w:cs="仿宋"/>
                <w:color w:val="auto"/>
                <w:sz w:val="24"/>
                <w:szCs w:val="24"/>
                <w:highlight w:val="none"/>
                <w:lang w:val="en-US" w:eastAsia="zh-CN"/>
              </w:rPr>
              <w:t>13607614246</w:t>
            </w:r>
          </w:p>
        </w:tc>
      </w:tr>
      <w:tr w14:paraId="7E3A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74" w:type="dxa"/>
            <w:vAlign w:val="center"/>
          </w:tcPr>
          <w:p w14:paraId="3EA8AD2E">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1.1.4</w:t>
            </w:r>
          </w:p>
        </w:tc>
        <w:tc>
          <w:tcPr>
            <w:tcW w:w="2014" w:type="dxa"/>
            <w:vAlign w:val="center"/>
          </w:tcPr>
          <w:p w14:paraId="39980CC0">
            <w:pPr>
              <w:keepNext w:val="0"/>
              <w:keepLines w:val="0"/>
              <w:pageBreakBefore w:val="0"/>
              <w:kinsoku/>
              <w:wordWrap w:val="0"/>
              <w:overflowPunct/>
              <w:topLinePunct w:val="0"/>
              <w:autoSpaceDE w:val="0"/>
              <w:autoSpaceDN w:val="0"/>
              <w:bidi w:val="0"/>
              <w:adjustRightInd w:val="0"/>
              <w:snapToGrid w:val="0"/>
              <w:spacing w:line="240" w:lineRule="auto"/>
              <w:ind w:right="35" w:firstLine="0" w:firstLineChars="0"/>
              <w:jc w:val="center"/>
              <w:textAlignment w:val="auto"/>
              <w:rPr>
                <w:rFonts w:hint="eastAsia" w:ascii="仿宋" w:hAnsi="仿宋" w:eastAsia="仿宋" w:cs="仿宋"/>
                <w:color w:val="auto"/>
                <w:spacing w:val="1"/>
                <w:kern w:val="0"/>
                <w:sz w:val="24"/>
                <w:szCs w:val="24"/>
                <w:highlight w:val="none"/>
              </w:rPr>
            </w:pPr>
            <w:r>
              <w:rPr>
                <w:rFonts w:hint="eastAsia" w:ascii="仿宋" w:hAnsi="仿宋" w:eastAsia="仿宋" w:cs="仿宋"/>
                <w:color w:val="auto"/>
                <w:spacing w:val="1"/>
                <w:kern w:val="0"/>
                <w:sz w:val="24"/>
                <w:szCs w:val="24"/>
                <w:highlight w:val="none"/>
              </w:rPr>
              <w:t>项目名称</w:t>
            </w:r>
          </w:p>
        </w:tc>
        <w:tc>
          <w:tcPr>
            <w:tcW w:w="6769" w:type="dxa"/>
            <w:vAlign w:val="center"/>
          </w:tcPr>
          <w:p w14:paraId="75D17D16">
            <w:pPr>
              <w:pStyle w:val="14"/>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固始县教育体育局2025年固始县标准化考点系统应用升级改造项目</w:t>
            </w:r>
          </w:p>
        </w:tc>
      </w:tr>
      <w:tr w14:paraId="0FE5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074" w:type="dxa"/>
            <w:vAlign w:val="center"/>
          </w:tcPr>
          <w:p w14:paraId="7B048F08">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1.1.5</w:t>
            </w:r>
          </w:p>
        </w:tc>
        <w:tc>
          <w:tcPr>
            <w:tcW w:w="2014" w:type="dxa"/>
            <w:vAlign w:val="center"/>
          </w:tcPr>
          <w:p w14:paraId="7939E506">
            <w:pPr>
              <w:keepNext w:val="0"/>
              <w:keepLines w:val="0"/>
              <w:pageBreakBefore w:val="0"/>
              <w:kinsoku/>
              <w:wordWrap w:val="0"/>
              <w:overflowPunct/>
              <w:topLinePunct w:val="0"/>
              <w:autoSpaceDE w:val="0"/>
              <w:autoSpaceDN w:val="0"/>
              <w:bidi w:val="0"/>
              <w:adjustRightInd w:val="0"/>
              <w:snapToGrid w:val="0"/>
              <w:spacing w:line="240" w:lineRule="auto"/>
              <w:ind w:right="35" w:firstLine="0" w:firstLineChars="0"/>
              <w:jc w:val="center"/>
              <w:textAlignment w:val="auto"/>
              <w:rPr>
                <w:rFonts w:hint="eastAsia" w:ascii="仿宋" w:hAnsi="仿宋" w:eastAsia="仿宋" w:cs="仿宋"/>
                <w:color w:val="auto"/>
                <w:spacing w:val="1"/>
                <w:kern w:val="0"/>
                <w:sz w:val="24"/>
                <w:szCs w:val="24"/>
                <w:highlight w:val="none"/>
              </w:rPr>
            </w:pPr>
            <w:r>
              <w:rPr>
                <w:rFonts w:hint="eastAsia" w:ascii="仿宋" w:hAnsi="仿宋" w:eastAsia="仿宋" w:cs="仿宋"/>
                <w:color w:val="auto"/>
                <w:spacing w:val="1"/>
                <w:kern w:val="0"/>
                <w:sz w:val="24"/>
                <w:szCs w:val="24"/>
                <w:highlight w:val="none"/>
              </w:rPr>
              <w:t>采购方式</w:t>
            </w:r>
          </w:p>
        </w:tc>
        <w:tc>
          <w:tcPr>
            <w:tcW w:w="6769" w:type="dxa"/>
            <w:vAlign w:val="center"/>
          </w:tcPr>
          <w:p w14:paraId="49430702">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left"/>
              <w:textAlignment w:val="auto"/>
              <w:rPr>
                <w:rFonts w:hint="eastAsia" w:ascii="仿宋" w:hAnsi="仿宋" w:eastAsia="仿宋" w:cs="仿宋"/>
                <w:color w:val="auto"/>
                <w:spacing w:val="1"/>
                <w:kern w:val="0"/>
                <w:sz w:val="24"/>
                <w:szCs w:val="24"/>
                <w:highlight w:val="none"/>
              </w:rPr>
            </w:pPr>
            <w:r>
              <w:rPr>
                <w:rFonts w:hint="eastAsia" w:ascii="仿宋" w:hAnsi="仿宋" w:eastAsia="仿宋" w:cs="仿宋"/>
                <w:color w:val="auto"/>
                <w:spacing w:val="1"/>
                <w:kern w:val="0"/>
                <w:sz w:val="24"/>
                <w:szCs w:val="24"/>
                <w:highlight w:val="none"/>
              </w:rPr>
              <w:t>公开招标</w:t>
            </w:r>
          </w:p>
        </w:tc>
      </w:tr>
      <w:tr w14:paraId="12AA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074" w:type="dxa"/>
            <w:vAlign w:val="center"/>
          </w:tcPr>
          <w:p w14:paraId="05B37309">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1.1.6</w:t>
            </w:r>
          </w:p>
        </w:tc>
        <w:tc>
          <w:tcPr>
            <w:tcW w:w="2014" w:type="dxa"/>
            <w:vAlign w:val="center"/>
          </w:tcPr>
          <w:p w14:paraId="3C88B213">
            <w:pPr>
              <w:pStyle w:val="14"/>
              <w:keepNext w:val="0"/>
              <w:keepLines w:val="0"/>
              <w:pageBreakBefore w:val="0"/>
              <w:kinsoku/>
              <w:wordWrap w:val="0"/>
              <w:overflowPunct/>
              <w:topLinePunct w:val="0"/>
              <w:bidi w:val="0"/>
              <w:adjustRightInd w:val="0"/>
              <w:snapToGrid w:val="0"/>
              <w:spacing w:line="240" w:lineRule="auto"/>
              <w:ind w:left="0" w:lef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标</w:t>
            </w:r>
            <w:r>
              <w:rPr>
                <w:rFonts w:hint="eastAsia" w:ascii="仿宋" w:hAnsi="仿宋" w:eastAsia="仿宋" w:cs="仿宋"/>
                <w:color w:val="auto"/>
                <w:sz w:val="24"/>
                <w:szCs w:val="24"/>
                <w:highlight w:val="none"/>
                <w:lang w:eastAsia="zh-CN"/>
              </w:rPr>
              <w:t>段划分及</w:t>
            </w:r>
          </w:p>
          <w:p w14:paraId="646C13DD">
            <w:pPr>
              <w:pStyle w:val="14"/>
              <w:keepNext w:val="0"/>
              <w:keepLines w:val="0"/>
              <w:pageBreakBefore w:val="0"/>
              <w:kinsoku/>
              <w:wordWrap w:val="0"/>
              <w:overflowPunct/>
              <w:topLinePunct w:val="0"/>
              <w:bidi w:val="0"/>
              <w:adjustRightInd w:val="0"/>
              <w:snapToGrid w:val="0"/>
              <w:spacing w:line="240" w:lineRule="auto"/>
              <w:ind w:left="0" w:lef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最高限价</w:t>
            </w:r>
          </w:p>
        </w:tc>
        <w:tc>
          <w:tcPr>
            <w:tcW w:w="6769" w:type="dxa"/>
            <w:vAlign w:val="center"/>
          </w:tcPr>
          <w:p w14:paraId="5F891599">
            <w:pPr>
              <w:pStyle w:val="14"/>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包</w:t>
            </w:r>
            <w:r>
              <w:rPr>
                <w:rFonts w:hint="eastAsia" w:ascii="仿宋" w:hAnsi="仿宋" w:eastAsia="仿宋" w:cs="仿宋"/>
                <w:color w:val="auto"/>
                <w:sz w:val="24"/>
                <w:szCs w:val="24"/>
                <w:highlight w:val="none"/>
                <w:lang w:eastAsia="zh-CN"/>
              </w:rPr>
              <w:t>段划分：共分为</w:t>
            </w:r>
            <w:r>
              <w:rPr>
                <w:rFonts w:hint="eastAsia" w:ascii="仿宋" w:hAnsi="仿宋" w:eastAsia="仿宋" w:cs="仿宋"/>
                <w:color w:val="auto"/>
                <w:sz w:val="24"/>
                <w:szCs w:val="24"/>
                <w:highlight w:val="none"/>
                <w:lang w:val="en-US" w:eastAsia="zh-CN"/>
              </w:rPr>
              <w:t>1个包</w:t>
            </w:r>
            <w:r>
              <w:rPr>
                <w:rFonts w:hint="eastAsia" w:ascii="仿宋" w:hAnsi="仿宋" w:eastAsia="仿宋" w:cs="仿宋"/>
                <w:color w:val="auto"/>
                <w:sz w:val="24"/>
                <w:szCs w:val="24"/>
                <w:highlight w:val="none"/>
                <w:lang w:eastAsia="zh-CN"/>
              </w:rPr>
              <w:t>段。</w:t>
            </w:r>
          </w:p>
          <w:p w14:paraId="6325C9E4">
            <w:pPr>
              <w:pStyle w:val="14"/>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最高限价：4158861.00元</w:t>
            </w:r>
          </w:p>
          <w:p w14:paraId="1B371420">
            <w:pPr>
              <w:pStyle w:val="14"/>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投标报价超过预算价（最高限价）按无效投标处理</w:t>
            </w:r>
            <w:r>
              <w:rPr>
                <w:rFonts w:hint="eastAsia" w:ascii="仿宋" w:hAnsi="仿宋" w:eastAsia="仿宋" w:cs="仿宋"/>
                <w:color w:val="auto"/>
                <w:sz w:val="24"/>
                <w:szCs w:val="24"/>
                <w:highlight w:val="none"/>
                <w:lang w:val="en-US" w:eastAsia="zh-CN"/>
              </w:rPr>
              <w:t>。</w:t>
            </w:r>
          </w:p>
        </w:tc>
      </w:tr>
      <w:tr w14:paraId="7AA7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74" w:type="dxa"/>
            <w:vAlign w:val="center"/>
          </w:tcPr>
          <w:p w14:paraId="23FC6716">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1.2.1</w:t>
            </w:r>
          </w:p>
        </w:tc>
        <w:tc>
          <w:tcPr>
            <w:tcW w:w="2014" w:type="dxa"/>
            <w:vAlign w:val="center"/>
          </w:tcPr>
          <w:p w14:paraId="18EF0B62">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资金来源</w:t>
            </w:r>
          </w:p>
        </w:tc>
        <w:tc>
          <w:tcPr>
            <w:tcW w:w="6769" w:type="dxa"/>
            <w:vAlign w:val="center"/>
          </w:tcPr>
          <w:p w14:paraId="666830C4">
            <w:pPr>
              <w:pStyle w:val="52"/>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财政资金</w:t>
            </w:r>
          </w:p>
        </w:tc>
      </w:tr>
      <w:tr w14:paraId="6D85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Align w:val="center"/>
          </w:tcPr>
          <w:p w14:paraId="28D2AD48">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1.2.2</w:t>
            </w:r>
          </w:p>
        </w:tc>
        <w:tc>
          <w:tcPr>
            <w:tcW w:w="2014" w:type="dxa"/>
            <w:vAlign w:val="center"/>
          </w:tcPr>
          <w:p w14:paraId="1347E137">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出资比例</w:t>
            </w:r>
          </w:p>
        </w:tc>
        <w:tc>
          <w:tcPr>
            <w:tcW w:w="6769" w:type="dxa"/>
            <w:vAlign w:val="center"/>
          </w:tcPr>
          <w:p w14:paraId="23B51FB1">
            <w:pPr>
              <w:pStyle w:val="52"/>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r>
      <w:tr w14:paraId="64A8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074" w:type="dxa"/>
            <w:vAlign w:val="center"/>
          </w:tcPr>
          <w:p w14:paraId="7F44E710">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1.3.1</w:t>
            </w:r>
          </w:p>
        </w:tc>
        <w:tc>
          <w:tcPr>
            <w:tcW w:w="2014" w:type="dxa"/>
            <w:vAlign w:val="center"/>
          </w:tcPr>
          <w:p w14:paraId="0B7F7F8E">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采购内容</w:t>
            </w:r>
          </w:p>
        </w:tc>
        <w:tc>
          <w:tcPr>
            <w:tcW w:w="6769" w:type="dxa"/>
            <w:vAlign w:val="center"/>
          </w:tcPr>
          <w:p w14:paraId="75BFD1B7">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主要包含实验中学、二高、信阳实验高中、永和高中、固高、八中6个学校279个考场进行智能信息化设备的采购更新，包含采购的网上巡查系统、身份验证系统、作弊防控系统、交换机等网络设备及旧设备拆除等，具体采购内容详见招标文件“第五章 采购项目清单及技术要求”；</w:t>
            </w:r>
          </w:p>
        </w:tc>
      </w:tr>
      <w:tr w14:paraId="1CEA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74" w:type="dxa"/>
            <w:vAlign w:val="center"/>
          </w:tcPr>
          <w:p w14:paraId="79D0F5C2">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1.3.2</w:t>
            </w:r>
          </w:p>
        </w:tc>
        <w:tc>
          <w:tcPr>
            <w:tcW w:w="2014" w:type="dxa"/>
            <w:shd w:val="clear" w:color="auto" w:fill="auto"/>
            <w:vAlign w:val="center"/>
          </w:tcPr>
          <w:p w14:paraId="2465FF22">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交货期</w:t>
            </w:r>
          </w:p>
        </w:tc>
        <w:tc>
          <w:tcPr>
            <w:tcW w:w="6769" w:type="dxa"/>
            <w:shd w:val="clear" w:color="auto" w:fill="auto"/>
            <w:vAlign w:val="center"/>
          </w:tcPr>
          <w:p w14:paraId="4976F8C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合同签订后15日历天内完成供货并安装调试完毕；</w:t>
            </w:r>
          </w:p>
        </w:tc>
      </w:tr>
      <w:tr w14:paraId="58A1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74" w:type="dxa"/>
            <w:vAlign w:val="center"/>
          </w:tcPr>
          <w:p w14:paraId="5286EFE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1.3.3</w:t>
            </w:r>
          </w:p>
        </w:tc>
        <w:tc>
          <w:tcPr>
            <w:tcW w:w="2014" w:type="dxa"/>
            <w:shd w:val="clear" w:color="auto" w:fill="auto"/>
            <w:vAlign w:val="center"/>
          </w:tcPr>
          <w:p w14:paraId="3B3F6471">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质量要求</w:t>
            </w:r>
          </w:p>
        </w:tc>
        <w:tc>
          <w:tcPr>
            <w:tcW w:w="6769" w:type="dxa"/>
            <w:shd w:val="clear" w:color="auto" w:fill="auto"/>
            <w:vAlign w:val="center"/>
          </w:tcPr>
          <w:p w14:paraId="7F299B20">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合格，符合国家相关质量验收标准并满足采购人需求。</w:t>
            </w:r>
          </w:p>
        </w:tc>
      </w:tr>
      <w:tr w14:paraId="589C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Align w:val="center"/>
          </w:tcPr>
          <w:p w14:paraId="15E10B1B">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1.3.4</w:t>
            </w:r>
          </w:p>
        </w:tc>
        <w:tc>
          <w:tcPr>
            <w:tcW w:w="2014" w:type="dxa"/>
            <w:vAlign w:val="center"/>
          </w:tcPr>
          <w:p w14:paraId="5BF4AE6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质保期</w:t>
            </w:r>
          </w:p>
        </w:tc>
        <w:tc>
          <w:tcPr>
            <w:tcW w:w="6769" w:type="dxa"/>
            <w:vAlign w:val="center"/>
          </w:tcPr>
          <w:p w14:paraId="0CF6C847">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三年（技术参数中有特殊要求的，以技术参数要求为准）</w:t>
            </w:r>
          </w:p>
        </w:tc>
      </w:tr>
      <w:tr w14:paraId="0469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shd w:val="clear" w:color="auto" w:fill="auto"/>
            <w:vAlign w:val="center"/>
          </w:tcPr>
          <w:p w14:paraId="07457BFF">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1.3.5</w:t>
            </w:r>
          </w:p>
        </w:tc>
        <w:tc>
          <w:tcPr>
            <w:tcW w:w="2014" w:type="dxa"/>
            <w:shd w:val="clear" w:color="auto" w:fill="auto"/>
            <w:vAlign w:val="center"/>
          </w:tcPr>
          <w:p w14:paraId="6B64A175">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交货地点</w:t>
            </w:r>
          </w:p>
        </w:tc>
        <w:tc>
          <w:tcPr>
            <w:tcW w:w="6769" w:type="dxa"/>
            <w:shd w:val="clear" w:color="auto" w:fill="auto"/>
            <w:vAlign w:val="center"/>
          </w:tcPr>
          <w:p w14:paraId="55CD8C7E">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采购人指定地点</w:t>
            </w:r>
          </w:p>
        </w:tc>
      </w:tr>
      <w:tr w14:paraId="2185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shd w:val="clear" w:color="auto" w:fill="auto"/>
            <w:vAlign w:val="center"/>
          </w:tcPr>
          <w:p w14:paraId="7BAC96F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1.3.6</w:t>
            </w:r>
          </w:p>
        </w:tc>
        <w:tc>
          <w:tcPr>
            <w:tcW w:w="2014" w:type="dxa"/>
            <w:shd w:val="clear" w:color="auto" w:fill="auto"/>
            <w:vAlign w:val="center"/>
          </w:tcPr>
          <w:p w14:paraId="1B42D90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合同履行期限</w:t>
            </w:r>
          </w:p>
        </w:tc>
        <w:tc>
          <w:tcPr>
            <w:tcW w:w="6769" w:type="dxa"/>
            <w:shd w:val="clear" w:color="auto" w:fill="auto"/>
            <w:vAlign w:val="center"/>
          </w:tcPr>
          <w:p w14:paraId="132163EC">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省第三方验收合格至质保期</w:t>
            </w:r>
          </w:p>
        </w:tc>
      </w:tr>
      <w:tr w14:paraId="5C53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tcBorders>
              <w:top w:val="single" w:color="auto" w:sz="4" w:space="0"/>
            </w:tcBorders>
            <w:vAlign w:val="center"/>
          </w:tcPr>
          <w:p w14:paraId="3D572AA1">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1.4.1</w:t>
            </w:r>
          </w:p>
        </w:tc>
        <w:tc>
          <w:tcPr>
            <w:tcW w:w="2014" w:type="dxa"/>
            <w:tcBorders>
              <w:top w:val="single" w:color="auto" w:sz="4" w:space="0"/>
            </w:tcBorders>
            <w:vAlign w:val="center"/>
          </w:tcPr>
          <w:p w14:paraId="7C5FE555">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投标人资格要求</w:t>
            </w:r>
          </w:p>
        </w:tc>
        <w:tc>
          <w:tcPr>
            <w:tcW w:w="6769" w:type="dxa"/>
            <w:tcBorders>
              <w:top w:val="single" w:color="auto" w:sz="4" w:space="0"/>
            </w:tcBorders>
            <w:vAlign w:val="center"/>
          </w:tcPr>
          <w:p w14:paraId="65F32328">
            <w:pPr>
              <w:pStyle w:val="14"/>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详见第一章 招标公告“二、申请人资格要求”</w:t>
            </w:r>
          </w:p>
        </w:tc>
      </w:tr>
      <w:tr w14:paraId="2A5E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tcBorders>
              <w:top w:val="single" w:color="auto" w:sz="4" w:space="0"/>
            </w:tcBorders>
            <w:shd w:val="clear" w:color="auto" w:fill="auto"/>
            <w:vAlign w:val="center"/>
          </w:tcPr>
          <w:p w14:paraId="2279CD4A">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1.4.2</w:t>
            </w:r>
          </w:p>
        </w:tc>
        <w:tc>
          <w:tcPr>
            <w:tcW w:w="2014" w:type="dxa"/>
            <w:tcBorders>
              <w:top w:val="single" w:color="auto" w:sz="4" w:space="0"/>
            </w:tcBorders>
            <w:shd w:val="clear" w:color="auto" w:fill="auto"/>
            <w:vAlign w:val="center"/>
          </w:tcPr>
          <w:p w14:paraId="1529F475">
            <w:pPr>
              <w:keepNext w:val="0"/>
              <w:keepLines w:val="0"/>
              <w:pageBreakBefore w:val="0"/>
              <w:kinsoku/>
              <w:overflowPunct/>
              <w:topLinePunct w:val="0"/>
              <w:autoSpaceDE w:val="0"/>
              <w:autoSpaceDN w:val="0"/>
              <w:bidi w:val="0"/>
              <w:adjustRightInd w:val="0"/>
              <w:snapToGrid w:val="0"/>
              <w:spacing w:line="240" w:lineRule="auto"/>
              <w:ind w:right="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是否接受联合体</w:t>
            </w:r>
          </w:p>
          <w:p w14:paraId="721F4FBF">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spacing w:val="-12"/>
                <w:kern w:val="0"/>
                <w:sz w:val="24"/>
                <w:szCs w:val="24"/>
                <w:highlight w:val="none"/>
                <w:lang w:val="en-US" w:eastAsia="zh-CN" w:bidi="ar-SA"/>
              </w:rPr>
            </w:pPr>
            <w:r>
              <w:rPr>
                <w:rFonts w:hint="eastAsia" w:ascii="仿宋" w:hAnsi="仿宋" w:eastAsia="仿宋" w:cs="仿宋"/>
                <w:color w:val="auto"/>
                <w:kern w:val="0"/>
                <w:sz w:val="24"/>
                <w:szCs w:val="24"/>
                <w:highlight w:val="none"/>
              </w:rPr>
              <w:t>投标</w:t>
            </w:r>
          </w:p>
        </w:tc>
        <w:tc>
          <w:tcPr>
            <w:tcW w:w="6769" w:type="dxa"/>
            <w:tcBorders>
              <w:top w:val="single" w:color="auto" w:sz="4" w:space="0"/>
            </w:tcBorders>
            <w:shd w:val="clear" w:color="auto" w:fill="auto"/>
            <w:vAlign w:val="center"/>
          </w:tcPr>
          <w:p w14:paraId="2A98A7D2">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本项目不接受联合体投标</w:t>
            </w:r>
          </w:p>
        </w:tc>
      </w:tr>
      <w:tr w14:paraId="48C8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tcBorders>
              <w:top w:val="single" w:color="auto" w:sz="4" w:space="0"/>
            </w:tcBorders>
            <w:vAlign w:val="center"/>
          </w:tcPr>
          <w:p w14:paraId="5CA0D909">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w:t>
            </w:r>
          </w:p>
        </w:tc>
        <w:tc>
          <w:tcPr>
            <w:tcW w:w="2014" w:type="dxa"/>
            <w:tcBorders>
              <w:top w:val="single" w:color="auto" w:sz="4" w:space="0"/>
            </w:tcBorders>
            <w:vAlign w:val="center"/>
          </w:tcPr>
          <w:p w14:paraId="6B4FE52A">
            <w:pPr>
              <w:keepNext w:val="0"/>
              <w:keepLines w:val="0"/>
              <w:pageBreakBefore w:val="0"/>
              <w:kinsoku/>
              <w:wordWrap w:val="0"/>
              <w:overflowPunct/>
              <w:topLinePunct w:val="0"/>
              <w:bidi w:val="0"/>
              <w:adjustRightInd w:val="0"/>
              <w:snapToGrid w:val="0"/>
              <w:spacing w:line="240" w:lineRule="auto"/>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付款方式</w:t>
            </w:r>
          </w:p>
        </w:tc>
        <w:tc>
          <w:tcPr>
            <w:tcW w:w="6769" w:type="dxa"/>
            <w:tcBorders>
              <w:top w:val="single" w:color="auto" w:sz="4" w:space="0"/>
            </w:tcBorders>
            <w:vAlign w:val="center"/>
          </w:tcPr>
          <w:p w14:paraId="778F4B72">
            <w:pPr>
              <w:pStyle w:val="52"/>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由招标人与中标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协商，以签订合同为准</w:t>
            </w:r>
            <w:r>
              <w:rPr>
                <w:rFonts w:hint="eastAsia" w:ascii="仿宋" w:hAnsi="仿宋" w:eastAsia="仿宋" w:cs="仿宋"/>
                <w:color w:val="auto"/>
                <w:sz w:val="24"/>
                <w:szCs w:val="24"/>
                <w:highlight w:val="none"/>
                <w:lang w:eastAsia="zh-CN"/>
              </w:rPr>
              <w:t>。</w:t>
            </w:r>
          </w:p>
        </w:tc>
      </w:tr>
      <w:tr w14:paraId="51FB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tcBorders>
              <w:top w:val="single" w:color="auto" w:sz="4" w:space="0"/>
            </w:tcBorders>
            <w:shd w:val="clear" w:color="auto" w:fill="auto"/>
            <w:vAlign w:val="center"/>
          </w:tcPr>
          <w:p w14:paraId="51811776">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1.10</w:t>
            </w:r>
          </w:p>
        </w:tc>
        <w:tc>
          <w:tcPr>
            <w:tcW w:w="2014" w:type="dxa"/>
            <w:tcBorders>
              <w:top w:val="single" w:color="auto" w:sz="4" w:space="0"/>
            </w:tcBorders>
            <w:shd w:val="clear" w:color="auto" w:fill="auto"/>
            <w:vAlign w:val="center"/>
          </w:tcPr>
          <w:p w14:paraId="5BB68212">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现场踏勘</w:t>
            </w:r>
          </w:p>
        </w:tc>
        <w:tc>
          <w:tcPr>
            <w:tcW w:w="6769" w:type="dxa"/>
            <w:tcBorders>
              <w:top w:val="single" w:color="auto" w:sz="4" w:space="0"/>
            </w:tcBorders>
            <w:shd w:val="clear" w:color="auto" w:fill="auto"/>
            <w:vAlign w:val="center"/>
          </w:tcPr>
          <w:p w14:paraId="741A6E69">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rPr>
                <w:rFonts w:hint="eastAsia" w:ascii="仿宋" w:hAnsi="仿宋" w:eastAsia="仿宋" w:cs="仿宋"/>
                <w:color w:val="auto"/>
                <w:spacing w:val="-6"/>
                <w:kern w:val="0"/>
                <w:sz w:val="24"/>
                <w:szCs w:val="24"/>
                <w:highlight w:val="none"/>
                <w:lang w:val="en-US" w:eastAsia="zh-CN" w:bidi="ar-SA"/>
              </w:rPr>
            </w:pPr>
            <w:r>
              <w:rPr>
                <w:rFonts w:hint="eastAsia" w:ascii="仿宋" w:hAnsi="仿宋" w:eastAsia="仿宋" w:cs="仿宋"/>
                <w:color w:val="auto"/>
                <w:spacing w:val="-6"/>
                <w:kern w:val="0"/>
                <w:sz w:val="24"/>
                <w:szCs w:val="24"/>
                <w:highlight w:val="none"/>
                <w:lang w:eastAsia="zh-CN"/>
              </w:rPr>
              <w:t>自行踏勘，与之相关的费用，投标人自行承担。</w:t>
            </w:r>
          </w:p>
        </w:tc>
      </w:tr>
      <w:tr w14:paraId="2705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74" w:type="dxa"/>
            <w:vAlign w:val="center"/>
          </w:tcPr>
          <w:p w14:paraId="0D473113">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1.11</w:t>
            </w:r>
          </w:p>
        </w:tc>
        <w:tc>
          <w:tcPr>
            <w:tcW w:w="2014" w:type="dxa"/>
            <w:vAlign w:val="center"/>
          </w:tcPr>
          <w:p w14:paraId="56FBD766">
            <w:pPr>
              <w:keepNext w:val="0"/>
              <w:keepLines w:val="0"/>
              <w:pageBreakBefore w:val="0"/>
              <w:kinsoku/>
              <w:overflowPunct/>
              <w:bidi w:val="0"/>
              <w:adjustRightInd w:val="0"/>
              <w:snapToGrid w:val="0"/>
              <w:spacing w:line="240" w:lineRule="auto"/>
              <w:ind w:left="0" w:leftChars="0" w:firstLine="480" w:firstLineChars="200"/>
              <w:jc w:val="both"/>
              <w:textAlignment w:val="baseline"/>
              <w:rPr>
                <w:rFonts w:hint="eastAsia" w:ascii="仿宋" w:hAnsi="仿宋" w:eastAsia="仿宋" w:cs="仿宋"/>
                <w:color w:val="auto"/>
                <w:spacing w:val="-6"/>
                <w:kern w:val="0"/>
                <w:sz w:val="24"/>
                <w:szCs w:val="24"/>
                <w:highlight w:val="none"/>
              </w:rPr>
            </w:pPr>
            <w:r>
              <w:rPr>
                <w:rFonts w:hint="eastAsia" w:ascii="仿宋" w:hAnsi="仿宋" w:eastAsia="仿宋" w:cs="仿宋"/>
                <w:color w:val="auto"/>
                <w:sz w:val="24"/>
                <w:szCs w:val="24"/>
                <w:highlight w:val="none"/>
                <w:lang w:val="en-US" w:eastAsia="zh-CN"/>
              </w:rPr>
              <w:t>偏离</w:t>
            </w:r>
          </w:p>
        </w:tc>
        <w:tc>
          <w:tcPr>
            <w:tcW w:w="6769" w:type="dxa"/>
            <w:vAlign w:val="center"/>
          </w:tcPr>
          <w:p w14:paraId="553868A1">
            <w:pPr>
              <w:pStyle w:val="11"/>
              <w:keepNext w:val="0"/>
              <w:keepLines w:val="0"/>
              <w:pageBreakBefore w:val="0"/>
              <w:kinsoku/>
              <w:overflowPunct/>
              <w:topLinePunct/>
              <w:bidi w:val="0"/>
              <w:adjustRightInd w:val="0"/>
              <w:snapToGrid w:val="0"/>
              <w:spacing w:line="240" w:lineRule="auto"/>
              <w:ind w:left="0" w:leftChars="0" w:firstLine="0" w:firstLine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rPr>
              <w:t>不偏离</w:t>
            </w:r>
          </w:p>
        </w:tc>
      </w:tr>
      <w:tr w14:paraId="06DD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shd w:val="clear" w:color="auto" w:fill="auto"/>
            <w:vAlign w:val="center"/>
          </w:tcPr>
          <w:p w14:paraId="2CD55D32">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2.2.1</w:t>
            </w:r>
          </w:p>
        </w:tc>
        <w:tc>
          <w:tcPr>
            <w:tcW w:w="2014" w:type="dxa"/>
            <w:shd w:val="clear" w:color="auto" w:fill="auto"/>
            <w:vAlign w:val="center"/>
          </w:tcPr>
          <w:p w14:paraId="6CDE360B">
            <w:pPr>
              <w:pStyle w:val="11"/>
              <w:keepNext w:val="0"/>
              <w:keepLines w:val="0"/>
              <w:pageBreakBefore w:val="0"/>
              <w:kinsoku/>
              <w:overflowPunct/>
              <w:topLinePunct/>
              <w:bidi w:val="0"/>
              <w:adjustRightInd w:val="0"/>
              <w:snapToGrid w:val="0"/>
              <w:spacing w:line="240" w:lineRule="auto"/>
              <w:ind w:left="0" w:leftChars="0" w:firstLine="0" w:firstLineChars="0"/>
              <w:jc w:val="left"/>
              <w:textAlignment w:val="baseline"/>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投标人确认收到招标文件澄清的时间</w:t>
            </w:r>
          </w:p>
        </w:tc>
        <w:tc>
          <w:tcPr>
            <w:tcW w:w="6769" w:type="dxa"/>
            <w:shd w:val="clear" w:color="auto" w:fill="auto"/>
            <w:vAlign w:val="center"/>
          </w:tcPr>
          <w:p w14:paraId="1E67BE75">
            <w:pPr>
              <w:pStyle w:val="11"/>
              <w:keepNext w:val="0"/>
              <w:keepLines w:val="0"/>
              <w:pageBreakBefore w:val="0"/>
              <w:kinsoku/>
              <w:overflowPunct/>
              <w:topLinePunct/>
              <w:bidi w:val="0"/>
              <w:adjustRightInd w:val="0"/>
              <w:snapToGrid w:val="0"/>
              <w:spacing w:line="240" w:lineRule="auto"/>
              <w:ind w:left="0" w:leftChars="0" w:firstLine="0" w:firstLineChars="0"/>
              <w:jc w:val="left"/>
              <w:textAlignment w:val="baseline"/>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在收到相应澄清文件后24小时内</w:t>
            </w:r>
          </w:p>
        </w:tc>
      </w:tr>
      <w:tr w14:paraId="121C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074" w:type="dxa"/>
            <w:shd w:val="clear" w:color="auto" w:fill="auto"/>
            <w:vAlign w:val="center"/>
          </w:tcPr>
          <w:p w14:paraId="7FE2C898">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2.2.2</w:t>
            </w:r>
          </w:p>
        </w:tc>
        <w:tc>
          <w:tcPr>
            <w:tcW w:w="2014" w:type="dxa"/>
            <w:shd w:val="clear" w:color="auto" w:fill="auto"/>
            <w:vAlign w:val="center"/>
          </w:tcPr>
          <w:p w14:paraId="23825A95">
            <w:pPr>
              <w:pStyle w:val="11"/>
              <w:keepNext w:val="0"/>
              <w:keepLines w:val="0"/>
              <w:pageBreakBefore w:val="0"/>
              <w:kinsoku/>
              <w:overflowPunct/>
              <w:topLinePunct/>
              <w:bidi w:val="0"/>
              <w:adjustRightInd w:val="0"/>
              <w:snapToGrid w:val="0"/>
              <w:spacing w:line="240" w:lineRule="auto"/>
              <w:ind w:left="0" w:leftChars="0" w:firstLine="0" w:firstLineChars="0"/>
              <w:jc w:val="left"/>
              <w:textAlignment w:val="baseline"/>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招标文件修改的时间</w:t>
            </w:r>
          </w:p>
        </w:tc>
        <w:tc>
          <w:tcPr>
            <w:tcW w:w="6769" w:type="dxa"/>
            <w:shd w:val="clear" w:color="auto" w:fill="auto"/>
            <w:vAlign w:val="center"/>
          </w:tcPr>
          <w:p w14:paraId="6955F079">
            <w:pPr>
              <w:pStyle w:val="11"/>
              <w:keepNext w:val="0"/>
              <w:keepLines w:val="0"/>
              <w:pageBreakBefore w:val="0"/>
              <w:kinsoku/>
              <w:overflowPunct/>
              <w:topLinePunct/>
              <w:bidi w:val="0"/>
              <w:adjustRightInd w:val="0"/>
              <w:snapToGrid w:val="0"/>
              <w:spacing w:line="240" w:lineRule="auto"/>
              <w:ind w:left="0" w:leftChars="0" w:firstLine="0" w:firstLineChars="0"/>
              <w:jc w:val="left"/>
              <w:textAlignment w:val="baseline"/>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提交投标文件截止时间15日前</w:t>
            </w:r>
          </w:p>
        </w:tc>
      </w:tr>
      <w:tr w14:paraId="7109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074" w:type="dxa"/>
            <w:shd w:val="clear" w:color="auto" w:fill="auto"/>
            <w:vAlign w:val="center"/>
          </w:tcPr>
          <w:p w14:paraId="014333C4">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2.2.3</w:t>
            </w:r>
          </w:p>
        </w:tc>
        <w:tc>
          <w:tcPr>
            <w:tcW w:w="2014" w:type="dxa"/>
            <w:shd w:val="clear" w:color="auto" w:fill="auto"/>
            <w:vAlign w:val="center"/>
          </w:tcPr>
          <w:p w14:paraId="11D026AF">
            <w:pPr>
              <w:pStyle w:val="11"/>
              <w:keepNext w:val="0"/>
              <w:keepLines w:val="0"/>
              <w:pageBreakBefore w:val="0"/>
              <w:kinsoku/>
              <w:overflowPunct/>
              <w:topLinePunct/>
              <w:bidi w:val="0"/>
              <w:adjustRightInd w:val="0"/>
              <w:snapToGrid w:val="0"/>
              <w:spacing w:line="240" w:lineRule="auto"/>
              <w:ind w:left="0" w:leftChars="0" w:firstLine="0" w:firstLineChars="0"/>
              <w:jc w:val="left"/>
              <w:textAlignment w:val="baseline"/>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供应商确认收到招标文件修改的时间</w:t>
            </w:r>
          </w:p>
        </w:tc>
        <w:tc>
          <w:tcPr>
            <w:tcW w:w="6769" w:type="dxa"/>
            <w:shd w:val="clear" w:color="auto" w:fill="auto"/>
            <w:vAlign w:val="center"/>
          </w:tcPr>
          <w:p w14:paraId="7319C179">
            <w:pPr>
              <w:pStyle w:val="11"/>
              <w:keepNext w:val="0"/>
              <w:keepLines w:val="0"/>
              <w:pageBreakBefore w:val="0"/>
              <w:kinsoku/>
              <w:overflowPunct/>
              <w:topLinePunct/>
              <w:bidi w:val="0"/>
              <w:adjustRightInd w:val="0"/>
              <w:snapToGrid w:val="0"/>
              <w:spacing w:line="240" w:lineRule="auto"/>
              <w:ind w:left="0" w:leftChars="0" w:firstLine="0" w:firstLineChars="0"/>
              <w:jc w:val="left"/>
              <w:textAlignment w:val="baseline"/>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在收到相应修改文件后24小时内</w:t>
            </w:r>
          </w:p>
        </w:tc>
      </w:tr>
      <w:tr w14:paraId="76D5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074" w:type="dxa"/>
            <w:tcBorders>
              <w:bottom w:val="single" w:color="auto" w:sz="4" w:space="0"/>
            </w:tcBorders>
            <w:vAlign w:val="center"/>
          </w:tcPr>
          <w:p w14:paraId="5CB036B7">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3.1</w:t>
            </w:r>
          </w:p>
        </w:tc>
        <w:tc>
          <w:tcPr>
            <w:tcW w:w="2014" w:type="dxa"/>
            <w:tcBorders>
              <w:bottom w:val="single" w:color="auto" w:sz="4" w:space="0"/>
            </w:tcBorders>
            <w:vAlign w:val="center"/>
          </w:tcPr>
          <w:p w14:paraId="5F899150">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构成投标文件的其他材料</w:t>
            </w:r>
          </w:p>
        </w:tc>
        <w:tc>
          <w:tcPr>
            <w:tcW w:w="6769" w:type="dxa"/>
            <w:tcBorders>
              <w:bottom w:val="single" w:color="auto" w:sz="4" w:space="0"/>
            </w:tcBorders>
            <w:vAlign w:val="center"/>
          </w:tcPr>
          <w:p w14:paraId="34F9ED75">
            <w:pPr>
              <w:pStyle w:val="52"/>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投标人认为其他所需要补充的内容</w:t>
            </w:r>
          </w:p>
        </w:tc>
      </w:tr>
      <w:tr w14:paraId="4429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Align w:val="center"/>
          </w:tcPr>
          <w:p w14:paraId="79126786">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w:t>
            </w:r>
          </w:p>
        </w:tc>
        <w:tc>
          <w:tcPr>
            <w:tcW w:w="2014" w:type="dxa"/>
            <w:vAlign w:val="center"/>
          </w:tcPr>
          <w:p w14:paraId="1D5EBD7F">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投标有效期</w:t>
            </w:r>
          </w:p>
        </w:tc>
        <w:tc>
          <w:tcPr>
            <w:tcW w:w="6769" w:type="dxa"/>
            <w:vAlign w:val="center"/>
          </w:tcPr>
          <w:p w14:paraId="6A15356B">
            <w:pPr>
              <w:pStyle w:val="52"/>
              <w:keepNext w:val="0"/>
              <w:keepLines w:val="0"/>
              <w:pageBreakBefore w:val="0"/>
              <w:kinsoku/>
              <w:wordWrap w:val="0"/>
              <w:overflowPunct/>
              <w:topLinePunct w:val="0"/>
              <w:bidi w:val="0"/>
              <w:adjustRightInd w:val="0"/>
              <w:snapToGrid w:val="0"/>
              <w:spacing w:line="240" w:lineRule="auto"/>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60日历天（从投标截止之日算起）</w:t>
            </w:r>
          </w:p>
        </w:tc>
      </w:tr>
      <w:tr w14:paraId="64A4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shd w:val="clear" w:color="auto" w:fill="auto"/>
            <w:vAlign w:val="center"/>
          </w:tcPr>
          <w:p w14:paraId="24D23559">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5</w:t>
            </w:r>
          </w:p>
        </w:tc>
        <w:tc>
          <w:tcPr>
            <w:tcW w:w="2014" w:type="dxa"/>
            <w:shd w:val="clear" w:color="auto" w:fill="auto"/>
            <w:vAlign w:val="center"/>
          </w:tcPr>
          <w:p w14:paraId="1558B132">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投标保证金</w:t>
            </w:r>
          </w:p>
        </w:tc>
        <w:tc>
          <w:tcPr>
            <w:tcW w:w="6769" w:type="dxa"/>
            <w:shd w:val="clear" w:color="auto" w:fill="auto"/>
            <w:vAlign w:val="center"/>
          </w:tcPr>
          <w:p w14:paraId="0534975B">
            <w:pPr>
              <w:keepNext w:val="0"/>
              <w:keepLines w:val="0"/>
              <w:pageBreakBefore w:val="0"/>
              <w:kinsoku/>
              <w:overflowPunct/>
              <w:topLinePunct w:val="0"/>
              <w:bidi w:val="0"/>
              <w:adjustRightInd w:val="0"/>
              <w:snapToGrid w:val="0"/>
              <w:spacing w:line="240" w:lineRule="auto"/>
              <w:ind w:right="0" w:rightChars="0"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无</w:t>
            </w:r>
          </w:p>
        </w:tc>
      </w:tr>
      <w:tr w14:paraId="690A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74" w:type="dxa"/>
            <w:vAlign w:val="center"/>
          </w:tcPr>
          <w:p w14:paraId="656EAD7F">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.3</w:t>
            </w:r>
          </w:p>
        </w:tc>
        <w:tc>
          <w:tcPr>
            <w:tcW w:w="2014" w:type="dxa"/>
            <w:vAlign w:val="center"/>
          </w:tcPr>
          <w:p w14:paraId="5C4133C5">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投标文件签字和盖章要求</w:t>
            </w:r>
          </w:p>
        </w:tc>
        <w:tc>
          <w:tcPr>
            <w:tcW w:w="6769" w:type="dxa"/>
            <w:vAlign w:val="center"/>
          </w:tcPr>
          <w:p w14:paraId="46B5D011">
            <w:pPr>
              <w:keepNext w:val="0"/>
              <w:keepLines w:val="0"/>
              <w:pageBreakBefore w:val="0"/>
              <w:kinsoku/>
              <w:wordWrap w:val="0"/>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1、投标文件格式中所有要求投标人加盖公章的地方都须加盖投标人的CA印章。</w:t>
            </w:r>
          </w:p>
          <w:p w14:paraId="3A48A4BA">
            <w:pPr>
              <w:keepNext w:val="0"/>
              <w:keepLines w:val="0"/>
              <w:pageBreakBefore w:val="0"/>
              <w:kinsoku/>
              <w:wordWrap w:val="0"/>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2、所有要求法定代表人或其委托代理人签字的地方都须法定代表人或其委托代理人加盖CA印章或签字。</w:t>
            </w:r>
          </w:p>
        </w:tc>
      </w:tr>
      <w:tr w14:paraId="7760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074" w:type="dxa"/>
            <w:vAlign w:val="center"/>
          </w:tcPr>
          <w:p w14:paraId="32172DF5">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5.1</w:t>
            </w:r>
            <w:r>
              <w:rPr>
                <w:rFonts w:hint="eastAsia" w:ascii="仿宋" w:hAnsi="仿宋" w:eastAsia="仿宋" w:cs="仿宋"/>
                <w:color w:val="auto"/>
                <w:kern w:val="0"/>
                <w:sz w:val="24"/>
                <w:szCs w:val="24"/>
                <w:highlight w:val="none"/>
                <w:lang w:val="en-US" w:eastAsia="zh-CN"/>
              </w:rPr>
              <w:t>.1</w:t>
            </w:r>
          </w:p>
        </w:tc>
        <w:tc>
          <w:tcPr>
            <w:tcW w:w="2014" w:type="dxa"/>
            <w:vAlign w:val="center"/>
          </w:tcPr>
          <w:p w14:paraId="7F8C72D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开标时间和地点</w:t>
            </w:r>
          </w:p>
        </w:tc>
        <w:tc>
          <w:tcPr>
            <w:tcW w:w="6769" w:type="dxa"/>
            <w:vAlign w:val="center"/>
          </w:tcPr>
          <w:p w14:paraId="3F57BB2C">
            <w:pPr>
              <w:keepNext w:val="0"/>
              <w:keepLines w:val="0"/>
              <w:pageBreakBefore w:val="0"/>
              <w:widowControl/>
              <w:kinsoku/>
              <w:wordWrap w:val="0"/>
              <w:overflowPunct/>
              <w:topLinePunct w:val="0"/>
              <w:autoSpaceDE w:val="0"/>
              <w:autoSpaceDN w:val="0"/>
              <w:bidi w:val="0"/>
              <w:adjustRightInd w:val="0"/>
              <w:snapToGrid w:val="0"/>
              <w:spacing w:line="240" w:lineRule="auto"/>
              <w:ind w:firstLine="0" w:firstLineChars="0"/>
              <w:jc w:val="left"/>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开标时间：2025年</w:t>
            </w:r>
            <w:r>
              <w:rPr>
                <w:rFonts w:hint="eastAsia" w:ascii="仿宋" w:hAnsi="仿宋" w:eastAsia="仿宋" w:cs="仿宋"/>
                <w:bCs/>
                <w:color w:val="auto"/>
                <w:kern w:val="0"/>
                <w:sz w:val="24"/>
                <w:szCs w:val="24"/>
                <w:highlight w:val="none"/>
                <w:lang w:val="en-US" w:eastAsia="zh-CN"/>
              </w:rPr>
              <w:t>12</w:t>
            </w:r>
            <w:r>
              <w:rPr>
                <w:rFonts w:hint="eastAsia" w:ascii="仿宋" w:hAnsi="仿宋" w:eastAsia="仿宋" w:cs="仿宋"/>
                <w:bCs/>
                <w:color w:val="auto"/>
                <w:kern w:val="0"/>
                <w:sz w:val="24"/>
                <w:szCs w:val="24"/>
                <w:highlight w:val="none"/>
              </w:rPr>
              <w:t>月</w:t>
            </w:r>
            <w:r>
              <w:rPr>
                <w:rFonts w:hint="eastAsia" w:ascii="仿宋" w:hAnsi="仿宋" w:eastAsia="仿宋" w:cs="仿宋"/>
                <w:bCs/>
                <w:color w:val="auto"/>
                <w:kern w:val="0"/>
                <w:sz w:val="24"/>
                <w:szCs w:val="24"/>
                <w:highlight w:val="none"/>
                <w:lang w:val="en-US" w:eastAsia="zh-CN"/>
              </w:rPr>
              <w:t>19</w:t>
            </w:r>
            <w:r>
              <w:rPr>
                <w:rFonts w:hint="eastAsia" w:ascii="仿宋" w:hAnsi="仿宋" w:eastAsia="仿宋" w:cs="仿宋"/>
                <w:bCs/>
                <w:color w:val="auto"/>
                <w:kern w:val="0"/>
                <w:sz w:val="24"/>
                <w:szCs w:val="24"/>
                <w:highlight w:val="none"/>
              </w:rPr>
              <w:t>日8时30分。</w:t>
            </w:r>
          </w:p>
          <w:p w14:paraId="11E5128B">
            <w:pPr>
              <w:pStyle w:val="61"/>
              <w:keepNext w:val="0"/>
              <w:keepLines w:val="0"/>
              <w:pageBreakBefore w:val="0"/>
              <w:widowControl/>
              <w:kinsoku/>
              <w:wordWrap w:val="0"/>
              <w:overflowPunct/>
              <w:topLinePunct w:val="0"/>
              <w:bidi w:val="0"/>
              <w:adjustRightInd w:val="0"/>
              <w:snapToGri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bCs/>
                <w:color w:val="auto"/>
                <w:kern w:val="0"/>
                <w:sz w:val="24"/>
                <w:szCs w:val="24"/>
                <w:highlight w:val="none"/>
              </w:rPr>
              <w:t>开标地点：固始县公共资源交易中心六楼不见面</w:t>
            </w:r>
            <w:r>
              <w:rPr>
                <w:rFonts w:hint="eastAsia" w:ascii="仿宋" w:hAnsi="仿宋" w:eastAsia="仿宋" w:cs="仿宋"/>
                <w:bCs/>
                <w:color w:val="auto"/>
                <w:kern w:val="0"/>
                <w:sz w:val="24"/>
                <w:szCs w:val="24"/>
                <w:highlight w:val="none"/>
                <w:lang w:eastAsia="zh-CN"/>
              </w:rPr>
              <w:t>第</w:t>
            </w:r>
            <w:r>
              <w:rPr>
                <w:rFonts w:hint="eastAsia" w:ascii="仿宋" w:hAnsi="仿宋" w:eastAsia="仿宋" w:cs="仿宋"/>
                <w:bCs/>
                <w:color w:val="auto"/>
                <w:kern w:val="0"/>
                <w:sz w:val="24"/>
                <w:szCs w:val="24"/>
                <w:highlight w:val="none"/>
                <w:lang w:val="en-US" w:eastAsia="zh-CN"/>
              </w:rPr>
              <w:t>二</w:t>
            </w:r>
            <w:r>
              <w:rPr>
                <w:rFonts w:hint="eastAsia" w:ascii="仿宋" w:hAnsi="仿宋" w:eastAsia="仿宋" w:cs="仿宋"/>
                <w:bCs/>
                <w:color w:val="auto"/>
                <w:kern w:val="0"/>
                <w:sz w:val="24"/>
                <w:szCs w:val="24"/>
                <w:highlight w:val="none"/>
                <w:lang w:eastAsia="zh-CN"/>
              </w:rPr>
              <w:t>开标室</w:t>
            </w:r>
            <w:r>
              <w:rPr>
                <w:rFonts w:hint="eastAsia" w:ascii="仿宋" w:hAnsi="仿宋" w:eastAsia="仿宋" w:cs="仿宋"/>
                <w:bCs/>
                <w:color w:val="auto"/>
                <w:kern w:val="0"/>
                <w:sz w:val="24"/>
                <w:szCs w:val="24"/>
                <w:highlight w:val="none"/>
              </w:rPr>
              <w:t>。</w:t>
            </w:r>
          </w:p>
        </w:tc>
      </w:tr>
      <w:tr w14:paraId="2694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074" w:type="dxa"/>
            <w:shd w:val="clear" w:color="auto" w:fill="auto"/>
            <w:vAlign w:val="center"/>
          </w:tcPr>
          <w:p w14:paraId="6495D9B3">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 xml:space="preserve">5.2 </w:t>
            </w:r>
          </w:p>
        </w:tc>
        <w:tc>
          <w:tcPr>
            <w:tcW w:w="2014" w:type="dxa"/>
            <w:shd w:val="clear" w:color="auto" w:fill="auto"/>
            <w:vAlign w:val="center"/>
          </w:tcPr>
          <w:p w14:paraId="50EA907A">
            <w:pPr>
              <w:keepNext w:val="0"/>
              <w:keepLines w:val="0"/>
              <w:pageBreakBefore w:val="0"/>
              <w:kinsoku/>
              <w:overflowPunct/>
              <w:topLinePunct w:val="0"/>
              <w:autoSpaceDE w:val="0"/>
              <w:autoSpaceDN w:val="0"/>
              <w:bidi w:val="0"/>
              <w:adjustRightInd w:val="0"/>
              <w:snapToGrid w:val="0"/>
              <w:spacing w:line="240" w:lineRule="auto"/>
              <w:ind w:right="0" w:righ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开标程序</w:t>
            </w:r>
          </w:p>
        </w:tc>
        <w:tc>
          <w:tcPr>
            <w:tcW w:w="6769" w:type="dxa"/>
            <w:shd w:val="clear" w:color="auto" w:fill="auto"/>
            <w:vAlign w:val="center"/>
          </w:tcPr>
          <w:p w14:paraId="1F00901A">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1.各</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应在投标截止时间前上传加密的电子投标文件（*.XYTF）到会员系统的指定位置。上传的电子投标文件应使用</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CA数字证书认证并加密。上传时必须得到交易系统“上传成功”的确认回复后方为上传成功。请</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在上传前务必认真检查上传</w:t>
            </w:r>
            <w:r>
              <w:rPr>
                <w:rFonts w:hint="eastAsia" w:ascii="仿宋" w:hAnsi="仿宋" w:eastAsia="仿宋" w:cs="仿宋"/>
                <w:bCs/>
                <w:color w:val="auto"/>
                <w:sz w:val="24"/>
                <w:szCs w:val="24"/>
                <w:highlight w:val="none"/>
                <w:lang w:eastAsia="zh-CN"/>
              </w:rPr>
              <w:t>投标文件</w:t>
            </w:r>
            <w:r>
              <w:rPr>
                <w:rFonts w:hint="eastAsia" w:ascii="仿宋" w:hAnsi="仿宋" w:eastAsia="仿宋" w:cs="仿宋"/>
                <w:bCs/>
                <w:color w:val="auto"/>
                <w:sz w:val="24"/>
                <w:szCs w:val="24"/>
                <w:highlight w:val="none"/>
              </w:rPr>
              <w:t>是否完整、正确。</w:t>
            </w:r>
          </w:p>
          <w:p w14:paraId="56CEC9AB">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加密电子投标文件逾期上传，采购人不予受理</w:t>
            </w:r>
          </w:p>
          <w:p w14:paraId="0116286E">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pacing w:val="0"/>
                <w:sz w:val="24"/>
                <w:szCs w:val="24"/>
                <w:highlight w:val="none"/>
              </w:rPr>
            </w:pPr>
            <w:r>
              <w:rPr>
                <w:rFonts w:hint="eastAsia" w:ascii="仿宋" w:hAnsi="仿宋" w:eastAsia="仿宋" w:cs="仿宋"/>
                <w:bCs/>
                <w:color w:val="auto"/>
                <w:sz w:val="24"/>
                <w:szCs w:val="24"/>
                <w:highlight w:val="none"/>
              </w:rPr>
              <w:t>2.本项目采用“不见面开标”交易方式，不见面开标大厅网址为 https://ggzyjy.xinyang.gov.cn/BidOpening，</w:t>
            </w:r>
            <w:r>
              <w:rPr>
                <w:rFonts w:hint="eastAsia" w:ascii="仿宋" w:hAnsi="仿宋" w:eastAsia="仿宋" w:cs="仿宋"/>
                <w:bCs/>
                <w:color w:val="auto"/>
                <w:spacing w:val="0"/>
                <w:sz w:val="24"/>
                <w:szCs w:val="24"/>
                <w:highlight w:val="none"/>
                <w:lang w:eastAsia="zh-CN"/>
              </w:rPr>
              <w:t>投标人</w:t>
            </w:r>
            <w:r>
              <w:rPr>
                <w:rFonts w:hint="eastAsia" w:ascii="仿宋" w:hAnsi="仿宋" w:eastAsia="仿宋" w:cs="仿宋"/>
                <w:bCs/>
                <w:color w:val="auto"/>
                <w:spacing w:val="0"/>
                <w:sz w:val="24"/>
                <w:szCs w:val="24"/>
                <w:highlight w:val="none"/>
              </w:rPr>
              <w:t>无需寄送和递交非加密的电子投标文件，无需到现场参加开标会议，无需到达现场提交原件资料。</w:t>
            </w:r>
            <w:r>
              <w:rPr>
                <w:rFonts w:hint="eastAsia" w:ascii="仿宋" w:hAnsi="仿宋" w:eastAsia="仿宋" w:cs="仿宋"/>
                <w:bCs/>
                <w:color w:val="auto"/>
                <w:spacing w:val="0"/>
                <w:sz w:val="24"/>
                <w:szCs w:val="24"/>
                <w:highlight w:val="none"/>
                <w:lang w:eastAsia="zh-CN"/>
              </w:rPr>
              <w:t>投标人</w:t>
            </w:r>
            <w:r>
              <w:rPr>
                <w:rFonts w:hint="eastAsia" w:ascii="仿宋" w:hAnsi="仿宋" w:eastAsia="仿宋" w:cs="仿宋"/>
                <w:bCs/>
                <w:color w:val="auto"/>
                <w:spacing w:val="0"/>
                <w:sz w:val="24"/>
                <w:szCs w:val="24"/>
                <w:highlight w:val="none"/>
              </w:rPr>
              <w:t>应当在投标截止时间前，使用</w:t>
            </w:r>
            <w:r>
              <w:rPr>
                <w:rFonts w:hint="eastAsia" w:ascii="仿宋" w:hAnsi="仿宋" w:eastAsia="仿宋" w:cs="仿宋"/>
                <w:bCs/>
                <w:color w:val="auto"/>
                <w:spacing w:val="0"/>
                <w:sz w:val="24"/>
                <w:szCs w:val="24"/>
                <w:highlight w:val="none"/>
                <w:lang w:eastAsia="zh-CN"/>
              </w:rPr>
              <w:t>投标人</w:t>
            </w:r>
            <w:r>
              <w:rPr>
                <w:rFonts w:hint="eastAsia" w:ascii="仿宋" w:hAnsi="仿宋" w:eastAsia="仿宋" w:cs="仿宋"/>
                <w:bCs/>
                <w:color w:val="auto"/>
                <w:spacing w:val="0"/>
                <w:sz w:val="24"/>
                <w:szCs w:val="24"/>
                <w:highlight w:val="none"/>
              </w:rPr>
              <w:t>CA数字证书登录不见面开标大厅，在线签到并准时参加开标活动，并在规定时间内完成投标文件解密、答疑澄清等。</w:t>
            </w:r>
          </w:p>
          <w:p w14:paraId="2CFD8599">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0"/>
                <w:sz w:val="24"/>
                <w:szCs w:val="24"/>
                <w:highlight w:val="none"/>
              </w:rPr>
              <w:t>逾期解密或者没</w:t>
            </w:r>
            <w:r>
              <w:rPr>
                <w:rFonts w:hint="eastAsia" w:ascii="仿宋" w:hAnsi="仿宋" w:eastAsia="仿宋" w:cs="仿宋"/>
                <w:bCs/>
                <w:color w:val="auto"/>
                <w:spacing w:val="-6"/>
                <w:sz w:val="24"/>
                <w:szCs w:val="24"/>
                <w:highlight w:val="none"/>
              </w:rPr>
              <w:t>有准时在线参加开标活动导致的一切后果</w:t>
            </w:r>
            <w:r>
              <w:rPr>
                <w:rFonts w:hint="eastAsia" w:ascii="仿宋" w:hAnsi="仿宋" w:eastAsia="仿宋" w:cs="仿宋"/>
                <w:bCs/>
                <w:color w:val="auto"/>
                <w:spacing w:val="-6"/>
                <w:sz w:val="24"/>
                <w:szCs w:val="24"/>
                <w:highlight w:val="none"/>
                <w:lang w:eastAsia="zh-CN"/>
              </w:rPr>
              <w:t>投标人</w:t>
            </w:r>
            <w:r>
              <w:rPr>
                <w:rFonts w:hint="eastAsia" w:ascii="仿宋" w:hAnsi="仿宋" w:eastAsia="仿宋" w:cs="仿宋"/>
                <w:bCs/>
                <w:color w:val="auto"/>
                <w:spacing w:val="-6"/>
                <w:sz w:val="24"/>
                <w:szCs w:val="24"/>
                <w:highlight w:val="none"/>
              </w:rPr>
              <w:t>自行承担。</w:t>
            </w:r>
          </w:p>
          <w:p w14:paraId="1E119D57">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不见面开标服务的具体事宜，请查阅信阳市公共资源交易中心网站首页—下载中心—信阳市不见面开标大厅系统操作手册 。</w:t>
            </w:r>
          </w:p>
          <w:p w14:paraId="7A2C7A39">
            <w:pPr>
              <w:keepNext w:val="0"/>
              <w:keepLines w:val="0"/>
              <w:pageBreakBefore w:val="0"/>
              <w:kinsoku/>
              <w:overflowPunct/>
              <w:topLinePunct w:val="0"/>
              <w:bidi w:val="0"/>
              <w:adjustRightInd w:val="0"/>
              <w:snapToGrid w:val="0"/>
              <w:spacing w:line="240" w:lineRule="auto"/>
              <w:ind w:right="0" w:rightChars="0"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color w:val="auto"/>
                <w:sz w:val="24"/>
                <w:szCs w:val="24"/>
                <w:highlight w:val="none"/>
              </w:rPr>
              <w:t>特别提示：</w:t>
            </w:r>
            <w:r>
              <w:rPr>
                <w:rFonts w:hint="eastAsia" w:ascii="仿宋" w:hAnsi="仿宋" w:eastAsia="仿宋" w:cs="仿宋"/>
                <w:b/>
                <w:color w:val="auto"/>
                <w:sz w:val="24"/>
                <w:szCs w:val="24"/>
                <w:highlight w:val="none"/>
                <w:lang w:eastAsia="zh-CN"/>
              </w:rPr>
              <w:t>投标人</w:t>
            </w:r>
            <w:r>
              <w:rPr>
                <w:rFonts w:hint="eastAsia" w:ascii="仿宋" w:hAnsi="仿宋" w:eastAsia="仿宋" w:cs="仿宋"/>
                <w:b/>
                <w:color w:val="auto"/>
                <w:sz w:val="24"/>
                <w:szCs w:val="24"/>
                <w:highlight w:val="none"/>
              </w:rPr>
              <w:t>在线签到时，应如实准确的填写授权委托人的联系电话，开标当天请务必保证电话保持畅通。</w:t>
            </w:r>
          </w:p>
        </w:tc>
      </w:tr>
      <w:tr w14:paraId="7579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1074" w:type="dxa"/>
            <w:vAlign w:val="center"/>
          </w:tcPr>
          <w:p w14:paraId="5ACD6C11">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6.1</w:t>
            </w:r>
            <w:r>
              <w:rPr>
                <w:rFonts w:hint="eastAsia" w:ascii="仿宋" w:hAnsi="仿宋" w:eastAsia="仿宋" w:cs="仿宋"/>
                <w:color w:val="auto"/>
                <w:kern w:val="0"/>
                <w:sz w:val="24"/>
                <w:szCs w:val="24"/>
                <w:highlight w:val="none"/>
                <w:lang w:val="en-US" w:eastAsia="zh-CN"/>
              </w:rPr>
              <w:t>.1</w:t>
            </w:r>
          </w:p>
        </w:tc>
        <w:tc>
          <w:tcPr>
            <w:tcW w:w="2014" w:type="dxa"/>
            <w:vAlign w:val="center"/>
          </w:tcPr>
          <w:p w14:paraId="061360D7">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评标委员会的组建</w:t>
            </w:r>
          </w:p>
        </w:tc>
        <w:tc>
          <w:tcPr>
            <w:tcW w:w="6769" w:type="dxa"/>
            <w:vAlign w:val="center"/>
          </w:tcPr>
          <w:p w14:paraId="52271987">
            <w:pPr>
              <w:keepNext w:val="0"/>
              <w:keepLines w:val="0"/>
              <w:pageBreakBefore w:val="0"/>
              <w:kinsoku/>
              <w:wordWrap w:val="0"/>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评审委员会</w:t>
            </w:r>
            <w:r>
              <w:rPr>
                <w:rFonts w:hint="eastAsia" w:ascii="仿宋" w:hAnsi="仿宋" w:eastAsia="仿宋" w:cs="仿宋"/>
                <w:color w:val="auto"/>
                <w:kern w:val="0"/>
                <w:sz w:val="24"/>
                <w:szCs w:val="24"/>
                <w:highlight w:val="none"/>
              </w:rPr>
              <w:t>的组成：</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5</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人</w:t>
            </w:r>
          </w:p>
          <w:p w14:paraId="5D32052F">
            <w:pPr>
              <w:keepNext w:val="0"/>
              <w:keepLines w:val="0"/>
              <w:pageBreakBefore w:val="0"/>
              <w:kinsoku/>
              <w:wordWrap w:val="0"/>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其中，技术、经济方面的专家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4</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人，</w:t>
            </w:r>
            <w:r>
              <w:rPr>
                <w:rFonts w:hint="eastAsia" w:ascii="仿宋" w:hAnsi="仿宋" w:eastAsia="仿宋" w:cs="仿宋"/>
                <w:color w:val="auto"/>
                <w:kern w:val="0"/>
                <w:sz w:val="24"/>
                <w:szCs w:val="24"/>
                <w:highlight w:val="none"/>
                <w:lang w:val="en-US" w:eastAsia="zh-CN"/>
              </w:rPr>
              <w:t>采购</w:t>
            </w:r>
            <w:r>
              <w:rPr>
                <w:rFonts w:hint="eastAsia" w:ascii="仿宋" w:hAnsi="仿宋" w:eastAsia="仿宋" w:cs="仿宋"/>
                <w:color w:val="auto"/>
                <w:kern w:val="0"/>
                <w:sz w:val="24"/>
                <w:szCs w:val="24"/>
                <w:highlight w:val="none"/>
              </w:rPr>
              <w:t>人代表</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1 </w:t>
            </w:r>
            <w:r>
              <w:rPr>
                <w:rFonts w:hint="eastAsia" w:ascii="仿宋" w:hAnsi="仿宋" w:eastAsia="仿宋" w:cs="仿宋"/>
                <w:color w:val="auto"/>
                <w:kern w:val="0"/>
                <w:sz w:val="24"/>
                <w:szCs w:val="24"/>
                <w:highlight w:val="none"/>
              </w:rPr>
              <w:t>人。</w:t>
            </w:r>
          </w:p>
          <w:p w14:paraId="00F610B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技术、经济等方面的专家在</w:t>
            </w:r>
            <w:r>
              <w:rPr>
                <w:rFonts w:hint="eastAsia" w:ascii="仿宋" w:hAnsi="仿宋" w:eastAsia="仿宋" w:cs="仿宋"/>
                <w:color w:val="auto"/>
                <w:kern w:val="0"/>
                <w:sz w:val="24"/>
                <w:szCs w:val="24"/>
                <w:highlight w:val="none"/>
                <w:lang w:eastAsia="zh-CN"/>
              </w:rPr>
              <w:t>信阳市政府采购专</w:t>
            </w:r>
            <w:r>
              <w:rPr>
                <w:rFonts w:hint="eastAsia" w:ascii="仿宋" w:hAnsi="仿宋" w:eastAsia="仿宋" w:cs="仿宋"/>
                <w:color w:val="auto"/>
                <w:kern w:val="0"/>
                <w:sz w:val="24"/>
                <w:szCs w:val="24"/>
                <w:highlight w:val="none"/>
              </w:rPr>
              <w:t>家库中随机抽取。</w:t>
            </w:r>
          </w:p>
        </w:tc>
      </w:tr>
      <w:tr w14:paraId="791A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074" w:type="dxa"/>
            <w:vAlign w:val="center"/>
          </w:tcPr>
          <w:p w14:paraId="4403AA6F">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7.1</w:t>
            </w:r>
            <w:r>
              <w:rPr>
                <w:rFonts w:hint="eastAsia" w:ascii="仿宋" w:hAnsi="仿宋" w:eastAsia="仿宋" w:cs="仿宋"/>
                <w:color w:val="auto"/>
                <w:kern w:val="0"/>
                <w:sz w:val="24"/>
                <w:szCs w:val="24"/>
                <w:highlight w:val="none"/>
                <w:lang w:val="en-US" w:eastAsia="zh-CN"/>
              </w:rPr>
              <w:t>.1</w:t>
            </w:r>
          </w:p>
        </w:tc>
        <w:tc>
          <w:tcPr>
            <w:tcW w:w="2014" w:type="dxa"/>
            <w:vAlign w:val="center"/>
          </w:tcPr>
          <w:p w14:paraId="13A0AFC8">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是否授权评标委员会确定中标人</w:t>
            </w:r>
          </w:p>
        </w:tc>
        <w:tc>
          <w:tcPr>
            <w:tcW w:w="6769" w:type="dxa"/>
            <w:vAlign w:val="center"/>
          </w:tcPr>
          <w:p w14:paraId="0AC07A98">
            <w:pPr>
              <w:keepNext w:val="0"/>
              <w:keepLines w:val="0"/>
              <w:pageBreakBefore w:val="0"/>
              <w:kinsoku/>
              <w:wordWrap w:val="0"/>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否，推荐</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3名中标候选人。</w:t>
            </w:r>
          </w:p>
        </w:tc>
      </w:tr>
      <w:tr w14:paraId="45C1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074" w:type="dxa"/>
            <w:vAlign w:val="center"/>
          </w:tcPr>
          <w:p w14:paraId="3CC0C86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7.3</w:t>
            </w:r>
            <w:r>
              <w:rPr>
                <w:rFonts w:hint="eastAsia" w:ascii="仿宋" w:hAnsi="仿宋" w:eastAsia="仿宋" w:cs="仿宋"/>
                <w:color w:val="auto"/>
                <w:kern w:val="0"/>
                <w:sz w:val="24"/>
                <w:szCs w:val="24"/>
                <w:highlight w:val="none"/>
                <w:lang w:val="en-US" w:eastAsia="zh-CN"/>
              </w:rPr>
              <w:t>.1</w:t>
            </w:r>
          </w:p>
        </w:tc>
        <w:tc>
          <w:tcPr>
            <w:tcW w:w="2014" w:type="dxa"/>
            <w:vAlign w:val="center"/>
          </w:tcPr>
          <w:p w14:paraId="775EA3F2">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履约保证金</w:t>
            </w:r>
          </w:p>
        </w:tc>
        <w:tc>
          <w:tcPr>
            <w:tcW w:w="6769" w:type="dxa"/>
            <w:vAlign w:val="center"/>
          </w:tcPr>
          <w:p w14:paraId="71C74C6F">
            <w:pPr>
              <w:keepNext w:val="0"/>
              <w:keepLines w:val="0"/>
              <w:pageBreakBefore w:val="0"/>
              <w:kinsoku/>
              <w:wordWrap w:val="0"/>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w:t>
            </w:r>
          </w:p>
        </w:tc>
      </w:tr>
      <w:tr w14:paraId="159D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074" w:type="dxa"/>
            <w:vAlign w:val="center"/>
          </w:tcPr>
          <w:p w14:paraId="5B6D150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bookmarkStart w:id="9" w:name="_Toc244935163"/>
            <w:bookmarkStart w:id="10" w:name="_Toc19222"/>
            <w:bookmarkStart w:id="11" w:name="_Toc244934194"/>
            <w:r>
              <w:rPr>
                <w:rFonts w:hint="eastAsia" w:ascii="仿宋" w:hAnsi="仿宋" w:eastAsia="仿宋" w:cs="仿宋"/>
                <w:color w:val="auto"/>
                <w:kern w:val="0"/>
                <w:sz w:val="24"/>
                <w:szCs w:val="24"/>
                <w:highlight w:val="none"/>
              </w:rPr>
              <w:t>9.5</w:t>
            </w:r>
          </w:p>
        </w:tc>
        <w:tc>
          <w:tcPr>
            <w:tcW w:w="2014" w:type="dxa"/>
            <w:vAlign w:val="center"/>
          </w:tcPr>
          <w:p w14:paraId="143B769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质疑和投诉</w:t>
            </w:r>
          </w:p>
        </w:tc>
        <w:tc>
          <w:tcPr>
            <w:tcW w:w="6769" w:type="dxa"/>
            <w:vAlign w:val="center"/>
          </w:tcPr>
          <w:p w14:paraId="7FE4907E">
            <w:pPr>
              <w:keepNext w:val="0"/>
              <w:keepLines w:val="0"/>
              <w:pageBreakBefore w:val="0"/>
              <w:kinsoku/>
              <w:overflowPunct/>
              <w:topLinePunct w:val="0"/>
              <w:bidi w:val="0"/>
              <w:adjustRightInd w:val="0"/>
              <w:snapToGrid w:val="0"/>
              <w:spacing w:line="240" w:lineRule="auto"/>
              <w:ind w:right="0" w:firstLine="0" w:firstLineChars="0"/>
              <w:jc w:val="both"/>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应商和其他利害关系人认为本次招标活动违反法律、法规和规章规定的，可以自知道或者应当知道之日起10日内；供应商对采购文件、采购过程、中标或者成交结果的有质疑（异议），可以在知道或者应知其权益受到损害之日起7个工作日内；在固始县公共资源交易平台上网上质疑（异议）、投诉通道一次性提出（在线上质疑（异议）、投诉的同时，供应商也可向招标人或招标代理机构提供书面申请）。</w:t>
            </w:r>
          </w:p>
          <w:p w14:paraId="158D37F3">
            <w:pPr>
              <w:keepNext w:val="0"/>
              <w:keepLines w:val="0"/>
              <w:pageBreakBefore w:val="0"/>
              <w:kinsoku/>
              <w:overflowPunct/>
              <w:topLinePunct w:val="0"/>
              <w:bidi w:val="0"/>
              <w:adjustRightInd w:val="0"/>
              <w:snapToGrid w:val="0"/>
              <w:spacing w:line="240" w:lineRule="auto"/>
              <w:ind w:right="0" w:firstLine="0" w:firstLineChars="0"/>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操作流程详见“质疑流程ttps://ggzyjy.xinyang.gov.cn/gushi//xzjd/001001/20230424/24338233-8372-48ba-9519-a74188f109aa.html”</w:t>
            </w:r>
          </w:p>
          <w:p w14:paraId="5BCC2397">
            <w:pPr>
              <w:keepNext w:val="0"/>
              <w:keepLines w:val="0"/>
              <w:pageBreakBefore w:val="0"/>
              <w:kinsoku/>
              <w:overflowPunct/>
              <w:topLinePunct w:val="0"/>
              <w:bidi w:val="0"/>
              <w:adjustRightInd w:val="0"/>
              <w:snapToGrid w:val="0"/>
              <w:spacing w:line="240" w:lineRule="auto"/>
              <w:ind w:right="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lang w:val="en-US" w:eastAsia="zh-CN"/>
              </w:rPr>
              <w:t>“投诉流程https://ggzyjy.xinyang.gov.cn/gushi//xzjd/001001/20230421/d6715f40-071e-4cb1-acf3-26d64cf67d8a.html”。采购人或采购代理机构不接受投标人对同一采购环节的多次质疑。</w:t>
            </w:r>
          </w:p>
        </w:tc>
      </w:tr>
      <w:tr w14:paraId="7051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074" w:type="dxa"/>
            <w:vAlign w:val="center"/>
          </w:tcPr>
          <w:p w14:paraId="2E55FFA6">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2014" w:type="dxa"/>
            <w:vAlign w:val="center"/>
          </w:tcPr>
          <w:p w14:paraId="61CC3FCD">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代理服务费</w:t>
            </w:r>
          </w:p>
        </w:tc>
        <w:tc>
          <w:tcPr>
            <w:tcW w:w="6769" w:type="dxa"/>
            <w:vAlign w:val="center"/>
          </w:tcPr>
          <w:p w14:paraId="2B52333F">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按照政府采购法及其条例规定，本项目由固始县政府集中采购部门免费代理。中标方不需要交纳代理服务费。 </w:t>
            </w:r>
          </w:p>
        </w:tc>
      </w:tr>
      <w:tr w14:paraId="3FDB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7" w:hRule="atLeast"/>
          <w:jc w:val="center"/>
        </w:trPr>
        <w:tc>
          <w:tcPr>
            <w:tcW w:w="1074" w:type="dxa"/>
            <w:vAlign w:val="center"/>
          </w:tcPr>
          <w:p w14:paraId="36BCD415">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11.1</w:t>
            </w:r>
          </w:p>
        </w:tc>
        <w:tc>
          <w:tcPr>
            <w:tcW w:w="2014" w:type="dxa"/>
            <w:shd w:val="clear" w:color="auto" w:fill="auto"/>
            <w:vAlign w:val="center"/>
          </w:tcPr>
          <w:p w14:paraId="36D2D7B4">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其他说明</w:t>
            </w:r>
          </w:p>
        </w:tc>
        <w:tc>
          <w:tcPr>
            <w:tcW w:w="6769" w:type="dxa"/>
            <w:shd w:val="clear" w:color="auto" w:fill="auto"/>
            <w:vAlign w:val="center"/>
          </w:tcPr>
          <w:p w14:paraId="70E5202D">
            <w:pPr>
              <w:keepNext w:val="0"/>
              <w:keepLines w:val="0"/>
              <w:pageBreakBefore w:val="0"/>
              <w:kinsoku/>
              <w:wordWrap w:val="0"/>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w:t>
            </w:r>
            <w:r>
              <w:rPr>
                <w:rFonts w:hint="eastAsia" w:ascii="仿宋" w:hAnsi="仿宋" w:eastAsia="仿宋" w:cs="仿宋"/>
                <w:b/>
                <w:bCs/>
                <w:color w:val="auto"/>
                <w:kern w:val="0"/>
                <w:sz w:val="24"/>
                <w:szCs w:val="24"/>
                <w:highlight w:val="none"/>
                <w:lang w:val="en-US" w:eastAsia="zh-CN"/>
              </w:rPr>
              <w:t>本项目核心产品：</w:t>
            </w:r>
            <w:r>
              <w:rPr>
                <w:rFonts w:hint="eastAsia" w:ascii="仿宋" w:hAnsi="仿宋" w:eastAsia="仿宋" w:cs="仿宋"/>
                <w:color w:val="auto"/>
                <w:kern w:val="0"/>
                <w:sz w:val="24"/>
                <w:szCs w:val="24"/>
                <w:highlight w:val="none"/>
                <w:lang w:val="en-US" w:eastAsia="zh-CN"/>
              </w:rPr>
              <w:t>标考高清SIP管理平台、标考高清媒体转发平台</w:t>
            </w:r>
          </w:p>
          <w:p w14:paraId="370C976D">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pacing w:val="0"/>
                <w:sz w:val="24"/>
                <w:szCs w:val="24"/>
                <w:highlight w:val="none"/>
                <w:lang w:val="en-US" w:eastAsia="zh-CN"/>
              </w:rPr>
            </w:pPr>
            <w:r>
              <w:rPr>
                <w:rFonts w:hint="eastAsia" w:ascii="宋体" w:hAnsi="宋体" w:eastAsia="宋体" w:cs="宋体"/>
                <w:bCs/>
                <w:color w:val="auto"/>
                <w:spacing w:val="0"/>
                <w:sz w:val="24"/>
                <w:szCs w:val="24"/>
                <w:highlight w:val="none"/>
                <w:lang w:val="en-US" w:eastAsia="zh-CN"/>
              </w:rPr>
              <w:t>②</w:t>
            </w:r>
            <w:r>
              <w:rPr>
                <w:rFonts w:hint="eastAsia" w:ascii="仿宋" w:hAnsi="仿宋" w:eastAsia="仿宋" w:cs="仿宋"/>
                <w:bCs/>
                <w:color w:val="auto"/>
                <w:spacing w:val="0"/>
                <w:sz w:val="24"/>
                <w:szCs w:val="24"/>
                <w:highlight w:val="none"/>
                <w:lang w:val="en-US" w:eastAsia="zh-CN"/>
              </w:rPr>
              <w:t xml:space="preserve">响应文件中的扫描件，每张最好控制在500kb内,生成的加密电子响应文件最好不要超过 50MB。 </w:t>
            </w:r>
          </w:p>
          <w:p w14:paraId="2E465834">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pacing w:val="0"/>
                <w:sz w:val="24"/>
                <w:szCs w:val="24"/>
                <w:highlight w:val="none"/>
                <w:lang w:val="en-US" w:eastAsia="zh-CN"/>
              </w:rPr>
            </w:pPr>
            <w:r>
              <w:rPr>
                <w:rFonts w:hint="eastAsia" w:ascii="宋体" w:hAnsi="宋体" w:eastAsia="宋体" w:cs="宋体"/>
                <w:bCs/>
                <w:color w:val="auto"/>
                <w:spacing w:val="0"/>
                <w:sz w:val="24"/>
                <w:szCs w:val="24"/>
                <w:highlight w:val="none"/>
                <w:lang w:val="en-US" w:eastAsia="zh-CN"/>
              </w:rPr>
              <w:t>③</w:t>
            </w:r>
            <w:r>
              <w:rPr>
                <w:rFonts w:hint="eastAsia" w:ascii="仿宋" w:hAnsi="仿宋" w:eastAsia="仿宋" w:cs="仿宋"/>
                <w:bCs/>
                <w:color w:val="auto"/>
                <w:spacing w:val="0"/>
                <w:sz w:val="24"/>
                <w:szCs w:val="24"/>
                <w:highlight w:val="none"/>
                <w:lang w:val="en-US" w:eastAsia="zh-CN"/>
              </w:rPr>
              <w:t>文件制作机器码、文件创建标识码有相同的按废标处理。</w:t>
            </w:r>
          </w:p>
          <w:p w14:paraId="3203DAFE">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pacing w:val="0"/>
                <w:sz w:val="24"/>
                <w:szCs w:val="24"/>
                <w:highlight w:val="none"/>
              </w:rPr>
            </w:pPr>
            <w:r>
              <w:rPr>
                <w:rFonts w:hint="eastAsia" w:ascii="仿宋" w:hAnsi="仿宋" w:eastAsia="仿宋" w:cs="仿宋"/>
                <w:bCs/>
                <w:color w:val="auto"/>
                <w:spacing w:val="0"/>
                <w:sz w:val="24"/>
                <w:szCs w:val="24"/>
                <w:highlight w:val="none"/>
                <w:lang w:val="en-US" w:eastAsia="zh-CN"/>
              </w:rPr>
              <w:t>④</w:t>
            </w:r>
            <w:r>
              <w:rPr>
                <w:rFonts w:hint="eastAsia" w:ascii="仿宋" w:hAnsi="仿宋" w:eastAsia="仿宋" w:cs="仿宋"/>
                <w:bCs/>
                <w:color w:val="auto"/>
                <w:spacing w:val="0"/>
                <w:sz w:val="24"/>
                <w:szCs w:val="24"/>
                <w:highlight w:val="none"/>
              </w:rPr>
              <w:t>因投标人在投标过程中串标、围标或采用其他违法行为获取中标的，一旦被有关单位发现，</w:t>
            </w:r>
            <w:r>
              <w:rPr>
                <w:rFonts w:hint="eastAsia" w:ascii="仿宋" w:hAnsi="仿宋" w:eastAsia="仿宋" w:cs="仿宋"/>
                <w:bCs/>
                <w:color w:val="auto"/>
                <w:spacing w:val="0"/>
                <w:sz w:val="24"/>
                <w:szCs w:val="24"/>
                <w:highlight w:val="none"/>
                <w:lang w:eastAsia="zh-CN"/>
              </w:rPr>
              <w:t>招标</w:t>
            </w:r>
            <w:r>
              <w:rPr>
                <w:rFonts w:hint="eastAsia" w:ascii="仿宋" w:hAnsi="仿宋" w:eastAsia="仿宋" w:cs="仿宋"/>
                <w:bCs/>
                <w:color w:val="auto"/>
                <w:spacing w:val="0"/>
                <w:sz w:val="24"/>
                <w:szCs w:val="24"/>
                <w:highlight w:val="none"/>
              </w:rPr>
              <w:t>人有权单方解除合同，同时投标人应赔偿由此给</w:t>
            </w:r>
            <w:r>
              <w:rPr>
                <w:rFonts w:hint="eastAsia" w:ascii="仿宋" w:hAnsi="仿宋" w:eastAsia="仿宋" w:cs="仿宋"/>
                <w:bCs/>
                <w:color w:val="auto"/>
                <w:spacing w:val="0"/>
                <w:sz w:val="24"/>
                <w:szCs w:val="24"/>
                <w:highlight w:val="none"/>
                <w:lang w:eastAsia="zh-CN"/>
              </w:rPr>
              <w:t>招标</w:t>
            </w:r>
            <w:r>
              <w:rPr>
                <w:rFonts w:hint="eastAsia" w:ascii="仿宋" w:hAnsi="仿宋" w:eastAsia="仿宋" w:cs="仿宋"/>
                <w:bCs/>
                <w:color w:val="auto"/>
                <w:spacing w:val="0"/>
                <w:sz w:val="24"/>
                <w:szCs w:val="24"/>
                <w:highlight w:val="none"/>
              </w:rPr>
              <w:t>人所带来的一切损失。</w:t>
            </w:r>
          </w:p>
          <w:p w14:paraId="269664F4">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pacing w:val="0"/>
                <w:sz w:val="24"/>
                <w:szCs w:val="24"/>
                <w:highlight w:val="none"/>
              </w:rPr>
            </w:pPr>
            <w:r>
              <w:rPr>
                <w:rFonts w:hint="eastAsia" w:ascii="宋体" w:hAnsi="宋体" w:eastAsia="宋体" w:cs="宋体"/>
                <w:bCs/>
                <w:color w:val="auto"/>
                <w:spacing w:val="0"/>
                <w:sz w:val="24"/>
                <w:szCs w:val="24"/>
                <w:highlight w:val="none"/>
                <w:lang w:val="en-US" w:eastAsia="zh-CN"/>
              </w:rPr>
              <w:t>⑤</w:t>
            </w:r>
            <w:r>
              <w:rPr>
                <w:rFonts w:hint="eastAsia" w:ascii="仿宋" w:hAnsi="仿宋" w:eastAsia="仿宋" w:cs="仿宋"/>
                <w:bCs/>
                <w:color w:val="auto"/>
                <w:spacing w:val="0"/>
                <w:sz w:val="24"/>
                <w:szCs w:val="24"/>
                <w:highlight w:val="none"/>
                <w:lang w:val="en-US" w:eastAsia="zh-CN"/>
              </w:rPr>
              <w:t>采购人</w:t>
            </w:r>
            <w:r>
              <w:rPr>
                <w:rFonts w:hint="eastAsia" w:ascii="仿宋" w:hAnsi="仿宋" w:eastAsia="仿宋" w:cs="仿宋"/>
                <w:bCs/>
                <w:color w:val="auto"/>
                <w:spacing w:val="0"/>
                <w:sz w:val="24"/>
                <w:szCs w:val="24"/>
                <w:highlight w:val="none"/>
              </w:rPr>
              <w:t>不承诺最低价中标，而且</w:t>
            </w:r>
            <w:r>
              <w:rPr>
                <w:rFonts w:hint="eastAsia" w:ascii="仿宋" w:hAnsi="仿宋" w:eastAsia="仿宋" w:cs="仿宋"/>
                <w:bCs/>
                <w:color w:val="auto"/>
                <w:spacing w:val="0"/>
                <w:sz w:val="24"/>
                <w:szCs w:val="24"/>
                <w:highlight w:val="none"/>
                <w:lang w:val="en-US" w:eastAsia="zh-CN"/>
              </w:rPr>
              <w:t>采购人无</w:t>
            </w:r>
            <w:r>
              <w:rPr>
                <w:rFonts w:hint="eastAsia" w:ascii="仿宋" w:hAnsi="仿宋" w:eastAsia="仿宋" w:cs="仿宋"/>
                <w:bCs/>
                <w:color w:val="auto"/>
                <w:spacing w:val="0"/>
                <w:sz w:val="24"/>
                <w:szCs w:val="24"/>
                <w:highlight w:val="none"/>
              </w:rPr>
              <w:t>义务解释说明未中标原因。</w:t>
            </w:r>
          </w:p>
          <w:p w14:paraId="07EBA142">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pacing w:val="0"/>
                <w:sz w:val="24"/>
                <w:szCs w:val="24"/>
                <w:highlight w:val="none"/>
              </w:rPr>
            </w:pPr>
            <w:r>
              <w:rPr>
                <w:rFonts w:hint="eastAsia" w:ascii="宋体" w:hAnsi="宋体" w:eastAsia="宋体" w:cs="宋体"/>
                <w:bCs/>
                <w:color w:val="auto"/>
                <w:spacing w:val="0"/>
                <w:sz w:val="24"/>
                <w:szCs w:val="24"/>
                <w:highlight w:val="none"/>
                <w:lang w:val="en-US" w:eastAsia="zh-CN"/>
              </w:rPr>
              <w:t>⑥</w:t>
            </w:r>
            <w:r>
              <w:rPr>
                <w:rFonts w:hint="eastAsia" w:ascii="仿宋" w:hAnsi="仿宋" w:eastAsia="仿宋" w:cs="仿宋"/>
                <w:bCs/>
                <w:color w:val="auto"/>
                <w:spacing w:val="0"/>
                <w:sz w:val="24"/>
                <w:szCs w:val="24"/>
                <w:highlight w:val="none"/>
              </w:rPr>
              <w:t>本项目具体服务形式按照双方最终签订的合同约定。</w:t>
            </w:r>
          </w:p>
          <w:p w14:paraId="24986CE9">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bCs/>
                <w:color w:val="auto"/>
                <w:spacing w:val="0"/>
                <w:sz w:val="24"/>
                <w:szCs w:val="24"/>
                <w:highlight w:val="none"/>
              </w:rPr>
            </w:pPr>
            <w:r>
              <w:rPr>
                <w:rFonts w:hint="eastAsia" w:ascii="宋体" w:hAnsi="宋体" w:eastAsia="宋体" w:cs="宋体"/>
                <w:bCs/>
                <w:color w:val="auto"/>
                <w:spacing w:val="0"/>
                <w:sz w:val="24"/>
                <w:szCs w:val="24"/>
                <w:highlight w:val="none"/>
                <w:lang w:val="en-US" w:eastAsia="zh-CN"/>
              </w:rPr>
              <w:t>⑦</w:t>
            </w:r>
            <w:r>
              <w:rPr>
                <w:rFonts w:hint="eastAsia" w:ascii="仿宋" w:hAnsi="仿宋" w:eastAsia="仿宋" w:cs="仿宋"/>
                <w:bCs/>
                <w:color w:val="auto"/>
                <w:spacing w:val="0"/>
                <w:sz w:val="24"/>
                <w:szCs w:val="24"/>
                <w:highlight w:val="none"/>
              </w:rPr>
              <w:t>本</w:t>
            </w:r>
            <w:r>
              <w:rPr>
                <w:rFonts w:hint="eastAsia" w:ascii="仿宋" w:hAnsi="仿宋" w:eastAsia="仿宋" w:cs="仿宋"/>
                <w:bCs/>
                <w:color w:val="auto"/>
                <w:spacing w:val="0"/>
                <w:sz w:val="24"/>
                <w:szCs w:val="24"/>
                <w:highlight w:val="none"/>
                <w:lang w:val="en-US" w:eastAsia="zh-CN"/>
              </w:rPr>
              <w:t>招标</w:t>
            </w:r>
            <w:r>
              <w:rPr>
                <w:rFonts w:hint="eastAsia" w:ascii="仿宋" w:hAnsi="仿宋" w:eastAsia="仿宋" w:cs="仿宋"/>
                <w:bCs/>
                <w:color w:val="auto"/>
                <w:spacing w:val="0"/>
                <w:sz w:val="24"/>
                <w:szCs w:val="24"/>
                <w:highlight w:val="none"/>
              </w:rPr>
              <w:t>文件最终解释权归</w:t>
            </w:r>
            <w:r>
              <w:rPr>
                <w:rFonts w:hint="eastAsia" w:ascii="仿宋" w:hAnsi="仿宋" w:eastAsia="仿宋" w:cs="仿宋"/>
                <w:bCs/>
                <w:color w:val="auto"/>
                <w:spacing w:val="0"/>
                <w:sz w:val="24"/>
                <w:szCs w:val="24"/>
                <w:highlight w:val="none"/>
                <w:lang w:val="en-US" w:eastAsia="zh-CN"/>
              </w:rPr>
              <w:t>采购</w:t>
            </w:r>
            <w:r>
              <w:rPr>
                <w:rFonts w:hint="eastAsia" w:ascii="仿宋" w:hAnsi="仿宋" w:eastAsia="仿宋" w:cs="仿宋"/>
                <w:bCs/>
                <w:color w:val="auto"/>
                <w:spacing w:val="0"/>
                <w:sz w:val="24"/>
                <w:szCs w:val="24"/>
                <w:highlight w:val="none"/>
              </w:rPr>
              <w:t>人。</w:t>
            </w:r>
          </w:p>
          <w:p w14:paraId="6D44F0CA">
            <w:pPr>
              <w:keepNext w:val="0"/>
              <w:keepLines w:val="0"/>
              <w:pageBreakBefore w:val="0"/>
              <w:kinsoku/>
              <w:overflowPunct/>
              <w:topLinePunct w:val="0"/>
              <w:bidi w:val="0"/>
              <w:adjustRightInd w:val="0"/>
              <w:snapToGrid w:val="0"/>
              <w:spacing w:line="240" w:lineRule="auto"/>
              <w:ind w:right="0" w:firstLine="0" w:firstLineChars="0"/>
              <w:rPr>
                <w:rFonts w:hint="eastAsia" w:ascii="仿宋" w:hAnsi="仿宋" w:eastAsia="仿宋" w:cs="仿宋"/>
                <w:color w:val="auto"/>
                <w:sz w:val="24"/>
                <w:szCs w:val="24"/>
                <w:highlight w:val="none"/>
              </w:rPr>
            </w:pPr>
            <w:r>
              <w:rPr>
                <w:rFonts w:hint="eastAsia" w:ascii="仿宋" w:hAnsi="仿宋" w:eastAsia="仿宋" w:cs="仿宋"/>
                <w:bCs/>
                <w:color w:val="auto"/>
                <w:spacing w:val="0"/>
                <w:sz w:val="24"/>
                <w:szCs w:val="24"/>
                <w:highlight w:val="none"/>
                <w:lang w:val="en-US" w:eastAsia="zh-CN"/>
              </w:rPr>
              <w:t>⑧招标文件内容前后不一致的以供应商须知前附表为准，供应商须知前附表没有的以最后内容为准。</w:t>
            </w:r>
          </w:p>
        </w:tc>
      </w:tr>
      <w:tr w14:paraId="53B8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1074" w:type="dxa"/>
            <w:vAlign w:val="center"/>
          </w:tcPr>
          <w:p w14:paraId="4C3D7C47">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11.2</w:t>
            </w:r>
          </w:p>
        </w:tc>
        <w:tc>
          <w:tcPr>
            <w:tcW w:w="2014" w:type="dxa"/>
            <w:shd w:val="clear" w:color="auto" w:fill="auto"/>
            <w:vAlign w:val="center"/>
          </w:tcPr>
          <w:p w14:paraId="31F393CB">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特别提示</w:t>
            </w:r>
          </w:p>
        </w:tc>
        <w:tc>
          <w:tcPr>
            <w:tcW w:w="6769" w:type="dxa"/>
            <w:shd w:val="clear" w:color="auto" w:fill="auto"/>
            <w:vAlign w:val="top"/>
          </w:tcPr>
          <w:p w14:paraId="2656A9AE">
            <w:pPr>
              <w:keepNext w:val="0"/>
              <w:keepLines w:val="0"/>
              <w:pageBreakBefore w:val="0"/>
              <w:kinsoku/>
              <w:wordWrap w:val="0"/>
              <w:overflowPunct/>
              <w:topLinePunct w:val="0"/>
              <w:autoSpaceDE w:val="0"/>
              <w:autoSpaceDN w:val="0"/>
              <w:bidi w:val="0"/>
              <w:adjustRightInd w:val="0"/>
              <w:snapToGrid w:val="0"/>
              <w:spacing w:line="240" w:lineRule="auto"/>
              <w:ind w:firstLine="0" w:firstLineChars="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构成本</w:t>
            </w:r>
            <w:r>
              <w:rPr>
                <w:rFonts w:hint="eastAsia" w:ascii="仿宋" w:hAnsi="仿宋" w:eastAsia="仿宋" w:cs="仿宋"/>
                <w:color w:val="auto"/>
                <w:kern w:val="0"/>
                <w:sz w:val="24"/>
                <w:szCs w:val="24"/>
                <w:highlight w:val="none"/>
                <w:lang w:val="en-US" w:eastAsia="zh-CN"/>
              </w:rPr>
              <w:t>招标</w:t>
            </w:r>
            <w:r>
              <w:rPr>
                <w:rFonts w:hint="eastAsia" w:ascii="仿宋" w:hAnsi="仿宋" w:eastAsia="仿宋" w:cs="仿宋"/>
                <w:color w:val="auto"/>
                <w:kern w:val="0"/>
                <w:sz w:val="24"/>
                <w:szCs w:val="24"/>
                <w:highlight w:val="none"/>
              </w:rPr>
              <w:t>文件的各个组成文件应互为解释，互为说明；如有不明确或不一致，按</w:t>
            </w:r>
            <w:r>
              <w:rPr>
                <w:rFonts w:hint="eastAsia" w:ascii="仿宋" w:hAnsi="仿宋" w:eastAsia="仿宋" w:cs="仿宋"/>
                <w:color w:val="auto"/>
                <w:kern w:val="0"/>
                <w:sz w:val="24"/>
                <w:szCs w:val="24"/>
                <w:highlight w:val="none"/>
                <w:lang w:val="en-US" w:eastAsia="zh-CN"/>
              </w:rPr>
              <w:t>招标</w:t>
            </w:r>
            <w:r>
              <w:rPr>
                <w:rFonts w:hint="eastAsia" w:ascii="仿宋" w:hAnsi="仿宋" w:eastAsia="仿宋" w:cs="仿宋"/>
                <w:color w:val="auto"/>
                <w:kern w:val="0"/>
                <w:sz w:val="24"/>
                <w:szCs w:val="24"/>
                <w:highlight w:val="none"/>
              </w:rPr>
              <w:t>公告、供应商须知、评审办法、</w:t>
            </w:r>
            <w:r>
              <w:rPr>
                <w:rFonts w:hint="eastAsia" w:ascii="仿宋" w:hAnsi="仿宋" w:eastAsia="仿宋" w:cs="仿宋"/>
                <w:color w:val="auto"/>
                <w:kern w:val="0"/>
                <w:sz w:val="24"/>
                <w:szCs w:val="24"/>
                <w:highlight w:val="none"/>
                <w:lang w:val="en-US" w:eastAsia="zh-CN"/>
              </w:rPr>
              <w:t>招标</w:t>
            </w:r>
            <w:r>
              <w:rPr>
                <w:rFonts w:hint="eastAsia" w:ascii="仿宋" w:hAnsi="仿宋" w:eastAsia="仿宋" w:cs="仿宋"/>
                <w:color w:val="auto"/>
                <w:kern w:val="0"/>
                <w:sz w:val="24"/>
                <w:szCs w:val="24"/>
                <w:highlight w:val="none"/>
              </w:rPr>
              <w:t>响应文件格式的先后顺序解释</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；同一组成文件中就同一事项的规定或约定不一致的，以编排顺序在后者为准；同一组成文件不同版本之间有不一致的，以形成时间在后者为准。按本款前述规定仍不能形成结论的，由采购人负责解释。</w:t>
            </w:r>
          </w:p>
        </w:tc>
      </w:tr>
      <w:tr w14:paraId="51CF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1074" w:type="dxa"/>
            <w:shd w:val="clear" w:color="auto" w:fill="auto"/>
            <w:vAlign w:val="center"/>
          </w:tcPr>
          <w:p w14:paraId="3D2BDF09">
            <w:pPr>
              <w:keepNext w:val="0"/>
              <w:keepLines w:val="0"/>
              <w:pageBreakBefore w:val="0"/>
              <w:kinsoku/>
              <w:wordWrap w:val="0"/>
              <w:overflowPunct/>
              <w:topLinePunct w:val="0"/>
              <w:autoSpaceDE w:val="0"/>
              <w:autoSpaceDN w:val="0"/>
              <w:bidi w:val="0"/>
              <w:adjustRightInd w:val="0"/>
              <w:snapToGrid w:val="0"/>
              <w:spacing w:line="324" w:lineRule="auto"/>
              <w:ind w:firstLine="0" w:firstLineChars="0"/>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12</w:t>
            </w:r>
          </w:p>
        </w:tc>
        <w:tc>
          <w:tcPr>
            <w:tcW w:w="2014" w:type="dxa"/>
            <w:shd w:val="clear" w:color="auto" w:fill="auto"/>
            <w:vAlign w:val="center"/>
          </w:tcPr>
          <w:p w14:paraId="6BBAC64F">
            <w:pPr>
              <w:keepNext w:val="0"/>
              <w:keepLines w:val="0"/>
              <w:pageBreakBefore w:val="0"/>
              <w:kinsoku/>
              <w:wordWrap w:val="0"/>
              <w:overflowPunct/>
              <w:topLinePunct w:val="0"/>
              <w:autoSpaceDE w:val="0"/>
              <w:autoSpaceDN w:val="0"/>
              <w:bidi w:val="0"/>
              <w:adjustRightInd w:val="0"/>
              <w:snapToGrid w:val="0"/>
              <w:spacing w:line="324" w:lineRule="auto"/>
              <w:ind w:firstLine="0" w:firstLineChars="0"/>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本项目所属行业</w:t>
            </w:r>
          </w:p>
        </w:tc>
        <w:tc>
          <w:tcPr>
            <w:tcW w:w="6769" w:type="dxa"/>
            <w:shd w:val="clear" w:color="auto" w:fill="auto"/>
            <w:vAlign w:val="center"/>
          </w:tcPr>
          <w:p w14:paraId="7FBDD609">
            <w:pPr>
              <w:pageBreakBefore w:val="0"/>
              <w:kinsoku/>
              <w:wordWrap w:val="0"/>
              <w:overflowPunct/>
              <w:topLinePunct w:val="0"/>
              <w:bidi w:val="0"/>
              <w:spacing w:line="240" w:lineRule="auto"/>
              <w:ind w:left="0" w:leftChars="0" w:firstLine="0" w:firstLineChars="0"/>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根据《工业和信息化部、国家统计局、国家发展和改革委员会、财政部关于印发中小企业划型标准规定的通知》（工信部联企业</w:t>
            </w:r>
            <w:r>
              <w:rPr>
                <w:rFonts w:hint="eastAsia" w:ascii="仿宋" w:hAnsi="仿宋" w:eastAsia="仿宋" w:cs="仿宋"/>
                <w:color w:val="auto"/>
                <w:kern w:val="0"/>
                <w:sz w:val="24"/>
                <w:szCs w:val="24"/>
                <w:highlight w:val="none"/>
                <w:lang w:eastAsia="zh-CN"/>
              </w:rPr>
              <w:t>〔2011〕300号</w:t>
            </w:r>
            <w:r>
              <w:rPr>
                <w:rFonts w:hint="eastAsia" w:ascii="仿宋" w:hAnsi="仿宋" w:eastAsia="仿宋" w:cs="仿宋"/>
                <w:color w:val="auto"/>
                <w:kern w:val="0"/>
                <w:sz w:val="24"/>
                <w:szCs w:val="24"/>
                <w:highlight w:val="none"/>
              </w:rPr>
              <w:t>）文件规定，本项目所属行业为：</w:t>
            </w:r>
            <w:r>
              <w:rPr>
                <w:rFonts w:hint="eastAsia" w:ascii="仿宋" w:hAnsi="仿宋" w:eastAsia="仿宋" w:cs="仿宋"/>
                <w:b/>
                <w:bCs/>
                <w:color w:val="auto"/>
                <w:kern w:val="0"/>
                <w:sz w:val="24"/>
                <w:szCs w:val="24"/>
                <w:highlight w:val="none"/>
                <w:lang w:val="en-US" w:eastAsia="zh-CN"/>
              </w:rPr>
              <w:t>软件和</w:t>
            </w:r>
            <w:r>
              <w:rPr>
                <w:rFonts w:hint="eastAsia" w:ascii="仿宋" w:hAnsi="仿宋" w:eastAsia="仿宋" w:cs="仿宋"/>
                <w:b/>
                <w:bCs/>
                <w:color w:val="auto"/>
                <w:kern w:val="0"/>
                <w:sz w:val="24"/>
                <w:szCs w:val="24"/>
                <w:highlight w:val="none"/>
                <w:lang w:val="en-US" w:eastAsia="zh-CN"/>
              </w:rPr>
              <w:t>信息技术服务业</w:t>
            </w:r>
          </w:p>
        </w:tc>
      </w:tr>
    </w:tbl>
    <w:p w14:paraId="36AC118B">
      <w:pPr>
        <w:pStyle w:val="3"/>
        <w:pageBreakBefore w:val="0"/>
        <w:kinsoku/>
        <w:wordWrap w:val="0"/>
        <w:overflowPunct/>
        <w:topLinePunct w:val="0"/>
        <w:bidi w:val="0"/>
        <w:adjustRightInd w:val="0"/>
        <w:snapToGrid w:val="0"/>
        <w:spacing w:line="324" w:lineRule="auto"/>
        <w:ind w:firstLine="0" w:firstLineChars="0"/>
        <w:jc w:val="center"/>
        <w:textAlignment w:val="auto"/>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eastAsia="zh-CN"/>
        </w:rPr>
        <w:t>（</w:t>
      </w:r>
      <w:r>
        <w:rPr>
          <w:rFonts w:hint="eastAsia" w:asciiTheme="minorEastAsia" w:hAnsiTheme="minorEastAsia" w:eastAsiaTheme="minorEastAsia" w:cstheme="minorEastAsia"/>
          <w:color w:val="auto"/>
          <w:sz w:val="32"/>
          <w:szCs w:val="32"/>
          <w:highlight w:val="none"/>
          <w:lang w:val="en-US" w:eastAsia="zh-CN"/>
        </w:rPr>
        <w:t>二</w:t>
      </w:r>
      <w:r>
        <w:rPr>
          <w:rFonts w:hint="eastAsia" w:asciiTheme="minorEastAsia" w:hAnsiTheme="minorEastAsia" w:eastAsiaTheme="minorEastAsia" w:cstheme="minorEastAsia"/>
          <w:color w:val="auto"/>
          <w:sz w:val="32"/>
          <w:szCs w:val="32"/>
          <w:highlight w:val="none"/>
          <w:lang w:eastAsia="zh-CN"/>
        </w:rPr>
        <w:t>）</w:t>
      </w:r>
      <w:r>
        <w:rPr>
          <w:rFonts w:hint="eastAsia" w:asciiTheme="minorEastAsia" w:hAnsiTheme="minorEastAsia" w:eastAsiaTheme="minorEastAsia" w:cstheme="minorEastAsia"/>
          <w:color w:val="auto"/>
          <w:sz w:val="32"/>
          <w:szCs w:val="32"/>
          <w:highlight w:val="none"/>
          <w:lang w:val="en-US" w:eastAsia="zh-CN"/>
        </w:rPr>
        <w:t>须知正文</w:t>
      </w:r>
    </w:p>
    <w:p w14:paraId="473D07F3">
      <w:pPr>
        <w:pStyle w:val="3"/>
        <w:pageBreakBefore w:val="0"/>
        <w:kinsoku/>
        <w:wordWrap w:val="0"/>
        <w:overflowPunct/>
        <w:topLinePunct w:val="0"/>
        <w:autoSpaceDE/>
        <w:autoSpaceDN/>
        <w:bidi w:val="0"/>
        <w:adjustRightInd w:val="0"/>
        <w:snapToGrid w:val="0"/>
        <w:spacing w:line="324" w:lineRule="auto"/>
        <w:ind w:firstLine="422"/>
        <w:textAlignment w:val="auto"/>
        <w:rPr>
          <w:rFonts w:hint="eastAsia" w:ascii="仿宋" w:hAnsi="仿宋" w:eastAsia="仿宋" w:cs="仿宋"/>
          <w:color w:val="auto"/>
          <w:sz w:val="28"/>
          <w:szCs w:val="28"/>
          <w:highlight w:val="none"/>
        </w:rPr>
      </w:pPr>
    </w:p>
    <w:p w14:paraId="064194D8">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1.总则</w:t>
      </w:r>
      <w:bookmarkEnd w:id="9"/>
      <w:bookmarkEnd w:id="10"/>
      <w:bookmarkEnd w:id="11"/>
    </w:p>
    <w:p w14:paraId="3CFE3E1F">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1.1项目概况</w:t>
      </w:r>
      <w:r>
        <w:rPr>
          <w:rFonts w:hint="eastAsia" w:ascii="仿宋" w:hAnsi="仿宋" w:eastAsia="仿宋" w:cs="仿宋"/>
          <w:color w:val="auto"/>
          <w:sz w:val="24"/>
          <w:szCs w:val="24"/>
          <w:highlight w:val="none"/>
        </w:rPr>
        <w:tab/>
      </w:r>
    </w:p>
    <w:p w14:paraId="33285E45">
      <w:pPr>
        <w:keepNext w:val="0"/>
        <w:keepLines w:val="0"/>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1.1.1 根据《中华人民共和国政府采购法》、《中华人民共和国政府采购法实施条例》等有关法律、法规和规章的规定，本招标项目已具备招标条件，现对本项目进行公开招标。</w:t>
      </w:r>
    </w:p>
    <w:p w14:paraId="205F743E">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1.1.2 采购人：见</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p>
    <w:p w14:paraId="10C48DDB">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1.1.3 采购代理机构：见</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p>
    <w:p w14:paraId="36FCA76F">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1.1.4 项目名称：见</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p>
    <w:p w14:paraId="6A03E6B0">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 xml:space="preserve">1.1.5 </w:t>
      </w:r>
      <w:r>
        <w:rPr>
          <w:rFonts w:hint="eastAsia" w:ascii="仿宋" w:hAnsi="仿宋" w:eastAsia="仿宋" w:cs="仿宋"/>
          <w:color w:val="auto"/>
          <w:spacing w:val="0"/>
          <w:sz w:val="24"/>
          <w:szCs w:val="24"/>
          <w:highlight w:val="none"/>
          <w:lang w:val="en-US" w:eastAsia="zh-CN"/>
        </w:rPr>
        <w:t>标</w:t>
      </w:r>
      <w:r>
        <w:rPr>
          <w:rFonts w:hint="eastAsia" w:ascii="仿宋" w:hAnsi="仿宋" w:eastAsia="仿宋" w:cs="仿宋"/>
          <w:color w:val="auto"/>
          <w:spacing w:val="0"/>
          <w:sz w:val="24"/>
          <w:szCs w:val="24"/>
          <w:highlight w:val="none"/>
        </w:rPr>
        <w:t>段划分及最高限价：见</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p>
    <w:p w14:paraId="6D173330">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1.1.6</w:t>
      </w:r>
      <w:r>
        <w:rPr>
          <w:rFonts w:hint="eastAsia" w:ascii="仿宋" w:hAnsi="仿宋" w:eastAsia="仿宋" w:cs="仿宋"/>
          <w:color w:val="auto"/>
          <w:spacing w:val="0"/>
          <w:sz w:val="24"/>
          <w:szCs w:val="24"/>
          <w:highlight w:val="none"/>
          <w:lang w:val="en-US" w:eastAsia="zh-CN"/>
        </w:rPr>
        <w:t xml:space="preserve"> </w:t>
      </w:r>
      <w:r>
        <w:rPr>
          <w:rFonts w:hint="eastAsia" w:ascii="仿宋" w:hAnsi="仿宋" w:eastAsia="仿宋" w:cs="仿宋"/>
          <w:color w:val="auto"/>
          <w:spacing w:val="0"/>
          <w:sz w:val="24"/>
          <w:szCs w:val="24"/>
          <w:highlight w:val="none"/>
        </w:rPr>
        <w:t>采购方式：见</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p>
    <w:p w14:paraId="678320A2">
      <w:pPr>
        <w:pageBreakBefore w:val="0"/>
        <w:widowControl/>
        <w:tabs>
          <w:tab w:val="left" w:pos="350"/>
        </w:tabs>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1.2资金来源和落实情况</w:t>
      </w:r>
    </w:p>
    <w:p w14:paraId="46F4549F">
      <w:pPr>
        <w:keepNext w:val="0"/>
        <w:keepLines w:val="0"/>
        <w:pageBreakBefore w:val="0"/>
        <w:widowControl/>
        <w:tabs>
          <w:tab w:val="left" w:pos="350"/>
        </w:tabs>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1.2.1资金来源及落实情况：见投标人须知前附表。</w:t>
      </w:r>
    </w:p>
    <w:p w14:paraId="089E26A1">
      <w:pPr>
        <w:pageBreakBefore w:val="0"/>
        <w:widowControl/>
        <w:tabs>
          <w:tab w:val="left" w:pos="17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
          <w:color w:val="auto"/>
          <w:spacing w:val="0"/>
          <w:sz w:val="24"/>
          <w:szCs w:val="24"/>
          <w:highlight w:val="none"/>
          <w:lang w:val="en-US" w:eastAsia="zh-CN"/>
        </w:rPr>
      </w:pPr>
      <w:r>
        <w:rPr>
          <w:rFonts w:hint="eastAsia" w:ascii="仿宋" w:hAnsi="仿宋" w:eastAsia="仿宋" w:cs="仿宋"/>
          <w:color w:val="auto"/>
          <w:sz w:val="24"/>
          <w:szCs w:val="24"/>
          <w:highlight w:val="none"/>
        </w:rPr>
        <w:t>1.2.2出资比例：见投标人须知前附表。</w:t>
      </w:r>
    </w:p>
    <w:p w14:paraId="6CEE5C9C">
      <w:pPr>
        <w:pageBreakBefore w:val="0"/>
        <w:widowControl/>
        <w:tabs>
          <w:tab w:val="left" w:pos="170"/>
        </w:tabs>
        <w:kinsoku/>
        <w:wordWrap/>
        <w:overflowPunct/>
        <w:topLinePunct w:val="0"/>
        <w:autoSpaceDE/>
        <w:autoSpaceDN/>
        <w:bidi w:val="0"/>
        <w:adjustRightInd w:val="0"/>
        <w:snapToGrid w:val="0"/>
        <w:spacing w:line="240" w:lineRule="auto"/>
        <w:ind w:left="0" w:leftChars="0" w:firstLine="482" w:firstLineChars="200"/>
        <w:jc w:val="left"/>
        <w:textAlignment w:val="auto"/>
        <w:rPr>
          <w:rFonts w:hint="eastAsia" w:ascii="仿宋" w:hAnsi="仿宋" w:eastAsia="仿宋" w:cs="仿宋"/>
          <w:b/>
          <w:color w:val="auto"/>
          <w:spacing w:val="0"/>
          <w:sz w:val="24"/>
          <w:szCs w:val="24"/>
          <w:highlight w:val="none"/>
          <w:lang w:val="en-US" w:eastAsia="zh-CN"/>
        </w:rPr>
      </w:pPr>
      <w:r>
        <w:rPr>
          <w:rFonts w:hint="eastAsia" w:ascii="仿宋" w:hAnsi="仿宋" w:eastAsia="仿宋" w:cs="仿宋"/>
          <w:b/>
          <w:color w:val="auto"/>
          <w:spacing w:val="0"/>
          <w:sz w:val="24"/>
          <w:szCs w:val="24"/>
          <w:highlight w:val="none"/>
          <w:lang w:val="en-US" w:eastAsia="zh-CN"/>
        </w:rPr>
        <w:t>1.3 采购内容、交货期限、质量要求、质保期、交货地点、合同履行期限</w:t>
      </w:r>
    </w:p>
    <w:p w14:paraId="57EA6592">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1.3.1 采购内容：见</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p>
    <w:p w14:paraId="12D05FC7">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lang w:eastAsia="zh-CN"/>
        </w:rPr>
      </w:pPr>
      <w:r>
        <w:rPr>
          <w:rFonts w:hint="eastAsia" w:ascii="仿宋" w:hAnsi="仿宋" w:eastAsia="仿宋" w:cs="仿宋"/>
          <w:color w:val="auto"/>
          <w:spacing w:val="0"/>
          <w:sz w:val="24"/>
          <w:szCs w:val="24"/>
          <w:highlight w:val="none"/>
        </w:rPr>
        <w:t xml:space="preserve">1.3.2 </w:t>
      </w:r>
      <w:r>
        <w:rPr>
          <w:rFonts w:hint="eastAsia" w:ascii="仿宋" w:hAnsi="仿宋" w:eastAsia="仿宋" w:cs="仿宋"/>
          <w:color w:val="auto"/>
          <w:spacing w:val="0"/>
          <w:kern w:val="0"/>
          <w:sz w:val="24"/>
          <w:szCs w:val="24"/>
          <w:highlight w:val="none"/>
          <w:lang w:val="en-US" w:eastAsia="zh-CN"/>
        </w:rPr>
        <w:t>交货</w:t>
      </w:r>
      <w:r>
        <w:rPr>
          <w:rFonts w:hint="eastAsia" w:ascii="仿宋" w:hAnsi="仿宋" w:eastAsia="仿宋" w:cs="仿宋"/>
          <w:color w:val="auto"/>
          <w:spacing w:val="0"/>
          <w:kern w:val="0"/>
          <w:sz w:val="24"/>
          <w:szCs w:val="24"/>
          <w:highlight w:val="none"/>
          <w:lang w:eastAsia="zh-CN"/>
        </w:rPr>
        <w:t>期限</w:t>
      </w:r>
      <w:r>
        <w:rPr>
          <w:rFonts w:hint="eastAsia" w:ascii="仿宋" w:hAnsi="仿宋" w:eastAsia="仿宋" w:cs="仿宋"/>
          <w:color w:val="auto"/>
          <w:spacing w:val="0"/>
          <w:sz w:val="24"/>
          <w:szCs w:val="24"/>
          <w:highlight w:val="none"/>
          <w:lang w:eastAsia="zh-CN"/>
        </w:rPr>
        <w:t>：</w:t>
      </w:r>
      <w:r>
        <w:rPr>
          <w:rFonts w:hint="eastAsia" w:ascii="仿宋" w:hAnsi="仿宋" w:eastAsia="仿宋" w:cs="仿宋"/>
          <w:color w:val="auto"/>
          <w:spacing w:val="0"/>
          <w:sz w:val="24"/>
          <w:szCs w:val="24"/>
          <w:highlight w:val="none"/>
        </w:rPr>
        <w:t>见</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p>
    <w:p w14:paraId="7B4687F6">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1.3.3 质量要求：见投标人须知前附表。</w:t>
      </w:r>
    </w:p>
    <w:p w14:paraId="579D80B1">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1.3.4 质保期：见投标人须知前附表。</w:t>
      </w:r>
    </w:p>
    <w:p w14:paraId="40B30686">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1.3.5 交货地点：见投标人须知前附表</w:t>
      </w:r>
    </w:p>
    <w:p w14:paraId="37F62D31">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1.3.6合同履行期限：见投标人须知前附表</w:t>
      </w:r>
    </w:p>
    <w:p w14:paraId="7B1D10B3">
      <w:pPr>
        <w:pageBreakBefore w:val="0"/>
        <w:widowControl/>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1.4投标人资格要求</w:t>
      </w:r>
    </w:p>
    <w:p w14:paraId="1EBFC9DD">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bookmarkStart w:id="12" w:name="_Toc297211670"/>
      <w:r>
        <w:rPr>
          <w:rFonts w:hint="eastAsia" w:ascii="仿宋" w:hAnsi="仿宋" w:eastAsia="仿宋" w:cs="仿宋"/>
          <w:color w:val="auto"/>
          <w:spacing w:val="0"/>
          <w:sz w:val="24"/>
          <w:szCs w:val="24"/>
          <w:highlight w:val="none"/>
        </w:rPr>
        <w:t xml:space="preserve">1.4.1 </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资格要求：见</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p>
    <w:p w14:paraId="1D8FABF5">
      <w:pPr>
        <w:pageBreakBefore w:val="0"/>
        <w:widowControl/>
        <w:tabs>
          <w:tab w:val="left" w:pos="181"/>
          <w:tab w:val="left" w:pos="350"/>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
          <w:bCs/>
          <w:color w:val="auto"/>
          <w:spacing w:val="0"/>
          <w:sz w:val="24"/>
          <w:szCs w:val="24"/>
          <w:highlight w:val="none"/>
          <w:lang w:val="en-US" w:eastAsia="zh-CN"/>
        </w:rPr>
      </w:pPr>
      <w:r>
        <w:rPr>
          <w:rFonts w:hint="eastAsia" w:ascii="仿宋" w:hAnsi="仿宋" w:eastAsia="仿宋" w:cs="仿宋"/>
          <w:color w:val="auto"/>
          <w:spacing w:val="0"/>
          <w:sz w:val="24"/>
          <w:szCs w:val="24"/>
          <w:highlight w:val="none"/>
        </w:rPr>
        <w:t>1.4.2 是否接受联合体投标：见</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r>
        <w:rPr>
          <w:rFonts w:hint="eastAsia" w:ascii="仿宋" w:hAnsi="仿宋" w:eastAsia="仿宋" w:cs="仿宋"/>
          <w:b/>
          <w:bCs/>
          <w:color w:val="auto"/>
          <w:spacing w:val="0"/>
          <w:sz w:val="24"/>
          <w:szCs w:val="24"/>
          <w:highlight w:val="none"/>
          <w:lang w:val="en-US" w:eastAsia="zh-CN"/>
        </w:rPr>
        <w:t xml:space="preserve"> </w:t>
      </w:r>
    </w:p>
    <w:p w14:paraId="6CB66C78">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 xml:space="preserve">1.4.3 </w:t>
      </w:r>
      <w:r>
        <w:rPr>
          <w:rFonts w:hint="eastAsia" w:ascii="仿宋" w:hAnsi="仿宋" w:eastAsia="仿宋" w:cs="仿宋"/>
          <w:b/>
          <w:bCs/>
          <w:color w:val="auto"/>
          <w:spacing w:val="0"/>
          <w:sz w:val="24"/>
          <w:szCs w:val="24"/>
          <w:highlight w:val="none"/>
          <w:lang w:eastAsia="zh-CN"/>
        </w:rPr>
        <w:t>投标人</w:t>
      </w:r>
      <w:r>
        <w:rPr>
          <w:rFonts w:hint="eastAsia" w:ascii="仿宋" w:hAnsi="仿宋" w:eastAsia="仿宋" w:cs="仿宋"/>
          <w:b/>
          <w:bCs/>
          <w:color w:val="auto"/>
          <w:spacing w:val="0"/>
          <w:sz w:val="24"/>
          <w:szCs w:val="24"/>
          <w:highlight w:val="none"/>
        </w:rPr>
        <w:t>不得存在下列情形之一：</w:t>
      </w:r>
    </w:p>
    <w:p w14:paraId="027A9167">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w:t>
      </w:r>
      <w:r>
        <w:rPr>
          <w:rFonts w:hint="eastAsia" w:ascii="仿宋" w:hAnsi="仿宋" w:eastAsia="仿宋" w:cs="仿宋"/>
          <w:color w:val="auto"/>
          <w:spacing w:val="0"/>
          <w:sz w:val="24"/>
          <w:szCs w:val="24"/>
          <w:highlight w:val="none"/>
          <w:lang w:val="en-US" w:eastAsia="zh-CN"/>
        </w:rPr>
        <w:t>1</w:t>
      </w:r>
      <w:r>
        <w:rPr>
          <w:rFonts w:hint="eastAsia" w:ascii="仿宋" w:hAnsi="仿宋" w:eastAsia="仿宋" w:cs="仿宋"/>
          <w:color w:val="auto"/>
          <w:spacing w:val="0"/>
          <w:sz w:val="24"/>
          <w:szCs w:val="24"/>
          <w:highlight w:val="none"/>
        </w:rPr>
        <w:t xml:space="preserve">）为采购人不具有独立法人资格的附属机构（单位）； </w:t>
      </w:r>
    </w:p>
    <w:p w14:paraId="26E1ECD8">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(2）为本项目前期准备提供咨询服务的；</w:t>
      </w:r>
    </w:p>
    <w:p w14:paraId="1BBA61EE">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(3）为本项目提供采购代理机构服务的；</w:t>
      </w:r>
    </w:p>
    <w:p w14:paraId="5BAF94EA">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(4）与本项目的采购代理机构机构同为一个法定代表人的；</w:t>
      </w:r>
    </w:p>
    <w:p w14:paraId="5552B33C">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(5）与本项目的采购代理机构机构相互控股或参股的；</w:t>
      </w:r>
    </w:p>
    <w:p w14:paraId="6F4CACE9">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(6）与本项目的采购代理机构机构相互任职或工作的；</w:t>
      </w:r>
    </w:p>
    <w:p w14:paraId="4327700A">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(7）被责令停业的；</w:t>
      </w:r>
    </w:p>
    <w:p w14:paraId="6D3B0503">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(8）被暂停或取消投标资格的；</w:t>
      </w:r>
    </w:p>
    <w:p w14:paraId="7B1929B4">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(9）财产被接管或冻结的；</w:t>
      </w:r>
    </w:p>
    <w:p w14:paraId="24D1C838">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(10）在最近三年内有骗取中标或严重违约情况的。</w:t>
      </w:r>
    </w:p>
    <w:p w14:paraId="0315E9C0">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(11)被国家税务总局网站(www.chinatax.gov.cn/)列入重大违法案件查询栏目--重大税收违法失信案件信息公布栏--“重大税收违法失信主体”的投标供应商(须在响应文件中附査询截图,查询截图应清晰并显示该网页网址，查询截止时点为:从公告发布之日起至投标截止之日止)，未按要求提供的投标文件无效；</w:t>
      </w:r>
    </w:p>
    <w:p w14:paraId="3948DCE2">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(12)近三年内投标供应商、法定代表人、授权委托人有行贿犯罪行为的(须提供无行贿犯罪行为承诺书加盖企业电子章、法定代表人及授权委托人签字)，未按要求提供的投标文件无效；</w:t>
      </w:r>
    </w:p>
    <w:p w14:paraId="1458E668">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lang w:val="en-US" w:eastAsia="zh-CN"/>
        </w:rPr>
        <w:t>(13)法律法规或投标供应商须知前附表规定的其他情形。</w:t>
      </w:r>
    </w:p>
    <w:p w14:paraId="63A67C08">
      <w:pPr>
        <w:pageBreakBefore w:val="0"/>
        <w:widowControl/>
        <w:tabs>
          <w:tab w:val="left" w:pos="0"/>
        </w:tabs>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 付款方式</w:t>
      </w:r>
      <w:bookmarkEnd w:id="12"/>
    </w:p>
    <w:p w14:paraId="3AD4F9DE">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见第五章合同条款及</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须知前附表。</w:t>
      </w:r>
    </w:p>
    <w:p w14:paraId="230E9181">
      <w:pPr>
        <w:pageBreakBefore w:val="0"/>
        <w:widowControl/>
        <w:numPr>
          <w:ilvl w:val="1"/>
          <w:numId w:val="1"/>
        </w:numPr>
        <w:kinsoku/>
        <w:wordWrap w:val="0"/>
        <w:overflowPunct/>
        <w:topLinePunct w:val="0"/>
        <w:autoSpaceDE/>
        <w:autoSpaceDN/>
        <w:bidi w:val="0"/>
        <w:adjustRightInd w:val="0"/>
        <w:snapToGrid w:val="0"/>
        <w:spacing w:line="240" w:lineRule="auto"/>
        <w:ind w:left="0"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费用承担</w:t>
      </w:r>
    </w:p>
    <w:p w14:paraId="423B44B3">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投标人准备和参加投标活动发生的费用自理。</w:t>
      </w:r>
    </w:p>
    <w:p w14:paraId="3F67870E">
      <w:pPr>
        <w:pageBreakBefore w:val="0"/>
        <w:widowControl/>
        <w:numPr>
          <w:ilvl w:val="1"/>
          <w:numId w:val="1"/>
        </w:numPr>
        <w:kinsoku/>
        <w:wordWrap w:val="0"/>
        <w:overflowPunct/>
        <w:topLinePunct w:val="0"/>
        <w:autoSpaceDE/>
        <w:autoSpaceDN/>
        <w:bidi w:val="0"/>
        <w:adjustRightInd w:val="0"/>
        <w:snapToGrid w:val="0"/>
        <w:spacing w:line="240" w:lineRule="auto"/>
        <w:ind w:left="0"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保密</w:t>
      </w:r>
    </w:p>
    <w:p w14:paraId="13055C9A">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参与招标投标活动的各方应对招标文件和投标文件中的商业和技术等秘密保密，违者应对由此造成的后果承担法律责任。</w:t>
      </w:r>
    </w:p>
    <w:p w14:paraId="7289CB3D">
      <w:pPr>
        <w:pageBreakBefore w:val="0"/>
        <w:widowControl/>
        <w:numPr>
          <w:ilvl w:val="1"/>
          <w:numId w:val="1"/>
        </w:numPr>
        <w:kinsoku/>
        <w:wordWrap w:val="0"/>
        <w:overflowPunct/>
        <w:topLinePunct w:val="0"/>
        <w:autoSpaceDE/>
        <w:autoSpaceDN/>
        <w:bidi w:val="0"/>
        <w:adjustRightInd w:val="0"/>
        <w:snapToGrid w:val="0"/>
        <w:spacing w:line="240" w:lineRule="auto"/>
        <w:ind w:left="0"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语言文字</w:t>
      </w:r>
    </w:p>
    <w:p w14:paraId="0C557E72">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除专用术语外，与招标投标有关的语言均使用中文。必要时专用术语应附有中文注释。</w:t>
      </w:r>
    </w:p>
    <w:p w14:paraId="79EB26E2">
      <w:pPr>
        <w:pageBreakBefore w:val="0"/>
        <w:widowControl/>
        <w:numPr>
          <w:ilvl w:val="1"/>
          <w:numId w:val="1"/>
        </w:numPr>
        <w:kinsoku/>
        <w:wordWrap w:val="0"/>
        <w:overflowPunct/>
        <w:topLinePunct w:val="0"/>
        <w:autoSpaceDE/>
        <w:autoSpaceDN/>
        <w:bidi w:val="0"/>
        <w:adjustRightInd w:val="0"/>
        <w:snapToGrid w:val="0"/>
        <w:spacing w:line="240" w:lineRule="auto"/>
        <w:ind w:left="0"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计量单位</w:t>
      </w:r>
    </w:p>
    <w:p w14:paraId="780F2173">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所有计量均采用中华人民共和国法定计量单位。</w:t>
      </w:r>
    </w:p>
    <w:p w14:paraId="38EB8006">
      <w:pPr>
        <w:pageBreakBefore w:val="0"/>
        <w:kinsoku/>
        <w:wordWrap/>
        <w:overflowPunct/>
        <w:topLinePunct w:val="0"/>
        <w:autoSpaceDE/>
        <w:autoSpaceDN/>
        <w:bidi w:val="0"/>
        <w:adjustRightInd w:val="0"/>
        <w:snapToGrid w:val="0"/>
        <w:spacing w:line="240" w:lineRule="auto"/>
        <w:ind w:left="0" w:leftChars="0"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color w:val="auto"/>
          <w:spacing w:val="0"/>
          <w:sz w:val="24"/>
          <w:szCs w:val="24"/>
          <w:highlight w:val="none"/>
        </w:rPr>
        <w:t xml:space="preserve">1.10 </w:t>
      </w:r>
      <w:r>
        <w:rPr>
          <w:rFonts w:hint="eastAsia" w:ascii="仿宋" w:hAnsi="仿宋" w:eastAsia="仿宋" w:cs="仿宋"/>
          <w:b/>
          <w:bCs/>
          <w:sz w:val="24"/>
          <w:szCs w:val="24"/>
          <w:highlight w:val="none"/>
        </w:rPr>
        <w:t>现场踏勘</w:t>
      </w:r>
    </w:p>
    <w:p w14:paraId="2DFF8611">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b/>
          <w:color w:val="auto"/>
          <w:spacing w:val="0"/>
          <w:sz w:val="24"/>
          <w:szCs w:val="24"/>
          <w:highlight w:val="none"/>
        </w:rPr>
      </w:pPr>
      <w:r>
        <w:rPr>
          <w:rFonts w:hint="eastAsia" w:ascii="仿宋" w:hAnsi="仿宋" w:eastAsia="仿宋" w:cs="仿宋"/>
          <w:sz w:val="24"/>
          <w:szCs w:val="24"/>
          <w:highlight w:val="none"/>
        </w:rPr>
        <w:t>自行踏勘，与之相关的费用，</w:t>
      </w:r>
      <w:r>
        <w:rPr>
          <w:rFonts w:hint="eastAsia" w:ascii="仿宋" w:hAnsi="仿宋" w:eastAsia="仿宋" w:cs="仿宋"/>
          <w:sz w:val="24"/>
          <w:szCs w:val="24"/>
          <w:highlight w:val="none"/>
          <w:lang w:val="en-US" w:eastAsia="zh-CN"/>
        </w:rPr>
        <w:t>投标人</w:t>
      </w:r>
      <w:r>
        <w:rPr>
          <w:rFonts w:hint="eastAsia" w:ascii="仿宋" w:hAnsi="仿宋" w:eastAsia="仿宋" w:cs="仿宋"/>
          <w:sz w:val="24"/>
          <w:szCs w:val="24"/>
          <w:highlight w:val="none"/>
        </w:rPr>
        <w:t>自行承担。</w:t>
      </w:r>
    </w:p>
    <w:p w14:paraId="3629618D">
      <w:pPr>
        <w:pageBreakBefore w:val="0"/>
        <w:widowControl/>
        <w:kinsoku/>
        <w:wordWrap/>
        <w:overflowPunct/>
        <w:topLinePunct w:val="0"/>
        <w:autoSpaceDE/>
        <w:autoSpaceDN/>
        <w:bidi w:val="0"/>
        <w:adjustRightInd w:val="0"/>
        <w:snapToGrid w:val="0"/>
        <w:spacing w:line="240" w:lineRule="auto"/>
        <w:ind w:left="0" w:leftChars="0" w:firstLine="482" w:firstLineChars="200"/>
        <w:jc w:val="left"/>
        <w:textAlignment w:val="auto"/>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1.11</w:t>
      </w:r>
      <w:r>
        <w:rPr>
          <w:rFonts w:hint="eastAsia" w:ascii="仿宋" w:hAnsi="仿宋" w:eastAsia="仿宋" w:cs="仿宋"/>
          <w:b/>
          <w:color w:val="auto"/>
          <w:spacing w:val="0"/>
          <w:sz w:val="24"/>
          <w:szCs w:val="24"/>
          <w:highlight w:val="none"/>
          <w:lang w:val="en-US" w:eastAsia="zh-CN"/>
        </w:rPr>
        <w:t xml:space="preserve"> </w:t>
      </w:r>
      <w:r>
        <w:rPr>
          <w:rFonts w:hint="eastAsia" w:ascii="仿宋" w:hAnsi="仿宋" w:eastAsia="仿宋" w:cs="仿宋"/>
          <w:b/>
          <w:color w:val="auto"/>
          <w:spacing w:val="0"/>
          <w:sz w:val="24"/>
          <w:szCs w:val="24"/>
          <w:highlight w:val="none"/>
        </w:rPr>
        <w:t>偏离</w:t>
      </w:r>
    </w:p>
    <w:p w14:paraId="58222353">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auto"/>
          <w:spacing w:val="0"/>
          <w:sz w:val="24"/>
          <w:szCs w:val="24"/>
          <w:highlight w:val="none"/>
          <w:lang w:val="en-US" w:eastAsia="zh-CN"/>
        </w:rPr>
        <w:t>不偏离</w:t>
      </w:r>
      <w:r>
        <w:rPr>
          <w:rFonts w:hint="eastAsia" w:ascii="仿宋" w:hAnsi="仿宋" w:eastAsia="仿宋" w:cs="仿宋"/>
          <w:color w:val="auto"/>
          <w:spacing w:val="0"/>
          <w:sz w:val="24"/>
          <w:szCs w:val="24"/>
          <w:highlight w:val="none"/>
        </w:rPr>
        <w:t>。</w:t>
      </w:r>
    </w:p>
    <w:p w14:paraId="433F5F73">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bookmarkStart w:id="13" w:name="_Toc24501"/>
      <w:bookmarkStart w:id="14" w:name="_Toc191983616"/>
      <w:bookmarkStart w:id="15" w:name="_Toc244935164"/>
      <w:bookmarkStart w:id="16" w:name="_Toc234213529"/>
      <w:bookmarkStart w:id="17" w:name="_Toc244934195"/>
      <w:r>
        <w:rPr>
          <w:rFonts w:hint="eastAsia" w:ascii="仿宋" w:hAnsi="仿宋" w:eastAsia="仿宋" w:cs="仿宋"/>
          <w:color w:val="auto"/>
          <w:sz w:val="24"/>
          <w:szCs w:val="24"/>
          <w:highlight w:val="none"/>
        </w:rPr>
        <w:t>2. 招标文件</w:t>
      </w:r>
      <w:bookmarkEnd w:id="13"/>
      <w:bookmarkEnd w:id="14"/>
      <w:bookmarkEnd w:id="15"/>
      <w:bookmarkEnd w:id="16"/>
      <w:bookmarkEnd w:id="17"/>
    </w:p>
    <w:p w14:paraId="0630E470">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bookmarkStart w:id="18" w:name="_Toc297211672"/>
      <w:r>
        <w:rPr>
          <w:rFonts w:hint="eastAsia" w:ascii="仿宋" w:hAnsi="仿宋" w:eastAsia="仿宋" w:cs="仿宋"/>
          <w:b/>
          <w:color w:val="auto"/>
          <w:sz w:val="24"/>
          <w:szCs w:val="24"/>
          <w:highlight w:val="none"/>
        </w:rPr>
        <w:t>2.1 招标文件的组成</w:t>
      </w:r>
      <w:bookmarkEnd w:id="18"/>
    </w:p>
    <w:p w14:paraId="3D01D5D6">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本招标文件包括：</w:t>
      </w:r>
    </w:p>
    <w:p w14:paraId="543CAD9C">
      <w:pPr>
        <w:pageBreakBefore w:val="0"/>
        <w:widowControl/>
        <w:tabs>
          <w:tab w:val="left" w:pos="525"/>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（1）</w:t>
      </w:r>
      <w:r>
        <w:rPr>
          <w:rFonts w:hint="eastAsia" w:ascii="仿宋" w:hAnsi="仿宋" w:eastAsia="仿宋" w:cs="仿宋"/>
          <w:color w:val="auto"/>
          <w:spacing w:val="0"/>
          <w:sz w:val="24"/>
          <w:szCs w:val="24"/>
          <w:highlight w:val="none"/>
          <w:lang w:val="en-US" w:eastAsia="zh-CN"/>
        </w:rPr>
        <w:t>招标</w:t>
      </w:r>
      <w:r>
        <w:rPr>
          <w:rFonts w:hint="eastAsia" w:ascii="仿宋" w:hAnsi="仿宋" w:eastAsia="仿宋" w:cs="仿宋"/>
          <w:color w:val="auto"/>
          <w:spacing w:val="0"/>
          <w:sz w:val="24"/>
          <w:szCs w:val="24"/>
          <w:highlight w:val="none"/>
        </w:rPr>
        <w:t>公告；</w:t>
      </w:r>
    </w:p>
    <w:p w14:paraId="68D29EF2">
      <w:pPr>
        <w:pageBreakBefore w:val="0"/>
        <w:widowControl/>
        <w:tabs>
          <w:tab w:val="left" w:pos="525"/>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（2）</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须知；</w:t>
      </w:r>
    </w:p>
    <w:p w14:paraId="5C4D9170">
      <w:pPr>
        <w:pageBreakBefore w:val="0"/>
        <w:widowControl/>
        <w:tabs>
          <w:tab w:val="left" w:pos="525"/>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（3）评标办法；</w:t>
      </w:r>
    </w:p>
    <w:p w14:paraId="1C66FA2E">
      <w:pPr>
        <w:pStyle w:val="30"/>
        <w:pageBreakBefore w:val="0"/>
        <w:kinsoku/>
        <w:wordWrap/>
        <w:overflowPunct/>
        <w:topLinePunct w:val="0"/>
        <w:autoSpaceDE/>
        <w:autoSpaceDN/>
        <w:bidi w:val="0"/>
        <w:adjustRightInd w:val="0"/>
        <w:snapToGrid w:val="0"/>
        <w:spacing w:after="0" w:afterLines="0"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（4）合同主要条款及格式；</w:t>
      </w:r>
    </w:p>
    <w:p w14:paraId="02CEEDF9">
      <w:pPr>
        <w:pageBreakBefore w:val="0"/>
        <w:widowControl/>
        <w:tabs>
          <w:tab w:val="left" w:pos="525"/>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（5）</w:t>
      </w:r>
      <w:r>
        <w:rPr>
          <w:rFonts w:hint="eastAsia" w:ascii="仿宋" w:hAnsi="仿宋" w:eastAsia="仿宋" w:cs="仿宋"/>
          <w:color w:val="auto"/>
          <w:spacing w:val="0"/>
          <w:sz w:val="24"/>
          <w:szCs w:val="24"/>
          <w:highlight w:val="none"/>
          <w:lang w:eastAsia="zh-CN"/>
        </w:rPr>
        <w:t>采购内容及要求</w:t>
      </w:r>
      <w:r>
        <w:rPr>
          <w:rFonts w:hint="eastAsia" w:ascii="仿宋" w:hAnsi="仿宋" w:eastAsia="仿宋" w:cs="仿宋"/>
          <w:color w:val="auto"/>
          <w:spacing w:val="0"/>
          <w:sz w:val="24"/>
          <w:szCs w:val="24"/>
          <w:highlight w:val="none"/>
        </w:rPr>
        <w:t>；</w:t>
      </w:r>
    </w:p>
    <w:p w14:paraId="60CC23C3">
      <w:pPr>
        <w:pageBreakBefore w:val="0"/>
        <w:widowControl/>
        <w:tabs>
          <w:tab w:val="left" w:pos="525"/>
        </w:tabs>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（6）投标文件格式；</w:t>
      </w:r>
    </w:p>
    <w:p w14:paraId="4DCC2C41">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根据本章第 2.2.1款和第 2.2.2 款对招标文件所作的澄清、修改，构成招标文件的组成部分。</w:t>
      </w:r>
    </w:p>
    <w:p w14:paraId="2AAEA4E3">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bookmarkStart w:id="19" w:name="_Toc472429287"/>
      <w:bookmarkStart w:id="20" w:name="_Toc472337642"/>
      <w:bookmarkStart w:id="21" w:name="_Toc30722"/>
      <w:r>
        <w:rPr>
          <w:rFonts w:hint="eastAsia" w:ascii="仿宋" w:hAnsi="仿宋" w:eastAsia="仿宋" w:cs="仿宋"/>
          <w:b/>
          <w:color w:val="auto"/>
          <w:sz w:val="24"/>
          <w:szCs w:val="24"/>
          <w:highlight w:val="none"/>
        </w:rPr>
        <w:t>2.2  招标文件的澄清</w:t>
      </w:r>
      <w:bookmarkEnd w:id="19"/>
      <w:bookmarkEnd w:id="20"/>
    </w:p>
    <w:p w14:paraId="2C9B78AD">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2.2.1投标人应仔细阅读和检查招标文件的全部内容。如发现缺页或附件不全，应及时向采购人提出，以便补齐。如有疑问，应在投标须知前附表规定的时间前以书面形式(包括信函、电报、传真等可以有形地表现所载内容的形式，下同)，要求采购人对招标文件予以澄清。</w:t>
      </w:r>
    </w:p>
    <w:p w14:paraId="46DB3F6B">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2.2.2 招标文件的澄清将在投标须知前附表规定的投标截止时间15天前在固始县公共资源交易系统“变更公告”或“答疑文件”将澄清内容予以发布，但不指明澄清问题的来源。如果澄清发出的时间距投标截止时间不足15天的，并且澄清的内容可能影响投标文件编制的，将相应延长投标截止时间。</w:t>
      </w:r>
    </w:p>
    <w:p w14:paraId="4A22F6A6">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2.2.3 投标人应在投标文件递交截止时间前及时查看澄清内容，因投标人未及时查看而造成的后果自负。</w:t>
      </w:r>
    </w:p>
    <w:p w14:paraId="3B38FE72">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2.2.4 除非采购人认为确有必要答复，否则，采购人有权拒绝回复投标人在本章第2.2.1项规定的时间后的任何澄清要求。</w:t>
      </w:r>
    </w:p>
    <w:p w14:paraId="027F0C0B">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bookmarkStart w:id="22" w:name="_Toc472429288"/>
      <w:bookmarkStart w:id="23" w:name="_Toc472337643"/>
      <w:r>
        <w:rPr>
          <w:rFonts w:hint="eastAsia" w:ascii="仿宋" w:hAnsi="仿宋" w:eastAsia="仿宋" w:cs="仿宋"/>
          <w:b/>
          <w:color w:val="auto"/>
          <w:sz w:val="24"/>
          <w:szCs w:val="24"/>
          <w:highlight w:val="none"/>
        </w:rPr>
        <w:t>2.3  招标文件的修改</w:t>
      </w:r>
      <w:bookmarkEnd w:id="22"/>
      <w:bookmarkEnd w:id="23"/>
    </w:p>
    <w:p w14:paraId="52C7BF58">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2.3.1在投标截止时间15天前，采购人可以修改招标文件。如有修改，应在固始县公共资源交易系统“变更公告”或“答疑文件”将修改内容予以发布。如果修改的内容可能影响投标文件编制且发出的时间距投标截止时间不足15天，相应延长投标截止时间。</w:t>
      </w:r>
    </w:p>
    <w:p w14:paraId="334E119A">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2.3.2当招标文件的澄清、修改、补充等在同一内容的表述上不一致时，以最后在固始县公共资源交易系统发出的文件为准。</w:t>
      </w:r>
    </w:p>
    <w:p w14:paraId="441D16A0">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2.3.3投标人应在投标文件递交截止时间前及时查看修改内容，因投标人未及时查看而造成的后果自负。</w:t>
      </w:r>
    </w:p>
    <w:p w14:paraId="6CE8B952">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投标文件</w:t>
      </w:r>
      <w:bookmarkEnd w:id="21"/>
    </w:p>
    <w:p w14:paraId="75CAF7CF">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3.1投标文件的组成</w:t>
      </w:r>
    </w:p>
    <w:p w14:paraId="2C7067A1">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bookmarkStart w:id="24" w:name="_Toc297211674"/>
      <w:r>
        <w:rPr>
          <w:rFonts w:hint="eastAsia" w:ascii="仿宋" w:hAnsi="仿宋" w:eastAsia="仿宋" w:cs="仿宋"/>
          <w:color w:val="auto"/>
          <w:spacing w:val="0"/>
          <w:sz w:val="24"/>
          <w:szCs w:val="24"/>
          <w:highlight w:val="none"/>
        </w:rPr>
        <w:t>投标文件应包括内容：</w:t>
      </w:r>
    </w:p>
    <w:p w14:paraId="769DC4F1">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详见招标文件第六章“投标文件格式”。</w:t>
      </w:r>
    </w:p>
    <w:p w14:paraId="68D4EC17">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3.2 投标报价</w:t>
      </w:r>
      <w:bookmarkEnd w:id="24"/>
      <w:r>
        <w:rPr>
          <w:rFonts w:hint="eastAsia" w:ascii="仿宋" w:hAnsi="仿宋" w:eastAsia="仿宋" w:cs="仿宋"/>
          <w:b/>
          <w:color w:val="auto"/>
          <w:sz w:val="24"/>
          <w:szCs w:val="24"/>
          <w:highlight w:val="none"/>
          <w:lang w:val="en-US" w:eastAsia="zh-CN"/>
        </w:rPr>
        <w:t xml:space="preserve"> </w:t>
      </w:r>
    </w:p>
    <w:p w14:paraId="5E5B87EB">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3.2.1投标人应按招标文件、招标文件澄清（答疑）纪要、招标文件修改补充通知及相关技术要求进行报价。</w:t>
      </w:r>
    </w:p>
    <w:p w14:paraId="5326E5E5">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3.2.2本项目设预算价（最高限价）（见投标人须知前附表），投标人的报价不得超过采购人发布的预算价（最高限价），否则其投标做无效投标处理。</w:t>
      </w:r>
    </w:p>
    <w:p w14:paraId="2485FF31">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3.2.3本项目的投标总报价以3.2.1条为依据由投标人自主报价，即投标人根据招标项目的具体内容、现场情况、技术要求等自主报价，投标人的报价不得低于企业成本。</w:t>
      </w:r>
      <w:r>
        <w:rPr>
          <w:rFonts w:hint="eastAsia" w:ascii="仿宋" w:hAnsi="仿宋" w:eastAsia="仿宋" w:cs="仿宋"/>
          <w:color w:val="auto"/>
          <w:spacing w:val="0"/>
          <w:sz w:val="24"/>
          <w:szCs w:val="24"/>
          <w:highlight w:val="none"/>
        </w:rPr>
        <w:t>报价为一次性报价，投标文件提交截止时间后不得更改。投标报价不得超过采购人公布的最高限价，否则其投标无效。</w:t>
      </w:r>
    </w:p>
    <w:p w14:paraId="16D58703">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投标人的投标总报价应包括本次购置货物所有的品种、数量、运杂费、保险费、税费、安装费、特种工具费、调试费、保管费、水电费、技术服务费（含售后服务费）、培训费、检验费、手续费相关部门验收费、计量鉴定费及货物验收合格正式交付使用前所发生的一切费用。</w:t>
      </w:r>
    </w:p>
    <w:p w14:paraId="17D8586C">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如报价表中的单价乘以数量不等于总价时，以单价为准修正总价；总价数字表示的数据与文字表示的数据不一致时，以文字表示的数据为准；对不同文字文本投标文件的解释发生异议的，以中文文</w:t>
      </w:r>
      <w:r>
        <w:rPr>
          <w:rFonts w:hint="eastAsia" w:ascii="仿宋" w:hAnsi="仿宋" w:eastAsia="仿宋" w:cs="仿宋"/>
          <w:color w:val="auto"/>
          <w:spacing w:val="0"/>
          <w:sz w:val="24"/>
          <w:szCs w:val="24"/>
          <w:highlight w:val="none"/>
        </w:rPr>
        <w:t>本为准。</w:t>
      </w:r>
    </w:p>
    <w:p w14:paraId="269837FC">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 投标人的投标总报价具有唯一性，采购人不接受任何可变价，投标人的投标报价理解为所有费用（3.2.4条所列等各项一切费用），投标人的投标报价如有漏项，视为已经包含在投标报价内。</w:t>
      </w:r>
    </w:p>
    <w:p w14:paraId="4B0EE19E">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投标人负责国外生产的货物的进口手续办理（如有的话）。用外汇购入某些投标货物，需折合人民币计入总报价中；</w:t>
      </w:r>
    </w:p>
    <w:p w14:paraId="754333DA">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投标总报价是评标的重要依据，但不是唯一依据，最低报价不是中标的决定因素；</w:t>
      </w:r>
    </w:p>
    <w:p w14:paraId="11D546D8">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全部报价均应以人民币为计量币种，并以人民币进行结算。</w:t>
      </w:r>
    </w:p>
    <w:p w14:paraId="6BC946B5">
      <w:pPr>
        <w:pageBreakBefore w:val="0"/>
        <w:kinsoku/>
        <w:wordWrap/>
        <w:overflowPunct/>
        <w:topLinePunct w:val="0"/>
        <w:autoSpaceDE/>
        <w:autoSpaceDN/>
        <w:bidi w:val="0"/>
        <w:adjustRightInd w:val="0"/>
        <w:snapToGrid w:val="0"/>
        <w:spacing w:line="240" w:lineRule="auto"/>
        <w:ind w:left="0" w:leftChars="0" w:firstLine="482"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b/>
          <w:bCs/>
          <w:color w:val="auto"/>
          <w:spacing w:val="0"/>
          <w:sz w:val="24"/>
          <w:szCs w:val="24"/>
          <w:highlight w:val="none"/>
        </w:rPr>
        <w:t>3.2.</w:t>
      </w:r>
      <w:r>
        <w:rPr>
          <w:rFonts w:hint="eastAsia" w:ascii="仿宋" w:hAnsi="仿宋" w:eastAsia="仿宋" w:cs="仿宋"/>
          <w:b/>
          <w:bCs/>
          <w:color w:val="auto"/>
          <w:spacing w:val="0"/>
          <w:sz w:val="24"/>
          <w:szCs w:val="24"/>
          <w:highlight w:val="none"/>
          <w:lang w:val="en-US" w:eastAsia="zh-CN"/>
        </w:rPr>
        <w:t>10 在评标过程中，评标专家评审中发现投标人的报价明显低于其他通过符合性审查投标人的报价，且该投标人的技术等主要指标有大量或明细不符，可能影响采购质量或项目履约的，应该要求其在合理的时间内提供书面说明（书面说明应包含但不限于所投详细的价格组成证明材料），投标人不能证明其报价合理性的，评标委员会应当将其作为无效投标处理</w:t>
      </w:r>
      <w:r>
        <w:rPr>
          <w:rFonts w:hint="eastAsia" w:ascii="仿宋" w:hAnsi="仿宋" w:eastAsia="仿宋" w:cs="仿宋"/>
          <w:b/>
          <w:color w:val="auto"/>
          <w:spacing w:val="0"/>
          <w:kern w:val="0"/>
          <w:sz w:val="24"/>
          <w:szCs w:val="24"/>
          <w:highlight w:val="none"/>
          <w:lang w:bidi="ar"/>
        </w:rPr>
        <w:t>。</w:t>
      </w:r>
    </w:p>
    <w:p w14:paraId="23DB8407">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rPr>
        <w:t xml:space="preserve">3.3 </w:t>
      </w:r>
      <w:r>
        <w:rPr>
          <w:rFonts w:hint="eastAsia" w:ascii="仿宋" w:hAnsi="仿宋" w:eastAsia="仿宋" w:cs="仿宋"/>
          <w:b/>
          <w:bCs/>
          <w:color w:val="auto"/>
          <w:sz w:val="24"/>
          <w:szCs w:val="24"/>
          <w:highlight w:val="none"/>
          <w:lang w:val="zh-CN"/>
        </w:rPr>
        <w:t>小型微型企业认定及评标价格评审</w:t>
      </w:r>
    </w:p>
    <w:tbl>
      <w:tblPr>
        <w:tblStyle w:val="32"/>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14:paraId="3A61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dxa"/>
            <w:vAlign w:val="center"/>
          </w:tcPr>
          <w:p w14:paraId="07A076FB">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内容</w:t>
            </w:r>
          </w:p>
        </w:tc>
        <w:tc>
          <w:tcPr>
            <w:tcW w:w="1561" w:type="dxa"/>
            <w:vAlign w:val="center"/>
          </w:tcPr>
          <w:p w14:paraId="303C108B">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大型企业</w:t>
            </w:r>
          </w:p>
        </w:tc>
        <w:tc>
          <w:tcPr>
            <w:tcW w:w="1492" w:type="dxa"/>
            <w:vAlign w:val="center"/>
          </w:tcPr>
          <w:p w14:paraId="3ED169D7">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中型企业</w:t>
            </w:r>
          </w:p>
        </w:tc>
        <w:tc>
          <w:tcPr>
            <w:tcW w:w="2273" w:type="dxa"/>
            <w:vAlign w:val="center"/>
          </w:tcPr>
          <w:p w14:paraId="3B1D82BA">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小型企业</w:t>
            </w:r>
          </w:p>
        </w:tc>
        <w:tc>
          <w:tcPr>
            <w:tcW w:w="2094" w:type="dxa"/>
            <w:vAlign w:val="center"/>
          </w:tcPr>
          <w:p w14:paraId="1163C583">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微型企业</w:t>
            </w:r>
          </w:p>
        </w:tc>
      </w:tr>
      <w:tr w14:paraId="345E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91" w:type="dxa"/>
            <w:vAlign w:val="center"/>
          </w:tcPr>
          <w:p w14:paraId="0486C034">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价格=</w:t>
            </w:r>
          </w:p>
        </w:tc>
        <w:tc>
          <w:tcPr>
            <w:tcW w:w="1561" w:type="dxa"/>
            <w:vAlign w:val="center"/>
          </w:tcPr>
          <w:p w14:paraId="3C2552FD">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报价</w:t>
            </w:r>
          </w:p>
        </w:tc>
        <w:tc>
          <w:tcPr>
            <w:tcW w:w="1492" w:type="dxa"/>
            <w:vAlign w:val="center"/>
          </w:tcPr>
          <w:p w14:paraId="5B6B99A9">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报价</w:t>
            </w:r>
          </w:p>
        </w:tc>
        <w:tc>
          <w:tcPr>
            <w:tcW w:w="2273" w:type="dxa"/>
            <w:vAlign w:val="center"/>
          </w:tcPr>
          <w:p w14:paraId="2AD220E4">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报价×（1-</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lang w:val="zh-CN"/>
              </w:rPr>
              <w:t>0%）</w:t>
            </w:r>
          </w:p>
        </w:tc>
        <w:tc>
          <w:tcPr>
            <w:tcW w:w="2094" w:type="dxa"/>
            <w:vAlign w:val="center"/>
          </w:tcPr>
          <w:p w14:paraId="4114B176">
            <w:pPr>
              <w:pageBreakBefore w:val="0"/>
              <w:kinsoku/>
              <w:wordWrap w:val="0"/>
              <w:overflowPunct/>
              <w:topLinePunct w:val="0"/>
              <w:autoSpaceDE/>
              <w:autoSpaceDN/>
              <w:bidi w:val="0"/>
              <w:adjustRightInd w:val="0"/>
              <w:snapToGrid w:val="0"/>
              <w:spacing w:line="324" w:lineRule="auto"/>
              <w:ind w:left="0" w:lef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报价×（1-</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lang w:val="zh-CN"/>
              </w:rPr>
              <w:t>0%）</w:t>
            </w:r>
          </w:p>
        </w:tc>
      </w:tr>
    </w:tbl>
    <w:p w14:paraId="6C204506">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 w:val="0"/>
          <w:bCs/>
          <w:color w:val="auto"/>
          <w:spacing w:val="0"/>
          <w:sz w:val="24"/>
          <w:szCs w:val="24"/>
          <w:highlight w:val="none"/>
          <w:lang w:val="en-US" w:eastAsia="zh-CN"/>
        </w:rPr>
      </w:pPr>
      <w:r>
        <w:rPr>
          <w:rFonts w:hint="eastAsia" w:ascii="仿宋" w:hAnsi="仿宋" w:eastAsia="仿宋" w:cs="仿宋"/>
          <w:b w:val="0"/>
          <w:bCs/>
          <w:color w:val="auto"/>
          <w:spacing w:val="0"/>
          <w:sz w:val="24"/>
          <w:szCs w:val="24"/>
          <w:highlight w:val="none"/>
          <w:lang w:val="en-US" w:eastAsia="zh-CN"/>
        </w:rPr>
        <w:t>3.1.1 根据《政府采购促进中小企业发展管理办法》(财库[2020]46号) 、财政部《关于进一步加大政府采购支持中小企业力度的通知》（财库〔2022〕19号）的规定以及《工业和信息化部、国家统计局、国家发展和改革委员会、财政部关于印发中小企业划型标准规定的通知》(工信部联企业[2011]300 号)文件规定，对小型和微型企业的价格给予10%的扣除，用扣除后的价格参与评审。</w:t>
      </w:r>
    </w:p>
    <w:p w14:paraId="22998091">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 w:val="0"/>
          <w:bCs/>
          <w:color w:val="auto"/>
          <w:spacing w:val="0"/>
          <w:sz w:val="24"/>
          <w:szCs w:val="24"/>
          <w:highlight w:val="none"/>
          <w:lang w:val="en-US" w:eastAsia="zh-CN"/>
        </w:rPr>
      </w:pPr>
      <w:r>
        <w:rPr>
          <w:rFonts w:hint="eastAsia" w:ascii="仿宋" w:hAnsi="仿宋" w:eastAsia="仿宋" w:cs="仿宋"/>
          <w:b w:val="0"/>
          <w:bCs/>
          <w:color w:val="auto"/>
          <w:spacing w:val="0"/>
          <w:sz w:val="24"/>
          <w:szCs w:val="24"/>
          <w:highlight w:val="none"/>
          <w:lang w:val="en-US" w:eastAsia="zh-CN"/>
        </w:rPr>
        <w:t>3.1.2 根据财政部、司法部联合印发《关于政府采购支持监狱企业发展有关问题的通知》(财库[2014]68 号)文件规定，凡监狱企业参加政府采购活动视同小型、微型企业，享受评审价格扣除的政府采购优惠政策。此次若有监狱企业参加投标的其报价享受20%的价格扣除，但必须提供由省级以上监狱管理局、戒毒管理局(含新疆生产建设兵团) 出具的属于监狱企业的证明文件，否则评审时不予价格扣除优惠。</w:t>
      </w:r>
    </w:p>
    <w:p w14:paraId="15412BF7">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 w:val="0"/>
          <w:bCs/>
          <w:color w:val="auto"/>
          <w:spacing w:val="0"/>
          <w:sz w:val="24"/>
          <w:szCs w:val="24"/>
          <w:highlight w:val="none"/>
          <w:lang w:val="en-US" w:eastAsia="zh-CN"/>
        </w:rPr>
      </w:pPr>
      <w:r>
        <w:rPr>
          <w:rFonts w:hint="eastAsia" w:ascii="仿宋" w:hAnsi="仿宋" w:eastAsia="仿宋" w:cs="仿宋"/>
          <w:b w:val="0"/>
          <w:bCs/>
          <w:color w:val="auto"/>
          <w:spacing w:val="0"/>
          <w:sz w:val="24"/>
          <w:szCs w:val="24"/>
          <w:highlight w:val="none"/>
          <w:lang w:val="en-US" w:eastAsia="zh-CN"/>
        </w:rPr>
        <w:t>3.1.3 根据财库([2017]141 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 (见响应文件格式),并对声明的真实性负责。</w:t>
      </w:r>
    </w:p>
    <w:p w14:paraId="0548718F">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 w:val="0"/>
          <w:bCs/>
          <w:color w:val="auto"/>
          <w:spacing w:val="0"/>
          <w:sz w:val="24"/>
          <w:szCs w:val="24"/>
          <w:highlight w:val="none"/>
          <w:lang w:val="en-US" w:eastAsia="zh-CN"/>
        </w:rPr>
      </w:pPr>
      <w:r>
        <w:rPr>
          <w:rFonts w:hint="eastAsia" w:ascii="仿宋" w:hAnsi="仿宋" w:eastAsia="仿宋" w:cs="仿宋"/>
          <w:b w:val="0"/>
          <w:bCs/>
          <w:color w:val="auto"/>
          <w:spacing w:val="0"/>
          <w:sz w:val="24"/>
          <w:szCs w:val="24"/>
          <w:highlight w:val="none"/>
          <w:lang w:val="en-US" w:eastAsia="zh-CN"/>
        </w:rPr>
        <w:t>3.1.4 根据(财政部国家环保总局联合印发《关于环境标志产品政府采购实施的意见》的通知) （财库[2006]90号）文件的有关要求，投标人本次投标活动中， 如果所投设备属于最新发布“环境标志产品政府采购清单”中的品目时，在性能、技术、服务等指标同等条件下，将优先采购清单中的产品。</w:t>
      </w:r>
    </w:p>
    <w:p w14:paraId="7E2DE0FF">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 w:val="0"/>
          <w:bCs/>
          <w:color w:val="auto"/>
          <w:spacing w:val="0"/>
          <w:sz w:val="24"/>
          <w:szCs w:val="24"/>
          <w:highlight w:val="none"/>
          <w:lang w:val="en-US" w:eastAsia="zh-CN"/>
        </w:rPr>
      </w:pPr>
      <w:r>
        <w:rPr>
          <w:rFonts w:hint="eastAsia" w:ascii="仿宋" w:hAnsi="仿宋" w:eastAsia="仿宋" w:cs="仿宋"/>
          <w:b w:val="0"/>
          <w:bCs/>
          <w:color w:val="auto"/>
          <w:spacing w:val="0"/>
          <w:sz w:val="24"/>
          <w:szCs w:val="24"/>
          <w:highlight w:val="none"/>
          <w:lang w:val="en-US" w:eastAsia="zh-CN"/>
        </w:rPr>
        <w:t>3.1.5 根据(财政部国家发展改革委关于印发《节能产品政府采购实施意见》的通知) （财库[2004]185号）文件的有关要求，投标人本次投标活动中， 如果所投设备属于最新发布“节能产品政府采购清单”中的品目时，在性能、技术、服务等指标同等条件下，将优先采购清单中的产品。</w:t>
      </w:r>
    </w:p>
    <w:p w14:paraId="3E173FF8">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 w:val="0"/>
          <w:bCs/>
          <w:color w:val="auto"/>
          <w:spacing w:val="0"/>
          <w:sz w:val="24"/>
          <w:szCs w:val="24"/>
          <w:highlight w:val="none"/>
          <w:lang w:val="en-US" w:eastAsia="zh-CN"/>
        </w:rPr>
      </w:pPr>
      <w:r>
        <w:rPr>
          <w:rFonts w:hint="eastAsia" w:ascii="仿宋" w:hAnsi="仿宋" w:eastAsia="仿宋" w:cs="仿宋"/>
          <w:b w:val="0"/>
          <w:bCs/>
          <w:color w:val="auto"/>
          <w:spacing w:val="0"/>
          <w:sz w:val="24"/>
          <w:szCs w:val="24"/>
          <w:highlight w:val="none"/>
          <w:lang w:val="en-US" w:eastAsia="zh-CN"/>
        </w:rPr>
        <w:t>注：投标价格为含税价，应包含货物配送到采购人指定地点落地交货前的一切费用及后期培训费用等。</w:t>
      </w:r>
    </w:p>
    <w:p w14:paraId="633C2E92">
      <w:pPr>
        <w:pageBreakBefore w:val="0"/>
        <w:widowControl/>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3.4投标有效期</w:t>
      </w:r>
    </w:p>
    <w:p w14:paraId="150D2C6D">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3.4.1在投标人须知前附表规定的投标有效期内，投标人不得要求撤销或修改其投标文件。</w:t>
      </w:r>
    </w:p>
    <w:p w14:paraId="5D46A13B">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3.4.2出现特殊情况需要延长投标有效期的，采购人以书面形式通知所有投标人延长投标有效期。投标人同意延长的，不得要求或被允许修改或撤销其投标文件；投标人拒绝延长的，其投标失效。</w:t>
      </w:r>
    </w:p>
    <w:p w14:paraId="7EDF8B9A">
      <w:pPr>
        <w:pageBreakBefore w:val="0"/>
        <w:kinsoku/>
        <w:wordWrap/>
        <w:overflowPunct/>
        <w:topLinePunct w:val="0"/>
        <w:autoSpaceDE/>
        <w:autoSpaceDN/>
        <w:bidi w:val="0"/>
        <w:adjustRightInd w:val="0"/>
        <w:snapToGrid w:val="0"/>
        <w:spacing w:line="240" w:lineRule="auto"/>
        <w:ind w:left="0" w:leftChars="0" w:firstLine="482" w:firstLineChars="200"/>
        <w:textAlignment w:val="auto"/>
        <w:rPr>
          <w:rFonts w:hint="eastAsia" w:ascii="仿宋" w:hAnsi="仿宋" w:eastAsia="仿宋" w:cs="仿宋"/>
          <w:b/>
          <w:color w:val="auto"/>
          <w:sz w:val="24"/>
          <w:szCs w:val="24"/>
          <w:highlight w:val="none"/>
        </w:rPr>
      </w:pPr>
      <w:bookmarkStart w:id="25" w:name="_Toc297211678"/>
      <w:r>
        <w:rPr>
          <w:rFonts w:hint="eastAsia" w:ascii="仿宋" w:hAnsi="仿宋" w:eastAsia="仿宋" w:cs="仿宋"/>
          <w:b/>
          <w:color w:val="auto"/>
          <w:spacing w:val="0"/>
          <w:sz w:val="24"/>
          <w:szCs w:val="24"/>
          <w:highlight w:val="none"/>
        </w:rPr>
        <w:t>3.</w:t>
      </w:r>
      <w:r>
        <w:rPr>
          <w:rFonts w:hint="eastAsia" w:ascii="仿宋" w:hAnsi="仿宋" w:eastAsia="仿宋" w:cs="仿宋"/>
          <w:b/>
          <w:color w:val="auto"/>
          <w:spacing w:val="0"/>
          <w:sz w:val="24"/>
          <w:szCs w:val="24"/>
          <w:highlight w:val="none"/>
          <w:lang w:val="en-US" w:eastAsia="zh-CN"/>
        </w:rPr>
        <w:t xml:space="preserve">5 </w:t>
      </w:r>
      <w:r>
        <w:rPr>
          <w:rFonts w:hint="eastAsia" w:ascii="仿宋" w:hAnsi="仿宋" w:eastAsia="仿宋" w:cs="仿宋"/>
          <w:b/>
          <w:color w:val="auto"/>
          <w:spacing w:val="0"/>
          <w:sz w:val="24"/>
          <w:szCs w:val="24"/>
          <w:highlight w:val="none"/>
        </w:rPr>
        <w:t>投标保证金（无）</w:t>
      </w:r>
    </w:p>
    <w:p w14:paraId="45202DA6">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bookmarkEnd w:id="25"/>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、投标文件的制作：</w:t>
      </w:r>
    </w:p>
    <w:p w14:paraId="51DE3044">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.1投标人通过“固始县公共资源交易网（http://gushi.xyggzyjy.cn）”网站下载中心栏目内下载或招标文件领取页面下载“固始县投标文件制作工具软件”。</w:t>
      </w:r>
    </w:p>
    <w:p w14:paraId="01BA4639">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.2使用“固始县投标文件制作工具”软件制作生成加密版的电子投标文件，软件操作手册可在网站下载中心下载或打开软件后在右上角菜单内领取。</w:t>
      </w:r>
    </w:p>
    <w:p w14:paraId="15045997">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3投标人在电子投标文件制作完成后生成投标文件时须加盖电子签章/签名。其他要求签字盖章的投标文件格式内容，如无法进行电子签章/签名，投标人可将盖章/签名后的扫描件上传到电子投标文件中。签字盖章的其他要求详见投标人须知前附表。开标一览表报价将作为电子开标的唱标依据（若开标时电子唱标的开标一览表内容与投标文件内开标一览表内容不一致的，以开标时电子唱标的开标一览表内容为准。）</w:t>
      </w:r>
    </w:p>
    <w:p w14:paraId="1550CED1">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 xml:space="preserve">.4 招标文件格式所要求包含的全部资料应全部制作在投标文件内，严格按照本项目招标文件所有格式如实填写（不涉及的内容除外），不应存在漏项或缺项，否则将存在投标文件被拒绝的风险。 </w:t>
      </w:r>
    </w:p>
    <w:p w14:paraId="4A1B9214">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.5投标人编辑电子投标文件时，最后一步生成电子投标文件时，请使用本单位的企业CA数字证书。</w:t>
      </w:r>
    </w:p>
    <w:p w14:paraId="105CE2AC">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6投标人应按照招标文件的要求，规范、明确、准时地提交投标文件。如果没有按照招标文件的要求提交全部资料并保证所提供全部资料的真实性，或没有对招标文件做出实质性响应，其风险应由投标人自行承担。</w:t>
      </w:r>
    </w:p>
    <w:p w14:paraId="67D2BDE2">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bookmarkStart w:id="26" w:name="_Toc234213531"/>
      <w:bookmarkStart w:id="27" w:name="_Toc244934197"/>
      <w:bookmarkStart w:id="28" w:name="_Toc10958"/>
      <w:bookmarkStart w:id="29" w:name="_Toc191983618"/>
      <w:bookmarkStart w:id="30" w:name="_Toc244935166"/>
      <w:r>
        <w:rPr>
          <w:rFonts w:hint="eastAsia" w:ascii="仿宋" w:hAnsi="仿宋" w:eastAsia="仿宋" w:cs="仿宋"/>
          <w:color w:val="auto"/>
          <w:sz w:val="24"/>
          <w:szCs w:val="24"/>
          <w:highlight w:val="none"/>
        </w:rPr>
        <w:t>4. 投标</w:t>
      </w:r>
      <w:bookmarkEnd w:id="26"/>
      <w:bookmarkEnd w:id="27"/>
      <w:bookmarkEnd w:id="28"/>
      <w:bookmarkEnd w:id="29"/>
      <w:bookmarkEnd w:id="30"/>
    </w:p>
    <w:p w14:paraId="1BEB6D5A">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 投标文件的上传</w:t>
      </w:r>
    </w:p>
    <w:p w14:paraId="077A0D14">
      <w:pPr>
        <w:pStyle w:val="30"/>
        <w:pageBreakBefore w:val="0"/>
        <w:kinsoku/>
        <w:wordWrap w:val="0"/>
        <w:overflowPunct/>
        <w:topLinePunct w:val="0"/>
        <w:autoSpaceDE/>
        <w:autoSpaceDN/>
        <w:bidi w:val="0"/>
        <w:adjustRightInd w:val="0"/>
        <w:snapToGrid w:val="0"/>
        <w:spacing w:after="0" w:line="240" w:lineRule="auto"/>
        <w:ind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4.1.1网上上传的电子投标文件应使用投标人数字证书认证并加密。</w:t>
      </w:r>
    </w:p>
    <w:p w14:paraId="3D1A64B9">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 投标文件的递交</w:t>
      </w:r>
    </w:p>
    <w:p w14:paraId="6C19BCE1">
      <w:pPr>
        <w:pStyle w:val="30"/>
        <w:pageBreakBefore w:val="0"/>
        <w:kinsoku/>
        <w:wordWrap w:val="0"/>
        <w:overflowPunct/>
        <w:topLinePunct w:val="0"/>
        <w:autoSpaceDE/>
        <w:autoSpaceDN/>
        <w:bidi w:val="0"/>
        <w:adjustRightInd w:val="0"/>
        <w:snapToGrid w:val="0"/>
        <w:spacing w:after="0" w:line="240" w:lineRule="auto"/>
        <w:ind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4.2.1投标人必须在投标截止时间前通过固始县公共资源交易网电子招投标系统上传加密的电子投标文件，本项目评标以电子投标文件为依据，未在投标截止时间前上传电子投标文件，视为自动放弃其投标。</w:t>
      </w:r>
    </w:p>
    <w:p w14:paraId="7243C630">
      <w:pPr>
        <w:pStyle w:val="30"/>
        <w:pageBreakBefore w:val="0"/>
        <w:kinsoku/>
        <w:wordWrap w:val="0"/>
        <w:overflowPunct/>
        <w:topLinePunct w:val="0"/>
        <w:autoSpaceDE/>
        <w:autoSpaceDN/>
        <w:bidi w:val="0"/>
        <w:adjustRightInd w:val="0"/>
        <w:snapToGrid w:val="0"/>
        <w:spacing w:after="0"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4.2.2 投标人因固始县电子招投标交易平台问题无法上传电子投标文件时，请在工作时间与交易中心4096606。</w:t>
      </w:r>
      <w:r>
        <w:rPr>
          <w:rFonts w:hint="eastAsia" w:ascii="仿宋" w:hAnsi="仿宋" w:eastAsia="仿宋" w:cs="仿宋"/>
          <w:color w:val="auto"/>
          <w:sz w:val="24"/>
          <w:szCs w:val="24"/>
          <w:highlight w:val="none"/>
        </w:rPr>
        <w:t xml:space="preserve"> </w:t>
      </w:r>
    </w:p>
    <w:p w14:paraId="0A8E6218">
      <w:pPr>
        <w:pStyle w:val="30"/>
        <w:pageBreakBefore w:val="0"/>
        <w:kinsoku/>
        <w:wordWrap w:val="0"/>
        <w:overflowPunct/>
        <w:topLinePunct w:val="0"/>
        <w:autoSpaceDE/>
        <w:autoSpaceDN/>
        <w:bidi w:val="0"/>
        <w:adjustRightInd w:val="0"/>
        <w:snapToGrid w:val="0"/>
        <w:spacing w:after="0" w:line="240"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4.3 投标文件的修改与撤回</w:t>
      </w:r>
    </w:p>
    <w:p w14:paraId="70C1621E">
      <w:pPr>
        <w:pStyle w:val="30"/>
        <w:pageBreakBefore w:val="0"/>
        <w:kinsoku/>
        <w:wordWrap w:val="0"/>
        <w:overflowPunct/>
        <w:topLinePunct w:val="0"/>
        <w:autoSpaceDE/>
        <w:autoSpaceDN/>
        <w:bidi w:val="0"/>
        <w:adjustRightInd w:val="0"/>
        <w:snapToGrid w:val="0"/>
        <w:spacing w:after="0" w:line="240" w:lineRule="auto"/>
        <w:ind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4.3.1 </w:t>
      </w:r>
      <w:r>
        <w:rPr>
          <w:rFonts w:hint="eastAsia" w:ascii="仿宋" w:hAnsi="仿宋" w:eastAsia="仿宋" w:cs="仿宋"/>
          <w:color w:val="auto"/>
          <w:spacing w:val="-6"/>
          <w:sz w:val="24"/>
          <w:szCs w:val="24"/>
          <w:highlight w:val="none"/>
        </w:rPr>
        <w:t>在规定的投标截止时间前，</w:t>
      </w:r>
      <w:r>
        <w:rPr>
          <w:rFonts w:hint="eastAsia" w:ascii="仿宋" w:hAnsi="仿宋" w:eastAsia="仿宋" w:cs="仿宋"/>
          <w:color w:val="auto"/>
          <w:sz w:val="24"/>
          <w:szCs w:val="24"/>
          <w:highlight w:val="none"/>
        </w:rPr>
        <w:t>投标人可以多次修改或撤回已递交的投标文件，最终投标文件以投标截止时间前完成上传至固始县公共资源交易网交易系统最后一份投标文件为准。</w:t>
      </w:r>
    </w:p>
    <w:p w14:paraId="04FA9F56">
      <w:pPr>
        <w:pStyle w:val="30"/>
        <w:pageBreakBefore w:val="0"/>
        <w:kinsoku/>
        <w:wordWrap w:val="0"/>
        <w:overflowPunct/>
        <w:topLinePunct w:val="0"/>
        <w:autoSpaceDE/>
        <w:autoSpaceDN/>
        <w:bidi w:val="0"/>
        <w:adjustRightInd w:val="0"/>
        <w:snapToGrid w:val="0"/>
        <w:spacing w:after="0" w:line="240" w:lineRule="auto"/>
        <w:ind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4.3.2修改的投标文件应按照本章第3.5条、第4.2条规定进行制作和递交。</w:t>
      </w:r>
    </w:p>
    <w:p w14:paraId="1048EFC3">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bookmarkStart w:id="31" w:name="_Toc234213532"/>
      <w:bookmarkStart w:id="32" w:name="_Toc244935167"/>
      <w:bookmarkStart w:id="33" w:name="_Toc244934198"/>
      <w:bookmarkStart w:id="34" w:name="_Toc25793"/>
      <w:bookmarkStart w:id="35" w:name="_Toc191983619"/>
      <w:r>
        <w:rPr>
          <w:rFonts w:hint="eastAsia" w:ascii="仿宋" w:hAnsi="仿宋" w:eastAsia="仿宋" w:cs="仿宋"/>
          <w:color w:val="auto"/>
          <w:sz w:val="24"/>
          <w:szCs w:val="24"/>
          <w:highlight w:val="none"/>
        </w:rPr>
        <w:t>5. 开标</w:t>
      </w:r>
      <w:bookmarkEnd w:id="31"/>
      <w:bookmarkEnd w:id="32"/>
      <w:bookmarkEnd w:id="33"/>
      <w:bookmarkEnd w:id="34"/>
      <w:bookmarkEnd w:id="35"/>
    </w:p>
    <w:p w14:paraId="16FDB72E">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bookmarkStart w:id="36" w:name="_Toc297211680"/>
      <w:r>
        <w:rPr>
          <w:rFonts w:hint="eastAsia" w:ascii="仿宋" w:hAnsi="仿宋" w:eastAsia="仿宋" w:cs="仿宋"/>
          <w:b/>
          <w:color w:val="auto"/>
          <w:sz w:val="24"/>
          <w:szCs w:val="24"/>
          <w:highlight w:val="none"/>
        </w:rPr>
        <w:t>5.1开标时间和地点</w:t>
      </w:r>
      <w:bookmarkEnd w:id="36"/>
    </w:p>
    <w:p w14:paraId="4556A78C">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采购人在规定的投标截止时间（开标时间）和投标人须知前附表规定的地点公开开标。</w:t>
      </w:r>
    </w:p>
    <w:p w14:paraId="6800B1AD">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bookmarkStart w:id="37" w:name="_Toc297211681"/>
      <w:r>
        <w:rPr>
          <w:rFonts w:hint="eastAsia" w:ascii="仿宋" w:hAnsi="仿宋" w:eastAsia="仿宋" w:cs="仿宋"/>
          <w:b/>
          <w:color w:val="auto"/>
          <w:sz w:val="24"/>
          <w:szCs w:val="24"/>
          <w:highlight w:val="none"/>
        </w:rPr>
        <w:t>5.2 开标程序</w:t>
      </w:r>
      <w:bookmarkEnd w:id="37"/>
    </w:p>
    <w:p w14:paraId="449D45B7">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  5.2.1本项目采用“不见面开标”交易方式，不见面开标大厅网址为 </w:t>
      </w:r>
      <w:r>
        <w:rPr>
          <w:rFonts w:hint="eastAsia" w:ascii="仿宋" w:hAnsi="仿宋" w:eastAsia="仿宋" w:cs="仿宋"/>
          <w:bCs/>
          <w:color w:val="auto"/>
          <w:sz w:val="24"/>
          <w:szCs w:val="24"/>
          <w:highlight w:val="none"/>
          <w:u w:val="none"/>
        </w:rPr>
        <w:t>https://ggzyjy.xinyang.gov.cn/BidOpening/bidhall/xinyang/login.html，投标人无需寄送和递交非加密的电子投标文件，无需到现场参加开标会议，无需到达现场提交原件资料。</w:t>
      </w:r>
    </w:p>
    <w:p w14:paraId="45DC5BAB">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投标人应当在投标截止时间前，使用投标人CA数字证书登录不见面开标大厅，在线签到并准时参加开标活动，并在规定时间内完成投标文件解密、答疑澄清等。</w:t>
      </w:r>
    </w:p>
    <w:p w14:paraId="37749819">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bCs/>
          <w:color w:val="auto"/>
          <w:sz w:val="24"/>
          <w:szCs w:val="24"/>
          <w:highlight w:val="none"/>
        </w:rPr>
        <w:t>投标人需在解密开始后10分钟内完成解密（当投标人过多时，解密时间可以适当延长）。在投标文件解密过程中，因投标人原因（如投标人准备不到位、电脑网络问题等），造成无法及时解密的，将被退回投标文件。</w:t>
      </w:r>
      <w:r>
        <w:rPr>
          <w:rFonts w:hint="eastAsia" w:ascii="仿宋" w:hAnsi="仿宋" w:eastAsia="仿宋" w:cs="仿宋"/>
          <w:color w:val="auto"/>
          <w:spacing w:val="0"/>
          <w:sz w:val="24"/>
          <w:szCs w:val="24"/>
          <w:highlight w:val="none"/>
        </w:rPr>
        <w:t>逾期解密或者没有准时在线参加开标活动导致的一切后果</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 xml:space="preserve">自行承担。 </w:t>
      </w:r>
    </w:p>
    <w:p w14:paraId="455AD0C5">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不见面开标服务的具体事宜，请查阅固始县公共资源交易网网站首页—下载中心—固始县不见面开标大厅系统操作手册 。</w:t>
      </w:r>
    </w:p>
    <w:p w14:paraId="70CC813E">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开标过程中，投标人如有异议，须在开标结束前通过系统提出，否则视同认可开标记录。开标结束后，对开标记录的任何异议不再接受。 </w:t>
      </w:r>
    </w:p>
    <w:p w14:paraId="2785F365">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特别提示：投标人在线签到时，应如实准确地填写授权委托人的联系电话，开标当天请务必保证电话保持畅通。</w:t>
      </w:r>
    </w:p>
    <w:p w14:paraId="1557293F">
      <w:pPr>
        <w:pageBreakBefore w:val="0"/>
        <w:kinsoku/>
        <w:wordWrap/>
        <w:overflowPunct/>
        <w:topLinePunct w:val="0"/>
        <w:autoSpaceDE/>
        <w:autoSpaceDN/>
        <w:bidi w:val="0"/>
        <w:adjustRightInd w:val="0"/>
        <w:snapToGrid w:val="0"/>
        <w:spacing w:line="240" w:lineRule="auto"/>
        <w:ind w:left="0" w:leftChars="0" w:firstLine="482" w:firstLineChars="200"/>
        <w:textAlignment w:val="auto"/>
        <w:rPr>
          <w:rFonts w:hint="eastAsia" w:ascii="仿宋" w:hAnsi="仿宋" w:eastAsia="仿宋" w:cs="仿宋"/>
          <w:b/>
          <w:color w:val="auto"/>
          <w:spacing w:val="0"/>
          <w:sz w:val="24"/>
          <w:szCs w:val="24"/>
          <w:highlight w:val="none"/>
        </w:rPr>
      </w:pPr>
      <w:bookmarkStart w:id="38" w:name="_Toc244934199"/>
      <w:bookmarkStart w:id="39" w:name="_Toc244935168"/>
      <w:bookmarkStart w:id="40" w:name="_Toc191983620"/>
      <w:bookmarkStart w:id="41" w:name="_Toc234213533"/>
      <w:bookmarkStart w:id="42" w:name="_Toc12176"/>
      <w:r>
        <w:rPr>
          <w:rFonts w:hint="eastAsia" w:ascii="仿宋" w:hAnsi="仿宋" w:eastAsia="仿宋" w:cs="仿宋"/>
          <w:b/>
          <w:color w:val="auto"/>
          <w:spacing w:val="0"/>
          <w:sz w:val="24"/>
          <w:szCs w:val="24"/>
          <w:highlight w:val="none"/>
        </w:rPr>
        <w:t>5.3 开标异议</w:t>
      </w:r>
    </w:p>
    <w:p w14:paraId="35D00D22">
      <w:pPr>
        <w:pStyle w:val="12"/>
        <w:pageBreakBefore w:val="0"/>
        <w:kinsoku/>
        <w:wordWrap w:val="0"/>
        <w:overflowPunct/>
        <w:topLinePunct w:val="0"/>
        <w:autoSpaceDE/>
        <w:autoSpaceDN/>
        <w:bidi w:val="0"/>
        <w:adjustRightInd w:val="0"/>
        <w:snapToGrid w:val="0"/>
        <w:spacing w:after="0"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color w:val="auto"/>
          <w:spacing w:val="0"/>
          <w:sz w:val="24"/>
          <w:szCs w:val="24"/>
          <w:highlight w:val="none"/>
        </w:rPr>
        <w:t>开标过程中，</w:t>
      </w:r>
      <w:r>
        <w:rPr>
          <w:rFonts w:hint="eastAsia" w:ascii="仿宋" w:hAnsi="仿宋" w:eastAsia="仿宋" w:cs="仿宋"/>
          <w:color w:val="auto"/>
          <w:spacing w:val="0"/>
          <w:sz w:val="24"/>
          <w:szCs w:val="24"/>
          <w:highlight w:val="none"/>
          <w:lang w:eastAsia="zh-CN"/>
        </w:rPr>
        <w:t>投标人</w:t>
      </w:r>
      <w:r>
        <w:rPr>
          <w:rFonts w:hint="eastAsia" w:ascii="仿宋" w:hAnsi="仿宋" w:eastAsia="仿宋" w:cs="仿宋"/>
          <w:color w:val="auto"/>
          <w:spacing w:val="0"/>
          <w:sz w:val="24"/>
          <w:szCs w:val="24"/>
          <w:highlight w:val="none"/>
        </w:rPr>
        <w:t>如有异议，须在开标结束前通过系统提出，否则视同认可开标记录。开标结束后，对开标记录的任何异议不在接受。</w:t>
      </w:r>
    </w:p>
    <w:p w14:paraId="3D90559C">
      <w:pPr>
        <w:pStyle w:val="12"/>
        <w:pageBreakBefore w:val="0"/>
        <w:kinsoku/>
        <w:wordWrap w:val="0"/>
        <w:overflowPunct/>
        <w:topLinePunct w:val="0"/>
        <w:autoSpaceDE/>
        <w:autoSpaceDN/>
        <w:bidi w:val="0"/>
        <w:adjustRightInd w:val="0"/>
        <w:snapToGrid w:val="0"/>
        <w:spacing w:after="0"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w:t>
      </w: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资格审查</w:t>
      </w:r>
    </w:p>
    <w:p w14:paraId="500D0D24">
      <w:pPr>
        <w:pStyle w:val="12"/>
        <w:pageBreakBefore w:val="0"/>
        <w:kinsoku/>
        <w:wordWrap w:val="0"/>
        <w:overflowPunct/>
        <w:topLinePunct w:val="0"/>
        <w:autoSpaceDE/>
        <w:autoSpaceDN/>
        <w:bidi w:val="0"/>
        <w:adjustRightInd w:val="0"/>
        <w:snapToGrid w:val="0"/>
        <w:spacing w:after="0"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开标结束后，由采购人代表和采购代理机构成立资格审查小组，按照“投标人须知前附表1.4.1投标人资格要求”对投标人进行资格审查。</w:t>
      </w:r>
    </w:p>
    <w:p w14:paraId="57344390">
      <w:pPr>
        <w:pStyle w:val="12"/>
        <w:pageBreakBefore w:val="0"/>
        <w:kinsoku/>
        <w:wordWrap w:val="0"/>
        <w:overflowPunct/>
        <w:topLinePunct w:val="0"/>
        <w:autoSpaceDE/>
        <w:autoSpaceDN/>
        <w:bidi w:val="0"/>
        <w:adjustRightInd w:val="0"/>
        <w:snapToGrid w:val="0"/>
        <w:spacing w:after="0"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 xml:space="preserve">通过资格审查的投标人不足三家的，按废标处理，采购人应依法重新招标。  </w:t>
      </w:r>
      <w:r>
        <w:rPr>
          <w:rFonts w:hint="eastAsia" w:ascii="仿宋" w:hAnsi="仿宋" w:eastAsia="仿宋" w:cs="仿宋"/>
          <w:b/>
          <w:color w:val="auto"/>
          <w:kern w:val="2"/>
          <w:sz w:val="24"/>
          <w:szCs w:val="24"/>
          <w:highlight w:val="none"/>
          <w:lang w:val="en-US" w:eastAsia="zh-CN" w:bidi="ar-SA"/>
        </w:rPr>
        <w:t xml:space="preserve"> 6. 评标</w:t>
      </w:r>
      <w:bookmarkEnd w:id="38"/>
      <w:bookmarkEnd w:id="39"/>
      <w:bookmarkEnd w:id="40"/>
      <w:bookmarkEnd w:id="41"/>
      <w:bookmarkEnd w:id="42"/>
    </w:p>
    <w:p w14:paraId="2FED041F">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bCs/>
          <w:color w:val="auto"/>
          <w:sz w:val="24"/>
          <w:szCs w:val="24"/>
          <w:highlight w:val="none"/>
        </w:rPr>
      </w:pPr>
      <w:bookmarkStart w:id="43" w:name="_Toc191983621"/>
      <w:bookmarkStart w:id="44" w:name="_Toc234213534"/>
      <w:bookmarkStart w:id="45" w:name="_Toc244934200"/>
      <w:bookmarkStart w:id="46" w:name="_Toc244935169"/>
      <w:r>
        <w:rPr>
          <w:rFonts w:hint="eastAsia" w:ascii="仿宋" w:hAnsi="仿宋" w:eastAsia="仿宋" w:cs="仿宋"/>
          <w:b/>
          <w:bCs/>
          <w:color w:val="auto"/>
          <w:sz w:val="24"/>
          <w:szCs w:val="24"/>
          <w:highlight w:val="none"/>
        </w:rPr>
        <w:t>6.1评标委员会</w:t>
      </w:r>
    </w:p>
    <w:p w14:paraId="6C93BA4A">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6.1.1  评标由采购人依法组建的评标委员会负责。评标委员会由采购人熟悉相关业务的代表，以及有关技术、经济等方面的专家组成。评标委员会成员人数以及技术、经济等方面专家的确定方式见投标人须知前附表。</w:t>
      </w:r>
    </w:p>
    <w:p w14:paraId="55674447">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6.1.2  评标委员会成员有下列情形之一的，应当回避：</w:t>
      </w:r>
    </w:p>
    <w:p w14:paraId="3D7EC53F">
      <w:pPr>
        <w:pageBreakBefore w:val="0"/>
        <w:numPr>
          <w:ilvl w:val="0"/>
          <w:numId w:val="2"/>
        </w:numPr>
        <w:kinsoku/>
        <w:wordWrap w:val="0"/>
        <w:overflowPunct/>
        <w:topLinePunct w:val="0"/>
        <w:autoSpaceDE/>
        <w:autoSpaceDN/>
        <w:bidi w:val="0"/>
        <w:adjustRightInd w:val="0"/>
        <w:snapToGrid w:val="0"/>
        <w:spacing w:line="240" w:lineRule="auto"/>
        <w:ind w:left="63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投标人或投标人的主要负责人的近亲属；</w:t>
      </w:r>
    </w:p>
    <w:p w14:paraId="6FDDE267">
      <w:pPr>
        <w:pageBreakBefore w:val="0"/>
        <w:numPr>
          <w:ilvl w:val="0"/>
          <w:numId w:val="2"/>
        </w:numPr>
        <w:kinsoku/>
        <w:wordWrap w:val="0"/>
        <w:overflowPunct/>
        <w:topLinePunct w:val="0"/>
        <w:autoSpaceDE/>
        <w:autoSpaceDN/>
        <w:bidi w:val="0"/>
        <w:adjustRightInd w:val="0"/>
        <w:snapToGrid w:val="0"/>
        <w:spacing w:line="240" w:lineRule="auto"/>
        <w:ind w:left="63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项目主管部门或者行政监督部门的人员；</w:t>
      </w:r>
    </w:p>
    <w:p w14:paraId="38C829A3">
      <w:pPr>
        <w:pageBreakBefore w:val="0"/>
        <w:numPr>
          <w:ilvl w:val="0"/>
          <w:numId w:val="2"/>
        </w:numPr>
        <w:kinsoku/>
        <w:wordWrap w:val="0"/>
        <w:overflowPunct/>
        <w:topLinePunct w:val="0"/>
        <w:autoSpaceDE/>
        <w:autoSpaceDN/>
        <w:bidi w:val="0"/>
        <w:adjustRightInd w:val="0"/>
        <w:snapToGrid w:val="0"/>
        <w:spacing w:line="240" w:lineRule="auto"/>
        <w:ind w:left="63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与投标人有经济利益关系，可能影响对投标公正评审的；</w:t>
      </w:r>
    </w:p>
    <w:p w14:paraId="09BBF0CD">
      <w:pPr>
        <w:pageBreakBefore w:val="0"/>
        <w:numPr>
          <w:ilvl w:val="0"/>
          <w:numId w:val="2"/>
        </w:numPr>
        <w:tabs>
          <w:tab w:val="left" w:pos="0"/>
          <w:tab w:val="clear" w:pos="420"/>
        </w:tabs>
        <w:kinsoku/>
        <w:wordWrap w:val="0"/>
        <w:overflowPunct/>
        <w:topLinePunct w:val="0"/>
        <w:autoSpaceDE/>
        <w:autoSpaceDN/>
        <w:bidi w:val="0"/>
        <w:adjustRightInd w:val="0"/>
        <w:snapToGrid w:val="0"/>
        <w:spacing w:line="240" w:lineRule="auto"/>
        <w:ind w:left="63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曾因在招标、评标以及其他与招标投标有关活动中从事违法行为而受过行政处罚或刑事处罚的。</w:t>
      </w:r>
    </w:p>
    <w:p w14:paraId="59EFD9B1">
      <w:pPr>
        <w:pageBreakBefore w:val="0"/>
        <w:numPr>
          <w:ilvl w:val="0"/>
          <w:numId w:val="0"/>
        </w:numPr>
        <w:kinsoku/>
        <w:wordWrap w:val="0"/>
        <w:overflowPunct/>
        <w:topLinePunct w:val="0"/>
        <w:autoSpaceDE/>
        <w:autoSpaceDN/>
        <w:bidi w:val="0"/>
        <w:adjustRightInd w:val="0"/>
        <w:snapToGrid w:val="0"/>
        <w:spacing w:line="240" w:lineRule="auto"/>
        <w:ind w:left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（5）与</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有其他利害关系。</w:t>
      </w:r>
    </w:p>
    <w:p w14:paraId="6F1B669C">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6.2 评标原则</w:t>
      </w:r>
    </w:p>
    <w:p w14:paraId="5F066DB6">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评标活动遵循公平、公正、科学和择优的原则。</w:t>
      </w:r>
    </w:p>
    <w:p w14:paraId="67458AA8">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6.3 评标过程的保密</w:t>
      </w:r>
    </w:p>
    <w:p w14:paraId="4AE40152">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公开开标后，直到授予中标人合同为止，凡属于对投标文件的审查、澄清、评价和比较的有关资料以及中标候选人的推荐情况、与评标有关的其他任何情况均应严格保密。</w:t>
      </w:r>
    </w:p>
    <w:p w14:paraId="7B416489">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6.4  评标</w:t>
      </w:r>
    </w:p>
    <w:p w14:paraId="1CDCA9D2">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评标委员会按照第三章“评标办法”规定的方法和程序对投标文件进行评审。第三章“评标办法”没有规定的方法和标准，不作为评标依据。</w:t>
      </w:r>
    </w:p>
    <w:bookmarkEnd w:id="43"/>
    <w:bookmarkEnd w:id="44"/>
    <w:bookmarkEnd w:id="45"/>
    <w:bookmarkEnd w:id="46"/>
    <w:p w14:paraId="2328B9A8">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bookmarkStart w:id="47" w:name="_Toc22044"/>
      <w:bookmarkStart w:id="48" w:name="_Toc184635077"/>
      <w:r>
        <w:rPr>
          <w:rFonts w:hint="eastAsia" w:ascii="仿宋" w:hAnsi="仿宋" w:eastAsia="仿宋" w:cs="仿宋"/>
          <w:color w:val="auto"/>
          <w:sz w:val="24"/>
          <w:szCs w:val="24"/>
          <w:highlight w:val="none"/>
        </w:rPr>
        <w:t>7．合同授予</w:t>
      </w:r>
      <w:bookmarkEnd w:id="47"/>
      <w:bookmarkEnd w:id="48"/>
    </w:p>
    <w:p w14:paraId="6471F610">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 定标方式</w:t>
      </w:r>
    </w:p>
    <w:p w14:paraId="31C1D5B2">
      <w:pPr>
        <w:pStyle w:val="62"/>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 xml:space="preserve"> 采购人依据评标委员会推荐的中标候选人确定中标人，评标委员会推荐中标候选人的人数见投标人须知前附表。</w:t>
      </w:r>
      <w:r>
        <w:rPr>
          <w:rFonts w:hint="eastAsia" w:ascii="仿宋" w:hAnsi="仿宋" w:eastAsia="仿宋" w:cs="仿宋"/>
          <w:color w:val="auto"/>
          <w:sz w:val="24"/>
          <w:szCs w:val="24"/>
          <w:highlight w:val="none"/>
        </w:rPr>
        <w:t>采购人自收到评标报告之日起5个工作日内，采购人将对中标候选人所投产品的功能、技术参数、兼容性等进行实地测试，如发现中标候选人弄虚作假响应招标文件的，则按照国家相关法律法规进行处罚，列入政府采购黑名单，并做经济处罚。</w:t>
      </w:r>
    </w:p>
    <w:p w14:paraId="2A5E09ED">
      <w:pPr>
        <w:pStyle w:val="62"/>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候选人验证通过后，采购人依据评标报告确定的中标候选人名单中按顺序确定中标人，若第一中标候选人放弃成交、因不可抗力不能履行合同、不按照招标文件要求提交履约保证金，或者被查实存在影响中标结果的违法行为等情形，不符合中标条件的，采购人可以按照评标委员会提出的中标候选人名单排序依次确定其他中标候选人为中标人，也可以重新招标。</w:t>
      </w:r>
    </w:p>
    <w:p w14:paraId="24E1FF5B">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评标委员会经评审，认为所有投标均不符合招标文件要求的，可以否决所有投标，所有投标被否决后，采购人可以重新招标。</w:t>
      </w:r>
    </w:p>
    <w:p w14:paraId="64F3CAF4">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7.2 中标通知</w:t>
      </w:r>
    </w:p>
    <w:p w14:paraId="0A052066">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在本章第3.4 款规定的投标有效期内，采购人以书面形式向中标人发出中标通知书，同时将中标结果通知未中标的投标人。</w:t>
      </w:r>
    </w:p>
    <w:p w14:paraId="7A2AD495">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bCs/>
          <w:color w:val="auto"/>
          <w:sz w:val="24"/>
          <w:szCs w:val="24"/>
          <w:highlight w:val="none"/>
        </w:rPr>
      </w:pPr>
      <w:bookmarkStart w:id="49" w:name="_Toc278027739"/>
      <w:bookmarkStart w:id="50" w:name="_Toc184635079"/>
      <w:r>
        <w:rPr>
          <w:rFonts w:hint="eastAsia" w:ascii="仿宋" w:hAnsi="仿宋" w:eastAsia="仿宋" w:cs="仿宋"/>
          <w:b/>
          <w:bCs/>
          <w:color w:val="auto"/>
          <w:sz w:val="24"/>
          <w:szCs w:val="24"/>
          <w:highlight w:val="none"/>
        </w:rPr>
        <w:t>7.3 履约保证金</w:t>
      </w:r>
    </w:p>
    <w:p w14:paraId="367B08C1">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免收履约保证金。</w:t>
      </w:r>
    </w:p>
    <w:p w14:paraId="3EC261BC">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7.4签订合同</w:t>
      </w:r>
    </w:p>
    <w:p w14:paraId="2F37D259">
      <w:pPr>
        <w:pageBreakBefore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bCs/>
          <w:color w:val="auto"/>
          <w:spacing w:val="0"/>
          <w:sz w:val="24"/>
          <w:szCs w:val="24"/>
          <w:highlight w:val="none"/>
        </w:rPr>
      </w:pPr>
      <w:r>
        <w:rPr>
          <w:rFonts w:hint="eastAsia" w:ascii="仿宋" w:hAnsi="仿宋" w:eastAsia="仿宋" w:cs="仿宋"/>
          <w:bCs/>
          <w:color w:val="auto"/>
          <w:sz w:val="24"/>
          <w:szCs w:val="24"/>
          <w:highlight w:val="none"/>
        </w:rPr>
        <w:t xml:space="preserve">  </w:t>
      </w:r>
      <w:r>
        <w:rPr>
          <w:rFonts w:hint="eastAsia" w:ascii="仿宋" w:hAnsi="仿宋" w:eastAsia="仿宋" w:cs="仿宋"/>
          <w:b/>
          <w:color w:val="auto"/>
          <w:sz w:val="24"/>
          <w:szCs w:val="24"/>
          <w:highlight w:val="none"/>
        </w:rPr>
        <w:t xml:space="preserve"> 7.4.1 采购人和中标人应当自中标通知书发出之日起</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天内，根据招标文件和中标人的投标文件订立书面合同。</w:t>
      </w:r>
      <w:r>
        <w:rPr>
          <w:rFonts w:hint="eastAsia" w:ascii="仿宋" w:hAnsi="仿宋" w:eastAsia="仿宋" w:cs="仿宋"/>
          <w:bCs/>
          <w:color w:val="auto"/>
          <w:sz w:val="24"/>
          <w:szCs w:val="24"/>
          <w:highlight w:val="none"/>
        </w:rPr>
        <w:t>中标人无正当理由拒签合同的，采购人取消其中标资格</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pacing w:val="0"/>
          <w:sz w:val="24"/>
          <w:szCs w:val="24"/>
          <w:highlight w:val="none"/>
        </w:rPr>
        <w:t>给采购人造成的损失，中标人还应当对超过部分予以赔偿。</w:t>
      </w:r>
    </w:p>
    <w:p w14:paraId="45CDDD4D">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   7.4.2 发出中标通知书后，采购人无正当理由拒签合同的，给中标人造成损失的，应当赔偿损失。</w:t>
      </w:r>
    </w:p>
    <w:p w14:paraId="20F2252E">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bookmarkStart w:id="51" w:name="_Toc15038"/>
      <w:r>
        <w:rPr>
          <w:rFonts w:hint="eastAsia" w:ascii="仿宋" w:hAnsi="仿宋" w:eastAsia="仿宋" w:cs="仿宋"/>
          <w:color w:val="auto"/>
          <w:sz w:val="24"/>
          <w:szCs w:val="24"/>
          <w:highlight w:val="none"/>
        </w:rPr>
        <w:t>8.重新招标和不再招标</w:t>
      </w:r>
      <w:bookmarkEnd w:id="49"/>
      <w:bookmarkEnd w:id="51"/>
    </w:p>
    <w:p w14:paraId="5CDCE127">
      <w:pPr>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8.1重新招标 </w:t>
      </w:r>
    </w:p>
    <w:p w14:paraId="148484EF">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 有下列情形之一的，采购人将重新招标：</w:t>
      </w:r>
    </w:p>
    <w:p w14:paraId="46E9E2B5">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（1）投标截止时间止，投标人少于3个的；</w:t>
      </w:r>
    </w:p>
    <w:p w14:paraId="4ECEF5B7">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（2）通过资格审查的投标人不足三家的；</w:t>
      </w:r>
    </w:p>
    <w:p w14:paraId="0E88E1BB">
      <w:pPr>
        <w:pageBreakBefore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（3）经评标委员会评审后否决所有投标的。</w:t>
      </w:r>
    </w:p>
    <w:p w14:paraId="3C3BE69D">
      <w:pPr>
        <w:pageBreakBefore w:val="0"/>
        <w:widowControl/>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8.2不再招标</w:t>
      </w:r>
    </w:p>
    <w:bookmarkEnd w:id="50"/>
    <w:p w14:paraId="361951D5">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Cs/>
          <w:color w:val="auto"/>
          <w:spacing w:val="0"/>
          <w:sz w:val="24"/>
          <w:szCs w:val="24"/>
          <w:highlight w:val="none"/>
        </w:rPr>
      </w:pPr>
      <w:bookmarkStart w:id="52" w:name="_Toc31870"/>
      <w:bookmarkStart w:id="53" w:name="_Toc278027740"/>
      <w:bookmarkStart w:id="54" w:name="_Toc184635080"/>
      <w:r>
        <w:rPr>
          <w:rFonts w:hint="eastAsia" w:ascii="仿宋" w:hAnsi="仿宋" w:eastAsia="仿宋" w:cs="仿宋"/>
          <w:bCs/>
          <w:color w:val="auto"/>
          <w:spacing w:val="0"/>
          <w:sz w:val="24"/>
          <w:szCs w:val="24"/>
          <w:highlight w:val="none"/>
        </w:rPr>
        <w:t>重新招标后</w:t>
      </w:r>
      <w:r>
        <w:rPr>
          <w:rFonts w:hint="eastAsia" w:ascii="仿宋" w:hAnsi="仿宋" w:eastAsia="仿宋" w:cs="仿宋"/>
          <w:bCs/>
          <w:color w:val="auto"/>
          <w:spacing w:val="0"/>
          <w:sz w:val="24"/>
          <w:szCs w:val="24"/>
          <w:highlight w:val="none"/>
          <w:lang w:eastAsia="zh-CN"/>
        </w:rPr>
        <w:t>投标人</w:t>
      </w:r>
      <w:r>
        <w:rPr>
          <w:rFonts w:hint="eastAsia" w:ascii="仿宋" w:hAnsi="仿宋" w:eastAsia="仿宋" w:cs="仿宋"/>
          <w:bCs/>
          <w:color w:val="auto"/>
          <w:spacing w:val="0"/>
          <w:sz w:val="24"/>
          <w:szCs w:val="24"/>
          <w:highlight w:val="none"/>
        </w:rPr>
        <w:t>仍少于3个或者所有投标被否决的，属于必须审批或核准的项目，经原审批或核准部门批准后不再进行招标。</w:t>
      </w:r>
    </w:p>
    <w:p w14:paraId="12AE9260">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9.纪律和监督</w:t>
      </w:r>
      <w:bookmarkEnd w:id="52"/>
      <w:bookmarkEnd w:id="53"/>
    </w:p>
    <w:p w14:paraId="730A3EB9">
      <w:pPr>
        <w:pageBreakBefore w:val="0"/>
        <w:widowControl/>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9.1对采购人的纪律要求</w:t>
      </w:r>
    </w:p>
    <w:p w14:paraId="6D66D715">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 采购人不得泄露招标投标活动中应当保密的情况和资料，不得与投标人串通损害国家利益、社会公共利益或者他人合法权益。</w:t>
      </w:r>
    </w:p>
    <w:p w14:paraId="1B62CAF5">
      <w:pPr>
        <w:pageBreakBefore w:val="0"/>
        <w:widowControl/>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9.2对投标人的纪律要求</w:t>
      </w:r>
    </w:p>
    <w:p w14:paraId="00A954AC">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pacing w:val="-3"/>
          <w:sz w:val="24"/>
          <w:szCs w:val="24"/>
          <w:highlight w:val="none"/>
        </w:rPr>
      </w:pPr>
      <w:r>
        <w:rPr>
          <w:rFonts w:hint="eastAsia" w:ascii="仿宋" w:hAnsi="仿宋" w:eastAsia="仿宋" w:cs="仿宋"/>
          <w:bCs/>
          <w:color w:val="auto"/>
          <w:sz w:val="24"/>
          <w:szCs w:val="24"/>
          <w:highlight w:val="none"/>
        </w:rPr>
        <w:t xml:space="preserve"> </w:t>
      </w:r>
      <w:r>
        <w:rPr>
          <w:rFonts w:hint="eastAsia" w:ascii="仿宋" w:hAnsi="仿宋" w:eastAsia="仿宋" w:cs="仿宋"/>
          <w:bCs/>
          <w:color w:val="auto"/>
          <w:spacing w:val="-3"/>
          <w:sz w:val="24"/>
          <w:szCs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548FBE26">
      <w:pPr>
        <w:pageBreakBefore w:val="0"/>
        <w:widowControl/>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9.3对评标委员会成员的纪律要求</w:t>
      </w:r>
    </w:p>
    <w:p w14:paraId="5F1FB413">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 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5F0AD30F">
      <w:pPr>
        <w:pageBreakBefore w:val="0"/>
        <w:widowControl/>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9.4对与评标活动有关的工作人员的纪律要求</w:t>
      </w:r>
    </w:p>
    <w:p w14:paraId="03CFCF16">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 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7B9DCDE8">
      <w:pPr>
        <w:pageBreakBefore w:val="0"/>
        <w:widowControl/>
        <w:kinsoku/>
        <w:wordWrap w:val="0"/>
        <w:overflowPunct/>
        <w:topLinePunct w:val="0"/>
        <w:autoSpaceDE/>
        <w:autoSpaceDN/>
        <w:bidi w:val="0"/>
        <w:adjustRightInd w:val="0"/>
        <w:snapToGrid w:val="0"/>
        <w:spacing w:line="240" w:lineRule="auto"/>
        <w:ind w:firstLine="422"/>
        <w:jc w:val="left"/>
        <w:textAlignment w:val="auto"/>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9.5投诉、质疑</w:t>
      </w:r>
      <w:r>
        <w:rPr>
          <w:rFonts w:hint="eastAsia" w:ascii="仿宋" w:hAnsi="仿宋" w:eastAsia="仿宋" w:cs="仿宋"/>
          <w:bCs/>
          <w:color w:val="auto"/>
          <w:sz w:val="24"/>
          <w:szCs w:val="24"/>
          <w:highlight w:val="none"/>
        </w:rPr>
        <w:t xml:space="preserve">  </w:t>
      </w:r>
    </w:p>
    <w:p w14:paraId="13F28F04">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Cs/>
          <w:color w:val="auto"/>
          <w:spacing w:val="0"/>
          <w:sz w:val="24"/>
          <w:szCs w:val="24"/>
          <w:highlight w:val="none"/>
        </w:rPr>
      </w:pPr>
      <w:r>
        <w:rPr>
          <w:rFonts w:hint="eastAsia" w:ascii="仿宋" w:hAnsi="仿宋" w:eastAsia="仿宋" w:cs="仿宋"/>
          <w:bCs/>
          <w:color w:val="auto"/>
          <w:spacing w:val="0"/>
          <w:sz w:val="24"/>
          <w:szCs w:val="24"/>
          <w:highlight w:val="none"/>
        </w:rPr>
        <w:t>9.5.1</w:t>
      </w:r>
      <w:r>
        <w:rPr>
          <w:rFonts w:hint="eastAsia" w:ascii="仿宋" w:hAnsi="仿宋" w:eastAsia="仿宋" w:cs="仿宋"/>
          <w:bCs/>
          <w:color w:val="auto"/>
          <w:spacing w:val="0"/>
          <w:sz w:val="24"/>
          <w:szCs w:val="24"/>
          <w:highlight w:val="none"/>
          <w:lang w:val="en-US" w:eastAsia="zh-CN"/>
        </w:rPr>
        <w:t xml:space="preserve"> </w:t>
      </w:r>
      <w:r>
        <w:rPr>
          <w:rFonts w:hint="eastAsia" w:ascii="仿宋" w:hAnsi="仿宋" w:eastAsia="仿宋" w:cs="仿宋"/>
          <w:bCs/>
          <w:color w:val="auto"/>
          <w:spacing w:val="0"/>
          <w:sz w:val="24"/>
          <w:szCs w:val="24"/>
          <w:highlight w:val="none"/>
        </w:rPr>
        <w:t>采购人的监督部门在招标过程中有履行全程监督的权力。</w:t>
      </w:r>
    </w:p>
    <w:p w14:paraId="1529FC0E">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Cs/>
          <w:color w:val="auto"/>
          <w:spacing w:val="0"/>
          <w:sz w:val="24"/>
          <w:szCs w:val="24"/>
          <w:highlight w:val="none"/>
        </w:rPr>
      </w:pPr>
      <w:r>
        <w:rPr>
          <w:rFonts w:hint="eastAsia" w:ascii="仿宋" w:hAnsi="仿宋" w:eastAsia="仿宋" w:cs="仿宋"/>
          <w:bCs/>
          <w:color w:val="auto"/>
          <w:spacing w:val="0"/>
          <w:sz w:val="24"/>
          <w:szCs w:val="24"/>
          <w:highlight w:val="none"/>
        </w:rPr>
        <w:t>9.5.2</w:t>
      </w:r>
      <w:r>
        <w:rPr>
          <w:rFonts w:hint="eastAsia" w:ascii="仿宋" w:hAnsi="仿宋" w:eastAsia="仿宋" w:cs="仿宋"/>
          <w:bCs/>
          <w:color w:val="auto"/>
          <w:spacing w:val="0"/>
          <w:sz w:val="24"/>
          <w:szCs w:val="24"/>
          <w:highlight w:val="none"/>
          <w:lang w:val="en-US" w:eastAsia="zh-CN"/>
        </w:rPr>
        <w:t xml:space="preserve"> </w:t>
      </w:r>
      <w:r>
        <w:rPr>
          <w:rFonts w:hint="eastAsia" w:ascii="仿宋" w:hAnsi="仿宋" w:eastAsia="仿宋" w:cs="仿宋"/>
          <w:bCs/>
          <w:color w:val="auto"/>
          <w:spacing w:val="0"/>
          <w:sz w:val="24"/>
          <w:szCs w:val="24"/>
          <w:highlight w:val="none"/>
        </w:rPr>
        <w:t>采购人在招标过程中，因获知或可能获知监督举报（或其他方式）招</w:t>
      </w:r>
      <w:r>
        <w:rPr>
          <w:rFonts w:hint="eastAsia" w:ascii="仿宋" w:hAnsi="仿宋" w:eastAsia="仿宋" w:cs="仿宋"/>
          <w:bCs/>
          <w:color w:val="auto"/>
          <w:spacing w:val="-6"/>
          <w:sz w:val="24"/>
          <w:szCs w:val="24"/>
          <w:highlight w:val="none"/>
        </w:rPr>
        <w:t>标程序或其它内容存在问题，采购人有权采取相应的监督措施，</w:t>
      </w:r>
      <w:r>
        <w:rPr>
          <w:rFonts w:hint="eastAsia" w:ascii="仿宋" w:hAnsi="仿宋" w:eastAsia="仿宋" w:cs="仿宋"/>
          <w:bCs/>
          <w:color w:val="auto"/>
          <w:spacing w:val="-6"/>
          <w:sz w:val="24"/>
          <w:szCs w:val="24"/>
          <w:highlight w:val="none"/>
          <w:lang w:eastAsia="zh-CN"/>
        </w:rPr>
        <w:t>投标人</w:t>
      </w:r>
      <w:r>
        <w:rPr>
          <w:rFonts w:hint="eastAsia" w:ascii="仿宋" w:hAnsi="仿宋" w:eastAsia="仿宋" w:cs="仿宋"/>
          <w:bCs/>
          <w:color w:val="auto"/>
          <w:spacing w:val="-6"/>
          <w:sz w:val="24"/>
          <w:szCs w:val="24"/>
          <w:highlight w:val="none"/>
        </w:rPr>
        <w:t>应予以配合。</w:t>
      </w:r>
    </w:p>
    <w:p w14:paraId="01241889">
      <w:pPr>
        <w:pageBreakBefore w:val="0"/>
        <w:widowControl/>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pacing w:val="0"/>
          <w:sz w:val="24"/>
          <w:szCs w:val="24"/>
          <w:highlight w:val="none"/>
        </w:rPr>
        <w:t>9.5.3</w:t>
      </w:r>
      <w:r>
        <w:rPr>
          <w:rFonts w:hint="eastAsia" w:ascii="仿宋" w:hAnsi="仿宋" w:eastAsia="仿宋" w:cs="仿宋"/>
          <w:bCs/>
          <w:color w:val="auto"/>
          <w:spacing w:val="0"/>
          <w:sz w:val="24"/>
          <w:szCs w:val="24"/>
          <w:highlight w:val="none"/>
          <w:lang w:val="en-US" w:eastAsia="zh-CN"/>
        </w:rPr>
        <w:t xml:space="preserve"> </w:t>
      </w:r>
      <w:r>
        <w:rPr>
          <w:rFonts w:hint="eastAsia" w:ascii="仿宋" w:hAnsi="仿宋" w:eastAsia="仿宋" w:cs="仿宋"/>
          <w:bCs/>
          <w:color w:val="auto"/>
          <w:spacing w:val="0"/>
          <w:sz w:val="24"/>
          <w:szCs w:val="24"/>
          <w:highlight w:val="none"/>
          <w:lang w:eastAsia="zh-CN"/>
        </w:rPr>
        <w:t>投标人</w:t>
      </w:r>
      <w:r>
        <w:rPr>
          <w:rFonts w:hint="eastAsia" w:ascii="仿宋" w:hAnsi="仿宋" w:eastAsia="仿宋" w:cs="仿宋"/>
          <w:bCs/>
          <w:color w:val="auto"/>
          <w:spacing w:val="0"/>
          <w:sz w:val="24"/>
          <w:szCs w:val="24"/>
          <w:highlight w:val="none"/>
        </w:rPr>
        <w:t>和其他利害关系人认为本次招标活动违反法律、法规和规章规定的，有权向有关行政监督部门投诉。</w:t>
      </w:r>
    </w:p>
    <w:p w14:paraId="532BC68D">
      <w:pPr>
        <w:pStyle w:val="12"/>
        <w:pageBreakBefore w:val="0"/>
        <w:kinsoku/>
        <w:wordWrap w:val="0"/>
        <w:overflowPunct/>
        <w:topLinePunct w:val="0"/>
        <w:autoSpaceDE/>
        <w:autoSpaceDN/>
        <w:bidi w:val="0"/>
        <w:adjustRightInd w:val="0"/>
        <w:snapToGrid w:val="0"/>
        <w:spacing w:after="0"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pacing w:val="0"/>
          <w:sz w:val="24"/>
          <w:szCs w:val="24"/>
          <w:highlight w:val="none"/>
        </w:rPr>
        <w:t>9.5.</w:t>
      </w:r>
      <w:r>
        <w:rPr>
          <w:rFonts w:hint="eastAsia" w:ascii="仿宋" w:hAnsi="仿宋" w:eastAsia="仿宋" w:cs="仿宋"/>
          <w:bCs/>
          <w:color w:val="auto"/>
          <w:spacing w:val="0"/>
          <w:sz w:val="24"/>
          <w:szCs w:val="24"/>
          <w:highlight w:val="none"/>
          <w:lang w:val="en-US" w:eastAsia="zh-CN"/>
        </w:rPr>
        <w:t>4</w:t>
      </w:r>
      <w:r>
        <w:rPr>
          <w:rFonts w:hint="eastAsia" w:ascii="仿宋" w:hAnsi="仿宋" w:eastAsia="仿宋" w:cs="仿宋"/>
          <w:color w:val="auto"/>
          <w:sz w:val="24"/>
          <w:szCs w:val="24"/>
          <w:highlight w:val="none"/>
        </w:rPr>
        <w:t>投标人对采购文件、采购过程、中标或者成交结果的质疑，可以在知道或者应知其权益受到损害之日起7个工作日内，以书面形式一次性向采购人或采购代理机构提出质疑。采购人或采购代理机构不接受投标人对同一采购环节的多次质疑。</w:t>
      </w:r>
    </w:p>
    <w:p w14:paraId="3EBB9909">
      <w:pPr>
        <w:pageBreakBefore w:val="0"/>
        <w:widowControl/>
        <w:kinsoku/>
        <w:wordWrap/>
        <w:overflowPunct/>
        <w:topLinePunct w:val="0"/>
        <w:autoSpaceDE/>
        <w:autoSpaceDN/>
        <w:bidi w:val="0"/>
        <w:adjustRightInd w:val="0"/>
        <w:snapToGrid w:val="0"/>
        <w:spacing w:line="240" w:lineRule="auto"/>
        <w:ind w:left="0" w:leftChars="0" w:firstLine="482" w:firstLineChars="200"/>
        <w:jc w:val="left"/>
        <w:textAlignment w:val="auto"/>
        <w:rPr>
          <w:rFonts w:hint="eastAsia" w:ascii="仿宋" w:hAnsi="仿宋" w:eastAsia="仿宋" w:cs="仿宋"/>
          <w:b/>
          <w:color w:val="auto"/>
          <w:spacing w:val="0"/>
          <w:sz w:val="24"/>
          <w:szCs w:val="24"/>
          <w:highlight w:val="none"/>
        </w:rPr>
      </w:pPr>
      <w:bookmarkStart w:id="55" w:name="_Toc16124"/>
      <w:r>
        <w:rPr>
          <w:rFonts w:hint="eastAsia" w:ascii="仿宋" w:hAnsi="仿宋" w:eastAsia="仿宋" w:cs="仿宋"/>
          <w:b/>
          <w:color w:val="auto"/>
          <w:spacing w:val="0"/>
          <w:sz w:val="24"/>
          <w:szCs w:val="24"/>
          <w:highlight w:val="none"/>
        </w:rPr>
        <w:t>9.6</w:t>
      </w:r>
      <w:r>
        <w:rPr>
          <w:rFonts w:hint="eastAsia" w:ascii="仿宋" w:hAnsi="仿宋" w:eastAsia="仿宋" w:cs="仿宋"/>
          <w:b/>
          <w:color w:val="auto"/>
          <w:spacing w:val="0"/>
          <w:sz w:val="24"/>
          <w:szCs w:val="24"/>
          <w:highlight w:val="none"/>
          <w:lang w:val="en-US" w:eastAsia="zh-CN"/>
        </w:rPr>
        <w:t xml:space="preserve"> </w:t>
      </w:r>
      <w:r>
        <w:rPr>
          <w:rFonts w:hint="eastAsia" w:ascii="仿宋" w:hAnsi="仿宋" w:eastAsia="仿宋" w:cs="仿宋"/>
          <w:b/>
          <w:color w:val="auto"/>
          <w:spacing w:val="0"/>
          <w:sz w:val="24"/>
          <w:szCs w:val="24"/>
          <w:highlight w:val="none"/>
        </w:rPr>
        <w:t>中标人确定后，采购人不对未中标人就评标过程以及未能中标原因作出任何解释。未中标人不得向评标委员会组成人员或其他有关人索问评标过程的情况和材料。</w:t>
      </w:r>
    </w:p>
    <w:p w14:paraId="30BA8D00">
      <w:pPr>
        <w:pStyle w:val="3"/>
        <w:pageBreakBefore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bookmarkEnd w:id="55"/>
      <w:r>
        <w:rPr>
          <w:rFonts w:hint="eastAsia" w:ascii="仿宋" w:hAnsi="仿宋" w:eastAsia="仿宋" w:cs="仿宋"/>
          <w:b/>
          <w:color w:val="auto"/>
          <w:spacing w:val="0"/>
          <w:sz w:val="24"/>
          <w:szCs w:val="24"/>
          <w:highlight w:val="none"/>
        </w:rPr>
        <w:t>注意事项</w:t>
      </w:r>
    </w:p>
    <w:bookmarkEnd w:id="54"/>
    <w:p w14:paraId="470A2123">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bookmarkStart w:id="56" w:name="_Toc234213538"/>
      <w:bookmarkStart w:id="57" w:name="_Toc244935173"/>
      <w:r>
        <w:rPr>
          <w:rFonts w:hint="eastAsia" w:ascii="仿宋" w:hAnsi="仿宋" w:eastAsia="仿宋" w:cs="仿宋"/>
          <w:bCs/>
          <w:color w:val="auto"/>
          <w:sz w:val="24"/>
          <w:szCs w:val="24"/>
          <w:highlight w:val="none"/>
        </w:rPr>
        <w:t>10.1投标人应根据招标技术文件的要求，结合采购人提供的相关资料，做出详细的产品及服务报价。</w:t>
      </w:r>
    </w:p>
    <w:p w14:paraId="3C6258E9">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10.2投标人应对照本招标技术文件各项技术要求作出实质性的响应，否则投标人的投标有可能被拒绝。</w:t>
      </w:r>
    </w:p>
    <w:p w14:paraId="75FE25B0">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10.3本招标文件的要求只是最低限度要求，并未对一切技术细节做出规定。在本招标文件中未提到的或投标人认为更能体现和满足采购人的实际需要的功能和要求，投标人可依据自己的实际经验，在投标人方案中体现。</w:t>
      </w:r>
    </w:p>
    <w:p w14:paraId="43773499">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10.4本招标技术文件未尽事宜，由甲乙双方在合同技术谈判时协商确定。</w:t>
      </w:r>
    </w:p>
    <w:p w14:paraId="733117DF">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10.5投标人所投货物应符合招标文件要求，且所有部件均应为全新的、未使用过的合格产品；</w:t>
      </w:r>
    </w:p>
    <w:p w14:paraId="4CEA8B85">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10.6投标人提供的货物所涉及的技术、设计、设备、技术培训和技术服务等，均应来自合格的原产地；</w:t>
      </w:r>
    </w:p>
    <w:p w14:paraId="37B03999">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10.7中标人对合同义务全面负责；对货物的质量、使用性能、技术培训及售后服务全面负责；对与采购人供货货物的交接及验收全面负责；</w:t>
      </w:r>
    </w:p>
    <w:p w14:paraId="02384591">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10.8投标人所提供的货物、软件，如若发生侵犯知识产权的行为时，其侵犯责任与采购人无关，应由投标人承担相应的责任，并不得损害采购人利益；</w:t>
      </w:r>
    </w:p>
    <w:p w14:paraId="06530C67">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10.9对需要投标人代表的货物制造厂商做出书面承诺的，由投标人负责请货物制造商作出书面承诺。</w:t>
      </w:r>
    </w:p>
    <w:p w14:paraId="478EA6D1">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10.10保密和保证</w:t>
      </w:r>
    </w:p>
    <w:p w14:paraId="7CBEF09A">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(1)参与招标投标活动的各方应对招标文件和投标文件中的商业和技术等秘密保密，违者应对由此造成的后果承担法律责任。</w:t>
      </w:r>
    </w:p>
    <w:p w14:paraId="5BAA5CA9">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(2)投标人应保证在投标文件中所提交的资料和数据是真实的。</w:t>
      </w:r>
    </w:p>
    <w:p w14:paraId="31F35A3D">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(3)本项目不接受联合体投标，中标人应当按照合同约定履行义务，完成中标项目。中标人不得向他人转让中标项目，也不得将中标项目肢解后分别向他人转让。否则，取消其中标资格并追究其违约责任。</w:t>
      </w:r>
    </w:p>
    <w:p w14:paraId="13B1F49E">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10.11采购人不承诺最低价中标，而且采购人没有义务解释说明未中标原因。</w:t>
      </w:r>
    </w:p>
    <w:p w14:paraId="27D4F82D">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10.12其他未尽事宜，按国家有关法律、法规执行。</w:t>
      </w:r>
    </w:p>
    <w:bookmarkEnd w:id="56"/>
    <w:bookmarkEnd w:id="57"/>
    <w:p w14:paraId="7D630F72">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2"/>
          <w:szCs w:val="22"/>
          <w:highlight w:val="none"/>
        </w:rPr>
      </w:pPr>
      <w:bookmarkStart w:id="58" w:name="_Toc23477"/>
      <w:bookmarkStart w:id="59" w:name="_Toc31066"/>
      <w:bookmarkStart w:id="60" w:name="_Toc7222"/>
      <w:bookmarkStart w:id="61" w:name="_Toc24489"/>
      <w:bookmarkStart w:id="62" w:name="_Toc28202"/>
      <w:r>
        <w:rPr>
          <w:rFonts w:hint="eastAsia" w:ascii="仿宋" w:hAnsi="仿宋" w:eastAsia="仿宋" w:cs="仿宋"/>
          <w:b/>
          <w:color w:val="auto"/>
          <w:spacing w:val="0"/>
          <w:sz w:val="24"/>
          <w:szCs w:val="24"/>
          <w:highlight w:val="none"/>
        </w:rPr>
        <w:t>11.需要补充的其他内容</w:t>
      </w:r>
      <w:bookmarkEnd w:id="58"/>
      <w:bookmarkEnd w:id="59"/>
      <w:bookmarkEnd w:id="60"/>
      <w:bookmarkEnd w:id="61"/>
      <w:bookmarkEnd w:id="62"/>
    </w:p>
    <w:p w14:paraId="2D28CAE0">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bookmarkStart w:id="63" w:name="_Toc21794"/>
      <w:bookmarkStart w:id="64" w:name="_Toc10828"/>
      <w:bookmarkStart w:id="65" w:name="_Toc17793"/>
      <w:bookmarkStart w:id="66" w:name="_Toc2601"/>
      <w:r>
        <w:rPr>
          <w:rFonts w:hint="eastAsia" w:ascii="仿宋" w:hAnsi="仿宋" w:eastAsia="仿宋" w:cs="仿宋"/>
          <w:bCs/>
          <w:color w:val="auto"/>
          <w:sz w:val="24"/>
          <w:szCs w:val="24"/>
          <w:highlight w:val="none"/>
        </w:rPr>
        <w:t>11.1</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采购人不承诺最低价中标，而且采购人没有义务解释说明未中标原因。</w:t>
      </w:r>
      <w:bookmarkEnd w:id="63"/>
      <w:bookmarkEnd w:id="64"/>
      <w:bookmarkEnd w:id="65"/>
      <w:bookmarkEnd w:id="66"/>
    </w:p>
    <w:p w14:paraId="1365BDE4">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bookmarkStart w:id="67" w:name="_Toc22467"/>
      <w:bookmarkStart w:id="68" w:name="_Toc26704"/>
      <w:r>
        <w:rPr>
          <w:rFonts w:hint="eastAsia" w:ascii="仿宋" w:hAnsi="仿宋" w:eastAsia="仿宋" w:cs="仿宋"/>
          <w:bCs/>
          <w:color w:val="auto"/>
          <w:sz w:val="24"/>
          <w:szCs w:val="24"/>
          <w:highlight w:val="none"/>
        </w:rPr>
        <w:t>11.2</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其它未尽事宜，按国家有关法律、法规执行。</w:t>
      </w:r>
      <w:bookmarkEnd w:id="67"/>
      <w:bookmarkEnd w:id="68"/>
    </w:p>
    <w:p w14:paraId="4A64E8D6">
      <w:pPr>
        <w:pageBreakBefore w:val="0"/>
        <w:widowControl/>
        <w:kinsoku/>
        <w:wordWrap w:val="0"/>
        <w:overflowPunct/>
        <w:topLinePunct w:val="0"/>
        <w:autoSpaceDE/>
        <w:autoSpaceDN/>
        <w:bidi w:val="0"/>
        <w:adjustRightInd w:val="0"/>
        <w:snapToGrid w:val="0"/>
        <w:spacing w:line="240" w:lineRule="auto"/>
        <w:ind w:firstLine="420"/>
        <w:jc w:val="left"/>
        <w:textAlignment w:val="auto"/>
        <w:rPr>
          <w:rFonts w:hint="eastAsia" w:ascii="仿宋" w:hAnsi="仿宋" w:eastAsia="仿宋" w:cs="仿宋"/>
          <w:bCs/>
          <w:color w:val="auto"/>
          <w:sz w:val="24"/>
          <w:szCs w:val="24"/>
          <w:highlight w:val="none"/>
        </w:rPr>
      </w:pPr>
      <w:bookmarkStart w:id="69" w:name="_Toc21075"/>
      <w:bookmarkStart w:id="70" w:name="_Toc18790"/>
      <w:r>
        <w:rPr>
          <w:rFonts w:hint="eastAsia" w:ascii="仿宋" w:hAnsi="仿宋" w:eastAsia="仿宋" w:cs="仿宋"/>
          <w:bCs/>
          <w:color w:val="auto"/>
          <w:sz w:val="24"/>
          <w:szCs w:val="24"/>
          <w:highlight w:val="none"/>
        </w:rPr>
        <w:t>11.3</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本</w:t>
      </w:r>
      <w:r>
        <w:rPr>
          <w:rFonts w:hint="eastAsia" w:ascii="仿宋" w:hAnsi="仿宋" w:eastAsia="仿宋" w:cs="仿宋"/>
          <w:bCs/>
          <w:color w:val="auto"/>
          <w:sz w:val="24"/>
          <w:szCs w:val="24"/>
          <w:highlight w:val="none"/>
          <w:lang w:val="en-US" w:eastAsia="zh-CN"/>
        </w:rPr>
        <w:t>招标文件</w:t>
      </w:r>
      <w:r>
        <w:rPr>
          <w:rFonts w:hint="eastAsia" w:ascii="仿宋" w:hAnsi="仿宋" w:eastAsia="仿宋" w:cs="仿宋"/>
          <w:bCs/>
          <w:color w:val="auto"/>
          <w:sz w:val="24"/>
          <w:szCs w:val="24"/>
          <w:highlight w:val="none"/>
        </w:rPr>
        <w:t>解释权归固始县教育体育局。</w:t>
      </w:r>
      <w:bookmarkEnd w:id="69"/>
      <w:bookmarkEnd w:id="70"/>
    </w:p>
    <w:p w14:paraId="19D27862">
      <w:pPr>
        <w:pageBreakBefore w:val="0"/>
        <w:kinsoku/>
        <w:overflowPunct/>
        <w:topLinePunct w:val="0"/>
        <w:autoSpaceDE/>
        <w:autoSpaceDN/>
        <w:bidi w:val="0"/>
        <w:adjustRightInd w:val="0"/>
        <w:snapToGrid w:val="0"/>
        <w:spacing w:line="324" w:lineRule="auto"/>
        <w:ind w:firstLine="72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06233194">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附件一：问题澄清通知</w:t>
      </w:r>
    </w:p>
    <w:p w14:paraId="433DA9A6">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3B6D18A0">
      <w:pPr>
        <w:pageBreakBefore w:val="0"/>
        <w:kinsoku/>
        <w:wordWrap w:val="0"/>
        <w:overflowPunct/>
        <w:topLinePunct w:val="0"/>
        <w:bidi w:val="0"/>
        <w:spacing w:line="360" w:lineRule="auto"/>
        <w:jc w:val="center"/>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问题澄清通知</w:t>
      </w:r>
    </w:p>
    <w:p w14:paraId="7F20C2AC">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xml:space="preserve">                                                       编号：</w:t>
      </w:r>
    </w:p>
    <w:p w14:paraId="3E80EC7D">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17E2F033">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u w:val="single"/>
        </w:rPr>
        <w:t xml:space="preserve">                     </w:t>
      </w:r>
      <w:r>
        <w:rPr>
          <w:rFonts w:hint="eastAsia" w:ascii="宋体" w:hAnsi="宋体" w:eastAsia="宋体" w:cs="宋体"/>
          <w:i w:val="0"/>
          <w:iCs w:val="0"/>
          <w:color w:val="auto"/>
          <w:sz w:val="24"/>
          <w:szCs w:val="32"/>
          <w:highlight w:val="none"/>
        </w:rPr>
        <w:t>（供应商名称）：</w:t>
      </w:r>
    </w:p>
    <w:p w14:paraId="2D8279CC">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04C2A444">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w:t>
      </w:r>
      <w:r>
        <w:rPr>
          <w:rFonts w:hint="eastAsia" w:ascii="宋体" w:hAnsi="宋体" w:eastAsia="宋体" w:cs="宋体"/>
          <w:i w:val="0"/>
          <w:iCs w:val="0"/>
          <w:color w:val="auto"/>
          <w:sz w:val="24"/>
          <w:szCs w:val="32"/>
          <w:highlight w:val="none"/>
          <w:u w:val="single"/>
        </w:rPr>
        <w:t xml:space="preserve">  　             （项目名称）</w:t>
      </w:r>
      <w:r>
        <w:rPr>
          <w:rFonts w:hint="eastAsia" w:ascii="宋体" w:hAnsi="宋体" w:eastAsia="宋体" w:cs="宋体"/>
          <w:i w:val="0"/>
          <w:iCs w:val="0"/>
          <w:color w:val="auto"/>
          <w:sz w:val="24"/>
          <w:szCs w:val="32"/>
          <w:highlight w:val="none"/>
        </w:rPr>
        <w:t>的</w:t>
      </w:r>
      <w:r>
        <w:rPr>
          <w:rFonts w:hint="eastAsia" w:ascii="宋体" w:hAnsi="宋体" w:eastAsia="宋体" w:cs="宋体"/>
          <w:i w:val="0"/>
          <w:iCs w:val="0"/>
          <w:color w:val="auto"/>
          <w:sz w:val="24"/>
          <w:szCs w:val="32"/>
          <w:highlight w:val="none"/>
          <w:lang w:eastAsia="zh-CN"/>
        </w:rPr>
        <w:t>评审委员会</w:t>
      </w:r>
      <w:r>
        <w:rPr>
          <w:rFonts w:hint="eastAsia" w:ascii="宋体" w:hAnsi="宋体" w:eastAsia="宋体" w:cs="宋体"/>
          <w:i w:val="0"/>
          <w:iCs w:val="0"/>
          <w:color w:val="auto"/>
          <w:sz w:val="24"/>
          <w:szCs w:val="32"/>
          <w:highlight w:val="none"/>
        </w:rPr>
        <w:t>，对你方的投标文件进行了仔细的审查，现需你方对下列问题以书面形式予以澄清：</w:t>
      </w:r>
    </w:p>
    <w:p w14:paraId="2BCE1B59">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1.</w:t>
      </w:r>
    </w:p>
    <w:p w14:paraId="08F31166">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xml:space="preserve">    2.</w:t>
      </w:r>
    </w:p>
    <w:p w14:paraId="0367E31E">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xml:space="preserve">     ......   </w:t>
      </w:r>
    </w:p>
    <w:p w14:paraId="310ABCC9">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w:t>
      </w:r>
    </w:p>
    <w:p w14:paraId="09D7D9D5">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w:t>
      </w:r>
    </w:p>
    <w:p w14:paraId="1B4A8428">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43B2AFAB">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4811F794">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41CDC166">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xml:space="preserve">                         </w:t>
      </w:r>
      <w:r>
        <w:rPr>
          <w:rFonts w:hint="eastAsia" w:ascii="宋体" w:hAnsi="宋体" w:eastAsia="宋体" w:cs="宋体"/>
          <w:i w:val="0"/>
          <w:iCs w:val="0"/>
          <w:color w:val="auto"/>
          <w:sz w:val="24"/>
          <w:szCs w:val="32"/>
          <w:highlight w:val="none"/>
          <w:u w:val="single"/>
        </w:rPr>
        <w:t xml:space="preserve">                  　   （项目名称）</w:t>
      </w:r>
      <w:r>
        <w:rPr>
          <w:rFonts w:hint="eastAsia" w:ascii="宋体" w:hAnsi="宋体" w:eastAsia="宋体" w:cs="宋体"/>
          <w:i w:val="0"/>
          <w:iCs w:val="0"/>
          <w:color w:val="auto"/>
          <w:sz w:val="24"/>
          <w:szCs w:val="32"/>
          <w:highlight w:val="none"/>
          <w:lang w:eastAsia="zh-CN"/>
        </w:rPr>
        <w:t>评审委员会</w:t>
      </w:r>
      <w:r>
        <w:rPr>
          <w:rFonts w:hint="eastAsia" w:ascii="宋体" w:hAnsi="宋体" w:eastAsia="宋体" w:cs="宋体"/>
          <w:i w:val="0"/>
          <w:iCs w:val="0"/>
          <w:color w:val="auto"/>
          <w:sz w:val="24"/>
          <w:szCs w:val="32"/>
          <w:highlight w:val="none"/>
        </w:rPr>
        <w:t xml:space="preserve">                                          </w:t>
      </w:r>
    </w:p>
    <w:p w14:paraId="23E41825">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xml:space="preserve">                                                     年     月     日</w:t>
      </w:r>
    </w:p>
    <w:p w14:paraId="430D877C">
      <w:pPr>
        <w:pStyle w:val="3"/>
        <w:pageBreakBefore w:val="0"/>
        <w:kinsoku/>
        <w:wordWrap w:val="0"/>
        <w:overflowPunct/>
        <w:topLinePunct w:val="0"/>
        <w:bidi w:val="0"/>
        <w:rPr>
          <w:rFonts w:hint="eastAsia" w:ascii="宋体" w:hAnsi="宋体" w:eastAsia="宋体" w:cs="宋体"/>
          <w:i w:val="0"/>
          <w:iCs w:val="0"/>
          <w:color w:val="auto"/>
          <w:sz w:val="24"/>
          <w:szCs w:val="32"/>
          <w:highlight w:val="none"/>
        </w:rPr>
      </w:pPr>
    </w:p>
    <w:p w14:paraId="60A26E36">
      <w:pPr>
        <w:pageBreakBefore w:val="0"/>
        <w:kinsoku/>
        <w:wordWrap w:val="0"/>
        <w:overflowPunct/>
        <w:topLinePunct w:val="0"/>
        <w:bidi w:val="0"/>
        <w:rPr>
          <w:rFonts w:hint="eastAsia" w:ascii="宋体" w:hAnsi="宋体" w:eastAsia="宋体" w:cs="宋体"/>
          <w:i w:val="0"/>
          <w:iCs w:val="0"/>
          <w:color w:val="auto"/>
          <w:sz w:val="24"/>
          <w:szCs w:val="32"/>
          <w:highlight w:val="none"/>
        </w:rPr>
      </w:pPr>
    </w:p>
    <w:p w14:paraId="0533518C">
      <w:pPr>
        <w:pStyle w:val="3"/>
        <w:pageBreakBefore w:val="0"/>
        <w:kinsoku/>
        <w:wordWrap w:val="0"/>
        <w:overflowPunct/>
        <w:topLinePunct w:val="0"/>
        <w:bidi w:val="0"/>
        <w:rPr>
          <w:rFonts w:hint="eastAsia" w:ascii="宋体" w:hAnsi="宋体" w:eastAsia="宋体" w:cs="宋体"/>
          <w:i w:val="0"/>
          <w:iCs w:val="0"/>
          <w:color w:val="auto"/>
          <w:sz w:val="24"/>
          <w:szCs w:val="32"/>
          <w:highlight w:val="none"/>
        </w:rPr>
      </w:pPr>
    </w:p>
    <w:p w14:paraId="1F6FDC0C">
      <w:pPr>
        <w:pageBreakBefore w:val="0"/>
        <w:kinsoku/>
        <w:wordWrap w:val="0"/>
        <w:overflowPunct/>
        <w:topLinePunct w:val="0"/>
        <w:bidi w:val="0"/>
        <w:rPr>
          <w:rFonts w:hint="eastAsia" w:ascii="宋体" w:hAnsi="宋体" w:eastAsia="宋体" w:cs="宋体"/>
          <w:i w:val="0"/>
          <w:iCs w:val="0"/>
          <w:color w:val="auto"/>
          <w:sz w:val="24"/>
          <w:szCs w:val="32"/>
          <w:highlight w:val="none"/>
        </w:rPr>
      </w:pPr>
    </w:p>
    <w:p w14:paraId="3632F93E">
      <w:pPr>
        <w:pStyle w:val="3"/>
        <w:pageBreakBefore w:val="0"/>
        <w:kinsoku/>
        <w:wordWrap w:val="0"/>
        <w:overflowPunct/>
        <w:topLinePunct w:val="0"/>
        <w:bidi w:val="0"/>
        <w:rPr>
          <w:rFonts w:hint="eastAsia" w:ascii="宋体" w:hAnsi="宋体" w:eastAsia="宋体" w:cs="宋体"/>
          <w:i w:val="0"/>
          <w:iCs w:val="0"/>
          <w:color w:val="auto"/>
          <w:sz w:val="24"/>
          <w:szCs w:val="32"/>
          <w:highlight w:val="none"/>
        </w:rPr>
      </w:pPr>
    </w:p>
    <w:p w14:paraId="2527DB26">
      <w:pPr>
        <w:pageBreakBefore w:val="0"/>
        <w:kinsoku/>
        <w:wordWrap w:val="0"/>
        <w:overflowPunct/>
        <w:topLinePunct w:val="0"/>
        <w:bidi w:val="0"/>
        <w:rPr>
          <w:rFonts w:hint="eastAsia" w:ascii="宋体" w:hAnsi="宋体" w:eastAsia="宋体" w:cs="宋体"/>
          <w:i w:val="0"/>
          <w:iCs w:val="0"/>
          <w:color w:val="auto"/>
          <w:highlight w:val="none"/>
        </w:rPr>
      </w:pPr>
    </w:p>
    <w:p w14:paraId="06DA81F7">
      <w:pPr>
        <w:pageBreakBefore w:val="0"/>
        <w:kinsoku/>
        <w:wordWrap w:val="0"/>
        <w:overflowPunct/>
        <w:topLinePunct w:val="0"/>
        <w:bidi w:val="0"/>
        <w:rPr>
          <w:rFonts w:hint="eastAsia" w:ascii="宋体" w:hAnsi="宋体" w:eastAsia="宋体" w:cs="宋体"/>
          <w:i w:val="0"/>
          <w:iCs w:val="0"/>
          <w:color w:val="auto"/>
          <w:highlight w:val="none"/>
        </w:rPr>
      </w:pPr>
    </w:p>
    <w:p w14:paraId="1B4AF1B9">
      <w:pPr>
        <w:pageBreakBefore w:val="0"/>
        <w:kinsoku/>
        <w:wordWrap w:val="0"/>
        <w:overflowPunct/>
        <w:topLinePunct w:val="0"/>
        <w:bidi w:val="0"/>
        <w:rPr>
          <w:rFonts w:hint="eastAsia" w:ascii="宋体" w:hAnsi="宋体" w:eastAsia="宋体" w:cs="宋体"/>
          <w:i w:val="0"/>
          <w:iCs w:val="0"/>
          <w:color w:val="auto"/>
          <w:highlight w:val="none"/>
        </w:rPr>
      </w:pPr>
    </w:p>
    <w:p w14:paraId="45C72CEE">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xml:space="preserve">  </w:t>
      </w:r>
    </w:p>
    <w:p w14:paraId="46B87827">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附件二：问题的澄清</w:t>
      </w:r>
    </w:p>
    <w:p w14:paraId="0EF4FF74">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76DC8886">
      <w:pPr>
        <w:pageBreakBefore w:val="0"/>
        <w:kinsoku/>
        <w:wordWrap w:val="0"/>
        <w:overflowPunct/>
        <w:topLinePunct w:val="0"/>
        <w:bidi w:val="0"/>
        <w:spacing w:line="360" w:lineRule="auto"/>
        <w:jc w:val="center"/>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问题的澄清</w:t>
      </w:r>
    </w:p>
    <w:p w14:paraId="7AA5CB06">
      <w:pPr>
        <w:pageBreakBefore w:val="0"/>
        <w:kinsoku/>
        <w:wordWrap w:val="0"/>
        <w:overflowPunct/>
        <w:topLinePunct w:val="0"/>
        <w:bidi w:val="0"/>
        <w:spacing w:line="360" w:lineRule="auto"/>
        <w:ind w:firstLine="6480" w:firstLineChars="2700"/>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xml:space="preserve">编号： </w:t>
      </w:r>
    </w:p>
    <w:p w14:paraId="09E4A06B">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7EC00373">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u w:val="single"/>
        </w:rPr>
        <w:t xml:space="preserve">                  （项目名称）</w:t>
      </w:r>
      <w:r>
        <w:rPr>
          <w:rFonts w:hint="eastAsia" w:ascii="宋体" w:hAnsi="宋体" w:eastAsia="宋体" w:cs="宋体"/>
          <w:i w:val="0"/>
          <w:iCs w:val="0"/>
          <w:color w:val="auto"/>
          <w:sz w:val="24"/>
          <w:szCs w:val="32"/>
          <w:highlight w:val="none"/>
          <w:lang w:eastAsia="zh-CN"/>
        </w:rPr>
        <w:t>评审委员会</w:t>
      </w:r>
      <w:r>
        <w:rPr>
          <w:rFonts w:hint="eastAsia" w:ascii="宋体" w:hAnsi="宋体" w:eastAsia="宋体" w:cs="宋体"/>
          <w:i w:val="0"/>
          <w:iCs w:val="0"/>
          <w:color w:val="auto"/>
          <w:sz w:val="24"/>
          <w:szCs w:val="32"/>
          <w:highlight w:val="none"/>
        </w:rPr>
        <w:t>：</w:t>
      </w:r>
    </w:p>
    <w:p w14:paraId="69B6E824">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01ECFC60">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问题澄清通知（编号：        ）已收悉，现澄清如下：</w:t>
      </w:r>
    </w:p>
    <w:p w14:paraId="6155F045">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1.</w:t>
      </w:r>
    </w:p>
    <w:p w14:paraId="2E7EDB2A">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2.</w:t>
      </w:r>
    </w:p>
    <w:p w14:paraId="556A7994">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w:t>
      </w:r>
    </w:p>
    <w:p w14:paraId="3DE21C1B">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xml:space="preserve">                       </w:t>
      </w:r>
    </w:p>
    <w:p w14:paraId="4882D040">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xml:space="preserve">　 </w:t>
      </w:r>
    </w:p>
    <w:p w14:paraId="285995E1">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2704C84D">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7D6B349D">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655E0F76">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35AF5F7B">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供应商：</w:t>
      </w:r>
      <w:r>
        <w:rPr>
          <w:rFonts w:hint="eastAsia" w:ascii="宋体" w:hAnsi="宋体" w:eastAsia="宋体" w:cs="宋体"/>
          <w:i w:val="0"/>
          <w:iCs w:val="0"/>
          <w:color w:val="auto"/>
          <w:sz w:val="24"/>
          <w:szCs w:val="32"/>
          <w:highlight w:val="none"/>
          <w:u w:val="single"/>
        </w:rPr>
        <w:t xml:space="preserve">                      </w:t>
      </w:r>
      <w:r>
        <w:rPr>
          <w:rFonts w:hint="eastAsia" w:ascii="宋体" w:hAnsi="宋体" w:eastAsia="宋体" w:cs="宋体"/>
          <w:i w:val="0"/>
          <w:iCs w:val="0"/>
          <w:color w:val="auto"/>
          <w:sz w:val="24"/>
          <w:szCs w:val="32"/>
          <w:highlight w:val="none"/>
        </w:rPr>
        <w:t>（盖单位公章）</w:t>
      </w:r>
    </w:p>
    <w:p w14:paraId="1B41C300">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w:t>
      </w:r>
    </w:p>
    <w:p w14:paraId="561CAA77">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法定代表人或其委托代理人：</w:t>
      </w:r>
      <w:r>
        <w:rPr>
          <w:rFonts w:hint="eastAsia" w:ascii="宋体" w:hAnsi="宋体" w:eastAsia="宋体" w:cs="宋体"/>
          <w:i w:val="0"/>
          <w:iCs w:val="0"/>
          <w:color w:val="auto"/>
          <w:sz w:val="24"/>
          <w:szCs w:val="32"/>
          <w:highlight w:val="none"/>
          <w:u w:val="single"/>
        </w:rPr>
        <w:t xml:space="preserve">          </w:t>
      </w:r>
      <w:r>
        <w:rPr>
          <w:rFonts w:hint="eastAsia" w:ascii="宋体" w:hAnsi="宋体" w:eastAsia="宋体" w:cs="宋体"/>
          <w:i w:val="0"/>
          <w:iCs w:val="0"/>
          <w:color w:val="auto"/>
          <w:sz w:val="24"/>
          <w:szCs w:val="32"/>
          <w:highlight w:val="none"/>
        </w:rPr>
        <w:t>（签字）</w:t>
      </w:r>
    </w:p>
    <w:p w14:paraId="384BE9FB">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w:t>
      </w:r>
    </w:p>
    <w:p w14:paraId="6EC6C493">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r>
        <w:rPr>
          <w:rFonts w:hint="eastAsia" w:ascii="宋体" w:hAnsi="宋体" w:eastAsia="宋体" w:cs="宋体"/>
          <w:i w:val="0"/>
          <w:iCs w:val="0"/>
          <w:color w:val="auto"/>
          <w:sz w:val="24"/>
          <w:szCs w:val="32"/>
          <w:highlight w:val="none"/>
        </w:rPr>
        <w:t>　　　　　　　　　　　　　　　             年     月     日</w:t>
      </w:r>
    </w:p>
    <w:p w14:paraId="150430CA">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045D86CE">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3718F6C4">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6C372977">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4372CA9C">
      <w:pPr>
        <w:pageBreakBefore w:val="0"/>
        <w:kinsoku/>
        <w:wordWrap w:val="0"/>
        <w:overflowPunct/>
        <w:topLinePunct w:val="0"/>
        <w:bidi w:val="0"/>
        <w:spacing w:line="360" w:lineRule="auto"/>
        <w:jc w:val="left"/>
        <w:rPr>
          <w:rFonts w:hint="eastAsia" w:ascii="宋体" w:hAnsi="宋体" w:eastAsia="宋体" w:cs="宋体"/>
          <w:i w:val="0"/>
          <w:iCs w:val="0"/>
          <w:color w:val="auto"/>
          <w:sz w:val="24"/>
          <w:szCs w:val="32"/>
          <w:highlight w:val="none"/>
        </w:rPr>
      </w:pPr>
    </w:p>
    <w:p w14:paraId="683A5DA1">
      <w:pPr>
        <w:pageBreakBefore w:val="0"/>
        <w:kinsoku/>
        <w:wordWrap w:val="0"/>
        <w:overflowPunct/>
        <w:topLinePunct w:val="0"/>
        <w:bidi w:val="0"/>
        <w:spacing w:line="360" w:lineRule="auto"/>
        <w:outlineLvl w:val="0"/>
        <w:rPr>
          <w:rFonts w:hint="eastAsia" w:ascii="宋体" w:hAnsi="宋体" w:eastAsia="宋体" w:cs="宋体"/>
          <w:b/>
          <w:bCs/>
          <w:i w:val="0"/>
          <w:iCs w:val="0"/>
          <w:color w:val="auto"/>
          <w:sz w:val="36"/>
          <w:szCs w:val="44"/>
          <w:highlight w:val="none"/>
        </w:rPr>
        <w:sectPr>
          <w:footerReference r:id="rId12" w:type="default"/>
          <w:pgSz w:w="11907" w:h="16840"/>
          <w:pgMar w:top="1440" w:right="1080" w:bottom="1440" w:left="1080" w:header="720" w:footer="720" w:gutter="0"/>
          <w:pgNumType w:fmt="decimal" w:start="1"/>
          <w:cols w:space="720" w:num="1"/>
        </w:sectPr>
      </w:pPr>
    </w:p>
    <w:p w14:paraId="63C9AAC0">
      <w:pPr>
        <w:pStyle w:val="2"/>
        <w:keepLines w:val="0"/>
        <w:pageBreakBefore w:val="0"/>
        <w:widowControl w:val="0"/>
        <w:kinsoku/>
        <w:overflowPunct/>
        <w:topLinePunct w:val="0"/>
        <w:autoSpaceDE/>
        <w:autoSpaceDN/>
        <w:bidi w:val="0"/>
        <w:adjustRightInd w:val="0"/>
        <w:snapToGrid w:val="0"/>
        <w:spacing w:line="240" w:lineRule="auto"/>
        <w:textAlignment w:val="auto"/>
        <w:rPr>
          <w:rFonts w:hint="eastAsia"/>
          <w:highlight w:val="none"/>
        </w:rPr>
      </w:pPr>
      <w:bookmarkStart w:id="71" w:name="_Toc7383"/>
      <w:r>
        <w:rPr>
          <w:rFonts w:hint="eastAsia"/>
          <w:highlight w:val="none"/>
          <w:lang w:val="en-US" w:eastAsia="zh-CN"/>
        </w:rPr>
        <w:t xml:space="preserve">第三章  </w:t>
      </w:r>
      <w:r>
        <w:rPr>
          <w:rFonts w:hint="eastAsia"/>
          <w:highlight w:val="none"/>
        </w:rPr>
        <w:t>评标办法</w:t>
      </w:r>
      <w:bookmarkEnd w:id="71"/>
      <w:bookmarkStart w:id="72" w:name="_Toc11095"/>
      <w:bookmarkStart w:id="73" w:name="_Toc381964731"/>
      <w:bookmarkStart w:id="74" w:name="_Toc363053524"/>
      <w:bookmarkStart w:id="75" w:name="_Toc374358909"/>
      <w:bookmarkStart w:id="76" w:name="_Toc381964639"/>
      <w:bookmarkStart w:id="77" w:name="_Toc381018330"/>
    </w:p>
    <w:p w14:paraId="0697B611">
      <w:pPr>
        <w:keepNext w:val="0"/>
        <w:keepLines w:val="0"/>
        <w:pageBreakBefore w:val="0"/>
        <w:kinsoku/>
        <w:wordWrap w:val="0"/>
        <w:overflowPunct w:val="0"/>
        <w:topLinePunct/>
        <w:autoSpaceDE w:val="0"/>
        <w:autoSpaceDN w:val="0"/>
        <w:bidi w:val="0"/>
        <w:spacing w:line="360" w:lineRule="auto"/>
        <w:ind w:left="0" w:leftChars="0" w:firstLine="422" w:firstLineChars="150"/>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一</w:t>
      </w:r>
      <w:r>
        <w:rPr>
          <w:rFonts w:hint="eastAsia" w:ascii="宋体" w:hAnsi="宋体" w:eastAsia="宋体" w:cs="宋体"/>
          <w:b/>
          <w:bCs/>
          <w:color w:val="auto"/>
          <w:highlight w:val="none"/>
        </w:rPr>
        <w:t>、</w:t>
      </w:r>
      <w:r>
        <w:rPr>
          <w:rFonts w:hint="eastAsia" w:ascii="仿宋" w:hAnsi="仿宋" w:eastAsia="仿宋" w:cs="仿宋"/>
          <w:b/>
          <w:color w:val="auto"/>
          <w:sz w:val="28"/>
          <w:szCs w:val="28"/>
          <w:highlight w:val="none"/>
          <w:lang w:val="en-US" w:eastAsia="zh-CN"/>
        </w:rPr>
        <w:t>初步评审</w:t>
      </w:r>
    </w:p>
    <w:p w14:paraId="103816C8">
      <w:pPr>
        <w:keepNext w:val="0"/>
        <w:keepLines w:val="0"/>
        <w:pageBreakBefore w:val="0"/>
        <w:widowControl/>
        <w:kinsoku/>
        <w:wordWrap w:val="0"/>
        <w:overflowPunct w:val="0"/>
        <w:topLinePunct/>
        <w:autoSpaceDE w:val="0"/>
        <w:autoSpaceDN w:val="0"/>
        <w:bidi w:val="0"/>
        <w:adjustRightInd w:val="0"/>
        <w:snapToGrid w:val="0"/>
        <w:spacing w:line="360" w:lineRule="auto"/>
        <w:ind w:firstLine="440" w:firstLineChars="200"/>
        <w:textAlignment w:val="baseline"/>
        <w:rPr>
          <w:rFonts w:hint="eastAsia" w:ascii="宋体" w:hAnsi="宋体" w:eastAsia="宋体" w:cs="宋体"/>
          <w:color w:val="auto"/>
          <w:sz w:val="22"/>
          <w:szCs w:val="24"/>
          <w:highlight w:val="none"/>
        </w:rPr>
      </w:pPr>
      <w:r>
        <w:rPr>
          <w:rFonts w:hint="eastAsia" w:ascii="宋体" w:hAnsi="宋体" w:eastAsia="宋体" w:cs="宋体"/>
          <w:color w:val="auto"/>
          <w:sz w:val="22"/>
          <w:szCs w:val="24"/>
          <w:highlight w:val="none"/>
        </w:rPr>
        <w:t>初步评审分为资格性检查和符合性检查。</w:t>
      </w:r>
    </w:p>
    <w:p w14:paraId="4F496237">
      <w:pPr>
        <w:keepNext w:val="0"/>
        <w:keepLines w:val="0"/>
        <w:pageBreakBefore w:val="0"/>
        <w:kinsoku/>
        <w:wordWrap w:val="0"/>
        <w:overflowPunct w:val="0"/>
        <w:topLinePunct/>
        <w:autoSpaceDE w:val="0"/>
        <w:autoSpaceDN w:val="0"/>
        <w:bidi w:val="0"/>
        <w:spacing w:line="360" w:lineRule="auto"/>
        <w:ind w:firstLine="442" w:firstLineChars="200"/>
        <w:rPr>
          <w:rFonts w:hint="eastAsia" w:ascii="宋体" w:hAnsi="宋体" w:eastAsia="宋体" w:cs="宋体"/>
          <w:b/>
          <w:bCs/>
          <w:color w:val="auto"/>
          <w:sz w:val="22"/>
          <w:szCs w:val="28"/>
          <w:highlight w:val="none"/>
        </w:rPr>
      </w:pPr>
      <w:bookmarkStart w:id="78" w:name="_Toc16543"/>
    </w:p>
    <w:p w14:paraId="5FAB4DB1">
      <w:pPr>
        <w:keepNext w:val="0"/>
        <w:keepLines w:val="0"/>
        <w:pageBreakBefore w:val="0"/>
        <w:kinsoku/>
        <w:wordWrap w:val="0"/>
        <w:overflowPunct w:val="0"/>
        <w:topLinePunct/>
        <w:autoSpaceDE w:val="0"/>
        <w:autoSpaceDN w:val="0"/>
        <w:bidi w:val="0"/>
        <w:spacing w:line="360" w:lineRule="auto"/>
        <w:ind w:firstLine="442" w:firstLineChars="200"/>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rPr>
        <w:t>1.资格性检查</w:t>
      </w:r>
      <w:bookmarkEnd w:id="78"/>
    </w:p>
    <w:p w14:paraId="6AADC888">
      <w:pPr>
        <w:keepNext w:val="0"/>
        <w:keepLines w:val="0"/>
        <w:pageBreakBefore w:val="0"/>
        <w:kinsoku/>
        <w:wordWrap w:val="0"/>
        <w:overflowPunct w:val="0"/>
        <w:topLinePunct/>
        <w:autoSpaceDE w:val="0"/>
        <w:autoSpaceDN w:val="0"/>
        <w:bidi w:val="0"/>
        <w:spacing w:line="109" w:lineRule="exact"/>
        <w:rPr>
          <w:rFonts w:hint="eastAsia" w:ascii="宋体" w:hAnsi="宋体" w:eastAsia="宋体" w:cs="宋体"/>
          <w:color w:val="auto"/>
          <w:highlight w:val="none"/>
        </w:rPr>
      </w:pPr>
    </w:p>
    <w:tbl>
      <w:tblPr>
        <w:tblStyle w:val="32"/>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9"/>
        <w:gridCol w:w="894"/>
        <w:gridCol w:w="2810"/>
        <w:gridCol w:w="4355"/>
      </w:tblGrid>
      <w:tr w14:paraId="4684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1593" w:type="dxa"/>
            <w:gridSpan w:val="2"/>
            <w:tcBorders>
              <w:tl2br w:val="nil"/>
              <w:tr2bl w:val="nil"/>
            </w:tcBorders>
            <w:noWrap w:val="0"/>
            <w:vAlign w:val="center"/>
          </w:tcPr>
          <w:p w14:paraId="3FC174FD">
            <w:pPr>
              <w:keepNext w:val="0"/>
              <w:keepLines w:val="0"/>
              <w:pageBreakBefore w:val="0"/>
              <w:kinsoku/>
              <w:wordWrap w:val="0"/>
              <w:overflowPunct w:val="0"/>
              <w:topLinePunct/>
              <w:autoSpaceDE w:val="0"/>
              <w:autoSpaceDN w:val="0"/>
              <w:bidi w:val="0"/>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条款号</w:t>
            </w:r>
          </w:p>
        </w:tc>
        <w:tc>
          <w:tcPr>
            <w:tcW w:w="2810" w:type="dxa"/>
            <w:tcBorders>
              <w:tl2br w:val="nil"/>
              <w:tr2bl w:val="nil"/>
            </w:tcBorders>
            <w:noWrap w:val="0"/>
            <w:vAlign w:val="center"/>
          </w:tcPr>
          <w:p w14:paraId="2EA0FDE6">
            <w:pPr>
              <w:keepNext w:val="0"/>
              <w:keepLines w:val="0"/>
              <w:pageBreakBefore w:val="0"/>
              <w:kinsoku/>
              <w:wordWrap w:val="0"/>
              <w:overflowPunct w:val="0"/>
              <w:topLinePunct/>
              <w:autoSpaceDE w:val="0"/>
              <w:autoSpaceDN w:val="0"/>
              <w:bidi w:val="0"/>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评审因素</w:t>
            </w:r>
          </w:p>
        </w:tc>
        <w:tc>
          <w:tcPr>
            <w:tcW w:w="4355" w:type="dxa"/>
            <w:tcBorders>
              <w:tl2br w:val="nil"/>
              <w:tr2bl w:val="nil"/>
            </w:tcBorders>
            <w:noWrap w:val="0"/>
            <w:vAlign w:val="center"/>
          </w:tcPr>
          <w:p w14:paraId="49BDFA93">
            <w:pPr>
              <w:keepNext w:val="0"/>
              <w:keepLines w:val="0"/>
              <w:pageBreakBefore w:val="0"/>
              <w:kinsoku/>
              <w:wordWrap w:val="0"/>
              <w:overflowPunct w:val="0"/>
              <w:topLinePunct/>
              <w:autoSpaceDE w:val="0"/>
              <w:autoSpaceDN w:val="0"/>
              <w:bidi w:val="0"/>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评审标准</w:t>
            </w:r>
          </w:p>
        </w:tc>
      </w:tr>
      <w:tr w14:paraId="12DD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699" w:type="dxa"/>
            <w:vMerge w:val="restart"/>
            <w:tcBorders>
              <w:tl2br w:val="nil"/>
              <w:tr2bl w:val="nil"/>
            </w:tcBorders>
            <w:noWrap w:val="0"/>
            <w:vAlign w:val="center"/>
          </w:tcPr>
          <w:p w14:paraId="17FF007F">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color w:val="auto"/>
                <w:highlight w:val="none"/>
              </w:rPr>
            </w:pPr>
          </w:p>
          <w:p w14:paraId="3179ADF9">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color w:val="auto"/>
                <w:highlight w:val="none"/>
              </w:rPr>
            </w:pPr>
          </w:p>
          <w:p w14:paraId="5D3A2A1A">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2.1</w:t>
            </w:r>
          </w:p>
        </w:tc>
        <w:tc>
          <w:tcPr>
            <w:tcW w:w="894" w:type="dxa"/>
            <w:vMerge w:val="restart"/>
            <w:tcBorders>
              <w:tl2br w:val="nil"/>
              <w:tr2bl w:val="nil"/>
            </w:tcBorders>
            <w:noWrap w:val="0"/>
            <w:vAlign w:val="center"/>
          </w:tcPr>
          <w:p w14:paraId="243140E4">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color w:val="auto"/>
                <w:highlight w:val="none"/>
              </w:rPr>
            </w:pPr>
          </w:p>
          <w:p w14:paraId="03C691D1">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color w:val="auto"/>
                <w:highlight w:val="none"/>
              </w:rPr>
            </w:pPr>
          </w:p>
          <w:p w14:paraId="0E24AA94">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资格评审标准</w:t>
            </w:r>
          </w:p>
        </w:tc>
        <w:tc>
          <w:tcPr>
            <w:tcW w:w="2810" w:type="dxa"/>
            <w:tcBorders>
              <w:tl2br w:val="nil"/>
              <w:tr2bl w:val="nil"/>
            </w:tcBorders>
            <w:noWrap w:val="0"/>
            <w:vAlign w:val="center"/>
          </w:tcPr>
          <w:p w14:paraId="3433F3FB">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具有独立承担民事责任的能力</w:t>
            </w:r>
          </w:p>
        </w:tc>
        <w:tc>
          <w:tcPr>
            <w:tcW w:w="4355" w:type="dxa"/>
            <w:tcBorders>
              <w:tl2br w:val="nil"/>
              <w:tr2bl w:val="nil"/>
            </w:tcBorders>
            <w:noWrap w:val="0"/>
            <w:vAlign w:val="center"/>
          </w:tcPr>
          <w:p w14:paraId="5D04AD47">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提供有效的营业执照（三证合一）</w:t>
            </w:r>
          </w:p>
        </w:tc>
      </w:tr>
      <w:tr w14:paraId="1786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1" w:hRule="atLeast"/>
          <w:jc w:val="center"/>
        </w:trPr>
        <w:tc>
          <w:tcPr>
            <w:tcW w:w="699" w:type="dxa"/>
            <w:vMerge w:val="continue"/>
            <w:tcBorders>
              <w:tl2br w:val="nil"/>
              <w:tr2bl w:val="nil"/>
            </w:tcBorders>
            <w:noWrap w:val="0"/>
            <w:vAlign w:val="center"/>
          </w:tcPr>
          <w:p w14:paraId="7C1BD371">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894" w:type="dxa"/>
            <w:vMerge w:val="continue"/>
            <w:tcBorders>
              <w:tl2br w:val="nil"/>
              <w:tr2bl w:val="nil"/>
            </w:tcBorders>
            <w:noWrap w:val="0"/>
            <w:vAlign w:val="center"/>
          </w:tcPr>
          <w:p w14:paraId="5D34F4B7">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2810" w:type="dxa"/>
            <w:tcBorders>
              <w:tl2br w:val="nil"/>
              <w:tr2bl w:val="nil"/>
            </w:tcBorders>
            <w:noWrap w:val="0"/>
            <w:vAlign w:val="center"/>
          </w:tcPr>
          <w:p w14:paraId="4A73FC46">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具有良好的商业信誉和健全的财务会计制度</w:t>
            </w:r>
          </w:p>
        </w:tc>
        <w:tc>
          <w:tcPr>
            <w:tcW w:w="4355" w:type="dxa"/>
            <w:tcBorders>
              <w:tl2br w:val="nil"/>
              <w:tr2bl w:val="nil"/>
            </w:tcBorders>
            <w:noWrap w:val="0"/>
            <w:vAlign w:val="center"/>
          </w:tcPr>
          <w:p w14:paraId="4B864484">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提供2022年、2023年、2024年三年来任意一年度经审计的财务审计报告，若企业成立年份不足，则需提供开户行出具的资信证明或财务报表</w:t>
            </w:r>
          </w:p>
        </w:tc>
      </w:tr>
      <w:tr w14:paraId="4E42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699" w:type="dxa"/>
            <w:vMerge w:val="continue"/>
            <w:tcBorders>
              <w:tl2br w:val="nil"/>
              <w:tr2bl w:val="nil"/>
            </w:tcBorders>
            <w:noWrap w:val="0"/>
            <w:vAlign w:val="center"/>
          </w:tcPr>
          <w:p w14:paraId="41C0CD08">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894" w:type="dxa"/>
            <w:vMerge w:val="continue"/>
            <w:tcBorders>
              <w:tl2br w:val="nil"/>
              <w:tr2bl w:val="nil"/>
            </w:tcBorders>
            <w:noWrap w:val="0"/>
            <w:vAlign w:val="center"/>
          </w:tcPr>
          <w:p w14:paraId="6EFB2FE6">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2810" w:type="dxa"/>
            <w:tcBorders>
              <w:tl2br w:val="nil"/>
              <w:tr2bl w:val="nil"/>
            </w:tcBorders>
            <w:noWrap w:val="0"/>
            <w:vAlign w:val="center"/>
          </w:tcPr>
          <w:p w14:paraId="5D30B75E">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具有履行合同所必需的设备和专业技术能力</w:t>
            </w:r>
          </w:p>
        </w:tc>
        <w:tc>
          <w:tcPr>
            <w:tcW w:w="4355" w:type="dxa"/>
            <w:tcBorders>
              <w:tl2br w:val="nil"/>
              <w:tr2bl w:val="nil"/>
            </w:tcBorders>
            <w:noWrap w:val="0"/>
            <w:vAlign w:val="center"/>
          </w:tcPr>
          <w:p w14:paraId="2A989568">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提供企业承诺书，格式自拟</w:t>
            </w:r>
          </w:p>
        </w:tc>
      </w:tr>
      <w:tr w14:paraId="51FF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99" w:type="dxa"/>
            <w:vMerge w:val="continue"/>
            <w:tcBorders>
              <w:tl2br w:val="nil"/>
              <w:tr2bl w:val="nil"/>
            </w:tcBorders>
            <w:noWrap w:val="0"/>
            <w:vAlign w:val="center"/>
          </w:tcPr>
          <w:p w14:paraId="71495505">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894" w:type="dxa"/>
            <w:vMerge w:val="continue"/>
            <w:tcBorders>
              <w:tl2br w:val="nil"/>
              <w:tr2bl w:val="nil"/>
            </w:tcBorders>
            <w:noWrap w:val="0"/>
            <w:vAlign w:val="center"/>
          </w:tcPr>
          <w:p w14:paraId="1BDBC5AB">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2810" w:type="dxa"/>
            <w:tcBorders>
              <w:tl2br w:val="nil"/>
              <w:tr2bl w:val="nil"/>
            </w:tcBorders>
            <w:noWrap w:val="0"/>
            <w:vAlign w:val="center"/>
          </w:tcPr>
          <w:p w14:paraId="7FC989C3">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有依法缴纳税收和社会保障资金的良好记录</w:t>
            </w:r>
          </w:p>
        </w:tc>
        <w:tc>
          <w:tcPr>
            <w:tcW w:w="4355" w:type="dxa"/>
            <w:tcBorders>
              <w:tl2br w:val="nil"/>
              <w:tr2bl w:val="nil"/>
            </w:tcBorders>
            <w:noWrap w:val="0"/>
            <w:vAlign w:val="center"/>
          </w:tcPr>
          <w:p w14:paraId="32986488">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提供2025年5月以来任意一个月依法缴纳税收和社会保障金的证明材料，依法不需要缴纳税收和社会保障资金的投标人，应提供相应文件证明</w:t>
            </w:r>
          </w:p>
        </w:tc>
      </w:tr>
      <w:tr w14:paraId="31D1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1" w:hRule="atLeast"/>
          <w:jc w:val="center"/>
        </w:trPr>
        <w:tc>
          <w:tcPr>
            <w:tcW w:w="699" w:type="dxa"/>
            <w:vMerge w:val="continue"/>
            <w:tcBorders>
              <w:tl2br w:val="nil"/>
              <w:tr2bl w:val="nil"/>
            </w:tcBorders>
            <w:noWrap w:val="0"/>
            <w:vAlign w:val="center"/>
          </w:tcPr>
          <w:p w14:paraId="53847B3D">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894" w:type="dxa"/>
            <w:vMerge w:val="continue"/>
            <w:tcBorders>
              <w:tl2br w:val="nil"/>
              <w:tr2bl w:val="nil"/>
            </w:tcBorders>
            <w:noWrap w:val="0"/>
            <w:vAlign w:val="center"/>
          </w:tcPr>
          <w:p w14:paraId="7948C28B">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2810" w:type="dxa"/>
            <w:tcBorders>
              <w:tl2br w:val="nil"/>
              <w:tr2bl w:val="nil"/>
            </w:tcBorders>
            <w:noWrap w:val="0"/>
            <w:vAlign w:val="center"/>
          </w:tcPr>
          <w:p w14:paraId="35F3E744">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参加政府采购活动前三年内，在经营活动中没有重大违法记录</w:t>
            </w:r>
          </w:p>
        </w:tc>
        <w:tc>
          <w:tcPr>
            <w:tcW w:w="4355" w:type="dxa"/>
            <w:tcBorders>
              <w:tl2br w:val="nil"/>
              <w:tr2bl w:val="nil"/>
            </w:tcBorders>
            <w:noWrap w:val="0"/>
            <w:vAlign w:val="center"/>
          </w:tcPr>
          <w:p w14:paraId="7B9E9866">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提供企业承诺书，格式自拟</w:t>
            </w:r>
          </w:p>
        </w:tc>
      </w:tr>
      <w:tr w14:paraId="6317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699" w:type="dxa"/>
            <w:vMerge w:val="continue"/>
            <w:tcBorders>
              <w:tl2br w:val="nil"/>
              <w:tr2bl w:val="nil"/>
            </w:tcBorders>
            <w:noWrap w:val="0"/>
            <w:vAlign w:val="center"/>
          </w:tcPr>
          <w:p w14:paraId="6CBFF02A">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894" w:type="dxa"/>
            <w:vMerge w:val="continue"/>
            <w:tcBorders>
              <w:tl2br w:val="nil"/>
              <w:tr2bl w:val="nil"/>
            </w:tcBorders>
            <w:noWrap w:val="0"/>
            <w:vAlign w:val="center"/>
          </w:tcPr>
          <w:p w14:paraId="2E562F5F">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2810" w:type="dxa"/>
            <w:tcBorders>
              <w:tl2br w:val="nil"/>
              <w:tr2bl w:val="nil"/>
            </w:tcBorders>
            <w:noWrap w:val="0"/>
            <w:vAlign w:val="center"/>
          </w:tcPr>
          <w:p w14:paraId="497805CD">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法律、行政法规规定的其他条件</w:t>
            </w:r>
          </w:p>
        </w:tc>
        <w:tc>
          <w:tcPr>
            <w:tcW w:w="4355" w:type="dxa"/>
            <w:tcBorders>
              <w:tl2br w:val="nil"/>
              <w:tr2bl w:val="nil"/>
            </w:tcBorders>
            <w:noWrap w:val="0"/>
            <w:vAlign w:val="center"/>
          </w:tcPr>
          <w:p w14:paraId="52731802">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提供企业承诺书，格式自拟</w:t>
            </w:r>
          </w:p>
        </w:tc>
      </w:tr>
      <w:tr w14:paraId="72E4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2" w:hRule="atLeast"/>
          <w:jc w:val="center"/>
        </w:trPr>
        <w:tc>
          <w:tcPr>
            <w:tcW w:w="699" w:type="dxa"/>
            <w:vMerge w:val="continue"/>
            <w:tcBorders>
              <w:tl2br w:val="nil"/>
              <w:tr2bl w:val="nil"/>
            </w:tcBorders>
            <w:noWrap w:val="0"/>
            <w:vAlign w:val="center"/>
          </w:tcPr>
          <w:p w14:paraId="2AF15360">
            <w:pPr>
              <w:keepNext w:val="0"/>
              <w:keepLines w:val="0"/>
              <w:pageBreakBefore w:val="0"/>
              <w:kinsoku/>
              <w:wordWrap w:val="0"/>
              <w:overflowPunct w:val="0"/>
              <w:topLinePunct/>
              <w:autoSpaceDE w:val="0"/>
              <w:autoSpaceDN w:val="0"/>
              <w:bidi w:val="0"/>
              <w:ind w:left="0" w:leftChars="0" w:firstLine="0" w:firstLineChars="0"/>
              <w:rPr>
                <w:rFonts w:hint="eastAsia" w:ascii="宋体" w:hAnsi="宋体" w:eastAsia="宋体" w:cs="宋体"/>
                <w:color w:val="auto"/>
                <w:highlight w:val="none"/>
              </w:rPr>
            </w:pPr>
          </w:p>
        </w:tc>
        <w:tc>
          <w:tcPr>
            <w:tcW w:w="894" w:type="dxa"/>
            <w:vMerge w:val="continue"/>
            <w:tcBorders>
              <w:tl2br w:val="nil"/>
              <w:tr2bl w:val="nil"/>
            </w:tcBorders>
            <w:noWrap w:val="0"/>
            <w:vAlign w:val="center"/>
          </w:tcPr>
          <w:p w14:paraId="14658AC2">
            <w:pPr>
              <w:keepNext w:val="0"/>
              <w:keepLines w:val="0"/>
              <w:pageBreakBefore w:val="0"/>
              <w:kinsoku/>
              <w:wordWrap w:val="0"/>
              <w:overflowPunct w:val="0"/>
              <w:topLinePunct/>
              <w:autoSpaceDE w:val="0"/>
              <w:autoSpaceDN w:val="0"/>
              <w:bidi w:val="0"/>
              <w:ind w:left="0" w:leftChars="0" w:firstLine="0" w:firstLineChars="0"/>
              <w:rPr>
                <w:rFonts w:hint="eastAsia" w:ascii="宋体" w:hAnsi="宋体" w:eastAsia="宋体" w:cs="宋体"/>
                <w:color w:val="auto"/>
                <w:highlight w:val="none"/>
              </w:rPr>
            </w:pPr>
          </w:p>
        </w:tc>
        <w:tc>
          <w:tcPr>
            <w:tcW w:w="2810" w:type="dxa"/>
            <w:tcBorders>
              <w:tl2br w:val="nil"/>
              <w:tr2bl w:val="nil"/>
            </w:tcBorders>
            <w:noWrap w:val="0"/>
            <w:vAlign w:val="center"/>
          </w:tcPr>
          <w:p w14:paraId="05947250">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信用记录</w:t>
            </w:r>
          </w:p>
        </w:tc>
        <w:tc>
          <w:tcPr>
            <w:tcW w:w="4355" w:type="dxa"/>
            <w:tcBorders>
              <w:tl2br w:val="nil"/>
              <w:tr2bl w:val="nil"/>
            </w:tcBorders>
            <w:noWrap w:val="0"/>
            <w:vAlign w:val="center"/>
          </w:tcPr>
          <w:p w14:paraId="2D1B2E8C">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tc>
      </w:tr>
      <w:tr w14:paraId="65D0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5" w:hRule="atLeast"/>
          <w:jc w:val="center"/>
        </w:trPr>
        <w:tc>
          <w:tcPr>
            <w:tcW w:w="699" w:type="dxa"/>
            <w:vMerge w:val="continue"/>
            <w:tcBorders>
              <w:tl2br w:val="nil"/>
              <w:tr2bl w:val="nil"/>
            </w:tcBorders>
            <w:noWrap w:val="0"/>
            <w:vAlign w:val="center"/>
          </w:tcPr>
          <w:p w14:paraId="29722621">
            <w:pPr>
              <w:keepNext w:val="0"/>
              <w:keepLines w:val="0"/>
              <w:pageBreakBefore w:val="0"/>
              <w:kinsoku/>
              <w:wordWrap w:val="0"/>
              <w:overflowPunct w:val="0"/>
              <w:topLinePunct/>
              <w:autoSpaceDE w:val="0"/>
              <w:autoSpaceDN w:val="0"/>
              <w:bidi w:val="0"/>
              <w:ind w:left="0" w:leftChars="0" w:firstLine="0" w:firstLineChars="0"/>
              <w:rPr>
                <w:rFonts w:hint="eastAsia" w:ascii="宋体" w:hAnsi="宋体" w:eastAsia="宋体" w:cs="宋体"/>
                <w:color w:val="auto"/>
                <w:highlight w:val="none"/>
              </w:rPr>
            </w:pPr>
          </w:p>
        </w:tc>
        <w:tc>
          <w:tcPr>
            <w:tcW w:w="894" w:type="dxa"/>
            <w:vMerge w:val="continue"/>
            <w:tcBorders>
              <w:tl2br w:val="nil"/>
              <w:tr2bl w:val="nil"/>
            </w:tcBorders>
            <w:noWrap w:val="0"/>
            <w:vAlign w:val="center"/>
          </w:tcPr>
          <w:p w14:paraId="610C2EC3">
            <w:pPr>
              <w:keepNext w:val="0"/>
              <w:keepLines w:val="0"/>
              <w:pageBreakBefore w:val="0"/>
              <w:kinsoku/>
              <w:wordWrap w:val="0"/>
              <w:overflowPunct w:val="0"/>
              <w:topLinePunct/>
              <w:autoSpaceDE w:val="0"/>
              <w:autoSpaceDN w:val="0"/>
              <w:bidi w:val="0"/>
              <w:ind w:left="0" w:leftChars="0" w:firstLine="0" w:firstLineChars="0"/>
              <w:rPr>
                <w:rFonts w:hint="eastAsia" w:ascii="宋体" w:hAnsi="宋体" w:eastAsia="宋体" w:cs="宋体"/>
                <w:color w:val="auto"/>
                <w:highlight w:val="none"/>
              </w:rPr>
            </w:pPr>
          </w:p>
        </w:tc>
        <w:tc>
          <w:tcPr>
            <w:tcW w:w="2810" w:type="dxa"/>
            <w:tcBorders>
              <w:tl2br w:val="nil"/>
              <w:tr2bl w:val="nil"/>
            </w:tcBorders>
            <w:noWrap w:val="0"/>
            <w:vAlign w:val="center"/>
          </w:tcPr>
          <w:p w14:paraId="51CD4B0D">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单位负责人为同一人或者存在直接控股、管理关系的不同供应商，不得参加同一合同项下的政府采购活动</w:t>
            </w:r>
          </w:p>
        </w:tc>
        <w:tc>
          <w:tcPr>
            <w:tcW w:w="4355" w:type="dxa"/>
            <w:tcBorders>
              <w:tl2br w:val="nil"/>
              <w:tr2bl w:val="nil"/>
            </w:tcBorders>
            <w:noWrap w:val="0"/>
            <w:vAlign w:val="center"/>
          </w:tcPr>
          <w:p w14:paraId="3A891671">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提供企业承诺书，</w:t>
            </w:r>
            <w:r>
              <w:rPr>
                <w:rFonts w:hint="eastAsia" w:ascii="宋体" w:hAnsi="宋体" w:eastAsia="宋体" w:cs="宋体"/>
                <w:color w:val="auto"/>
                <w:highlight w:val="none"/>
                <w:lang w:val="en-US" w:eastAsia="zh-CN"/>
              </w:rPr>
              <w:t>格式自拟</w:t>
            </w:r>
          </w:p>
        </w:tc>
      </w:tr>
    </w:tbl>
    <w:p w14:paraId="54245144">
      <w:pPr>
        <w:keepNext w:val="0"/>
        <w:keepLines w:val="0"/>
        <w:pageBreakBefore w:val="0"/>
        <w:kinsoku/>
        <w:wordWrap w:val="0"/>
        <w:overflowPunct w:val="0"/>
        <w:topLinePunct/>
        <w:autoSpaceDE w:val="0"/>
        <w:autoSpaceDN w:val="0"/>
        <w:bidi w:val="0"/>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注： 本项目为资格后审，由采购人代表或代理机构人员进行资格性审查。</w:t>
      </w:r>
    </w:p>
    <w:p w14:paraId="5B0C3EB7">
      <w:pPr>
        <w:keepNext w:val="0"/>
        <w:keepLines w:val="0"/>
        <w:pageBreakBefore w:val="0"/>
        <w:kinsoku/>
        <w:wordWrap w:val="0"/>
        <w:overflowPunct w:val="0"/>
        <w:topLinePunct/>
        <w:autoSpaceDE w:val="0"/>
        <w:autoSpaceDN w:val="0"/>
        <w:bidi w:val="0"/>
        <w:spacing w:line="360" w:lineRule="auto"/>
        <w:ind w:firstLine="442" w:firstLineChars="200"/>
        <w:rPr>
          <w:rFonts w:hint="eastAsia" w:ascii="宋体" w:hAnsi="宋体" w:eastAsia="宋体" w:cs="宋体"/>
          <w:b/>
          <w:bCs/>
          <w:color w:val="auto"/>
          <w:sz w:val="22"/>
          <w:szCs w:val="28"/>
          <w:highlight w:val="none"/>
        </w:rPr>
      </w:pPr>
    </w:p>
    <w:p w14:paraId="4AB9E531">
      <w:pPr>
        <w:keepNext w:val="0"/>
        <w:keepLines w:val="0"/>
        <w:pageBreakBefore w:val="0"/>
        <w:kinsoku/>
        <w:wordWrap w:val="0"/>
        <w:overflowPunct w:val="0"/>
        <w:topLinePunct/>
        <w:autoSpaceDE w:val="0"/>
        <w:autoSpaceDN w:val="0"/>
        <w:bidi w:val="0"/>
        <w:spacing w:line="360" w:lineRule="auto"/>
        <w:ind w:firstLine="442" w:firstLineChars="200"/>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rPr>
        <w:t>2.符合性审查</w:t>
      </w:r>
    </w:p>
    <w:p w14:paraId="020783FF">
      <w:pPr>
        <w:keepNext w:val="0"/>
        <w:keepLines w:val="0"/>
        <w:pageBreakBefore w:val="0"/>
        <w:kinsoku/>
        <w:wordWrap w:val="0"/>
        <w:overflowPunct w:val="0"/>
        <w:topLinePunct/>
        <w:autoSpaceDE w:val="0"/>
        <w:autoSpaceDN w:val="0"/>
        <w:bidi w:val="0"/>
        <w:spacing w:line="360" w:lineRule="auto"/>
        <w:ind w:firstLine="442" w:firstLineChars="200"/>
        <w:rPr>
          <w:rFonts w:hint="eastAsia" w:ascii="宋体" w:hAnsi="宋体" w:eastAsia="宋体" w:cs="宋体"/>
          <w:b/>
          <w:bCs/>
          <w:color w:val="auto"/>
          <w:sz w:val="22"/>
          <w:szCs w:val="28"/>
          <w:highlight w:val="none"/>
        </w:rPr>
      </w:pPr>
    </w:p>
    <w:tbl>
      <w:tblPr>
        <w:tblStyle w:val="84"/>
        <w:tblW w:w="87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1"/>
        <w:gridCol w:w="1196"/>
        <w:gridCol w:w="2371"/>
        <w:gridCol w:w="3921"/>
      </w:tblGrid>
      <w:tr w14:paraId="30286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231" w:type="dxa"/>
            <w:tcBorders>
              <w:top w:val="single" w:color="000000" w:sz="2" w:space="0"/>
              <w:bottom w:val="single" w:color="000000" w:sz="2" w:space="0"/>
            </w:tcBorders>
            <w:noWrap w:val="0"/>
            <w:vAlign w:val="center"/>
          </w:tcPr>
          <w:p w14:paraId="27BFA982">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条款号</w:t>
            </w:r>
          </w:p>
        </w:tc>
        <w:tc>
          <w:tcPr>
            <w:tcW w:w="1196" w:type="dxa"/>
            <w:tcBorders>
              <w:top w:val="single" w:color="000000" w:sz="2" w:space="0"/>
              <w:bottom w:val="single" w:color="000000" w:sz="2" w:space="0"/>
            </w:tcBorders>
            <w:noWrap w:val="0"/>
            <w:vAlign w:val="center"/>
          </w:tcPr>
          <w:p w14:paraId="497D3C42">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评审因素</w:t>
            </w:r>
          </w:p>
        </w:tc>
        <w:tc>
          <w:tcPr>
            <w:tcW w:w="6292" w:type="dxa"/>
            <w:gridSpan w:val="2"/>
            <w:tcBorders>
              <w:top w:val="single" w:color="000000" w:sz="2" w:space="0"/>
              <w:bottom w:val="single" w:color="000000" w:sz="2" w:space="0"/>
            </w:tcBorders>
            <w:noWrap w:val="0"/>
            <w:vAlign w:val="center"/>
          </w:tcPr>
          <w:p w14:paraId="3438636F">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评审标准</w:t>
            </w:r>
          </w:p>
        </w:tc>
      </w:tr>
      <w:tr w14:paraId="40F02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231" w:type="dxa"/>
            <w:vMerge w:val="restart"/>
            <w:tcBorders>
              <w:top w:val="single" w:color="000000" w:sz="2" w:space="0"/>
            </w:tcBorders>
            <w:noWrap w:val="0"/>
            <w:vAlign w:val="center"/>
          </w:tcPr>
          <w:p w14:paraId="095CE37D">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2</w:t>
            </w:r>
          </w:p>
        </w:tc>
        <w:tc>
          <w:tcPr>
            <w:tcW w:w="1196" w:type="dxa"/>
            <w:vMerge w:val="restart"/>
            <w:tcBorders>
              <w:top w:val="single" w:color="000000" w:sz="2" w:space="0"/>
            </w:tcBorders>
            <w:noWrap w:val="0"/>
            <w:vAlign w:val="center"/>
          </w:tcPr>
          <w:p w14:paraId="7A055171">
            <w:pPr>
              <w:keepNext w:val="0"/>
              <w:keepLines w:val="0"/>
              <w:pageBreakBefore w:val="0"/>
              <w:kinsoku/>
              <w:wordWrap w:val="0"/>
              <w:overflowPunct w:val="0"/>
              <w:topLinePunct/>
              <w:autoSpaceDE w:val="0"/>
              <w:autoSpaceDN w:val="0"/>
              <w:bidi w:val="0"/>
              <w:spacing w:line="240" w:lineRule="auto"/>
              <w:ind w:left="0" w:leftChars="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符合性评审标准</w:t>
            </w:r>
          </w:p>
        </w:tc>
        <w:tc>
          <w:tcPr>
            <w:tcW w:w="2371" w:type="dxa"/>
            <w:tcBorders>
              <w:top w:val="single" w:color="000000" w:sz="2" w:space="0"/>
              <w:bottom w:val="single" w:color="000000" w:sz="2" w:space="0"/>
            </w:tcBorders>
            <w:noWrap w:val="0"/>
            <w:vAlign w:val="center"/>
          </w:tcPr>
          <w:p w14:paraId="20B5A170">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供应商名称</w:t>
            </w:r>
          </w:p>
        </w:tc>
        <w:tc>
          <w:tcPr>
            <w:tcW w:w="3921" w:type="dxa"/>
            <w:tcBorders>
              <w:top w:val="single" w:color="000000" w:sz="2" w:space="0"/>
              <w:bottom w:val="single" w:color="000000" w:sz="2" w:space="0"/>
            </w:tcBorders>
            <w:noWrap w:val="0"/>
            <w:vAlign w:val="center"/>
          </w:tcPr>
          <w:p w14:paraId="5B87258D">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与营业执照等证明文件一致</w:t>
            </w:r>
          </w:p>
        </w:tc>
      </w:tr>
      <w:tr w14:paraId="01C0B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231" w:type="dxa"/>
            <w:vMerge w:val="continue"/>
            <w:noWrap w:val="0"/>
            <w:vAlign w:val="center"/>
          </w:tcPr>
          <w:p w14:paraId="7F0B1DAD">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1196" w:type="dxa"/>
            <w:vMerge w:val="continue"/>
            <w:noWrap w:val="0"/>
            <w:vAlign w:val="center"/>
          </w:tcPr>
          <w:p w14:paraId="0D5F034E">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val="en-US" w:eastAsia="zh-CN"/>
              </w:rPr>
            </w:pPr>
          </w:p>
        </w:tc>
        <w:tc>
          <w:tcPr>
            <w:tcW w:w="2371" w:type="dxa"/>
            <w:tcBorders>
              <w:top w:val="single" w:color="000000" w:sz="2" w:space="0"/>
              <w:bottom w:val="single" w:color="000000" w:sz="2" w:space="0"/>
            </w:tcBorders>
            <w:noWrap w:val="0"/>
            <w:vAlign w:val="center"/>
          </w:tcPr>
          <w:p w14:paraId="1D5CFF99">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函签字盖章</w:t>
            </w:r>
          </w:p>
        </w:tc>
        <w:tc>
          <w:tcPr>
            <w:tcW w:w="3921" w:type="dxa"/>
            <w:tcBorders>
              <w:top w:val="single" w:color="000000" w:sz="2" w:space="0"/>
              <w:bottom w:val="single" w:color="000000" w:sz="2" w:space="0"/>
            </w:tcBorders>
            <w:noWrap w:val="0"/>
            <w:vAlign w:val="center"/>
          </w:tcPr>
          <w:p w14:paraId="407622CE">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满足</w:t>
            </w:r>
            <w:r>
              <w:rPr>
                <w:rFonts w:hint="eastAsia" w:ascii="宋体" w:hAnsi="宋体" w:eastAsia="宋体" w:cs="宋体"/>
                <w:color w:val="auto"/>
                <w:highlight w:val="none"/>
                <w:lang w:eastAsia="zh-CN"/>
              </w:rPr>
              <w:t>招标文件</w:t>
            </w:r>
            <w:r>
              <w:rPr>
                <w:rFonts w:hint="eastAsia" w:ascii="宋体" w:hAnsi="宋体" w:eastAsia="宋体" w:cs="宋体"/>
                <w:color w:val="auto"/>
                <w:highlight w:val="none"/>
              </w:rPr>
              <w:t>签字盖章的要求</w:t>
            </w:r>
          </w:p>
        </w:tc>
      </w:tr>
      <w:tr w14:paraId="42446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231" w:type="dxa"/>
            <w:vMerge w:val="continue"/>
            <w:noWrap w:val="0"/>
            <w:vAlign w:val="center"/>
          </w:tcPr>
          <w:p w14:paraId="15F14C9D">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1196" w:type="dxa"/>
            <w:vMerge w:val="continue"/>
            <w:noWrap w:val="0"/>
            <w:vAlign w:val="center"/>
          </w:tcPr>
          <w:p w14:paraId="2B3F8E08">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val="en-US" w:eastAsia="zh-CN"/>
              </w:rPr>
            </w:pPr>
          </w:p>
        </w:tc>
        <w:tc>
          <w:tcPr>
            <w:tcW w:w="2371" w:type="dxa"/>
            <w:tcBorders>
              <w:top w:val="single" w:color="000000" w:sz="2" w:space="0"/>
              <w:bottom w:val="single" w:color="000000" w:sz="2" w:space="0"/>
            </w:tcBorders>
            <w:noWrap w:val="0"/>
            <w:vAlign w:val="center"/>
          </w:tcPr>
          <w:p w14:paraId="76AF37C8">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格式</w:t>
            </w:r>
          </w:p>
        </w:tc>
        <w:tc>
          <w:tcPr>
            <w:tcW w:w="3921" w:type="dxa"/>
            <w:tcBorders>
              <w:top w:val="single" w:color="000000" w:sz="2" w:space="0"/>
              <w:bottom w:val="single" w:color="000000" w:sz="2" w:space="0"/>
            </w:tcBorders>
            <w:noWrap w:val="0"/>
            <w:vAlign w:val="center"/>
          </w:tcPr>
          <w:p w14:paraId="7B067E35">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符合第六</w:t>
            </w:r>
            <w:r>
              <w:rPr>
                <w:rFonts w:hint="eastAsia" w:ascii="宋体" w:hAnsi="宋体" w:eastAsia="宋体" w:cs="宋体"/>
                <w:color w:val="auto"/>
                <w:highlight w:val="none"/>
                <w:lang w:val="en-US" w:eastAsia="zh-CN"/>
              </w:rPr>
              <w:t>章</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格式”的要求</w:t>
            </w:r>
          </w:p>
        </w:tc>
      </w:tr>
      <w:tr w14:paraId="49851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231" w:type="dxa"/>
            <w:vMerge w:val="continue"/>
            <w:noWrap w:val="0"/>
            <w:vAlign w:val="center"/>
          </w:tcPr>
          <w:p w14:paraId="0D24F13C">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1196" w:type="dxa"/>
            <w:vMerge w:val="continue"/>
            <w:noWrap w:val="0"/>
            <w:vAlign w:val="center"/>
          </w:tcPr>
          <w:p w14:paraId="01A80ED7">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val="en-US" w:eastAsia="zh-CN"/>
              </w:rPr>
            </w:pPr>
          </w:p>
        </w:tc>
        <w:tc>
          <w:tcPr>
            <w:tcW w:w="2371" w:type="dxa"/>
            <w:tcBorders>
              <w:top w:val="single" w:color="000000" w:sz="2" w:space="0"/>
              <w:bottom w:val="single" w:color="000000" w:sz="2" w:space="0"/>
            </w:tcBorders>
            <w:noWrap w:val="0"/>
            <w:vAlign w:val="center"/>
          </w:tcPr>
          <w:p w14:paraId="476A8EE3">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eastAsia="zh-CN"/>
              </w:rPr>
              <w:t>质量要求</w:t>
            </w:r>
          </w:p>
        </w:tc>
        <w:tc>
          <w:tcPr>
            <w:tcW w:w="3921" w:type="dxa"/>
            <w:tcBorders>
              <w:top w:val="single" w:color="000000" w:sz="2" w:space="0"/>
              <w:bottom w:val="single" w:color="000000" w:sz="2" w:space="0"/>
            </w:tcBorders>
            <w:noWrap w:val="0"/>
            <w:vAlign w:val="center"/>
          </w:tcPr>
          <w:p w14:paraId="0FAB7AA1">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满足</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文件要求</w:t>
            </w:r>
          </w:p>
        </w:tc>
      </w:tr>
      <w:tr w14:paraId="7575C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231" w:type="dxa"/>
            <w:vMerge w:val="continue"/>
            <w:noWrap w:val="0"/>
            <w:vAlign w:val="center"/>
          </w:tcPr>
          <w:p w14:paraId="6A8A1587">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1196" w:type="dxa"/>
            <w:vMerge w:val="continue"/>
            <w:noWrap w:val="0"/>
            <w:vAlign w:val="center"/>
          </w:tcPr>
          <w:p w14:paraId="5DB87DBB">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val="en-US" w:eastAsia="zh-CN"/>
              </w:rPr>
            </w:pPr>
          </w:p>
        </w:tc>
        <w:tc>
          <w:tcPr>
            <w:tcW w:w="2371" w:type="dxa"/>
            <w:tcBorders>
              <w:top w:val="single" w:color="000000" w:sz="2" w:space="0"/>
              <w:bottom w:val="single" w:color="000000" w:sz="2" w:space="0"/>
            </w:tcBorders>
            <w:noWrap w:val="0"/>
            <w:vAlign w:val="center"/>
          </w:tcPr>
          <w:p w14:paraId="13836C53">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合同履行期限</w:t>
            </w:r>
          </w:p>
        </w:tc>
        <w:tc>
          <w:tcPr>
            <w:tcW w:w="3921" w:type="dxa"/>
            <w:tcBorders>
              <w:top w:val="single" w:color="000000" w:sz="2" w:space="0"/>
              <w:bottom w:val="single" w:color="000000" w:sz="2" w:space="0"/>
            </w:tcBorders>
            <w:noWrap w:val="0"/>
            <w:vAlign w:val="center"/>
          </w:tcPr>
          <w:p w14:paraId="48495F9E">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满足</w:t>
            </w:r>
            <w:r>
              <w:rPr>
                <w:rFonts w:hint="eastAsia" w:ascii="宋体" w:hAnsi="宋体" w:eastAsia="宋体" w:cs="宋体"/>
                <w:color w:val="auto"/>
                <w:highlight w:val="none"/>
                <w:lang w:eastAsia="zh-CN"/>
              </w:rPr>
              <w:t>招标文件</w:t>
            </w:r>
            <w:r>
              <w:rPr>
                <w:rFonts w:hint="eastAsia" w:ascii="宋体" w:hAnsi="宋体" w:eastAsia="宋体" w:cs="宋体"/>
                <w:color w:val="auto"/>
                <w:highlight w:val="none"/>
              </w:rPr>
              <w:t>要求</w:t>
            </w:r>
          </w:p>
        </w:tc>
      </w:tr>
      <w:tr w14:paraId="01D08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1231" w:type="dxa"/>
            <w:vMerge w:val="continue"/>
            <w:noWrap w:val="0"/>
            <w:vAlign w:val="center"/>
          </w:tcPr>
          <w:p w14:paraId="4F5323E4">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1196" w:type="dxa"/>
            <w:vMerge w:val="continue"/>
            <w:noWrap w:val="0"/>
            <w:vAlign w:val="center"/>
          </w:tcPr>
          <w:p w14:paraId="5D4AAB9A">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val="en-US" w:eastAsia="zh-CN"/>
              </w:rPr>
            </w:pPr>
          </w:p>
        </w:tc>
        <w:tc>
          <w:tcPr>
            <w:tcW w:w="2371" w:type="dxa"/>
            <w:tcBorders>
              <w:top w:val="single" w:color="000000" w:sz="2" w:space="0"/>
              <w:bottom w:val="single" w:color="000000" w:sz="2" w:space="0"/>
            </w:tcBorders>
            <w:noWrap w:val="0"/>
            <w:vAlign w:val="center"/>
          </w:tcPr>
          <w:p w14:paraId="48BF247D">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3921" w:type="dxa"/>
            <w:tcBorders>
              <w:top w:val="single" w:color="000000" w:sz="2" w:space="0"/>
              <w:bottom w:val="single" w:color="000000" w:sz="2" w:space="0"/>
            </w:tcBorders>
            <w:noWrap w:val="0"/>
            <w:vAlign w:val="center"/>
          </w:tcPr>
          <w:p w14:paraId="24F7F828">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满足</w:t>
            </w:r>
            <w:r>
              <w:rPr>
                <w:rFonts w:hint="eastAsia" w:ascii="宋体" w:hAnsi="宋体" w:eastAsia="宋体" w:cs="宋体"/>
                <w:color w:val="auto"/>
                <w:highlight w:val="none"/>
                <w:lang w:eastAsia="zh-CN"/>
              </w:rPr>
              <w:t>招标文件</w:t>
            </w:r>
            <w:r>
              <w:rPr>
                <w:rFonts w:hint="eastAsia" w:ascii="宋体" w:hAnsi="宋体" w:eastAsia="宋体" w:cs="宋体"/>
                <w:color w:val="auto"/>
                <w:highlight w:val="none"/>
              </w:rPr>
              <w:t>要求</w:t>
            </w:r>
          </w:p>
        </w:tc>
      </w:tr>
      <w:tr w14:paraId="0AADF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1231" w:type="dxa"/>
            <w:vMerge w:val="continue"/>
            <w:noWrap w:val="0"/>
            <w:vAlign w:val="center"/>
          </w:tcPr>
          <w:p w14:paraId="5DEAD16E">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rPr>
            </w:pPr>
          </w:p>
        </w:tc>
        <w:tc>
          <w:tcPr>
            <w:tcW w:w="1196" w:type="dxa"/>
            <w:vMerge w:val="continue"/>
            <w:tcBorders>
              <w:bottom w:val="single" w:color="000000" w:sz="2" w:space="0"/>
            </w:tcBorders>
            <w:noWrap w:val="0"/>
            <w:vAlign w:val="center"/>
          </w:tcPr>
          <w:p w14:paraId="7D7F90A9">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color w:val="auto"/>
                <w:highlight w:val="none"/>
                <w:lang w:val="en-US" w:eastAsia="zh-CN"/>
              </w:rPr>
            </w:pPr>
          </w:p>
        </w:tc>
        <w:tc>
          <w:tcPr>
            <w:tcW w:w="2371" w:type="dxa"/>
            <w:tcBorders>
              <w:top w:val="single" w:color="000000" w:sz="2" w:space="0"/>
              <w:bottom w:val="single" w:color="000000" w:sz="2" w:space="0"/>
            </w:tcBorders>
            <w:noWrap w:val="0"/>
            <w:vAlign w:val="center"/>
          </w:tcPr>
          <w:p w14:paraId="054B473B">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highlight w:val="none"/>
                <w:lang w:val="en-US" w:eastAsia="zh-CN"/>
              </w:rPr>
              <w:t>信用记录</w:t>
            </w:r>
          </w:p>
        </w:tc>
        <w:tc>
          <w:tcPr>
            <w:tcW w:w="3921" w:type="dxa"/>
            <w:tcBorders>
              <w:top w:val="single" w:color="000000" w:sz="2" w:space="0"/>
              <w:bottom w:val="single" w:color="000000" w:sz="2" w:space="0"/>
            </w:tcBorders>
            <w:noWrap w:val="0"/>
            <w:vAlign w:val="center"/>
          </w:tcPr>
          <w:p w14:paraId="42E01705">
            <w:pPr>
              <w:keepNext w:val="0"/>
              <w:keepLines w:val="0"/>
              <w:pageBreakBefore w:val="0"/>
              <w:kinsoku/>
              <w:wordWrap w:val="0"/>
              <w:overflowPunct w:val="0"/>
              <w:topLinePunct/>
              <w:autoSpaceDE w:val="0"/>
              <w:autoSpaceDN w:val="0"/>
              <w:bidi w:val="0"/>
              <w:spacing w:line="240" w:lineRule="auto"/>
              <w:ind w:left="0" w:leftChars="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highlight w:val="none"/>
                <w:lang w:val="en-US" w:eastAsia="zh-CN"/>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tc>
      </w:tr>
    </w:tbl>
    <w:p w14:paraId="26CE363D">
      <w:pPr>
        <w:keepNext w:val="0"/>
        <w:keepLines w:val="0"/>
        <w:pageBreakBefore w:val="0"/>
        <w:kinsoku/>
        <w:wordWrap w:val="0"/>
        <w:overflowPunct w:val="0"/>
        <w:topLinePunct/>
        <w:autoSpaceDE w:val="0"/>
        <w:autoSpaceDN w:val="0"/>
        <w:bidi w:val="0"/>
        <w:spacing w:line="240" w:lineRule="auto"/>
        <w:ind w:left="0" w:leftChars="0" w:firstLine="422" w:firstLineChars="150"/>
        <w:rPr>
          <w:rFonts w:hint="eastAsia" w:ascii="仿宋" w:hAnsi="仿宋" w:eastAsia="仿宋" w:cs="仿宋"/>
          <w:b/>
          <w:color w:val="auto"/>
          <w:sz w:val="28"/>
          <w:szCs w:val="28"/>
          <w:highlight w:val="none"/>
          <w:lang w:val="en-US" w:eastAsia="zh-CN"/>
        </w:rPr>
      </w:pPr>
    </w:p>
    <w:p w14:paraId="76D49CAA">
      <w:pPr>
        <w:keepNext w:val="0"/>
        <w:keepLines w:val="0"/>
        <w:pageBreakBefore w:val="0"/>
        <w:kinsoku/>
        <w:wordWrap w:val="0"/>
        <w:overflowPunct w:val="0"/>
        <w:topLinePunct/>
        <w:autoSpaceDE w:val="0"/>
        <w:autoSpaceDN w:val="0"/>
        <w:bidi w:val="0"/>
        <w:spacing w:line="240" w:lineRule="auto"/>
        <w:ind w:left="0" w:leftChars="0" w:firstLine="422" w:firstLineChars="150"/>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二</w:t>
      </w:r>
      <w:r>
        <w:rPr>
          <w:rFonts w:hint="eastAsia" w:ascii="宋体" w:hAnsi="宋体" w:eastAsia="宋体" w:cs="宋体"/>
          <w:b/>
          <w:bCs/>
          <w:color w:val="auto"/>
          <w:highlight w:val="none"/>
        </w:rPr>
        <w:t>、</w:t>
      </w:r>
      <w:r>
        <w:rPr>
          <w:rFonts w:hint="eastAsia" w:ascii="仿宋" w:hAnsi="仿宋" w:eastAsia="仿宋" w:cs="仿宋"/>
          <w:b/>
          <w:color w:val="auto"/>
          <w:sz w:val="28"/>
          <w:szCs w:val="28"/>
          <w:highlight w:val="none"/>
          <w:lang w:val="en-US" w:eastAsia="zh-CN"/>
        </w:rPr>
        <w:t>详细评审</w:t>
      </w:r>
    </w:p>
    <w:tbl>
      <w:tblPr>
        <w:tblStyle w:val="32"/>
        <w:tblpPr w:leftFromText="180" w:rightFromText="180" w:vertAnchor="text" w:horzAnchor="page" w:tblpX="1656" w:tblpY="963"/>
        <w:tblOverlap w:val="never"/>
        <w:tblW w:w="89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5"/>
        <w:gridCol w:w="1152"/>
        <w:gridCol w:w="6727"/>
      </w:tblGrid>
      <w:tr w14:paraId="33010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1035" w:type="dxa"/>
            <w:tcBorders>
              <w:right w:val="single" w:color="auto" w:sz="4" w:space="0"/>
            </w:tcBorders>
            <w:vAlign w:val="center"/>
          </w:tcPr>
          <w:p w14:paraId="3B349B4B">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sz w:val="24"/>
                <w:szCs w:val="24"/>
                <w:highlight w:val="none"/>
              </w:rPr>
              <w:t>条款号</w:t>
            </w:r>
          </w:p>
        </w:tc>
        <w:tc>
          <w:tcPr>
            <w:tcW w:w="1152" w:type="dxa"/>
            <w:tcBorders>
              <w:left w:val="single" w:color="auto" w:sz="4" w:space="0"/>
              <w:right w:val="single" w:color="auto" w:sz="4" w:space="0"/>
            </w:tcBorders>
            <w:vAlign w:val="center"/>
          </w:tcPr>
          <w:p w14:paraId="707662E1">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评审因素</w:t>
            </w:r>
          </w:p>
        </w:tc>
        <w:tc>
          <w:tcPr>
            <w:tcW w:w="6727" w:type="dxa"/>
            <w:tcBorders>
              <w:left w:val="single" w:color="auto" w:sz="4" w:space="0"/>
            </w:tcBorders>
            <w:vAlign w:val="center"/>
          </w:tcPr>
          <w:p w14:paraId="51FC5BC7">
            <w:pPr>
              <w:keepNext w:val="0"/>
              <w:keepLines w:val="0"/>
              <w:pageBreakBefore w:val="0"/>
              <w:kinsoku/>
              <w:overflowPunct/>
              <w:topLinePunct w:val="0"/>
              <w:bidi w:val="0"/>
              <w:adjustRightInd w:val="0"/>
              <w:snapToGrid w:val="0"/>
              <w:spacing w:line="240" w:lineRule="auto"/>
              <w:ind w:firstLine="3614" w:firstLineChars="150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评审标准</w:t>
            </w:r>
          </w:p>
        </w:tc>
      </w:tr>
      <w:tr w14:paraId="7FB5D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1035" w:type="dxa"/>
            <w:tcBorders>
              <w:right w:val="single" w:color="auto" w:sz="4" w:space="0"/>
            </w:tcBorders>
            <w:vAlign w:val="center"/>
          </w:tcPr>
          <w:p w14:paraId="3DC607C6">
            <w:pPr>
              <w:keepNext w:val="0"/>
              <w:keepLines w:val="0"/>
              <w:pageBreakBefore w:val="0"/>
              <w:kinsoku/>
              <w:overflowPunct/>
              <w:topLinePunct w:val="0"/>
              <w:bidi w:val="0"/>
              <w:adjustRightInd w:val="0"/>
              <w:snapToGrid w:val="0"/>
              <w:spacing w:line="240" w:lineRule="auto"/>
              <w:ind w:left="0" w:leftChars="0" w:firstLine="0" w:firstLineChars="0"/>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2.2</w:t>
            </w:r>
          </w:p>
        </w:tc>
        <w:tc>
          <w:tcPr>
            <w:tcW w:w="1152" w:type="dxa"/>
            <w:tcBorders>
              <w:left w:val="single" w:color="auto" w:sz="4" w:space="0"/>
              <w:right w:val="single" w:color="auto" w:sz="4" w:space="0"/>
            </w:tcBorders>
            <w:vAlign w:val="center"/>
          </w:tcPr>
          <w:p w14:paraId="419118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分值构成</w:t>
            </w:r>
          </w:p>
          <w:p w14:paraId="6584F6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b/>
                <w:color w:val="auto"/>
                <w:sz w:val="21"/>
                <w:szCs w:val="21"/>
                <w:highlight w:val="none"/>
              </w:rPr>
            </w:pP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rPr>
              <w:t>100分</w:t>
            </w:r>
            <w:r>
              <w:rPr>
                <w:rFonts w:hint="eastAsia" w:ascii="仿宋" w:hAnsi="仿宋" w:eastAsia="仿宋" w:cs="仿宋"/>
                <w:b w:val="0"/>
                <w:bCs w:val="0"/>
                <w:sz w:val="21"/>
                <w:szCs w:val="21"/>
                <w:highlight w:val="none"/>
                <w:lang w:eastAsia="zh-CN"/>
              </w:rPr>
              <w:t>）</w:t>
            </w:r>
          </w:p>
        </w:tc>
        <w:tc>
          <w:tcPr>
            <w:tcW w:w="6727" w:type="dxa"/>
            <w:tcBorders>
              <w:left w:val="single" w:color="auto" w:sz="4" w:space="0"/>
            </w:tcBorders>
            <w:vAlign w:val="center"/>
          </w:tcPr>
          <w:p w14:paraId="1F35BA87">
            <w:pPr>
              <w:keepNext w:val="0"/>
              <w:keepLines w:val="0"/>
              <w:pageBreakBefore w:val="0"/>
              <w:kinsoku/>
              <w:overflowPunct/>
              <w:topLinePunct w:val="0"/>
              <w:bidi w:val="0"/>
              <w:adjustRightInd w:val="0"/>
              <w:snapToGrid w:val="0"/>
              <w:spacing w:line="240" w:lineRule="auto"/>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商务部分：30分</w:t>
            </w:r>
          </w:p>
          <w:p w14:paraId="170D1830">
            <w:pPr>
              <w:keepNext w:val="0"/>
              <w:keepLines w:val="0"/>
              <w:pageBreakBefore w:val="0"/>
              <w:kinsoku/>
              <w:overflowPunct/>
              <w:topLinePunct w:val="0"/>
              <w:bidi w:val="0"/>
              <w:adjustRightInd w:val="0"/>
              <w:snapToGrid w:val="0"/>
              <w:spacing w:line="240" w:lineRule="auto"/>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技术部分：</w:t>
            </w:r>
            <w:r>
              <w:rPr>
                <w:rFonts w:hint="eastAsia" w:ascii="仿宋" w:hAnsi="仿宋" w:eastAsia="仿宋" w:cs="仿宋"/>
                <w:color w:val="auto"/>
                <w:sz w:val="21"/>
                <w:szCs w:val="21"/>
                <w:highlight w:val="none"/>
                <w:lang w:val="en-US" w:eastAsia="zh-CN"/>
              </w:rPr>
              <w:t>48</w:t>
            </w:r>
            <w:r>
              <w:rPr>
                <w:rFonts w:hint="eastAsia" w:ascii="仿宋" w:hAnsi="仿宋" w:eastAsia="仿宋" w:cs="仿宋"/>
                <w:color w:val="auto"/>
                <w:sz w:val="21"/>
                <w:szCs w:val="21"/>
                <w:highlight w:val="none"/>
              </w:rPr>
              <w:t>分</w:t>
            </w:r>
          </w:p>
          <w:p w14:paraId="780F1097">
            <w:pPr>
              <w:keepNext w:val="0"/>
              <w:keepLines w:val="0"/>
              <w:pageBreakBefore w:val="0"/>
              <w:kinsoku/>
              <w:overflowPunct/>
              <w:topLinePunct w:val="0"/>
              <w:bidi w:val="0"/>
              <w:adjustRightInd w:val="0"/>
              <w:snapToGrid w:val="0"/>
              <w:spacing w:line="240" w:lineRule="auto"/>
              <w:ind w:left="0" w:leftChars="0" w:firstLine="0" w:firstLineChars="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综合部分：</w:t>
            </w:r>
            <w:r>
              <w:rPr>
                <w:rFonts w:hint="eastAsia" w:ascii="仿宋" w:hAnsi="仿宋" w:eastAsia="仿宋" w:cs="仿宋"/>
                <w:color w:val="auto"/>
                <w:sz w:val="21"/>
                <w:szCs w:val="21"/>
                <w:highlight w:val="none"/>
                <w:lang w:val="en-US" w:eastAsia="zh-CN"/>
              </w:rPr>
              <w:t>22</w:t>
            </w:r>
            <w:r>
              <w:rPr>
                <w:rFonts w:hint="eastAsia" w:ascii="仿宋" w:hAnsi="仿宋" w:eastAsia="仿宋" w:cs="仿宋"/>
                <w:color w:val="auto"/>
                <w:sz w:val="21"/>
                <w:szCs w:val="21"/>
                <w:highlight w:val="none"/>
              </w:rPr>
              <w:t>分</w:t>
            </w:r>
          </w:p>
        </w:tc>
      </w:tr>
      <w:tr w14:paraId="383A1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20" w:hRule="atLeast"/>
          <w:jc w:val="center"/>
        </w:trPr>
        <w:tc>
          <w:tcPr>
            <w:tcW w:w="1035" w:type="dxa"/>
            <w:tcBorders>
              <w:right w:val="single" w:color="auto" w:sz="4" w:space="0"/>
            </w:tcBorders>
            <w:vAlign w:val="center"/>
          </w:tcPr>
          <w:p w14:paraId="0F5CD273">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spacing w:val="1"/>
                <w:kern w:val="0"/>
                <w:sz w:val="21"/>
                <w:szCs w:val="21"/>
                <w:highlight w:val="none"/>
              </w:rPr>
              <w:t>商务</w:t>
            </w:r>
          </w:p>
          <w:p w14:paraId="02FC5C73">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spacing w:val="1"/>
                <w:kern w:val="0"/>
                <w:sz w:val="21"/>
                <w:szCs w:val="21"/>
                <w:highlight w:val="none"/>
              </w:rPr>
              <w:t>部分</w:t>
            </w:r>
          </w:p>
          <w:p w14:paraId="622976C6">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b/>
                <w:color w:val="auto"/>
                <w:sz w:val="21"/>
                <w:szCs w:val="21"/>
                <w:highlight w:val="none"/>
                <w:lang w:val="en-US" w:eastAsia="zh-CN"/>
              </w:rPr>
            </w:pPr>
            <w:r>
              <w:rPr>
                <w:rFonts w:hint="eastAsia" w:ascii="仿宋" w:hAnsi="仿宋" w:eastAsia="仿宋" w:cs="仿宋"/>
                <w:color w:val="auto"/>
                <w:spacing w:val="1"/>
                <w:kern w:val="0"/>
                <w:sz w:val="21"/>
                <w:szCs w:val="21"/>
                <w:highlight w:val="none"/>
              </w:rPr>
              <w:t>（30分）</w:t>
            </w:r>
          </w:p>
        </w:tc>
        <w:tc>
          <w:tcPr>
            <w:tcW w:w="1152" w:type="dxa"/>
            <w:tcBorders>
              <w:left w:val="single" w:color="auto" w:sz="4" w:space="0"/>
              <w:right w:val="single" w:color="auto" w:sz="4" w:space="0"/>
            </w:tcBorders>
            <w:vAlign w:val="center"/>
          </w:tcPr>
          <w:p w14:paraId="0633C8C9">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spacing w:val="1"/>
                <w:kern w:val="0"/>
                <w:sz w:val="21"/>
                <w:szCs w:val="21"/>
                <w:highlight w:val="none"/>
              </w:rPr>
              <w:t>投标报价</w:t>
            </w:r>
          </w:p>
          <w:p w14:paraId="6362B8FD">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spacing w:val="1"/>
                <w:kern w:val="0"/>
                <w:sz w:val="21"/>
                <w:szCs w:val="21"/>
                <w:highlight w:val="none"/>
              </w:rPr>
              <w:t>（30分）</w:t>
            </w:r>
          </w:p>
        </w:tc>
        <w:tc>
          <w:tcPr>
            <w:tcW w:w="6727" w:type="dxa"/>
            <w:tcBorders>
              <w:left w:val="single" w:color="auto" w:sz="4" w:space="0"/>
            </w:tcBorders>
            <w:vAlign w:val="center"/>
          </w:tcPr>
          <w:p w14:paraId="2B56FA98">
            <w:pPr>
              <w:keepNext w:val="0"/>
              <w:keepLines w:val="0"/>
              <w:pageBreakBefore w:val="0"/>
              <w:kinsoku/>
              <w:wordWrap w:val="0"/>
              <w:overflowPunct w:val="0"/>
              <w:topLinePunct/>
              <w:autoSpaceDE w:val="0"/>
              <w:autoSpaceDN w:val="0"/>
              <w:bidi w:val="0"/>
              <w:spacing w:line="240" w:lineRule="auto"/>
              <w:ind w:left="0" w:leftChars="0" w:right="-170" w:rightChars="-81"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1.价格分采用低价优先法计算，即满足招标文件要求且评标报价最低的评标报价为评标基准价，其价格分为满分。其他投标人的价格分统一按照下列公式计算：</w:t>
            </w:r>
          </w:p>
          <w:p w14:paraId="13919387">
            <w:pPr>
              <w:keepNext w:val="0"/>
              <w:keepLines w:val="0"/>
              <w:pageBreakBefore w:val="0"/>
              <w:kinsoku/>
              <w:wordWrap w:val="0"/>
              <w:overflowPunct w:val="0"/>
              <w:topLinePunct/>
              <w:autoSpaceDE w:val="0"/>
              <w:autoSpaceDN w:val="0"/>
              <w:bidi w:val="0"/>
              <w:spacing w:line="240" w:lineRule="auto"/>
              <w:ind w:left="0" w:leftChars="0" w:right="-170" w:rightChars="-81"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投标报价得分=(评标基准价／评标报价)×</w:t>
            </w:r>
            <w:r>
              <w:rPr>
                <w:rFonts w:hint="eastAsia" w:ascii="仿宋" w:hAnsi="仿宋" w:eastAsia="仿宋" w:cs="仿宋"/>
                <w:color w:val="auto"/>
                <w:highlight w:val="none"/>
                <w:lang w:val="en-US" w:eastAsia="zh-CN"/>
              </w:rPr>
              <w:t>30</w:t>
            </w:r>
            <w:r>
              <w:rPr>
                <w:rFonts w:hint="eastAsia" w:ascii="仿宋" w:hAnsi="仿宋" w:eastAsia="仿宋" w:cs="仿宋"/>
                <w:color w:val="auto"/>
                <w:highlight w:val="none"/>
              </w:rPr>
              <w:t>。</w:t>
            </w:r>
          </w:p>
          <w:p w14:paraId="20B9933F">
            <w:pPr>
              <w:keepNext w:val="0"/>
              <w:keepLines w:val="0"/>
              <w:pageBreakBefore w:val="0"/>
              <w:kinsoku/>
              <w:wordWrap w:val="0"/>
              <w:overflowPunct w:val="0"/>
              <w:topLinePunct/>
              <w:autoSpaceDE w:val="0"/>
              <w:autoSpaceDN w:val="0"/>
              <w:bidi w:val="0"/>
              <w:spacing w:line="240" w:lineRule="auto"/>
              <w:ind w:left="0" w:leftChars="0" w:right="-170" w:rightChars="-81" w:firstLine="0" w:firstLineChars="0"/>
              <w:rPr>
                <w:rFonts w:hint="eastAsia" w:ascii="仿宋" w:hAnsi="仿宋" w:eastAsia="仿宋" w:cs="仿宋"/>
                <w:color w:val="auto"/>
                <w:highlight w:val="none"/>
              </w:rPr>
            </w:pPr>
            <w:r>
              <w:rPr>
                <w:rFonts w:hint="eastAsia" w:ascii="仿宋" w:hAnsi="仿宋" w:eastAsia="仿宋" w:cs="仿宋"/>
                <w:spacing w:val="1"/>
              </w:rPr>
              <w:t>注：价格分计算保留小数点后两位。</w:t>
            </w:r>
          </w:p>
          <w:p w14:paraId="3D40C520">
            <w:pPr>
              <w:keepNext w:val="0"/>
              <w:keepLines w:val="0"/>
              <w:pageBreakBefore w:val="0"/>
              <w:kinsoku/>
              <w:wordWrap w:val="0"/>
              <w:overflowPunct w:val="0"/>
              <w:topLinePunct/>
              <w:autoSpaceDE w:val="0"/>
              <w:autoSpaceDN w:val="0"/>
              <w:bidi w:val="0"/>
              <w:spacing w:line="240" w:lineRule="auto"/>
              <w:ind w:left="0" w:leftChars="0" w:right="-170" w:rightChars="-81"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恶意低价：根据信财购〔2024〕11号文中六防范投标企业串标围标及恶意低价行为措施方面规定</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投标报价明显低于其他通过符合性审查投标人的报价，且其投标报价可能低于其成本的（低于最高限价30%以上），评标委员会应当要求其在评标现场合理的时间内提供书面说明以及证明材料，投标人不能证明其报价合理性或者不能提供相关证明材料的，应由评标委员会认定该投标人以低于成本报价竞标，其投标应作废标处理。</w:t>
            </w:r>
          </w:p>
          <w:p w14:paraId="3E92C817">
            <w:pPr>
              <w:keepNext w:val="0"/>
              <w:keepLines w:val="0"/>
              <w:pageBreakBefore w:val="0"/>
              <w:kinsoku/>
              <w:overflowPunct/>
              <w:topLinePunct w:val="0"/>
              <w:bidi w:val="0"/>
              <w:adjustRightInd w:val="0"/>
              <w:snapToGrid w:val="0"/>
              <w:spacing w:line="240" w:lineRule="auto"/>
              <w:ind w:left="0" w:leftChars="0" w:firstLine="0" w:firstLineChars="0"/>
              <w:rPr>
                <w:rFonts w:hint="eastAsia" w:ascii="仿宋" w:hAnsi="仿宋" w:eastAsia="仿宋" w:cs="仿宋"/>
                <w:b/>
                <w:color w:val="auto"/>
                <w:sz w:val="21"/>
                <w:szCs w:val="21"/>
                <w:highlight w:val="none"/>
              </w:rPr>
            </w:pPr>
            <w:r>
              <w:rPr>
                <w:rFonts w:hint="eastAsia" w:ascii="仿宋" w:hAnsi="仿宋" w:eastAsia="仿宋" w:cs="仿宋"/>
                <w:color w:val="auto"/>
                <w:highlight w:val="none"/>
              </w:rPr>
              <w:t>3.价格扣除：供应商为小型和微型企业，则给予报价</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rPr>
              <w:t>%的扣除，用扣除后的价格参与评审。参加投标的小微企业，应当按照《政府采购促进中小企业发展管理办法》（财库[2020]46 号）的规定提供《中小微企业声明函》（中小企业划型标准详见《关于印发中小企业划型标准规定的通知》工信部联企业〔2011〕300号）。供应商为</w:t>
            </w:r>
            <w:r>
              <w:rPr>
                <w:rFonts w:hint="eastAsia" w:ascii="仿宋" w:hAnsi="仿宋" w:eastAsia="仿宋" w:cs="仿宋"/>
                <w:color w:val="auto"/>
                <w:highlight w:val="none"/>
                <w:lang w:val="en-US" w:eastAsia="zh-CN"/>
              </w:rPr>
              <w:t>大型和</w:t>
            </w:r>
            <w:r>
              <w:rPr>
                <w:rFonts w:hint="eastAsia" w:ascii="仿宋" w:hAnsi="仿宋" w:eastAsia="仿宋" w:cs="仿宋"/>
                <w:color w:val="auto"/>
                <w:highlight w:val="none"/>
              </w:rPr>
              <w:t>中型企业的不适用本款规定。</w:t>
            </w:r>
          </w:p>
        </w:tc>
      </w:tr>
      <w:tr w14:paraId="2560F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78" w:hRule="atLeast"/>
          <w:jc w:val="center"/>
        </w:trPr>
        <w:tc>
          <w:tcPr>
            <w:tcW w:w="1035" w:type="dxa"/>
            <w:vMerge w:val="restart"/>
            <w:tcBorders>
              <w:top w:val="single" w:color="auto" w:sz="4" w:space="0"/>
              <w:right w:val="single" w:color="auto" w:sz="4" w:space="0"/>
            </w:tcBorders>
            <w:vAlign w:val="center"/>
          </w:tcPr>
          <w:p w14:paraId="0B65E187">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技术部分（</w:t>
            </w:r>
            <w:r>
              <w:rPr>
                <w:rFonts w:hint="eastAsia" w:ascii="仿宋" w:hAnsi="仿宋" w:eastAsia="仿宋" w:cs="仿宋"/>
                <w:color w:val="auto"/>
                <w:sz w:val="21"/>
                <w:szCs w:val="21"/>
                <w:highlight w:val="none"/>
                <w:lang w:val="en-US" w:eastAsia="zh-CN"/>
              </w:rPr>
              <w:t>48</w:t>
            </w:r>
            <w:r>
              <w:rPr>
                <w:rFonts w:hint="eastAsia" w:ascii="仿宋" w:hAnsi="仿宋" w:eastAsia="仿宋" w:cs="仿宋"/>
                <w:color w:val="auto"/>
                <w:sz w:val="21"/>
                <w:szCs w:val="21"/>
                <w:highlight w:val="none"/>
              </w:rPr>
              <w:t>分）</w:t>
            </w:r>
          </w:p>
        </w:tc>
        <w:tc>
          <w:tcPr>
            <w:tcW w:w="1152" w:type="dxa"/>
            <w:tcBorders>
              <w:top w:val="single" w:color="auto" w:sz="4" w:space="0"/>
              <w:left w:val="single" w:color="auto" w:sz="4" w:space="0"/>
              <w:right w:val="single" w:color="auto" w:sz="4" w:space="0"/>
            </w:tcBorders>
            <w:vAlign w:val="center"/>
          </w:tcPr>
          <w:p w14:paraId="6DD5FB7E">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对招标文件的技术指标</w:t>
            </w:r>
            <w:r>
              <w:rPr>
                <w:rFonts w:hint="eastAsia" w:ascii="仿宋" w:hAnsi="仿宋" w:eastAsia="仿宋" w:cs="仿宋"/>
                <w:color w:val="auto"/>
                <w:sz w:val="21"/>
                <w:szCs w:val="21"/>
                <w:highlight w:val="none"/>
                <w:lang w:val="en-US" w:eastAsia="zh-CN"/>
              </w:rPr>
              <w:t>的</w:t>
            </w:r>
            <w:r>
              <w:rPr>
                <w:rFonts w:hint="eastAsia" w:ascii="仿宋" w:hAnsi="仿宋" w:eastAsia="仿宋" w:cs="仿宋"/>
                <w:color w:val="auto"/>
                <w:sz w:val="21"/>
                <w:szCs w:val="21"/>
                <w:highlight w:val="none"/>
              </w:rPr>
              <w:t>响应程度（</w:t>
            </w:r>
            <w:r>
              <w:rPr>
                <w:rFonts w:hint="eastAsia" w:ascii="仿宋" w:hAnsi="仿宋" w:eastAsia="仿宋" w:cs="仿宋"/>
                <w:color w:val="auto"/>
                <w:sz w:val="21"/>
                <w:szCs w:val="21"/>
                <w:highlight w:val="none"/>
                <w:lang w:val="en-US" w:eastAsia="zh-CN"/>
              </w:rPr>
              <w:t>14</w:t>
            </w:r>
            <w:r>
              <w:rPr>
                <w:rFonts w:hint="eastAsia" w:ascii="仿宋" w:hAnsi="仿宋" w:eastAsia="仿宋" w:cs="仿宋"/>
                <w:color w:val="auto"/>
                <w:sz w:val="21"/>
                <w:szCs w:val="21"/>
                <w:highlight w:val="none"/>
              </w:rPr>
              <w:t>分）</w:t>
            </w:r>
          </w:p>
        </w:tc>
        <w:tc>
          <w:tcPr>
            <w:tcW w:w="6727" w:type="dxa"/>
            <w:tcBorders>
              <w:top w:val="single" w:color="auto" w:sz="4" w:space="0"/>
              <w:left w:val="single" w:color="auto" w:sz="4" w:space="0"/>
            </w:tcBorders>
            <w:vAlign w:val="center"/>
          </w:tcPr>
          <w:p w14:paraId="5737701A">
            <w:pPr>
              <w:keepNext w:val="0"/>
              <w:keepLines w:val="0"/>
              <w:pageBreakBefore w:val="0"/>
              <w:widowControl/>
              <w:kinsoku/>
              <w:overflowPunct/>
              <w:topLinePunct w:val="0"/>
              <w:bidi w:val="0"/>
              <w:adjustRightInd w:val="0"/>
              <w:snapToGrid w:val="0"/>
              <w:spacing w:line="240" w:lineRule="auto"/>
              <w:ind w:left="0" w:leftChars="0" w:firstLine="0" w:firstLineChars="0"/>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投标人拟投入本项目的产品技术参数及功能要求</w:t>
            </w:r>
            <w:r>
              <w:rPr>
                <w:rFonts w:hint="eastAsia" w:ascii="仿宋" w:hAnsi="仿宋" w:eastAsia="仿宋" w:cs="仿宋"/>
                <w:color w:val="auto"/>
                <w:sz w:val="21"/>
                <w:szCs w:val="21"/>
                <w:highlight w:val="none"/>
              </w:rPr>
              <w:t>完全满足</w:t>
            </w:r>
            <w:r>
              <w:rPr>
                <w:rFonts w:hint="eastAsia" w:ascii="仿宋" w:hAnsi="仿宋" w:eastAsia="仿宋" w:cs="仿宋"/>
                <w:color w:val="auto"/>
                <w:sz w:val="21"/>
                <w:szCs w:val="21"/>
                <w:highlight w:val="none"/>
                <w:lang w:val="en-US" w:eastAsia="zh-CN"/>
              </w:rPr>
              <w:t>或优于</w:t>
            </w:r>
            <w:r>
              <w:rPr>
                <w:rFonts w:hint="eastAsia" w:ascii="仿宋" w:hAnsi="仿宋" w:eastAsia="仿宋" w:cs="仿宋"/>
                <w:color w:val="auto"/>
                <w:sz w:val="21"/>
                <w:szCs w:val="21"/>
                <w:highlight w:val="none"/>
              </w:rPr>
              <w:t>招标文件要求的，得</w:t>
            </w:r>
            <w:r>
              <w:rPr>
                <w:rFonts w:hint="eastAsia" w:ascii="仿宋" w:hAnsi="仿宋" w:eastAsia="仿宋" w:cs="仿宋"/>
                <w:color w:val="auto"/>
                <w:sz w:val="21"/>
                <w:szCs w:val="21"/>
                <w:highlight w:val="none"/>
                <w:lang w:val="en-US" w:eastAsia="zh-CN"/>
              </w:rPr>
              <w:t>满</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val="en-US" w:eastAsia="zh-CN"/>
              </w:rPr>
              <w:t>14分</w:t>
            </w:r>
            <w:r>
              <w:rPr>
                <w:rFonts w:hint="eastAsia" w:ascii="仿宋" w:hAnsi="仿宋" w:eastAsia="仿宋" w:cs="仿宋"/>
                <w:color w:val="auto"/>
                <w:sz w:val="21"/>
                <w:szCs w:val="21"/>
                <w:highlight w:val="none"/>
              </w:rPr>
              <w:t>；带“★”号的为重要技术参数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有一项不满足</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负偏差</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的扣</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分，非带“★”号为一般性技术参数，有一项不满足</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负偏差</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0.2</w:t>
            </w:r>
            <w:r>
              <w:rPr>
                <w:rFonts w:hint="eastAsia" w:ascii="仿宋" w:hAnsi="仿宋" w:eastAsia="仿宋" w:cs="仿宋"/>
                <w:color w:val="auto"/>
                <w:sz w:val="21"/>
                <w:szCs w:val="21"/>
                <w:highlight w:val="none"/>
              </w:rPr>
              <w:t>分，扣完为止</w:t>
            </w:r>
            <w:r>
              <w:rPr>
                <w:rFonts w:hint="eastAsia" w:ascii="仿宋" w:hAnsi="仿宋" w:eastAsia="仿宋" w:cs="仿宋"/>
                <w:color w:val="auto"/>
                <w:sz w:val="21"/>
                <w:szCs w:val="21"/>
                <w:highlight w:val="none"/>
                <w:lang w:eastAsia="zh-CN"/>
              </w:rPr>
              <w:t>，不做废标处理。</w:t>
            </w:r>
          </w:p>
          <w:p w14:paraId="5202C7E9">
            <w:pPr>
              <w:keepNext w:val="0"/>
              <w:keepLines w:val="0"/>
              <w:pageBreakBefore w:val="0"/>
              <w:widowControl/>
              <w:kinsoku/>
              <w:overflowPunct/>
              <w:topLinePunct w:val="0"/>
              <w:bidi w:val="0"/>
              <w:adjustRightInd w:val="0"/>
              <w:snapToGrid w:val="0"/>
              <w:spacing w:line="240" w:lineRule="auto"/>
              <w:ind w:left="0" w:leftChars="0" w:firstLine="0" w:firstLineChars="0"/>
              <w:jc w:val="left"/>
              <w:textAlignment w:val="center"/>
              <w:rPr>
                <w:rFonts w:hint="eastAsia" w:asciiTheme="minorEastAsia" w:hAnsiTheme="minorEastAsia" w:eastAsiaTheme="minorEastAsia" w:cstheme="minorEastAsia"/>
                <w:color w:val="auto"/>
                <w:sz w:val="21"/>
                <w:szCs w:val="21"/>
                <w:highlight w:val="none"/>
              </w:rPr>
            </w:pPr>
            <w:r>
              <w:rPr>
                <w:rFonts w:hint="eastAsia" w:ascii="仿宋" w:hAnsi="仿宋" w:eastAsia="仿宋" w:cs="仿宋"/>
                <w:b/>
                <w:bCs/>
                <w:color w:val="auto"/>
                <w:sz w:val="21"/>
                <w:szCs w:val="21"/>
                <w:highlight w:val="none"/>
                <w:lang w:val="en-US" w:eastAsia="zh-CN"/>
              </w:rPr>
              <w:t>注：技术参数要求提供证明材料的，在技术偏离表中标注证明材料所在投标文件对应的具体章节，不提供证明材料视为负偏差。</w:t>
            </w:r>
          </w:p>
        </w:tc>
      </w:tr>
      <w:tr w14:paraId="0DFBA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35" w:type="dxa"/>
            <w:vMerge w:val="continue"/>
            <w:tcBorders>
              <w:right w:val="single" w:color="auto" w:sz="4" w:space="0"/>
            </w:tcBorders>
            <w:vAlign w:val="center"/>
          </w:tcPr>
          <w:p w14:paraId="6EAED2E1">
            <w:pPr>
              <w:keepNext w:val="0"/>
              <w:keepLines w:val="0"/>
              <w:pageBreakBefore w:val="0"/>
              <w:kinsoku/>
              <w:overflowPunct/>
              <w:topLinePunct w:val="0"/>
              <w:bidi w:val="0"/>
              <w:adjustRightInd w:val="0"/>
              <w:snapToGrid w:val="0"/>
              <w:spacing w:line="240" w:lineRule="auto"/>
              <w:ind w:firstLine="0" w:firstLineChars="0"/>
              <w:rPr>
                <w:rFonts w:hint="eastAsia" w:ascii="仿宋" w:hAnsi="仿宋" w:eastAsia="仿宋" w:cs="仿宋"/>
                <w:color w:val="auto"/>
                <w:sz w:val="24"/>
                <w:szCs w:val="24"/>
                <w:highlight w:val="none"/>
              </w:rPr>
            </w:pPr>
          </w:p>
        </w:tc>
        <w:tc>
          <w:tcPr>
            <w:tcW w:w="1152" w:type="dxa"/>
            <w:tcBorders>
              <w:left w:val="single" w:color="auto" w:sz="4" w:space="0"/>
              <w:right w:val="single" w:color="auto" w:sz="4" w:space="0"/>
            </w:tcBorders>
            <w:vAlign w:val="center"/>
          </w:tcPr>
          <w:p w14:paraId="2719CF98">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项目实施方案</w:t>
            </w:r>
          </w:p>
          <w:p w14:paraId="6C60E25B">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（10分）</w:t>
            </w:r>
          </w:p>
        </w:tc>
        <w:tc>
          <w:tcPr>
            <w:tcW w:w="6727" w:type="dxa"/>
            <w:tcBorders>
              <w:top w:val="single" w:color="auto" w:sz="4" w:space="0"/>
              <w:left w:val="single" w:color="auto" w:sz="4" w:space="0"/>
            </w:tcBorders>
            <w:vAlign w:val="center"/>
          </w:tcPr>
          <w:p w14:paraId="684600C3">
            <w:pPr>
              <w:keepNext w:val="0"/>
              <w:keepLines w:val="0"/>
              <w:pageBreakBefore w:val="0"/>
              <w:kinsoku/>
              <w:overflowPunct/>
              <w:topLinePunct w:val="0"/>
              <w:bidi w:val="0"/>
              <w:adjustRightInd w:val="0"/>
              <w:snapToGrid w:val="0"/>
              <w:spacing w:line="240" w:lineRule="auto"/>
              <w:ind w:left="0" w:leftChars="0"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根据供应商的项目实施方案，从供货、安装、调试、测试等进行评价：</w:t>
            </w:r>
          </w:p>
          <w:p w14:paraId="371EC4CA">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w:t>
            </w:r>
            <w:r>
              <w:rPr>
                <w:rFonts w:hint="eastAsia" w:ascii="仿宋" w:hAnsi="仿宋" w:eastAsia="仿宋" w:cs="仿宋"/>
                <w:color w:val="auto"/>
                <w:sz w:val="21"/>
                <w:szCs w:val="21"/>
                <w:highlight w:val="none"/>
                <w:lang w:val="en-US" w:eastAsia="zh-CN"/>
              </w:rPr>
              <w:t>实施方案全面完整，完全切合本项目实际，可行性强，且对项目实施提出合理化建议的，得10分；</w:t>
            </w:r>
          </w:p>
          <w:p w14:paraId="5240C4BE">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w:t>
            </w:r>
            <w:r>
              <w:rPr>
                <w:rFonts w:hint="eastAsia" w:ascii="仿宋" w:hAnsi="仿宋" w:eastAsia="仿宋" w:cs="仿宋"/>
                <w:color w:val="auto"/>
                <w:sz w:val="21"/>
                <w:szCs w:val="21"/>
                <w:highlight w:val="none"/>
                <w:lang w:val="en-US" w:eastAsia="zh-CN"/>
              </w:rPr>
              <w:t>实施方案完整，切合本项目实际，可行性强，得8分；</w:t>
            </w:r>
          </w:p>
          <w:p w14:paraId="5ABC2486">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w:t>
            </w:r>
            <w:r>
              <w:rPr>
                <w:rFonts w:hint="eastAsia" w:ascii="仿宋" w:hAnsi="仿宋" w:eastAsia="仿宋" w:cs="仿宋"/>
                <w:color w:val="auto"/>
                <w:sz w:val="21"/>
                <w:szCs w:val="21"/>
                <w:highlight w:val="none"/>
                <w:lang w:val="en-US" w:eastAsia="zh-CN"/>
              </w:rPr>
              <w:t>基于本项目实际提出实施方案，且方案完整，具备可行性的，得6分；</w:t>
            </w:r>
          </w:p>
          <w:p w14:paraId="357E47DF">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w:t>
            </w:r>
            <w:r>
              <w:rPr>
                <w:rFonts w:hint="eastAsia" w:ascii="仿宋" w:hAnsi="仿宋" w:eastAsia="仿宋" w:cs="仿宋"/>
                <w:color w:val="auto"/>
                <w:sz w:val="21"/>
                <w:szCs w:val="21"/>
                <w:highlight w:val="none"/>
                <w:lang w:val="en-US" w:eastAsia="zh-CN"/>
              </w:rPr>
              <w:t>实施方案较完整，可行性一般，能基本满足本项目实际需求的，得4分。</w:t>
            </w:r>
          </w:p>
          <w:p w14:paraId="79C62852">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⑤</w:t>
            </w:r>
            <w:r>
              <w:rPr>
                <w:rFonts w:hint="eastAsia" w:ascii="仿宋" w:hAnsi="仿宋" w:eastAsia="仿宋" w:cs="仿宋"/>
                <w:color w:val="auto"/>
                <w:sz w:val="21"/>
                <w:szCs w:val="21"/>
                <w:highlight w:val="none"/>
                <w:lang w:val="en-US" w:eastAsia="zh-CN"/>
              </w:rPr>
              <w:t>实施方案可行性一般，能满足本项目最低实际需求的，得2分；</w:t>
            </w:r>
          </w:p>
          <w:p w14:paraId="7097EEAE">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⑥</w:t>
            </w:r>
            <w:r>
              <w:rPr>
                <w:rFonts w:hint="eastAsia" w:ascii="仿宋" w:hAnsi="仿宋" w:eastAsia="仿宋" w:cs="仿宋"/>
                <w:color w:val="auto"/>
                <w:sz w:val="21"/>
                <w:szCs w:val="21"/>
                <w:highlight w:val="none"/>
                <w:lang w:val="en-US" w:eastAsia="zh-CN"/>
              </w:rPr>
              <w:t>整体实施方案完全没有可行性的，或者未提供的，得0分。</w:t>
            </w:r>
          </w:p>
        </w:tc>
      </w:tr>
      <w:tr w14:paraId="02EEFD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35" w:type="dxa"/>
            <w:vMerge w:val="continue"/>
            <w:tcBorders>
              <w:right w:val="single" w:color="auto" w:sz="4" w:space="0"/>
            </w:tcBorders>
            <w:vAlign w:val="center"/>
          </w:tcPr>
          <w:p w14:paraId="38EF8F7C">
            <w:pPr>
              <w:keepNext w:val="0"/>
              <w:keepLines w:val="0"/>
              <w:pageBreakBefore w:val="0"/>
              <w:kinsoku/>
              <w:overflowPunct/>
              <w:topLinePunct w:val="0"/>
              <w:bidi w:val="0"/>
              <w:adjustRightInd w:val="0"/>
              <w:snapToGrid w:val="0"/>
              <w:spacing w:line="240" w:lineRule="auto"/>
              <w:ind w:firstLine="0" w:firstLineChars="0"/>
              <w:rPr>
                <w:rFonts w:hint="eastAsia" w:ascii="仿宋" w:hAnsi="仿宋" w:eastAsia="仿宋" w:cs="仿宋"/>
                <w:color w:val="auto"/>
                <w:sz w:val="24"/>
                <w:szCs w:val="24"/>
                <w:highlight w:val="none"/>
              </w:rPr>
            </w:pPr>
          </w:p>
        </w:tc>
        <w:tc>
          <w:tcPr>
            <w:tcW w:w="1152" w:type="dxa"/>
            <w:tcBorders>
              <w:left w:val="single" w:color="auto" w:sz="4" w:space="0"/>
              <w:right w:val="single" w:color="auto" w:sz="4" w:space="0"/>
            </w:tcBorders>
            <w:vAlign w:val="center"/>
          </w:tcPr>
          <w:p w14:paraId="289BBC05">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项目技术方案</w:t>
            </w:r>
          </w:p>
          <w:p w14:paraId="08265175">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分）</w:t>
            </w:r>
          </w:p>
        </w:tc>
        <w:tc>
          <w:tcPr>
            <w:tcW w:w="6727" w:type="dxa"/>
            <w:tcBorders>
              <w:top w:val="single" w:color="auto" w:sz="4" w:space="0"/>
              <w:left w:val="single" w:color="auto" w:sz="4" w:space="0"/>
            </w:tcBorders>
            <w:vAlign w:val="center"/>
          </w:tcPr>
          <w:p w14:paraId="6E2336C9">
            <w:pPr>
              <w:keepNext w:val="0"/>
              <w:keepLines w:val="0"/>
              <w:pageBreakBefore w:val="0"/>
              <w:kinsoku/>
              <w:overflowPunct/>
              <w:topLinePunct w:val="0"/>
              <w:bidi w:val="0"/>
              <w:adjustRightInd w:val="0"/>
              <w:snapToGrid w:val="0"/>
              <w:spacing w:line="240" w:lineRule="auto"/>
              <w:ind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从产品应用、设备选型的可靠性、先进性、易操作性、适用性、实用效果，所有系统集成后的专业性等方面进行综合评价：</w:t>
            </w:r>
          </w:p>
          <w:p w14:paraId="2589E6FE">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w:t>
            </w:r>
            <w:r>
              <w:rPr>
                <w:rFonts w:hint="eastAsia" w:ascii="仿宋" w:hAnsi="仿宋" w:eastAsia="仿宋" w:cs="仿宋"/>
                <w:color w:val="auto"/>
                <w:sz w:val="21"/>
                <w:szCs w:val="21"/>
                <w:highlight w:val="none"/>
                <w:lang w:val="en-US" w:eastAsia="zh-CN"/>
              </w:rPr>
              <w:t>整体技术方案完善，对产品描述准确，实用及可靠性强的，得10分；</w:t>
            </w:r>
          </w:p>
          <w:p w14:paraId="218422A3">
            <w:pPr>
              <w:keepNext w:val="0"/>
              <w:keepLines w:val="0"/>
              <w:pageBreakBefore w:val="0"/>
              <w:kinsoku/>
              <w:overflowPunct/>
              <w:topLinePunct w:val="0"/>
              <w:bidi w:val="0"/>
              <w:adjustRightInd w:val="0"/>
              <w:snapToGrid w:val="0"/>
              <w:spacing w:line="240" w:lineRule="auto"/>
              <w:ind w:firstLine="0" w:firstLineChars="0"/>
              <w:jc w:val="left"/>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w:t>
            </w:r>
            <w:r>
              <w:rPr>
                <w:rFonts w:hint="eastAsia" w:ascii="仿宋" w:hAnsi="仿宋" w:eastAsia="仿宋" w:cs="仿宋"/>
                <w:color w:val="auto"/>
                <w:sz w:val="21"/>
                <w:szCs w:val="21"/>
                <w:highlight w:val="none"/>
                <w:lang w:val="en-US" w:eastAsia="zh-CN"/>
              </w:rPr>
              <w:t>整体技术方案完善，描述较准确，实用及可靠性较强，得8分；</w:t>
            </w:r>
          </w:p>
          <w:p w14:paraId="404CBB60">
            <w:pPr>
              <w:keepNext w:val="0"/>
              <w:keepLines w:val="0"/>
              <w:pageBreakBefore w:val="0"/>
              <w:kinsoku/>
              <w:overflowPunct/>
              <w:topLinePunct w:val="0"/>
              <w:bidi w:val="0"/>
              <w:adjustRightInd w:val="0"/>
              <w:snapToGrid w:val="0"/>
              <w:spacing w:line="240" w:lineRule="auto"/>
              <w:ind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w:t>
            </w:r>
            <w:r>
              <w:rPr>
                <w:rFonts w:hint="eastAsia" w:ascii="仿宋" w:hAnsi="仿宋" w:eastAsia="仿宋" w:cs="仿宋"/>
                <w:color w:val="auto"/>
                <w:sz w:val="21"/>
                <w:szCs w:val="21"/>
                <w:highlight w:val="none"/>
                <w:lang w:val="en-US" w:eastAsia="zh-CN"/>
              </w:rPr>
              <w:t>整体技术方案粗略、描述一般，实用及可靠性一般，得6分；</w:t>
            </w:r>
          </w:p>
          <w:p w14:paraId="1D09BA84">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w:t>
            </w:r>
            <w:r>
              <w:rPr>
                <w:rFonts w:hint="eastAsia" w:ascii="仿宋" w:hAnsi="仿宋" w:eastAsia="仿宋" w:cs="仿宋"/>
                <w:color w:val="auto"/>
                <w:sz w:val="21"/>
                <w:szCs w:val="21"/>
                <w:highlight w:val="none"/>
                <w:lang w:val="en-US" w:eastAsia="zh-CN"/>
              </w:rPr>
              <w:t>整体技术方案较差、描述一般，但实用及可靠性较差的，得4分。</w:t>
            </w:r>
          </w:p>
          <w:p w14:paraId="436F9C7A">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⑤</w:t>
            </w:r>
            <w:r>
              <w:rPr>
                <w:rFonts w:hint="eastAsia" w:ascii="仿宋" w:hAnsi="仿宋" w:eastAsia="仿宋" w:cs="仿宋"/>
                <w:color w:val="auto"/>
                <w:sz w:val="21"/>
                <w:szCs w:val="21"/>
                <w:highlight w:val="none"/>
                <w:lang w:val="en-US" w:eastAsia="zh-CN"/>
              </w:rPr>
              <w:t>整体技术方案仅能满足本项目最低实际需求的，得2分；</w:t>
            </w:r>
          </w:p>
          <w:p w14:paraId="60823654">
            <w:pPr>
              <w:keepNext w:val="0"/>
              <w:keepLines w:val="0"/>
              <w:pageBreakBefore w:val="0"/>
              <w:kinsoku/>
              <w:overflowPunct/>
              <w:topLinePunct w:val="0"/>
              <w:bidi w:val="0"/>
              <w:adjustRightInd w:val="0"/>
              <w:snapToGrid w:val="0"/>
              <w:spacing w:line="240" w:lineRule="auto"/>
              <w:ind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⑥</w:t>
            </w:r>
            <w:r>
              <w:rPr>
                <w:rFonts w:hint="eastAsia" w:ascii="仿宋" w:hAnsi="仿宋" w:eastAsia="仿宋" w:cs="仿宋"/>
                <w:color w:val="auto"/>
                <w:sz w:val="21"/>
                <w:szCs w:val="21"/>
                <w:highlight w:val="none"/>
                <w:lang w:val="en-US" w:eastAsia="zh-CN"/>
              </w:rPr>
              <w:t>整体技术方案完全没有可行性的，或者未提供的，得0分。</w:t>
            </w:r>
          </w:p>
        </w:tc>
      </w:tr>
      <w:tr w14:paraId="0282F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35" w:type="dxa"/>
            <w:vMerge w:val="continue"/>
            <w:tcBorders>
              <w:right w:val="single" w:color="auto" w:sz="4" w:space="0"/>
            </w:tcBorders>
            <w:vAlign w:val="center"/>
          </w:tcPr>
          <w:p w14:paraId="51AA1003">
            <w:pPr>
              <w:keepNext w:val="0"/>
              <w:keepLines w:val="0"/>
              <w:pageBreakBefore w:val="0"/>
              <w:kinsoku/>
              <w:overflowPunct/>
              <w:topLinePunct w:val="0"/>
              <w:bidi w:val="0"/>
              <w:adjustRightInd w:val="0"/>
              <w:snapToGrid w:val="0"/>
              <w:spacing w:line="240" w:lineRule="auto"/>
              <w:ind w:firstLine="0" w:firstLineChars="0"/>
              <w:rPr>
                <w:rFonts w:hint="eastAsia" w:ascii="仿宋" w:hAnsi="仿宋" w:eastAsia="仿宋" w:cs="仿宋"/>
                <w:color w:val="auto"/>
                <w:sz w:val="24"/>
                <w:szCs w:val="24"/>
                <w:highlight w:val="none"/>
              </w:rPr>
            </w:pPr>
          </w:p>
        </w:tc>
        <w:tc>
          <w:tcPr>
            <w:tcW w:w="1152" w:type="dxa"/>
            <w:tcBorders>
              <w:left w:val="single" w:color="auto" w:sz="4" w:space="0"/>
              <w:right w:val="single" w:color="auto" w:sz="4" w:space="0"/>
            </w:tcBorders>
            <w:vAlign w:val="center"/>
          </w:tcPr>
          <w:p w14:paraId="2947A4A8">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培训方案</w:t>
            </w:r>
          </w:p>
          <w:p w14:paraId="1B217098">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（8分）</w:t>
            </w:r>
          </w:p>
        </w:tc>
        <w:tc>
          <w:tcPr>
            <w:tcW w:w="6727" w:type="dxa"/>
            <w:tcBorders>
              <w:top w:val="single" w:color="auto" w:sz="4" w:space="0"/>
              <w:left w:val="single" w:color="auto" w:sz="4" w:space="0"/>
            </w:tcBorders>
            <w:vAlign w:val="center"/>
          </w:tcPr>
          <w:p w14:paraId="55C37BD3">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有完善培训方案（详细说明技术培训措施，保证使用者能熟练操作维护和正常使用情况），由评委横向对比后在进行打分：</w:t>
            </w:r>
          </w:p>
          <w:p w14:paraId="75C7C70B">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w:t>
            </w:r>
            <w:r>
              <w:rPr>
                <w:rFonts w:hint="eastAsia" w:ascii="仿宋" w:hAnsi="仿宋" w:eastAsia="仿宋" w:cs="仿宋"/>
                <w:color w:val="auto"/>
                <w:sz w:val="21"/>
                <w:szCs w:val="21"/>
                <w:highlight w:val="none"/>
                <w:lang w:val="en-US" w:eastAsia="zh-CN"/>
              </w:rPr>
              <w:t>提供的方案完整、可行性强，完全适用于本项目实际情况的，得8分；</w:t>
            </w:r>
          </w:p>
          <w:p w14:paraId="1AD84F09">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w:t>
            </w:r>
            <w:r>
              <w:rPr>
                <w:rFonts w:hint="eastAsia" w:ascii="仿宋" w:hAnsi="仿宋" w:eastAsia="仿宋" w:cs="仿宋"/>
                <w:color w:val="auto"/>
                <w:sz w:val="21"/>
                <w:szCs w:val="21"/>
                <w:highlight w:val="none"/>
                <w:lang w:val="en-US" w:eastAsia="zh-CN"/>
              </w:rPr>
              <w:t>提供的方案完整、可行性强，可以适用于本项目实际情况的，得6分；</w:t>
            </w:r>
          </w:p>
          <w:p w14:paraId="37E4A9B1">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w:t>
            </w:r>
            <w:r>
              <w:rPr>
                <w:rFonts w:hint="eastAsia" w:ascii="仿宋" w:hAnsi="仿宋" w:eastAsia="仿宋" w:cs="仿宋"/>
                <w:color w:val="auto"/>
                <w:sz w:val="21"/>
                <w:szCs w:val="21"/>
                <w:highlight w:val="none"/>
                <w:lang w:val="en-US" w:eastAsia="zh-CN"/>
              </w:rPr>
              <w:t>提供的方案较为完整、可行性较强，基本适用于本项目的，得4分；</w:t>
            </w:r>
          </w:p>
          <w:p w14:paraId="7FA950BD">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w:t>
            </w:r>
            <w:r>
              <w:rPr>
                <w:rFonts w:hint="eastAsia" w:ascii="仿宋" w:hAnsi="仿宋" w:eastAsia="仿宋" w:cs="仿宋"/>
                <w:color w:val="auto"/>
                <w:sz w:val="21"/>
                <w:szCs w:val="21"/>
                <w:highlight w:val="none"/>
                <w:lang w:val="en-US" w:eastAsia="zh-CN"/>
              </w:rPr>
              <w:t>提供了培训方案，但方案的服务一般、只能基本满足于本项目实际情况的，得2分；</w:t>
            </w:r>
          </w:p>
          <w:p w14:paraId="229B180E">
            <w:pPr>
              <w:keepNext w:val="0"/>
              <w:keepLines w:val="0"/>
              <w:pageBreakBefore w:val="0"/>
              <w:kinsoku/>
              <w:overflowPunct/>
              <w:topLinePunct w:val="0"/>
              <w:bidi w:val="0"/>
              <w:adjustRightInd w:val="0"/>
              <w:snapToGrid w:val="0"/>
              <w:spacing w:line="240" w:lineRule="auto"/>
              <w:ind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⑤</w:t>
            </w:r>
            <w:r>
              <w:rPr>
                <w:rFonts w:hint="eastAsia" w:ascii="仿宋" w:hAnsi="仿宋" w:eastAsia="仿宋" w:cs="仿宋"/>
                <w:color w:val="auto"/>
                <w:sz w:val="21"/>
                <w:szCs w:val="21"/>
                <w:highlight w:val="none"/>
                <w:lang w:val="en-US" w:eastAsia="zh-CN"/>
              </w:rPr>
              <w:t>提供的方案完全没有可行性的，或者未提供的，得0分。</w:t>
            </w:r>
          </w:p>
        </w:tc>
      </w:tr>
      <w:tr w14:paraId="34146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35" w:type="dxa"/>
            <w:vMerge w:val="continue"/>
            <w:tcBorders>
              <w:right w:val="single" w:color="auto" w:sz="4" w:space="0"/>
            </w:tcBorders>
            <w:vAlign w:val="center"/>
          </w:tcPr>
          <w:p w14:paraId="376E7221">
            <w:pPr>
              <w:keepNext w:val="0"/>
              <w:keepLines w:val="0"/>
              <w:pageBreakBefore w:val="0"/>
              <w:kinsoku/>
              <w:overflowPunct/>
              <w:topLinePunct w:val="0"/>
              <w:bidi w:val="0"/>
              <w:adjustRightInd w:val="0"/>
              <w:snapToGrid w:val="0"/>
              <w:spacing w:line="240" w:lineRule="auto"/>
              <w:ind w:firstLine="0" w:firstLineChars="0"/>
              <w:rPr>
                <w:rFonts w:hint="eastAsia" w:ascii="仿宋" w:hAnsi="仿宋" w:eastAsia="仿宋" w:cs="仿宋"/>
                <w:color w:val="auto"/>
                <w:sz w:val="24"/>
                <w:szCs w:val="24"/>
                <w:highlight w:val="none"/>
              </w:rPr>
            </w:pPr>
          </w:p>
        </w:tc>
        <w:tc>
          <w:tcPr>
            <w:tcW w:w="1152" w:type="dxa"/>
            <w:tcBorders>
              <w:left w:val="single" w:color="auto" w:sz="4" w:space="0"/>
              <w:right w:val="single" w:color="auto" w:sz="4" w:space="0"/>
            </w:tcBorders>
            <w:vAlign w:val="center"/>
          </w:tcPr>
          <w:p w14:paraId="5EAD8067">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w:t>
            </w:r>
          </w:p>
          <w:p w14:paraId="26CD66F7">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tc>
        <w:tc>
          <w:tcPr>
            <w:tcW w:w="6727" w:type="dxa"/>
            <w:tcBorders>
              <w:top w:val="single" w:color="auto" w:sz="4" w:space="0"/>
              <w:left w:val="single" w:color="auto" w:sz="4" w:space="0"/>
            </w:tcBorders>
            <w:shd w:val="clear" w:color="auto" w:fill="auto"/>
            <w:vAlign w:val="center"/>
          </w:tcPr>
          <w:p w14:paraId="037A4443">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有完善售后服务方案（包括售后服务内容、形式、维修时间、问题解决质量、响应时间、售后服务网点等，实事求是且满足用户需求的程度），由评委横向对比后在进行打分：</w:t>
            </w:r>
          </w:p>
          <w:p w14:paraId="4094BBC0">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w:t>
            </w:r>
            <w:r>
              <w:rPr>
                <w:rFonts w:hint="eastAsia" w:ascii="仿宋" w:hAnsi="仿宋" w:eastAsia="仿宋" w:cs="仿宋"/>
                <w:color w:val="auto"/>
                <w:sz w:val="21"/>
                <w:szCs w:val="21"/>
                <w:highlight w:val="none"/>
                <w:lang w:val="en-US" w:eastAsia="zh-CN"/>
              </w:rPr>
              <w:t>提供的方案完整、可行性强，完全适用于本项目实际情况的，得6分；</w:t>
            </w:r>
          </w:p>
          <w:p w14:paraId="6FF5E0B2">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w:t>
            </w:r>
            <w:r>
              <w:rPr>
                <w:rFonts w:hint="eastAsia" w:ascii="仿宋" w:hAnsi="仿宋" w:eastAsia="仿宋" w:cs="仿宋"/>
                <w:color w:val="auto"/>
                <w:sz w:val="21"/>
                <w:szCs w:val="21"/>
                <w:highlight w:val="none"/>
                <w:lang w:val="en-US" w:eastAsia="zh-CN"/>
              </w:rPr>
              <w:t>提供的方案较为完整、可行性较强，适用于本项目实际情况的，得4分；</w:t>
            </w:r>
          </w:p>
          <w:p w14:paraId="587134D6">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w:t>
            </w:r>
            <w:r>
              <w:rPr>
                <w:rFonts w:hint="eastAsia" w:ascii="仿宋" w:hAnsi="仿宋" w:eastAsia="仿宋" w:cs="仿宋"/>
                <w:color w:val="auto"/>
                <w:sz w:val="21"/>
                <w:szCs w:val="21"/>
                <w:highlight w:val="none"/>
                <w:lang w:val="en-US" w:eastAsia="zh-CN"/>
              </w:rPr>
              <w:t>提供的方案一般，但具有一定可行性，基本适用于本项目实际情况的，得2分；</w:t>
            </w:r>
          </w:p>
          <w:p w14:paraId="7D898169">
            <w:pPr>
              <w:keepNext w:val="0"/>
              <w:keepLines w:val="0"/>
              <w:pageBreakBefore w:val="0"/>
              <w:kinsoku/>
              <w:overflowPunct/>
              <w:topLinePunct w:val="0"/>
              <w:bidi w:val="0"/>
              <w:adjustRightInd w:val="0"/>
              <w:snapToGrid w:val="0"/>
              <w:spacing w:line="240" w:lineRule="auto"/>
              <w:ind w:left="0" w:leftChars="0" w:firstLine="0" w:firstLineChars="0"/>
              <w:jc w:val="both"/>
              <w:rPr>
                <w:rFonts w:hint="eastAsia" w:ascii="仿宋" w:hAnsi="仿宋" w:eastAsia="仿宋" w:cs="仿宋"/>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④</w:t>
            </w:r>
            <w:r>
              <w:rPr>
                <w:rFonts w:hint="eastAsia" w:ascii="仿宋" w:hAnsi="仿宋" w:eastAsia="仿宋" w:cs="仿宋"/>
                <w:color w:val="auto"/>
                <w:sz w:val="21"/>
                <w:szCs w:val="21"/>
                <w:highlight w:val="none"/>
                <w:lang w:val="en-US" w:eastAsia="zh-CN"/>
              </w:rPr>
              <w:t>提供的服务不具备可行性、完全不符合项目实际，或者未提供的，得0分。</w:t>
            </w:r>
          </w:p>
        </w:tc>
      </w:tr>
      <w:tr w14:paraId="73F4F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35" w:type="dxa"/>
            <w:vMerge w:val="continue"/>
            <w:tcBorders>
              <w:right w:val="single" w:color="auto" w:sz="4" w:space="0"/>
            </w:tcBorders>
            <w:vAlign w:val="center"/>
          </w:tcPr>
          <w:p w14:paraId="7C777481">
            <w:pPr>
              <w:keepNext w:val="0"/>
              <w:keepLines w:val="0"/>
              <w:pageBreakBefore w:val="0"/>
              <w:kinsoku/>
              <w:overflowPunct/>
              <w:topLinePunct w:val="0"/>
              <w:bidi w:val="0"/>
              <w:adjustRightInd w:val="0"/>
              <w:snapToGrid w:val="0"/>
              <w:spacing w:line="240" w:lineRule="auto"/>
              <w:ind w:firstLine="0" w:firstLineChars="0"/>
              <w:rPr>
                <w:rFonts w:hint="eastAsia" w:ascii="仿宋" w:hAnsi="仿宋" w:eastAsia="仿宋" w:cs="仿宋"/>
                <w:color w:val="auto"/>
                <w:sz w:val="24"/>
                <w:szCs w:val="24"/>
                <w:highlight w:val="none"/>
              </w:rPr>
            </w:pPr>
          </w:p>
        </w:tc>
        <w:tc>
          <w:tcPr>
            <w:tcW w:w="7879" w:type="dxa"/>
            <w:gridSpan w:val="2"/>
            <w:tcBorders>
              <w:left w:val="single" w:color="auto" w:sz="4" w:space="0"/>
            </w:tcBorders>
            <w:vAlign w:val="center"/>
          </w:tcPr>
          <w:p w14:paraId="2E21B8D8">
            <w:pPr>
              <w:keepNext w:val="0"/>
              <w:keepLines w:val="0"/>
              <w:pageBreakBefore w:val="0"/>
              <w:kinsoku/>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特别提示：以上主观项评分标准，评委评审时不能仅以页数篇幅作为评审依据，应根据供应商针对本项目实际情况编写的方案进行综合评审。</w:t>
            </w:r>
          </w:p>
        </w:tc>
      </w:tr>
      <w:tr w14:paraId="72119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35" w:type="dxa"/>
            <w:vMerge w:val="restart"/>
            <w:tcBorders>
              <w:right w:val="single" w:color="auto" w:sz="4" w:space="0"/>
            </w:tcBorders>
            <w:vAlign w:val="center"/>
          </w:tcPr>
          <w:p w14:paraId="66018A16">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spacing w:val="1"/>
                <w:kern w:val="0"/>
                <w:sz w:val="21"/>
                <w:szCs w:val="21"/>
                <w:highlight w:val="none"/>
              </w:rPr>
              <w:t>综合</w:t>
            </w:r>
          </w:p>
          <w:p w14:paraId="45CA1921">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spacing w:val="1"/>
                <w:kern w:val="0"/>
                <w:sz w:val="21"/>
                <w:szCs w:val="21"/>
                <w:highlight w:val="none"/>
              </w:rPr>
              <w:t>实力</w:t>
            </w:r>
          </w:p>
          <w:p w14:paraId="3C3F6AB0">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1"/>
                <w:kern w:val="0"/>
                <w:sz w:val="21"/>
                <w:szCs w:val="21"/>
                <w:highlight w:val="none"/>
              </w:rPr>
              <w:t>（</w:t>
            </w:r>
            <w:r>
              <w:rPr>
                <w:rFonts w:hint="eastAsia" w:ascii="仿宋" w:hAnsi="仿宋" w:eastAsia="仿宋" w:cs="仿宋"/>
                <w:color w:val="auto"/>
                <w:spacing w:val="1"/>
                <w:kern w:val="0"/>
                <w:sz w:val="21"/>
                <w:szCs w:val="21"/>
                <w:highlight w:val="none"/>
                <w:lang w:val="en-US" w:eastAsia="zh-CN"/>
              </w:rPr>
              <w:t>22</w:t>
            </w:r>
            <w:r>
              <w:rPr>
                <w:rFonts w:hint="eastAsia" w:ascii="仿宋" w:hAnsi="仿宋" w:eastAsia="仿宋" w:cs="仿宋"/>
                <w:color w:val="auto"/>
                <w:spacing w:val="1"/>
                <w:kern w:val="0"/>
                <w:sz w:val="21"/>
                <w:szCs w:val="21"/>
                <w:highlight w:val="none"/>
              </w:rPr>
              <w:t>分）</w:t>
            </w:r>
          </w:p>
        </w:tc>
        <w:tc>
          <w:tcPr>
            <w:tcW w:w="1152" w:type="dxa"/>
            <w:tcBorders>
              <w:left w:val="single" w:color="auto" w:sz="4" w:space="0"/>
              <w:right w:val="single" w:color="auto" w:sz="4" w:space="0"/>
            </w:tcBorders>
            <w:vAlign w:val="center"/>
          </w:tcPr>
          <w:p w14:paraId="3C673A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企业业绩</w:t>
            </w:r>
          </w:p>
          <w:p w14:paraId="031ACB3A">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kern w:val="2"/>
                <w:sz w:val="21"/>
                <w:szCs w:val="21"/>
                <w:highlight w:val="none"/>
                <w:lang w:val="en-US" w:eastAsia="zh-CN" w:bidi="ar-SA"/>
              </w:rPr>
              <w:t>（6分）</w:t>
            </w:r>
          </w:p>
        </w:tc>
        <w:tc>
          <w:tcPr>
            <w:tcW w:w="6727" w:type="dxa"/>
            <w:tcBorders>
              <w:left w:val="single" w:color="auto" w:sz="4" w:space="0"/>
            </w:tcBorders>
            <w:shd w:val="clear" w:color="auto" w:fill="auto"/>
            <w:vAlign w:val="center"/>
          </w:tcPr>
          <w:p w14:paraId="77AFF2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投标人具有2022年1月1日以来类似标准化考点业绩，每个得2分，本项最多6分。（时间以合同签订为准）。</w:t>
            </w:r>
          </w:p>
          <w:p w14:paraId="4481DA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b/>
                <w:bCs/>
                <w:color w:val="auto"/>
                <w:sz w:val="21"/>
                <w:szCs w:val="21"/>
                <w:highlight w:val="none"/>
                <w:lang w:val="en-US" w:eastAsia="zh-CN"/>
              </w:rPr>
              <w:t>注：提供网页查询截图、中标(成交)通知书、合同盖章页与合同清单、验收报告，时间以合同签订时间为准，投标文件内须附相关证明文件扫描件并加盖单位公章，提供不全或未提供均不得分。</w:t>
            </w:r>
          </w:p>
        </w:tc>
      </w:tr>
      <w:tr w14:paraId="12E4F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17" w:hRule="atLeast"/>
          <w:jc w:val="center"/>
        </w:trPr>
        <w:tc>
          <w:tcPr>
            <w:tcW w:w="1035" w:type="dxa"/>
            <w:vMerge w:val="continue"/>
            <w:tcBorders>
              <w:right w:val="single" w:color="auto" w:sz="4" w:space="0"/>
            </w:tcBorders>
            <w:vAlign w:val="center"/>
          </w:tcPr>
          <w:p w14:paraId="746BF709">
            <w:pPr>
              <w:keepNext w:val="0"/>
              <w:keepLines w:val="0"/>
              <w:pageBreakBefore w:val="0"/>
              <w:kinsoku/>
              <w:overflowPunct/>
              <w:topLinePunct w:val="0"/>
              <w:bidi w:val="0"/>
              <w:adjustRightInd w:val="0"/>
              <w:snapToGrid w:val="0"/>
              <w:spacing w:line="240" w:lineRule="auto"/>
              <w:ind w:firstLine="420"/>
              <w:jc w:val="center"/>
              <w:rPr>
                <w:rFonts w:hint="eastAsia" w:ascii="仿宋" w:hAnsi="仿宋" w:eastAsia="仿宋" w:cs="仿宋"/>
                <w:color w:val="auto"/>
                <w:sz w:val="24"/>
                <w:szCs w:val="24"/>
                <w:highlight w:val="none"/>
              </w:rPr>
            </w:pPr>
          </w:p>
        </w:tc>
        <w:tc>
          <w:tcPr>
            <w:tcW w:w="1152" w:type="dxa"/>
            <w:tcBorders>
              <w:left w:val="single" w:color="auto" w:sz="4" w:space="0"/>
              <w:right w:val="single" w:color="auto" w:sz="4" w:space="0"/>
            </w:tcBorders>
            <w:vAlign w:val="center"/>
          </w:tcPr>
          <w:p w14:paraId="2F2F8295">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实施能力</w:t>
            </w:r>
          </w:p>
          <w:p w14:paraId="61BBC968">
            <w:pPr>
              <w:keepNext w:val="0"/>
              <w:keepLines w:val="0"/>
              <w:pageBreakBefore w:val="0"/>
              <w:kinsoku/>
              <w:overflowPunct/>
              <w:topLinePunct w:val="0"/>
              <w:bidi w:val="0"/>
              <w:adjustRightInd w:val="0"/>
              <w:snapToGrid w:val="0"/>
              <w:spacing w:line="240" w:lineRule="auto"/>
              <w:ind w:left="0" w:leftChars="0"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sz w:val="21"/>
                <w:szCs w:val="21"/>
                <w:highlight w:val="none"/>
                <w:lang w:val="en-US" w:eastAsia="zh-CN"/>
              </w:rPr>
              <w:t>（6分）</w:t>
            </w:r>
          </w:p>
        </w:tc>
        <w:tc>
          <w:tcPr>
            <w:tcW w:w="6727" w:type="dxa"/>
            <w:tcBorders>
              <w:left w:val="single" w:color="auto" w:sz="4" w:space="0"/>
            </w:tcBorders>
            <w:vAlign w:val="center"/>
          </w:tcPr>
          <w:p w14:paraId="57693B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1、投标人拟派项目经理具有高级信息系统项目管理师证书且同时具有PMP证书的得3分。</w:t>
            </w:r>
          </w:p>
          <w:p w14:paraId="4A3EE7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2、项目组成员（除项目负责人外）具有售后服务管理师或信息技术服务运行维护标准（ITSS）IT服务工程师证书，每提供一个证书得1分，最高3分。</w:t>
            </w:r>
          </w:p>
          <w:p w14:paraId="79E070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b/>
                <w:bCs/>
                <w:color w:val="auto"/>
                <w:sz w:val="21"/>
                <w:szCs w:val="21"/>
                <w:highlight w:val="none"/>
                <w:lang w:val="en-US" w:eastAsia="zh-CN"/>
              </w:rPr>
              <w:t>注：提供有效期内的人员岗位证书、身份证、劳动合同及2025年01月以来任意三个月社保证明材料扫描件，未提供或提供不全均不得分。</w:t>
            </w:r>
          </w:p>
        </w:tc>
      </w:tr>
      <w:tr w14:paraId="63D98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6" w:hRule="atLeast"/>
          <w:jc w:val="center"/>
        </w:trPr>
        <w:tc>
          <w:tcPr>
            <w:tcW w:w="1035" w:type="dxa"/>
            <w:vMerge w:val="continue"/>
            <w:tcBorders>
              <w:right w:val="single" w:color="auto" w:sz="4" w:space="0"/>
            </w:tcBorders>
            <w:vAlign w:val="center"/>
          </w:tcPr>
          <w:p w14:paraId="064526E3">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1152" w:type="dxa"/>
            <w:tcBorders>
              <w:left w:val="single" w:color="auto" w:sz="4" w:space="0"/>
              <w:right w:val="single" w:color="auto" w:sz="4" w:space="0"/>
            </w:tcBorders>
            <w:vAlign w:val="center"/>
          </w:tcPr>
          <w:p w14:paraId="2A303D42">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企业实力</w:t>
            </w:r>
          </w:p>
          <w:p w14:paraId="4A7852DD">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sz w:val="21"/>
                <w:szCs w:val="21"/>
                <w:highlight w:val="none"/>
                <w:lang w:val="en-US" w:eastAsia="zh-CN"/>
              </w:rPr>
              <w:t>（6分）</w:t>
            </w:r>
          </w:p>
        </w:tc>
        <w:tc>
          <w:tcPr>
            <w:tcW w:w="6727" w:type="dxa"/>
            <w:tcBorders>
              <w:left w:val="single" w:color="auto" w:sz="4" w:space="0"/>
            </w:tcBorders>
            <w:vAlign w:val="center"/>
          </w:tcPr>
          <w:p w14:paraId="1A2B04C9">
            <w:pPr>
              <w:keepNext w:val="0"/>
              <w:keepLines w:val="0"/>
              <w:pageBreakBefore w:val="0"/>
              <w:kinsoku/>
              <w:overflowPunct/>
              <w:topLinePunct w:val="0"/>
              <w:bidi w:val="0"/>
              <w:adjustRightInd w:val="0"/>
              <w:snapToGrid w:val="0"/>
              <w:spacing w:line="240" w:lineRule="auto"/>
              <w:ind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1、所投核心产品（</w:t>
            </w:r>
            <w:r>
              <w:rPr>
                <w:rFonts w:hint="eastAsia" w:ascii="仿宋" w:hAnsi="仿宋" w:eastAsia="仿宋" w:cs="仿宋"/>
                <w:color w:val="auto"/>
                <w:kern w:val="0"/>
                <w:sz w:val="21"/>
                <w:szCs w:val="21"/>
                <w:highlight w:val="none"/>
                <w:lang w:val="en-US" w:eastAsia="zh-CN"/>
              </w:rPr>
              <w:t>标考高清SIP管理平台、标考高清媒体转发平台</w:t>
            </w:r>
            <w:r>
              <w:rPr>
                <w:rFonts w:hint="eastAsia" w:ascii="仿宋" w:hAnsi="仿宋" w:eastAsia="仿宋" w:cs="仿宋"/>
                <w:color w:val="auto"/>
                <w:sz w:val="21"/>
                <w:szCs w:val="21"/>
                <w:highlight w:val="none"/>
                <w:lang w:val="en-US" w:eastAsia="zh-CN"/>
              </w:rPr>
              <w:t>）生产厂家或者制造商具有市或者省级用户提供的用户使用证明，提供1个得1分，最多得2分，未提供不得分 ；</w:t>
            </w:r>
          </w:p>
          <w:p w14:paraId="4CDFB2CB">
            <w:pPr>
              <w:keepNext w:val="0"/>
              <w:keepLines w:val="0"/>
              <w:pageBreakBefore w:val="0"/>
              <w:kinsoku/>
              <w:overflowPunct/>
              <w:topLinePunct w:val="0"/>
              <w:bidi w:val="0"/>
              <w:adjustRightInd w:val="0"/>
              <w:snapToGrid w:val="0"/>
              <w:spacing w:line="240" w:lineRule="auto"/>
              <w:ind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2、投标人同时具有</w:t>
            </w:r>
            <w:r>
              <w:rPr>
                <w:rFonts w:hint="eastAsia" w:ascii="宋体" w:hAnsi="宋体" w:eastAsia="宋体" w:cs="宋体"/>
                <w:color w:val="auto"/>
                <w:sz w:val="21"/>
                <w:szCs w:val="21"/>
                <w:highlight w:val="none"/>
                <w:lang w:val="en-US" w:eastAsia="zh-CN"/>
              </w:rPr>
              <w:t>①</w:t>
            </w:r>
            <w:r>
              <w:rPr>
                <w:rFonts w:hint="eastAsia" w:ascii="仿宋" w:hAnsi="仿宋" w:eastAsia="仿宋" w:cs="仿宋"/>
                <w:color w:val="auto"/>
                <w:sz w:val="21"/>
                <w:szCs w:val="21"/>
                <w:highlight w:val="none"/>
                <w:lang w:val="en-US" w:eastAsia="zh-CN"/>
              </w:rPr>
              <w:t>信息技术服务管理体系认证证书</w:t>
            </w:r>
            <w:r>
              <w:rPr>
                <w:rFonts w:hint="eastAsia" w:ascii="宋体" w:hAnsi="宋体" w:eastAsia="宋体" w:cs="宋体"/>
                <w:color w:val="auto"/>
                <w:sz w:val="21"/>
                <w:szCs w:val="21"/>
                <w:highlight w:val="none"/>
                <w:lang w:val="en-US" w:eastAsia="zh-CN"/>
              </w:rPr>
              <w:t>②</w:t>
            </w:r>
            <w:r>
              <w:rPr>
                <w:rFonts w:hint="eastAsia" w:ascii="仿宋" w:hAnsi="仿宋" w:eastAsia="仿宋" w:cs="仿宋"/>
                <w:color w:val="auto"/>
                <w:sz w:val="21"/>
                <w:szCs w:val="21"/>
                <w:highlight w:val="none"/>
                <w:lang w:val="en-US" w:eastAsia="zh-CN"/>
              </w:rPr>
              <w:t>信息安全管理体系认证证书</w:t>
            </w:r>
            <w:r>
              <w:rPr>
                <w:rFonts w:hint="eastAsia" w:ascii="宋体" w:hAnsi="宋体" w:eastAsia="宋体" w:cs="宋体"/>
                <w:color w:val="auto"/>
                <w:sz w:val="21"/>
                <w:szCs w:val="21"/>
                <w:highlight w:val="none"/>
                <w:lang w:val="en-US" w:eastAsia="zh-CN"/>
              </w:rPr>
              <w:t>③</w:t>
            </w:r>
            <w:r>
              <w:rPr>
                <w:rFonts w:hint="eastAsia" w:ascii="仿宋" w:hAnsi="仿宋" w:eastAsia="仿宋" w:cs="仿宋"/>
                <w:color w:val="auto"/>
                <w:sz w:val="21"/>
                <w:szCs w:val="21"/>
                <w:highlight w:val="none"/>
                <w:lang w:val="en-US" w:eastAsia="zh-CN"/>
              </w:rPr>
              <w:t>五星级售后服务认证证书</w:t>
            </w:r>
            <w:r>
              <w:rPr>
                <w:rFonts w:hint="eastAsia" w:ascii="宋体" w:hAnsi="宋体" w:eastAsia="宋体" w:cs="宋体"/>
                <w:color w:val="auto"/>
                <w:sz w:val="21"/>
                <w:szCs w:val="21"/>
                <w:highlight w:val="none"/>
                <w:lang w:val="en-US" w:eastAsia="zh-CN"/>
              </w:rPr>
              <w:t>④</w:t>
            </w:r>
            <w:r>
              <w:rPr>
                <w:rFonts w:hint="eastAsia" w:ascii="仿宋" w:hAnsi="仿宋" w:eastAsia="仿宋" w:cs="仿宋"/>
                <w:color w:val="auto"/>
                <w:sz w:val="21"/>
                <w:szCs w:val="21"/>
                <w:highlight w:val="none"/>
                <w:lang w:val="en-US" w:eastAsia="zh-CN"/>
              </w:rPr>
              <w:t>信息技术服务运行维护标准（ITSS）证书成熟度贰级及以上符合性证书得4分。</w:t>
            </w:r>
          </w:p>
          <w:p w14:paraId="359A6F96">
            <w:pPr>
              <w:keepNext w:val="0"/>
              <w:keepLines w:val="0"/>
              <w:pageBreakBefore w:val="0"/>
              <w:kinsoku/>
              <w:overflowPunct/>
              <w:topLinePunct w:val="0"/>
              <w:bidi w:val="0"/>
              <w:adjustRightInd w:val="0"/>
              <w:snapToGrid w:val="0"/>
              <w:spacing w:line="240" w:lineRule="auto"/>
              <w:ind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注：</w:t>
            </w:r>
            <w:r>
              <w:rPr>
                <w:rFonts w:hint="eastAsia" w:ascii="宋体" w:hAnsi="宋体" w:eastAsia="宋体" w:cs="宋体"/>
                <w:b/>
                <w:bCs/>
                <w:color w:val="auto"/>
                <w:sz w:val="21"/>
                <w:szCs w:val="21"/>
                <w:highlight w:val="none"/>
                <w:lang w:val="en-US" w:eastAsia="zh-CN"/>
              </w:rPr>
              <w:t>①②③</w:t>
            </w:r>
            <w:r>
              <w:rPr>
                <w:rFonts w:hint="eastAsia" w:ascii="仿宋" w:hAnsi="仿宋" w:eastAsia="仿宋" w:cs="仿宋"/>
                <w:b/>
                <w:bCs/>
                <w:color w:val="auto"/>
                <w:sz w:val="21"/>
                <w:szCs w:val="21"/>
                <w:highlight w:val="none"/>
                <w:lang w:val="en-US" w:eastAsia="zh-CN"/>
              </w:rPr>
              <w:t>项均需提供有效期内的</w:t>
            </w:r>
            <w:r>
              <w:rPr>
                <w:rFonts w:hint="eastAsia" w:ascii="仿宋" w:hAnsi="仿宋" w:eastAsia="仿宋" w:cs="仿宋"/>
                <w:b/>
                <w:bCs/>
                <w:color w:val="auto"/>
                <w:sz w:val="21"/>
                <w:szCs w:val="21"/>
                <w:highlight w:val="none"/>
                <w:lang w:val="en-US" w:eastAsia="zh-CN"/>
              </w:rPr>
              <w:fldChar w:fldCharType="begin"/>
            </w:r>
            <w:r>
              <w:rPr>
                <w:rFonts w:hint="eastAsia" w:ascii="仿宋" w:hAnsi="仿宋" w:eastAsia="仿宋" w:cs="仿宋"/>
                <w:b/>
                <w:bCs/>
                <w:color w:val="auto"/>
                <w:sz w:val="21"/>
                <w:szCs w:val="21"/>
                <w:highlight w:val="none"/>
                <w:lang w:val="en-US" w:eastAsia="zh-CN"/>
              </w:rPr>
              <w:instrText xml:space="preserve"> HYPERLINK "https://www.cnca.gov.cn/" </w:instrText>
            </w:r>
            <w:r>
              <w:rPr>
                <w:rFonts w:hint="eastAsia" w:ascii="仿宋" w:hAnsi="仿宋" w:eastAsia="仿宋" w:cs="仿宋"/>
                <w:b/>
                <w:bCs/>
                <w:color w:val="auto"/>
                <w:sz w:val="21"/>
                <w:szCs w:val="21"/>
                <w:highlight w:val="none"/>
                <w:lang w:val="en-US" w:eastAsia="zh-CN"/>
              </w:rPr>
              <w:fldChar w:fldCharType="separate"/>
            </w:r>
            <w:r>
              <w:rPr>
                <w:rFonts w:hint="eastAsia" w:ascii="仿宋" w:hAnsi="仿宋" w:eastAsia="仿宋" w:cs="仿宋"/>
                <w:b/>
                <w:bCs/>
                <w:color w:val="auto"/>
                <w:sz w:val="21"/>
                <w:szCs w:val="21"/>
                <w:highlight w:val="none"/>
                <w:lang w:val="en-US" w:eastAsia="zh-CN"/>
              </w:rPr>
              <w:t>国家认证认可监督管理委员会 (https://www.cnca.gov.cn/)</w:t>
            </w:r>
            <w:r>
              <w:rPr>
                <w:rFonts w:hint="eastAsia" w:ascii="仿宋" w:hAnsi="仿宋" w:eastAsia="仿宋" w:cs="仿宋"/>
                <w:b/>
                <w:bCs/>
                <w:color w:val="auto"/>
                <w:sz w:val="21"/>
                <w:szCs w:val="21"/>
                <w:highlight w:val="none"/>
                <w:lang w:val="en-US" w:eastAsia="zh-CN"/>
              </w:rPr>
              <w:fldChar w:fldCharType="end"/>
            </w:r>
            <w:r>
              <w:rPr>
                <w:rFonts w:hint="eastAsia" w:ascii="仿宋" w:hAnsi="仿宋" w:eastAsia="仿宋" w:cs="仿宋"/>
                <w:b/>
                <w:bCs/>
                <w:color w:val="auto"/>
                <w:sz w:val="21"/>
                <w:szCs w:val="21"/>
                <w:highlight w:val="none"/>
                <w:lang w:val="en-US" w:eastAsia="zh-CN"/>
              </w:rPr>
              <w:t>查询结果及证书原件扫描件，</w:t>
            </w:r>
            <w:r>
              <w:rPr>
                <w:rFonts w:hint="eastAsia" w:ascii="宋体" w:hAnsi="宋体" w:eastAsia="宋体" w:cs="宋体"/>
                <w:b/>
                <w:bCs/>
                <w:color w:val="auto"/>
                <w:sz w:val="21"/>
                <w:szCs w:val="21"/>
                <w:highlight w:val="none"/>
                <w:lang w:val="en-US" w:eastAsia="zh-CN"/>
              </w:rPr>
              <w:t>④</w:t>
            </w:r>
            <w:r>
              <w:rPr>
                <w:rFonts w:hint="eastAsia" w:ascii="仿宋" w:hAnsi="仿宋" w:eastAsia="仿宋" w:cs="仿宋"/>
                <w:b/>
                <w:bCs/>
                <w:color w:val="auto"/>
                <w:sz w:val="21"/>
                <w:szCs w:val="21"/>
                <w:highlight w:val="none"/>
                <w:lang w:val="en-US" w:eastAsia="zh-CN"/>
              </w:rPr>
              <w:t>需提供有效期内的</w:t>
            </w:r>
            <w:r>
              <w:rPr>
                <w:rFonts w:hint="eastAsia" w:ascii="仿宋" w:hAnsi="仿宋" w:eastAsia="仿宋" w:cs="仿宋"/>
                <w:b/>
                <w:bCs/>
                <w:color w:val="auto"/>
                <w:sz w:val="21"/>
                <w:szCs w:val="21"/>
                <w:highlight w:val="none"/>
                <w:lang w:val="en-US" w:eastAsia="zh-CN"/>
              </w:rPr>
              <w:fldChar w:fldCharType="begin"/>
            </w:r>
            <w:r>
              <w:rPr>
                <w:rFonts w:hint="eastAsia" w:ascii="仿宋" w:hAnsi="仿宋" w:eastAsia="仿宋" w:cs="仿宋"/>
                <w:b/>
                <w:bCs/>
                <w:color w:val="auto"/>
                <w:sz w:val="21"/>
                <w:szCs w:val="21"/>
                <w:highlight w:val="none"/>
                <w:lang w:val="en-US" w:eastAsia="zh-CN"/>
              </w:rPr>
              <w:instrText xml:space="preserve"> HYPERLINK "https://www.itss.cn/" </w:instrText>
            </w:r>
            <w:r>
              <w:rPr>
                <w:rFonts w:hint="eastAsia" w:ascii="仿宋" w:hAnsi="仿宋" w:eastAsia="仿宋" w:cs="仿宋"/>
                <w:b/>
                <w:bCs/>
                <w:color w:val="auto"/>
                <w:sz w:val="21"/>
                <w:szCs w:val="21"/>
                <w:highlight w:val="none"/>
                <w:lang w:val="en-US" w:eastAsia="zh-CN"/>
              </w:rPr>
              <w:fldChar w:fldCharType="separate"/>
            </w:r>
            <w:r>
              <w:rPr>
                <w:rFonts w:hint="eastAsia" w:ascii="仿宋" w:hAnsi="仿宋" w:eastAsia="仿宋" w:cs="仿宋"/>
                <w:b/>
                <w:bCs/>
                <w:color w:val="auto"/>
                <w:sz w:val="21"/>
                <w:szCs w:val="21"/>
                <w:highlight w:val="none"/>
                <w:lang w:val="en-US" w:eastAsia="zh-CN"/>
              </w:rPr>
              <w:t>国家信息技术服务标准工作组 (https://itss.cn/)</w:t>
            </w:r>
            <w:r>
              <w:rPr>
                <w:rFonts w:hint="eastAsia" w:ascii="仿宋" w:hAnsi="仿宋" w:eastAsia="仿宋" w:cs="仿宋"/>
                <w:b/>
                <w:bCs/>
                <w:color w:val="auto"/>
                <w:sz w:val="21"/>
                <w:szCs w:val="21"/>
                <w:highlight w:val="none"/>
                <w:lang w:val="en-US" w:eastAsia="zh-CN"/>
              </w:rPr>
              <w:fldChar w:fldCharType="end"/>
            </w:r>
            <w:r>
              <w:rPr>
                <w:rFonts w:hint="eastAsia" w:ascii="仿宋" w:hAnsi="仿宋" w:eastAsia="仿宋" w:cs="仿宋"/>
                <w:b/>
                <w:bCs/>
                <w:color w:val="auto"/>
                <w:sz w:val="21"/>
                <w:szCs w:val="21"/>
                <w:highlight w:val="none"/>
                <w:lang w:val="en-US" w:eastAsia="zh-CN"/>
              </w:rPr>
              <w:t>查询结果及证书原件的扫描件，以上四项内容提供不全不得分。</w:t>
            </w:r>
          </w:p>
        </w:tc>
      </w:tr>
      <w:tr w14:paraId="19BE0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0" w:hRule="atLeast"/>
          <w:jc w:val="center"/>
        </w:trPr>
        <w:tc>
          <w:tcPr>
            <w:tcW w:w="1035" w:type="dxa"/>
            <w:vMerge w:val="continue"/>
            <w:tcBorders>
              <w:right w:val="single" w:color="auto" w:sz="4" w:space="0"/>
            </w:tcBorders>
            <w:vAlign w:val="center"/>
          </w:tcPr>
          <w:p w14:paraId="4BE5308D">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1152" w:type="dxa"/>
            <w:tcBorders>
              <w:left w:val="single" w:color="auto" w:sz="4" w:space="0"/>
              <w:right w:val="single" w:color="auto" w:sz="4" w:space="0"/>
            </w:tcBorders>
            <w:vAlign w:val="center"/>
          </w:tcPr>
          <w:p w14:paraId="1A348384">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综合评价</w:t>
            </w:r>
          </w:p>
          <w:p w14:paraId="6F24B422">
            <w:pPr>
              <w:keepNext w:val="0"/>
              <w:keepLines w:val="0"/>
              <w:pageBreakBefore w:val="0"/>
              <w:kinsoku/>
              <w:overflowPunct/>
              <w:topLinePunct w:val="0"/>
              <w:bidi w:val="0"/>
              <w:adjustRightInd w:val="0"/>
              <w:snapToGrid w:val="0"/>
              <w:spacing w:line="240" w:lineRule="auto"/>
              <w:ind w:firstLine="0" w:firstLineChars="0"/>
              <w:jc w:val="center"/>
              <w:rPr>
                <w:rFonts w:hint="eastAsia" w:ascii="仿宋" w:hAnsi="仿宋" w:eastAsia="仿宋" w:cs="仿宋"/>
                <w:color w:val="auto"/>
                <w:spacing w:val="1"/>
                <w:kern w:val="0"/>
                <w:sz w:val="21"/>
                <w:szCs w:val="21"/>
                <w:highlight w:val="none"/>
              </w:rPr>
            </w:pPr>
            <w:r>
              <w:rPr>
                <w:rFonts w:hint="eastAsia" w:ascii="仿宋" w:hAnsi="仿宋" w:eastAsia="仿宋" w:cs="仿宋"/>
                <w:color w:val="auto"/>
                <w:sz w:val="21"/>
                <w:szCs w:val="21"/>
                <w:highlight w:val="none"/>
                <w:lang w:val="en-US" w:eastAsia="zh-CN"/>
              </w:rPr>
              <w:t>（4分</w:t>
            </w:r>
            <w:r>
              <w:rPr>
                <w:rFonts w:hint="eastAsia" w:ascii="仿宋" w:hAnsi="仿宋" w:eastAsia="仿宋" w:cs="仿宋"/>
                <w:color w:val="auto"/>
                <w:kern w:val="2"/>
                <w:sz w:val="21"/>
                <w:szCs w:val="21"/>
                <w:highlight w:val="none"/>
                <w:lang w:val="en-US" w:eastAsia="zh-CN" w:bidi="ar-SA"/>
              </w:rPr>
              <w:t>）</w:t>
            </w:r>
          </w:p>
        </w:tc>
        <w:tc>
          <w:tcPr>
            <w:tcW w:w="6727" w:type="dxa"/>
            <w:tcBorders>
              <w:left w:val="single" w:color="auto" w:sz="4" w:space="0"/>
            </w:tcBorders>
            <w:vAlign w:val="center"/>
          </w:tcPr>
          <w:p w14:paraId="6F6930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评标委员会根据投标文件整体响应内容的详实、合理、符合性及响应程度等横向比较打分：</w:t>
            </w:r>
          </w:p>
          <w:p w14:paraId="3882CA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①</w:t>
            </w:r>
            <w:r>
              <w:rPr>
                <w:rFonts w:hint="eastAsia" w:ascii="仿宋" w:hAnsi="仿宋" w:eastAsia="仿宋" w:cs="仿宋"/>
                <w:color w:val="auto"/>
                <w:kern w:val="2"/>
                <w:sz w:val="21"/>
                <w:szCs w:val="21"/>
                <w:highlight w:val="none"/>
                <w:lang w:val="en-US" w:eastAsia="zh-CN" w:bidi="ar-SA"/>
              </w:rPr>
              <w:t>优秀（整体响应内容非常详实、合理、符合项目实际情况，响应程度非常好）得4分；</w:t>
            </w:r>
          </w:p>
          <w:p w14:paraId="2B7245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②</w:t>
            </w:r>
            <w:r>
              <w:rPr>
                <w:rFonts w:hint="eastAsia" w:ascii="仿宋" w:hAnsi="仿宋" w:eastAsia="仿宋" w:cs="仿宋"/>
                <w:color w:val="auto"/>
                <w:kern w:val="2"/>
                <w:sz w:val="21"/>
                <w:szCs w:val="21"/>
                <w:highlight w:val="none"/>
                <w:lang w:val="en-US" w:eastAsia="zh-CN" w:bidi="ar-SA"/>
              </w:rPr>
              <w:t>良好（整体响应内容较详实、合理、符合项目实际情况，响应程度较好）得 2分；</w:t>
            </w:r>
          </w:p>
          <w:p w14:paraId="675316D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③</w:t>
            </w:r>
            <w:r>
              <w:rPr>
                <w:rFonts w:hint="eastAsia" w:ascii="仿宋" w:hAnsi="仿宋" w:eastAsia="仿宋" w:cs="仿宋"/>
                <w:color w:val="auto"/>
                <w:kern w:val="2"/>
                <w:sz w:val="21"/>
                <w:szCs w:val="21"/>
                <w:highlight w:val="none"/>
                <w:lang w:val="en-US" w:eastAsia="zh-CN" w:bidi="ar-SA"/>
              </w:rPr>
              <w:t>一般（整体响应内容及响应程度一般）得1分；</w:t>
            </w:r>
          </w:p>
        </w:tc>
      </w:tr>
      <w:bookmarkEnd w:id="72"/>
      <w:bookmarkEnd w:id="73"/>
      <w:bookmarkEnd w:id="74"/>
      <w:bookmarkEnd w:id="75"/>
      <w:bookmarkEnd w:id="76"/>
      <w:bookmarkEnd w:id="77"/>
    </w:tbl>
    <w:p w14:paraId="1DA157D3">
      <w:pPr>
        <w:pageBreakBefore w:val="0"/>
        <w:widowControl w:val="0"/>
        <w:kinsoku/>
        <w:wordWrap w:val="0"/>
        <w:overflowPunct/>
        <w:topLinePunct w:val="0"/>
        <w:autoSpaceDE/>
        <w:autoSpaceDN/>
        <w:bidi w:val="0"/>
        <w:adjustRightInd w:val="0"/>
        <w:snapToGrid w:val="0"/>
        <w:spacing w:line="324" w:lineRule="auto"/>
        <w:ind w:firstLine="422"/>
        <w:textAlignment w:val="auto"/>
        <w:rPr>
          <w:rFonts w:hint="eastAsia" w:ascii="仿宋" w:hAnsi="仿宋" w:eastAsia="仿宋" w:cs="仿宋"/>
          <w:b/>
          <w:color w:val="auto"/>
          <w:sz w:val="28"/>
          <w:szCs w:val="28"/>
          <w:highlight w:val="none"/>
        </w:rPr>
      </w:pPr>
    </w:p>
    <w:p w14:paraId="0F61D67A">
      <w:pPr>
        <w:pageBreakBefore w:val="0"/>
        <w:widowControl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1、评标方法</w:t>
      </w:r>
    </w:p>
    <w:p w14:paraId="7F4EAA73">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1.1本次评标采用综合评分法。</w:t>
      </w:r>
    </w:p>
    <w:p w14:paraId="18095771">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相同品牌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C85D699">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非单一产品采购项目，多家投标人提供的核心产品品牌全部相同的，按前款规定处理，否则，视为按多家投标人计算（非单一产品采购时适用）。</w:t>
      </w:r>
    </w:p>
    <w:p w14:paraId="16A6044B">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对满足招标文件实质性要求的投标文件，按照本章详细评审标准进行打分，本项目按综合得分由高到低顺序推荐3名中标候选人。综合评分相等时，以投标报价低的优先；投标报价也相等的，以技术标得分高的优先。</w:t>
      </w:r>
    </w:p>
    <w:p w14:paraId="5C75EBCB">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1.2经评标委员会初步评审后有效投标不足3个的，评标委员会应予废标。</w:t>
      </w:r>
    </w:p>
    <w:p w14:paraId="7D965851">
      <w:pPr>
        <w:pStyle w:val="4"/>
        <w:pageBreakBefore w:val="0"/>
        <w:widowControl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bookmarkStart w:id="79" w:name="_Toc381018333"/>
      <w:bookmarkStart w:id="80" w:name="_Toc184635094"/>
      <w:bookmarkStart w:id="81" w:name="_Toc374358912"/>
      <w:bookmarkStart w:id="82" w:name="_Toc21497"/>
      <w:bookmarkStart w:id="83" w:name="_Toc363053528"/>
      <w:bookmarkStart w:id="84" w:name="_Toc381964642"/>
      <w:bookmarkStart w:id="85" w:name="_Toc381964734"/>
      <w:r>
        <w:rPr>
          <w:rFonts w:hint="eastAsia" w:ascii="仿宋" w:hAnsi="仿宋" w:eastAsia="仿宋" w:cs="仿宋"/>
          <w:color w:val="auto"/>
          <w:sz w:val="24"/>
          <w:szCs w:val="24"/>
          <w:highlight w:val="none"/>
        </w:rPr>
        <w:t>2、评审标准</w:t>
      </w:r>
      <w:bookmarkEnd w:id="79"/>
      <w:bookmarkEnd w:id="80"/>
      <w:bookmarkEnd w:id="81"/>
      <w:bookmarkEnd w:id="82"/>
      <w:bookmarkEnd w:id="83"/>
      <w:bookmarkEnd w:id="84"/>
      <w:bookmarkEnd w:id="85"/>
    </w:p>
    <w:p w14:paraId="161AE329">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bookmarkStart w:id="86" w:name="_Toc472337681"/>
      <w:bookmarkStart w:id="87" w:name="_Toc472429326"/>
      <w:bookmarkStart w:id="88" w:name="_Toc374358913"/>
      <w:bookmarkStart w:id="89" w:name="_Toc363053529"/>
      <w:bookmarkStart w:id="90" w:name="_Toc381018334"/>
      <w:bookmarkStart w:id="91" w:name="_Toc26780"/>
      <w:bookmarkStart w:id="92" w:name="_Toc184635095"/>
      <w:bookmarkStart w:id="93" w:name="_Toc381964735"/>
      <w:bookmarkStart w:id="94" w:name="_Toc381964643"/>
      <w:r>
        <w:rPr>
          <w:rFonts w:hint="eastAsia" w:ascii="仿宋" w:hAnsi="仿宋" w:eastAsia="仿宋" w:cs="仿宋"/>
          <w:color w:val="auto"/>
          <w:sz w:val="24"/>
          <w:szCs w:val="24"/>
          <w:highlight w:val="none"/>
        </w:rPr>
        <w:t>2.1初步评审标准</w:t>
      </w:r>
      <w:bookmarkEnd w:id="86"/>
      <w:bookmarkEnd w:id="87"/>
    </w:p>
    <w:p w14:paraId="1F69DAA9">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2.l.1资格评审标准：见评标办法前附表；</w:t>
      </w:r>
    </w:p>
    <w:p w14:paraId="03DF0216">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2.1.2符合性评审标准：见评标办法前附表。</w:t>
      </w:r>
    </w:p>
    <w:p w14:paraId="1C6428C9">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bookmarkStart w:id="95" w:name="_Toc472337682"/>
      <w:bookmarkStart w:id="96" w:name="_Toc472429327"/>
      <w:r>
        <w:rPr>
          <w:rFonts w:hint="eastAsia" w:ascii="仿宋" w:hAnsi="仿宋" w:eastAsia="仿宋" w:cs="仿宋"/>
          <w:color w:val="auto"/>
          <w:sz w:val="24"/>
          <w:szCs w:val="24"/>
          <w:highlight w:val="none"/>
        </w:rPr>
        <w:t>2.2 分值构成与评分标准</w:t>
      </w:r>
      <w:bookmarkEnd w:id="95"/>
      <w:bookmarkEnd w:id="96"/>
    </w:p>
    <w:p w14:paraId="0F097B3C">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2.2.1分值构成</w:t>
      </w:r>
    </w:p>
    <w:p w14:paraId="4E1FF9C9">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（1）商务部分：见评标办法前附表；</w:t>
      </w:r>
    </w:p>
    <w:p w14:paraId="21C615A8">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（2）技术部分：见评标办法前附表；</w:t>
      </w:r>
    </w:p>
    <w:p w14:paraId="72C43E3E">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（3）综合部分：见评标办法前附表。</w:t>
      </w:r>
    </w:p>
    <w:p w14:paraId="36347056">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2.2.2评分标准</w:t>
      </w:r>
    </w:p>
    <w:p w14:paraId="1ED154B5">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（1）商务部分：见评标办法前附表；</w:t>
      </w:r>
    </w:p>
    <w:p w14:paraId="6BF7A34B">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（2）技术部分：见评标办法前附表；</w:t>
      </w:r>
    </w:p>
    <w:p w14:paraId="2B77A6E3">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（3）综合部分：见评标办法前附表。</w:t>
      </w:r>
    </w:p>
    <w:p w14:paraId="27190025">
      <w:pPr>
        <w:pStyle w:val="4"/>
        <w:pageBreakBefore w:val="0"/>
        <w:widowControl w:val="0"/>
        <w:kinsoku/>
        <w:wordWrap w:val="0"/>
        <w:overflowPunct/>
        <w:topLinePunct w:val="0"/>
        <w:autoSpaceDE/>
        <w:autoSpaceDN/>
        <w:bidi w:val="0"/>
        <w:adjustRightInd w:val="0"/>
        <w:snapToGrid w:val="0"/>
        <w:spacing w:line="240" w:lineRule="auto"/>
        <w:ind w:firstLine="42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3、评标程序</w:t>
      </w:r>
      <w:bookmarkEnd w:id="88"/>
      <w:bookmarkEnd w:id="89"/>
      <w:bookmarkEnd w:id="90"/>
      <w:bookmarkEnd w:id="91"/>
      <w:bookmarkEnd w:id="92"/>
      <w:bookmarkEnd w:id="93"/>
      <w:bookmarkEnd w:id="94"/>
    </w:p>
    <w:p w14:paraId="549E3FBD">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初步评审</w:t>
      </w:r>
    </w:p>
    <w:p w14:paraId="49046EAF">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3.1.1只有通过资格审查的投标人才能进入符合性评审。评标委员会依据初步评审表规定的内容和标准对投标文件进行符合性审查。</w:t>
      </w:r>
      <w:r>
        <w:rPr>
          <w:rFonts w:hint="eastAsia" w:ascii="仿宋" w:hAnsi="仿宋" w:eastAsia="仿宋" w:cs="仿宋"/>
          <w:b/>
          <w:bCs/>
          <w:color w:val="auto"/>
          <w:sz w:val="24"/>
          <w:szCs w:val="24"/>
          <w:highlight w:val="none"/>
        </w:rPr>
        <w:t>有一项不符合评审标准的，其投标做无效投标处理，不得进入详细评审。</w:t>
      </w:r>
    </w:p>
    <w:p w14:paraId="4FE82ED3">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3.1.2投标报价有算术错误的，评标委员会按以下原则对投标报价进行修正，修正的价格经投标人书面确认后具有约束力。投标人不接受修正价格的，其投标作废标处理。</w:t>
      </w:r>
    </w:p>
    <w:p w14:paraId="181BAB6E">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（1）投标文件中的大写金额与小写金额不一致的，以大写金额为准（但大写金额有明显错误的除外）；</w:t>
      </w:r>
    </w:p>
    <w:p w14:paraId="5A1C4E28">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（2）总价金额与依据单价计算出的结果不一致的，以单价金额为准修正总价，但单价金额小数点有明显错误的除外。</w:t>
      </w:r>
    </w:p>
    <w:p w14:paraId="7966F593">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有以下情形之一的，其</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文件作无效处理：</w:t>
      </w:r>
    </w:p>
    <w:p w14:paraId="1F0353AD">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（1）串通或弄虚作假或有其他违法行为的；</w:t>
      </w:r>
    </w:p>
    <w:p w14:paraId="7266DFFB">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（2）不按</w:t>
      </w: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要求澄清、说明或补正的；</w:t>
      </w:r>
    </w:p>
    <w:p w14:paraId="1B6A21DA">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（3）未按规定格式填写、内容不全或关键字迹模糊、无法辨认的；</w:t>
      </w:r>
    </w:p>
    <w:p w14:paraId="1B2B5AF1">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文件附有采购人不能接受的条件；</w:t>
      </w:r>
    </w:p>
    <w:p w14:paraId="7A3E8CD8">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（5）不符合</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规定的其他实质性要求。</w:t>
      </w:r>
    </w:p>
    <w:p w14:paraId="4B2914C2">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 详细评审</w:t>
      </w:r>
    </w:p>
    <w:p w14:paraId="35D5C4B2">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 评标委员会按本章详细评审内容规定的量化因素和分值进行打分，并计算出综合评估得分。</w:t>
      </w:r>
    </w:p>
    <w:p w14:paraId="72E4E6D3">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（1）按本章第2.2.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目规定的评审因素和分值对商务部分计算出得分A；</w:t>
      </w:r>
    </w:p>
    <w:p w14:paraId="22BE6BA3">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按本章第2.2.2目规定的评审因素和分值对技术部分计算出得分B；</w:t>
      </w:r>
    </w:p>
    <w:p w14:paraId="75A395E4">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（3）按本章第2.2.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目规定的评审因素和分值对综合部分计算出得分C；</w:t>
      </w:r>
    </w:p>
    <w:p w14:paraId="074FDE1E">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 评分分值计算保留小数点后两位，小数点后第三位“四舍五入”。</w:t>
      </w:r>
    </w:p>
    <w:p w14:paraId="057CA51A">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3.2.3 </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得分=A+B+C。每个</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的最终得分为所有评委打分的算术平均值作为该</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的最终得分，计分四舍五入取至小数点后二位。</w:t>
      </w:r>
    </w:p>
    <w:p w14:paraId="3AA50AE0">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评标委员会发现</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的报价明显低于其他通过符合性审</w:t>
      </w:r>
      <w:r>
        <w:rPr>
          <w:rFonts w:hint="eastAsia" w:ascii="仿宋" w:hAnsi="仿宋" w:eastAsia="仿宋" w:cs="仿宋"/>
          <w:color w:val="auto"/>
          <w:sz w:val="24"/>
          <w:szCs w:val="24"/>
          <w:highlight w:val="none"/>
          <w:lang w:eastAsia="zh-CN"/>
        </w:rPr>
        <w:t>查的</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的报价，有可能影响工程质量或者不能诚信履约的，评标委员会应当要求其在评标现场合理的时间内提供书面说明，必要时提交相关证明材料；</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不能证明其报价合理性的，评标委员会应当将其作为无效投标处理。</w:t>
      </w:r>
    </w:p>
    <w:p w14:paraId="2527D129">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 xml:space="preserve">5 </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val="en-US" w:eastAsia="zh-CN"/>
        </w:rPr>
        <w:t>评标</w:t>
      </w:r>
      <w:r>
        <w:rPr>
          <w:rFonts w:hint="eastAsia" w:ascii="仿宋" w:hAnsi="仿宋" w:eastAsia="仿宋" w:cs="仿宋"/>
          <w:color w:val="auto"/>
          <w:sz w:val="24"/>
          <w:szCs w:val="24"/>
          <w:highlight w:val="none"/>
        </w:rPr>
        <w:t>过程中，凡遇到</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中无界定或界定不清、前后不一致使</w:t>
      </w: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意见有分歧且又难以协商一致的问题，均由</w:t>
      </w: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予以表决，获半数以上同意的即为通过，未获半数同意的即为否决。</w:t>
      </w:r>
    </w:p>
    <w:p w14:paraId="5149642C">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 投标文件的澄清和补正</w:t>
      </w:r>
    </w:p>
    <w:p w14:paraId="5D095197">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在评标过程中，评标委员会可以书面形式要求投标人对所提交投标文件中不明确的内容进行书面澄清或说明，或者对细微偏差进行补正。评标委员会不接受投标人主动提出的澄清、说明或补正。</w:t>
      </w:r>
    </w:p>
    <w:p w14:paraId="41FE36B3">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澄清、说明和补正不得改变投标文件的实质性内容（算术性错误修正的除外）。投标人的书面澄清、说明和补正属于投标文件的组成部分。</w:t>
      </w:r>
    </w:p>
    <w:p w14:paraId="7A30C3C6">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 评标委员会对投标人提交的澄清、说明或补正有疑问的，可以要求投标人进一步澄清、说明或补正，直至满足评标委员会的要求。</w:t>
      </w:r>
    </w:p>
    <w:p w14:paraId="000185F2">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 评标结果</w:t>
      </w:r>
    </w:p>
    <w:p w14:paraId="4C41035B">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3.4.1评标委员会完成评标后，应当向采购人提交书面评标报告。</w:t>
      </w:r>
    </w:p>
    <w:p w14:paraId="50B35E7D">
      <w:pPr>
        <w:pageBreakBefore w:val="0"/>
        <w:widowControl w:val="0"/>
        <w:kinsoku/>
        <w:wordWrap w:val="0"/>
        <w:overflowPunct/>
        <w:topLinePunct w:val="0"/>
        <w:autoSpaceDE/>
        <w:autoSpaceDN/>
        <w:bidi w:val="0"/>
        <w:adjustRightInd w:val="0"/>
        <w:snapToGrid w:val="0"/>
        <w:spacing w:line="24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3.4.2评标结果同时在《河南省政府采购网》、《固始县公共资源交易网》公示。</w:t>
      </w:r>
      <w:bookmarkStart w:id="97" w:name="_Toc376964946"/>
      <w:bookmarkStart w:id="98" w:name="_Toc381964644"/>
      <w:bookmarkStart w:id="99" w:name="_Toc381964736"/>
      <w:bookmarkStart w:id="100" w:name="_Toc30991"/>
    </w:p>
    <w:p w14:paraId="2851BB18">
      <w:pPr>
        <w:pStyle w:val="12"/>
        <w:pageBreakBefore w:val="0"/>
        <w:widowControl w:val="0"/>
        <w:kinsoku/>
        <w:wordWrap w:val="0"/>
        <w:overflowPunct/>
        <w:topLinePunct w:val="0"/>
        <w:autoSpaceDE/>
        <w:autoSpaceDN/>
        <w:bidi w:val="0"/>
        <w:adjustRightInd w:val="0"/>
        <w:snapToGrid w:val="0"/>
        <w:spacing w:line="324" w:lineRule="auto"/>
        <w:ind w:firstLine="420"/>
        <w:textAlignment w:val="auto"/>
        <w:rPr>
          <w:rFonts w:hint="eastAsia" w:ascii="仿宋" w:hAnsi="仿宋" w:eastAsia="仿宋" w:cs="仿宋"/>
          <w:color w:val="auto"/>
          <w:sz w:val="28"/>
          <w:szCs w:val="28"/>
          <w:highlight w:val="none"/>
        </w:rPr>
      </w:pPr>
    </w:p>
    <w:bookmarkEnd w:id="97"/>
    <w:bookmarkEnd w:id="98"/>
    <w:bookmarkEnd w:id="99"/>
    <w:bookmarkEnd w:id="100"/>
    <w:p w14:paraId="4B01B1EF">
      <w:pPr>
        <w:pageBreakBefore w:val="0"/>
        <w:widowControl w:val="0"/>
        <w:kinsoku/>
        <w:overflowPunct/>
        <w:topLinePunct w:val="0"/>
        <w:autoSpaceDE/>
        <w:autoSpaceDN/>
        <w:bidi w:val="0"/>
        <w:adjustRightInd w:val="0"/>
        <w:snapToGrid w:val="0"/>
        <w:spacing w:line="324" w:lineRule="auto"/>
        <w:ind w:firstLine="420"/>
        <w:textAlignment w:val="auto"/>
        <w:rPr>
          <w:rFonts w:hint="eastAsia" w:ascii="仿宋" w:hAnsi="仿宋" w:eastAsia="仿宋" w:cs="仿宋"/>
          <w:b/>
          <w:bCs w:val="0"/>
          <w:color w:val="auto"/>
          <w:sz w:val="24"/>
          <w:szCs w:val="24"/>
          <w:highlight w:val="none"/>
        </w:rPr>
      </w:pPr>
      <w:bookmarkStart w:id="101" w:name="_Toc268"/>
      <w:bookmarkEnd w:id="101"/>
      <w:bookmarkStart w:id="102" w:name="_Toc398716796"/>
      <w:bookmarkStart w:id="103" w:name="_Toc414956965"/>
      <w:bookmarkStart w:id="104" w:name="_Toc425234970"/>
      <w:bookmarkStart w:id="105" w:name="_Toc357777330"/>
      <w:bookmarkStart w:id="106" w:name="_Toc359252260"/>
      <w:bookmarkStart w:id="107" w:name="_Toc297211688"/>
      <w:r>
        <w:rPr>
          <w:rFonts w:hint="eastAsia" w:ascii="仿宋" w:hAnsi="仿宋" w:eastAsia="仿宋" w:cs="仿宋"/>
          <w:b/>
          <w:bCs w:val="0"/>
          <w:color w:val="auto"/>
          <w:sz w:val="24"/>
          <w:szCs w:val="24"/>
          <w:highlight w:val="none"/>
        </w:rPr>
        <w:t>附件：无效投标的条件</w:t>
      </w:r>
      <w:bookmarkEnd w:id="102"/>
      <w:bookmarkEnd w:id="103"/>
      <w:bookmarkEnd w:id="104"/>
    </w:p>
    <w:p w14:paraId="0BBFFF97">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无效投标的条件</w:t>
      </w:r>
    </w:p>
    <w:p w14:paraId="023FB08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本附件所集中列示的无效投标条件，是本章“评标办法”的组成部分，是对第二章“</w:t>
      </w:r>
      <w:r>
        <w:rPr>
          <w:rFonts w:hint="eastAsia" w:ascii="仿宋" w:hAnsi="仿宋" w:eastAsia="仿宋" w:cs="仿宋"/>
          <w:b w:val="0"/>
          <w:bCs/>
          <w:color w:val="auto"/>
          <w:sz w:val="24"/>
          <w:szCs w:val="24"/>
          <w:highlight w:val="none"/>
          <w:lang w:eastAsia="zh-CN"/>
        </w:rPr>
        <w:t>投标人</w:t>
      </w:r>
      <w:r>
        <w:rPr>
          <w:rFonts w:hint="eastAsia" w:ascii="仿宋" w:hAnsi="仿宋" w:eastAsia="仿宋" w:cs="仿宋"/>
          <w:b w:val="0"/>
          <w:bCs/>
          <w:color w:val="auto"/>
          <w:sz w:val="24"/>
          <w:szCs w:val="24"/>
          <w:highlight w:val="none"/>
        </w:rPr>
        <w:t>须知”和本章正文部分所规定的无效投标条件的总结和补充，如果出现相互矛盾的情况，以第二章“</w:t>
      </w:r>
      <w:r>
        <w:rPr>
          <w:rFonts w:hint="eastAsia" w:ascii="仿宋" w:hAnsi="仿宋" w:eastAsia="仿宋" w:cs="仿宋"/>
          <w:b w:val="0"/>
          <w:bCs/>
          <w:color w:val="auto"/>
          <w:sz w:val="24"/>
          <w:szCs w:val="24"/>
          <w:highlight w:val="none"/>
          <w:lang w:eastAsia="zh-CN"/>
        </w:rPr>
        <w:t>投标人</w:t>
      </w:r>
      <w:r>
        <w:rPr>
          <w:rFonts w:hint="eastAsia" w:ascii="仿宋" w:hAnsi="仿宋" w:eastAsia="仿宋" w:cs="仿宋"/>
          <w:b w:val="0"/>
          <w:bCs/>
          <w:color w:val="auto"/>
          <w:sz w:val="24"/>
          <w:szCs w:val="24"/>
          <w:highlight w:val="none"/>
        </w:rPr>
        <w:t>须知”和本章正文部分的规定为准。</w:t>
      </w:r>
    </w:p>
    <w:p w14:paraId="046611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1.未通过系统雷同性分析的</w:t>
      </w:r>
      <w:r>
        <w:rPr>
          <w:rFonts w:hint="eastAsia" w:ascii="仿宋" w:hAnsi="仿宋" w:eastAsia="仿宋" w:cs="仿宋"/>
          <w:b w:val="0"/>
          <w:bCs/>
          <w:color w:val="auto"/>
          <w:sz w:val="24"/>
          <w:szCs w:val="24"/>
          <w:highlight w:val="none"/>
        </w:rPr>
        <w:t xml:space="preserve">； </w:t>
      </w:r>
    </w:p>
    <w:p w14:paraId="3B681C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未通过评标办法初步评审的</w:t>
      </w:r>
      <w:r>
        <w:rPr>
          <w:rFonts w:hint="eastAsia" w:ascii="仿宋" w:hAnsi="仿宋" w:eastAsia="仿宋" w:cs="仿宋"/>
          <w:b w:val="0"/>
          <w:bCs/>
          <w:color w:val="auto"/>
          <w:sz w:val="24"/>
          <w:szCs w:val="24"/>
          <w:highlight w:val="none"/>
          <w:lang w:eastAsia="zh-CN"/>
        </w:rPr>
        <w:t>；</w:t>
      </w:r>
    </w:p>
    <w:p w14:paraId="23E8BD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s="仿宋"/>
          <w:b w:val="0"/>
          <w:bCs/>
          <w:sz w:val="24"/>
          <w:szCs w:val="24"/>
          <w:highlight w:val="none"/>
        </w:rPr>
      </w:pPr>
      <w:r>
        <w:rPr>
          <w:rFonts w:hint="eastAsia" w:ascii="仿宋" w:hAnsi="仿宋" w:eastAsia="仿宋" w:cs="仿宋"/>
          <w:b w:val="0"/>
          <w:bCs/>
          <w:color w:val="auto"/>
          <w:sz w:val="24"/>
          <w:szCs w:val="24"/>
          <w:highlight w:val="none"/>
          <w:lang w:val="en-US" w:eastAsia="zh-CN"/>
        </w:rPr>
        <w:t>3.未</w:t>
      </w:r>
      <w:r>
        <w:rPr>
          <w:rFonts w:hint="eastAsia" w:ascii="仿宋" w:hAnsi="仿宋" w:eastAsia="仿宋" w:cs="仿宋"/>
          <w:b w:val="0"/>
          <w:bCs/>
          <w:color w:val="auto"/>
          <w:sz w:val="24"/>
          <w:szCs w:val="24"/>
          <w:highlight w:val="none"/>
        </w:rPr>
        <w:t>按评标委员会要求澄清、说明或补正的；</w:t>
      </w:r>
    </w:p>
    <w:p w14:paraId="546DA51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rPr>
        <w:t>投标有效期不满足</w:t>
      </w:r>
      <w:r>
        <w:rPr>
          <w:rFonts w:hint="eastAsia" w:ascii="仿宋" w:hAnsi="仿宋" w:eastAsia="仿宋" w:cs="仿宋"/>
          <w:b w:val="0"/>
          <w:bCs/>
          <w:color w:val="auto"/>
          <w:sz w:val="24"/>
          <w:szCs w:val="24"/>
          <w:highlight w:val="none"/>
          <w:lang w:val="en-US" w:eastAsia="zh-CN"/>
        </w:rPr>
        <w:t>招标文件</w:t>
      </w:r>
      <w:r>
        <w:rPr>
          <w:rFonts w:hint="eastAsia" w:ascii="仿宋" w:hAnsi="仿宋" w:eastAsia="仿宋" w:cs="仿宋"/>
          <w:b w:val="0"/>
          <w:bCs/>
          <w:color w:val="auto"/>
          <w:sz w:val="24"/>
          <w:szCs w:val="24"/>
          <w:highlight w:val="none"/>
        </w:rPr>
        <w:t>要求的；</w:t>
      </w:r>
    </w:p>
    <w:p w14:paraId="331CAEE7">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rPr>
        <w:t>.投标报价有算术性错误，</w:t>
      </w:r>
      <w:r>
        <w:rPr>
          <w:rFonts w:hint="eastAsia" w:ascii="仿宋" w:hAnsi="仿宋" w:eastAsia="仿宋" w:cs="仿宋"/>
          <w:b w:val="0"/>
          <w:bCs/>
          <w:color w:val="auto"/>
          <w:sz w:val="24"/>
          <w:szCs w:val="24"/>
          <w:highlight w:val="none"/>
          <w:lang w:eastAsia="zh-CN"/>
        </w:rPr>
        <w:t>投标人</w:t>
      </w:r>
      <w:r>
        <w:rPr>
          <w:rFonts w:hint="eastAsia" w:ascii="仿宋" w:hAnsi="仿宋" w:eastAsia="仿宋" w:cs="仿宋"/>
          <w:b w:val="0"/>
          <w:bCs/>
          <w:color w:val="auto"/>
          <w:sz w:val="24"/>
          <w:szCs w:val="24"/>
          <w:highlight w:val="none"/>
        </w:rPr>
        <w:t>不接受修正价格的；</w:t>
      </w:r>
    </w:p>
    <w:p w14:paraId="09EDB46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pacing w:val="-6"/>
          <w:sz w:val="24"/>
          <w:szCs w:val="24"/>
          <w:highlight w:val="none"/>
        </w:rPr>
        <w:t>以他人的名义投标、以行贿手段谋取中标或者以其他弄虚作假方式投标的；</w:t>
      </w:r>
    </w:p>
    <w:p w14:paraId="21C21E28">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7</w:t>
      </w:r>
      <w:r>
        <w:rPr>
          <w:rFonts w:hint="eastAsia" w:ascii="仿宋" w:hAnsi="仿宋" w:eastAsia="仿宋" w:cs="仿宋"/>
          <w:b w:val="0"/>
          <w:bCs/>
          <w:color w:val="auto"/>
          <w:sz w:val="24"/>
          <w:szCs w:val="24"/>
          <w:highlight w:val="none"/>
        </w:rPr>
        <w:t>.属于串（围）标行为的；</w:t>
      </w:r>
    </w:p>
    <w:bookmarkEnd w:id="105"/>
    <w:bookmarkEnd w:id="106"/>
    <w:bookmarkEnd w:id="107"/>
    <w:p w14:paraId="417DD89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仿宋" w:hAnsi="仿宋" w:eastAsia="仿宋" w:cs="仿宋"/>
          <w:b w:val="0"/>
          <w:bCs/>
          <w:color w:val="auto"/>
          <w:kern w:val="0"/>
          <w:sz w:val="24"/>
          <w:szCs w:val="24"/>
          <w:highlight w:val="none"/>
          <w:lang w:bidi="ar"/>
        </w:rPr>
      </w:pPr>
      <w:r>
        <w:rPr>
          <w:rFonts w:hint="eastAsia" w:ascii="仿宋" w:hAnsi="仿宋" w:eastAsia="仿宋" w:cs="仿宋"/>
          <w:b w:val="0"/>
          <w:bCs/>
          <w:color w:val="auto"/>
          <w:sz w:val="24"/>
          <w:szCs w:val="24"/>
          <w:highlight w:val="none"/>
          <w:lang w:val="en-US" w:eastAsia="zh-CN"/>
        </w:rPr>
        <w:t>8</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eastAsia="zh-CN"/>
        </w:rPr>
        <w:t>在评标过程中，</w:t>
      </w:r>
      <w:r>
        <w:rPr>
          <w:rFonts w:hint="eastAsia" w:ascii="仿宋" w:hAnsi="仿宋" w:eastAsia="仿宋" w:cs="仿宋"/>
          <w:b w:val="0"/>
          <w:bCs/>
          <w:color w:val="auto"/>
          <w:sz w:val="24"/>
          <w:szCs w:val="24"/>
          <w:highlight w:val="none"/>
        </w:rPr>
        <w:t>评标专家评审中发现</w:t>
      </w:r>
      <w:r>
        <w:rPr>
          <w:rFonts w:hint="eastAsia" w:ascii="仿宋" w:hAnsi="仿宋" w:eastAsia="仿宋" w:cs="仿宋"/>
          <w:b w:val="0"/>
          <w:bCs/>
          <w:color w:val="auto"/>
          <w:sz w:val="24"/>
          <w:szCs w:val="24"/>
          <w:highlight w:val="none"/>
          <w:lang w:eastAsia="zh-CN"/>
        </w:rPr>
        <w:t>投标人</w:t>
      </w:r>
      <w:r>
        <w:rPr>
          <w:rFonts w:hint="eastAsia" w:ascii="仿宋" w:hAnsi="仿宋" w:eastAsia="仿宋" w:cs="仿宋"/>
          <w:b w:val="0"/>
          <w:bCs/>
          <w:color w:val="auto"/>
          <w:sz w:val="24"/>
          <w:szCs w:val="24"/>
          <w:highlight w:val="none"/>
        </w:rPr>
        <w:t>的报价明显低于其他通过符合性审查</w:t>
      </w:r>
      <w:r>
        <w:rPr>
          <w:rFonts w:hint="eastAsia" w:ascii="仿宋" w:hAnsi="仿宋" w:eastAsia="仿宋" w:cs="仿宋"/>
          <w:b w:val="0"/>
          <w:bCs/>
          <w:color w:val="auto"/>
          <w:sz w:val="24"/>
          <w:szCs w:val="24"/>
          <w:highlight w:val="none"/>
          <w:lang w:eastAsia="zh-CN"/>
        </w:rPr>
        <w:t>投标人</w:t>
      </w:r>
      <w:r>
        <w:rPr>
          <w:rFonts w:hint="eastAsia" w:ascii="仿宋" w:hAnsi="仿宋" w:eastAsia="仿宋" w:cs="仿宋"/>
          <w:b w:val="0"/>
          <w:bCs/>
          <w:color w:val="auto"/>
          <w:sz w:val="24"/>
          <w:szCs w:val="24"/>
          <w:highlight w:val="none"/>
        </w:rPr>
        <w:t>的报价，且该</w:t>
      </w:r>
      <w:r>
        <w:rPr>
          <w:rFonts w:hint="eastAsia" w:ascii="仿宋" w:hAnsi="仿宋" w:eastAsia="仿宋" w:cs="仿宋"/>
          <w:b w:val="0"/>
          <w:bCs/>
          <w:color w:val="auto"/>
          <w:sz w:val="24"/>
          <w:szCs w:val="24"/>
          <w:highlight w:val="none"/>
          <w:lang w:eastAsia="zh-CN"/>
        </w:rPr>
        <w:t>投标人</w:t>
      </w:r>
      <w:r>
        <w:rPr>
          <w:rFonts w:hint="eastAsia" w:ascii="仿宋" w:hAnsi="仿宋" w:eastAsia="仿宋" w:cs="仿宋"/>
          <w:b w:val="0"/>
          <w:bCs/>
          <w:color w:val="auto"/>
          <w:sz w:val="24"/>
          <w:szCs w:val="24"/>
          <w:highlight w:val="none"/>
        </w:rPr>
        <w:t>的技术等主要指标有大量或明细不符，可能影响采购质量或项目履约的，应该要求其在合理的时间内提供书面说明（书面说明应包含但不限于所投详细的价格组成证明材料），</w:t>
      </w:r>
      <w:r>
        <w:rPr>
          <w:rFonts w:hint="eastAsia" w:ascii="仿宋" w:hAnsi="仿宋" w:eastAsia="仿宋" w:cs="仿宋"/>
          <w:b w:val="0"/>
          <w:bCs/>
          <w:color w:val="auto"/>
          <w:sz w:val="24"/>
          <w:szCs w:val="24"/>
          <w:highlight w:val="none"/>
          <w:lang w:eastAsia="zh-CN"/>
        </w:rPr>
        <w:t>投标人</w:t>
      </w:r>
      <w:r>
        <w:rPr>
          <w:rFonts w:hint="eastAsia" w:ascii="仿宋" w:hAnsi="仿宋" w:eastAsia="仿宋" w:cs="仿宋"/>
          <w:b w:val="0"/>
          <w:bCs/>
          <w:color w:val="auto"/>
          <w:sz w:val="24"/>
          <w:szCs w:val="24"/>
          <w:highlight w:val="none"/>
        </w:rPr>
        <w:t>不能证明其报价合理性的，评标委员会应当将其作为无效投标处理</w:t>
      </w:r>
      <w:r>
        <w:rPr>
          <w:rFonts w:hint="eastAsia" w:ascii="仿宋" w:hAnsi="仿宋" w:eastAsia="仿宋" w:cs="仿宋"/>
          <w:b w:val="0"/>
          <w:bCs/>
          <w:color w:val="auto"/>
          <w:kern w:val="0"/>
          <w:sz w:val="24"/>
          <w:szCs w:val="24"/>
          <w:highlight w:val="none"/>
          <w:lang w:bidi="ar"/>
        </w:rPr>
        <w:t>。</w:t>
      </w:r>
    </w:p>
    <w:p w14:paraId="42ECB62D">
      <w:pPr>
        <w:keepNext w:val="0"/>
        <w:keepLines w:val="0"/>
        <w:pageBreakBefore w:val="0"/>
        <w:widowControl w:val="0"/>
        <w:kinsoku/>
        <w:wordWrap/>
        <w:overflowPunct/>
        <w:topLinePunct w:val="0"/>
        <w:autoSpaceDE/>
        <w:autoSpaceDN/>
        <w:bidi w:val="0"/>
        <w:adjustRightInd w:val="0"/>
        <w:snapToGrid w:val="0"/>
        <w:spacing w:line="240" w:lineRule="auto"/>
        <w:ind w:left="0" w:firstLine="464" w:firstLineChars="200"/>
        <w:textAlignment w:val="auto"/>
        <w:rPr>
          <w:rFonts w:hint="eastAsia" w:ascii="仿宋" w:hAnsi="仿宋" w:eastAsia="仿宋" w:cs="仿宋"/>
          <w:b w:val="0"/>
          <w:bCs/>
          <w:color w:val="auto"/>
          <w:spacing w:val="-4"/>
          <w:sz w:val="24"/>
          <w:szCs w:val="24"/>
          <w:highlight w:val="none"/>
        </w:rPr>
      </w:pPr>
      <w:r>
        <w:rPr>
          <w:rFonts w:hint="eastAsia" w:ascii="仿宋" w:hAnsi="仿宋" w:eastAsia="仿宋" w:cs="仿宋"/>
          <w:b w:val="0"/>
          <w:bCs/>
          <w:color w:val="auto"/>
          <w:spacing w:val="-4"/>
          <w:sz w:val="24"/>
          <w:szCs w:val="24"/>
          <w:highlight w:val="none"/>
          <w:lang w:val="en-US" w:eastAsia="zh-CN"/>
        </w:rPr>
        <w:t>9</w:t>
      </w:r>
      <w:r>
        <w:rPr>
          <w:rFonts w:hint="eastAsia" w:ascii="仿宋" w:hAnsi="仿宋" w:eastAsia="仿宋" w:cs="仿宋"/>
          <w:b w:val="0"/>
          <w:bCs/>
          <w:color w:val="auto"/>
          <w:spacing w:val="-4"/>
          <w:sz w:val="24"/>
          <w:szCs w:val="24"/>
          <w:highlight w:val="none"/>
        </w:rPr>
        <w:t>.不符合</w:t>
      </w:r>
      <w:r>
        <w:rPr>
          <w:rFonts w:hint="eastAsia" w:ascii="仿宋" w:hAnsi="仿宋" w:eastAsia="仿宋" w:cs="仿宋"/>
          <w:b w:val="0"/>
          <w:bCs/>
          <w:color w:val="auto"/>
          <w:spacing w:val="-4"/>
          <w:sz w:val="24"/>
          <w:szCs w:val="24"/>
          <w:highlight w:val="none"/>
          <w:lang w:val="en-US" w:eastAsia="zh-CN"/>
        </w:rPr>
        <w:t>招标文件</w:t>
      </w:r>
      <w:r>
        <w:rPr>
          <w:rFonts w:hint="eastAsia" w:ascii="仿宋" w:hAnsi="仿宋" w:eastAsia="仿宋" w:cs="仿宋"/>
          <w:b w:val="0"/>
          <w:bCs/>
          <w:color w:val="auto"/>
          <w:spacing w:val="-4"/>
          <w:sz w:val="24"/>
          <w:szCs w:val="24"/>
          <w:highlight w:val="none"/>
        </w:rPr>
        <w:t>规定的其他实质性要求及相关法律、法规或规章规定可以否决投标的其他情形。</w:t>
      </w:r>
      <w:bookmarkStart w:id="108" w:name="_Toc424548271"/>
    </w:p>
    <w:bookmarkEnd w:id="108"/>
    <w:p w14:paraId="7408EFE1">
      <w:pPr>
        <w:pStyle w:val="2"/>
        <w:bidi w:val="0"/>
        <w:ind w:left="0" w:leftChars="0" w:firstLine="0" w:firstLineChars="0"/>
        <w:jc w:val="center"/>
        <w:rPr>
          <w:rFonts w:hint="eastAsia" w:ascii="仿宋" w:hAnsi="仿宋" w:eastAsia="仿宋" w:cs="仿宋"/>
          <w:b/>
          <w:bCs/>
          <w:color w:val="auto"/>
          <w:kern w:val="0"/>
          <w:szCs w:val="32"/>
          <w:highlight w:val="none"/>
        </w:rPr>
      </w:pPr>
      <w:r>
        <w:rPr>
          <w:rFonts w:hint="eastAsia" w:ascii="仿宋" w:hAnsi="仿宋" w:eastAsia="仿宋" w:cs="仿宋"/>
          <w:b/>
          <w:color w:val="auto"/>
          <w:szCs w:val="28"/>
          <w:highlight w:val="none"/>
        </w:rPr>
        <w:br w:type="page"/>
      </w:r>
      <w:bookmarkStart w:id="109" w:name="_Toc22866"/>
      <w:r>
        <w:rPr>
          <w:rFonts w:hint="eastAsia"/>
          <w:highlight w:val="none"/>
        </w:rPr>
        <w:t>第四章   合同主要条款及格式</w:t>
      </w:r>
      <w:bookmarkEnd w:id="109"/>
    </w:p>
    <w:p w14:paraId="6118D039">
      <w:pPr>
        <w:bidi w:val="0"/>
        <w:ind w:left="0" w:leftChars="0" w:firstLine="0" w:firstLineChars="0"/>
        <w:jc w:val="center"/>
        <w:rPr>
          <w:rFonts w:hint="eastAsia" w:ascii="仿宋" w:hAnsi="仿宋" w:eastAsia="仿宋" w:cs="仿宋"/>
          <w:b/>
          <w:bCs/>
          <w:sz w:val="32"/>
          <w:szCs w:val="36"/>
          <w:highlight w:val="none"/>
        </w:rPr>
      </w:pPr>
      <w:bookmarkStart w:id="110" w:name="_Toc29778"/>
      <w:bookmarkStart w:id="111" w:name="_Toc30303"/>
      <w:bookmarkStart w:id="112" w:name="_Toc30333"/>
      <w:bookmarkStart w:id="113" w:name="_Toc29194"/>
      <w:bookmarkStart w:id="114" w:name="_Toc27704"/>
      <w:bookmarkStart w:id="115" w:name="_Toc3500"/>
      <w:r>
        <w:rPr>
          <w:rFonts w:hint="eastAsia" w:ascii="仿宋" w:hAnsi="仿宋" w:eastAsia="仿宋" w:cs="仿宋"/>
          <w:b/>
          <w:bCs/>
          <w:sz w:val="32"/>
          <w:szCs w:val="36"/>
          <w:highlight w:val="none"/>
        </w:rPr>
        <w:t>（合同格式仅供参考</w:t>
      </w:r>
      <w:r>
        <w:rPr>
          <w:rFonts w:hint="eastAsia" w:ascii="仿宋" w:hAnsi="仿宋" w:eastAsia="仿宋" w:cs="仿宋"/>
          <w:b/>
          <w:bCs/>
          <w:sz w:val="32"/>
          <w:szCs w:val="36"/>
          <w:highlight w:val="none"/>
          <w:lang w:eastAsia="zh-CN"/>
        </w:rPr>
        <w:t>，</w:t>
      </w:r>
      <w:r>
        <w:rPr>
          <w:rFonts w:hint="eastAsia" w:ascii="仿宋" w:hAnsi="仿宋" w:eastAsia="仿宋" w:cs="仿宋"/>
          <w:b/>
          <w:bCs/>
          <w:sz w:val="32"/>
          <w:szCs w:val="36"/>
          <w:highlight w:val="none"/>
          <w:lang w:val="en-US" w:eastAsia="zh-CN"/>
        </w:rPr>
        <w:t>以实际签订为准</w:t>
      </w:r>
      <w:r>
        <w:rPr>
          <w:rFonts w:hint="eastAsia" w:ascii="仿宋" w:hAnsi="仿宋" w:eastAsia="仿宋" w:cs="仿宋"/>
          <w:b/>
          <w:bCs/>
          <w:sz w:val="32"/>
          <w:szCs w:val="36"/>
          <w:highlight w:val="none"/>
        </w:rPr>
        <w:t>）</w:t>
      </w:r>
      <w:bookmarkEnd w:id="110"/>
      <w:bookmarkEnd w:id="111"/>
      <w:bookmarkEnd w:id="112"/>
      <w:bookmarkEnd w:id="113"/>
      <w:bookmarkEnd w:id="114"/>
      <w:bookmarkEnd w:id="115"/>
    </w:p>
    <w:p w14:paraId="5C5DDCFF">
      <w:pPr>
        <w:keepNext/>
        <w:spacing w:line="360" w:lineRule="auto"/>
        <w:ind w:left="0" w:leftChars="0" w:firstLine="0" w:firstLineChars="0"/>
        <w:jc w:val="center"/>
        <w:outlineLvl w:val="9"/>
        <w:rPr>
          <w:rFonts w:hint="eastAsia" w:ascii="仿宋" w:hAnsi="仿宋" w:eastAsia="仿宋" w:cs="仿宋"/>
          <w:color w:val="000000"/>
          <w:spacing w:val="-11"/>
          <w:sz w:val="70"/>
          <w:highlight w:val="none"/>
          <w:lang w:val="en-US" w:eastAsia="zh-CN"/>
        </w:rPr>
      </w:pPr>
    </w:p>
    <w:p w14:paraId="3DEEB5C4">
      <w:pPr>
        <w:pStyle w:val="80"/>
        <w:ind w:left="0" w:leftChars="0" w:firstLine="0" w:firstLineChars="0"/>
        <w:jc w:val="center"/>
        <w:rPr>
          <w:rFonts w:hint="eastAsia" w:ascii="仿宋" w:hAnsi="仿宋" w:eastAsia="仿宋" w:cs="仿宋"/>
          <w:color w:val="000000"/>
          <w:spacing w:val="-11"/>
          <w:sz w:val="70"/>
          <w:highlight w:val="none"/>
        </w:rPr>
      </w:pPr>
    </w:p>
    <w:p w14:paraId="2B7F5699">
      <w:pPr>
        <w:pStyle w:val="80"/>
        <w:ind w:left="0" w:leftChars="0" w:firstLine="0" w:firstLineChars="0"/>
        <w:jc w:val="center"/>
        <w:rPr>
          <w:rFonts w:hint="eastAsia" w:ascii="仿宋" w:hAnsi="仿宋" w:eastAsia="仿宋" w:cs="仿宋"/>
          <w:color w:val="000000"/>
          <w:spacing w:val="-11"/>
          <w:sz w:val="70"/>
          <w:highlight w:val="none"/>
        </w:rPr>
      </w:pPr>
    </w:p>
    <w:p w14:paraId="7DD590FC">
      <w:pPr>
        <w:keepNext/>
        <w:spacing w:line="360" w:lineRule="auto"/>
        <w:ind w:left="0" w:leftChars="0" w:firstLine="0" w:firstLineChars="0"/>
        <w:jc w:val="center"/>
        <w:outlineLvl w:val="9"/>
        <w:rPr>
          <w:rFonts w:hint="eastAsia" w:ascii="仿宋" w:hAnsi="仿宋" w:eastAsia="仿宋" w:cs="仿宋"/>
          <w:color w:val="000000"/>
          <w:spacing w:val="-11"/>
          <w:sz w:val="70"/>
          <w:highlight w:val="none"/>
        </w:rPr>
      </w:pPr>
    </w:p>
    <w:p w14:paraId="131497FB">
      <w:pPr>
        <w:pStyle w:val="80"/>
        <w:ind w:left="0" w:leftChars="0" w:firstLine="0" w:firstLineChars="0"/>
        <w:jc w:val="center"/>
        <w:rPr>
          <w:rFonts w:hint="eastAsia"/>
          <w:color w:val="000000"/>
          <w:highlight w:val="none"/>
        </w:rPr>
      </w:pPr>
    </w:p>
    <w:p w14:paraId="7031E704">
      <w:pPr>
        <w:bidi w:val="0"/>
        <w:spacing w:line="600" w:lineRule="auto"/>
        <w:ind w:left="0" w:leftChars="0" w:firstLine="0" w:firstLineChars="0"/>
        <w:jc w:val="center"/>
        <w:rPr>
          <w:rFonts w:hint="eastAsia" w:ascii="仿宋" w:hAnsi="仿宋" w:eastAsia="仿宋" w:cs="仿宋"/>
          <w:color w:val="000000"/>
          <w:spacing w:val="-11"/>
          <w:highlight w:val="none"/>
        </w:rPr>
      </w:pPr>
      <w:bookmarkStart w:id="116" w:name="_Toc14329"/>
      <w:bookmarkStart w:id="117" w:name="_Toc21035"/>
      <w:bookmarkStart w:id="118" w:name="_Toc21683"/>
      <w:bookmarkStart w:id="119" w:name="_Toc28620"/>
      <w:bookmarkStart w:id="120" w:name="_Toc9872"/>
      <w:bookmarkStart w:id="121" w:name="_Toc23428"/>
      <w:bookmarkStart w:id="122" w:name="_Toc25103"/>
      <w:bookmarkStart w:id="123" w:name="_Toc25071"/>
      <w:bookmarkStart w:id="124" w:name="_Toc20756"/>
      <w:bookmarkStart w:id="125" w:name="_Toc32468"/>
      <w:bookmarkStart w:id="126" w:name="_Toc31217"/>
      <w:bookmarkStart w:id="127" w:name="_Toc20533"/>
      <w:r>
        <w:rPr>
          <w:rFonts w:hint="eastAsia" w:ascii="仿宋" w:hAnsi="仿宋" w:eastAsia="仿宋" w:cs="仿宋"/>
          <w:sz w:val="60"/>
          <w:szCs w:val="60"/>
          <w:highlight w:val="none"/>
        </w:rPr>
        <w:t>政府采购</w:t>
      </w:r>
      <w:r>
        <w:rPr>
          <w:rFonts w:hint="eastAsia" w:ascii="仿宋" w:hAnsi="仿宋" w:eastAsia="仿宋" w:cs="仿宋"/>
          <w:sz w:val="60"/>
          <w:szCs w:val="60"/>
          <w:highlight w:val="none"/>
          <w:lang w:eastAsia="zh-CN"/>
        </w:rPr>
        <w:t>货物买卖</w:t>
      </w:r>
      <w:r>
        <w:rPr>
          <w:rFonts w:hint="eastAsia" w:ascii="仿宋" w:hAnsi="仿宋" w:eastAsia="仿宋" w:cs="仿宋"/>
          <w:sz w:val="60"/>
          <w:szCs w:val="60"/>
          <w:highlight w:val="none"/>
        </w:rPr>
        <w:t>合同</w:t>
      </w:r>
      <w:bookmarkEnd w:id="116"/>
      <w:bookmarkEnd w:id="117"/>
      <w:bookmarkEnd w:id="118"/>
      <w:bookmarkEnd w:id="119"/>
      <w:bookmarkEnd w:id="120"/>
      <w:bookmarkEnd w:id="121"/>
      <w:bookmarkEnd w:id="122"/>
      <w:bookmarkEnd w:id="123"/>
      <w:bookmarkEnd w:id="124"/>
      <w:bookmarkEnd w:id="125"/>
      <w:bookmarkEnd w:id="126"/>
      <w:bookmarkEnd w:id="127"/>
    </w:p>
    <w:p w14:paraId="65EEADDD">
      <w:pPr>
        <w:keepLines w:val="0"/>
        <w:pageBreakBefore w:val="0"/>
        <w:widowControl w:val="0"/>
        <w:kinsoku/>
        <w:wordWrap/>
        <w:overflowPunct/>
        <w:topLinePunct w:val="0"/>
        <w:autoSpaceDE/>
        <w:autoSpaceDN/>
        <w:bidi w:val="0"/>
        <w:adjustRightInd/>
        <w:snapToGrid/>
        <w:spacing w:after="0" w:line="360" w:lineRule="auto"/>
        <w:ind w:left="0" w:right="0" w:firstLine="0"/>
        <w:jc w:val="left"/>
        <w:textAlignment w:val="auto"/>
        <w:rPr>
          <w:rFonts w:hint="eastAsia" w:ascii="仿宋" w:hAnsi="仿宋" w:eastAsia="仿宋" w:cs="仿宋"/>
          <w:b/>
          <w:bCs/>
          <w:color w:val="000000"/>
          <w:spacing w:val="-1"/>
          <w:sz w:val="28"/>
          <w:szCs w:val="28"/>
          <w:highlight w:val="none"/>
        </w:rPr>
      </w:pPr>
    </w:p>
    <w:p w14:paraId="14BA82EA">
      <w:pPr>
        <w:keepLines w:val="0"/>
        <w:pageBreakBefore w:val="0"/>
        <w:widowControl w:val="0"/>
        <w:kinsoku/>
        <w:wordWrap/>
        <w:overflowPunct/>
        <w:topLinePunct w:val="0"/>
        <w:autoSpaceDE/>
        <w:autoSpaceDN/>
        <w:bidi w:val="0"/>
        <w:adjustRightInd/>
        <w:snapToGrid/>
        <w:spacing w:after="0" w:line="360" w:lineRule="auto"/>
        <w:ind w:left="0" w:right="0" w:firstLine="0"/>
        <w:jc w:val="left"/>
        <w:textAlignment w:val="auto"/>
        <w:rPr>
          <w:rFonts w:hint="eastAsia" w:ascii="仿宋" w:hAnsi="仿宋" w:eastAsia="仿宋" w:cs="仿宋"/>
          <w:b/>
          <w:bCs/>
          <w:color w:val="000000"/>
          <w:spacing w:val="-1"/>
          <w:sz w:val="28"/>
          <w:szCs w:val="28"/>
          <w:highlight w:val="none"/>
        </w:rPr>
      </w:pPr>
    </w:p>
    <w:p w14:paraId="06118D6A">
      <w:pPr>
        <w:pStyle w:val="80"/>
        <w:rPr>
          <w:rFonts w:hint="eastAsia" w:ascii="仿宋" w:hAnsi="仿宋" w:eastAsia="仿宋" w:cs="仿宋"/>
          <w:b/>
          <w:bCs/>
          <w:color w:val="000000"/>
          <w:spacing w:val="-1"/>
          <w:sz w:val="28"/>
          <w:szCs w:val="28"/>
          <w:highlight w:val="none"/>
        </w:rPr>
      </w:pPr>
    </w:p>
    <w:p w14:paraId="1A6612F5">
      <w:pPr>
        <w:pStyle w:val="80"/>
        <w:rPr>
          <w:rFonts w:hint="eastAsia" w:ascii="仿宋" w:hAnsi="仿宋" w:eastAsia="仿宋" w:cs="仿宋"/>
          <w:b/>
          <w:bCs/>
          <w:color w:val="000000"/>
          <w:spacing w:val="-1"/>
          <w:sz w:val="28"/>
          <w:szCs w:val="28"/>
          <w:highlight w:val="none"/>
        </w:rPr>
      </w:pPr>
    </w:p>
    <w:p w14:paraId="76EC7B5E">
      <w:pPr>
        <w:pStyle w:val="80"/>
        <w:rPr>
          <w:rFonts w:hint="eastAsia" w:ascii="仿宋" w:hAnsi="仿宋" w:eastAsia="仿宋" w:cs="仿宋"/>
          <w:b/>
          <w:bCs/>
          <w:color w:val="000000"/>
          <w:spacing w:val="-1"/>
          <w:sz w:val="28"/>
          <w:szCs w:val="28"/>
          <w:highlight w:val="none"/>
        </w:rPr>
      </w:pPr>
    </w:p>
    <w:p w14:paraId="6E4743E7">
      <w:pPr>
        <w:pStyle w:val="80"/>
        <w:rPr>
          <w:rFonts w:hint="eastAsia" w:ascii="仿宋" w:hAnsi="仿宋" w:eastAsia="仿宋" w:cs="仿宋"/>
          <w:b/>
          <w:bCs/>
          <w:color w:val="000000"/>
          <w:spacing w:val="-1"/>
          <w:sz w:val="28"/>
          <w:szCs w:val="28"/>
          <w:highlight w:val="none"/>
        </w:rPr>
      </w:pPr>
    </w:p>
    <w:p w14:paraId="696B668D">
      <w:pPr>
        <w:keepLines w:val="0"/>
        <w:pageBreakBefore w:val="0"/>
        <w:widowControl w:val="0"/>
        <w:kinsoku/>
        <w:wordWrap/>
        <w:overflowPunct/>
        <w:topLinePunct w:val="0"/>
        <w:autoSpaceDE/>
        <w:autoSpaceDN/>
        <w:bidi w:val="0"/>
        <w:adjustRightInd/>
        <w:snapToGrid/>
        <w:spacing w:after="0" w:line="360" w:lineRule="auto"/>
        <w:ind w:left="0" w:right="0" w:firstLine="0"/>
        <w:jc w:val="left"/>
        <w:textAlignment w:val="auto"/>
        <w:rPr>
          <w:rFonts w:hint="eastAsia" w:ascii="仿宋" w:hAnsi="仿宋" w:eastAsia="仿宋" w:cs="仿宋"/>
          <w:b/>
          <w:bCs/>
          <w:color w:val="000000"/>
          <w:spacing w:val="-1"/>
          <w:sz w:val="28"/>
          <w:szCs w:val="28"/>
          <w:highlight w:val="none"/>
        </w:rPr>
      </w:pPr>
    </w:p>
    <w:p w14:paraId="03517AEA">
      <w:pPr>
        <w:keepLines w:val="0"/>
        <w:pageBreakBefore w:val="0"/>
        <w:widowControl w:val="0"/>
        <w:kinsoku/>
        <w:wordWrap/>
        <w:overflowPunct/>
        <w:topLinePunct w:val="0"/>
        <w:autoSpaceDE/>
        <w:autoSpaceDN/>
        <w:bidi w:val="0"/>
        <w:adjustRightInd/>
        <w:snapToGrid/>
        <w:spacing w:after="0" w:line="360" w:lineRule="auto"/>
        <w:ind w:left="0" w:right="0" w:firstLine="0"/>
        <w:jc w:val="left"/>
        <w:textAlignment w:val="auto"/>
        <w:rPr>
          <w:rFonts w:hint="eastAsia" w:ascii="仿宋" w:hAnsi="仿宋" w:eastAsia="仿宋" w:cs="仿宋"/>
          <w:b/>
          <w:bCs/>
          <w:color w:val="000000"/>
          <w:spacing w:val="-1"/>
          <w:sz w:val="28"/>
          <w:szCs w:val="28"/>
          <w:highlight w:val="none"/>
        </w:rPr>
      </w:pPr>
    </w:p>
    <w:p w14:paraId="08C224B8">
      <w:pPr>
        <w:keepLines w:val="0"/>
        <w:pageBreakBefore w:val="0"/>
        <w:widowControl w:val="0"/>
        <w:kinsoku/>
        <w:wordWrap/>
        <w:overflowPunct/>
        <w:topLinePunct w:val="0"/>
        <w:autoSpaceDE/>
        <w:autoSpaceDN/>
        <w:bidi w:val="0"/>
        <w:adjustRightInd/>
        <w:snapToGrid/>
        <w:spacing w:after="0" w:line="360" w:lineRule="auto"/>
        <w:ind w:left="0" w:right="0" w:firstLine="0"/>
        <w:jc w:val="left"/>
        <w:textAlignment w:val="auto"/>
        <w:rPr>
          <w:rFonts w:hint="eastAsia" w:ascii="仿宋" w:hAnsi="仿宋" w:eastAsia="仿宋" w:cs="仿宋"/>
          <w:b/>
          <w:bCs/>
          <w:color w:val="000000"/>
          <w:spacing w:val="-1"/>
          <w:sz w:val="32"/>
          <w:szCs w:val="32"/>
          <w:highlight w:val="none"/>
          <w:u w:val="single"/>
          <w:lang w:val="en-US" w:eastAsia="zh-CN"/>
        </w:rPr>
      </w:pPr>
      <w:r>
        <w:rPr>
          <w:rFonts w:hint="eastAsia" w:ascii="仿宋" w:hAnsi="仿宋" w:eastAsia="仿宋" w:cs="仿宋"/>
          <w:b/>
          <w:bCs/>
          <w:color w:val="000000"/>
          <w:spacing w:val="-1"/>
          <w:sz w:val="32"/>
          <w:szCs w:val="32"/>
          <w:highlight w:val="none"/>
        </w:rPr>
        <w:t>项目名称</w:t>
      </w:r>
      <w:r>
        <w:rPr>
          <w:rFonts w:hint="eastAsia" w:ascii="仿宋" w:hAnsi="仿宋" w:eastAsia="仿宋" w:cs="仿宋"/>
          <w:b/>
          <w:bCs/>
          <w:color w:val="000000"/>
          <w:spacing w:val="-1"/>
          <w:sz w:val="32"/>
          <w:szCs w:val="32"/>
          <w:highlight w:val="none"/>
          <w:lang w:eastAsia="zh-CN"/>
        </w:rPr>
        <w:t>：</w:t>
      </w:r>
      <w:r>
        <w:rPr>
          <w:rFonts w:hint="eastAsia" w:ascii="仿宋" w:hAnsi="仿宋" w:eastAsia="仿宋" w:cs="仿宋"/>
          <w:b/>
          <w:bCs/>
          <w:color w:val="000000"/>
          <w:spacing w:val="-1"/>
          <w:sz w:val="32"/>
          <w:szCs w:val="32"/>
          <w:highlight w:val="none"/>
          <w:u w:val="thick"/>
          <w:lang w:val="en-US" w:eastAsia="zh-CN"/>
        </w:rPr>
        <w:t xml:space="preserve">                                       </w:t>
      </w:r>
    </w:p>
    <w:p w14:paraId="529FA84C">
      <w:pPr>
        <w:keepLines w:val="0"/>
        <w:pageBreakBefore w:val="0"/>
        <w:widowControl w:val="0"/>
        <w:kinsoku/>
        <w:wordWrap/>
        <w:overflowPunct/>
        <w:topLinePunct w:val="0"/>
        <w:autoSpaceDE/>
        <w:autoSpaceDN/>
        <w:bidi w:val="0"/>
        <w:adjustRightInd/>
        <w:snapToGrid/>
        <w:spacing w:after="0" w:line="360" w:lineRule="auto"/>
        <w:ind w:left="0" w:right="0" w:firstLine="0"/>
        <w:jc w:val="left"/>
        <w:textAlignment w:val="auto"/>
        <w:rPr>
          <w:rFonts w:hint="eastAsia" w:ascii="仿宋" w:hAnsi="仿宋" w:eastAsia="仿宋" w:cs="仿宋"/>
          <w:b/>
          <w:bCs/>
          <w:color w:val="000000"/>
          <w:spacing w:val="0"/>
          <w:sz w:val="32"/>
          <w:szCs w:val="32"/>
          <w:highlight w:val="none"/>
          <w:u w:val="single"/>
          <w:lang w:val="en-US" w:eastAsia="zh-CN"/>
        </w:rPr>
      </w:pPr>
      <w:r>
        <w:rPr>
          <w:rFonts w:hint="eastAsia" w:ascii="仿宋" w:hAnsi="仿宋" w:eastAsia="仿宋" w:cs="仿宋"/>
          <w:b/>
          <w:bCs/>
          <w:color w:val="000000"/>
          <w:spacing w:val="-1"/>
          <w:sz w:val="32"/>
          <w:szCs w:val="32"/>
          <w:highlight w:val="none"/>
        </w:rPr>
        <w:t>合同编号：</w:t>
      </w:r>
      <w:r>
        <w:rPr>
          <w:rFonts w:hint="eastAsia" w:ascii="仿宋" w:hAnsi="仿宋" w:eastAsia="仿宋" w:cs="仿宋"/>
          <w:b/>
          <w:bCs/>
          <w:color w:val="000000"/>
          <w:spacing w:val="-1"/>
          <w:sz w:val="32"/>
          <w:szCs w:val="32"/>
          <w:highlight w:val="none"/>
          <w:u w:val="thick"/>
          <w:lang w:val="en-US" w:eastAsia="zh-CN"/>
        </w:rPr>
        <w:t xml:space="preserve">                                       </w:t>
      </w:r>
    </w:p>
    <w:p w14:paraId="2209ED79">
      <w:pPr>
        <w:keepLines w:val="0"/>
        <w:pageBreakBefore w:val="0"/>
        <w:widowControl w:val="0"/>
        <w:kinsoku/>
        <w:wordWrap/>
        <w:overflowPunct/>
        <w:topLinePunct w:val="0"/>
        <w:autoSpaceDE/>
        <w:autoSpaceDN/>
        <w:bidi w:val="0"/>
        <w:adjustRightInd/>
        <w:snapToGrid/>
        <w:spacing w:after="0" w:line="360" w:lineRule="auto"/>
        <w:ind w:left="0" w:right="0" w:firstLine="0"/>
        <w:jc w:val="left"/>
        <w:textAlignment w:val="auto"/>
        <w:rPr>
          <w:rFonts w:hint="eastAsia" w:ascii="仿宋" w:hAnsi="仿宋" w:eastAsia="仿宋" w:cs="仿宋"/>
          <w:b/>
          <w:bCs/>
          <w:color w:val="000000"/>
          <w:spacing w:val="0"/>
          <w:sz w:val="32"/>
          <w:szCs w:val="32"/>
          <w:highlight w:val="none"/>
          <w:u w:val="single"/>
          <w:lang w:val="en-US" w:eastAsia="zh-CN"/>
        </w:rPr>
      </w:pPr>
      <w:r>
        <w:rPr>
          <w:rFonts w:hint="eastAsia" w:ascii="仿宋" w:hAnsi="仿宋" w:eastAsia="仿宋" w:cs="仿宋"/>
          <w:b/>
          <w:bCs/>
          <w:color w:val="000000"/>
          <w:spacing w:val="-1"/>
          <w:sz w:val="32"/>
          <w:szCs w:val="32"/>
          <w:highlight w:val="none"/>
        </w:rPr>
        <w:t>甲</w:t>
      </w:r>
      <w:r>
        <w:rPr>
          <w:rFonts w:hint="eastAsia" w:ascii="仿宋" w:hAnsi="仿宋" w:eastAsia="仿宋" w:cs="仿宋"/>
          <w:b/>
          <w:bCs/>
          <w:color w:val="000000"/>
          <w:spacing w:val="-1"/>
          <w:sz w:val="32"/>
          <w:szCs w:val="32"/>
          <w:highlight w:val="none"/>
          <w:lang w:val="en-US" w:eastAsia="zh-CN"/>
        </w:rPr>
        <w:t xml:space="preserve">    </w:t>
      </w:r>
      <w:r>
        <w:rPr>
          <w:rFonts w:hint="eastAsia" w:ascii="仿宋" w:hAnsi="仿宋" w:eastAsia="仿宋" w:cs="仿宋"/>
          <w:b/>
          <w:bCs/>
          <w:color w:val="000000"/>
          <w:spacing w:val="-1"/>
          <w:sz w:val="32"/>
          <w:szCs w:val="32"/>
          <w:highlight w:val="none"/>
        </w:rPr>
        <w:t>方：</w:t>
      </w:r>
      <w:r>
        <w:rPr>
          <w:rFonts w:hint="eastAsia" w:ascii="仿宋" w:hAnsi="仿宋" w:eastAsia="仿宋" w:cs="仿宋"/>
          <w:b/>
          <w:bCs/>
          <w:color w:val="000000"/>
          <w:spacing w:val="-1"/>
          <w:sz w:val="32"/>
          <w:szCs w:val="32"/>
          <w:highlight w:val="none"/>
          <w:u w:val="thick"/>
          <w:lang w:val="en-US" w:eastAsia="zh-CN"/>
        </w:rPr>
        <w:t xml:space="preserve">                                       </w:t>
      </w:r>
    </w:p>
    <w:p w14:paraId="2F984616">
      <w:pPr>
        <w:keepLines w:val="0"/>
        <w:pageBreakBefore w:val="0"/>
        <w:widowControl w:val="0"/>
        <w:kinsoku/>
        <w:wordWrap/>
        <w:overflowPunct/>
        <w:topLinePunct w:val="0"/>
        <w:autoSpaceDE/>
        <w:autoSpaceDN/>
        <w:bidi w:val="0"/>
        <w:adjustRightInd/>
        <w:snapToGrid/>
        <w:spacing w:after="0" w:line="360" w:lineRule="auto"/>
        <w:ind w:left="0" w:right="0" w:firstLine="0"/>
        <w:jc w:val="left"/>
        <w:textAlignment w:val="auto"/>
        <w:rPr>
          <w:rFonts w:hint="eastAsia" w:ascii="仿宋" w:hAnsi="仿宋" w:eastAsia="仿宋" w:cs="仿宋"/>
          <w:b/>
          <w:bCs/>
          <w:color w:val="000000"/>
          <w:spacing w:val="-1"/>
          <w:sz w:val="32"/>
          <w:szCs w:val="32"/>
          <w:highlight w:val="none"/>
          <w:u w:val="thick"/>
          <w:lang w:val="en-US" w:eastAsia="zh-CN"/>
        </w:rPr>
      </w:pPr>
      <w:r>
        <w:rPr>
          <w:rFonts w:hint="eastAsia" w:ascii="仿宋" w:hAnsi="仿宋" w:eastAsia="仿宋" w:cs="仿宋"/>
          <w:b/>
          <w:bCs/>
          <w:color w:val="000000"/>
          <w:spacing w:val="-1"/>
          <w:sz w:val="32"/>
          <w:szCs w:val="32"/>
          <w:highlight w:val="none"/>
        </w:rPr>
        <w:t>乙</w:t>
      </w:r>
      <w:r>
        <w:rPr>
          <w:rFonts w:hint="eastAsia" w:ascii="仿宋" w:hAnsi="仿宋" w:eastAsia="仿宋" w:cs="仿宋"/>
          <w:b/>
          <w:bCs/>
          <w:color w:val="000000"/>
          <w:spacing w:val="-1"/>
          <w:sz w:val="32"/>
          <w:szCs w:val="32"/>
          <w:highlight w:val="none"/>
          <w:lang w:val="en-US" w:eastAsia="zh-CN"/>
        </w:rPr>
        <w:t xml:space="preserve">    </w:t>
      </w:r>
      <w:r>
        <w:rPr>
          <w:rFonts w:hint="eastAsia" w:ascii="仿宋" w:hAnsi="仿宋" w:eastAsia="仿宋" w:cs="仿宋"/>
          <w:b/>
          <w:bCs/>
          <w:color w:val="000000"/>
          <w:spacing w:val="-1"/>
          <w:sz w:val="32"/>
          <w:szCs w:val="32"/>
          <w:highlight w:val="none"/>
        </w:rPr>
        <w:t>方：</w:t>
      </w:r>
      <w:r>
        <w:rPr>
          <w:rFonts w:hint="eastAsia" w:ascii="仿宋" w:hAnsi="仿宋" w:eastAsia="仿宋" w:cs="仿宋"/>
          <w:b/>
          <w:bCs/>
          <w:color w:val="000000"/>
          <w:spacing w:val="-1"/>
          <w:sz w:val="32"/>
          <w:szCs w:val="32"/>
          <w:highlight w:val="none"/>
          <w:u w:val="thick"/>
          <w:lang w:val="en-US" w:eastAsia="zh-CN"/>
        </w:rPr>
        <w:t xml:space="preserve">                                       </w:t>
      </w:r>
    </w:p>
    <w:p w14:paraId="1548A4DB">
      <w:pPr>
        <w:keepLines w:val="0"/>
        <w:pageBreakBefore w:val="0"/>
        <w:widowControl w:val="0"/>
        <w:kinsoku/>
        <w:wordWrap/>
        <w:overflowPunct/>
        <w:topLinePunct w:val="0"/>
        <w:autoSpaceDE/>
        <w:autoSpaceDN/>
        <w:bidi w:val="0"/>
        <w:adjustRightInd/>
        <w:snapToGrid/>
        <w:spacing w:after="0" w:line="360" w:lineRule="auto"/>
        <w:ind w:left="0" w:right="0" w:firstLine="0"/>
        <w:jc w:val="left"/>
        <w:textAlignment w:val="auto"/>
        <w:rPr>
          <w:rFonts w:hint="eastAsia" w:ascii="仿宋" w:hAnsi="仿宋" w:eastAsia="仿宋" w:cs="仿宋"/>
          <w:b/>
          <w:bCs/>
          <w:color w:val="000000"/>
          <w:spacing w:val="-1"/>
          <w:sz w:val="32"/>
          <w:szCs w:val="32"/>
          <w:highlight w:val="none"/>
          <w:u w:val="single"/>
          <w:lang w:val="en-US" w:eastAsia="zh-CN"/>
        </w:rPr>
      </w:pPr>
      <w:r>
        <w:rPr>
          <w:rFonts w:hint="eastAsia" w:ascii="仿宋" w:hAnsi="仿宋" w:eastAsia="仿宋" w:cs="仿宋"/>
          <w:b/>
          <w:bCs/>
          <w:color w:val="000000"/>
          <w:spacing w:val="-1"/>
          <w:sz w:val="32"/>
          <w:szCs w:val="32"/>
          <w:highlight w:val="none"/>
        </w:rPr>
        <w:t>签订时间：</w:t>
      </w:r>
      <w:r>
        <w:rPr>
          <w:rFonts w:hint="eastAsia" w:ascii="仿宋" w:hAnsi="仿宋" w:eastAsia="仿宋" w:cs="仿宋"/>
          <w:b/>
          <w:bCs/>
          <w:color w:val="000000"/>
          <w:spacing w:val="-1"/>
          <w:sz w:val="32"/>
          <w:szCs w:val="32"/>
          <w:highlight w:val="none"/>
          <w:u w:val="thick"/>
          <w:lang w:val="en-US" w:eastAsia="zh-CN"/>
        </w:rPr>
        <w:t xml:space="preserve">                                       </w:t>
      </w:r>
    </w:p>
    <w:p w14:paraId="54FBDC79">
      <w:pPr>
        <w:rPr>
          <w:rFonts w:eastAsia="黑体"/>
          <w:color w:val="000000"/>
          <w:sz w:val="44"/>
          <w:szCs w:val="44"/>
          <w:highlight w:val="none"/>
        </w:rPr>
      </w:pPr>
      <w:bookmarkStart w:id="128" w:name="_Toc3995"/>
    </w:p>
    <w:p w14:paraId="28E8991D">
      <w:pPr>
        <w:jc w:val="both"/>
        <w:rPr>
          <w:rFonts w:hint="eastAsia" w:ascii="仿宋" w:hAnsi="仿宋" w:eastAsia="仿宋" w:cs="仿宋"/>
          <w:b/>
          <w:bCs/>
          <w:color w:val="000000"/>
          <w:sz w:val="40"/>
          <w:szCs w:val="40"/>
          <w:highlight w:val="none"/>
          <w:lang w:eastAsia="zh-CN"/>
        </w:rPr>
      </w:pPr>
    </w:p>
    <w:p w14:paraId="557FEC61">
      <w:pPr>
        <w:jc w:val="center"/>
        <w:rPr>
          <w:rFonts w:hint="eastAsia" w:ascii="仿宋" w:hAnsi="仿宋" w:eastAsia="仿宋" w:cs="仿宋"/>
          <w:b/>
          <w:bCs/>
          <w:color w:val="000000"/>
          <w:sz w:val="40"/>
          <w:szCs w:val="40"/>
          <w:highlight w:val="none"/>
          <w:lang w:eastAsia="zh-CN"/>
        </w:rPr>
      </w:pPr>
      <w:r>
        <w:rPr>
          <w:rFonts w:hint="eastAsia" w:ascii="仿宋" w:hAnsi="仿宋" w:eastAsia="仿宋" w:cs="仿宋"/>
          <w:b/>
          <w:bCs/>
          <w:color w:val="000000"/>
          <w:sz w:val="40"/>
          <w:szCs w:val="40"/>
          <w:highlight w:val="none"/>
          <w:lang w:eastAsia="zh-CN"/>
        </w:rPr>
        <w:t>使</w:t>
      </w:r>
      <w:r>
        <w:rPr>
          <w:rFonts w:hint="eastAsia" w:ascii="仿宋" w:hAnsi="仿宋" w:eastAsia="仿宋" w:cs="仿宋"/>
          <w:b/>
          <w:bCs/>
          <w:color w:val="000000"/>
          <w:sz w:val="40"/>
          <w:szCs w:val="40"/>
          <w:highlight w:val="none"/>
          <w:lang w:val="en-US" w:eastAsia="zh-CN"/>
        </w:rPr>
        <w:t xml:space="preserve"> </w:t>
      </w:r>
      <w:r>
        <w:rPr>
          <w:rFonts w:hint="eastAsia" w:ascii="仿宋" w:hAnsi="仿宋" w:eastAsia="仿宋" w:cs="仿宋"/>
          <w:b/>
          <w:bCs/>
          <w:color w:val="000000"/>
          <w:sz w:val="40"/>
          <w:szCs w:val="40"/>
          <w:highlight w:val="none"/>
          <w:lang w:eastAsia="zh-CN"/>
        </w:rPr>
        <w:t>用</w:t>
      </w:r>
      <w:r>
        <w:rPr>
          <w:rFonts w:hint="eastAsia" w:ascii="仿宋" w:hAnsi="仿宋" w:eastAsia="仿宋" w:cs="仿宋"/>
          <w:b/>
          <w:bCs/>
          <w:color w:val="000000"/>
          <w:sz w:val="40"/>
          <w:szCs w:val="40"/>
          <w:highlight w:val="none"/>
          <w:lang w:val="en-US" w:eastAsia="zh-CN"/>
        </w:rPr>
        <w:t xml:space="preserve"> </w:t>
      </w:r>
      <w:r>
        <w:rPr>
          <w:rFonts w:hint="eastAsia" w:ascii="仿宋" w:hAnsi="仿宋" w:eastAsia="仿宋" w:cs="仿宋"/>
          <w:b/>
          <w:bCs/>
          <w:color w:val="000000"/>
          <w:sz w:val="40"/>
          <w:szCs w:val="40"/>
          <w:highlight w:val="none"/>
          <w:lang w:eastAsia="zh-CN"/>
        </w:rPr>
        <w:t>说</w:t>
      </w:r>
      <w:r>
        <w:rPr>
          <w:rFonts w:hint="eastAsia" w:ascii="仿宋" w:hAnsi="仿宋" w:eastAsia="仿宋" w:cs="仿宋"/>
          <w:b/>
          <w:bCs/>
          <w:color w:val="000000"/>
          <w:sz w:val="40"/>
          <w:szCs w:val="40"/>
          <w:highlight w:val="none"/>
          <w:lang w:val="en-US" w:eastAsia="zh-CN"/>
        </w:rPr>
        <w:t xml:space="preserve"> </w:t>
      </w:r>
      <w:r>
        <w:rPr>
          <w:rFonts w:hint="eastAsia" w:ascii="仿宋" w:hAnsi="仿宋" w:eastAsia="仿宋" w:cs="仿宋"/>
          <w:b/>
          <w:bCs/>
          <w:color w:val="000000"/>
          <w:sz w:val="40"/>
          <w:szCs w:val="40"/>
          <w:highlight w:val="none"/>
          <w:lang w:eastAsia="zh-CN"/>
        </w:rPr>
        <w:t>明</w:t>
      </w:r>
    </w:p>
    <w:p w14:paraId="40C30E54">
      <w:pPr>
        <w:ind w:firstLine="640" w:firstLineChars="200"/>
        <w:rPr>
          <w:rFonts w:hint="eastAsia" w:ascii="仿宋" w:hAnsi="仿宋" w:eastAsia="仿宋" w:cs="仿宋"/>
          <w:color w:val="000000"/>
          <w:sz w:val="32"/>
          <w:szCs w:val="32"/>
          <w:highlight w:val="none"/>
          <w:lang w:val="en-US" w:eastAsia="zh-CN"/>
        </w:rPr>
      </w:pPr>
    </w:p>
    <w:p w14:paraId="4757A2B0">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rFonts w:hint="eastAsia" w:ascii="仿宋" w:hAnsi="仿宋" w:eastAsia="仿宋" w:cs="仿宋"/>
          <w:color w:val="000000"/>
          <w:sz w:val="30"/>
          <w:szCs w:val="30"/>
          <w:highlight w:val="none"/>
          <w:lang w:val="en-US" w:eastAsia="zh-CN"/>
        </w:rPr>
      </w:pPr>
      <w:r>
        <w:rPr>
          <w:rFonts w:hint="eastAsia" w:ascii="仿宋" w:hAnsi="仿宋" w:eastAsia="仿宋" w:cs="仿宋"/>
          <w:color w:val="000000"/>
          <w:sz w:val="30"/>
          <w:szCs w:val="30"/>
          <w:highlight w:val="none"/>
          <w:lang w:val="en-US" w:eastAsia="zh-CN"/>
        </w:rPr>
        <w:t>1.本合同标准文本适用于购买现成货物的采购项目，不包括需要供应商定制开发、创新研发的货物采购项目。</w:t>
      </w:r>
    </w:p>
    <w:p w14:paraId="333E9702">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rFonts w:hint="eastAsia" w:ascii="仿宋" w:hAnsi="仿宋" w:eastAsia="仿宋" w:cs="仿宋"/>
          <w:color w:val="000000"/>
          <w:sz w:val="30"/>
          <w:szCs w:val="30"/>
          <w:highlight w:val="none"/>
          <w:lang w:val="en-US" w:eastAsia="zh-CN"/>
        </w:rPr>
      </w:pPr>
      <w:r>
        <w:rPr>
          <w:rFonts w:hint="eastAsia" w:ascii="仿宋" w:hAnsi="仿宋" w:eastAsia="仿宋" w:cs="仿宋"/>
          <w:color w:val="000000"/>
          <w:sz w:val="30"/>
          <w:szCs w:val="30"/>
          <w:highlight w:val="none"/>
          <w:lang w:val="en-US" w:eastAsia="zh-CN"/>
        </w:rPr>
        <w:t>2.本合同标准文本为政府采购货物买卖合同编制提供参考，可以结合采购项目具体情况，对文本作必要的调整修订后使用。</w:t>
      </w:r>
    </w:p>
    <w:p w14:paraId="6E468D10">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textAlignment w:val="auto"/>
        <w:rPr>
          <w:rFonts w:hint="eastAsia" w:ascii="仿宋" w:hAnsi="仿宋" w:eastAsia="仿宋" w:cs="仿宋"/>
          <w:color w:val="000000"/>
          <w:sz w:val="30"/>
          <w:szCs w:val="30"/>
          <w:highlight w:val="none"/>
        </w:rPr>
        <w:sectPr>
          <w:headerReference r:id="rId13" w:type="default"/>
          <w:footerReference r:id="rId14" w:type="default"/>
          <w:pgSz w:w="11906" w:h="16838"/>
          <w:pgMar w:top="1474" w:right="1474" w:bottom="1474" w:left="1474" w:header="851" w:footer="85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color w:val="000000"/>
          <w:sz w:val="30"/>
          <w:szCs w:val="30"/>
          <w:highlight w:val="none"/>
          <w:lang w:val="en-US" w:eastAsia="zh-CN"/>
        </w:rPr>
        <w:t>3.本合同标准文本各条款中，如涉及填写多家供应商、制造商，多种采购标的、分包主要内容等信息的，可根据采购项目具体情况添加信息项。</w:t>
      </w:r>
    </w:p>
    <w:bookmarkEnd w:id="128"/>
    <w:p w14:paraId="79411165">
      <w:pPr>
        <w:pStyle w:val="3"/>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after="157" w:afterLines="50" w:line="360" w:lineRule="auto"/>
        <w:ind w:left="0" w:leftChars="0" w:firstLine="0" w:firstLineChars="0"/>
        <w:jc w:val="center"/>
        <w:textAlignment w:val="auto"/>
        <w:rPr>
          <w:rFonts w:hint="eastAsia" w:ascii="仿宋" w:hAnsi="仿宋" w:eastAsia="仿宋" w:cs="仿宋"/>
          <w:b/>
          <w:bCs/>
          <w:color w:val="000000"/>
          <w:sz w:val="32"/>
          <w:szCs w:val="32"/>
          <w:highlight w:val="none"/>
        </w:rPr>
      </w:pPr>
      <w:bookmarkStart w:id="129" w:name="_Toc16452"/>
      <w:bookmarkStart w:id="130" w:name="_Toc22209"/>
      <w:r>
        <w:rPr>
          <w:rFonts w:hint="eastAsia" w:ascii="仿宋" w:hAnsi="仿宋" w:eastAsia="仿宋" w:cs="仿宋"/>
          <w:b/>
          <w:bCs/>
          <w:color w:val="000000"/>
          <w:sz w:val="32"/>
          <w:szCs w:val="32"/>
          <w:highlight w:val="none"/>
        </w:rPr>
        <w:t>第一节 政府采购合同协议书</w:t>
      </w:r>
      <w:bookmarkEnd w:id="129"/>
      <w:bookmarkEnd w:id="130"/>
    </w:p>
    <w:p w14:paraId="2050FEAE">
      <w:pPr>
        <w:keepNext w:val="0"/>
        <w:keepLines w:val="0"/>
        <w:pageBreakBefore w:val="0"/>
        <w:kinsoku/>
        <w:wordWrap/>
        <w:overflowPunct/>
        <w:topLinePunct w:val="0"/>
        <w:autoSpaceDE w:val="0"/>
        <w:autoSpaceDN w:val="0"/>
        <w:bidi w:val="0"/>
        <w:adjustRightInd w:val="0"/>
        <w:snapToGrid w:val="0"/>
        <w:spacing w:before="0" w:line="324" w:lineRule="auto"/>
        <w:ind w:left="5293" w:leftChars="254" w:hanging="4760" w:hangingChars="17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甲方（全称）：</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rPr>
        <w:t>（采购人</w:t>
      </w:r>
      <w:r>
        <w:rPr>
          <w:rFonts w:hint="eastAsia" w:ascii="仿宋" w:hAnsi="仿宋" w:eastAsia="仿宋" w:cs="仿宋"/>
          <w:color w:val="000000"/>
          <w:sz w:val="28"/>
          <w:szCs w:val="28"/>
          <w:highlight w:val="none"/>
          <w:lang w:eastAsia="zh-CN"/>
        </w:rPr>
        <w:t>、受采购人委托签订同的单位</w:t>
      </w:r>
      <w:r>
        <w:rPr>
          <w:rFonts w:hint="eastAsia" w:ascii="仿宋" w:hAnsi="仿宋" w:eastAsia="仿宋" w:cs="仿宋"/>
          <w:color w:val="000000"/>
          <w:sz w:val="28"/>
          <w:szCs w:val="28"/>
          <w:highlight w:val="none"/>
        </w:rPr>
        <w:t>或采购文件约定的合同甲方）</w:t>
      </w:r>
    </w:p>
    <w:p w14:paraId="5D4FAEAF">
      <w:pPr>
        <w:keepNext w:val="0"/>
        <w:keepLines w:val="0"/>
        <w:pageBreakBefore w:val="0"/>
        <w:kinsoku/>
        <w:wordWrap/>
        <w:overflowPunct/>
        <w:topLinePunct w:val="0"/>
        <w:autoSpaceDE w:val="0"/>
        <w:autoSpaceDN w:val="0"/>
        <w:bidi w:val="0"/>
        <w:adjustRightInd w:val="0"/>
        <w:snapToGrid w:val="0"/>
        <w:spacing w:before="0" w:line="324"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乙方（全称）：</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（供应商）</w:t>
      </w:r>
    </w:p>
    <w:p w14:paraId="77B58C19">
      <w:pPr>
        <w:keepNext w:val="0"/>
        <w:keepLines w:val="0"/>
        <w:pageBreakBefore w:val="0"/>
        <w:kinsoku/>
        <w:wordWrap/>
        <w:overflowPunct/>
        <w:topLinePunct w:val="0"/>
        <w:autoSpaceDE w:val="0"/>
        <w:autoSpaceDN w:val="0"/>
        <w:bidi w:val="0"/>
        <w:spacing w:line="324" w:lineRule="auto"/>
        <w:ind w:firstLine="560" w:firstLineChars="200"/>
        <w:textAlignment w:val="auto"/>
        <w:rPr>
          <w:rFonts w:hint="eastAsia" w:ascii="仿宋" w:hAnsi="仿宋" w:eastAsia="仿宋" w:cs="仿宋"/>
          <w:color w:val="000000"/>
          <w:sz w:val="28"/>
          <w:szCs w:val="28"/>
          <w:highlight w:val="none"/>
          <w:lang w:val="en-US" w:eastAsia="zh-CN"/>
        </w:rPr>
      </w:pPr>
    </w:p>
    <w:p w14:paraId="61A98450">
      <w:pPr>
        <w:pStyle w:val="13"/>
        <w:keepNext w:val="0"/>
        <w:keepLines w:val="0"/>
        <w:pageBreakBefore w:val="0"/>
        <w:kinsoku/>
        <w:wordWrap/>
        <w:overflowPunct/>
        <w:topLinePunct w:val="0"/>
        <w:autoSpaceDE w:val="0"/>
        <w:autoSpaceDN w:val="0"/>
        <w:bidi w:val="0"/>
        <w:adjustRightInd w:val="0"/>
        <w:snapToGrid w:val="0"/>
        <w:spacing w:before="0" w:after="0" w:line="240" w:lineRule="auto"/>
        <w:ind w:left="0" w:leftChars="0" w:firstLine="536"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pacing w:val="-6"/>
          <w:sz w:val="28"/>
          <w:szCs w:val="28"/>
          <w:highlight w:val="none"/>
        </w:rPr>
        <w:t>依据《中华人民共和国民法典》</w:t>
      </w:r>
      <w:r>
        <w:rPr>
          <w:rFonts w:hint="eastAsia" w:ascii="仿宋" w:hAnsi="仿宋" w:eastAsia="仿宋" w:cs="仿宋"/>
          <w:color w:val="000000"/>
          <w:spacing w:val="-6"/>
          <w:sz w:val="28"/>
          <w:szCs w:val="28"/>
          <w:highlight w:val="none"/>
          <w:lang w:eastAsia="zh-CN"/>
        </w:rPr>
        <w:t>、</w:t>
      </w:r>
      <w:r>
        <w:rPr>
          <w:rFonts w:hint="eastAsia" w:ascii="仿宋" w:hAnsi="仿宋" w:eastAsia="仿宋" w:cs="仿宋"/>
          <w:color w:val="000000"/>
          <w:spacing w:val="-6"/>
          <w:sz w:val="28"/>
          <w:szCs w:val="28"/>
          <w:highlight w:val="none"/>
        </w:rPr>
        <w:t>《中华人民共和国政府采购法》等有关的法律法规，以及</w:t>
      </w:r>
      <w:r>
        <w:rPr>
          <w:rFonts w:hint="eastAsia" w:ascii="仿宋" w:hAnsi="仿宋" w:eastAsia="仿宋" w:cs="仿宋"/>
          <w:i w:val="0"/>
          <w:iCs w:val="0"/>
          <w:color w:val="000000"/>
          <w:spacing w:val="-6"/>
          <w:sz w:val="28"/>
          <w:szCs w:val="28"/>
          <w:highlight w:val="none"/>
          <w:u w:val="none"/>
          <w:lang w:eastAsia="zh-CN"/>
        </w:rPr>
        <w:t>本采购项目</w:t>
      </w:r>
      <w:r>
        <w:rPr>
          <w:rFonts w:hint="eastAsia" w:ascii="仿宋" w:hAnsi="仿宋" w:eastAsia="仿宋" w:cs="仿宋"/>
          <w:color w:val="000000"/>
          <w:spacing w:val="-6"/>
          <w:sz w:val="28"/>
          <w:szCs w:val="28"/>
          <w:highlight w:val="none"/>
        </w:rPr>
        <w:t>的</w:t>
      </w:r>
      <w:r>
        <w:rPr>
          <w:rFonts w:hint="eastAsia" w:ascii="仿宋" w:hAnsi="仿宋" w:eastAsia="仿宋" w:cs="仿宋"/>
          <w:color w:val="000000"/>
          <w:spacing w:val="-6"/>
          <w:sz w:val="28"/>
          <w:szCs w:val="28"/>
          <w:highlight w:val="none"/>
          <w:lang w:eastAsia="zh-CN"/>
        </w:rPr>
        <w:t>招标</w:t>
      </w:r>
      <w:r>
        <w:rPr>
          <w:rFonts w:hint="eastAsia" w:ascii="仿宋" w:hAnsi="仿宋" w:eastAsia="仿宋" w:cs="仿宋"/>
          <w:color w:val="000000"/>
          <w:spacing w:val="-6"/>
          <w:sz w:val="28"/>
          <w:szCs w:val="28"/>
          <w:highlight w:val="none"/>
          <w:lang w:val="en-US" w:eastAsia="zh-CN"/>
        </w:rPr>
        <w:t>/磋商</w:t>
      </w:r>
      <w:r>
        <w:rPr>
          <w:rFonts w:hint="eastAsia" w:ascii="仿宋" w:hAnsi="仿宋" w:eastAsia="仿宋" w:cs="仿宋"/>
          <w:color w:val="000000"/>
          <w:spacing w:val="-6"/>
          <w:sz w:val="28"/>
          <w:szCs w:val="28"/>
          <w:highlight w:val="none"/>
          <w:lang w:eastAsia="zh-CN"/>
        </w:rPr>
        <w:t>文件等</w:t>
      </w:r>
      <w:r>
        <w:rPr>
          <w:rFonts w:hint="eastAsia" w:ascii="仿宋" w:hAnsi="仿宋" w:eastAsia="仿宋" w:cs="仿宋"/>
          <w:color w:val="000000"/>
          <w:spacing w:val="-6"/>
          <w:sz w:val="28"/>
          <w:szCs w:val="28"/>
          <w:highlight w:val="none"/>
        </w:rPr>
        <w:t>采购文件</w:t>
      </w:r>
      <w:r>
        <w:rPr>
          <w:rFonts w:hint="eastAsia" w:ascii="仿宋" w:hAnsi="仿宋" w:eastAsia="仿宋" w:cs="仿宋"/>
          <w:color w:val="000000"/>
          <w:spacing w:val="-6"/>
          <w:sz w:val="28"/>
          <w:szCs w:val="28"/>
          <w:highlight w:val="none"/>
          <w:lang w:eastAsia="zh-CN"/>
        </w:rPr>
        <w:t>、</w:t>
      </w:r>
      <w:r>
        <w:rPr>
          <w:rFonts w:hint="eastAsia" w:ascii="仿宋" w:hAnsi="仿宋" w:eastAsia="仿宋" w:cs="仿宋"/>
          <w:color w:val="000000"/>
          <w:spacing w:val="-6"/>
          <w:sz w:val="28"/>
          <w:szCs w:val="28"/>
          <w:highlight w:val="none"/>
        </w:rPr>
        <w:t>乙方的《投标（响应）文件》及《中标（成交）通知书》，甲乙双方同意签订本合同。具体情况及要求如下：</w:t>
      </w:r>
      <w:r>
        <w:rPr>
          <w:rFonts w:hint="eastAsia" w:ascii="仿宋" w:hAnsi="仿宋" w:eastAsia="仿宋" w:cs="仿宋"/>
          <w:color w:val="000000"/>
          <w:sz w:val="28"/>
          <w:szCs w:val="28"/>
          <w:highlight w:val="none"/>
        </w:rPr>
        <w:t xml:space="preserve">     </w:t>
      </w:r>
    </w:p>
    <w:p w14:paraId="472D9458">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zh-CN" w:eastAsia="zh-CN" w:bidi="zh-CN"/>
        </w:rPr>
        <w:t>1.</w:t>
      </w:r>
      <w:r>
        <w:rPr>
          <w:rFonts w:hint="eastAsia" w:ascii="仿宋" w:hAnsi="仿宋" w:eastAsia="仿宋" w:cs="仿宋"/>
          <w:b/>
          <w:color w:val="000000"/>
          <w:sz w:val="28"/>
          <w:szCs w:val="28"/>
          <w:highlight w:val="none"/>
        </w:rPr>
        <w:t>项目信息</w:t>
      </w:r>
    </w:p>
    <w:p w14:paraId="139E71D6">
      <w:pPr>
        <w:pStyle w:val="13"/>
        <w:keepNext w:val="0"/>
        <w:keepLines w:val="0"/>
        <w:pageBreakBefore w:val="0"/>
        <w:numPr>
          <w:ilvl w:val="0"/>
          <w:numId w:val="0"/>
        </w:numPr>
        <w:kinsoku/>
        <w:wordWrap/>
        <w:overflowPunct/>
        <w:topLinePunct w:val="0"/>
        <w:autoSpaceDE w:val="0"/>
        <w:autoSpaceDN w:val="0"/>
        <w:bidi w:val="0"/>
        <w:adjustRightInd w:val="0"/>
        <w:snapToGrid w:val="0"/>
        <w:spacing w:before="0" w:after="0"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lang w:val="zh-CN" w:eastAsia="zh-CN" w:bidi="zh-CN"/>
        </w:rPr>
        <w:t>（1）</w:t>
      </w:r>
      <w:r>
        <w:rPr>
          <w:rFonts w:hint="eastAsia" w:ascii="仿宋" w:hAnsi="仿宋" w:eastAsia="仿宋" w:cs="仿宋"/>
          <w:color w:val="000000"/>
          <w:sz w:val="28"/>
          <w:szCs w:val="28"/>
          <w:highlight w:val="none"/>
        </w:rPr>
        <w:t>采购项目名称：</w:t>
      </w:r>
      <w:r>
        <w:rPr>
          <w:rFonts w:hint="eastAsia" w:ascii="仿宋" w:hAnsi="仿宋" w:eastAsia="仿宋" w:cs="仿宋"/>
          <w:color w:val="000000"/>
          <w:sz w:val="28"/>
          <w:szCs w:val="28"/>
          <w:highlight w:val="none"/>
          <w:u w:val="single"/>
        </w:rPr>
        <w:t xml:space="preserve">                                          </w:t>
      </w:r>
    </w:p>
    <w:p w14:paraId="678FF4CE">
      <w:pPr>
        <w:pStyle w:val="13"/>
        <w:keepNext w:val="0"/>
        <w:keepLines w:val="0"/>
        <w:pageBreakBefore w:val="0"/>
        <w:numPr>
          <w:ilvl w:val="0"/>
          <w:numId w:val="0"/>
        </w:numPr>
        <w:tabs>
          <w:tab w:val="left" w:pos="999"/>
        </w:tabs>
        <w:kinsoku/>
        <w:wordWrap/>
        <w:overflowPunct/>
        <w:topLinePunct w:val="0"/>
        <w:autoSpaceDE w:val="0"/>
        <w:autoSpaceDN w:val="0"/>
        <w:bidi w:val="0"/>
        <w:adjustRightInd w:val="0"/>
        <w:snapToGrid w:val="0"/>
        <w:spacing w:before="0" w:after="0" w:line="240" w:lineRule="auto"/>
        <w:ind w:left="0" w:leftChars="0" w:firstLine="560" w:firstLineChars="200"/>
        <w:textAlignment w:val="auto"/>
        <w:rPr>
          <w:rFonts w:hint="eastAsia" w:ascii="仿宋" w:hAnsi="仿宋" w:eastAsia="仿宋" w:cs="仿宋"/>
          <w:color w:val="000000"/>
          <w:sz w:val="28"/>
          <w:szCs w:val="28"/>
          <w:highlight w:val="none"/>
          <w:u w:val="none"/>
          <w:lang w:val="en-US" w:eastAsia="zh-CN"/>
        </w:rPr>
      </w:pPr>
      <w:r>
        <w:rPr>
          <w:rFonts w:hint="eastAsia" w:ascii="仿宋" w:hAnsi="仿宋" w:eastAsia="仿宋" w:cs="仿宋"/>
          <w:color w:val="000000"/>
          <w:sz w:val="28"/>
          <w:szCs w:val="28"/>
          <w:highlight w:val="none"/>
          <w:u w:val="none"/>
          <w:lang w:val="en-US" w:eastAsia="zh-CN"/>
        </w:rPr>
        <w:t xml:space="preserve">     采购项目编号：</w:t>
      </w:r>
      <w:r>
        <w:rPr>
          <w:rFonts w:hint="eastAsia" w:ascii="仿宋" w:hAnsi="仿宋" w:eastAsia="仿宋" w:cs="仿宋"/>
          <w:color w:val="000000"/>
          <w:sz w:val="28"/>
          <w:szCs w:val="28"/>
          <w:highlight w:val="none"/>
          <w:u w:val="single"/>
        </w:rPr>
        <w:t xml:space="preserve">                                          </w:t>
      </w:r>
    </w:p>
    <w:p w14:paraId="6E6C519B">
      <w:pPr>
        <w:pStyle w:val="13"/>
        <w:keepNext w:val="0"/>
        <w:keepLines w:val="0"/>
        <w:pageBreakBefore w:val="0"/>
        <w:kinsoku/>
        <w:wordWrap/>
        <w:overflowPunct/>
        <w:topLinePunct w:val="0"/>
        <w:autoSpaceDE w:val="0"/>
        <w:autoSpaceDN w:val="0"/>
        <w:bidi w:val="0"/>
        <w:adjustRightInd w:val="0"/>
        <w:snapToGrid w:val="0"/>
        <w:spacing w:before="0" w:after="0" w:line="240" w:lineRule="auto"/>
        <w:ind w:left="0" w:leftChars="0"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（2）采购计划编号：</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 xml:space="preserve"> </w:t>
      </w:r>
    </w:p>
    <w:p w14:paraId="689CCD87">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（3）项目内容：</w:t>
      </w:r>
    </w:p>
    <w:p w14:paraId="097307B6">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lang w:eastAsia="zh-CN"/>
        </w:rPr>
        <w:t>采购标的及数量</w:t>
      </w:r>
      <w:r>
        <w:rPr>
          <w:rFonts w:hint="eastAsia" w:ascii="仿宋" w:hAnsi="仿宋" w:eastAsia="仿宋" w:cs="仿宋"/>
          <w:color w:val="000000"/>
          <w:sz w:val="28"/>
          <w:szCs w:val="28"/>
          <w:highlight w:val="none"/>
          <w:lang w:val="en-US" w:eastAsia="zh-CN"/>
        </w:rPr>
        <w:t>（台/套</w:t>
      </w:r>
      <w:r>
        <w:rPr>
          <w:rFonts w:hint="eastAsia" w:ascii="仿宋" w:hAnsi="仿宋" w:eastAsia="仿宋" w:cs="仿宋"/>
          <w:color w:val="000000"/>
          <w:sz w:val="28"/>
          <w:szCs w:val="28"/>
          <w:highlight w:val="none"/>
          <w:lang w:val="en" w:eastAsia="zh-CN"/>
        </w:rPr>
        <w:t>/个/架/组等</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none"/>
          <w:lang w:val="en-US" w:eastAsia="zh-CN"/>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lang w:val="en-US" w:eastAsia="zh-CN"/>
        </w:rPr>
        <w:t xml:space="preserve"> </w:t>
      </w:r>
    </w:p>
    <w:p w14:paraId="164EB03A">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lang w:val="en" w:eastAsia="zh-CN"/>
        </w:rPr>
      </w:pPr>
      <w:r>
        <w:rPr>
          <w:rFonts w:hint="eastAsia" w:ascii="仿宋" w:hAnsi="仿宋" w:eastAsia="仿宋" w:cs="仿宋"/>
          <w:color w:val="000000"/>
          <w:sz w:val="28"/>
          <w:szCs w:val="28"/>
          <w:highlight w:val="none"/>
          <w:u w:val="none"/>
          <w:lang w:val="en-US" w:eastAsia="zh-CN"/>
        </w:rPr>
        <w:t xml:space="preserve">    </w:t>
      </w:r>
      <w:r>
        <w:rPr>
          <w:rFonts w:hint="eastAsia" w:ascii="仿宋" w:hAnsi="仿宋" w:eastAsia="仿宋" w:cs="仿宋"/>
          <w:color w:val="000000"/>
          <w:sz w:val="28"/>
          <w:szCs w:val="28"/>
          <w:highlight w:val="none"/>
          <w:lang w:val="en-US" w:eastAsia="zh-CN"/>
        </w:rPr>
        <w:t>品牌：</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lang w:val="en" w:eastAsia="zh-CN"/>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lang w:val="en" w:eastAsia="zh-CN"/>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none"/>
          <w:lang w:val="en" w:eastAsia="zh-CN"/>
        </w:rPr>
        <w:t xml:space="preserve">     </w:t>
      </w:r>
      <w:r>
        <w:rPr>
          <w:rFonts w:hint="eastAsia" w:ascii="仿宋" w:hAnsi="仿宋" w:eastAsia="仿宋" w:cs="仿宋"/>
          <w:color w:val="000000"/>
          <w:sz w:val="28"/>
          <w:szCs w:val="28"/>
          <w:highlight w:val="none"/>
          <w:lang w:val="en-US" w:eastAsia="zh-CN"/>
        </w:rPr>
        <w:t>规格型号：</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lang w:val="en" w:eastAsia="zh-CN"/>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lang w:val="en" w:eastAsia="zh-CN"/>
        </w:rPr>
        <w:t xml:space="preserve">   </w:t>
      </w:r>
    </w:p>
    <w:p w14:paraId="1570C42B">
      <w:pPr>
        <w:keepNext w:val="0"/>
        <w:keepLines w:val="0"/>
        <w:pageBreakBefore w:val="0"/>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u w:val="none"/>
          <w:lang w:val="en-US" w:eastAsia="zh-CN"/>
        </w:rPr>
        <w:t>采购标的的技术要求、商务要求具体见附件。</w:t>
      </w:r>
    </w:p>
    <w:p w14:paraId="142E25CF">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①涉及信息类产品，请填写该产品关键部件的品牌、型号：</w:t>
      </w:r>
    </w:p>
    <w:p w14:paraId="2272702A">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kern w:val="0"/>
          <w:sz w:val="28"/>
          <w:szCs w:val="28"/>
          <w:highlight w:val="none"/>
          <w:u w:val="single"/>
          <w:lang w:val="en-US" w:eastAsia="zh-CN"/>
        </w:rPr>
      </w:pPr>
      <w:r>
        <w:rPr>
          <w:rFonts w:hint="eastAsia" w:ascii="仿宋" w:hAnsi="仿宋" w:eastAsia="仿宋" w:cs="仿宋"/>
          <w:color w:val="000000"/>
          <w:sz w:val="28"/>
          <w:szCs w:val="28"/>
          <w:highlight w:val="none"/>
          <w:lang w:val="en-US" w:eastAsia="zh-CN"/>
        </w:rPr>
        <w:t xml:space="preserve">    标的名称：</w:t>
      </w:r>
      <w:r>
        <w:rPr>
          <w:rFonts w:hint="eastAsia" w:ascii="仿宋" w:hAnsi="仿宋" w:eastAsia="仿宋" w:cs="仿宋"/>
          <w:color w:val="000000"/>
          <w:kern w:val="0"/>
          <w:sz w:val="28"/>
          <w:szCs w:val="28"/>
          <w:highlight w:val="none"/>
          <w:u w:val="single"/>
          <w:lang w:val="en-US" w:eastAsia="zh-CN"/>
        </w:rPr>
        <w:t xml:space="preserve">      </w:t>
      </w:r>
      <w:r>
        <w:rPr>
          <w:rFonts w:hint="eastAsia" w:ascii="仿宋" w:hAnsi="仿宋" w:eastAsia="仿宋" w:cs="仿宋"/>
          <w:color w:val="000000"/>
          <w:kern w:val="0"/>
          <w:sz w:val="28"/>
          <w:szCs w:val="28"/>
          <w:highlight w:val="none"/>
          <w:u w:val="single"/>
          <w:lang w:val="en" w:eastAsia="zh-CN"/>
        </w:rPr>
        <w:t xml:space="preserve">              </w:t>
      </w:r>
      <w:r>
        <w:rPr>
          <w:rFonts w:hint="eastAsia" w:ascii="仿宋" w:hAnsi="仿宋" w:eastAsia="仿宋" w:cs="仿宋"/>
          <w:color w:val="000000"/>
          <w:kern w:val="0"/>
          <w:sz w:val="28"/>
          <w:szCs w:val="28"/>
          <w:highlight w:val="none"/>
          <w:u w:val="single"/>
          <w:lang w:val="en-US" w:eastAsia="zh-CN"/>
        </w:rPr>
        <w:t xml:space="preserve">              </w:t>
      </w:r>
      <w:r>
        <w:rPr>
          <w:rFonts w:hint="eastAsia" w:ascii="仿宋" w:hAnsi="仿宋" w:eastAsia="仿宋" w:cs="仿宋"/>
          <w:color w:val="000000"/>
          <w:kern w:val="0"/>
          <w:sz w:val="28"/>
          <w:szCs w:val="28"/>
          <w:highlight w:val="none"/>
          <w:u w:val="single"/>
          <w:lang w:val="en" w:eastAsia="zh-CN"/>
        </w:rPr>
        <w:t xml:space="preserve"> </w:t>
      </w:r>
      <w:r>
        <w:rPr>
          <w:rFonts w:hint="eastAsia" w:ascii="仿宋" w:hAnsi="仿宋" w:eastAsia="仿宋" w:cs="仿宋"/>
          <w:color w:val="000000"/>
          <w:kern w:val="0"/>
          <w:sz w:val="28"/>
          <w:szCs w:val="28"/>
          <w:highlight w:val="none"/>
          <w:u w:val="single"/>
          <w:lang w:val="en-US" w:eastAsia="zh-CN"/>
        </w:rPr>
        <w:t xml:space="preserve">    </w:t>
      </w:r>
    </w:p>
    <w:p w14:paraId="65D3A3A3">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 xml:space="preserve">    关键部件：</w:t>
      </w:r>
      <w:r>
        <w:rPr>
          <w:rFonts w:hint="eastAsia" w:ascii="仿宋" w:hAnsi="仿宋" w:eastAsia="仿宋" w:cs="仿宋"/>
          <w:color w:val="000000"/>
          <w:kern w:val="0"/>
          <w:sz w:val="28"/>
          <w:szCs w:val="28"/>
          <w:highlight w:val="none"/>
          <w:u w:val="single"/>
          <w:lang w:val="en-US" w:eastAsia="zh-CN"/>
        </w:rPr>
        <w:t xml:space="preserve">          </w:t>
      </w:r>
      <w:r>
        <w:rPr>
          <w:rFonts w:hint="eastAsia" w:ascii="仿宋" w:hAnsi="仿宋" w:eastAsia="仿宋" w:cs="仿宋"/>
          <w:color w:val="000000"/>
          <w:kern w:val="0"/>
          <w:sz w:val="28"/>
          <w:szCs w:val="28"/>
          <w:highlight w:val="none"/>
          <w:u w:val="none"/>
          <w:lang w:val="en-US" w:eastAsia="zh-CN"/>
        </w:rPr>
        <w:t xml:space="preserve"> </w:t>
      </w:r>
      <w:r>
        <w:rPr>
          <w:rFonts w:hint="eastAsia" w:ascii="仿宋" w:hAnsi="仿宋" w:eastAsia="仿宋" w:cs="仿宋"/>
          <w:color w:val="000000"/>
          <w:sz w:val="28"/>
          <w:szCs w:val="28"/>
          <w:highlight w:val="none"/>
          <w:lang w:val="en-US" w:eastAsia="zh-CN"/>
        </w:rPr>
        <w:t>品牌：</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none"/>
          <w:lang w:val="en-US" w:eastAsia="zh-CN"/>
        </w:rPr>
        <w:t xml:space="preserve"> </w:t>
      </w:r>
      <w:r>
        <w:rPr>
          <w:rFonts w:hint="eastAsia" w:ascii="仿宋" w:hAnsi="仿宋" w:eastAsia="仿宋" w:cs="仿宋"/>
          <w:color w:val="000000"/>
          <w:sz w:val="28"/>
          <w:szCs w:val="28"/>
          <w:highlight w:val="none"/>
          <w:lang w:val="en-US" w:eastAsia="zh-CN"/>
        </w:rPr>
        <w:t>型号：</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lang w:val="en-US" w:eastAsia="zh-CN"/>
        </w:rPr>
        <w:t xml:space="preserve"> </w:t>
      </w:r>
    </w:p>
    <w:p w14:paraId="1B378452">
      <w:pPr>
        <w:pStyle w:val="80"/>
        <w:keepNext w:val="0"/>
        <w:keepLines w:val="0"/>
        <w:pageBreakBefore w:val="0"/>
        <w:kinsoku/>
        <w:wordWrap/>
        <w:overflowPunct/>
        <w:topLinePunct w:val="0"/>
        <w:autoSpaceDE w:val="0"/>
        <w:autoSpaceDN w:val="0"/>
        <w:bidi w:val="0"/>
        <w:spacing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kern w:val="2"/>
          <w:sz w:val="28"/>
          <w:szCs w:val="28"/>
          <w:highlight w:val="none"/>
          <w:lang w:val="en-US" w:eastAsia="zh-CN"/>
        </w:rPr>
        <w:t>关键部件</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none"/>
          <w:lang w:val="en-US" w:eastAsia="zh-CN"/>
        </w:rPr>
        <w:t xml:space="preserve"> </w:t>
      </w:r>
      <w:r>
        <w:rPr>
          <w:rFonts w:hint="eastAsia" w:ascii="仿宋" w:hAnsi="仿宋" w:eastAsia="仿宋" w:cs="仿宋"/>
          <w:color w:val="000000"/>
          <w:sz w:val="28"/>
          <w:szCs w:val="28"/>
          <w:highlight w:val="none"/>
          <w:lang w:val="en-US" w:eastAsia="zh-CN"/>
        </w:rPr>
        <w:t>品牌：</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none"/>
          <w:lang w:val="en-US" w:eastAsia="zh-CN"/>
        </w:rPr>
        <w:t xml:space="preserve"> </w:t>
      </w:r>
      <w:r>
        <w:rPr>
          <w:rFonts w:hint="eastAsia" w:ascii="仿宋" w:hAnsi="仿宋" w:eastAsia="仿宋" w:cs="仿宋"/>
          <w:color w:val="000000"/>
          <w:sz w:val="28"/>
          <w:szCs w:val="28"/>
          <w:highlight w:val="none"/>
          <w:lang w:val="en-US" w:eastAsia="zh-CN"/>
        </w:rPr>
        <w:t>型号：</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lang w:val="en-US" w:eastAsia="zh-CN"/>
        </w:rPr>
        <w:t xml:space="preserve"> </w:t>
      </w:r>
    </w:p>
    <w:p w14:paraId="7C190C48">
      <w:pPr>
        <w:pStyle w:val="80"/>
        <w:keepNext w:val="0"/>
        <w:keepLines w:val="0"/>
        <w:pageBreakBefore w:val="0"/>
        <w:kinsoku/>
        <w:wordWrap/>
        <w:overflowPunct/>
        <w:topLinePunct w:val="0"/>
        <w:autoSpaceDE w:val="0"/>
        <w:autoSpaceDN w:val="0"/>
        <w:bidi w:val="0"/>
        <w:spacing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 xml:space="preserve">    关键部件：</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none"/>
          <w:lang w:val="en-US" w:eastAsia="zh-CN"/>
        </w:rPr>
        <w:t xml:space="preserve"> </w:t>
      </w:r>
      <w:r>
        <w:rPr>
          <w:rFonts w:hint="eastAsia" w:ascii="仿宋" w:hAnsi="仿宋" w:eastAsia="仿宋" w:cs="仿宋"/>
          <w:color w:val="000000"/>
          <w:sz w:val="28"/>
          <w:szCs w:val="28"/>
          <w:highlight w:val="none"/>
          <w:lang w:val="en-US" w:eastAsia="zh-CN"/>
        </w:rPr>
        <w:t>品牌：</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none"/>
          <w:lang w:val="en-US" w:eastAsia="zh-CN"/>
        </w:rPr>
        <w:t xml:space="preserve"> </w:t>
      </w:r>
      <w:r>
        <w:rPr>
          <w:rFonts w:hint="eastAsia" w:ascii="仿宋" w:hAnsi="仿宋" w:eastAsia="仿宋" w:cs="仿宋"/>
          <w:color w:val="000000"/>
          <w:sz w:val="28"/>
          <w:szCs w:val="28"/>
          <w:highlight w:val="none"/>
          <w:lang w:val="en-US" w:eastAsia="zh-CN"/>
        </w:rPr>
        <w:t>型号：</w:t>
      </w:r>
      <w:r>
        <w:rPr>
          <w:rFonts w:hint="eastAsia" w:ascii="仿宋" w:hAnsi="仿宋" w:eastAsia="仿宋" w:cs="仿宋"/>
          <w:color w:val="000000"/>
          <w:sz w:val="28"/>
          <w:szCs w:val="28"/>
          <w:highlight w:val="none"/>
          <w:u w:val="single"/>
          <w:lang w:val="en-US" w:eastAsia="zh-CN"/>
        </w:rPr>
        <w:t xml:space="preserve">       </w:t>
      </w:r>
    </w:p>
    <w:p w14:paraId="17EC25D7">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0B8CD5D4">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 xml:space="preserve"> ②涉及车辆采购，请填写是否属于新能源汽车：</w:t>
      </w:r>
    </w:p>
    <w:p w14:paraId="1D52C728">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val="0"/>
          <w:color w:val="000000"/>
          <w:sz w:val="28"/>
          <w:szCs w:val="28"/>
          <w:highlight w:val="none"/>
          <w:lang w:val="en-US" w:eastAsia="zh-CN"/>
        </w:rPr>
      </w:pP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rPr>
        <w:t>是</w:t>
      </w:r>
      <w:r>
        <w:rPr>
          <w:rFonts w:hint="eastAsia" w:ascii="仿宋" w:hAnsi="仿宋" w:eastAsia="仿宋" w:cs="仿宋"/>
          <w:iCs w:val="0"/>
          <w:color w:val="000000"/>
          <w:sz w:val="28"/>
          <w:szCs w:val="28"/>
          <w:highlight w:val="none"/>
          <w:lang w:eastAsia="zh-CN"/>
        </w:rPr>
        <w:t>，《政府采购品目分类目录》底级品目名称</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lang w:val="en-US" w:eastAsia="zh-CN"/>
        </w:rPr>
        <w:t xml:space="preserve"> 数量：</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lang w:val="en-US" w:eastAsia="zh-CN"/>
        </w:rPr>
        <w:t xml:space="preserve"> 金额：</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iCs w:val="0"/>
          <w:color w:val="000000"/>
          <w:sz w:val="28"/>
          <w:szCs w:val="28"/>
          <w:highlight w:val="none"/>
          <w:lang w:val="en-US" w:eastAsia="zh-CN"/>
        </w:rPr>
        <w:t xml:space="preserve"> </w:t>
      </w:r>
    </w:p>
    <w:p w14:paraId="0F5B3253">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val="0"/>
          <w:color w:val="000000"/>
          <w:sz w:val="28"/>
          <w:szCs w:val="28"/>
          <w:highlight w:val="none"/>
          <w:lang w:eastAsia="zh-CN"/>
        </w:rPr>
      </w:pP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否</w:t>
      </w:r>
    </w:p>
    <w:p w14:paraId="36649D6E">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left="0" w:firstLine="560" w:firstLineChars="200"/>
        <w:textAlignment w:val="auto"/>
        <w:rPr>
          <w:rFonts w:hint="eastAsia" w:ascii="仿宋" w:hAnsi="仿宋" w:eastAsia="仿宋" w:cs="仿宋"/>
          <w:iCs w:val="0"/>
          <w:color w:val="000000"/>
          <w:sz w:val="28"/>
          <w:szCs w:val="28"/>
          <w:highlight w:val="none"/>
          <w:lang w:val="en-US" w:eastAsia="zh-CN"/>
        </w:rPr>
      </w:pPr>
      <w:r>
        <w:rPr>
          <w:rFonts w:hint="eastAsia" w:ascii="仿宋" w:hAnsi="仿宋" w:eastAsia="仿宋" w:cs="仿宋"/>
          <w:iCs w:val="0"/>
          <w:color w:val="000000"/>
          <w:sz w:val="28"/>
          <w:szCs w:val="28"/>
          <w:highlight w:val="none"/>
          <w:lang w:val="en-US" w:eastAsia="zh-CN"/>
        </w:rPr>
        <w:t>（</w:t>
      </w:r>
      <w:r>
        <w:rPr>
          <w:rFonts w:hint="eastAsia" w:ascii="仿宋" w:hAnsi="仿宋" w:eastAsia="仿宋" w:cs="仿宋"/>
          <w:iCs w:val="0"/>
          <w:color w:val="000000"/>
          <w:sz w:val="28"/>
          <w:szCs w:val="28"/>
          <w:highlight w:val="none"/>
          <w:lang w:val="en" w:eastAsia="zh-CN"/>
        </w:rPr>
        <w:t>4</w:t>
      </w:r>
      <w:r>
        <w:rPr>
          <w:rFonts w:hint="eastAsia" w:ascii="仿宋" w:hAnsi="仿宋" w:eastAsia="仿宋" w:cs="仿宋"/>
          <w:iCs w:val="0"/>
          <w:color w:val="000000"/>
          <w:sz w:val="28"/>
          <w:szCs w:val="28"/>
          <w:highlight w:val="none"/>
          <w:lang w:val="en-US" w:eastAsia="zh-CN"/>
        </w:rPr>
        <w:t>）政府采购组织形式：</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政府集中采购</w:t>
      </w:r>
      <w:r>
        <w:rPr>
          <w:rFonts w:hint="eastAsia" w:ascii="仿宋" w:hAnsi="仿宋" w:eastAsia="仿宋" w:cs="仿宋"/>
          <w:iCs w:val="0"/>
          <w:color w:val="000000"/>
          <w:sz w:val="28"/>
          <w:szCs w:val="28"/>
          <w:highlight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val="en-US" w:eastAsia="zh-CN"/>
        </w:rPr>
        <w:t xml:space="preserve">部门集中采购 </w:t>
      </w:r>
      <w:r>
        <w:rPr>
          <w:rFonts w:hint="eastAsia" w:ascii="仿宋" w:hAnsi="仿宋" w:eastAsia="仿宋" w:cs="仿宋"/>
          <w:iCs w:val="0"/>
          <w:color w:val="000000"/>
          <w:sz w:val="28"/>
          <w:szCs w:val="28"/>
          <w:highlight w:val="none"/>
        </w:rPr>
        <w:sym w:font="Wingdings" w:char="00FE"/>
      </w:r>
      <w:r>
        <w:rPr>
          <w:rFonts w:hint="eastAsia" w:ascii="仿宋" w:hAnsi="仿宋" w:eastAsia="仿宋" w:cs="仿宋"/>
          <w:iCs w:val="0"/>
          <w:color w:val="000000"/>
          <w:sz w:val="28"/>
          <w:szCs w:val="28"/>
          <w:highlight w:val="none"/>
          <w:lang w:val="en-US" w:eastAsia="zh-CN"/>
        </w:rPr>
        <w:t>分散采购</w:t>
      </w:r>
    </w:p>
    <w:p w14:paraId="02C5F850">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left="0" w:firstLine="560" w:firstLineChars="200"/>
        <w:textAlignment w:val="auto"/>
        <w:rPr>
          <w:rFonts w:hint="eastAsia" w:ascii="仿宋" w:hAnsi="仿宋" w:eastAsia="仿宋" w:cs="仿宋"/>
          <w:iCs w:val="0"/>
          <w:color w:val="000000"/>
          <w:sz w:val="28"/>
          <w:szCs w:val="28"/>
          <w:highlight w:val="none"/>
          <w:lang w:eastAsia="zh-CN"/>
        </w:rPr>
      </w:pPr>
      <w:r>
        <w:rPr>
          <w:rFonts w:hint="eastAsia" w:ascii="仿宋" w:hAnsi="仿宋" w:eastAsia="仿宋" w:cs="仿宋"/>
          <w:iCs w:val="0"/>
          <w:color w:val="000000"/>
          <w:sz w:val="28"/>
          <w:szCs w:val="28"/>
          <w:highlight w:val="none"/>
          <w:lang w:val="en-US" w:eastAsia="zh-CN"/>
        </w:rPr>
        <w:t>（</w:t>
      </w:r>
      <w:r>
        <w:rPr>
          <w:rFonts w:hint="eastAsia" w:ascii="仿宋" w:hAnsi="仿宋" w:eastAsia="仿宋" w:cs="仿宋"/>
          <w:iCs w:val="0"/>
          <w:color w:val="000000"/>
          <w:sz w:val="28"/>
          <w:szCs w:val="28"/>
          <w:highlight w:val="none"/>
          <w:lang w:val="en" w:eastAsia="zh-CN"/>
        </w:rPr>
        <w:t>5</w:t>
      </w:r>
      <w:r>
        <w:rPr>
          <w:rFonts w:hint="eastAsia" w:ascii="仿宋" w:hAnsi="仿宋" w:eastAsia="仿宋" w:cs="仿宋"/>
          <w:iCs w:val="0"/>
          <w:color w:val="000000"/>
          <w:sz w:val="28"/>
          <w:szCs w:val="28"/>
          <w:highlight w:val="none"/>
          <w:lang w:val="en-US" w:eastAsia="zh-CN"/>
        </w:rPr>
        <w:t>）政府采购方式：</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公开招标</w:t>
      </w:r>
      <w:r>
        <w:rPr>
          <w:rFonts w:hint="eastAsia" w:ascii="仿宋" w:hAnsi="仿宋" w:eastAsia="仿宋" w:cs="仿宋"/>
          <w:iCs w:val="0"/>
          <w:color w:val="000000"/>
          <w:sz w:val="28"/>
          <w:szCs w:val="28"/>
          <w:highlight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邀请招标</w:t>
      </w:r>
      <w:r>
        <w:rPr>
          <w:rFonts w:hint="eastAsia" w:ascii="仿宋" w:hAnsi="仿宋" w:eastAsia="仿宋" w:cs="仿宋"/>
          <w:iCs w:val="0"/>
          <w:color w:val="000000"/>
          <w:sz w:val="28"/>
          <w:szCs w:val="28"/>
          <w:highlight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竞争性谈判</w:t>
      </w:r>
      <w:r>
        <w:rPr>
          <w:rFonts w:hint="eastAsia" w:ascii="仿宋" w:hAnsi="仿宋" w:eastAsia="仿宋" w:cs="仿宋"/>
          <w:iCs w:val="0"/>
          <w:color w:val="000000"/>
          <w:sz w:val="28"/>
          <w:szCs w:val="28"/>
          <w:highlight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竞争性磋商</w:t>
      </w:r>
    </w:p>
    <w:p w14:paraId="019B4F5C">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left="0" w:firstLine="560" w:firstLineChars="200"/>
        <w:textAlignment w:val="auto"/>
        <w:rPr>
          <w:rFonts w:hint="eastAsia" w:ascii="仿宋" w:hAnsi="仿宋" w:eastAsia="仿宋" w:cs="仿宋"/>
          <w:iCs w:val="0"/>
          <w:color w:val="000000"/>
          <w:sz w:val="28"/>
          <w:szCs w:val="28"/>
          <w:highlight w:val="none"/>
          <w:u w:val="single"/>
          <w:lang w:val="en-US" w:eastAsia="zh-CN"/>
        </w:rPr>
      </w:pPr>
      <w:r>
        <w:rPr>
          <w:rFonts w:hint="eastAsia" w:ascii="仿宋" w:hAnsi="仿宋" w:eastAsia="仿宋" w:cs="仿宋"/>
          <w:color w:val="000000"/>
          <w:sz w:val="28"/>
          <w:szCs w:val="28"/>
          <w:highlight w:val="none"/>
          <w:u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询价</w:t>
      </w:r>
      <w:r>
        <w:rPr>
          <w:rFonts w:hint="eastAsia" w:ascii="仿宋" w:hAnsi="仿宋" w:eastAsia="仿宋" w:cs="仿宋"/>
          <w:iCs w:val="0"/>
          <w:color w:val="000000"/>
          <w:sz w:val="28"/>
          <w:szCs w:val="28"/>
          <w:highlight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单一来源</w:t>
      </w:r>
      <w:r>
        <w:rPr>
          <w:rFonts w:hint="eastAsia" w:ascii="仿宋" w:hAnsi="仿宋" w:eastAsia="仿宋" w:cs="仿宋"/>
          <w:iCs w:val="0"/>
          <w:color w:val="000000"/>
          <w:sz w:val="28"/>
          <w:szCs w:val="28"/>
          <w:highlight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框架协议</w:t>
      </w:r>
      <w:r>
        <w:rPr>
          <w:rFonts w:hint="eastAsia" w:ascii="仿宋" w:hAnsi="仿宋" w:eastAsia="仿宋" w:cs="仿宋"/>
          <w:iCs w:val="0"/>
          <w:color w:val="000000"/>
          <w:sz w:val="28"/>
          <w:szCs w:val="28"/>
          <w:highlight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其他：</w:t>
      </w:r>
      <w:r>
        <w:rPr>
          <w:rFonts w:hint="eastAsia" w:ascii="仿宋" w:hAnsi="仿宋" w:eastAsia="仿宋" w:cs="仿宋"/>
          <w:iCs w:val="0"/>
          <w:color w:val="000000"/>
          <w:sz w:val="28"/>
          <w:szCs w:val="28"/>
          <w:highlight w:val="none"/>
          <w:u w:val="single"/>
          <w:lang w:val="en-US" w:eastAsia="zh-CN"/>
        </w:rPr>
        <w:t xml:space="preserve">          </w:t>
      </w:r>
    </w:p>
    <w:p w14:paraId="104C2209">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left="0" w:firstLine="560" w:firstLineChars="200"/>
        <w:textAlignment w:val="auto"/>
        <w:rPr>
          <w:rFonts w:hint="eastAsia" w:ascii="仿宋" w:hAnsi="仿宋" w:eastAsia="仿宋" w:cs="仿宋"/>
          <w:iCs w:val="0"/>
          <w:color w:val="000000"/>
          <w:sz w:val="28"/>
          <w:szCs w:val="28"/>
          <w:highlight w:val="none"/>
          <w:u w:val="none"/>
          <w:lang w:val="en-US" w:eastAsia="zh-CN"/>
        </w:rPr>
      </w:pPr>
      <w:r>
        <w:rPr>
          <w:rFonts w:hint="eastAsia" w:ascii="仿宋" w:hAnsi="仿宋" w:eastAsia="仿宋" w:cs="仿宋"/>
          <w:iCs w:val="0"/>
          <w:color w:val="000000"/>
          <w:sz w:val="28"/>
          <w:szCs w:val="28"/>
          <w:highlight w:val="none"/>
          <w:u w:val="none"/>
          <w:lang w:val="en-US" w:eastAsia="zh-CN"/>
        </w:rPr>
        <w:t>（注：在框架协议采购的第二阶段，可选择使用该合同文本）</w:t>
      </w:r>
    </w:p>
    <w:p w14:paraId="767DA4DD">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w w:val="100"/>
          <w:kern w:val="2"/>
          <w:sz w:val="28"/>
          <w:szCs w:val="28"/>
          <w:highlight w:val="none"/>
          <w:lang w:val="en-US" w:eastAsia="zh-CN" w:bidi="ar-SA"/>
        </w:rPr>
      </w:pP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lang w:val="en" w:eastAsia="zh-CN"/>
        </w:rPr>
        <w:t>6</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w w:val="100"/>
          <w:kern w:val="2"/>
          <w:sz w:val="28"/>
          <w:szCs w:val="28"/>
          <w:highlight w:val="none"/>
          <w:lang w:val="en-US" w:eastAsia="zh-CN" w:bidi="ar-SA"/>
        </w:rPr>
        <w:t>中标（成交）采购标的制造商是否为中小企业：</w:t>
      </w:r>
      <w:r>
        <w:rPr>
          <w:rFonts w:hint="eastAsia" w:ascii="仿宋" w:hAnsi="仿宋" w:eastAsia="仿宋" w:cs="仿宋"/>
          <w:color w:val="000000"/>
          <w:w w:val="100"/>
          <w:kern w:val="2"/>
          <w:sz w:val="28"/>
          <w:szCs w:val="28"/>
          <w:highlight w:val="none"/>
          <w:lang w:val="en-US" w:eastAsia="zh-CN" w:bidi="ar-SA"/>
        </w:rPr>
        <w:sym w:font="Wingdings" w:char="00A8"/>
      </w:r>
      <w:r>
        <w:rPr>
          <w:rFonts w:hint="eastAsia" w:ascii="仿宋" w:hAnsi="仿宋" w:eastAsia="仿宋" w:cs="仿宋"/>
          <w:color w:val="000000"/>
          <w:w w:val="100"/>
          <w:kern w:val="2"/>
          <w:sz w:val="28"/>
          <w:szCs w:val="28"/>
          <w:highlight w:val="none"/>
          <w:lang w:val="en-US" w:eastAsia="zh-CN" w:bidi="ar-SA"/>
        </w:rPr>
        <w:t xml:space="preserve">是  </w:t>
      </w:r>
      <w:r>
        <w:rPr>
          <w:rFonts w:hint="eastAsia" w:ascii="仿宋" w:hAnsi="仿宋" w:eastAsia="仿宋" w:cs="仿宋"/>
          <w:color w:val="000000"/>
          <w:w w:val="100"/>
          <w:kern w:val="2"/>
          <w:sz w:val="28"/>
          <w:szCs w:val="28"/>
          <w:highlight w:val="none"/>
          <w:lang w:val="en-US" w:eastAsia="zh-CN" w:bidi="ar-SA"/>
        </w:rPr>
        <w:sym w:font="Wingdings" w:char="00A8"/>
      </w:r>
      <w:r>
        <w:rPr>
          <w:rFonts w:hint="eastAsia" w:ascii="仿宋" w:hAnsi="仿宋" w:eastAsia="仿宋" w:cs="仿宋"/>
          <w:color w:val="000000"/>
          <w:w w:val="100"/>
          <w:kern w:val="2"/>
          <w:sz w:val="28"/>
          <w:szCs w:val="28"/>
          <w:highlight w:val="none"/>
          <w:lang w:val="en-US" w:eastAsia="zh-CN" w:bidi="ar-SA"/>
        </w:rPr>
        <w:t>否</w:t>
      </w:r>
    </w:p>
    <w:p w14:paraId="30B0BC57">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36" w:firstLineChars="200"/>
        <w:textAlignment w:val="auto"/>
        <w:rPr>
          <w:rFonts w:hint="eastAsia" w:ascii="仿宋" w:hAnsi="仿宋" w:eastAsia="仿宋" w:cs="仿宋"/>
          <w:iCs/>
          <w:color w:val="000000"/>
          <w:sz w:val="28"/>
          <w:szCs w:val="28"/>
          <w:highlight w:val="none"/>
        </w:rPr>
      </w:pPr>
      <w:r>
        <w:rPr>
          <w:rFonts w:hint="eastAsia" w:ascii="仿宋" w:hAnsi="仿宋" w:eastAsia="仿宋" w:cs="仿宋"/>
          <w:color w:val="000000"/>
          <w:spacing w:val="-6"/>
          <w:w w:val="100"/>
          <w:sz w:val="28"/>
          <w:szCs w:val="28"/>
          <w:highlight w:val="none"/>
          <w:lang w:val="en-US" w:eastAsia="zh-CN"/>
        </w:rPr>
        <w:t>本合同</w:t>
      </w:r>
      <w:r>
        <w:rPr>
          <w:rFonts w:hint="eastAsia" w:ascii="仿宋" w:hAnsi="仿宋" w:eastAsia="仿宋" w:cs="仿宋"/>
          <w:color w:val="000000"/>
          <w:spacing w:val="-6"/>
          <w:w w:val="100"/>
          <w:sz w:val="28"/>
          <w:szCs w:val="28"/>
          <w:highlight w:val="none"/>
        </w:rPr>
        <w:t>是否</w:t>
      </w:r>
      <w:r>
        <w:rPr>
          <w:rFonts w:hint="eastAsia" w:ascii="仿宋" w:hAnsi="仿宋" w:eastAsia="仿宋" w:cs="仿宋"/>
          <w:color w:val="000000"/>
          <w:spacing w:val="-6"/>
          <w:w w:val="100"/>
          <w:sz w:val="28"/>
          <w:szCs w:val="28"/>
          <w:highlight w:val="none"/>
          <w:lang w:eastAsia="zh-CN"/>
        </w:rPr>
        <w:t>为专门面向</w:t>
      </w:r>
      <w:r>
        <w:rPr>
          <w:rFonts w:hint="eastAsia" w:ascii="仿宋" w:hAnsi="仿宋" w:eastAsia="仿宋" w:cs="仿宋"/>
          <w:color w:val="000000"/>
          <w:spacing w:val="-6"/>
          <w:w w:val="100"/>
          <w:sz w:val="28"/>
          <w:szCs w:val="28"/>
          <w:highlight w:val="none"/>
        </w:rPr>
        <w:t>中小企业</w:t>
      </w:r>
      <w:r>
        <w:rPr>
          <w:rFonts w:hint="eastAsia" w:ascii="仿宋" w:hAnsi="仿宋" w:eastAsia="仿宋" w:cs="仿宋"/>
          <w:color w:val="000000"/>
          <w:spacing w:val="-6"/>
          <w:w w:val="100"/>
          <w:sz w:val="28"/>
          <w:szCs w:val="28"/>
          <w:highlight w:val="none"/>
          <w:lang w:eastAsia="zh-CN"/>
        </w:rPr>
        <w:t>的采</w:t>
      </w:r>
      <w:r>
        <w:rPr>
          <w:rFonts w:hint="eastAsia" w:ascii="仿宋" w:hAnsi="仿宋" w:eastAsia="仿宋" w:cs="仿宋"/>
          <w:color w:val="000000"/>
          <w:spacing w:val="-6"/>
          <w:w w:val="100"/>
          <w:sz w:val="28"/>
          <w:szCs w:val="28"/>
          <w:highlight w:val="none"/>
          <w:shd w:val="clear" w:color="auto" w:fill="auto"/>
          <w:lang w:eastAsia="zh-CN"/>
        </w:rPr>
        <w:t>购</w:t>
      </w:r>
      <w:r>
        <w:rPr>
          <w:rFonts w:hint="eastAsia" w:ascii="仿宋" w:hAnsi="仿宋" w:eastAsia="仿宋" w:cs="仿宋"/>
          <w:color w:val="000000"/>
          <w:spacing w:val="-6"/>
          <w:w w:val="100"/>
          <w:sz w:val="28"/>
          <w:szCs w:val="28"/>
          <w:highlight w:val="none"/>
          <w:shd w:val="clear" w:color="auto" w:fill="auto"/>
        </w:rPr>
        <w:t>合同</w:t>
      </w:r>
      <w:r>
        <w:rPr>
          <w:rFonts w:hint="eastAsia" w:ascii="仿宋" w:hAnsi="仿宋" w:eastAsia="仿宋" w:cs="仿宋"/>
          <w:color w:val="000000"/>
          <w:spacing w:val="-6"/>
          <w:w w:val="100"/>
          <w:sz w:val="28"/>
          <w:szCs w:val="28"/>
          <w:highlight w:val="none"/>
          <w:shd w:val="clear" w:color="auto" w:fill="auto"/>
          <w:lang w:eastAsia="zh-CN"/>
        </w:rPr>
        <w:t>（中小企业预留合同）</w:t>
      </w:r>
      <w:r>
        <w:rPr>
          <w:rFonts w:hint="eastAsia" w:ascii="仿宋" w:hAnsi="仿宋" w:eastAsia="仿宋" w:cs="仿宋"/>
          <w:color w:val="000000"/>
          <w:spacing w:val="-6"/>
          <w:sz w:val="28"/>
          <w:szCs w:val="28"/>
          <w:highlight w:val="none"/>
          <w:shd w:val="clear" w:color="auto" w:fill="auto"/>
        </w:rPr>
        <w:t>：</w:t>
      </w:r>
      <w:r>
        <w:rPr>
          <w:rFonts w:hint="eastAsia" w:ascii="仿宋" w:hAnsi="仿宋" w:eastAsia="仿宋" w:cs="仿宋"/>
          <w:iCs/>
          <w:color w:val="000000"/>
          <w:spacing w:val="-6"/>
          <w:sz w:val="28"/>
          <w:szCs w:val="28"/>
          <w:highlight w:val="none"/>
        </w:rPr>
        <w:sym w:font="Wingdings" w:char="00A8"/>
      </w:r>
      <w:r>
        <w:rPr>
          <w:rFonts w:hint="eastAsia" w:ascii="仿宋" w:hAnsi="仿宋" w:eastAsia="仿宋" w:cs="仿宋"/>
          <w:iCs/>
          <w:color w:val="000000"/>
          <w:spacing w:val="-6"/>
          <w:sz w:val="28"/>
          <w:szCs w:val="28"/>
          <w:highlight w:val="none"/>
        </w:rPr>
        <w:t>是</w:t>
      </w:r>
      <w:r>
        <w:rPr>
          <w:rFonts w:hint="eastAsia" w:ascii="仿宋" w:hAnsi="仿宋" w:eastAsia="仿宋" w:cs="仿宋"/>
          <w:iCs/>
          <w:color w:val="000000"/>
          <w:spacing w:val="-6"/>
          <w:sz w:val="28"/>
          <w:szCs w:val="28"/>
          <w:highlight w:val="none"/>
          <w:lang w:val="en-US" w:eastAsia="zh-CN"/>
        </w:rPr>
        <w:t xml:space="preserve"> </w:t>
      </w:r>
      <w:r>
        <w:rPr>
          <w:rFonts w:hint="eastAsia" w:ascii="仿宋" w:hAnsi="仿宋" w:eastAsia="仿宋" w:cs="仿宋"/>
          <w:iCs/>
          <w:color w:val="000000"/>
          <w:spacing w:val="-6"/>
          <w:sz w:val="28"/>
          <w:szCs w:val="28"/>
          <w:highlight w:val="none"/>
        </w:rPr>
        <w:sym w:font="Wingdings" w:char="00A8"/>
      </w:r>
      <w:r>
        <w:rPr>
          <w:rFonts w:hint="eastAsia" w:ascii="仿宋" w:hAnsi="仿宋" w:eastAsia="仿宋" w:cs="仿宋"/>
          <w:iCs/>
          <w:color w:val="000000"/>
          <w:spacing w:val="-6"/>
          <w:sz w:val="28"/>
          <w:szCs w:val="28"/>
          <w:highlight w:val="none"/>
        </w:rPr>
        <w:t>否</w:t>
      </w:r>
    </w:p>
    <w:p w14:paraId="06E3ECD4">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color w:val="000000"/>
          <w:sz w:val="28"/>
          <w:szCs w:val="28"/>
          <w:highlight w:val="none"/>
        </w:rPr>
      </w:pPr>
      <w:r>
        <w:rPr>
          <w:rFonts w:hint="eastAsia" w:ascii="仿宋" w:hAnsi="仿宋" w:eastAsia="仿宋" w:cs="仿宋"/>
          <w:color w:val="000000"/>
          <w:sz w:val="28"/>
          <w:szCs w:val="28"/>
          <w:highlight w:val="none"/>
          <w:lang w:val="en-US" w:eastAsia="zh-CN"/>
        </w:rPr>
        <w:t>若本项目不专门面向中小企业采购，是否给予小微企业评审优惠：</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 xml:space="preserve">是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否</w:t>
      </w:r>
    </w:p>
    <w:p w14:paraId="5984580D">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color w:val="000000"/>
          <w:sz w:val="28"/>
          <w:szCs w:val="28"/>
          <w:highlight w:val="none"/>
        </w:rPr>
      </w:pPr>
      <w:r>
        <w:rPr>
          <w:rFonts w:hint="eastAsia" w:ascii="仿宋" w:hAnsi="仿宋" w:eastAsia="仿宋" w:cs="仿宋"/>
          <w:color w:val="000000"/>
          <w:sz w:val="28"/>
          <w:szCs w:val="28"/>
          <w:highlight w:val="none"/>
          <w:lang w:val="en-US" w:eastAsia="zh-CN"/>
        </w:rPr>
        <w:t>中标（成交）采购标的制造商是否为残疾人福利性单位：</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 xml:space="preserve">是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否</w:t>
      </w:r>
    </w:p>
    <w:p w14:paraId="62B91A1A">
      <w:pPr>
        <w:keepNext w:val="0"/>
        <w:keepLines w:val="0"/>
        <w:pageBreakBefore w:val="0"/>
        <w:numPr>
          <w:ilvl w:val="0"/>
          <w:numId w:val="0"/>
        </w:numPr>
        <w:kinsoku/>
        <w:wordWrap/>
        <w:overflowPunct/>
        <w:topLinePunct w:val="0"/>
        <w:autoSpaceDE w:val="0"/>
        <w:autoSpaceDN w:val="0"/>
        <w:bidi w:val="0"/>
        <w:snapToGrid w:val="0"/>
        <w:spacing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中标（成交）采购标的制造商是否为监狱企业：</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 xml:space="preserve">是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否</w:t>
      </w:r>
    </w:p>
    <w:p w14:paraId="5C2C729A">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 w:eastAsia="zh-CN"/>
        </w:rPr>
        <w:t>7</w:t>
      </w:r>
      <w:r>
        <w:rPr>
          <w:rFonts w:hint="eastAsia" w:ascii="仿宋" w:hAnsi="仿宋" w:eastAsia="仿宋" w:cs="仿宋"/>
          <w:color w:val="000000"/>
          <w:sz w:val="28"/>
          <w:szCs w:val="28"/>
          <w:highlight w:val="none"/>
        </w:rPr>
        <w:t>）合同是否分包：</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 xml:space="preserve">是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否</w:t>
      </w:r>
    </w:p>
    <w:p w14:paraId="42402493">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分包主要内容：</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p>
    <w:p w14:paraId="03EFBEF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u w:val="none"/>
          <w:lang w:val="en-US" w:eastAsia="zh-CN"/>
        </w:rPr>
        <w:t xml:space="preserve"> </w:t>
      </w:r>
      <w:r>
        <w:rPr>
          <w:rFonts w:hint="eastAsia" w:ascii="仿宋" w:hAnsi="仿宋" w:eastAsia="仿宋" w:cs="仿宋"/>
          <w:color w:val="000000"/>
          <w:sz w:val="28"/>
          <w:szCs w:val="28"/>
          <w:highlight w:val="none"/>
        </w:rPr>
        <w:t>分包供应商</w:t>
      </w:r>
      <w:r>
        <w:rPr>
          <w:rFonts w:hint="eastAsia" w:ascii="仿宋" w:hAnsi="仿宋" w:eastAsia="仿宋" w:cs="仿宋"/>
          <w:color w:val="000000"/>
          <w:sz w:val="28"/>
          <w:szCs w:val="28"/>
          <w:highlight w:val="none"/>
          <w:lang w:eastAsia="zh-CN"/>
        </w:rPr>
        <w:t>/制造商</w:t>
      </w:r>
      <w:r>
        <w:rPr>
          <w:rFonts w:hint="eastAsia" w:ascii="仿宋" w:hAnsi="仿宋" w:eastAsia="仿宋" w:cs="仿宋"/>
          <w:color w:val="000000"/>
          <w:sz w:val="28"/>
          <w:szCs w:val="28"/>
          <w:highlight w:val="none"/>
        </w:rPr>
        <w:t>名称</w:t>
      </w:r>
      <w:r>
        <w:rPr>
          <w:rFonts w:hint="eastAsia" w:ascii="仿宋" w:hAnsi="仿宋" w:eastAsia="仿宋" w:cs="仿宋"/>
          <w:color w:val="000000"/>
          <w:sz w:val="28"/>
          <w:szCs w:val="28"/>
          <w:highlight w:val="none"/>
          <w:lang w:eastAsia="zh-CN"/>
        </w:rPr>
        <w:t>（如供应商和制造商不同，请分别填写）</w:t>
      </w:r>
      <w:r>
        <w:rPr>
          <w:rFonts w:hint="eastAsia" w:ascii="仿宋" w:hAnsi="仿宋" w:eastAsia="仿宋" w:cs="仿宋"/>
          <w:color w:val="000000"/>
          <w:sz w:val="28"/>
          <w:szCs w:val="28"/>
          <w:highlight w:val="none"/>
        </w:rPr>
        <w:t>：</w:t>
      </w:r>
    </w:p>
    <w:p w14:paraId="040BE2EB">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u w:val="non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p>
    <w:p w14:paraId="728E118A">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分包供应商</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lang w:eastAsia="zh-CN"/>
        </w:rPr>
        <w:t>制造商</w:t>
      </w:r>
      <w:r>
        <w:rPr>
          <w:rFonts w:hint="eastAsia" w:ascii="仿宋" w:hAnsi="仿宋" w:eastAsia="仿宋" w:cs="仿宋"/>
          <w:color w:val="000000"/>
          <w:sz w:val="28"/>
          <w:szCs w:val="28"/>
          <w:highlight w:val="none"/>
        </w:rPr>
        <w:t>类型</w:t>
      </w:r>
      <w:r>
        <w:rPr>
          <w:rFonts w:hint="eastAsia" w:ascii="仿宋" w:hAnsi="仿宋" w:eastAsia="仿宋" w:cs="仿宋"/>
          <w:color w:val="000000"/>
          <w:sz w:val="28"/>
          <w:szCs w:val="28"/>
          <w:highlight w:val="none"/>
          <w:lang w:eastAsia="zh-CN"/>
        </w:rPr>
        <w:t>（如果供应商和制造商不同，只填写制造商类型）</w:t>
      </w:r>
      <w:r>
        <w:rPr>
          <w:rFonts w:hint="eastAsia" w:ascii="仿宋" w:hAnsi="仿宋" w:eastAsia="仿宋" w:cs="仿宋"/>
          <w:color w:val="000000"/>
          <w:sz w:val="28"/>
          <w:szCs w:val="28"/>
          <w:highlight w:val="none"/>
        </w:rPr>
        <w:t>：</w:t>
      </w:r>
    </w:p>
    <w:p w14:paraId="1BEC95E6">
      <w:pPr>
        <w:keepNext w:val="0"/>
        <w:keepLines w:val="0"/>
        <w:pageBreakBefore w:val="0"/>
        <w:kinsoku/>
        <w:wordWrap/>
        <w:overflowPunct/>
        <w:topLinePunct w:val="0"/>
        <w:autoSpaceDE w:val="0"/>
        <w:autoSpaceDN w:val="0"/>
        <w:bidi w:val="0"/>
        <w:adjustRightInd w:val="0"/>
        <w:snapToGrid w:val="0"/>
        <w:spacing w:line="240" w:lineRule="auto"/>
        <w:ind w:firstLine="560" w:firstLineChars="200"/>
        <w:textAlignment w:val="auto"/>
        <w:rPr>
          <w:rFonts w:hint="eastAsia" w:ascii="仿宋" w:hAnsi="仿宋" w:eastAsia="仿宋" w:cs="仿宋"/>
          <w:iCs/>
          <w:color w:val="000000"/>
          <w:sz w:val="28"/>
          <w:szCs w:val="28"/>
          <w:highlight w:val="none"/>
          <w:lang w:val="en-US" w:eastAsia="zh-CN"/>
        </w:rPr>
      </w:pP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 xml:space="preserve">大型企业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 xml:space="preserve">中型企业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小微型企业</w:t>
      </w:r>
      <w:r>
        <w:rPr>
          <w:rFonts w:hint="eastAsia" w:ascii="仿宋" w:hAnsi="仿宋" w:eastAsia="仿宋" w:cs="仿宋"/>
          <w:iCs/>
          <w:color w:val="000000"/>
          <w:sz w:val="28"/>
          <w:szCs w:val="28"/>
          <w:highlight w:val="none"/>
          <w:lang w:val="en-US" w:eastAsia="zh-CN"/>
        </w:rPr>
        <w:t xml:space="preserve">  </w:t>
      </w:r>
    </w:p>
    <w:p w14:paraId="0DA93E92">
      <w:pPr>
        <w:keepNext w:val="0"/>
        <w:keepLines w:val="0"/>
        <w:pageBreakBefore w:val="0"/>
        <w:kinsoku/>
        <w:wordWrap/>
        <w:overflowPunct/>
        <w:topLinePunct w:val="0"/>
        <w:autoSpaceDE w:val="0"/>
        <w:autoSpaceDN w:val="0"/>
        <w:bidi w:val="0"/>
        <w:adjustRightInd w:val="0"/>
        <w:snapToGrid w:val="0"/>
        <w:spacing w:line="240" w:lineRule="auto"/>
        <w:ind w:firstLine="560" w:firstLineChars="200"/>
        <w:textAlignment w:val="auto"/>
        <w:rPr>
          <w:rFonts w:hint="eastAsia" w:ascii="仿宋" w:hAnsi="仿宋" w:eastAsia="仿宋" w:cs="仿宋"/>
          <w:color w:val="000000"/>
          <w:sz w:val="28"/>
          <w:szCs w:val="28"/>
          <w:highlight w:val="none"/>
          <w:u w:val="none"/>
          <w:lang w:val="en-US" w:eastAsia="zh-CN"/>
        </w:rPr>
      </w:pP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残疾人福利性单位</w:t>
      </w: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监狱</w:t>
      </w:r>
      <w:r>
        <w:rPr>
          <w:rFonts w:hint="eastAsia" w:ascii="仿宋" w:hAnsi="仿宋" w:eastAsia="仿宋" w:cs="仿宋"/>
          <w:iCs/>
          <w:color w:val="000000"/>
          <w:sz w:val="28"/>
          <w:szCs w:val="28"/>
          <w:highlight w:val="none"/>
        </w:rPr>
        <w:t>企业</w:t>
      </w: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其他</w:t>
      </w:r>
    </w:p>
    <w:p w14:paraId="686F9F29">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color w:val="000000"/>
          <w:sz w:val="28"/>
          <w:szCs w:val="28"/>
          <w:highlight w:val="none"/>
        </w:rPr>
      </w:pPr>
      <w:r>
        <w:rPr>
          <w:rFonts w:hint="eastAsia" w:ascii="仿宋" w:hAnsi="仿宋" w:eastAsia="仿宋" w:cs="仿宋"/>
          <w:color w:val="000000"/>
          <w:sz w:val="28"/>
          <w:szCs w:val="28"/>
          <w:highlight w:val="none"/>
          <w:u w:val="none"/>
          <w:lang w:val="en-US" w:eastAsia="zh-CN"/>
        </w:rPr>
        <w:t>（</w:t>
      </w:r>
      <w:r>
        <w:rPr>
          <w:rFonts w:hint="eastAsia" w:ascii="仿宋" w:hAnsi="仿宋" w:eastAsia="仿宋" w:cs="仿宋"/>
          <w:color w:val="000000"/>
          <w:sz w:val="28"/>
          <w:szCs w:val="28"/>
          <w:highlight w:val="none"/>
          <w:u w:val="none"/>
          <w:lang w:val="en" w:eastAsia="zh-CN"/>
        </w:rPr>
        <w:t>8</w:t>
      </w:r>
      <w:r>
        <w:rPr>
          <w:rFonts w:hint="eastAsia" w:ascii="仿宋" w:hAnsi="仿宋" w:eastAsia="仿宋" w:cs="仿宋"/>
          <w:color w:val="000000"/>
          <w:sz w:val="28"/>
          <w:szCs w:val="28"/>
          <w:highlight w:val="none"/>
          <w:u w:val="none"/>
          <w:lang w:val="en-US" w:eastAsia="zh-CN"/>
        </w:rPr>
        <w:t>）中标（成交）供应商是否为外商投资企业：</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 xml:space="preserve">是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否</w:t>
      </w:r>
    </w:p>
    <w:p w14:paraId="1C574165">
      <w:pPr>
        <w:pStyle w:val="80"/>
        <w:keepNext w:val="0"/>
        <w:keepLines w:val="0"/>
        <w:pageBreakBefore w:val="0"/>
        <w:tabs>
          <w:tab w:val="left" w:pos="1340"/>
        </w:tabs>
        <w:kinsoku/>
        <w:wordWrap/>
        <w:overflowPunct/>
        <w:topLinePunct w:val="0"/>
        <w:autoSpaceDE w:val="0"/>
        <w:autoSpaceDN w:val="0"/>
        <w:bidi w:val="0"/>
        <w:spacing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u w:val="none"/>
          <w:lang w:val="en-US" w:eastAsia="zh-CN"/>
        </w:rPr>
        <w:t xml:space="preserve"> 外商投资企业类型：</w:t>
      </w:r>
      <w:r>
        <w:rPr>
          <w:rFonts w:hint="eastAsia" w:ascii="仿宋" w:hAnsi="仿宋" w:eastAsia="仿宋" w:cs="仿宋"/>
          <w:iCs/>
          <w:color w:val="000000"/>
          <w:sz w:val="28"/>
          <w:szCs w:val="28"/>
          <w:highlight w:val="none"/>
        </w:rPr>
        <w:sym w:font="Wingdings" w:char="00A8"/>
      </w:r>
      <w:r>
        <w:rPr>
          <w:rFonts w:hint="eastAsia" w:ascii="仿宋" w:hAnsi="仿宋" w:eastAsia="仿宋" w:cs="仿宋"/>
          <w:color w:val="000000"/>
          <w:sz w:val="28"/>
          <w:szCs w:val="28"/>
          <w:highlight w:val="none"/>
          <w:u w:val="none"/>
          <w:lang w:val="en-US" w:eastAsia="zh-CN"/>
        </w:rPr>
        <w:t xml:space="preserve">全部由外国投资者投资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val="en-US" w:eastAsia="zh-CN"/>
        </w:rPr>
        <w:t>部分由外国投资者投资</w:t>
      </w:r>
    </w:p>
    <w:p w14:paraId="5CB102F3">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 w:val="0"/>
          <w:bCs w:val="0"/>
          <w:color w:val="000000"/>
          <w:sz w:val="28"/>
          <w:szCs w:val="28"/>
          <w:highlight w:val="none"/>
          <w:u w:val="none"/>
          <w:lang w:val="en-US" w:eastAsia="zh-CN"/>
        </w:rPr>
      </w:pPr>
      <w:r>
        <w:rPr>
          <w:rFonts w:hint="eastAsia" w:ascii="仿宋" w:hAnsi="仿宋" w:eastAsia="仿宋" w:cs="仿宋"/>
          <w:b w:val="0"/>
          <w:bCs w:val="0"/>
          <w:color w:val="000000"/>
          <w:sz w:val="28"/>
          <w:szCs w:val="28"/>
          <w:highlight w:val="none"/>
          <w:u w:val="none"/>
          <w:lang w:val="en-US" w:eastAsia="zh-CN"/>
        </w:rPr>
        <w:t>（</w:t>
      </w:r>
      <w:r>
        <w:rPr>
          <w:rFonts w:hint="eastAsia" w:ascii="仿宋" w:hAnsi="仿宋" w:eastAsia="仿宋" w:cs="仿宋"/>
          <w:b w:val="0"/>
          <w:bCs w:val="0"/>
          <w:color w:val="000000"/>
          <w:sz w:val="28"/>
          <w:szCs w:val="28"/>
          <w:highlight w:val="none"/>
          <w:u w:val="none"/>
          <w:lang w:val="en" w:eastAsia="zh-CN"/>
        </w:rPr>
        <w:t>9</w:t>
      </w:r>
      <w:r>
        <w:rPr>
          <w:rFonts w:hint="eastAsia" w:ascii="仿宋" w:hAnsi="仿宋" w:eastAsia="仿宋" w:cs="仿宋"/>
          <w:b w:val="0"/>
          <w:bCs w:val="0"/>
          <w:color w:val="000000"/>
          <w:sz w:val="28"/>
          <w:szCs w:val="28"/>
          <w:highlight w:val="none"/>
          <w:u w:val="none"/>
          <w:lang w:val="en-US" w:eastAsia="zh-CN"/>
        </w:rPr>
        <w:t>）是否涉及进口产品：</w:t>
      </w:r>
    </w:p>
    <w:p w14:paraId="41BDDB23">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single"/>
          <w:lang w:val="en-US" w:eastAsia="zh-CN"/>
        </w:rPr>
      </w:pP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rPr>
        <w:t>是</w:t>
      </w:r>
      <w:r>
        <w:rPr>
          <w:rFonts w:hint="eastAsia" w:ascii="仿宋" w:hAnsi="仿宋" w:eastAsia="仿宋" w:cs="仿宋"/>
          <w:iCs w:val="0"/>
          <w:color w:val="000000"/>
          <w:sz w:val="28"/>
          <w:szCs w:val="28"/>
          <w:highlight w:val="none"/>
          <w:lang w:eastAsia="zh-CN"/>
        </w:rPr>
        <w:t>，《政府采购品目分类目录》底级品目名称</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lang w:val="en-US" w:eastAsia="zh-CN"/>
        </w:rPr>
        <w:t xml:space="preserve"> 金额：</w:t>
      </w:r>
      <w:r>
        <w:rPr>
          <w:rFonts w:hint="eastAsia" w:ascii="仿宋" w:hAnsi="仿宋" w:eastAsia="仿宋" w:cs="仿宋"/>
          <w:color w:val="000000"/>
          <w:sz w:val="28"/>
          <w:szCs w:val="28"/>
          <w:highlight w:val="none"/>
          <w:u w:val="single"/>
          <w:lang w:val="en-US" w:eastAsia="zh-CN"/>
        </w:rPr>
        <w:t xml:space="preserve">        </w:t>
      </w:r>
    </w:p>
    <w:p w14:paraId="5930CF9A">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val="0"/>
          <w:color w:val="000000"/>
          <w:sz w:val="28"/>
          <w:szCs w:val="28"/>
          <w:highlight w:val="none"/>
        </w:rPr>
      </w:pPr>
      <w:r>
        <w:rPr>
          <w:rFonts w:hint="eastAsia" w:ascii="仿宋" w:hAnsi="仿宋" w:eastAsia="仿宋" w:cs="仿宋"/>
          <w:color w:val="000000"/>
          <w:sz w:val="28"/>
          <w:szCs w:val="28"/>
          <w:highlight w:val="none"/>
          <w:lang w:val="en-US" w:eastAsia="zh-CN"/>
        </w:rPr>
        <w:t xml:space="preserve">        国别：</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lang w:val="en-US" w:eastAsia="zh-CN"/>
        </w:rPr>
        <w:t xml:space="preserve"> 品牌：</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none"/>
          <w:lang w:val="en-US" w:eastAsia="zh-CN"/>
        </w:rPr>
        <w:t xml:space="preserve"> 规格型号：</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iCs w:val="0"/>
          <w:color w:val="000000"/>
          <w:sz w:val="28"/>
          <w:szCs w:val="28"/>
          <w:highlight w:val="none"/>
        </w:rPr>
        <w:t xml:space="preserve">      </w:t>
      </w:r>
    </w:p>
    <w:p w14:paraId="1719D4BB">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none"/>
          <w:lang w:val="en-US" w:eastAsia="zh-CN"/>
        </w:rPr>
      </w:pP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否</w:t>
      </w:r>
    </w:p>
    <w:p w14:paraId="12A70620">
      <w:pPr>
        <w:keepNext w:val="0"/>
        <w:keepLines w:val="0"/>
        <w:pageBreakBefore w:val="0"/>
        <w:numPr>
          <w:ilvl w:val="0"/>
          <w:numId w:val="0"/>
        </w:numPr>
        <w:tabs>
          <w:tab w:val="left" w:pos="740"/>
        </w:tabs>
        <w:kinsoku/>
        <w:wordWrap/>
        <w:overflowPunct/>
        <w:topLinePunct w:val="0"/>
        <w:autoSpaceDE w:val="0"/>
        <w:autoSpaceDN w:val="0"/>
        <w:bidi w:val="0"/>
        <w:adjustRightInd w:val="0"/>
        <w:snapToGrid w:val="0"/>
        <w:spacing w:before="0" w:line="240" w:lineRule="auto"/>
        <w:ind w:left="0" w:firstLine="560" w:firstLineChars="200"/>
        <w:textAlignment w:val="auto"/>
        <w:rPr>
          <w:rFonts w:hint="eastAsia" w:ascii="仿宋" w:hAnsi="仿宋" w:eastAsia="仿宋" w:cs="仿宋"/>
          <w:b w:val="0"/>
          <w:bCs w:val="0"/>
          <w:color w:val="000000"/>
          <w:sz w:val="28"/>
          <w:szCs w:val="28"/>
          <w:highlight w:val="none"/>
          <w:u w:val="none"/>
          <w:lang w:val="en-US" w:eastAsia="zh-CN"/>
        </w:rPr>
      </w:pPr>
      <w:r>
        <w:rPr>
          <w:rFonts w:hint="eastAsia" w:ascii="仿宋" w:hAnsi="仿宋" w:eastAsia="仿宋" w:cs="仿宋"/>
          <w:b w:val="0"/>
          <w:bCs w:val="0"/>
          <w:color w:val="000000"/>
          <w:sz w:val="28"/>
          <w:szCs w:val="28"/>
          <w:highlight w:val="none"/>
          <w:u w:val="none"/>
          <w:lang w:val="en-US" w:eastAsia="zh-CN"/>
        </w:rPr>
        <w:t>（1</w:t>
      </w:r>
      <w:r>
        <w:rPr>
          <w:rFonts w:hint="eastAsia" w:ascii="仿宋" w:hAnsi="仿宋" w:eastAsia="仿宋" w:cs="仿宋"/>
          <w:b w:val="0"/>
          <w:bCs w:val="0"/>
          <w:color w:val="000000"/>
          <w:sz w:val="28"/>
          <w:szCs w:val="28"/>
          <w:highlight w:val="none"/>
          <w:u w:val="none"/>
          <w:lang w:val="en" w:eastAsia="zh-CN"/>
        </w:rPr>
        <w:t>0</w:t>
      </w:r>
      <w:r>
        <w:rPr>
          <w:rFonts w:hint="eastAsia" w:ascii="仿宋" w:hAnsi="仿宋" w:eastAsia="仿宋" w:cs="仿宋"/>
          <w:b w:val="0"/>
          <w:bCs w:val="0"/>
          <w:color w:val="000000"/>
          <w:sz w:val="28"/>
          <w:szCs w:val="28"/>
          <w:highlight w:val="none"/>
          <w:u w:val="none"/>
          <w:lang w:val="en-US" w:eastAsia="zh-CN"/>
        </w:rPr>
        <w:t>）是否涉及节能产品：</w:t>
      </w:r>
    </w:p>
    <w:p w14:paraId="5695FB2E">
      <w:pPr>
        <w:keepNext w:val="0"/>
        <w:keepLines w:val="0"/>
        <w:pageBreakBefore w:val="0"/>
        <w:numPr>
          <w:ilvl w:val="0"/>
          <w:numId w:val="0"/>
        </w:numPr>
        <w:tabs>
          <w:tab w:val="left" w:pos="740"/>
        </w:tabs>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color w:val="000000"/>
          <w:sz w:val="28"/>
          <w:szCs w:val="28"/>
          <w:highlight w:val="none"/>
          <w:lang w:val="en-US" w:eastAsia="zh-CN"/>
        </w:rPr>
      </w:pP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rPr>
        <w:t>是</w:t>
      </w:r>
      <w:r>
        <w:rPr>
          <w:rFonts w:hint="eastAsia" w:ascii="仿宋" w:hAnsi="仿宋" w:eastAsia="仿宋" w:cs="仿宋"/>
          <w:iCs w:val="0"/>
          <w:color w:val="000000"/>
          <w:sz w:val="28"/>
          <w:szCs w:val="28"/>
          <w:highlight w:val="none"/>
          <w:lang w:eastAsia="zh-CN"/>
        </w:rPr>
        <w:t>，《节能产品政府采购品目清单》的底级品目名称：</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iCs/>
          <w:color w:val="000000"/>
          <w:sz w:val="28"/>
          <w:szCs w:val="28"/>
          <w:highlight w:val="none"/>
          <w:lang w:val="en-US" w:eastAsia="zh-CN"/>
        </w:rPr>
        <w:t xml:space="preserve">     </w:t>
      </w:r>
    </w:p>
    <w:p w14:paraId="3DF8C98E">
      <w:pPr>
        <w:keepNext w:val="0"/>
        <w:keepLines w:val="0"/>
        <w:pageBreakBefore w:val="0"/>
        <w:numPr>
          <w:ilvl w:val="0"/>
          <w:numId w:val="0"/>
        </w:numPr>
        <w:tabs>
          <w:tab w:val="left" w:pos="740"/>
        </w:tabs>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color w:val="000000"/>
          <w:sz w:val="28"/>
          <w:szCs w:val="28"/>
          <w:highlight w:val="none"/>
          <w:lang w:val="en-US" w:eastAsia="zh-CN"/>
        </w:rPr>
      </w:pP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强制采购</w:t>
      </w: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优先采购</w:t>
      </w:r>
      <w:r>
        <w:rPr>
          <w:rFonts w:hint="eastAsia" w:ascii="仿宋" w:hAnsi="仿宋" w:eastAsia="仿宋" w:cs="仿宋"/>
          <w:iCs/>
          <w:color w:val="000000"/>
          <w:sz w:val="28"/>
          <w:szCs w:val="28"/>
          <w:highlight w:val="none"/>
          <w:lang w:val="en-US" w:eastAsia="zh-CN"/>
        </w:rPr>
        <w:t xml:space="preserve">    </w:t>
      </w:r>
    </w:p>
    <w:p w14:paraId="29325622">
      <w:pPr>
        <w:keepNext w:val="0"/>
        <w:keepLines w:val="0"/>
        <w:pageBreakBefore w:val="0"/>
        <w:numPr>
          <w:ilvl w:val="0"/>
          <w:numId w:val="0"/>
        </w:numPr>
        <w:tabs>
          <w:tab w:val="left" w:pos="740"/>
        </w:tabs>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val="0"/>
          <w:color w:val="000000"/>
          <w:sz w:val="28"/>
          <w:szCs w:val="28"/>
          <w:highlight w:val="none"/>
        </w:rPr>
      </w:pP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rPr>
        <w:t>否</w:t>
      </w:r>
    </w:p>
    <w:p w14:paraId="57C82FBE">
      <w:pPr>
        <w:keepNext w:val="0"/>
        <w:keepLines w:val="0"/>
        <w:pageBreakBefore w:val="0"/>
        <w:numPr>
          <w:ilvl w:val="0"/>
          <w:numId w:val="0"/>
        </w:numPr>
        <w:tabs>
          <w:tab w:val="left" w:pos="740"/>
        </w:tabs>
        <w:kinsoku/>
        <w:wordWrap/>
        <w:overflowPunct/>
        <w:topLinePunct w:val="0"/>
        <w:autoSpaceDE w:val="0"/>
        <w:autoSpaceDN w:val="0"/>
        <w:bidi w:val="0"/>
        <w:adjustRightInd w:val="0"/>
        <w:snapToGrid w:val="0"/>
        <w:spacing w:before="0" w:line="240" w:lineRule="auto"/>
        <w:ind w:left="0" w:firstLine="560" w:firstLineChars="200"/>
        <w:textAlignment w:val="auto"/>
        <w:rPr>
          <w:rFonts w:hint="eastAsia" w:ascii="仿宋" w:hAnsi="仿宋" w:eastAsia="仿宋" w:cs="仿宋"/>
          <w:b w:val="0"/>
          <w:bCs w:val="0"/>
          <w:color w:val="000000"/>
          <w:sz w:val="28"/>
          <w:szCs w:val="28"/>
          <w:highlight w:val="none"/>
          <w:u w:val="none"/>
          <w:lang w:val="en-US" w:eastAsia="zh-CN"/>
        </w:rPr>
      </w:pPr>
      <w:r>
        <w:rPr>
          <w:rFonts w:hint="eastAsia" w:ascii="仿宋" w:hAnsi="仿宋" w:eastAsia="仿宋" w:cs="仿宋"/>
          <w:b w:val="0"/>
          <w:bCs w:val="0"/>
          <w:color w:val="000000"/>
          <w:sz w:val="28"/>
          <w:szCs w:val="28"/>
          <w:highlight w:val="none"/>
          <w:u w:val="none"/>
          <w:lang w:val="en-US" w:eastAsia="zh-CN"/>
        </w:rPr>
        <w:t>是否涉及环境标志产品：</w:t>
      </w:r>
    </w:p>
    <w:p w14:paraId="3E91A2DB">
      <w:pPr>
        <w:keepNext w:val="0"/>
        <w:keepLines w:val="0"/>
        <w:pageBreakBefore w:val="0"/>
        <w:numPr>
          <w:ilvl w:val="0"/>
          <w:numId w:val="0"/>
        </w:numPr>
        <w:tabs>
          <w:tab w:val="left" w:pos="740"/>
        </w:tabs>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val="0"/>
          <w:color w:val="000000"/>
          <w:sz w:val="28"/>
          <w:szCs w:val="28"/>
          <w:highlight w:val="none"/>
          <w:lang w:eastAsia="zh-CN"/>
        </w:rPr>
      </w:pP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rPr>
        <w:t>是</w:t>
      </w:r>
      <w:r>
        <w:rPr>
          <w:rFonts w:hint="eastAsia" w:ascii="仿宋" w:hAnsi="仿宋" w:eastAsia="仿宋" w:cs="仿宋"/>
          <w:iCs w:val="0"/>
          <w:color w:val="000000"/>
          <w:sz w:val="28"/>
          <w:szCs w:val="28"/>
          <w:highlight w:val="none"/>
          <w:lang w:eastAsia="zh-CN"/>
        </w:rPr>
        <w:t>，《环境标志产品政府采购品目清单》的底级品目名称：</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iCs/>
          <w:color w:val="000000"/>
          <w:sz w:val="28"/>
          <w:szCs w:val="28"/>
          <w:highlight w:val="none"/>
          <w:lang w:val="en-US" w:eastAsia="zh-CN"/>
        </w:rPr>
        <w:t xml:space="preserve"> </w:t>
      </w:r>
    </w:p>
    <w:p w14:paraId="0003FF88">
      <w:pPr>
        <w:keepNext w:val="0"/>
        <w:keepLines w:val="0"/>
        <w:pageBreakBefore w:val="0"/>
        <w:numPr>
          <w:ilvl w:val="0"/>
          <w:numId w:val="0"/>
        </w:numPr>
        <w:tabs>
          <w:tab w:val="left" w:pos="740"/>
        </w:tabs>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color w:val="000000"/>
          <w:sz w:val="28"/>
          <w:szCs w:val="28"/>
          <w:highlight w:val="none"/>
          <w:lang w:val="en-US" w:eastAsia="zh-CN"/>
        </w:rPr>
      </w:pP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强制采购</w:t>
      </w: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优先采购</w:t>
      </w:r>
      <w:r>
        <w:rPr>
          <w:rFonts w:hint="eastAsia" w:ascii="仿宋" w:hAnsi="仿宋" w:eastAsia="仿宋" w:cs="仿宋"/>
          <w:iCs/>
          <w:color w:val="000000"/>
          <w:sz w:val="28"/>
          <w:szCs w:val="28"/>
          <w:highlight w:val="none"/>
          <w:lang w:val="en-US" w:eastAsia="zh-CN"/>
        </w:rPr>
        <w:t xml:space="preserve">    </w:t>
      </w:r>
    </w:p>
    <w:p w14:paraId="53A203C6">
      <w:pPr>
        <w:keepNext w:val="0"/>
        <w:keepLines w:val="0"/>
        <w:pageBreakBefore w:val="0"/>
        <w:numPr>
          <w:ilvl w:val="0"/>
          <w:numId w:val="0"/>
        </w:numPr>
        <w:tabs>
          <w:tab w:val="left" w:pos="740"/>
        </w:tabs>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 w:val="0"/>
          <w:bCs w:val="0"/>
          <w:color w:val="000000"/>
          <w:sz w:val="28"/>
          <w:szCs w:val="28"/>
          <w:highlight w:val="none"/>
          <w:u w:val="none"/>
          <w:lang w:val="en-US" w:eastAsia="zh-CN"/>
        </w:rPr>
      </w:pP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rPr>
        <w:t>否</w:t>
      </w:r>
    </w:p>
    <w:p w14:paraId="2B4F2396">
      <w:pPr>
        <w:pStyle w:val="80"/>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val="0"/>
          <w:color w:val="000000"/>
          <w:kern w:val="2"/>
          <w:sz w:val="28"/>
          <w:szCs w:val="28"/>
          <w:highlight w:val="none"/>
          <w:u w:val="none"/>
          <w:lang w:val="en-US" w:eastAsia="zh-CN"/>
        </w:rPr>
      </w:pPr>
      <w:r>
        <w:rPr>
          <w:rFonts w:hint="eastAsia" w:ascii="仿宋" w:hAnsi="仿宋" w:eastAsia="仿宋" w:cs="仿宋"/>
          <w:b w:val="0"/>
          <w:bCs w:val="0"/>
          <w:color w:val="000000"/>
          <w:kern w:val="2"/>
          <w:sz w:val="28"/>
          <w:szCs w:val="28"/>
          <w:highlight w:val="none"/>
          <w:u w:val="none"/>
          <w:lang w:val="en-US" w:eastAsia="zh-CN"/>
        </w:rPr>
        <w:t>是否涉及绿色产品：</w:t>
      </w:r>
      <w:r>
        <w:rPr>
          <w:rFonts w:hint="eastAsia" w:ascii="仿宋" w:hAnsi="仿宋" w:eastAsia="仿宋" w:cs="仿宋"/>
          <w:iCs w:val="0"/>
          <w:color w:val="000000"/>
          <w:kern w:val="2"/>
          <w:sz w:val="28"/>
          <w:szCs w:val="28"/>
          <w:highlight w:val="none"/>
          <w:u w:val="none"/>
          <w:lang w:val="en-US" w:eastAsia="zh-CN"/>
        </w:rPr>
        <w:t xml:space="preserve"> </w:t>
      </w:r>
    </w:p>
    <w:p w14:paraId="4888030F">
      <w:pPr>
        <w:pStyle w:val="80"/>
        <w:keepNext w:val="0"/>
        <w:keepLines w:val="0"/>
        <w:pageBreakBefore w:val="0"/>
        <w:kinsoku/>
        <w:wordWrap/>
        <w:overflowPunct/>
        <w:topLinePunct w:val="0"/>
        <w:autoSpaceDE w:val="0"/>
        <w:autoSpaceDN w:val="0"/>
        <w:bidi w:val="0"/>
        <w:spacing w:line="240" w:lineRule="auto"/>
        <w:ind w:firstLine="560" w:firstLineChars="200"/>
        <w:textAlignment w:val="auto"/>
        <w:rPr>
          <w:rFonts w:hint="eastAsia" w:ascii="仿宋" w:hAnsi="仿宋" w:eastAsia="仿宋" w:cs="仿宋"/>
          <w:color w:val="000000"/>
          <w:sz w:val="28"/>
          <w:szCs w:val="28"/>
          <w:highlight w:val="none"/>
          <w:u w:val="single"/>
          <w:lang w:val="en-US" w:eastAsia="zh-CN"/>
        </w:rPr>
      </w:pPr>
      <w:r>
        <w:rPr>
          <w:rFonts w:hint="eastAsia" w:ascii="仿宋" w:hAnsi="仿宋" w:eastAsia="仿宋" w:cs="仿宋"/>
          <w:iCs w:val="0"/>
          <w:color w:val="000000"/>
          <w:kern w:val="2"/>
          <w:sz w:val="28"/>
          <w:szCs w:val="28"/>
          <w:highlight w:val="none"/>
          <w:u w:val="none"/>
        </w:rPr>
        <w:sym w:font="Wingdings" w:char="00A8"/>
      </w:r>
      <w:r>
        <w:rPr>
          <w:rFonts w:hint="eastAsia" w:ascii="仿宋" w:hAnsi="仿宋" w:eastAsia="仿宋" w:cs="仿宋"/>
          <w:iCs w:val="0"/>
          <w:color w:val="000000"/>
          <w:kern w:val="2"/>
          <w:sz w:val="28"/>
          <w:szCs w:val="28"/>
          <w:highlight w:val="none"/>
          <w:u w:val="none"/>
        </w:rPr>
        <w:t>是</w:t>
      </w:r>
      <w:r>
        <w:rPr>
          <w:rFonts w:hint="eastAsia" w:ascii="仿宋" w:hAnsi="仿宋" w:eastAsia="仿宋" w:cs="仿宋"/>
          <w:iCs w:val="0"/>
          <w:color w:val="000000"/>
          <w:kern w:val="2"/>
          <w:sz w:val="28"/>
          <w:szCs w:val="28"/>
          <w:highlight w:val="none"/>
          <w:u w:val="none"/>
          <w:lang w:eastAsia="zh-CN"/>
        </w:rPr>
        <w:t>，绿色产品政府采购相关政策确定的底级品目名称：</w:t>
      </w:r>
      <w:r>
        <w:rPr>
          <w:rFonts w:hint="eastAsia" w:ascii="仿宋" w:hAnsi="仿宋" w:eastAsia="仿宋" w:cs="仿宋"/>
          <w:color w:val="000000"/>
          <w:sz w:val="28"/>
          <w:szCs w:val="28"/>
          <w:highlight w:val="none"/>
          <w:u w:val="single"/>
          <w:lang w:val="en-US" w:eastAsia="zh-CN"/>
        </w:rPr>
        <w:t xml:space="preserve">         </w:t>
      </w:r>
    </w:p>
    <w:p w14:paraId="2F581D1E">
      <w:pPr>
        <w:keepNext w:val="0"/>
        <w:keepLines w:val="0"/>
        <w:pageBreakBefore w:val="0"/>
        <w:numPr>
          <w:ilvl w:val="0"/>
          <w:numId w:val="0"/>
        </w:numPr>
        <w:tabs>
          <w:tab w:val="left" w:pos="740"/>
        </w:tabs>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color w:val="000000"/>
          <w:sz w:val="28"/>
          <w:szCs w:val="28"/>
          <w:highlight w:val="none"/>
          <w:lang w:val="en-US" w:eastAsia="zh-CN"/>
        </w:rPr>
      </w:pP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强制采购</w:t>
      </w: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优先采购</w:t>
      </w:r>
      <w:r>
        <w:rPr>
          <w:rFonts w:hint="eastAsia" w:ascii="仿宋" w:hAnsi="仿宋" w:eastAsia="仿宋" w:cs="仿宋"/>
          <w:iCs/>
          <w:color w:val="000000"/>
          <w:sz w:val="28"/>
          <w:szCs w:val="28"/>
          <w:highlight w:val="none"/>
          <w:lang w:val="en-US" w:eastAsia="zh-CN"/>
        </w:rPr>
        <w:t xml:space="preserve">    </w:t>
      </w:r>
    </w:p>
    <w:p w14:paraId="51D234F2">
      <w:pPr>
        <w:pStyle w:val="80"/>
        <w:keepNext w:val="0"/>
        <w:keepLines w:val="0"/>
        <w:pageBreakBefore w:val="0"/>
        <w:kinsoku/>
        <w:wordWrap/>
        <w:overflowPunct/>
        <w:topLinePunct w:val="0"/>
        <w:autoSpaceDE w:val="0"/>
        <w:autoSpaceDN w:val="0"/>
        <w:bidi w:val="0"/>
        <w:spacing w:line="240" w:lineRule="auto"/>
        <w:ind w:firstLine="560" w:firstLineChars="200"/>
        <w:textAlignment w:val="auto"/>
        <w:rPr>
          <w:rFonts w:hint="eastAsia" w:ascii="仿宋" w:hAnsi="仿宋" w:eastAsia="仿宋" w:cs="仿宋"/>
          <w:b w:val="0"/>
          <w:bCs w:val="0"/>
          <w:color w:val="000000"/>
          <w:sz w:val="28"/>
          <w:szCs w:val="28"/>
          <w:highlight w:val="none"/>
          <w:u w:val="none"/>
          <w:lang w:val="en-US" w:eastAsia="zh-CN"/>
        </w:rPr>
      </w:pPr>
      <w:r>
        <w:rPr>
          <w:rFonts w:hint="eastAsia" w:ascii="仿宋" w:hAnsi="仿宋" w:eastAsia="仿宋" w:cs="仿宋"/>
          <w:iCs w:val="0"/>
          <w:color w:val="000000"/>
          <w:kern w:val="2"/>
          <w:sz w:val="28"/>
          <w:szCs w:val="28"/>
          <w:highlight w:val="none"/>
          <w:u w:val="none"/>
        </w:rPr>
        <w:sym w:font="Wingdings" w:char="00A8"/>
      </w:r>
      <w:r>
        <w:rPr>
          <w:rFonts w:hint="eastAsia" w:ascii="仿宋" w:hAnsi="仿宋" w:eastAsia="仿宋" w:cs="仿宋"/>
          <w:iCs w:val="0"/>
          <w:color w:val="000000"/>
          <w:kern w:val="2"/>
          <w:sz w:val="28"/>
          <w:szCs w:val="28"/>
          <w:highlight w:val="none"/>
          <w:u w:val="none"/>
        </w:rPr>
        <w:t>否</w:t>
      </w:r>
    </w:p>
    <w:p w14:paraId="33AF23B5">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lang w:val="en" w:eastAsia="zh-CN"/>
        </w:rPr>
        <w:t>1</w:t>
      </w:r>
      <w:r>
        <w:rPr>
          <w:rFonts w:hint="eastAsia" w:ascii="仿宋" w:hAnsi="仿宋" w:eastAsia="仿宋" w:cs="仿宋"/>
          <w:color w:val="000000"/>
          <w:sz w:val="28"/>
          <w:szCs w:val="28"/>
          <w:highlight w:val="none"/>
          <w:lang w:val="en-US" w:eastAsia="zh-CN"/>
        </w:rPr>
        <w:t>）涉及商品包装和快递包装的，是否参考</w:t>
      </w:r>
      <w:r>
        <w:rPr>
          <w:rFonts w:hint="eastAsia" w:ascii="仿宋" w:hAnsi="仿宋" w:eastAsia="仿宋" w:cs="仿宋"/>
          <w:color w:val="000000"/>
          <w:sz w:val="28"/>
          <w:szCs w:val="28"/>
          <w:highlight w:val="none"/>
        </w:rPr>
        <w:t>《商品包装政府采购需求标准（试行）》、《快递包装政府采购需求标准（试行）》</w:t>
      </w:r>
      <w:r>
        <w:rPr>
          <w:rFonts w:hint="eastAsia" w:ascii="仿宋" w:hAnsi="仿宋" w:eastAsia="仿宋" w:cs="仿宋"/>
          <w:color w:val="000000"/>
          <w:sz w:val="28"/>
          <w:szCs w:val="28"/>
          <w:highlight w:val="none"/>
          <w:lang w:eastAsia="zh-CN"/>
        </w:rPr>
        <w:t>明确产品及相关快递服务的具体包装要求：</w:t>
      </w:r>
    </w:p>
    <w:p w14:paraId="78ACE9D9">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iCs w:val="0"/>
          <w:color w:val="000000"/>
          <w:sz w:val="28"/>
          <w:szCs w:val="28"/>
          <w:highlight w:val="none"/>
          <w:lang w:val="en-US" w:eastAsia="zh-CN"/>
        </w:rPr>
      </w:pP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rPr>
        <w:t xml:space="preserve">是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rPr>
        <w:t>否</w:t>
      </w:r>
      <w:r>
        <w:rPr>
          <w:rFonts w:hint="eastAsia" w:ascii="仿宋" w:hAnsi="仿宋" w:eastAsia="仿宋" w:cs="仿宋"/>
          <w:iCs w:val="0"/>
          <w:color w:val="000000"/>
          <w:sz w:val="28"/>
          <w:szCs w:val="28"/>
          <w:highlight w:val="none"/>
          <w:lang w:val="en-US" w:eastAsia="zh-CN"/>
        </w:rPr>
        <w:t xml:space="preserve">      </w:t>
      </w:r>
      <w:r>
        <w:rPr>
          <w:rFonts w:hint="eastAsia" w:ascii="仿宋" w:hAnsi="仿宋" w:eastAsia="仿宋" w:cs="仿宋"/>
          <w:iCs w:val="0"/>
          <w:color w:val="000000"/>
          <w:sz w:val="28"/>
          <w:szCs w:val="28"/>
          <w:highlight w:val="none"/>
        </w:rPr>
        <w:sym w:font="Wingdings" w:char="00A8"/>
      </w:r>
      <w:r>
        <w:rPr>
          <w:rFonts w:hint="eastAsia" w:ascii="仿宋" w:hAnsi="仿宋" w:eastAsia="仿宋" w:cs="仿宋"/>
          <w:iCs w:val="0"/>
          <w:color w:val="000000"/>
          <w:sz w:val="28"/>
          <w:szCs w:val="28"/>
          <w:highlight w:val="none"/>
          <w:lang w:eastAsia="zh-CN"/>
        </w:rPr>
        <w:t>不涉及</w:t>
      </w:r>
    </w:p>
    <w:p w14:paraId="47276505">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zh-CN" w:eastAsia="zh-CN" w:bidi="zh-CN"/>
        </w:rPr>
        <w:t>2.</w:t>
      </w:r>
      <w:r>
        <w:rPr>
          <w:rFonts w:hint="eastAsia" w:ascii="仿宋" w:hAnsi="仿宋" w:eastAsia="仿宋" w:cs="仿宋"/>
          <w:b/>
          <w:color w:val="000000"/>
          <w:sz w:val="28"/>
          <w:szCs w:val="28"/>
          <w:highlight w:val="none"/>
        </w:rPr>
        <w:t>合同金额</w:t>
      </w:r>
    </w:p>
    <w:p w14:paraId="5302392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（1）合同金额小写：</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p>
    <w:p w14:paraId="25E88904">
      <w:pPr>
        <w:keepNext w:val="0"/>
        <w:keepLines w:val="0"/>
        <w:pageBreakBefore w:val="0"/>
        <w:kinsoku/>
        <w:wordWrap/>
        <w:overflowPunct/>
        <w:topLinePunct w:val="0"/>
        <w:autoSpaceDE w:val="0"/>
        <w:autoSpaceDN w:val="0"/>
        <w:bidi w:val="0"/>
        <w:adjustRightInd w:val="0"/>
        <w:snapToGrid w:val="0"/>
        <w:spacing w:before="0" w:line="240" w:lineRule="auto"/>
        <w:ind w:left="0"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大写：</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p>
    <w:p w14:paraId="55EA6C2E">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分包金额</w:t>
      </w:r>
      <w:r>
        <w:rPr>
          <w:rFonts w:hint="eastAsia" w:ascii="仿宋" w:hAnsi="仿宋" w:eastAsia="仿宋" w:cs="仿宋"/>
          <w:color w:val="000000"/>
          <w:sz w:val="28"/>
          <w:szCs w:val="28"/>
          <w:highlight w:val="none"/>
          <w:lang w:eastAsia="zh-CN"/>
        </w:rPr>
        <w:t>（如有）</w:t>
      </w:r>
      <w:r>
        <w:rPr>
          <w:rFonts w:hint="eastAsia" w:ascii="仿宋" w:hAnsi="仿宋" w:eastAsia="仿宋" w:cs="仿宋"/>
          <w:color w:val="000000"/>
          <w:sz w:val="28"/>
          <w:szCs w:val="28"/>
          <w:highlight w:val="none"/>
        </w:rPr>
        <w:t>小写：</w:t>
      </w:r>
      <w:r>
        <w:rPr>
          <w:rFonts w:hint="eastAsia" w:ascii="仿宋" w:hAnsi="仿宋" w:eastAsia="仿宋" w:cs="仿宋"/>
          <w:color w:val="000000"/>
          <w:sz w:val="28"/>
          <w:szCs w:val="28"/>
          <w:highlight w:val="none"/>
          <w:u w:val="single"/>
        </w:rPr>
        <w:t xml:space="preserve">                   </w:t>
      </w:r>
    </w:p>
    <w:p w14:paraId="1B3027A0">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大写：</w:t>
      </w:r>
      <w:r>
        <w:rPr>
          <w:rFonts w:hint="eastAsia" w:ascii="仿宋" w:hAnsi="仿宋" w:eastAsia="仿宋" w:cs="仿宋"/>
          <w:color w:val="000000"/>
          <w:sz w:val="28"/>
          <w:szCs w:val="28"/>
          <w:highlight w:val="none"/>
          <w:u w:val="single"/>
        </w:rPr>
        <w:t xml:space="preserve">                   </w:t>
      </w:r>
    </w:p>
    <w:p w14:paraId="07FD500B">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（注：固定单价合同应填写单价和最高限价）</w:t>
      </w:r>
    </w:p>
    <w:p w14:paraId="354374F0">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合同定价方式</w:t>
      </w:r>
      <w:r>
        <w:rPr>
          <w:rFonts w:hint="eastAsia" w:ascii="仿宋" w:hAnsi="仿宋" w:eastAsia="仿宋" w:cs="仿宋"/>
          <w:color w:val="000000"/>
          <w:sz w:val="28"/>
          <w:szCs w:val="28"/>
          <w:highlight w:val="none"/>
          <w:lang w:eastAsia="zh-CN"/>
        </w:rPr>
        <w:t>（采用组合定价方式的，可以勾选多项）</w:t>
      </w:r>
      <w:r>
        <w:rPr>
          <w:rFonts w:hint="eastAsia" w:ascii="仿宋" w:hAnsi="仿宋" w:eastAsia="仿宋" w:cs="仿宋"/>
          <w:color w:val="000000"/>
          <w:sz w:val="28"/>
          <w:szCs w:val="28"/>
          <w:highlight w:val="none"/>
        </w:rPr>
        <w:t>：</w:t>
      </w:r>
    </w:p>
    <w:p w14:paraId="1C0C6E86">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lang w:eastAsia="zh-CN"/>
        </w:rPr>
      </w:pP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 xml:space="preserve">固定总价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固定单价</w:t>
      </w: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固定费率</w:t>
      </w:r>
      <w:r>
        <w:rPr>
          <w:rFonts w:hint="eastAsia" w:ascii="仿宋" w:hAnsi="仿宋" w:eastAsia="仿宋" w:cs="仿宋"/>
          <w:iCs/>
          <w:color w:val="000000"/>
          <w:sz w:val="28"/>
          <w:szCs w:val="28"/>
          <w:highlight w:val="none"/>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 xml:space="preserve">成本补偿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rPr>
        <w:t>绩效激励</w:t>
      </w:r>
      <w:r>
        <w:rPr>
          <w:rFonts w:hint="eastAsia" w:ascii="仿宋" w:hAnsi="仿宋" w:eastAsia="仿宋" w:cs="仿宋"/>
          <w:iCs/>
          <w:color w:val="000000"/>
          <w:sz w:val="28"/>
          <w:szCs w:val="28"/>
          <w:highlight w:val="none"/>
          <w:lang w:val="en-US" w:eastAsia="zh-CN"/>
        </w:rPr>
        <w:t xml:space="preserve"> </w:t>
      </w:r>
      <w:r>
        <w:rPr>
          <w:rFonts w:hint="eastAsia" w:ascii="仿宋" w:hAnsi="仿宋" w:eastAsia="仿宋" w:cs="仿宋"/>
          <w:iCs/>
          <w:color w:val="000000"/>
          <w:sz w:val="28"/>
          <w:szCs w:val="28"/>
          <w:highlight w:val="none"/>
        </w:rPr>
        <w:sym w:font="Wingdings" w:char="00A8"/>
      </w:r>
      <w:r>
        <w:rPr>
          <w:rFonts w:hint="eastAsia" w:ascii="仿宋" w:hAnsi="仿宋" w:eastAsia="仿宋" w:cs="仿宋"/>
          <w:iCs/>
          <w:color w:val="000000"/>
          <w:sz w:val="28"/>
          <w:szCs w:val="28"/>
          <w:highlight w:val="none"/>
          <w:lang w:eastAsia="zh-CN"/>
        </w:rPr>
        <w:t>其他</w:t>
      </w:r>
      <w:r>
        <w:rPr>
          <w:rFonts w:hint="eastAsia" w:ascii="仿宋" w:hAnsi="仿宋" w:eastAsia="仿宋" w:cs="仿宋"/>
          <w:color w:val="000000"/>
          <w:sz w:val="28"/>
          <w:szCs w:val="28"/>
          <w:highlight w:val="none"/>
          <w:u w:val="single"/>
        </w:rPr>
        <w:t xml:space="preserve">       </w:t>
      </w:r>
    </w:p>
    <w:p w14:paraId="6B3FEBD6">
      <w:pPr>
        <w:pStyle w:val="81"/>
        <w:keepNext w:val="0"/>
        <w:keepLines w:val="0"/>
        <w:pageBreakBefore w:val="0"/>
        <w:kinsoku/>
        <w:wordWrap/>
        <w:overflowPunct/>
        <w:topLinePunct w:val="0"/>
        <w:autoSpaceDE w:val="0"/>
        <w:autoSpaceDN w:val="0"/>
        <w:bidi w:val="0"/>
        <w:spacing w:line="240" w:lineRule="auto"/>
        <w:ind w:left="0" w:leftChars="0"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rPr>
        <w:t>）付款方式（按项目实际勾选填写）：</w:t>
      </w:r>
    </w:p>
    <w:p w14:paraId="650C64B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rPr>
        <w:sym w:font="Wingdings" w:char="00A8"/>
      </w:r>
      <w:r>
        <w:rPr>
          <w:rFonts w:hint="eastAsia" w:ascii="仿宋" w:hAnsi="仿宋" w:eastAsia="仿宋" w:cs="仿宋"/>
          <w:color w:val="000000"/>
          <w:sz w:val="28"/>
          <w:szCs w:val="28"/>
          <w:highlight w:val="none"/>
        </w:rPr>
        <w:t>全额付款：</w:t>
      </w:r>
      <w:r>
        <w:rPr>
          <w:rFonts w:hint="eastAsia" w:ascii="仿宋" w:hAnsi="仿宋" w:eastAsia="仿宋" w:cs="仿宋"/>
          <w:color w:val="000000"/>
          <w:sz w:val="28"/>
          <w:szCs w:val="28"/>
          <w:highlight w:val="none"/>
          <w:u w:val="single"/>
        </w:rPr>
        <w:t xml:space="preserve">     （应</w:t>
      </w:r>
      <w:r>
        <w:rPr>
          <w:rFonts w:hint="eastAsia" w:ascii="仿宋" w:hAnsi="仿宋" w:eastAsia="仿宋" w:cs="仿宋"/>
          <w:color w:val="000000"/>
          <w:sz w:val="28"/>
          <w:szCs w:val="28"/>
          <w:highlight w:val="none"/>
          <w:u w:val="single"/>
          <w:lang w:eastAsia="zh-CN"/>
        </w:rPr>
        <w:t>明确</w:t>
      </w:r>
      <w:r>
        <w:rPr>
          <w:rFonts w:hint="eastAsia" w:ascii="仿宋" w:hAnsi="仿宋" w:eastAsia="仿宋" w:cs="仿宋"/>
          <w:color w:val="000000"/>
          <w:sz w:val="28"/>
          <w:szCs w:val="28"/>
          <w:highlight w:val="none"/>
          <w:u w:val="single"/>
        </w:rPr>
        <w:t>一次性支付合同款项</w:t>
      </w:r>
      <w:r>
        <w:rPr>
          <w:rFonts w:hint="eastAsia" w:ascii="仿宋" w:hAnsi="仿宋" w:eastAsia="仿宋" w:cs="仿宋"/>
          <w:color w:val="000000"/>
          <w:sz w:val="28"/>
          <w:szCs w:val="28"/>
          <w:highlight w:val="none"/>
          <w:u w:val="single"/>
          <w:lang w:eastAsia="zh-CN"/>
        </w:rPr>
        <w:t>的条件</w:t>
      </w:r>
      <w:r>
        <w:rPr>
          <w:rFonts w:hint="eastAsia" w:ascii="仿宋" w:hAnsi="仿宋" w:eastAsia="仿宋" w:cs="仿宋"/>
          <w:color w:val="000000"/>
          <w:sz w:val="28"/>
          <w:szCs w:val="28"/>
          <w:highlight w:val="none"/>
          <w:u w:val="single"/>
        </w:rPr>
        <w:t xml:space="preserve">）                    </w:t>
      </w:r>
    </w:p>
    <w:p w14:paraId="1B7A239C">
      <w:pPr>
        <w:keepNext w:val="0"/>
        <w:keepLines w:val="0"/>
        <w:pageBreakBefore w:val="0"/>
        <w:kinsoku/>
        <w:wordWrap/>
        <w:overflowPunct/>
        <w:topLinePunct w:val="0"/>
        <w:autoSpaceDE w:val="0"/>
        <w:autoSpaceDN w:val="0"/>
        <w:bidi w:val="0"/>
        <w:snapToGrid w:val="0"/>
        <w:spacing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sym w:font="Wingdings" w:char="00A8"/>
      </w:r>
      <w:r>
        <w:rPr>
          <w:rFonts w:hint="eastAsia" w:ascii="仿宋" w:hAnsi="仿宋" w:eastAsia="仿宋" w:cs="仿宋"/>
          <w:color w:val="000000"/>
          <w:sz w:val="28"/>
          <w:szCs w:val="28"/>
          <w:highlight w:val="none"/>
        </w:rPr>
        <w:t>分期付款：</w:t>
      </w:r>
      <w:r>
        <w:rPr>
          <w:rFonts w:hint="eastAsia" w:ascii="仿宋" w:hAnsi="仿宋" w:eastAsia="仿宋" w:cs="仿宋"/>
          <w:color w:val="000000"/>
          <w:sz w:val="28"/>
          <w:szCs w:val="28"/>
          <w:highlight w:val="none"/>
          <w:u w:val="single"/>
        </w:rPr>
        <w:t xml:space="preserve">  （应明确分期支付合同款项的各期比例和支付条件</w:t>
      </w:r>
      <w:r>
        <w:rPr>
          <w:rFonts w:hint="eastAsia" w:ascii="仿宋" w:hAnsi="仿宋" w:eastAsia="仿宋" w:cs="仿宋"/>
          <w:color w:val="000000"/>
          <w:sz w:val="28"/>
          <w:szCs w:val="28"/>
          <w:highlight w:val="none"/>
          <w:u w:val="single"/>
          <w:lang w:eastAsia="zh-CN"/>
        </w:rPr>
        <w:t>，各期支付条件应与分期履约验收情况挂钩</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none"/>
          <w:lang w:eastAsia="zh-CN"/>
        </w:rPr>
        <w:t>，</w:t>
      </w:r>
      <w:r>
        <w:rPr>
          <w:rFonts w:hint="eastAsia" w:ascii="仿宋" w:hAnsi="仿宋" w:eastAsia="仿宋" w:cs="仿宋"/>
          <w:color w:val="000000"/>
          <w:sz w:val="28"/>
          <w:szCs w:val="28"/>
          <w:highlight w:val="none"/>
          <w:lang w:eastAsia="zh-CN"/>
        </w:rPr>
        <w:t>其中涉及预付款的</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u w:val="single"/>
        </w:rPr>
        <w:t xml:space="preserve"> （应明确预付款的支付比例和支付条件） </w:t>
      </w:r>
    </w:p>
    <w:p w14:paraId="664305BA">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rPr>
        <w:sym w:font="Wingdings" w:char="00A8"/>
      </w:r>
      <w:r>
        <w:rPr>
          <w:rFonts w:hint="eastAsia" w:ascii="仿宋" w:hAnsi="仿宋" w:eastAsia="仿宋" w:cs="仿宋"/>
          <w:color w:val="000000"/>
          <w:sz w:val="28"/>
          <w:szCs w:val="28"/>
          <w:highlight w:val="none"/>
        </w:rPr>
        <w:t>成本补偿：</w:t>
      </w:r>
      <w:r>
        <w:rPr>
          <w:rFonts w:hint="eastAsia" w:ascii="仿宋" w:hAnsi="仿宋" w:eastAsia="仿宋" w:cs="仿宋"/>
          <w:color w:val="000000"/>
          <w:sz w:val="28"/>
          <w:szCs w:val="28"/>
          <w:highlight w:val="none"/>
          <w:u w:val="single"/>
        </w:rPr>
        <w:t xml:space="preserve">      （应明确按照成本补偿方式的支付方式和支付条件）   </w:t>
      </w:r>
    </w:p>
    <w:p w14:paraId="1929C0F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sym w:font="Wingdings" w:char="00A8"/>
      </w:r>
      <w:r>
        <w:rPr>
          <w:rFonts w:hint="eastAsia" w:ascii="仿宋" w:hAnsi="仿宋" w:eastAsia="仿宋" w:cs="仿宋"/>
          <w:color w:val="000000"/>
          <w:sz w:val="28"/>
          <w:szCs w:val="28"/>
          <w:highlight w:val="none"/>
        </w:rPr>
        <w:t>绩效激励：</w:t>
      </w:r>
      <w:r>
        <w:rPr>
          <w:rFonts w:hint="eastAsia" w:ascii="仿宋" w:hAnsi="仿宋" w:eastAsia="仿宋" w:cs="仿宋"/>
          <w:color w:val="000000"/>
          <w:sz w:val="28"/>
          <w:szCs w:val="28"/>
          <w:highlight w:val="none"/>
          <w:u w:val="single"/>
        </w:rPr>
        <w:t xml:space="preserve">      （应明确按照绩效激励方式的支付方式和支付条件）   </w:t>
      </w:r>
    </w:p>
    <w:p w14:paraId="60BE4682">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textAlignment w:val="auto"/>
        <w:rPr>
          <w:rFonts w:hint="eastAsia" w:ascii="仿宋" w:hAnsi="仿宋" w:eastAsia="仿宋" w:cs="仿宋"/>
          <w:b/>
          <w:bCs w:val="0"/>
          <w:color w:val="000000"/>
          <w:sz w:val="28"/>
          <w:szCs w:val="28"/>
          <w:highlight w:val="none"/>
          <w:u w:val="single"/>
        </w:rPr>
      </w:pPr>
      <w:r>
        <w:rPr>
          <w:rFonts w:hint="eastAsia" w:ascii="仿宋" w:hAnsi="仿宋" w:eastAsia="仿宋" w:cs="仿宋"/>
          <w:b/>
          <w:bCs w:val="0"/>
          <w:color w:val="000000"/>
          <w:sz w:val="28"/>
          <w:szCs w:val="28"/>
          <w:highlight w:val="none"/>
          <w:lang w:val="zh-CN" w:eastAsia="zh-CN" w:bidi="zh-CN"/>
        </w:rPr>
        <w:t>3.</w:t>
      </w:r>
      <w:r>
        <w:rPr>
          <w:rFonts w:hint="eastAsia" w:ascii="仿宋" w:hAnsi="仿宋" w:eastAsia="仿宋" w:cs="仿宋"/>
          <w:b/>
          <w:bCs w:val="0"/>
          <w:color w:val="000000"/>
          <w:sz w:val="28"/>
          <w:szCs w:val="28"/>
          <w:highlight w:val="none"/>
        </w:rPr>
        <w:t>合同履行</w:t>
      </w:r>
    </w:p>
    <w:p w14:paraId="716FADF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（1）起始日期：</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年</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日，完成日期：</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年</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日。</w:t>
      </w:r>
    </w:p>
    <w:p w14:paraId="517681B6">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eastAsia="zh-CN"/>
        </w:rPr>
        <w:t>履约</w:t>
      </w:r>
      <w:r>
        <w:rPr>
          <w:rFonts w:hint="eastAsia" w:ascii="仿宋" w:hAnsi="仿宋" w:eastAsia="仿宋" w:cs="仿宋"/>
          <w:color w:val="000000"/>
          <w:sz w:val="28"/>
          <w:szCs w:val="28"/>
          <w:highlight w:val="none"/>
        </w:rPr>
        <w:t>地点</w:t>
      </w:r>
      <w:r>
        <w:rPr>
          <w:rFonts w:hint="eastAsia" w:ascii="仿宋" w:hAnsi="仿宋" w:eastAsia="仿宋" w:cs="仿宋"/>
          <w:b w:val="0"/>
          <w:bCs/>
          <w:color w:val="000000"/>
          <w:sz w:val="28"/>
          <w:szCs w:val="28"/>
          <w:highlight w:val="none"/>
        </w:rPr>
        <w:t>：</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p>
    <w:p w14:paraId="28251483">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bCs/>
          <w:color w:val="000000"/>
          <w:sz w:val="28"/>
          <w:szCs w:val="28"/>
          <w:highlight w:val="none"/>
        </w:rPr>
        <w:t>（3）</w:t>
      </w:r>
      <w:r>
        <w:rPr>
          <w:rFonts w:hint="eastAsia" w:ascii="仿宋" w:hAnsi="仿宋" w:eastAsia="仿宋" w:cs="仿宋"/>
          <w:color w:val="000000"/>
          <w:sz w:val="28"/>
          <w:szCs w:val="28"/>
          <w:highlight w:val="none"/>
          <w:lang w:val="en-US" w:eastAsia="zh-CN"/>
        </w:rPr>
        <w:t>是否收取履约保证金：</w:t>
      </w:r>
      <w:r>
        <w:rPr>
          <w:rFonts w:hint="eastAsia" w:ascii="仿宋" w:hAnsi="仿宋" w:eastAsia="仿宋" w:cs="仿宋"/>
          <w:color w:val="000000"/>
          <w:sz w:val="28"/>
          <w:szCs w:val="28"/>
          <w:highlight w:val="none"/>
        </w:rPr>
        <w:sym w:font="Wingdings" w:char="00A8"/>
      </w:r>
      <w:r>
        <w:rPr>
          <w:rFonts w:hint="eastAsia" w:ascii="仿宋" w:hAnsi="仿宋" w:eastAsia="仿宋" w:cs="仿宋"/>
          <w:color w:val="000000"/>
          <w:sz w:val="28"/>
          <w:szCs w:val="28"/>
          <w:highlight w:val="none"/>
          <w:lang w:eastAsia="zh-CN"/>
        </w:rPr>
        <w:t>是</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sym w:font="Wingdings" w:char="00FE"/>
      </w:r>
      <w:r>
        <w:rPr>
          <w:rFonts w:hint="eastAsia" w:ascii="仿宋" w:hAnsi="仿宋" w:eastAsia="仿宋" w:cs="仿宋"/>
          <w:color w:val="000000"/>
          <w:sz w:val="28"/>
          <w:szCs w:val="28"/>
          <w:highlight w:val="none"/>
          <w:lang w:eastAsia="zh-CN"/>
        </w:rPr>
        <w:t>否</w:t>
      </w:r>
    </w:p>
    <w:p w14:paraId="6BEC0081">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（4）分期履行要求：</w:t>
      </w:r>
      <w:r>
        <w:rPr>
          <w:rFonts w:hint="eastAsia" w:ascii="仿宋" w:hAnsi="仿宋" w:eastAsia="仿宋" w:cs="仿宋"/>
          <w:bCs/>
          <w:color w:val="000000"/>
          <w:sz w:val="28"/>
          <w:szCs w:val="28"/>
          <w:highlight w:val="none"/>
          <w:u w:val="single"/>
        </w:rPr>
        <w:t xml:space="preserve">                                                   </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rPr>
        <w:t xml:space="preserve"> </w:t>
      </w:r>
    </w:p>
    <w:p w14:paraId="579CB83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bCs/>
          <w:color w:val="000000"/>
          <w:sz w:val="28"/>
          <w:szCs w:val="28"/>
          <w:highlight w:val="none"/>
        </w:rPr>
        <w:t>（5）</w:t>
      </w:r>
      <w:r>
        <w:rPr>
          <w:rFonts w:hint="eastAsia" w:ascii="仿宋" w:hAnsi="仿宋" w:eastAsia="仿宋" w:cs="仿宋"/>
          <w:bCs/>
          <w:color w:val="000000"/>
          <w:sz w:val="28"/>
          <w:szCs w:val="28"/>
          <w:highlight w:val="none"/>
          <w:lang w:eastAsia="zh-CN"/>
        </w:rPr>
        <w:t>风险处置措施和替代方案</w:t>
      </w:r>
      <w:r>
        <w:rPr>
          <w:rFonts w:hint="eastAsia" w:ascii="仿宋" w:hAnsi="仿宋" w:eastAsia="仿宋" w:cs="仿宋"/>
          <w:bCs/>
          <w:color w:val="000000"/>
          <w:sz w:val="28"/>
          <w:szCs w:val="28"/>
          <w:highlight w:val="none"/>
        </w:rPr>
        <w:t>：</w:t>
      </w:r>
      <w:r>
        <w:rPr>
          <w:rFonts w:hint="eastAsia" w:ascii="仿宋" w:hAnsi="仿宋" w:eastAsia="仿宋" w:cs="仿宋"/>
          <w:color w:val="000000"/>
          <w:sz w:val="28"/>
          <w:szCs w:val="28"/>
          <w:highlight w:val="none"/>
          <w:u w:val="single"/>
        </w:rPr>
        <w:t xml:space="preserve">                                                               </w:t>
      </w:r>
    </w:p>
    <w:p w14:paraId="4E160A10">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zh-CN" w:eastAsia="zh-CN" w:bidi="zh-CN"/>
        </w:rPr>
        <w:t>4.</w:t>
      </w:r>
      <w:r>
        <w:rPr>
          <w:rFonts w:hint="eastAsia" w:ascii="仿宋" w:hAnsi="仿宋" w:eastAsia="仿宋" w:cs="仿宋"/>
          <w:b/>
          <w:color w:val="000000"/>
          <w:sz w:val="28"/>
          <w:szCs w:val="28"/>
          <w:highlight w:val="none"/>
        </w:rPr>
        <w:t>合同验收</w:t>
      </w:r>
    </w:p>
    <w:p w14:paraId="7DAED6B2">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lang w:val="zh-CN" w:eastAsia="zh-CN" w:bidi="zh-CN"/>
        </w:rPr>
        <w:t>（1）</w:t>
      </w:r>
      <w:r>
        <w:rPr>
          <w:rFonts w:hint="eastAsia" w:ascii="仿宋" w:hAnsi="仿宋" w:eastAsia="仿宋" w:cs="仿宋"/>
          <w:bCs/>
          <w:color w:val="000000"/>
          <w:sz w:val="28"/>
          <w:szCs w:val="28"/>
          <w:highlight w:val="none"/>
        </w:rPr>
        <w:t>验收组织方式：</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 xml:space="preserve">自行组织 </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委托第三方组织</w:t>
      </w:r>
    </w:p>
    <w:p w14:paraId="5B96A000">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验收主体：</w:t>
      </w:r>
      <w:r>
        <w:rPr>
          <w:rFonts w:hint="eastAsia" w:ascii="仿宋" w:hAnsi="仿宋" w:eastAsia="仿宋" w:cs="仿宋"/>
          <w:bCs/>
          <w:color w:val="000000"/>
          <w:sz w:val="28"/>
          <w:szCs w:val="28"/>
          <w:highlight w:val="none"/>
          <w:u w:val="single"/>
        </w:rPr>
        <w:t xml:space="preserve">                  </w:t>
      </w:r>
    </w:p>
    <w:p w14:paraId="7973952D">
      <w:pPr>
        <w:keepNext w:val="0"/>
        <w:keepLines w:val="0"/>
        <w:pageBreakBefore w:val="0"/>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是否邀请本项目的其他供应商</w:t>
      </w:r>
      <w:r>
        <w:rPr>
          <w:rFonts w:hint="eastAsia" w:ascii="仿宋" w:hAnsi="仿宋" w:eastAsia="仿宋" w:cs="仿宋"/>
          <w:bCs/>
          <w:color w:val="000000"/>
          <w:sz w:val="28"/>
          <w:szCs w:val="28"/>
          <w:highlight w:val="none"/>
          <w:lang w:eastAsia="zh-CN"/>
        </w:rPr>
        <w:t>参加验收</w:t>
      </w:r>
      <w:r>
        <w:rPr>
          <w:rFonts w:hint="eastAsia" w:ascii="仿宋" w:hAnsi="仿宋" w:eastAsia="仿宋" w:cs="仿宋"/>
          <w:bCs/>
          <w:color w:val="000000"/>
          <w:sz w:val="28"/>
          <w:szCs w:val="28"/>
          <w:highlight w:val="none"/>
        </w:rPr>
        <w:t>：</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 xml:space="preserve">是  </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否</w:t>
      </w:r>
    </w:p>
    <w:p w14:paraId="2543CA6B">
      <w:pPr>
        <w:keepNext w:val="0"/>
        <w:keepLines w:val="0"/>
        <w:pageBreakBefore w:val="0"/>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是否邀请专家</w:t>
      </w:r>
      <w:r>
        <w:rPr>
          <w:rFonts w:hint="eastAsia" w:ascii="仿宋" w:hAnsi="仿宋" w:eastAsia="仿宋" w:cs="仿宋"/>
          <w:bCs/>
          <w:color w:val="000000"/>
          <w:sz w:val="28"/>
          <w:szCs w:val="28"/>
          <w:highlight w:val="none"/>
          <w:lang w:eastAsia="zh-CN"/>
        </w:rPr>
        <w:t>参加验收</w:t>
      </w:r>
      <w:r>
        <w:rPr>
          <w:rFonts w:hint="eastAsia" w:ascii="仿宋" w:hAnsi="仿宋" w:eastAsia="仿宋" w:cs="仿宋"/>
          <w:bCs/>
          <w:color w:val="000000"/>
          <w:sz w:val="28"/>
          <w:szCs w:val="28"/>
          <w:highlight w:val="none"/>
        </w:rPr>
        <w:t>：</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 xml:space="preserve">是  </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否</w:t>
      </w:r>
    </w:p>
    <w:p w14:paraId="2F6293FE">
      <w:pPr>
        <w:keepNext w:val="0"/>
        <w:keepLines w:val="0"/>
        <w:pageBreakBefore w:val="0"/>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是否邀请服务对象</w:t>
      </w:r>
      <w:r>
        <w:rPr>
          <w:rFonts w:hint="eastAsia" w:ascii="仿宋" w:hAnsi="仿宋" w:eastAsia="仿宋" w:cs="仿宋"/>
          <w:bCs/>
          <w:color w:val="000000"/>
          <w:sz w:val="28"/>
          <w:szCs w:val="28"/>
          <w:highlight w:val="none"/>
          <w:lang w:eastAsia="zh-CN"/>
        </w:rPr>
        <w:t>参加验收</w:t>
      </w:r>
      <w:r>
        <w:rPr>
          <w:rFonts w:hint="eastAsia" w:ascii="仿宋" w:hAnsi="仿宋" w:eastAsia="仿宋" w:cs="仿宋"/>
          <w:bCs/>
          <w:color w:val="000000"/>
          <w:sz w:val="28"/>
          <w:szCs w:val="28"/>
          <w:highlight w:val="none"/>
        </w:rPr>
        <w:t>：</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 xml:space="preserve">是  </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否</w:t>
      </w:r>
    </w:p>
    <w:p w14:paraId="2F5E1EA5">
      <w:pPr>
        <w:keepNext w:val="0"/>
        <w:keepLines w:val="0"/>
        <w:pageBreakBefore w:val="0"/>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是否邀请第三方检测机构</w:t>
      </w:r>
      <w:r>
        <w:rPr>
          <w:rFonts w:hint="eastAsia" w:ascii="仿宋" w:hAnsi="仿宋" w:eastAsia="仿宋" w:cs="仿宋"/>
          <w:bCs/>
          <w:color w:val="000000"/>
          <w:sz w:val="28"/>
          <w:szCs w:val="28"/>
          <w:highlight w:val="none"/>
          <w:lang w:eastAsia="zh-CN"/>
        </w:rPr>
        <w:t>参加验收</w:t>
      </w:r>
      <w:r>
        <w:rPr>
          <w:rFonts w:hint="eastAsia" w:ascii="仿宋" w:hAnsi="仿宋" w:eastAsia="仿宋" w:cs="仿宋"/>
          <w:bCs/>
          <w:color w:val="000000"/>
          <w:sz w:val="28"/>
          <w:szCs w:val="28"/>
          <w:highlight w:val="none"/>
        </w:rPr>
        <w:t>：</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 xml:space="preserve">是  </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否</w:t>
      </w:r>
    </w:p>
    <w:p w14:paraId="67B0B323">
      <w:pPr>
        <w:keepNext w:val="0"/>
        <w:keepLines w:val="0"/>
        <w:pageBreakBefore w:val="0"/>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lang w:eastAsia="zh-CN"/>
        </w:rPr>
        <w:t>是否进行抽查检测：</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是</w:t>
      </w:r>
      <w:r>
        <w:rPr>
          <w:rFonts w:hint="eastAsia" w:ascii="仿宋" w:hAnsi="仿宋" w:eastAsia="仿宋" w:cs="仿宋"/>
          <w:bCs/>
          <w:color w:val="000000"/>
          <w:sz w:val="28"/>
          <w:szCs w:val="28"/>
          <w:highlight w:val="none"/>
          <w:lang w:eastAsia="zh-CN"/>
        </w:rPr>
        <w:t>，抽查比例：</w:t>
      </w:r>
      <w:r>
        <w:rPr>
          <w:rFonts w:hint="eastAsia" w:ascii="仿宋" w:hAnsi="仿宋" w:eastAsia="仿宋" w:cs="仿宋"/>
          <w:bCs/>
          <w:color w:val="000000"/>
          <w:sz w:val="28"/>
          <w:szCs w:val="28"/>
          <w:highlight w:val="none"/>
          <w:u w:val="single"/>
        </w:rPr>
        <w:t xml:space="preserve">   </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rPr>
        <w:t xml:space="preserve"> </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否</w:t>
      </w:r>
    </w:p>
    <w:p w14:paraId="54117B2E">
      <w:pPr>
        <w:keepNext w:val="0"/>
        <w:keepLines w:val="0"/>
        <w:pageBreakBefore w:val="0"/>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bCs/>
          <w:color w:val="000000"/>
          <w:sz w:val="28"/>
          <w:szCs w:val="28"/>
          <w:highlight w:val="none"/>
          <w:u w:val="single"/>
          <w:lang w:eastAsia="zh-CN"/>
        </w:rPr>
      </w:pPr>
      <w:r>
        <w:rPr>
          <w:rFonts w:hint="eastAsia" w:ascii="仿宋" w:hAnsi="仿宋" w:eastAsia="仿宋" w:cs="仿宋"/>
          <w:bCs/>
          <w:color w:val="000000"/>
          <w:sz w:val="28"/>
          <w:szCs w:val="28"/>
          <w:highlight w:val="none"/>
          <w:lang w:val="en-US" w:eastAsia="zh-CN"/>
        </w:rPr>
        <w:t>是否存在破坏性检测：</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是</w:t>
      </w:r>
      <w:r>
        <w:rPr>
          <w:rFonts w:hint="eastAsia" w:ascii="仿宋" w:hAnsi="仿宋" w:eastAsia="仿宋" w:cs="仿宋"/>
          <w:bCs/>
          <w:color w:val="000000"/>
          <w:sz w:val="28"/>
          <w:szCs w:val="28"/>
          <w:highlight w:val="none"/>
          <w:lang w:eastAsia="zh-CN"/>
        </w:rPr>
        <w:t>，</w:t>
      </w:r>
      <w:r>
        <w:rPr>
          <w:rFonts w:hint="eastAsia" w:ascii="仿宋" w:hAnsi="仿宋" w:eastAsia="仿宋" w:cs="仿宋"/>
          <w:bCs/>
          <w:color w:val="000000"/>
          <w:sz w:val="28"/>
          <w:szCs w:val="28"/>
          <w:highlight w:val="none"/>
          <w:u w:val="single"/>
          <w:lang w:eastAsia="zh-CN"/>
        </w:rPr>
        <w:t>（应明确对被破坏的检测产品的处理方式）</w:t>
      </w:r>
    </w:p>
    <w:p w14:paraId="5B7E58F6">
      <w:pPr>
        <w:keepNext w:val="0"/>
        <w:keepLines w:val="0"/>
        <w:pageBreakBefore w:val="0"/>
        <w:kinsoku/>
        <w:wordWrap/>
        <w:overflowPunct/>
        <w:topLinePunct w:val="0"/>
        <w:autoSpaceDE w:val="0"/>
        <w:autoSpaceDN w:val="0"/>
        <w:bidi w:val="0"/>
        <w:adjustRightInd w:val="0"/>
        <w:snapToGrid w:val="0"/>
        <w:spacing w:before="0" w:line="240" w:lineRule="auto"/>
        <w:ind w:firstLine="3920" w:firstLineChars="1400"/>
        <w:textAlignment w:val="auto"/>
        <w:rPr>
          <w:rFonts w:hint="eastAsia" w:ascii="仿宋" w:hAnsi="仿宋" w:eastAsia="仿宋" w:cs="仿宋"/>
          <w:bCs/>
          <w:color w:val="000000"/>
          <w:sz w:val="28"/>
          <w:szCs w:val="28"/>
          <w:highlight w:val="none"/>
          <w:lang w:eastAsia="zh-CN"/>
        </w:rPr>
      </w:pP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否</w:t>
      </w:r>
    </w:p>
    <w:p w14:paraId="6CE4E5A4">
      <w:pPr>
        <w:keepNext w:val="0"/>
        <w:keepLines w:val="0"/>
        <w:pageBreakBefore w:val="0"/>
        <w:kinsoku/>
        <w:wordWrap/>
        <w:overflowPunct/>
        <w:topLinePunct w:val="0"/>
        <w:autoSpaceDE w:val="0"/>
        <w:autoSpaceDN w:val="0"/>
        <w:bidi w:val="0"/>
        <w:adjustRightInd w:val="0"/>
        <w:snapToGrid w:val="0"/>
        <w:spacing w:before="0" w:line="240" w:lineRule="auto"/>
        <w:ind w:firstLine="1120" w:firstLineChars="400"/>
        <w:textAlignment w:val="auto"/>
        <w:rPr>
          <w:rFonts w:hint="eastAsia" w:ascii="仿宋" w:hAnsi="仿宋" w:eastAsia="仿宋" w:cs="仿宋"/>
          <w:bCs/>
          <w:color w:val="000000"/>
          <w:sz w:val="28"/>
          <w:szCs w:val="28"/>
          <w:highlight w:val="none"/>
          <w:u w:val="single"/>
        </w:rPr>
      </w:pPr>
      <w:r>
        <w:rPr>
          <w:rFonts w:hint="eastAsia" w:ascii="仿宋" w:hAnsi="仿宋" w:eastAsia="仿宋" w:cs="仿宋"/>
          <w:bCs/>
          <w:color w:val="000000"/>
          <w:sz w:val="28"/>
          <w:szCs w:val="28"/>
          <w:highlight w:val="none"/>
        </w:rPr>
        <w:t>验收组织的其他事项：</w:t>
      </w:r>
      <w:r>
        <w:rPr>
          <w:rFonts w:hint="eastAsia" w:ascii="仿宋" w:hAnsi="仿宋" w:eastAsia="仿宋" w:cs="仿宋"/>
          <w:bCs/>
          <w:color w:val="000000"/>
          <w:sz w:val="28"/>
          <w:szCs w:val="28"/>
          <w:highlight w:val="none"/>
          <w:u w:val="single"/>
        </w:rPr>
        <w:t xml:space="preserve">                </w:t>
      </w:r>
    </w:p>
    <w:p w14:paraId="7CF43769">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Cs/>
          <w:color w:val="000000"/>
          <w:sz w:val="28"/>
          <w:szCs w:val="28"/>
          <w:highlight w:val="none"/>
          <w:u w:val="single"/>
        </w:rPr>
      </w:pPr>
      <w:r>
        <w:rPr>
          <w:rFonts w:hint="eastAsia" w:ascii="仿宋" w:hAnsi="仿宋" w:eastAsia="仿宋" w:cs="仿宋"/>
          <w:bCs/>
          <w:color w:val="000000"/>
          <w:sz w:val="28"/>
          <w:szCs w:val="28"/>
          <w:highlight w:val="none"/>
        </w:rPr>
        <w:t>（2）履约验收时间：</w:t>
      </w:r>
      <w:r>
        <w:rPr>
          <w:rFonts w:hint="eastAsia" w:ascii="仿宋" w:hAnsi="仿宋" w:eastAsia="仿宋" w:cs="仿宋"/>
          <w:bCs/>
          <w:color w:val="000000"/>
          <w:sz w:val="28"/>
          <w:szCs w:val="28"/>
          <w:highlight w:val="none"/>
          <w:u w:val="single"/>
        </w:rPr>
        <w:t>（计划于何时验收/供应商提出验收申请之日起   日内组织验收）</w:t>
      </w:r>
      <w:r>
        <w:rPr>
          <w:rFonts w:hint="eastAsia" w:ascii="仿宋" w:hAnsi="仿宋" w:eastAsia="仿宋" w:cs="仿宋"/>
          <w:bCs/>
          <w:color w:val="000000"/>
          <w:sz w:val="28"/>
          <w:szCs w:val="28"/>
          <w:highlight w:val="none"/>
          <w:u w:val="single"/>
          <w:lang w:val="en-US" w:eastAsia="zh-CN"/>
        </w:rPr>
        <w:t xml:space="preserve"> </w:t>
      </w:r>
    </w:p>
    <w:p w14:paraId="36035F1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（3）履约验收方式：</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 xml:space="preserve">一次性验收         </w:t>
      </w:r>
    </w:p>
    <w:p w14:paraId="56F21F0E">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Cs/>
          <w:color w:val="000000"/>
          <w:spacing w:val="-11"/>
          <w:sz w:val="28"/>
          <w:szCs w:val="28"/>
          <w:highlight w:val="none"/>
          <w:lang w:val="en-US" w:eastAsia="zh-CN"/>
        </w:rPr>
      </w:pP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分期/分项验收</w:t>
      </w:r>
      <w:r>
        <w:rPr>
          <w:rFonts w:hint="eastAsia" w:ascii="仿宋" w:hAnsi="仿宋" w:eastAsia="仿宋" w:cs="仿宋"/>
          <w:bCs/>
          <w:color w:val="000000"/>
          <w:sz w:val="28"/>
          <w:szCs w:val="28"/>
          <w:highlight w:val="none"/>
          <w:lang w:eastAsia="zh-CN"/>
        </w:rPr>
        <w:t>：</w:t>
      </w:r>
      <w:r>
        <w:rPr>
          <w:rFonts w:hint="eastAsia" w:ascii="仿宋" w:hAnsi="仿宋" w:eastAsia="仿宋" w:cs="仿宋"/>
          <w:bCs/>
          <w:color w:val="000000"/>
          <w:spacing w:val="-11"/>
          <w:sz w:val="28"/>
          <w:szCs w:val="28"/>
          <w:highlight w:val="none"/>
          <w:u w:val="single"/>
          <w:lang w:eastAsia="zh-CN"/>
        </w:rPr>
        <w:t>（应明确分期</w:t>
      </w:r>
      <w:r>
        <w:rPr>
          <w:rFonts w:hint="eastAsia" w:ascii="仿宋" w:hAnsi="仿宋" w:eastAsia="仿宋" w:cs="仿宋"/>
          <w:bCs/>
          <w:color w:val="000000"/>
          <w:spacing w:val="-11"/>
          <w:sz w:val="28"/>
          <w:szCs w:val="28"/>
          <w:highlight w:val="none"/>
          <w:u w:val="single"/>
          <w:lang w:val="en" w:eastAsia="zh-CN"/>
        </w:rPr>
        <w:t>/分项验收的工作安排</w:t>
      </w:r>
      <w:r>
        <w:rPr>
          <w:rFonts w:hint="eastAsia" w:ascii="仿宋" w:hAnsi="仿宋" w:eastAsia="仿宋" w:cs="仿宋"/>
          <w:bCs/>
          <w:color w:val="000000"/>
          <w:spacing w:val="-11"/>
          <w:sz w:val="28"/>
          <w:szCs w:val="28"/>
          <w:highlight w:val="none"/>
          <w:u w:val="single"/>
          <w:lang w:eastAsia="zh-CN"/>
        </w:rPr>
        <w:t>）</w:t>
      </w:r>
    </w:p>
    <w:p w14:paraId="45784E87">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（4）履约验收程序：</w:t>
      </w:r>
      <w:r>
        <w:rPr>
          <w:rFonts w:hint="eastAsia" w:ascii="仿宋" w:hAnsi="仿宋" w:eastAsia="仿宋" w:cs="仿宋"/>
          <w:bCs/>
          <w:color w:val="000000"/>
          <w:sz w:val="28"/>
          <w:szCs w:val="28"/>
          <w:highlight w:val="none"/>
          <w:u w:val="single"/>
        </w:rPr>
        <w:t xml:space="preserve">                                         </w:t>
      </w:r>
    </w:p>
    <w:p w14:paraId="27F2C05A">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Cs/>
          <w:color w:val="000000"/>
          <w:sz w:val="28"/>
          <w:szCs w:val="28"/>
          <w:highlight w:val="none"/>
          <w:u w:val="single"/>
        </w:rPr>
      </w:pPr>
      <w:r>
        <w:rPr>
          <w:rFonts w:hint="eastAsia" w:ascii="仿宋" w:hAnsi="仿宋" w:eastAsia="仿宋" w:cs="仿宋"/>
          <w:bCs/>
          <w:color w:val="000000"/>
          <w:sz w:val="28"/>
          <w:szCs w:val="28"/>
          <w:highlight w:val="none"/>
        </w:rPr>
        <w:t>（5）履约验收的内容：</w:t>
      </w:r>
      <w:r>
        <w:rPr>
          <w:rFonts w:hint="eastAsia" w:ascii="仿宋" w:hAnsi="仿宋" w:eastAsia="仿宋" w:cs="仿宋"/>
          <w:bCs/>
          <w:color w:val="000000"/>
          <w:sz w:val="28"/>
          <w:szCs w:val="28"/>
          <w:highlight w:val="none"/>
          <w:u w:val="single"/>
        </w:rPr>
        <w:t xml:space="preserve"> </w:t>
      </w:r>
      <w:r>
        <w:rPr>
          <w:rFonts w:hint="eastAsia" w:ascii="仿宋" w:hAnsi="仿宋" w:eastAsia="仿宋" w:cs="仿宋"/>
          <w:bCs/>
          <w:color w:val="000000"/>
          <w:sz w:val="28"/>
          <w:szCs w:val="28"/>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000000"/>
          <w:sz w:val="28"/>
          <w:szCs w:val="28"/>
          <w:highlight w:val="none"/>
          <w:u w:val="single"/>
        </w:rPr>
        <w:t xml:space="preserve">                                      </w:t>
      </w:r>
    </w:p>
    <w:p w14:paraId="3F25569D">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Cs/>
          <w:color w:val="000000"/>
          <w:sz w:val="28"/>
          <w:szCs w:val="28"/>
          <w:highlight w:val="none"/>
          <w:u w:val="single"/>
        </w:rPr>
      </w:pPr>
      <w:r>
        <w:rPr>
          <w:rFonts w:hint="eastAsia" w:ascii="仿宋" w:hAnsi="仿宋" w:eastAsia="仿宋" w:cs="仿宋"/>
          <w:bCs/>
          <w:color w:val="000000"/>
          <w:sz w:val="28"/>
          <w:szCs w:val="28"/>
          <w:highlight w:val="none"/>
        </w:rPr>
        <w:t>（6）履约验收标准：</w:t>
      </w:r>
      <w:r>
        <w:rPr>
          <w:rFonts w:hint="eastAsia" w:ascii="仿宋" w:hAnsi="仿宋" w:eastAsia="仿宋" w:cs="仿宋"/>
          <w:bCs/>
          <w:color w:val="000000"/>
          <w:sz w:val="28"/>
          <w:szCs w:val="28"/>
          <w:highlight w:val="none"/>
          <w:u w:val="single"/>
        </w:rPr>
        <w:t xml:space="preserve">                                         </w:t>
      </w:r>
    </w:p>
    <w:p w14:paraId="42DA8185">
      <w:pPr>
        <w:pStyle w:val="80"/>
        <w:keepNext w:val="0"/>
        <w:keepLines w:val="0"/>
        <w:pageBreakBefore w:val="0"/>
        <w:kinsoku/>
        <w:wordWrap/>
        <w:overflowPunct/>
        <w:topLinePunct w:val="0"/>
        <w:autoSpaceDE w:val="0"/>
        <w:autoSpaceDN w:val="0"/>
        <w:bidi w:val="0"/>
        <w:spacing w:line="240" w:lineRule="auto"/>
        <w:ind w:firstLine="560" w:firstLineChars="200"/>
        <w:textAlignment w:val="auto"/>
        <w:rPr>
          <w:rFonts w:hint="eastAsia" w:ascii="仿宋" w:hAnsi="仿宋" w:eastAsia="仿宋" w:cs="仿宋"/>
          <w:color w:val="000000"/>
          <w:sz w:val="28"/>
          <w:szCs w:val="28"/>
          <w:highlight w:val="none"/>
          <w:lang w:eastAsia="zh-CN"/>
        </w:rPr>
      </w:pPr>
      <w:r>
        <w:rPr>
          <w:rFonts w:hint="eastAsia" w:ascii="仿宋" w:hAnsi="仿宋" w:eastAsia="仿宋" w:cs="仿宋"/>
          <w:bCs/>
          <w:color w:val="000000"/>
          <w:sz w:val="28"/>
          <w:szCs w:val="28"/>
          <w:highlight w:val="none"/>
          <w:u w:val="none"/>
          <w:lang w:eastAsia="zh-CN"/>
        </w:rPr>
        <w:t>（</w:t>
      </w:r>
      <w:r>
        <w:rPr>
          <w:rFonts w:hint="eastAsia" w:ascii="仿宋" w:hAnsi="仿宋" w:eastAsia="仿宋" w:cs="仿宋"/>
          <w:bCs/>
          <w:color w:val="000000"/>
          <w:sz w:val="28"/>
          <w:szCs w:val="28"/>
          <w:highlight w:val="none"/>
          <w:u w:val="none"/>
          <w:lang w:val="en-US" w:eastAsia="zh-CN"/>
        </w:rPr>
        <w:t>7</w:t>
      </w:r>
      <w:r>
        <w:rPr>
          <w:rFonts w:hint="eastAsia" w:ascii="仿宋" w:hAnsi="仿宋" w:eastAsia="仿宋" w:cs="仿宋"/>
          <w:bCs/>
          <w:color w:val="000000"/>
          <w:sz w:val="28"/>
          <w:szCs w:val="28"/>
          <w:highlight w:val="none"/>
          <w:u w:val="none"/>
          <w:lang w:eastAsia="zh-CN"/>
        </w:rPr>
        <w:t>）是否以采购活动中供应商提供的样品作为参考：</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 xml:space="preserve">是  </w:t>
      </w:r>
      <w:r>
        <w:rPr>
          <w:rFonts w:hint="eastAsia" w:ascii="仿宋" w:hAnsi="仿宋" w:eastAsia="仿宋" w:cs="仿宋"/>
          <w:color w:val="000000"/>
          <w:sz w:val="28"/>
          <w:szCs w:val="28"/>
          <w:highlight w:val="none"/>
        </w:rPr>
        <w:sym w:font="Wingdings" w:char="00A8"/>
      </w:r>
      <w:r>
        <w:rPr>
          <w:rFonts w:hint="eastAsia" w:ascii="仿宋" w:hAnsi="仿宋" w:eastAsia="仿宋" w:cs="仿宋"/>
          <w:bCs/>
          <w:color w:val="000000"/>
          <w:sz w:val="28"/>
          <w:szCs w:val="28"/>
          <w:highlight w:val="none"/>
        </w:rPr>
        <w:t>否</w:t>
      </w:r>
    </w:p>
    <w:p w14:paraId="115D1425">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bCs/>
          <w:color w:val="000000"/>
          <w:sz w:val="28"/>
          <w:szCs w:val="28"/>
          <w:highlight w:val="none"/>
          <w:u w:val="single"/>
        </w:rPr>
      </w:pPr>
      <w:r>
        <w:rPr>
          <w:rFonts w:hint="eastAsia" w:ascii="仿宋" w:hAnsi="仿宋" w:eastAsia="仿宋" w:cs="仿宋"/>
          <w:bCs/>
          <w:color w:val="000000"/>
          <w:sz w:val="28"/>
          <w:szCs w:val="28"/>
          <w:highlight w:val="none"/>
        </w:rPr>
        <w:t>（8）履约验收其他事项：</w:t>
      </w:r>
      <w:r>
        <w:rPr>
          <w:rFonts w:hint="eastAsia" w:ascii="仿宋" w:hAnsi="仿宋" w:eastAsia="仿宋" w:cs="仿宋"/>
          <w:bCs/>
          <w:color w:val="000000"/>
          <w:sz w:val="28"/>
          <w:szCs w:val="28"/>
          <w:highlight w:val="none"/>
          <w:u w:val="single"/>
        </w:rPr>
        <w:t xml:space="preserve">      </w:t>
      </w:r>
      <w:r>
        <w:rPr>
          <w:rFonts w:hint="eastAsia" w:ascii="仿宋" w:hAnsi="仿宋" w:eastAsia="仿宋" w:cs="仿宋"/>
          <w:bCs/>
          <w:i w:val="0"/>
          <w:iCs w:val="0"/>
          <w:color w:val="000000"/>
          <w:sz w:val="28"/>
          <w:szCs w:val="28"/>
          <w:highlight w:val="none"/>
          <w:u w:val="single"/>
        </w:rPr>
        <w:t>（产权过户登记等）</w:t>
      </w:r>
      <w:r>
        <w:rPr>
          <w:rFonts w:hint="eastAsia" w:ascii="仿宋" w:hAnsi="仿宋" w:eastAsia="仿宋" w:cs="仿宋"/>
          <w:bCs/>
          <w:color w:val="000000"/>
          <w:sz w:val="28"/>
          <w:szCs w:val="28"/>
          <w:highlight w:val="none"/>
          <w:u w:val="single"/>
        </w:rPr>
        <w:t xml:space="preserve">          </w:t>
      </w:r>
    </w:p>
    <w:p w14:paraId="1D77D5AB">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zh-CN" w:eastAsia="zh-CN" w:bidi="zh-CN"/>
        </w:rPr>
        <w:t>5.</w:t>
      </w:r>
      <w:r>
        <w:rPr>
          <w:rFonts w:hint="eastAsia" w:ascii="仿宋" w:hAnsi="仿宋" w:eastAsia="仿宋" w:cs="仿宋"/>
          <w:b/>
          <w:color w:val="000000"/>
          <w:sz w:val="28"/>
          <w:szCs w:val="28"/>
          <w:highlight w:val="none"/>
        </w:rPr>
        <w:t>组成合同的文件</w:t>
      </w:r>
    </w:p>
    <w:p w14:paraId="3EC58FE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本协议书与下列文件一起构成合同文件，如下述文件之间有任何抵触、矛盾或歧义，应按以下顺序解释：</w:t>
      </w:r>
    </w:p>
    <w:p w14:paraId="51CA880B">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eastAsia="zh-CN"/>
        </w:rPr>
        <w:t>政府采购</w:t>
      </w:r>
      <w:r>
        <w:rPr>
          <w:rFonts w:hint="eastAsia" w:ascii="仿宋" w:hAnsi="仿宋" w:eastAsia="仿宋" w:cs="仿宋"/>
          <w:color w:val="000000"/>
          <w:sz w:val="28"/>
          <w:szCs w:val="28"/>
          <w:highlight w:val="none"/>
        </w:rPr>
        <w:t>合同协议书及其变更、补充</w:t>
      </w:r>
      <w:r>
        <w:rPr>
          <w:rFonts w:hint="eastAsia" w:ascii="仿宋" w:hAnsi="仿宋" w:eastAsia="仿宋" w:cs="仿宋"/>
          <w:color w:val="000000"/>
          <w:sz w:val="28"/>
          <w:szCs w:val="28"/>
          <w:highlight w:val="none"/>
          <w:lang w:eastAsia="zh-CN"/>
        </w:rPr>
        <w:t>协议</w:t>
      </w:r>
    </w:p>
    <w:p w14:paraId="039E5716">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）政府采购合同专用条款</w:t>
      </w:r>
    </w:p>
    <w:p w14:paraId="206DDA9A">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rPr>
        <w:t>）政府采购合同通用条款</w:t>
      </w:r>
    </w:p>
    <w:p w14:paraId="29D25407">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4</w:t>
      </w:r>
      <w:r>
        <w:rPr>
          <w:rFonts w:hint="eastAsia" w:ascii="仿宋" w:hAnsi="仿宋" w:eastAsia="仿宋" w:cs="仿宋"/>
          <w:color w:val="000000"/>
          <w:sz w:val="28"/>
          <w:szCs w:val="28"/>
          <w:highlight w:val="none"/>
        </w:rPr>
        <w:t>）中标</w:t>
      </w:r>
      <w:r>
        <w:rPr>
          <w:rFonts w:hint="eastAsia" w:ascii="仿宋" w:hAnsi="仿宋" w:eastAsia="仿宋" w:cs="仿宋"/>
          <w:color w:val="000000"/>
          <w:sz w:val="28"/>
          <w:szCs w:val="28"/>
          <w:highlight w:val="none"/>
          <w:lang w:eastAsia="zh-CN"/>
        </w:rPr>
        <w:t>（成交）</w:t>
      </w:r>
      <w:r>
        <w:rPr>
          <w:rFonts w:hint="eastAsia" w:ascii="仿宋" w:hAnsi="仿宋" w:eastAsia="仿宋" w:cs="仿宋"/>
          <w:color w:val="000000"/>
          <w:sz w:val="28"/>
          <w:szCs w:val="28"/>
          <w:highlight w:val="none"/>
        </w:rPr>
        <w:t>通知书</w:t>
      </w:r>
    </w:p>
    <w:p w14:paraId="47005247">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rPr>
        <w:t>）投标（响应）文件</w:t>
      </w:r>
    </w:p>
    <w:p w14:paraId="644C2018">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（6）采购文件</w:t>
      </w:r>
    </w:p>
    <w:p w14:paraId="22B03A7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（7）有关技术文件，图纸</w:t>
      </w:r>
    </w:p>
    <w:p w14:paraId="209796C5">
      <w:pPr>
        <w:pStyle w:val="80"/>
        <w:keepNext w:val="0"/>
        <w:keepLines w:val="0"/>
        <w:pageBreakBefore w:val="0"/>
        <w:kinsoku/>
        <w:wordWrap/>
        <w:overflowPunct/>
        <w:topLinePunct w:val="0"/>
        <w:autoSpaceDE w:val="0"/>
        <w:autoSpaceDN w:val="0"/>
        <w:bidi w:val="0"/>
        <w:spacing w:line="240" w:lineRule="auto"/>
        <w:ind w:firstLine="560" w:firstLineChars="200"/>
        <w:textAlignment w:val="auto"/>
        <w:rPr>
          <w:rFonts w:hint="eastAsia" w:ascii="仿宋" w:hAnsi="仿宋" w:eastAsia="仿宋" w:cs="仿宋"/>
          <w:color w:val="000000"/>
          <w:kern w:val="2"/>
          <w:sz w:val="28"/>
          <w:szCs w:val="28"/>
          <w:highlight w:val="none"/>
          <w:lang w:eastAsia="zh-CN"/>
        </w:rPr>
      </w:pP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lang w:val="en-US" w:eastAsia="zh-CN"/>
        </w:rPr>
        <w:t>8</w:t>
      </w:r>
      <w:r>
        <w:rPr>
          <w:rFonts w:hint="eastAsia" w:ascii="仿宋" w:hAnsi="仿宋" w:eastAsia="仿宋" w:cs="仿宋"/>
          <w:color w:val="000000"/>
          <w:sz w:val="28"/>
          <w:szCs w:val="28"/>
          <w:highlight w:val="none"/>
          <w:lang w:eastAsia="zh-CN"/>
        </w:rPr>
        <w:t>）</w:t>
      </w:r>
      <w:r>
        <w:rPr>
          <w:rFonts w:hint="eastAsia" w:ascii="仿宋" w:hAnsi="仿宋" w:eastAsia="仿宋" w:cs="仿宋"/>
          <w:bCs w:val="0"/>
          <w:color w:val="000000"/>
          <w:kern w:val="2"/>
          <w:sz w:val="28"/>
          <w:szCs w:val="28"/>
          <w:highlight w:val="none"/>
          <w:lang w:eastAsia="zh-CN"/>
        </w:rPr>
        <w:t>国家法律、行政法规和规章制度规定或合同约定的作为合同组成部分的其他文件</w:t>
      </w:r>
    </w:p>
    <w:p w14:paraId="5E47DEA0">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zh-CN" w:eastAsia="zh-CN" w:bidi="zh-CN"/>
        </w:rPr>
        <w:t>6.</w:t>
      </w:r>
      <w:r>
        <w:rPr>
          <w:rFonts w:hint="eastAsia" w:ascii="仿宋" w:hAnsi="仿宋" w:eastAsia="仿宋" w:cs="仿宋"/>
          <w:b/>
          <w:color w:val="000000"/>
          <w:sz w:val="28"/>
          <w:szCs w:val="28"/>
          <w:highlight w:val="none"/>
        </w:rPr>
        <w:t>合同生效</w:t>
      </w:r>
    </w:p>
    <w:p w14:paraId="16C8832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本合同自</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生效。</w:t>
      </w:r>
    </w:p>
    <w:p w14:paraId="442C3DD8">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zh-CN" w:eastAsia="zh-CN" w:bidi="zh-CN"/>
        </w:rPr>
        <w:t>7.</w:t>
      </w:r>
      <w:r>
        <w:rPr>
          <w:rFonts w:hint="eastAsia" w:ascii="仿宋" w:hAnsi="仿宋" w:eastAsia="仿宋" w:cs="仿宋"/>
          <w:b/>
          <w:color w:val="000000"/>
          <w:sz w:val="28"/>
          <w:szCs w:val="28"/>
          <w:highlight w:val="none"/>
        </w:rPr>
        <w:t>合同份数</w:t>
      </w:r>
    </w:p>
    <w:p w14:paraId="39F7458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本合同一式</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份，</w:t>
      </w:r>
      <w:r>
        <w:rPr>
          <w:rFonts w:hint="eastAsia" w:ascii="仿宋" w:hAnsi="仿宋" w:eastAsia="仿宋" w:cs="仿宋"/>
          <w:color w:val="000000"/>
          <w:sz w:val="28"/>
          <w:szCs w:val="28"/>
          <w:highlight w:val="none"/>
          <w:lang w:eastAsia="zh-CN"/>
        </w:rPr>
        <w:t>甲方</w:t>
      </w:r>
      <w:r>
        <w:rPr>
          <w:rFonts w:hint="eastAsia" w:ascii="仿宋" w:hAnsi="仿宋" w:eastAsia="仿宋" w:cs="仿宋"/>
          <w:color w:val="000000"/>
          <w:sz w:val="28"/>
          <w:szCs w:val="28"/>
          <w:highlight w:val="none"/>
        </w:rPr>
        <w:t>执</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份，</w:t>
      </w:r>
      <w:r>
        <w:rPr>
          <w:rFonts w:hint="eastAsia" w:ascii="仿宋" w:hAnsi="仿宋" w:eastAsia="仿宋" w:cs="仿宋"/>
          <w:color w:val="000000"/>
          <w:sz w:val="28"/>
          <w:szCs w:val="28"/>
          <w:highlight w:val="none"/>
          <w:lang w:eastAsia="zh-CN"/>
        </w:rPr>
        <w:t>乙方</w:t>
      </w:r>
      <w:r>
        <w:rPr>
          <w:rFonts w:hint="eastAsia" w:ascii="仿宋" w:hAnsi="仿宋" w:eastAsia="仿宋" w:cs="仿宋"/>
          <w:color w:val="000000"/>
          <w:sz w:val="28"/>
          <w:szCs w:val="28"/>
          <w:highlight w:val="none"/>
        </w:rPr>
        <w:t>执</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份，均具有同等法律效力。</w:t>
      </w:r>
    </w:p>
    <w:p w14:paraId="52E93CDE">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合同订立时间：</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年</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u w:val="single"/>
        </w:rPr>
        <w:t xml:space="preserve">      </w:t>
      </w:r>
      <w:r>
        <w:rPr>
          <w:rFonts w:hint="eastAsia" w:ascii="仿宋" w:hAnsi="仿宋" w:eastAsia="仿宋" w:cs="仿宋"/>
          <w:color w:val="000000"/>
          <w:sz w:val="28"/>
          <w:szCs w:val="28"/>
          <w:highlight w:val="none"/>
        </w:rPr>
        <w:t>日</w:t>
      </w:r>
    </w:p>
    <w:p w14:paraId="5E42A366">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rPr>
        <w:t>合同订立地点：</w:t>
      </w:r>
      <w:r>
        <w:rPr>
          <w:rFonts w:hint="eastAsia" w:ascii="仿宋" w:hAnsi="仿宋" w:eastAsia="仿宋" w:cs="仿宋"/>
          <w:color w:val="000000"/>
          <w:sz w:val="28"/>
          <w:szCs w:val="28"/>
          <w:highlight w:val="none"/>
          <w:u w:val="single"/>
        </w:rPr>
        <w:t xml:space="preserve">                           </w:t>
      </w:r>
    </w:p>
    <w:p w14:paraId="151E5F18">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附件：具体标</w:t>
      </w:r>
      <w:r>
        <w:rPr>
          <w:rFonts w:hint="eastAsia" w:ascii="仿宋" w:hAnsi="仿宋" w:eastAsia="仿宋" w:cs="仿宋"/>
          <w:color w:val="000000"/>
          <w:sz w:val="28"/>
          <w:szCs w:val="28"/>
          <w:highlight w:val="none"/>
          <w:lang w:eastAsia="zh-CN"/>
        </w:rPr>
        <w:t>的及其</w:t>
      </w:r>
      <w:r>
        <w:rPr>
          <w:rFonts w:hint="eastAsia" w:ascii="仿宋" w:hAnsi="仿宋" w:eastAsia="仿宋" w:cs="仿宋"/>
          <w:color w:val="000000"/>
          <w:sz w:val="28"/>
          <w:szCs w:val="28"/>
          <w:highlight w:val="none"/>
          <w:u w:val="none"/>
          <w:lang w:val="en-US" w:eastAsia="zh-CN"/>
        </w:rPr>
        <w:t>技术要求和商务要求</w:t>
      </w:r>
      <w:r>
        <w:rPr>
          <w:rFonts w:hint="eastAsia" w:ascii="仿宋" w:hAnsi="仿宋" w:eastAsia="仿宋" w:cs="仿宋"/>
          <w:color w:val="000000"/>
          <w:sz w:val="28"/>
          <w:szCs w:val="28"/>
          <w:highlight w:val="none"/>
        </w:rPr>
        <w:t>、联合协议、分包</w:t>
      </w:r>
      <w:r>
        <w:rPr>
          <w:rFonts w:hint="eastAsia" w:ascii="仿宋" w:hAnsi="仿宋" w:eastAsia="仿宋" w:cs="仿宋"/>
          <w:color w:val="000000"/>
          <w:sz w:val="28"/>
          <w:szCs w:val="28"/>
          <w:highlight w:val="none"/>
          <w:lang w:eastAsia="zh-CN"/>
        </w:rPr>
        <w:t>意向</w:t>
      </w:r>
      <w:r>
        <w:rPr>
          <w:rFonts w:hint="eastAsia" w:ascii="仿宋" w:hAnsi="仿宋" w:eastAsia="仿宋" w:cs="仿宋"/>
          <w:color w:val="000000"/>
          <w:sz w:val="28"/>
          <w:szCs w:val="28"/>
          <w:highlight w:val="none"/>
        </w:rPr>
        <w:t>协议等。</w:t>
      </w:r>
    </w:p>
    <w:tbl>
      <w:tblPr>
        <w:tblStyle w:val="32"/>
        <w:tblW w:w="4877"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4"/>
        <w:gridCol w:w="2791"/>
        <w:gridCol w:w="2288"/>
        <w:gridCol w:w="2455"/>
      </w:tblGrid>
      <w:tr w14:paraId="5AED2B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88" w:hRule="atLeast"/>
          <w:jc w:val="center"/>
        </w:trPr>
        <w:tc>
          <w:tcPr>
            <w:tcW w:w="2560" w:type="pct"/>
            <w:gridSpan w:val="2"/>
            <w:tcBorders>
              <w:bottom w:val="single" w:color="auto" w:sz="2" w:space="0"/>
              <w:right w:val="single" w:color="auto" w:sz="2" w:space="0"/>
            </w:tcBorders>
            <w:noWrap w:val="0"/>
            <w:vAlign w:val="center"/>
          </w:tcPr>
          <w:p w14:paraId="4553A03A">
            <w:pPr>
              <w:pStyle w:val="81"/>
              <w:rPr>
                <w:rFonts w:hint="eastAsia" w:ascii="仿宋" w:hAnsi="仿宋" w:eastAsia="仿宋" w:cs="仿宋"/>
                <w:color w:val="000000"/>
                <w:sz w:val="24"/>
                <w:szCs w:val="24"/>
                <w:highlight w:val="none"/>
              </w:rPr>
            </w:pPr>
            <w:r>
              <w:rPr>
                <w:rFonts w:hint="eastAsia"/>
                <w:color w:val="000000"/>
                <w:highlight w:val="none"/>
              </w:rPr>
              <w:br w:type="page"/>
            </w:r>
            <w:r>
              <w:rPr>
                <w:rFonts w:hint="eastAsia" w:ascii="仿宋" w:hAnsi="仿宋" w:eastAsia="仿宋" w:cs="仿宋"/>
                <w:color w:val="000000"/>
                <w:sz w:val="24"/>
                <w:szCs w:val="24"/>
                <w:highlight w:val="none"/>
              </w:rPr>
              <w:t>甲方（采购人</w:t>
            </w:r>
            <w:r>
              <w:rPr>
                <w:rFonts w:hint="eastAsia" w:ascii="仿宋" w:hAnsi="仿宋" w:eastAsia="仿宋" w:cs="仿宋"/>
                <w:color w:val="000000"/>
                <w:sz w:val="24"/>
                <w:szCs w:val="24"/>
                <w:highlight w:val="none"/>
                <w:lang w:eastAsia="zh-CN"/>
              </w:rPr>
              <w:t>、受采购人委托签订合同的单位</w:t>
            </w:r>
            <w:r>
              <w:rPr>
                <w:rFonts w:hint="eastAsia" w:ascii="仿宋" w:hAnsi="仿宋" w:eastAsia="仿宋" w:cs="仿宋"/>
                <w:color w:val="000000"/>
                <w:sz w:val="24"/>
                <w:szCs w:val="24"/>
                <w:highlight w:val="none"/>
              </w:rPr>
              <w:t>或采购文件约定的合同甲方）</w:t>
            </w:r>
          </w:p>
        </w:tc>
        <w:tc>
          <w:tcPr>
            <w:tcW w:w="2439" w:type="pct"/>
            <w:gridSpan w:val="2"/>
            <w:tcBorders>
              <w:left w:val="single" w:color="auto" w:sz="2" w:space="0"/>
              <w:bottom w:val="single" w:color="auto" w:sz="2" w:space="0"/>
            </w:tcBorders>
            <w:noWrap w:val="0"/>
            <w:vAlign w:val="center"/>
          </w:tcPr>
          <w:p w14:paraId="2F6028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乙方</w:t>
            </w:r>
          </w:p>
          <w:p w14:paraId="7EBF7B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（供应商）</w:t>
            </w:r>
          </w:p>
        </w:tc>
      </w:tr>
      <w:tr w14:paraId="3D0D24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75" w:hRule="atLeast"/>
          <w:jc w:val="center"/>
        </w:trPr>
        <w:tc>
          <w:tcPr>
            <w:tcW w:w="1124" w:type="pct"/>
            <w:tcBorders>
              <w:top w:val="single" w:color="auto" w:sz="2" w:space="0"/>
              <w:bottom w:val="single" w:color="auto" w:sz="2" w:space="0"/>
              <w:right w:val="single" w:color="auto" w:sz="2" w:space="0"/>
            </w:tcBorders>
            <w:noWrap w:val="0"/>
            <w:vAlign w:val="center"/>
          </w:tcPr>
          <w:p w14:paraId="7BB6A2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单位名称</w:t>
            </w:r>
          </w:p>
          <w:p w14:paraId="275CC2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（公章</w:t>
            </w:r>
            <w:r>
              <w:rPr>
                <w:rFonts w:hint="eastAsia" w:ascii="仿宋" w:hAnsi="仿宋" w:eastAsia="仿宋" w:cs="仿宋"/>
                <w:color w:val="000000"/>
                <w:sz w:val="24"/>
                <w:szCs w:val="24"/>
                <w:highlight w:val="none"/>
                <w:lang w:eastAsia="zh-CN"/>
              </w:rPr>
              <w:t>或合同章</w:t>
            </w:r>
            <w:r>
              <w:rPr>
                <w:rFonts w:hint="eastAsia" w:ascii="仿宋" w:hAnsi="仿宋" w:eastAsia="仿宋" w:cs="仿宋"/>
                <w:color w:val="000000"/>
                <w:sz w:val="24"/>
                <w:szCs w:val="24"/>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200C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3C3C2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单位名称</w:t>
            </w:r>
          </w:p>
          <w:p w14:paraId="2D5349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（公章</w:t>
            </w:r>
            <w:r>
              <w:rPr>
                <w:rFonts w:hint="eastAsia" w:ascii="仿宋" w:hAnsi="仿宋" w:eastAsia="仿宋" w:cs="仿宋"/>
                <w:color w:val="000000"/>
                <w:sz w:val="24"/>
                <w:szCs w:val="24"/>
                <w:highlight w:val="none"/>
                <w:lang w:eastAsia="zh-CN"/>
              </w:rPr>
              <w:t>或合同章</w:t>
            </w:r>
            <w:r>
              <w:rPr>
                <w:rFonts w:hint="eastAsia" w:ascii="仿宋" w:hAnsi="仿宋" w:eastAsia="仿宋" w:cs="仿宋"/>
                <w:color w:val="000000"/>
                <w:sz w:val="24"/>
                <w:szCs w:val="24"/>
                <w:highlight w:val="none"/>
              </w:rPr>
              <w:t>）</w:t>
            </w:r>
          </w:p>
        </w:tc>
        <w:tc>
          <w:tcPr>
            <w:tcW w:w="1261" w:type="pct"/>
            <w:tcBorders>
              <w:top w:val="single" w:color="auto" w:sz="2" w:space="0"/>
              <w:left w:val="single" w:color="auto" w:sz="2" w:space="0"/>
              <w:bottom w:val="single" w:color="auto" w:sz="2" w:space="0"/>
            </w:tcBorders>
            <w:noWrap w:val="0"/>
            <w:vAlign w:val="center"/>
          </w:tcPr>
          <w:p w14:paraId="0BC9EE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71A53C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66" w:hRule="atLeast"/>
          <w:jc w:val="center"/>
        </w:trPr>
        <w:tc>
          <w:tcPr>
            <w:tcW w:w="1124" w:type="pct"/>
            <w:vMerge w:val="restart"/>
            <w:tcBorders>
              <w:top w:val="single" w:color="auto" w:sz="2" w:space="0"/>
              <w:right w:val="single" w:color="auto" w:sz="2" w:space="0"/>
            </w:tcBorders>
            <w:noWrap w:val="0"/>
            <w:vAlign w:val="center"/>
          </w:tcPr>
          <w:p w14:paraId="1CACEA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w:t>
            </w:r>
          </w:p>
          <w:p w14:paraId="71A260C7">
            <w:pPr>
              <w:keepNext w:val="0"/>
              <w:keepLines w:val="0"/>
              <w:pageBreakBefore w:val="0"/>
              <w:widowControl w:val="0"/>
              <w:kinsoku/>
              <w:wordWrap/>
              <w:overflowPunct/>
              <w:topLinePunct w:val="0"/>
              <w:autoSpaceDE/>
              <w:autoSpaceDN/>
              <w:bidi w:val="0"/>
              <w:adjustRightInd w:val="0"/>
              <w:snapToGrid w:val="0"/>
              <w:spacing w:line="240" w:lineRule="auto"/>
              <w:ind w:firstLine="115" w:firstLineChars="48"/>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7CC487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right w:val="single" w:color="auto" w:sz="2" w:space="0"/>
            </w:tcBorders>
            <w:noWrap w:val="0"/>
            <w:vAlign w:val="center"/>
          </w:tcPr>
          <w:p w14:paraId="22EA2C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w:t>
            </w:r>
          </w:p>
          <w:p w14:paraId="5B25D4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或其委托代理人</w:t>
            </w:r>
          </w:p>
          <w:p w14:paraId="5AF62C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（签章）</w:t>
            </w:r>
          </w:p>
        </w:tc>
        <w:tc>
          <w:tcPr>
            <w:tcW w:w="1261" w:type="pct"/>
            <w:tcBorders>
              <w:top w:val="single" w:color="auto" w:sz="2" w:space="0"/>
              <w:left w:val="single" w:color="auto" w:sz="2" w:space="0"/>
              <w:bottom w:val="single" w:color="auto" w:sz="2" w:space="0"/>
            </w:tcBorders>
            <w:noWrap w:val="0"/>
            <w:vAlign w:val="center"/>
          </w:tcPr>
          <w:p w14:paraId="61F0EF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r>
      <w:tr w14:paraId="5B770F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vMerge w:val="continue"/>
            <w:tcBorders>
              <w:bottom w:val="single" w:color="auto" w:sz="2" w:space="0"/>
              <w:right w:val="single" w:color="auto" w:sz="2" w:space="0"/>
            </w:tcBorders>
            <w:noWrap w:val="0"/>
            <w:vAlign w:val="center"/>
          </w:tcPr>
          <w:p w14:paraId="5090B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234B6B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412DE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拥有者性别</w:t>
            </w:r>
          </w:p>
        </w:tc>
        <w:tc>
          <w:tcPr>
            <w:tcW w:w="1261" w:type="pct"/>
            <w:tcBorders>
              <w:top w:val="single" w:color="auto" w:sz="2" w:space="0"/>
              <w:left w:val="single" w:color="auto" w:sz="2" w:space="0"/>
              <w:bottom w:val="single" w:color="auto" w:sz="2" w:space="0"/>
            </w:tcBorders>
            <w:noWrap w:val="0"/>
            <w:vAlign w:val="center"/>
          </w:tcPr>
          <w:p w14:paraId="34B8E5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046621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tcBorders>
              <w:top w:val="single" w:color="auto" w:sz="2" w:space="0"/>
              <w:bottom w:val="single" w:color="auto" w:sz="2" w:space="0"/>
              <w:right w:val="single" w:color="auto" w:sz="2" w:space="0"/>
            </w:tcBorders>
            <w:noWrap w:val="0"/>
            <w:vAlign w:val="center"/>
          </w:tcPr>
          <w:p w14:paraId="3D160B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住</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4EDB4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37047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住</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所</w:t>
            </w:r>
          </w:p>
        </w:tc>
        <w:tc>
          <w:tcPr>
            <w:tcW w:w="1261" w:type="pct"/>
            <w:tcBorders>
              <w:top w:val="single" w:color="auto" w:sz="2" w:space="0"/>
              <w:left w:val="single" w:color="auto" w:sz="2" w:space="0"/>
              <w:bottom w:val="single" w:color="auto" w:sz="2" w:space="0"/>
            </w:tcBorders>
            <w:noWrap w:val="0"/>
            <w:vAlign w:val="center"/>
          </w:tcPr>
          <w:p w14:paraId="369E41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706AEC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tcBorders>
              <w:top w:val="single" w:color="auto" w:sz="2" w:space="0"/>
              <w:bottom w:val="single" w:color="auto" w:sz="2" w:space="0"/>
              <w:right w:val="single" w:color="auto" w:sz="2" w:space="0"/>
            </w:tcBorders>
            <w:noWrap w:val="0"/>
            <w:vAlign w:val="center"/>
          </w:tcPr>
          <w:p w14:paraId="7D8645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40945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FD2B8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221345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5E374F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tcBorders>
              <w:top w:val="single" w:color="auto" w:sz="2" w:space="0"/>
              <w:bottom w:val="single" w:color="auto" w:sz="2" w:space="0"/>
              <w:right w:val="single" w:color="auto" w:sz="2" w:space="0"/>
            </w:tcBorders>
            <w:noWrap w:val="0"/>
            <w:vAlign w:val="center"/>
          </w:tcPr>
          <w:p w14:paraId="67B28E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2DBC3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A1EF2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07F362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630E4E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tcBorders>
              <w:top w:val="single" w:color="auto" w:sz="2" w:space="0"/>
              <w:bottom w:val="single" w:color="auto" w:sz="2" w:space="0"/>
              <w:right w:val="single" w:color="auto" w:sz="2" w:space="0"/>
            </w:tcBorders>
            <w:noWrap w:val="0"/>
            <w:vAlign w:val="center"/>
          </w:tcPr>
          <w:p w14:paraId="7EECC2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C7D0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BDA1E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通信地址</w:t>
            </w:r>
          </w:p>
        </w:tc>
        <w:tc>
          <w:tcPr>
            <w:tcW w:w="1261" w:type="pct"/>
            <w:tcBorders>
              <w:top w:val="single" w:color="auto" w:sz="2" w:space="0"/>
              <w:left w:val="single" w:color="auto" w:sz="2" w:space="0"/>
              <w:bottom w:val="single" w:color="auto" w:sz="2" w:space="0"/>
            </w:tcBorders>
            <w:noWrap w:val="0"/>
            <w:vAlign w:val="center"/>
          </w:tcPr>
          <w:p w14:paraId="523D9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00326F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tcBorders>
              <w:top w:val="single" w:color="auto" w:sz="2" w:space="0"/>
              <w:bottom w:val="single" w:color="auto" w:sz="2" w:space="0"/>
              <w:right w:val="single" w:color="auto" w:sz="2" w:space="0"/>
            </w:tcBorders>
            <w:noWrap w:val="0"/>
            <w:vAlign w:val="center"/>
          </w:tcPr>
          <w:p w14:paraId="15E310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73F0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81FD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29E062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496E47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tcBorders>
              <w:top w:val="single" w:color="auto" w:sz="2" w:space="0"/>
              <w:bottom w:val="single" w:color="auto" w:sz="2" w:space="0"/>
              <w:right w:val="single" w:color="auto" w:sz="2" w:space="0"/>
            </w:tcBorders>
            <w:noWrap w:val="0"/>
            <w:vAlign w:val="center"/>
          </w:tcPr>
          <w:p w14:paraId="5AC0D4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D13F7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9A0CC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3921A0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3B11CC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1124" w:type="pct"/>
            <w:tcBorders>
              <w:top w:val="single" w:color="auto" w:sz="2" w:space="0"/>
              <w:bottom w:val="single" w:color="auto" w:sz="2" w:space="0"/>
              <w:right w:val="single" w:color="auto" w:sz="2" w:space="0"/>
            </w:tcBorders>
            <w:noWrap w:val="0"/>
            <w:vAlign w:val="center"/>
          </w:tcPr>
          <w:p w14:paraId="7D6A41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C9502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9F70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483A97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428EC9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tcBorders>
              <w:top w:val="single" w:color="auto" w:sz="2" w:space="0"/>
              <w:bottom w:val="single" w:color="auto" w:sz="2" w:space="0"/>
              <w:right w:val="single" w:color="auto" w:sz="2" w:space="0"/>
            </w:tcBorders>
            <w:noWrap w:val="0"/>
            <w:vAlign w:val="center"/>
          </w:tcPr>
          <w:p w14:paraId="571984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86C30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5E6FD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78D24D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1B4A67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tcBorders>
              <w:top w:val="single" w:color="auto" w:sz="2" w:space="0"/>
              <w:bottom w:val="single" w:color="auto" w:sz="2" w:space="0"/>
              <w:right w:val="single" w:color="auto" w:sz="2" w:space="0"/>
            </w:tcBorders>
            <w:noWrap w:val="0"/>
            <w:vAlign w:val="center"/>
          </w:tcPr>
          <w:p w14:paraId="0E3CEF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EC9A4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FEB13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50935A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3DE7CE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1124" w:type="pct"/>
            <w:tcBorders>
              <w:top w:val="single" w:color="auto" w:sz="2" w:space="0"/>
              <w:bottom w:val="single" w:color="auto" w:sz="2" w:space="0"/>
              <w:right w:val="single" w:color="auto" w:sz="2" w:space="0"/>
            </w:tcBorders>
            <w:noWrap w:val="0"/>
            <w:vAlign w:val="center"/>
          </w:tcPr>
          <w:p w14:paraId="44A864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0214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44C58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718FC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20"/>
                <w:sz w:val="24"/>
                <w:szCs w:val="24"/>
                <w:highlight w:val="none"/>
              </w:rPr>
            </w:pPr>
          </w:p>
        </w:tc>
      </w:tr>
      <w:tr w14:paraId="70736D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1" w:hRule="atLeast"/>
          <w:jc w:val="center"/>
        </w:trPr>
        <w:tc>
          <w:tcPr>
            <w:tcW w:w="5000" w:type="pct"/>
            <w:gridSpan w:val="4"/>
            <w:tcBorders>
              <w:top w:val="single" w:color="auto" w:sz="2" w:space="0"/>
            </w:tcBorders>
            <w:noWrap w:val="0"/>
            <w:vAlign w:val="center"/>
          </w:tcPr>
          <w:p w14:paraId="6761B98B">
            <w:pPr>
              <w:pStyle w:val="13"/>
              <w:keepNext w:val="0"/>
              <w:keepLines w:val="0"/>
              <w:pageBreakBefore w:val="0"/>
              <w:widowControl w:val="0"/>
              <w:kinsoku/>
              <w:wordWrap/>
              <w:overflowPunct/>
              <w:topLinePunct w:val="0"/>
              <w:autoSpaceDE/>
              <w:autoSpaceDN/>
              <w:bidi w:val="0"/>
              <w:adjustRightInd w:val="0"/>
              <w:snapToGrid w:val="0"/>
              <w:spacing w:before="156" w:beforeLines="50" w:after="0" w:line="240" w:lineRule="auto"/>
              <w:ind w:left="0" w:leftChars="0" w:firstLine="0" w:firstLineChars="0"/>
              <w:jc w:val="left"/>
              <w:textAlignment w:val="auto"/>
              <w:rPr>
                <w:rFonts w:hint="eastAsia" w:ascii="仿宋" w:hAnsi="仿宋" w:eastAsia="仿宋" w:cs="仿宋"/>
                <w:color w:val="000000"/>
                <w:spacing w:val="20"/>
                <w:sz w:val="24"/>
                <w:szCs w:val="24"/>
                <w:highlight w:val="none"/>
              </w:rPr>
            </w:pPr>
            <w:r>
              <w:rPr>
                <w:rFonts w:hint="eastAsia" w:ascii="仿宋" w:hAnsi="仿宋" w:eastAsia="仿宋" w:cs="仿宋"/>
                <w:color w:val="000000"/>
                <w:sz w:val="24"/>
                <w:szCs w:val="24"/>
                <w:highlight w:val="none"/>
              </w:rPr>
              <w:t>注：涉及联合体或其他合同主体的信息应按上表格式加列。</w:t>
            </w:r>
          </w:p>
        </w:tc>
      </w:tr>
    </w:tbl>
    <w:p w14:paraId="1ACBF6B6">
      <w:pPr>
        <w:pStyle w:val="3"/>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after="157" w:afterLines="50" w:line="360" w:lineRule="auto"/>
        <w:ind w:left="0" w:leftChars="0" w:firstLine="0" w:firstLineChars="0"/>
        <w:jc w:val="center"/>
        <w:textAlignment w:val="auto"/>
        <w:rPr>
          <w:rFonts w:hint="eastAsia" w:ascii="仿宋" w:hAnsi="仿宋" w:eastAsia="仿宋" w:cs="仿宋"/>
          <w:b/>
          <w:bCs/>
          <w:color w:val="000000"/>
          <w:sz w:val="32"/>
          <w:szCs w:val="32"/>
          <w:highlight w:val="none"/>
        </w:rPr>
      </w:pPr>
      <w:r>
        <w:rPr>
          <w:rFonts w:hint="eastAsia" w:ascii="黑体" w:hAnsi="仿宋" w:eastAsia="黑体" w:cs="仿宋"/>
          <w:b/>
          <w:bCs/>
          <w:i w:val="0"/>
          <w:color w:val="000000"/>
          <w:kern w:val="0"/>
          <w:sz w:val="30"/>
          <w:szCs w:val="30"/>
          <w:highlight w:val="none"/>
          <w:lang w:val="en-US" w:eastAsia="zh-CN" w:bidi="ar-SA"/>
        </w:rPr>
        <w:t xml:space="preserve">    </w:t>
      </w:r>
      <w:r>
        <w:rPr>
          <w:rFonts w:ascii="宋体" w:hAnsi="宋体"/>
          <w:color w:val="000000"/>
          <w:sz w:val="21"/>
          <w:szCs w:val="21"/>
          <w:highlight w:val="none"/>
          <w:u w:val="single"/>
        </w:rPr>
        <w:br w:type="page"/>
      </w:r>
      <w:bookmarkStart w:id="131" w:name="_Toc19984"/>
      <w:bookmarkStart w:id="132" w:name="_Toc27624"/>
      <w:r>
        <w:rPr>
          <w:rFonts w:hint="eastAsia" w:ascii="仿宋" w:hAnsi="仿宋" w:eastAsia="仿宋" w:cs="仿宋"/>
          <w:b/>
          <w:bCs/>
          <w:color w:val="000000"/>
          <w:sz w:val="32"/>
          <w:szCs w:val="32"/>
          <w:highlight w:val="none"/>
        </w:rPr>
        <w:t>第二节 政府采购合同通用条款</w:t>
      </w:r>
      <w:bookmarkEnd w:id="131"/>
      <w:bookmarkEnd w:id="132"/>
    </w:p>
    <w:p w14:paraId="2D41C7A3">
      <w:pPr>
        <w:keepNext w:val="0"/>
        <w:keepLines w:val="0"/>
        <w:pageBreakBefore w:val="0"/>
        <w:tabs>
          <w:tab w:val="left" w:pos="8820"/>
          <w:tab w:val="left" w:pos="9345"/>
          <w:tab w:val="left" w:pos="9765"/>
        </w:tabs>
        <w:kinsoku/>
        <w:wordWrap/>
        <w:overflowPunct/>
        <w:topLinePunct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color w:val="000000"/>
          <w:sz w:val="28"/>
          <w:szCs w:val="28"/>
          <w:highlight w:val="none"/>
        </w:rPr>
        <w:t>1.</w:t>
      </w:r>
      <w:r>
        <w:rPr>
          <w:rFonts w:hint="eastAsia" w:ascii="仿宋" w:hAnsi="仿宋" w:eastAsia="仿宋" w:cs="仿宋"/>
          <w:b/>
          <w:bCs/>
          <w:color w:val="000000"/>
          <w:sz w:val="28"/>
          <w:szCs w:val="28"/>
          <w:highlight w:val="none"/>
        </w:rPr>
        <w:t>定义</w:t>
      </w:r>
    </w:p>
    <w:p w14:paraId="5228FE15">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1.1</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合同当事人</w:t>
      </w:r>
    </w:p>
    <w:p w14:paraId="251FC50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（1）采购人（以下称甲方）是指使用财政性资金，通过政府采购方式向供应商购买货物</w:t>
      </w:r>
      <w:r>
        <w:rPr>
          <w:rFonts w:hint="eastAsia" w:ascii="仿宋" w:hAnsi="仿宋" w:eastAsia="仿宋" w:cs="仿宋"/>
          <w:color w:val="000000"/>
          <w:sz w:val="28"/>
          <w:szCs w:val="28"/>
          <w:highlight w:val="none"/>
          <w:lang w:val="en-US" w:eastAsia="zh-CN"/>
        </w:rPr>
        <w:t>及其相关服务的</w:t>
      </w:r>
      <w:r>
        <w:rPr>
          <w:rFonts w:hint="eastAsia" w:ascii="仿宋" w:hAnsi="仿宋" w:eastAsia="仿宋" w:cs="仿宋"/>
          <w:color w:val="000000"/>
          <w:sz w:val="28"/>
          <w:szCs w:val="28"/>
          <w:highlight w:val="none"/>
        </w:rPr>
        <w:t>国家机关、事业单位、团体组织。</w:t>
      </w:r>
    </w:p>
    <w:p w14:paraId="5222A9E0">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（2）供应商（以下称</w:t>
      </w:r>
      <w:r>
        <w:rPr>
          <w:rFonts w:hint="eastAsia" w:ascii="仿宋" w:hAnsi="仿宋" w:eastAsia="仿宋" w:cs="仿宋"/>
          <w:color w:val="000000"/>
          <w:sz w:val="28"/>
          <w:szCs w:val="28"/>
          <w:highlight w:val="none"/>
          <w:lang w:eastAsia="zh-CN"/>
        </w:rPr>
        <w:t>乙</w:t>
      </w:r>
      <w:r>
        <w:rPr>
          <w:rFonts w:hint="eastAsia" w:ascii="仿宋" w:hAnsi="仿宋" w:eastAsia="仿宋" w:cs="仿宋"/>
          <w:color w:val="000000"/>
          <w:sz w:val="28"/>
          <w:szCs w:val="28"/>
          <w:highlight w:val="none"/>
        </w:rPr>
        <w:t>方）是指参加政府采购活动并且中标（成交），向采购人提供</w:t>
      </w:r>
      <w:r>
        <w:rPr>
          <w:rFonts w:hint="eastAsia" w:ascii="仿宋" w:hAnsi="仿宋" w:eastAsia="仿宋" w:cs="仿宋"/>
          <w:color w:val="000000"/>
          <w:sz w:val="28"/>
          <w:szCs w:val="28"/>
          <w:highlight w:val="none"/>
          <w:lang w:val="en-US" w:eastAsia="zh-CN"/>
        </w:rPr>
        <w:t>合同约定的货物及其相关服务的法人、非法人组织或者自然人</w:t>
      </w:r>
      <w:r>
        <w:rPr>
          <w:rFonts w:hint="eastAsia" w:ascii="仿宋" w:hAnsi="仿宋" w:eastAsia="仿宋" w:cs="仿宋"/>
          <w:color w:val="000000"/>
          <w:sz w:val="28"/>
          <w:szCs w:val="28"/>
          <w:highlight w:val="none"/>
        </w:rPr>
        <w:t>。</w:t>
      </w:r>
    </w:p>
    <w:p w14:paraId="1C7B5BE8">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（3）其他合同主体是指除采购人和供应商以外，</w:t>
      </w:r>
      <w:r>
        <w:rPr>
          <w:rFonts w:hint="eastAsia" w:ascii="仿宋" w:hAnsi="仿宋" w:eastAsia="仿宋" w:cs="仿宋"/>
          <w:bCs/>
          <w:color w:val="000000"/>
          <w:sz w:val="28"/>
          <w:szCs w:val="28"/>
          <w:highlight w:val="none"/>
        </w:rPr>
        <w:t>依法参与合同缔结或履行，享有权利、承担义务的合同当事人</w:t>
      </w:r>
      <w:r>
        <w:rPr>
          <w:rFonts w:hint="eastAsia" w:ascii="仿宋" w:hAnsi="仿宋" w:eastAsia="仿宋" w:cs="仿宋"/>
          <w:color w:val="000000"/>
          <w:sz w:val="28"/>
          <w:szCs w:val="28"/>
          <w:highlight w:val="none"/>
        </w:rPr>
        <w:t>。</w:t>
      </w:r>
    </w:p>
    <w:p w14:paraId="67E6915B">
      <w:pPr>
        <w:keepNext w:val="0"/>
        <w:keepLines w:val="0"/>
        <w:pageBreakBefore w:val="0"/>
        <w:tabs>
          <w:tab w:val="left" w:pos="570"/>
          <w:tab w:val="left" w:pos="9240"/>
          <w:tab w:val="left" w:pos="9555"/>
        </w:tabs>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1.2</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本合同下列术语应解释为：</w:t>
      </w:r>
    </w:p>
    <w:p w14:paraId="4108641C">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（1）“合同”系指</w:t>
      </w:r>
      <w:r>
        <w:rPr>
          <w:rFonts w:hint="eastAsia" w:ascii="仿宋" w:hAnsi="仿宋" w:eastAsia="仿宋" w:cs="仿宋"/>
          <w:bCs/>
          <w:color w:val="000000"/>
          <w:sz w:val="28"/>
          <w:szCs w:val="28"/>
          <w:highlight w:val="none"/>
        </w:rPr>
        <w:t>合同当事人意思表示达成一致的任何协议，包括签署的</w:t>
      </w:r>
      <w:r>
        <w:rPr>
          <w:rFonts w:hint="eastAsia" w:ascii="仿宋" w:hAnsi="仿宋" w:eastAsia="仿宋" w:cs="仿宋"/>
          <w:color w:val="000000"/>
          <w:sz w:val="28"/>
          <w:szCs w:val="28"/>
          <w:highlight w:val="none"/>
          <w:lang w:eastAsia="zh-CN"/>
        </w:rPr>
        <w:t>政府采购</w:t>
      </w:r>
      <w:r>
        <w:rPr>
          <w:rFonts w:hint="eastAsia" w:ascii="仿宋" w:hAnsi="仿宋" w:eastAsia="仿宋" w:cs="仿宋"/>
          <w:color w:val="000000"/>
          <w:sz w:val="28"/>
          <w:szCs w:val="28"/>
          <w:highlight w:val="none"/>
        </w:rPr>
        <w:t>合同协议书及其变更、补充</w:t>
      </w:r>
      <w:r>
        <w:rPr>
          <w:rFonts w:hint="eastAsia" w:ascii="仿宋" w:hAnsi="仿宋" w:eastAsia="仿宋" w:cs="仿宋"/>
          <w:color w:val="000000"/>
          <w:sz w:val="28"/>
          <w:szCs w:val="28"/>
          <w:highlight w:val="none"/>
          <w:lang w:eastAsia="zh-CN"/>
        </w:rPr>
        <w:t>协议，</w:t>
      </w:r>
      <w:r>
        <w:rPr>
          <w:rFonts w:hint="eastAsia" w:ascii="仿宋" w:hAnsi="仿宋" w:eastAsia="仿宋" w:cs="仿宋"/>
          <w:color w:val="000000"/>
          <w:sz w:val="28"/>
          <w:szCs w:val="28"/>
          <w:highlight w:val="none"/>
        </w:rPr>
        <w:t>政府采购合同专用条款</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政府采购合同通用条款</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中标</w:t>
      </w:r>
      <w:r>
        <w:rPr>
          <w:rFonts w:hint="eastAsia" w:ascii="仿宋" w:hAnsi="仿宋" w:eastAsia="仿宋" w:cs="仿宋"/>
          <w:color w:val="000000"/>
          <w:sz w:val="28"/>
          <w:szCs w:val="28"/>
          <w:highlight w:val="none"/>
          <w:lang w:eastAsia="zh-CN"/>
        </w:rPr>
        <w:t>（成交）</w:t>
      </w:r>
      <w:r>
        <w:rPr>
          <w:rFonts w:hint="eastAsia" w:ascii="仿宋" w:hAnsi="仿宋" w:eastAsia="仿宋" w:cs="仿宋"/>
          <w:color w:val="000000"/>
          <w:sz w:val="28"/>
          <w:szCs w:val="28"/>
          <w:highlight w:val="none"/>
        </w:rPr>
        <w:t>通知书</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投标（响应）文件</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采购文件</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有关技术文件</w:t>
      </w:r>
      <w:r>
        <w:rPr>
          <w:rFonts w:hint="eastAsia" w:ascii="仿宋" w:hAnsi="仿宋" w:eastAsia="仿宋" w:cs="仿宋"/>
          <w:color w:val="000000"/>
          <w:sz w:val="28"/>
          <w:szCs w:val="28"/>
          <w:highlight w:val="none"/>
          <w:lang w:eastAsia="zh-CN"/>
        </w:rPr>
        <w:t>和</w:t>
      </w:r>
      <w:r>
        <w:rPr>
          <w:rFonts w:hint="eastAsia" w:ascii="仿宋" w:hAnsi="仿宋" w:eastAsia="仿宋" w:cs="仿宋"/>
          <w:color w:val="000000"/>
          <w:sz w:val="28"/>
          <w:szCs w:val="28"/>
          <w:highlight w:val="none"/>
        </w:rPr>
        <w:t>图纸</w:t>
      </w:r>
      <w:r>
        <w:rPr>
          <w:rFonts w:hint="eastAsia" w:ascii="仿宋" w:hAnsi="仿宋" w:eastAsia="仿宋" w:cs="仿宋"/>
          <w:color w:val="000000"/>
          <w:sz w:val="28"/>
          <w:szCs w:val="28"/>
          <w:highlight w:val="none"/>
          <w:lang w:eastAsia="zh-CN"/>
        </w:rPr>
        <w:t>，以及</w:t>
      </w:r>
      <w:r>
        <w:rPr>
          <w:rFonts w:hint="eastAsia" w:ascii="仿宋" w:hAnsi="仿宋" w:eastAsia="仿宋" w:cs="仿宋"/>
          <w:bCs w:val="0"/>
          <w:color w:val="000000"/>
          <w:kern w:val="2"/>
          <w:sz w:val="28"/>
          <w:szCs w:val="28"/>
          <w:highlight w:val="none"/>
          <w:lang w:eastAsia="zh-CN"/>
        </w:rPr>
        <w:t>国家法律、行政法规和规章制度规定或合同约定的作为合同组成部分的其他文件</w:t>
      </w:r>
      <w:r>
        <w:rPr>
          <w:rFonts w:hint="eastAsia" w:ascii="仿宋" w:hAnsi="仿宋" w:eastAsia="仿宋" w:cs="仿宋"/>
          <w:color w:val="000000"/>
          <w:sz w:val="28"/>
          <w:szCs w:val="28"/>
          <w:highlight w:val="none"/>
        </w:rPr>
        <w:t>。</w:t>
      </w:r>
    </w:p>
    <w:p w14:paraId="33112818">
      <w:pPr>
        <w:keepNext w:val="0"/>
        <w:keepLines w:val="0"/>
        <w:pageBreakBefore w:val="0"/>
        <w:tabs>
          <w:tab w:val="left" w:pos="570"/>
          <w:tab w:val="left" w:pos="9240"/>
          <w:tab w:val="left" w:pos="9555"/>
        </w:tabs>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）“合同价</w:t>
      </w:r>
      <w:r>
        <w:rPr>
          <w:rFonts w:hint="eastAsia" w:ascii="仿宋" w:hAnsi="仿宋" w:eastAsia="仿宋" w:cs="仿宋"/>
          <w:color w:val="000000"/>
          <w:sz w:val="28"/>
          <w:szCs w:val="28"/>
          <w:highlight w:val="none"/>
          <w:lang w:val="en-US" w:eastAsia="zh-CN"/>
        </w:rPr>
        <w:t>款</w:t>
      </w:r>
      <w:r>
        <w:rPr>
          <w:rFonts w:hint="eastAsia" w:ascii="仿宋" w:hAnsi="仿宋" w:eastAsia="仿宋" w:cs="仿宋"/>
          <w:color w:val="000000"/>
          <w:sz w:val="28"/>
          <w:szCs w:val="28"/>
          <w:highlight w:val="none"/>
        </w:rPr>
        <w:t>”系指根据本合同规定乙方在全面履行合同义务后甲方应支付给乙方的价款。</w:t>
      </w:r>
    </w:p>
    <w:p w14:paraId="3A1CE1EB">
      <w:pPr>
        <w:keepNext w:val="0"/>
        <w:keepLines w:val="0"/>
        <w:pageBreakBefore w:val="0"/>
        <w:tabs>
          <w:tab w:val="left" w:pos="570"/>
          <w:tab w:val="left" w:pos="9240"/>
          <w:tab w:val="left" w:pos="9555"/>
        </w:tabs>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000000"/>
          <w:sz w:val="28"/>
          <w:szCs w:val="28"/>
          <w:highlight w:val="none"/>
          <w:lang w:val="en"/>
        </w:rPr>
        <w:t>其他</w:t>
      </w:r>
      <w:r>
        <w:rPr>
          <w:rFonts w:hint="eastAsia" w:ascii="仿宋" w:hAnsi="仿宋" w:eastAsia="仿宋" w:cs="仿宋"/>
          <w:color w:val="000000"/>
          <w:sz w:val="28"/>
          <w:szCs w:val="28"/>
          <w:highlight w:val="none"/>
        </w:rPr>
        <w:t>技术资料和材料</w:t>
      </w:r>
      <w:r>
        <w:rPr>
          <w:rFonts w:hint="eastAsia" w:ascii="仿宋" w:hAnsi="仿宋" w:eastAsia="仿宋" w:cs="仿宋"/>
          <w:color w:val="000000"/>
          <w:sz w:val="28"/>
          <w:szCs w:val="28"/>
          <w:highlight w:val="none"/>
          <w:lang w:eastAsia="zh-CN"/>
        </w:rPr>
        <w:t>等</w:t>
      </w:r>
      <w:r>
        <w:rPr>
          <w:rFonts w:hint="eastAsia" w:ascii="仿宋" w:hAnsi="仿宋" w:eastAsia="仿宋" w:cs="仿宋"/>
          <w:color w:val="000000"/>
          <w:sz w:val="28"/>
          <w:szCs w:val="28"/>
          <w:highlight w:val="none"/>
        </w:rPr>
        <w:t>。</w:t>
      </w:r>
    </w:p>
    <w:p w14:paraId="28A5BEAE">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4</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相关</w:t>
      </w:r>
      <w:r>
        <w:rPr>
          <w:rFonts w:hint="eastAsia" w:ascii="仿宋" w:hAnsi="仿宋" w:eastAsia="仿宋" w:cs="仿宋"/>
          <w:color w:val="000000"/>
          <w:sz w:val="28"/>
          <w:szCs w:val="28"/>
          <w:highlight w:val="none"/>
        </w:rPr>
        <w:t>服务”系指根据合同规定，乙方应提供的</w:t>
      </w:r>
      <w:r>
        <w:rPr>
          <w:rFonts w:hint="eastAsia" w:ascii="仿宋" w:hAnsi="仿宋" w:eastAsia="仿宋" w:cs="仿宋"/>
          <w:color w:val="000000"/>
          <w:sz w:val="28"/>
          <w:szCs w:val="28"/>
          <w:highlight w:val="none"/>
          <w:lang w:val="en-US" w:eastAsia="zh-CN"/>
        </w:rPr>
        <w:t>与货物有关的</w:t>
      </w:r>
      <w:r>
        <w:rPr>
          <w:rFonts w:hint="eastAsia" w:ascii="仿宋" w:hAnsi="仿宋" w:eastAsia="仿宋" w:cs="仿宋"/>
          <w:color w:val="000000"/>
          <w:sz w:val="28"/>
          <w:szCs w:val="28"/>
          <w:highlight w:val="none"/>
        </w:rPr>
        <w:t>技术、管理和</w:t>
      </w:r>
      <w:r>
        <w:rPr>
          <w:rFonts w:hint="eastAsia" w:ascii="仿宋" w:hAnsi="仿宋" w:eastAsia="仿宋" w:cs="仿宋"/>
          <w:color w:val="000000"/>
          <w:sz w:val="28"/>
          <w:szCs w:val="28"/>
          <w:highlight w:val="none"/>
          <w:lang w:val="en"/>
        </w:rPr>
        <w:t>其他</w:t>
      </w:r>
      <w:r>
        <w:rPr>
          <w:rFonts w:hint="eastAsia" w:ascii="仿宋" w:hAnsi="仿宋" w:eastAsia="仿宋" w:cs="仿宋"/>
          <w:color w:val="000000"/>
          <w:sz w:val="28"/>
          <w:szCs w:val="28"/>
          <w:highlight w:val="none"/>
        </w:rPr>
        <w:t>服务，包括但不限于：管理和质量保证、运输、保险、检验、现场准备、安装、集成、调试、培训、维修、</w:t>
      </w:r>
      <w:r>
        <w:rPr>
          <w:rFonts w:hint="eastAsia" w:ascii="仿宋" w:hAnsi="仿宋" w:eastAsia="仿宋" w:cs="仿宋"/>
          <w:color w:val="000000"/>
          <w:sz w:val="28"/>
          <w:szCs w:val="28"/>
          <w:highlight w:val="none"/>
          <w:lang w:eastAsia="zh-CN"/>
        </w:rPr>
        <w:t>废弃处置、</w:t>
      </w:r>
      <w:r>
        <w:rPr>
          <w:rFonts w:hint="eastAsia" w:ascii="仿宋" w:hAnsi="仿宋" w:eastAsia="仿宋" w:cs="仿宋"/>
          <w:color w:val="000000"/>
          <w:sz w:val="28"/>
          <w:szCs w:val="28"/>
          <w:highlight w:val="none"/>
        </w:rPr>
        <w:t>技术支持等以及合同中规定乙方应承担的</w:t>
      </w:r>
      <w:r>
        <w:rPr>
          <w:rFonts w:hint="eastAsia" w:ascii="仿宋" w:hAnsi="仿宋" w:eastAsia="仿宋" w:cs="仿宋"/>
          <w:color w:val="000000"/>
          <w:sz w:val="28"/>
          <w:szCs w:val="28"/>
          <w:highlight w:val="none"/>
          <w:lang w:val="en"/>
        </w:rPr>
        <w:t>其他</w:t>
      </w:r>
      <w:r>
        <w:rPr>
          <w:rFonts w:hint="eastAsia" w:ascii="仿宋" w:hAnsi="仿宋" w:eastAsia="仿宋" w:cs="仿宋"/>
          <w:color w:val="000000"/>
          <w:sz w:val="28"/>
          <w:szCs w:val="28"/>
          <w:highlight w:val="none"/>
        </w:rPr>
        <w:t>义务。</w:t>
      </w:r>
    </w:p>
    <w:p w14:paraId="42A07157">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rPr>
        <w:t>）“分包”系指中标</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成交</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供应商按采购文件、投标（响应）文件的规定，根据分包意向协议，将中标</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成交</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项目中的部分履约内容，分给具有相应资质条件的供应商履行合同的行为。</w:t>
      </w:r>
    </w:p>
    <w:p w14:paraId="05FB9A8A">
      <w:pPr>
        <w:keepNext w:val="0"/>
        <w:keepLines w:val="0"/>
        <w:pageBreakBefore w:val="0"/>
        <w:tabs>
          <w:tab w:val="left" w:pos="570"/>
          <w:tab w:val="left" w:pos="9240"/>
          <w:tab w:val="left" w:pos="9555"/>
        </w:tabs>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6</w:t>
      </w:r>
      <w:r>
        <w:rPr>
          <w:rFonts w:hint="eastAsia" w:ascii="仿宋" w:hAnsi="仿宋" w:eastAsia="仿宋" w:cs="仿宋"/>
          <w:color w:val="000000"/>
          <w:sz w:val="28"/>
          <w:szCs w:val="28"/>
          <w:highlight w:val="none"/>
        </w:rPr>
        <w:t>）“联合体”系指</w:t>
      </w:r>
      <w:r>
        <w:rPr>
          <w:rFonts w:hint="eastAsia" w:ascii="仿宋" w:hAnsi="仿宋" w:eastAsia="仿宋" w:cs="仿宋"/>
          <w:color w:val="000000"/>
          <w:sz w:val="28"/>
          <w:szCs w:val="28"/>
          <w:highlight w:val="none"/>
          <w:lang w:eastAsia="zh-CN"/>
        </w:rPr>
        <w:t>由</w:t>
      </w:r>
      <w:r>
        <w:rPr>
          <w:rFonts w:hint="eastAsia" w:ascii="仿宋" w:hAnsi="仿宋" w:eastAsia="仿宋" w:cs="仿宋"/>
          <w:color w:val="000000"/>
          <w:sz w:val="28"/>
          <w:szCs w:val="28"/>
          <w:highlight w:val="none"/>
        </w:rPr>
        <w:t>两个以上的自然人、法人或者</w:t>
      </w:r>
      <w:r>
        <w:rPr>
          <w:rFonts w:hint="eastAsia" w:ascii="仿宋" w:hAnsi="仿宋" w:eastAsia="仿宋" w:cs="仿宋"/>
          <w:color w:val="000000"/>
          <w:sz w:val="28"/>
          <w:szCs w:val="28"/>
          <w:highlight w:val="none"/>
          <w:lang w:val="en-US" w:eastAsia="zh-CN"/>
        </w:rPr>
        <w:t>非法人</w:t>
      </w:r>
      <w:r>
        <w:rPr>
          <w:rFonts w:hint="eastAsia" w:ascii="仿宋" w:hAnsi="仿宋" w:eastAsia="仿宋" w:cs="仿宋"/>
          <w:color w:val="000000"/>
          <w:sz w:val="28"/>
          <w:szCs w:val="28"/>
          <w:highlight w:val="none"/>
        </w:rPr>
        <w:t>组织组成，</w:t>
      </w:r>
      <w:r>
        <w:rPr>
          <w:rFonts w:hint="eastAsia" w:ascii="仿宋" w:hAnsi="仿宋" w:eastAsia="仿宋" w:cs="仿宋"/>
          <w:color w:val="000000"/>
          <w:sz w:val="28"/>
          <w:szCs w:val="28"/>
          <w:highlight w:val="none"/>
          <w:lang w:eastAsia="zh-CN"/>
        </w:rPr>
        <w:t>以一个供应商的身份共同参加政府采购的主体。</w:t>
      </w:r>
      <w:r>
        <w:rPr>
          <w:rFonts w:hint="eastAsia" w:ascii="仿宋" w:hAnsi="仿宋" w:eastAsia="仿宋" w:cs="仿宋"/>
          <w:color w:val="000000"/>
          <w:sz w:val="28"/>
          <w:szCs w:val="28"/>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sz w:val="28"/>
          <w:szCs w:val="28"/>
          <w:highlight w:val="none"/>
          <w:lang w:eastAsia="zh-CN"/>
        </w:rPr>
        <w:t>甲方</w:t>
      </w:r>
      <w:r>
        <w:rPr>
          <w:rFonts w:hint="eastAsia" w:ascii="仿宋" w:hAnsi="仿宋" w:eastAsia="仿宋" w:cs="仿宋"/>
          <w:color w:val="000000"/>
          <w:sz w:val="28"/>
          <w:szCs w:val="28"/>
          <w:highlight w:val="none"/>
        </w:rPr>
        <w:t>承担连带责任。联合体具体要求见【</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rPr>
        <w:t>】。</w:t>
      </w:r>
    </w:p>
    <w:p w14:paraId="7608F14C">
      <w:pPr>
        <w:keepNext w:val="0"/>
        <w:keepLines w:val="0"/>
        <w:pageBreakBefore w:val="0"/>
        <w:tabs>
          <w:tab w:val="left" w:pos="570"/>
          <w:tab w:val="left" w:pos="9240"/>
          <w:tab w:val="left" w:pos="9555"/>
        </w:tabs>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7</w:t>
      </w:r>
      <w:r>
        <w:rPr>
          <w:rFonts w:hint="eastAsia" w:ascii="仿宋" w:hAnsi="仿宋" w:eastAsia="仿宋" w:cs="仿宋"/>
          <w:color w:val="000000"/>
          <w:sz w:val="28"/>
          <w:szCs w:val="28"/>
          <w:highlight w:val="none"/>
        </w:rPr>
        <w:t>）其他术语解释，见【</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rPr>
        <w:t>】。</w:t>
      </w:r>
    </w:p>
    <w:p w14:paraId="0E6ED3A1">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zh-CN" w:eastAsia="zh-CN" w:bidi="zh-CN"/>
        </w:rPr>
        <w:t>2.</w:t>
      </w:r>
      <w:r>
        <w:rPr>
          <w:rFonts w:hint="eastAsia" w:ascii="仿宋" w:hAnsi="仿宋" w:eastAsia="仿宋" w:cs="仿宋"/>
          <w:b/>
          <w:color w:val="000000"/>
          <w:sz w:val="28"/>
          <w:szCs w:val="28"/>
          <w:highlight w:val="none"/>
        </w:rPr>
        <w:t>合同标的及金额</w:t>
      </w:r>
    </w:p>
    <w:p w14:paraId="5D3E1568">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b/>
          <w:bCs/>
          <w:i/>
          <w:iCs/>
          <w:color w:val="000000"/>
          <w:sz w:val="28"/>
          <w:szCs w:val="28"/>
          <w:highlight w:val="none"/>
        </w:rPr>
      </w:pPr>
      <w:r>
        <w:rPr>
          <w:rFonts w:hint="eastAsia" w:ascii="仿宋" w:hAnsi="仿宋" w:eastAsia="仿宋" w:cs="仿宋"/>
          <w:color w:val="000000"/>
          <w:sz w:val="28"/>
          <w:szCs w:val="28"/>
          <w:highlight w:val="none"/>
          <w:lang w:eastAsia="zh-CN"/>
        </w:rPr>
        <w:t>2</w:t>
      </w:r>
      <w:r>
        <w:rPr>
          <w:rFonts w:hint="eastAsia" w:ascii="仿宋" w:hAnsi="仿宋" w:eastAsia="仿宋" w:cs="仿宋"/>
          <w:color w:val="000000"/>
          <w:sz w:val="28"/>
          <w:szCs w:val="28"/>
          <w:highlight w:val="none"/>
        </w:rPr>
        <w:t>.1 合同标的及金额应与中标（成交）结果一致。乙方为履行本合同而发生的所有费用均应包含在合同</w:t>
      </w:r>
      <w:r>
        <w:rPr>
          <w:rFonts w:hint="eastAsia" w:ascii="仿宋" w:hAnsi="仿宋" w:eastAsia="仿宋" w:cs="仿宋"/>
          <w:color w:val="000000"/>
          <w:sz w:val="28"/>
          <w:szCs w:val="28"/>
          <w:highlight w:val="none"/>
          <w:lang w:eastAsia="zh-CN"/>
        </w:rPr>
        <w:t>价款</w:t>
      </w:r>
      <w:r>
        <w:rPr>
          <w:rFonts w:hint="eastAsia" w:ascii="仿宋" w:hAnsi="仿宋" w:eastAsia="仿宋" w:cs="仿宋"/>
          <w:color w:val="000000"/>
          <w:sz w:val="28"/>
          <w:szCs w:val="28"/>
          <w:highlight w:val="none"/>
        </w:rPr>
        <w:t>中，甲方不再另行支付</w:t>
      </w:r>
      <w:r>
        <w:rPr>
          <w:rFonts w:hint="eastAsia" w:ascii="仿宋" w:hAnsi="仿宋" w:eastAsia="仿宋" w:cs="仿宋"/>
          <w:color w:val="000000"/>
          <w:sz w:val="28"/>
          <w:szCs w:val="28"/>
          <w:highlight w:val="none"/>
          <w:lang w:val="en"/>
        </w:rPr>
        <w:t>其他</w:t>
      </w:r>
      <w:r>
        <w:rPr>
          <w:rFonts w:hint="eastAsia" w:ascii="仿宋" w:hAnsi="仿宋" w:eastAsia="仿宋" w:cs="仿宋"/>
          <w:color w:val="000000"/>
          <w:sz w:val="28"/>
          <w:szCs w:val="28"/>
          <w:highlight w:val="none"/>
        </w:rPr>
        <w:t>任何费用。</w:t>
      </w:r>
    </w:p>
    <w:p w14:paraId="57C15419">
      <w:pPr>
        <w:keepNext w:val="0"/>
        <w:keepLines w:val="0"/>
        <w:pageBreakBefore w:val="0"/>
        <w:kinsoku/>
        <w:wordWrap/>
        <w:overflowPunct/>
        <w:topLinePunct w:val="0"/>
        <w:bidi w:val="0"/>
        <w:adjustRightInd w:val="0"/>
        <w:snapToGrid w:val="0"/>
        <w:spacing w:before="0" w:line="240" w:lineRule="auto"/>
        <w:ind w:firstLine="562" w:firstLineChars="200"/>
        <w:jc w:val="left"/>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eastAsia="zh-CN"/>
        </w:rPr>
        <w:t>3</w:t>
      </w:r>
      <w:r>
        <w:rPr>
          <w:rFonts w:hint="eastAsia" w:ascii="仿宋" w:hAnsi="仿宋" w:eastAsia="仿宋" w:cs="仿宋"/>
          <w:b/>
          <w:color w:val="000000"/>
          <w:sz w:val="28"/>
          <w:szCs w:val="28"/>
          <w:highlight w:val="none"/>
          <w:lang w:val="en-US" w:eastAsia="zh-CN"/>
        </w:rPr>
        <w:t>.</w:t>
      </w:r>
      <w:r>
        <w:rPr>
          <w:rFonts w:hint="eastAsia" w:ascii="仿宋" w:hAnsi="仿宋" w:eastAsia="仿宋" w:cs="仿宋"/>
          <w:b/>
          <w:color w:val="000000"/>
          <w:sz w:val="28"/>
          <w:szCs w:val="28"/>
          <w:highlight w:val="none"/>
        </w:rPr>
        <w:t>履行合同的时间、地点和方式</w:t>
      </w:r>
    </w:p>
    <w:p w14:paraId="7F5B82A0">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3</w:t>
      </w:r>
      <w:r>
        <w:rPr>
          <w:rFonts w:hint="eastAsia" w:ascii="仿宋" w:hAnsi="仿宋" w:eastAsia="仿宋" w:cs="仿宋"/>
          <w:color w:val="000000"/>
          <w:sz w:val="28"/>
          <w:szCs w:val="28"/>
          <w:highlight w:val="none"/>
        </w:rPr>
        <w:t>.1 乙方应当在约定的时间、地点</w:t>
      </w:r>
      <w:r>
        <w:rPr>
          <w:rFonts w:hint="eastAsia" w:ascii="仿宋" w:hAnsi="仿宋" w:eastAsia="仿宋" w:cs="仿宋"/>
          <w:color w:val="000000"/>
          <w:sz w:val="28"/>
          <w:szCs w:val="28"/>
          <w:highlight w:val="none"/>
          <w:lang w:eastAsia="zh-CN"/>
        </w:rPr>
        <w:t>，按照约定</w:t>
      </w:r>
      <w:r>
        <w:rPr>
          <w:rFonts w:hint="eastAsia" w:ascii="仿宋" w:hAnsi="仿宋" w:eastAsia="仿宋" w:cs="仿宋"/>
          <w:color w:val="000000"/>
          <w:sz w:val="28"/>
          <w:szCs w:val="28"/>
          <w:highlight w:val="none"/>
        </w:rPr>
        <w:t>方式履行合同。</w:t>
      </w:r>
    </w:p>
    <w:p w14:paraId="3FC31A82">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4</w:t>
      </w:r>
      <w:r>
        <w:rPr>
          <w:rFonts w:hint="eastAsia" w:ascii="仿宋" w:hAnsi="仿宋" w:eastAsia="仿宋" w:cs="仿宋"/>
          <w:b/>
          <w:bCs/>
          <w:color w:val="000000"/>
          <w:sz w:val="28"/>
          <w:szCs w:val="28"/>
          <w:highlight w:val="none"/>
          <w:lang w:val="en-US" w:eastAsia="zh-CN"/>
        </w:rPr>
        <w:t>.</w:t>
      </w:r>
      <w:r>
        <w:rPr>
          <w:rFonts w:hint="eastAsia" w:ascii="仿宋" w:hAnsi="仿宋" w:eastAsia="仿宋" w:cs="仿宋"/>
          <w:b/>
          <w:bCs/>
          <w:color w:val="000000"/>
          <w:sz w:val="28"/>
          <w:szCs w:val="28"/>
          <w:highlight w:val="none"/>
        </w:rPr>
        <w:t>甲方的权利和义务</w:t>
      </w:r>
    </w:p>
    <w:p w14:paraId="39BA2675">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4</w:t>
      </w:r>
      <w:r>
        <w:rPr>
          <w:rFonts w:hint="eastAsia" w:ascii="仿宋" w:hAnsi="仿宋" w:eastAsia="仿宋" w:cs="仿宋"/>
          <w:color w:val="000000"/>
          <w:sz w:val="28"/>
          <w:szCs w:val="28"/>
          <w:highlight w:val="none"/>
        </w:rPr>
        <w:t>.1 签署合同后，甲方</w:t>
      </w:r>
      <w:r>
        <w:rPr>
          <w:rFonts w:hint="eastAsia" w:ascii="仿宋" w:hAnsi="仿宋" w:eastAsia="仿宋" w:cs="仿宋"/>
          <w:color w:val="000000"/>
          <w:sz w:val="28"/>
          <w:szCs w:val="28"/>
          <w:highlight w:val="none"/>
          <w:lang w:eastAsia="zh-CN"/>
        </w:rPr>
        <w:t>应</w:t>
      </w:r>
      <w:r>
        <w:rPr>
          <w:rFonts w:hint="eastAsia" w:ascii="仿宋" w:hAnsi="仿宋" w:eastAsia="仿宋" w:cs="仿宋"/>
          <w:color w:val="000000"/>
          <w:sz w:val="28"/>
          <w:szCs w:val="28"/>
          <w:highlight w:val="none"/>
        </w:rPr>
        <w:t>确定</w:t>
      </w:r>
      <w:r>
        <w:rPr>
          <w:rFonts w:hint="eastAsia" w:ascii="仿宋" w:hAnsi="仿宋" w:eastAsia="仿宋" w:cs="仿宋"/>
          <w:color w:val="000000"/>
          <w:sz w:val="28"/>
          <w:szCs w:val="28"/>
          <w:highlight w:val="none"/>
          <w:lang w:val="en-US" w:eastAsia="zh-CN"/>
        </w:rPr>
        <w:t>项目负责人（或项目联系人）</w:t>
      </w:r>
      <w:r>
        <w:rPr>
          <w:rFonts w:hint="eastAsia" w:ascii="仿宋" w:hAnsi="仿宋" w:eastAsia="仿宋" w:cs="仿宋"/>
          <w:color w:val="000000"/>
          <w:sz w:val="28"/>
          <w:szCs w:val="28"/>
          <w:highlight w:val="none"/>
        </w:rPr>
        <w:t>，负责与本合同有关的事务。甲方有权对乙方的履约行为进行检查，并及时确认乙方提交的事项。甲方应当配合乙方完成相关项目实施工作。</w:t>
      </w:r>
    </w:p>
    <w:p w14:paraId="47F1F23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4</w:t>
      </w:r>
      <w:r>
        <w:rPr>
          <w:rFonts w:hint="eastAsia" w:ascii="仿宋" w:hAnsi="仿宋" w:eastAsia="仿宋" w:cs="仿宋"/>
          <w:color w:val="000000"/>
          <w:sz w:val="28"/>
          <w:szCs w:val="28"/>
          <w:highlight w:val="none"/>
        </w:rPr>
        <w:t>.2 甲方有权要求乙方按时提交各阶段有关安排计划，并有权定期核对乙方提供货物数量、规格、质量等内容。甲方有权督促乙方工作并要求乙方更换不符合要求的货物。</w:t>
      </w:r>
    </w:p>
    <w:p w14:paraId="35916AAE">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4</w:t>
      </w:r>
      <w:r>
        <w:rPr>
          <w:rFonts w:hint="eastAsia" w:ascii="仿宋" w:hAnsi="仿宋" w:eastAsia="仿宋" w:cs="仿宋"/>
          <w:color w:val="000000"/>
          <w:sz w:val="28"/>
          <w:szCs w:val="28"/>
          <w:highlight w:val="none"/>
        </w:rPr>
        <w:t>.3 甲方有权要求乙方对缺陷部分予以修复，并按合同约定享有货物保修及其他合同约定的权利。</w:t>
      </w:r>
    </w:p>
    <w:p w14:paraId="3A24DCF0">
      <w:pPr>
        <w:keepNext w:val="0"/>
        <w:keepLines w:val="0"/>
        <w:pageBreakBefore w:val="0"/>
        <w:kinsoku/>
        <w:wordWrap/>
        <w:overflowPunct/>
        <w:topLinePunct w:val="0"/>
        <w:bidi w:val="0"/>
        <w:snapToGrid w:val="0"/>
        <w:spacing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4.4 甲方应当按照合同约定及时对交付的货物进行验收，</w:t>
      </w:r>
      <w:r>
        <w:rPr>
          <w:rFonts w:hint="eastAsia" w:ascii="仿宋" w:hAnsi="仿宋" w:eastAsia="仿宋" w:cs="仿宋"/>
          <w:b w:val="0"/>
          <w:bCs w:val="0"/>
          <w:color w:val="000000"/>
          <w:sz w:val="28"/>
          <w:szCs w:val="28"/>
          <w:highlight w:val="none"/>
          <w:lang w:eastAsia="zh-CN"/>
        </w:rPr>
        <w:t>未</w:t>
      </w:r>
      <w:r>
        <w:rPr>
          <w:rFonts w:hint="eastAsia" w:ascii="仿宋" w:hAnsi="仿宋" w:eastAsia="仿宋" w:cs="仿宋"/>
          <w:color w:val="000000"/>
          <w:sz w:val="28"/>
          <w:szCs w:val="28"/>
          <w:highlight w:val="none"/>
          <w:lang w:val="en-US" w:eastAsia="zh-CN"/>
        </w:rPr>
        <w:t>在</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b w:val="0"/>
          <w:bCs w:val="0"/>
          <w:color w:val="000000"/>
          <w:sz w:val="28"/>
          <w:szCs w:val="28"/>
          <w:highlight w:val="none"/>
          <w:lang w:eastAsia="zh-CN"/>
        </w:rPr>
        <w:t>约定的期限内对乙方履约提出任何异议或者向乙方作出任何说明的，</w:t>
      </w:r>
      <w:r>
        <w:rPr>
          <w:rFonts w:hint="eastAsia" w:ascii="仿宋" w:hAnsi="仿宋" w:eastAsia="仿宋" w:cs="仿宋"/>
          <w:color w:val="000000"/>
          <w:sz w:val="28"/>
          <w:szCs w:val="28"/>
          <w:highlight w:val="none"/>
          <w:lang w:val="en-US" w:eastAsia="zh-CN"/>
        </w:rPr>
        <w:t>视为验收通过。</w:t>
      </w:r>
    </w:p>
    <w:p w14:paraId="1DB46147">
      <w:pPr>
        <w:keepNext w:val="0"/>
        <w:keepLines w:val="0"/>
        <w:pageBreakBefore w:val="0"/>
        <w:kinsoku/>
        <w:wordWrap/>
        <w:overflowPunct/>
        <w:topLinePunct w:val="0"/>
        <w:autoSpaceDE w:val="0"/>
        <w:autoSpaceDN w:val="0"/>
        <w:bidi w:val="0"/>
        <w:adjustRightInd w:val="0"/>
        <w:snapToGrid w:val="0"/>
        <w:spacing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4</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rPr>
        <w:t xml:space="preserve"> 甲方应当根据合同约定</w:t>
      </w:r>
      <w:r>
        <w:rPr>
          <w:rFonts w:hint="eastAsia" w:ascii="仿宋" w:hAnsi="仿宋" w:eastAsia="仿宋" w:cs="仿宋"/>
          <w:color w:val="000000"/>
          <w:sz w:val="28"/>
          <w:szCs w:val="28"/>
          <w:highlight w:val="none"/>
          <w:lang w:eastAsia="zh-CN"/>
        </w:rPr>
        <w:t>及</w:t>
      </w:r>
      <w:r>
        <w:rPr>
          <w:rFonts w:hint="eastAsia" w:ascii="仿宋" w:hAnsi="仿宋" w:eastAsia="仿宋" w:cs="仿宋"/>
          <w:color w:val="000000"/>
          <w:sz w:val="28"/>
          <w:szCs w:val="28"/>
          <w:highlight w:val="none"/>
        </w:rPr>
        <w:t>时向乙方支付</w:t>
      </w:r>
      <w:r>
        <w:rPr>
          <w:rFonts w:hint="eastAsia" w:ascii="仿宋" w:hAnsi="仿宋" w:eastAsia="仿宋" w:cs="仿宋"/>
          <w:color w:val="000000"/>
          <w:sz w:val="28"/>
          <w:szCs w:val="28"/>
          <w:highlight w:val="none"/>
          <w:lang w:eastAsia="zh-CN"/>
        </w:rPr>
        <w:t>合同价款，不得以内部人员变更、履行内部付款流程等为由，拒绝或迟延支付。</w:t>
      </w:r>
    </w:p>
    <w:p w14:paraId="35534CD3">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4</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6</w:t>
      </w:r>
      <w:r>
        <w:rPr>
          <w:rFonts w:hint="eastAsia" w:ascii="仿宋" w:hAnsi="仿宋" w:eastAsia="仿宋" w:cs="仿宋"/>
          <w:color w:val="000000"/>
          <w:sz w:val="28"/>
          <w:szCs w:val="28"/>
          <w:highlight w:val="none"/>
        </w:rPr>
        <w:t xml:space="preserve"> 国家法律法规规定</w:t>
      </w:r>
      <w:r>
        <w:rPr>
          <w:rFonts w:hint="eastAsia" w:ascii="仿宋" w:hAnsi="仿宋" w:eastAsia="仿宋" w:cs="仿宋"/>
          <w:color w:val="000000"/>
          <w:sz w:val="28"/>
          <w:szCs w:val="28"/>
          <w:highlight w:val="none"/>
          <w:lang w:eastAsia="zh-CN"/>
        </w:rPr>
        <w:t>及</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lang w:eastAsia="zh-CN"/>
        </w:rPr>
        <w:t>约定应</w:t>
      </w:r>
      <w:r>
        <w:rPr>
          <w:rFonts w:hint="eastAsia" w:ascii="仿宋" w:hAnsi="仿宋" w:eastAsia="仿宋" w:cs="仿宋"/>
          <w:color w:val="000000"/>
          <w:sz w:val="28"/>
          <w:szCs w:val="28"/>
          <w:highlight w:val="none"/>
        </w:rPr>
        <w:t>由甲方承担的其他义务和责任。</w:t>
      </w:r>
    </w:p>
    <w:p w14:paraId="4A95F95D">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5</w:t>
      </w:r>
      <w:r>
        <w:rPr>
          <w:rFonts w:hint="eastAsia" w:ascii="仿宋" w:hAnsi="仿宋" w:eastAsia="仿宋" w:cs="仿宋"/>
          <w:b/>
          <w:bCs/>
          <w:color w:val="000000"/>
          <w:sz w:val="28"/>
          <w:szCs w:val="28"/>
          <w:highlight w:val="none"/>
          <w:lang w:val="en-US" w:eastAsia="zh-CN"/>
        </w:rPr>
        <w:t xml:space="preserve">. </w:t>
      </w:r>
      <w:r>
        <w:rPr>
          <w:rFonts w:hint="eastAsia" w:ascii="仿宋" w:hAnsi="仿宋" w:eastAsia="仿宋" w:cs="仿宋"/>
          <w:b/>
          <w:bCs/>
          <w:color w:val="000000"/>
          <w:sz w:val="28"/>
          <w:szCs w:val="28"/>
          <w:highlight w:val="none"/>
        </w:rPr>
        <w:t>乙方的权利和义务</w:t>
      </w:r>
    </w:p>
    <w:p w14:paraId="202C5051">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5</w:t>
      </w:r>
      <w:r>
        <w:rPr>
          <w:rFonts w:hint="eastAsia" w:ascii="仿宋" w:hAnsi="仿宋" w:eastAsia="仿宋" w:cs="仿宋"/>
          <w:color w:val="000000"/>
          <w:sz w:val="28"/>
          <w:szCs w:val="28"/>
          <w:highlight w:val="none"/>
        </w:rPr>
        <w:t>.1 签署合同后，乙方</w:t>
      </w:r>
      <w:r>
        <w:rPr>
          <w:rFonts w:hint="eastAsia" w:ascii="仿宋" w:hAnsi="仿宋" w:eastAsia="仿宋" w:cs="仿宋"/>
          <w:color w:val="000000"/>
          <w:sz w:val="28"/>
          <w:szCs w:val="28"/>
          <w:highlight w:val="none"/>
          <w:lang w:eastAsia="zh-CN"/>
        </w:rPr>
        <w:t>应</w:t>
      </w:r>
      <w:r>
        <w:rPr>
          <w:rFonts w:hint="eastAsia" w:ascii="仿宋" w:hAnsi="仿宋" w:eastAsia="仿宋" w:cs="仿宋"/>
          <w:color w:val="000000"/>
          <w:sz w:val="28"/>
          <w:szCs w:val="28"/>
          <w:highlight w:val="none"/>
        </w:rPr>
        <w:t>确定</w:t>
      </w:r>
      <w:r>
        <w:rPr>
          <w:rFonts w:hint="eastAsia" w:ascii="仿宋" w:hAnsi="仿宋" w:eastAsia="仿宋" w:cs="仿宋"/>
          <w:color w:val="000000"/>
          <w:sz w:val="28"/>
          <w:szCs w:val="28"/>
          <w:highlight w:val="none"/>
          <w:lang w:val="en-US" w:eastAsia="zh-CN"/>
        </w:rPr>
        <w:t>项目负责人（或项目联系人）</w:t>
      </w:r>
      <w:r>
        <w:rPr>
          <w:rFonts w:hint="eastAsia" w:ascii="仿宋" w:hAnsi="仿宋" w:eastAsia="仿宋" w:cs="仿宋"/>
          <w:color w:val="000000"/>
          <w:sz w:val="28"/>
          <w:szCs w:val="28"/>
          <w:highlight w:val="none"/>
        </w:rPr>
        <w:t>，负责与本合同有关的事务。</w:t>
      </w:r>
    </w:p>
    <w:p w14:paraId="332D644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5</w:t>
      </w:r>
      <w:r>
        <w:rPr>
          <w:rFonts w:hint="eastAsia" w:ascii="仿宋" w:hAnsi="仿宋" w:eastAsia="仿宋" w:cs="仿宋"/>
          <w:color w:val="000000"/>
          <w:sz w:val="28"/>
          <w:szCs w:val="28"/>
          <w:highlight w:val="none"/>
        </w:rPr>
        <w:t>.2 乙方应按照合同要求履约，充分合理安排，确保提供的货物</w:t>
      </w:r>
      <w:r>
        <w:rPr>
          <w:rFonts w:hint="eastAsia" w:ascii="仿宋" w:hAnsi="仿宋" w:eastAsia="仿宋" w:cs="仿宋"/>
          <w:color w:val="000000"/>
          <w:sz w:val="28"/>
          <w:szCs w:val="28"/>
          <w:highlight w:val="none"/>
          <w:lang w:eastAsia="zh-CN"/>
        </w:rPr>
        <w:t>及相关</w:t>
      </w:r>
      <w:r>
        <w:rPr>
          <w:rFonts w:hint="eastAsia" w:ascii="仿宋" w:hAnsi="仿宋" w:eastAsia="仿宋" w:cs="仿宋"/>
          <w:color w:val="000000"/>
          <w:sz w:val="28"/>
          <w:szCs w:val="28"/>
          <w:highlight w:val="none"/>
        </w:rPr>
        <w:t>服务符合合同</w:t>
      </w:r>
      <w:r>
        <w:rPr>
          <w:rFonts w:hint="eastAsia" w:ascii="仿宋" w:hAnsi="仿宋" w:eastAsia="仿宋" w:cs="仿宋"/>
          <w:color w:val="000000"/>
          <w:sz w:val="28"/>
          <w:szCs w:val="28"/>
          <w:highlight w:val="none"/>
          <w:lang w:eastAsia="zh-CN"/>
        </w:rPr>
        <w:t>有关</w:t>
      </w:r>
      <w:r>
        <w:rPr>
          <w:rFonts w:hint="eastAsia" w:ascii="仿宋" w:hAnsi="仿宋" w:eastAsia="仿宋" w:cs="仿宋"/>
          <w:color w:val="000000"/>
          <w:sz w:val="28"/>
          <w:szCs w:val="28"/>
          <w:highlight w:val="none"/>
        </w:rPr>
        <w:t>要求。接受项目行业管理部门及政府有关部门的指导，配合甲方的履约检查</w:t>
      </w:r>
      <w:r>
        <w:rPr>
          <w:rFonts w:hint="eastAsia" w:ascii="仿宋" w:hAnsi="仿宋" w:eastAsia="仿宋" w:cs="仿宋"/>
          <w:color w:val="000000"/>
          <w:sz w:val="28"/>
          <w:szCs w:val="28"/>
          <w:highlight w:val="none"/>
          <w:lang w:eastAsia="zh-CN"/>
        </w:rPr>
        <w:t>及验收</w:t>
      </w:r>
      <w:r>
        <w:rPr>
          <w:rFonts w:hint="eastAsia" w:ascii="仿宋" w:hAnsi="仿宋" w:eastAsia="仿宋" w:cs="仿宋"/>
          <w:color w:val="000000"/>
          <w:sz w:val="28"/>
          <w:szCs w:val="28"/>
          <w:highlight w:val="none"/>
        </w:rPr>
        <w:t>，并负责项目实施过程中的所有协调工作。</w:t>
      </w:r>
    </w:p>
    <w:p w14:paraId="3FCDAA39">
      <w:pPr>
        <w:pStyle w:val="12"/>
        <w:keepNext w:val="0"/>
        <w:keepLines w:val="0"/>
        <w:pageBreakBefore w:val="0"/>
        <w:kinsoku/>
        <w:wordWrap/>
        <w:overflowPunct/>
        <w:topLinePunct w:val="0"/>
        <w:bidi w:val="0"/>
        <w:spacing w:after="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5</w:t>
      </w:r>
      <w:r>
        <w:rPr>
          <w:rFonts w:hint="eastAsia" w:ascii="仿宋" w:hAnsi="仿宋" w:eastAsia="仿宋" w:cs="仿宋"/>
          <w:color w:val="000000"/>
          <w:sz w:val="28"/>
          <w:szCs w:val="28"/>
          <w:highlight w:val="none"/>
        </w:rPr>
        <w:t>.3</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乙方有权根据合同约定向甲方收取</w:t>
      </w:r>
      <w:r>
        <w:rPr>
          <w:rFonts w:hint="eastAsia" w:ascii="仿宋" w:hAnsi="仿宋" w:eastAsia="仿宋" w:cs="仿宋"/>
          <w:color w:val="000000"/>
          <w:sz w:val="28"/>
          <w:szCs w:val="28"/>
          <w:highlight w:val="none"/>
          <w:lang w:eastAsia="zh-CN"/>
        </w:rPr>
        <w:t>合同价款</w:t>
      </w:r>
      <w:r>
        <w:rPr>
          <w:rFonts w:hint="eastAsia" w:ascii="仿宋" w:hAnsi="仿宋" w:eastAsia="仿宋" w:cs="仿宋"/>
          <w:color w:val="000000"/>
          <w:sz w:val="28"/>
          <w:szCs w:val="28"/>
          <w:highlight w:val="none"/>
        </w:rPr>
        <w:t>。</w:t>
      </w:r>
    </w:p>
    <w:p w14:paraId="2A2B1CFB">
      <w:pPr>
        <w:pStyle w:val="12"/>
        <w:keepNext w:val="0"/>
        <w:keepLines w:val="0"/>
        <w:pageBreakBefore w:val="0"/>
        <w:kinsoku/>
        <w:wordWrap/>
        <w:overflowPunct/>
        <w:topLinePunct w:val="0"/>
        <w:bidi w:val="0"/>
        <w:spacing w:after="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5</w:t>
      </w:r>
      <w:r>
        <w:rPr>
          <w:rFonts w:hint="eastAsia" w:ascii="仿宋" w:hAnsi="仿宋" w:eastAsia="仿宋" w:cs="仿宋"/>
          <w:color w:val="000000"/>
          <w:sz w:val="28"/>
          <w:szCs w:val="28"/>
          <w:highlight w:val="none"/>
        </w:rPr>
        <w:t>.4</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国家法律法规规定</w:t>
      </w:r>
      <w:r>
        <w:rPr>
          <w:rFonts w:hint="eastAsia" w:ascii="仿宋" w:hAnsi="仿宋" w:eastAsia="仿宋" w:cs="仿宋"/>
          <w:color w:val="000000"/>
          <w:sz w:val="28"/>
          <w:szCs w:val="28"/>
          <w:highlight w:val="none"/>
          <w:lang w:eastAsia="zh-CN"/>
        </w:rPr>
        <w:t>及</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b w:val="0"/>
          <w:bCs w:val="0"/>
          <w:color w:val="000000"/>
          <w:sz w:val="28"/>
          <w:szCs w:val="28"/>
          <w:highlight w:val="none"/>
          <w:lang w:eastAsia="zh-CN"/>
        </w:rPr>
        <w:t>约定应</w:t>
      </w:r>
      <w:r>
        <w:rPr>
          <w:rFonts w:hint="eastAsia" w:ascii="仿宋" w:hAnsi="仿宋" w:eastAsia="仿宋" w:cs="仿宋"/>
          <w:color w:val="000000"/>
          <w:sz w:val="28"/>
          <w:szCs w:val="28"/>
          <w:highlight w:val="none"/>
        </w:rPr>
        <w:t>由乙方承担的其他义务和责任。</w:t>
      </w:r>
    </w:p>
    <w:p w14:paraId="0B3917F0">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zh-CN" w:eastAsia="zh-CN" w:bidi="zh-CN"/>
        </w:rPr>
        <w:t>6.</w:t>
      </w:r>
      <w:r>
        <w:rPr>
          <w:rFonts w:hint="eastAsia" w:ascii="仿宋" w:hAnsi="仿宋" w:eastAsia="仿宋" w:cs="仿宋"/>
          <w:b/>
          <w:bCs/>
          <w:color w:val="000000"/>
          <w:sz w:val="28"/>
          <w:szCs w:val="28"/>
          <w:highlight w:val="none"/>
        </w:rPr>
        <w:t>合同履</w:t>
      </w:r>
      <w:r>
        <w:rPr>
          <w:rFonts w:hint="eastAsia" w:ascii="仿宋" w:hAnsi="仿宋" w:eastAsia="仿宋" w:cs="仿宋"/>
          <w:b/>
          <w:bCs/>
          <w:color w:val="000000"/>
          <w:sz w:val="28"/>
          <w:szCs w:val="28"/>
          <w:highlight w:val="none"/>
          <w:lang w:val="en-US" w:eastAsia="zh-CN"/>
        </w:rPr>
        <w:t>行</w:t>
      </w:r>
    </w:p>
    <w:p w14:paraId="398B34E7">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6</w:t>
      </w:r>
      <w:r>
        <w:rPr>
          <w:rFonts w:hint="eastAsia" w:ascii="仿宋" w:hAnsi="仿宋" w:eastAsia="仿宋" w:cs="仿宋"/>
          <w:color w:val="000000"/>
          <w:sz w:val="28"/>
          <w:szCs w:val="28"/>
          <w:highlight w:val="none"/>
        </w:rPr>
        <w:t>.1 甲乙双方应当按照</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rPr>
        <w:t>约定顺序履行合同义务；如果没有先后顺序的，应当同时履行。</w:t>
      </w:r>
    </w:p>
    <w:p w14:paraId="60E590C6">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6</w:t>
      </w:r>
      <w:r>
        <w:rPr>
          <w:rFonts w:hint="eastAsia" w:ascii="仿宋" w:hAnsi="仿宋" w:eastAsia="仿宋" w:cs="仿宋"/>
          <w:color w:val="000000"/>
          <w:sz w:val="28"/>
          <w:szCs w:val="28"/>
          <w:highlight w:val="none"/>
        </w:rPr>
        <w:t>.2 甲乙双方按照合同约定顺序履行合同义务时，应当先履行一方未履行的，后履行一方有权拒绝其履行请求。先履行一方履行不符合约定的，后履行一方有权拒绝其相应的履行请求。</w:t>
      </w:r>
    </w:p>
    <w:p w14:paraId="636CD542">
      <w:pPr>
        <w:keepNext w:val="0"/>
        <w:keepLines w:val="0"/>
        <w:pageBreakBefore w:val="0"/>
        <w:kinsoku/>
        <w:wordWrap/>
        <w:overflowPunct/>
        <w:topLinePunct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7</w:t>
      </w:r>
      <w:r>
        <w:rPr>
          <w:rFonts w:hint="eastAsia" w:ascii="仿宋" w:hAnsi="仿宋" w:eastAsia="仿宋" w:cs="仿宋"/>
          <w:b/>
          <w:bCs/>
          <w:color w:val="000000"/>
          <w:sz w:val="28"/>
          <w:szCs w:val="28"/>
          <w:highlight w:val="none"/>
          <w:lang w:val="en-US" w:eastAsia="zh-CN"/>
        </w:rPr>
        <w:t>.</w:t>
      </w:r>
      <w:r>
        <w:rPr>
          <w:rFonts w:hint="eastAsia" w:ascii="仿宋" w:hAnsi="仿宋" w:eastAsia="仿宋" w:cs="仿宋"/>
          <w:b/>
          <w:bCs/>
          <w:color w:val="000000"/>
          <w:sz w:val="28"/>
          <w:szCs w:val="28"/>
          <w:highlight w:val="none"/>
        </w:rPr>
        <w:t>货物包装、运输</w:t>
      </w:r>
      <w:r>
        <w:rPr>
          <w:rFonts w:hint="eastAsia" w:ascii="仿宋" w:hAnsi="仿宋" w:eastAsia="仿宋" w:cs="仿宋"/>
          <w:b/>
          <w:bCs/>
          <w:color w:val="000000"/>
          <w:sz w:val="28"/>
          <w:szCs w:val="28"/>
          <w:highlight w:val="none"/>
          <w:lang w:eastAsia="zh-CN"/>
        </w:rPr>
        <w:t>、</w:t>
      </w:r>
      <w:r>
        <w:rPr>
          <w:rFonts w:hint="eastAsia" w:ascii="仿宋" w:hAnsi="仿宋" w:eastAsia="仿宋" w:cs="仿宋"/>
          <w:b/>
          <w:bCs/>
          <w:color w:val="000000"/>
          <w:sz w:val="28"/>
          <w:szCs w:val="28"/>
          <w:highlight w:val="none"/>
        </w:rPr>
        <w:t>保险</w:t>
      </w:r>
      <w:r>
        <w:rPr>
          <w:rFonts w:hint="eastAsia" w:ascii="仿宋" w:hAnsi="仿宋" w:eastAsia="仿宋" w:cs="仿宋"/>
          <w:b/>
          <w:bCs/>
          <w:color w:val="000000"/>
          <w:sz w:val="28"/>
          <w:szCs w:val="28"/>
          <w:highlight w:val="none"/>
          <w:lang w:eastAsia="zh-CN"/>
        </w:rPr>
        <w:t>和交付</w:t>
      </w:r>
      <w:r>
        <w:rPr>
          <w:rFonts w:hint="eastAsia" w:ascii="仿宋" w:hAnsi="仿宋" w:eastAsia="仿宋" w:cs="仿宋"/>
          <w:b/>
          <w:bCs/>
          <w:color w:val="000000"/>
          <w:sz w:val="28"/>
          <w:szCs w:val="28"/>
          <w:highlight w:val="none"/>
        </w:rPr>
        <w:t>要求</w:t>
      </w:r>
    </w:p>
    <w:p w14:paraId="4DFF7CAF">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7</w:t>
      </w:r>
      <w:r>
        <w:rPr>
          <w:rFonts w:hint="eastAsia" w:ascii="仿宋" w:hAnsi="仿宋" w:eastAsia="仿宋" w:cs="仿宋"/>
          <w:color w:val="000000"/>
          <w:sz w:val="28"/>
          <w:szCs w:val="28"/>
          <w:highlight w:val="none"/>
        </w:rPr>
        <w:t>.1 本合同</w:t>
      </w:r>
      <w:r>
        <w:rPr>
          <w:rFonts w:hint="eastAsia" w:ascii="仿宋" w:hAnsi="仿宋" w:eastAsia="仿宋" w:cs="仿宋"/>
          <w:bCs/>
          <w:color w:val="000000"/>
          <w:sz w:val="28"/>
          <w:szCs w:val="28"/>
          <w:highlight w:val="none"/>
        </w:rPr>
        <w:t>涉及商品包装</w:t>
      </w:r>
      <w:r>
        <w:rPr>
          <w:rFonts w:hint="eastAsia" w:ascii="仿宋" w:hAnsi="仿宋" w:eastAsia="仿宋" w:cs="仿宋"/>
          <w:bCs/>
          <w:color w:val="000000"/>
          <w:sz w:val="28"/>
          <w:szCs w:val="28"/>
          <w:highlight w:val="none"/>
          <w:lang w:eastAsia="zh-CN"/>
        </w:rPr>
        <w:t>、</w:t>
      </w:r>
      <w:r>
        <w:rPr>
          <w:rFonts w:hint="eastAsia" w:ascii="仿宋" w:hAnsi="仿宋" w:eastAsia="仿宋" w:cs="仿宋"/>
          <w:bCs/>
          <w:color w:val="000000"/>
          <w:sz w:val="28"/>
          <w:szCs w:val="28"/>
          <w:highlight w:val="none"/>
        </w:rPr>
        <w:t>快递包装的，</w:t>
      </w:r>
      <w:r>
        <w:rPr>
          <w:rFonts w:hint="eastAsia" w:ascii="仿宋" w:hAnsi="仿宋" w:eastAsia="仿宋" w:cs="仿宋"/>
          <w:color w:val="000000"/>
          <w:sz w:val="28"/>
          <w:szCs w:val="28"/>
          <w:highlight w:val="none"/>
        </w:rPr>
        <w:t>除</w:t>
      </w:r>
      <w:r>
        <w:rPr>
          <w:rFonts w:hint="eastAsia" w:ascii="仿宋" w:hAnsi="仿宋" w:eastAsia="仿宋" w:cs="仿宋"/>
          <w:b/>
          <w:color w:val="000000"/>
          <w:sz w:val="28"/>
          <w:szCs w:val="28"/>
          <w:highlight w:val="none"/>
        </w:rPr>
        <w:t>【政府采购合同专用条款】</w:t>
      </w:r>
      <w:r>
        <w:rPr>
          <w:rFonts w:hint="eastAsia" w:ascii="仿宋" w:hAnsi="仿宋" w:eastAsia="仿宋" w:cs="仿宋"/>
          <w:bCs/>
          <w:color w:val="000000"/>
          <w:sz w:val="28"/>
          <w:szCs w:val="28"/>
          <w:highlight w:val="none"/>
        </w:rPr>
        <w:t>另有</w:t>
      </w:r>
      <w:r>
        <w:rPr>
          <w:rFonts w:hint="eastAsia" w:ascii="仿宋" w:hAnsi="仿宋" w:eastAsia="仿宋" w:cs="仿宋"/>
          <w:bCs/>
          <w:color w:val="000000"/>
          <w:sz w:val="28"/>
          <w:szCs w:val="28"/>
          <w:highlight w:val="none"/>
          <w:lang w:eastAsia="zh-CN"/>
        </w:rPr>
        <w:t>约</w:t>
      </w:r>
      <w:r>
        <w:rPr>
          <w:rFonts w:hint="eastAsia" w:ascii="仿宋" w:hAnsi="仿宋" w:eastAsia="仿宋" w:cs="仿宋"/>
          <w:bCs/>
          <w:color w:val="000000"/>
          <w:sz w:val="28"/>
          <w:szCs w:val="28"/>
          <w:highlight w:val="none"/>
        </w:rPr>
        <w:t>定</w:t>
      </w:r>
      <w:r>
        <w:rPr>
          <w:rFonts w:hint="eastAsia" w:ascii="仿宋" w:hAnsi="仿宋" w:eastAsia="仿宋" w:cs="仿宋"/>
          <w:bCs/>
          <w:color w:val="000000"/>
          <w:sz w:val="28"/>
          <w:szCs w:val="28"/>
          <w:highlight w:val="none"/>
          <w:lang w:eastAsia="zh-CN"/>
        </w:rPr>
        <w:t>外</w:t>
      </w:r>
      <w:r>
        <w:rPr>
          <w:rFonts w:hint="eastAsia" w:ascii="仿宋" w:hAnsi="仿宋" w:eastAsia="仿宋" w:cs="仿宋"/>
          <w:bCs/>
          <w:color w:val="000000"/>
          <w:sz w:val="28"/>
          <w:szCs w:val="28"/>
          <w:highlight w:val="none"/>
        </w:rPr>
        <w:t>，</w:t>
      </w:r>
      <w:r>
        <w:rPr>
          <w:rFonts w:hint="eastAsia" w:ascii="仿宋" w:hAnsi="仿宋" w:eastAsia="仿宋" w:cs="仿宋"/>
          <w:color w:val="000000"/>
          <w:sz w:val="28"/>
          <w:szCs w:val="28"/>
          <w:highlight w:val="none"/>
        </w:rPr>
        <w:t>包装应适应远距离运输、防潮、防震、防锈和防野蛮装卸等要求，确保货物安全无损地运抵</w:t>
      </w:r>
      <w:r>
        <w:rPr>
          <w:rFonts w:hint="eastAsia" w:ascii="仿宋" w:hAnsi="仿宋" w:eastAsia="仿宋" w:cs="仿宋"/>
          <w:b/>
          <w:color w:val="000000"/>
          <w:sz w:val="28"/>
          <w:szCs w:val="28"/>
          <w:highlight w:val="none"/>
        </w:rPr>
        <w:t>【政府采购合同专用条款】</w:t>
      </w:r>
      <w:r>
        <w:rPr>
          <w:rFonts w:hint="eastAsia" w:ascii="仿宋" w:hAnsi="仿宋" w:eastAsia="仿宋" w:cs="仿宋"/>
          <w:b w:val="0"/>
          <w:bCs/>
          <w:color w:val="000000"/>
          <w:sz w:val="28"/>
          <w:szCs w:val="28"/>
          <w:highlight w:val="none"/>
          <w:lang w:eastAsia="zh-CN"/>
        </w:rPr>
        <w:t>约定的</w:t>
      </w:r>
      <w:r>
        <w:rPr>
          <w:rFonts w:hint="eastAsia" w:ascii="仿宋" w:hAnsi="仿宋" w:eastAsia="仿宋" w:cs="仿宋"/>
          <w:color w:val="000000"/>
          <w:sz w:val="28"/>
          <w:szCs w:val="28"/>
          <w:highlight w:val="none"/>
        </w:rPr>
        <w:t>指定现场。</w:t>
      </w:r>
    </w:p>
    <w:p w14:paraId="75E34677">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7</w:t>
      </w:r>
      <w:r>
        <w:rPr>
          <w:rFonts w:hint="eastAsia" w:ascii="仿宋" w:hAnsi="仿宋" w:eastAsia="仿宋" w:cs="仿宋"/>
          <w:color w:val="000000"/>
          <w:sz w:val="28"/>
          <w:szCs w:val="28"/>
          <w:highlight w:val="none"/>
        </w:rPr>
        <w:t>.2 除</w:t>
      </w:r>
      <w:r>
        <w:rPr>
          <w:rFonts w:hint="eastAsia" w:ascii="仿宋" w:hAnsi="仿宋" w:eastAsia="仿宋" w:cs="仿宋"/>
          <w:b/>
          <w:color w:val="000000"/>
          <w:sz w:val="28"/>
          <w:szCs w:val="28"/>
          <w:highlight w:val="none"/>
        </w:rPr>
        <w:t>【政府采购合同专用条款】</w:t>
      </w:r>
      <w:r>
        <w:rPr>
          <w:rFonts w:hint="eastAsia" w:ascii="仿宋" w:hAnsi="仿宋" w:eastAsia="仿宋" w:cs="仿宋"/>
          <w:bCs/>
          <w:color w:val="000000"/>
          <w:sz w:val="28"/>
          <w:szCs w:val="28"/>
          <w:highlight w:val="none"/>
        </w:rPr>
        <w:t>另有</w:t>
      </w:r>
      <w:r>
        <w:rPr>
          <w:rFonts w:hint="eastAsia" w:ascii="仿宋" w:hAnsi="仿宋" w:eastAsia="仿宋" w:cs="仿宋"/>
          <w:bCs/>
          <w:color w:val="000000"/>
          <w:sz w:val="28"/>
          <w:szCs w:val="28"/>
          <w:highlight w:val="none"/>
          <w:lang w:eastAsia="zh-CN"/>
        </w:rPr>
        <w:t>约</w:t>
      </w:r>
      <w:r>
        <w:rPr>
          <w:rFonts w:hint="eastAsia" w:ascii="仿宋" w:hAnsi="仿宋" w:eastAsia="仿宋" w:cs="仿宋"/>
          <w:bCs/>
          <w:color w:val="000000"/>
          <w:sz w:val="28"/>
          <w:szCs w:val="28"/>
          <w:highlight w:val="none"/>
        </w:rPr>
        <w:t>定</w:t>
      </w:r>
      <w:r>
        <w:rPr>
          <w:rFonts w:hint="eastAsia" w:ascii="仿宋" w:hAnsi="仿宋" w:eastAsia="仿宋" w:cs="仿宋"/>
          <w:bCs/>
          <w:color w:val="000000"/>
          <w:sz w:val="28"/>
          <w:szCs w:val="28"/>
          <w:highlight w:val="none"/>
          <w:lang w:eastAsia="zh-CN"/>
        </w:rPr>
        <w:t>外</w:t>
      </w:r>
      <w:r>
        <w:rPr>
          <w:rFonts w:hint="eastAsia" w:ascii="仿宋" w:hAnsi="仿宋" w:eastAsia="仿宋" w:cs="仿宋"/>
          <w:bCs/>
          <w:color w:val="000000"/>
          <w:sz w:val="28"/>
          <w:szCs w:val="28"/>
          <w:highlight w:val="none"/>
        </w:rPr>
        <w:t>，</w:t>
      </w:r>
      <w:r>
        <w:rPr>
          <w:rFonts w:hint="eastAsia" w:ascii="仿宋" w:hAnsi="仿宋" w:eastAsia="仿宋" w:cs="仿宋"/>
          <w:color w:val="000000"/>
          <w:sz w:val="28"/>
          <w:szCs w:val="28"/>
          <w:highlight w:val="none"/>
        </w:rPr>
        <w:t>乙方负责办理将货物运抵本合同规定的交货地点</w:t>
      </w:r>
      <w:r>
        <w:rPr>
          <w:rFonts w:hint="eastAsia" w:ascii="仿宋" w:hAnsi="仿宋" w:eastAsia="仿宋" w:cs="仿宋"/>
          <w:color w:val="000000"/>
          <w:sz w:val="28"/>
          <w:szCs w:val="28"/>
          <w:highlight w:val="none"/>
          <w:lang w:eastAsia="zh-CN"/>
        </w:rPr>
        <w:t>，并装卸、交付至甲方</w:t>
      </w:r>
      <w:r>
        <w:rPr>
          <w:rFonts w:hint="eastAsia" w:ascii="仿宋" w:hAnsi="仿宋" w:eastAsia="仿宋" w:cs="仿宋"/>
          <w:color w:val="000000"/>
          <w:sz w:val="28"/>
          <w:szCs w:val="28"/>
          <w:highlight w:val="none"/>
        </w:rPr>
        <w:t>的一切运输事项，相关费用应</w:t>
      </w:r>
      <w:r>
        <w:rPr>
          <w:rFonts w:hint="eastAsia" w:ascii="仿宋" w:hAnsi="仿宋" w:eastAsia="仿宋" w:cs="仿宋"/>
          <w:color w:val="000000"/>
          <w:sz w:val="28"/>
          <w:szCs w:val="28"/>
          <w:highlight w:val="none"/>
          <w:lang w:eastAsia="zh-CN"/>
        </w:rPr>
        <w:t>包含</w:t>
      </w:r>
      <w:r>
        <w:rPr>
          <w:rFonts w:hint="eastAsia" w:ascii="仿宋" w:hAnsi="仿宋" w:eastAsia="仿宋" w:cs="仿宋"/>
          <w:color w:val="000000"/>
          <w:sz w:val="28"/>
          <w:szCs w:val="28"/>
          <w:highlight w:val="none"/>
        </w:rPr>
        <w:t>在合同</w:t>
      </w:r>
      <w:r>
        <w:rPr>
          <w:rFonts w:hint="eastAsia" w:ascii="仿宋" w:hAnsi="仿宋" w:eastAsia="仿宋" w:cs="仿宋"/>
          <w:color w:val="000000"/>
          <w:sz w:val="28"/>
          <w:szCs w:val="28"/>
          <w:highlight w:val="none"/>
          <w:lang w:eastAsia="zh-CN"/>
        </w:rPr>
        <w:t>价款</w:t>
      </w:r>
      <w:r>
        <w:rPr>
          <w:rFonts w:hint="eastAsia" w:ascii="仿宋" w:hAnsi="仿宋" w:eastAsia="仿宋" w:cs="仿宋"/>
          <w:color w:val="000000"/>
          <w:sz w:val="28"/>
          <w:szCs w:val="28"/>
          <w:highlight w:val="none"/>
        </w:rPr>
        <w:t>中。</w:t>
      </w:r>
    </w:p>
    <w:p w14:paraId="763114FD">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7</w:t>
      </w:r>
      <w:r>
        <w:rPr>
          <w:rFonts w:hint="eastAsia" w:ascii="仿宋" w:hAnsi="仿宋" w:eastAsia="仿宋" w:cs="仿宋"/>
          <w:color w:val="000000"/>
          <w:sz w:val="28"/>
          <w:szCs w:val="28"/>
          <w:highlight w:val="none"/>
        </w:rPr>
        <w:t>.3 货物保险要求按</w:t>
      </w:r>
      <w:r>
        <w:rPr>
          <w:rFonts w:hint="eastAsia" w:ascii="仿宋" w:hAnsi="仿宋" w:eastAsia="仿宋" w:cs="仿宋"/>
          <w:b/>
          <w:color w:val="000000"/>
          <w:sz w:val="28"/>
          <w:szCs w:val="28"/>
          <w:highlight w:val="none"/>
        </w:rPr>
        <w:t>【政府采购合同专用条款】</w:t>
      </w:r>
      <w:r>
        <w:rPr>
          <w:rFonts w:hint="eastAsia" w:ascii="仿宋" w:hAnsi="仿宋" w:eastAsia="仿宋" w:cs="仿宋"/>
          <w:bCs/>
          <w:color w:val="000000"/>
          <w:sz w:val="28"/>
          <w:szCs w:val="28"/>
          <w:highlight w:val="none"/>
        </w:rPr>
        <w:t>规定执行</w:t>
      </w:r>
      <w:r>
        <w:rPr>
          <w:rFonts w:hint="eastAsia" w:ascii="仿宋" w:hAnsi="仿宋" w:eastAsia="仿宋" w:cs="仿宋"/>
          <w:color w:val="000000"/>
          <w:sz w:val="28"/>
          <w:szCs w:val="28"/>
          <w:highlight w:val="none"/>
        </w:rPr>
        <w:t>。</w:t>
      </w:r>
    </w:p>
    <w:p w14:paraId="3C7E454D">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7</w:t>
      </w:r>
      <w:r>
        <w:rPr>
          <w:rFonts w:hint="eastAsia" w:ascii="仿宋" w:hAnsi="仿宋" w:eastAsia="仿宋" w:cs="仿宋"/>
          <w:color w:val="000000"/>
          <w:sz w:val="28"/>
          <w:szCs w:val="28"/>
          <w:highlight w:val="none"/>
        </w:rPr>
        <w:t xml:space="preserve">.4 </w:t>
      </w:r>
      <w:r>
        <w:rPr>
          <w:rFonts w:hint="eastAsia" w:ascii="仿宋" w:hAnsi="仿宋" w:eastAsia="仿宋" w:cs="仿宋"/>
          <w:color w:val="000000"/>
          <w:sz w:val="28"/>
          <w:szCs w:val="28"/>
          <w:highlight w:val="none"/>
          <w:lang w:val="en-US" w:eastAsia="zh-CN"/>
        </w:rPr>
        <w:t>除采购活动</w:t>
      </w:r>
      <w:r>
        <w:rPr>
          <w:rFonts w:hint="eastAsia" w:ascii="仿宋" w:hAnsi="仿宋" w:eastAsia="仿宋" w:cs="仿宋"/>
          <w:color w:val="000000"/>
          <w:sz w:val="28"/>
          <w:szCs w:val="28"/>
          <w:highlight w:val="none"/>
        </w:rPr>
        <w:t>对商品包装</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快递包装</w:t>
      </w:r>
      <w:r>
        <w:rPr>
          <w:rFonts w:hint="eastAsia" w:ascii="仿宋" w:hAnsi="仿宋" w:eastAsia="仿宋" w:cs="仿宋"/>
          <w:color w:val="000000"/>
          <w:sz w:val="28"/>
          <w:szCs w:val="28"/>
          <w:highlight w:val="none"/>
          <w:lang w:val="en-US" w:eastAsia="zh-CN"/>
        </w:rPr>
        <w:t>达成具体约定外</w:t>
      </w:r>
      <w:r>
        <w:rPr>
          <w:rFonts w:hint="eastAsia" w:ascii="仿宋" w:hAnsi="仿宋" w:eastAsia="仿宋" w:cs="仿宋"/>
          <w:color w:val="000000"/>
          <w:sz w:val="28"/>
          <w:szCs w:val="28"/>
          <w:highlight w:val="none"/>
        </w:rPr>
        <w:t>，乙方提供产品及相关快递服务</w:t>
      </w:r>
      <w:r>
        <w:rPr>
          <w:rFonts w:hint="eastAsia" w:ascii="仿宋" w:hAnsi="仿宋" w:eastAsia="仿宋" w:cs="仿宋"/>
          <w:color w:val="000000"/>
          <w:sz w:val="28"/>
          <w:szCs w:val="28"/>
          <w:highlight w:val="none"/>
          <w:lang w:val="en-US" w:eastAsia="zh-CN"/>
        </w:rPr>
        <w:t>涉及到</w:t>
      </w:r>
      <w:r>
        <w:rPr>
          <w:rFonts w:hint="eastAsia" w:ascii="仿宋" w:hAnsi="仿宋" w:eastAsia="仿宋" w:cs="仿宋"/>
          <w:color w:val="000000"/>
          <w:sz w:val="28"/>
          <w:szCs w:val="28"/>
          <w:highlight w:val="none"/>
        </w:rPr>
        <w:t>具体包装要求</w:t>
      </w:r>
      <w:r>
        <w:rPr>
          <w:rFonts w:hint="eastAsia" w:ascii="仿宋" w:hAnsi="仿宋" w:eastAsia="仿宋" w:cs="仿宋"/>
          <w:color w:val="000000"/>
          <w:sz w:val="28"/>
          <w:szCs w:val="28"/>
          <w:highlight w:val="none"/>
          <w:lang w:val="en-US" w:eastAsia="zh-CN"/>
        </w:rPr>
        <w:t>的，</w:t>
      </w:r>
      <w:r>
        <w:rPr>
          <w:rFonts w:hint="eastAsia" w:ascii="仿宋" w:hAnsi="仿宋" w:eastAsia="仿宋" w:cs="仿宋"/>
          <w:color w:val="000000"/>
          <w:sz w:val="28"/>
          <w:szCs w:val="28"/>
          <w:highlight w:val="none"/>
        </w:rPr>
        <w:t>应</w:t>
      </w:r>
      <w:r>
        <w:rPr>
          <w:rFonts w:hint="eastAsia" w:ascii="仿宋" w:hAnsi="仿宋" w:eastAsia="仿宋" w:cs="仿宋"/>
          <w:color w:val="000000"/>
          <w:sz w:val="28"/>
          <w:szCs w:val="28"/>
          <w:highlight w:val="none"/>
          <w:lang w:val="en-US" w:eastAsia="zh-CN"/>
        </w:rPr>
        <w:t>不低于</w:t>
      </w:r>
      <w:r>
        <w:rPr>
          <w:rFonts w:hint="eastAsia" w:ascii="仿宋" w:hAnsi="仿宋" w:eastAsia="仿宋" w:cs="仿宋"/>
          <w:color w:val="000000"/>
          <w:sz w:val="28"/>
          <w:szCs w:val="28"/>
          <w:highlight w:val="none"/>
        </w:rPr>
        <w:t>《商品包装政府采购需求标准（试行）</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快递包装政府采购需求标准（试行）》</w:t>
      </w:r>
      <w:r>
        <w:rPr>
          <w:rFonts w:hint="eastAsia" w:ascii="仿宋" w:hAnsi="仿宋" w:eastAsia="仿宋" w:cs="仿宋"/>
          <w:color w:val="000000"/>
          <w:sz w:val="28"/>
          <w:szCs w:val="28"/>
          <w:highlight w:val="none"/>
          <w:lang w:val="en-US" w:eastAsia="zh-CN"/>
        </w:rPr>
        <w:t>标准</w:t>
      </w:r>
      <w:r>
        <w:rPr>
          <w:rFonts w:hint="eastAsia" w:ascii="仿宋" w:hAnsi="仿宋" w:eastAsia="仿宋" w:cs="仿宋"/>
          <w:color w:val="000000"/>
          <w:sz w:val="28"/>
          <w:szCs w:val="28"/>
          <w:highlight w:val="none"/>
        </w:rPr>
        <w:t>，并作为履约验收的内容，必要时甲方可以要求乙方在履约验收环节出具检测报告。</w:t>
      </w:r>
    </w:p>
    <w:p w14:paraId="64EC3321">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 xml:space="preserve">7.5 </w:t>
      </w:r>
      <w:r>
        <w:rPr>
          <w:rFonts w:hint="eastAsia" w:ascii="仿宋" w:hAnsi="仿宋" w:eastAsia="仿宋" w:cs="仿宋"/>
          <w:color w:val="000000"/>
          <w:sz w:val="28"/>
          <w:szCs w:val="28"/>
          <w:highlight w:val="none"/>
        </w:rPr>
        <w:t>乙方在运输到达之前</w:t>
      </w:r>
      <w:r>
        <w:rPr>
          <w:rFonts w:hint="eastAsia" w:ascii="仿宋" w:hAnsi="仿宋" w:eastAsia="仿宋" w:cs="仿宋"/>
          <w:color w:val="000000"/>
          <w:sz w:val="28"/>
          <w:szCs w:val="28"/>
          <w:highlight w:val="none"/>
          <w:lang w:eastAsia="zh-CN"/>
        </w:rPr>
        <w:t>应</w:t>
      </w:r>
      <w:r>
        <w:rPr>
          <w:rFonts w:hint="eastAsia" w:ascii="仿宋" w:hAnsi="仿宋" w:eastAsia="仿宋" w:cs="仿宋"/>
          <w:color w:val="000000"/>
          <w:sz w:val="28"/>
          <w:szCs w:val="28"/>
          <w:highlight w:val="none"/>
        </w:rPr>
        <w:t>提前通知</w:t>
      </w:r>
      <w:r>
        <w:rPr>
          <w:rFonts w:hint="eastAsia" w:ascii="仿宋" w:hAnsi="仿宋" w:eastAsia="仿宋" w:cs="仿宋"/>
          <w:color w:val="000000"/>
          <w:sz w:val="28"/>
          <w:szCs w:val="28"/>
          <w:highlight w:val="none"/>
          <w:lang w:eastAsia="zh-CN"/>
        </w:rPr>
        <w:t>甲方</w:t>
      </w:r>
      <w:r>
        <w:rPr>
          <w:rFonts w:hint="eastAsia" w:ascii="仿宋" w:hAnsi="仿宋" w:eastAsia="仿宋" w:cs="仿宋"/>
          <w:color w:val="000000"/>
          <w:sz w:val="28"/>
          <w:szCs w:val="28"/>
          <w:highlight w:val="none"/>
        </w:rPr>
        <w:t>，并提示货物运输装卸的注意事项</w:t>
      </w:r>
      <w:r>
        <w:rPr>
          <w:rFonts w:hint="eastAsia" w:ascii="仿宋" w:hAnsi="仿宋" w:eastAsia="仿宋" w:cs="仿宋"/>
          <w:color w:val="000000"/>
          <w:sz w:val="28"/>
          <w:szCs w:val="28"/>
          <w:highlight w:val="none"/>
          <w:lang w:eastAsia="zh-CN"/>
        </w:rPr>
        <w:t>，甲方配合乙方做好货物的接收工作。</w:t>
      </w:r>
    </w:p>
    <w:p w14:paraId="173056E8">
      <w:pPr>
        <w:pStyle w:val="80"/>
        <w:keepNext w:val="0"/>
        <w:keepLines w:val="0"/>
        <w:pageBreakBefore w:val="0"/>
        <w:kinsoku/>
        <w:wordWrap/>
        <w:overflowPunct/>
        <w:topLinePunct w:val="0"/>
        <w:bidi w:val="0"/>
        <w:spacing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kern w:val="2"/>
          <w:sz w:val="28"/>
          <w:szCs w:val="28"/>
          <w:highlight w:val="none"/>
          <w:lang w:val="en-US" w:eastAsia="zh-CN"/>
        </w:rPr>
        <w:t xml:space="preserve">7.6 </w:t>
      </w:r>
      <w:r>
        <w:rPr>
          <w:rFonts w:hint="eastAsia" w:ascii="仿宋" w:hAnsi="仿宋" w:eastAsia="仿宋" w:cs="仿宋"/>
          <w:color w:val="000000"/>
          <w:kern w:val="2"/>
          <w:sz w:val="28"/>
          <w:szCs w:val="28"/>
          <w:highlight w:val="none"/>
        </w:rPr>
        <w:t>如因包装</w:t>
      </w:r>
      <w:r>
        <w:rPr>
          <w:rFonts w:hint="eastAsia" w:ascii="仿宋" w:hAnsi="仿宋" w:eastAsia="仿宋" w:cs="仿宋"/>
          <w:color w:val="000000"/>
          <w:kern w:val="2"/>
          <w:sz w:val="28"/>
          <w:szCs w:val="28"/>
          <w:highlight w:val="none"/>
          <w:lang w:eastAsia="zh-CN"/>
        </w:rPr>
        <w:t>、运输</w:t>
      </w:r>
      <w:r>
        <w:rPr>
          <w:rFonts w:hint="eastAsia" w:ascii="仿宋" w:hAnsi="仿宋" w:eastAsia="仿宋" w:cs="仿宋"/>
          <w:color w:val="000000"/>
          <w:kern w:val="2"/>
          <w:sz w:val="28"/>
          <w:szCs w:val="28"/>
          <w:highlight w:val="none"/>
        </w:rPr>
        <w:t>问题导致货物</w:t>
      </w:r>
      <w:r>
        <w:rPr>
          <w:rFonts w:hint="eastAsia" w:ascii="仿宋" w:hAnsi="仿宋" w:eastAsia="仿宋" w:cs="仿宋"/>
          <w:color w:val="000000"/>
          <w:kern w:val="2"/>
          <w:sz w:val="28"/>
          <w:szCs w:val="28"/>
          <w:highlight w:val="none"/>
          <w:lang w:eastAsia="zh-CN"/>
        </w:rPr>
        <w:t>损毁、丢失</w:t>
      </w:r>
      <w:r>
        <w:rPr>
          <w:rFonts w:hint="eastAsia" w:ascii="仿宋" w:hAnsi="仿宋" w:eastAsia="仿宋" w:cs="仿宋"/>
          <w:color w:val="000000"/>
          <w:kern w:val="2"/>
          <w:sz w:val="28"/>
          <w:szCs w:val="28"/>
          <w:highlight w:val="none"/>
        </w:rPr>
        <w:t>或者品质下降，</w:t>
      </w:r>
      <w:r>
        <w:rPr>
          <w:rFonts w:hint="eastAsia" w:ascii="仿宋" w:hAnsi="仿宋" w:eastAsia="仿宋" w:cs="仿宋"/>
          <w:color w:val="000000"/>
          <w:kern w:val="2"/>
          <w:sz w:val="28"/>
          <w:szCs w:val="28"/>
          <w:highlight w:val="none"/>
          <w:lang w:eastAsia="zh-CN"/>
        </w:rPr>
        <w:t>甲方</w:t>
      </w:r>
      <w:r>
        <w:rPr>
          <w:rFonts w:hint="eastAsia" w:ascii="仿宋" w:hAnsi="仿宋" w:eastAsia="仿宋" w:cs="仿宋"/>
          <w:color w:val="000000"/>
          <w:kern w:val="2"/>
          <w:sz w:val="28"/>
          <w:szCs w:val="28"/>
          <w:highlight w:val="none"/>
        </w:rPr>
        <w:t>有权要求降价、换货、拒收部分或整批货物，由此</w:t>
      </w:r>
      <w:r>
        <w:rPr>
          <w:rFonts w:hint="eastAsia" w:ascii="仿宋" w:hAnsi="仿宋" w:eastAsia="仿宋" w:cs="仿宋"/>
          <w:color w:val="000000"/>
          <w:kern w:val="2"/>
          <w:sz w:val="28"/>
          <w:szCs w:val="28"/>
          <w:highlight w:val="none"/>
          <w:lang w:eastAsia="zh-CN"/>
        </w:rPr>
        <w:t>产生</w:t>
      </w:r>
      <w:r>
        <w:rPr>
          <w:rFonts w:hint="eastAsia" w:ascii="仿宋" w:hAnsi="仿宋" w:eastAsia="仿宋" w:cs="仿宋"/>
          <w:color w:val="000000"/>
          <w:kern w:val="2"/>
          <w:sz w:val="28"/>
          <w:szCs w:val="28"/>
          <w:highlight w:val="none"/>
        </w:rPr>
        <w:t>的费用和损失，均由</w:t>
      </w:r>
      <w:r>
        <w:rPr>
          <w:rFonts w:hint="eastAsia" w:ascii="仿宋" w:hAnsi="仿宋" w:eastAsia="仿宋" w:cs="仿宋"/>
          <w:color w:val="000000"/>
          <w:kern w:val="2"/>
          <w:sz w:val="28"/>
          <w:szCs w:val="28"/>
          <w:highlight w:val="none"/>
          <w:lang w:eastAsia="zh-CN"/>
        </w:rPr>
        <w:t>乙方</w:t>
      </w:r>
      <w:r>
        <w:rPr>
          <w:rFonts w:hint="eastAsia" w:ascii="仿宋" w:hAnsi="仿宋" w:eastAsia="仿宋" w:cs="仿宋"/>
          <w:color w:val="000000"/>
          <w:kern w:val="2"/>
          <w:sz w:val="28"/>
          <w:szCs w:val="28"/>
          <w:highlight w:val="none"/>
        </w:rPr>
        <w:t>承担。</w:t>
      </w:r>
    </w:p>
    <w:p w14:paraId="734CF297">
      <w:pPr>
        <w:keepNext w:val="0"/>
        <w:keepLines w:val="0"/>
        <w:pageBreakBefore w:val="0"/>
        <w:kinsoku/>
        <w:wordWrap/>
        <w:overflowPunct/>
        <w:topLinePunct w:val="0"/>
        <w:bidi w:val="0"/>
        <w:adjustRightInd w:val="0"/>
        <w:snapToGrid w:val="0"/>
        <w:spacing w:before="0" w:line="240" w:lineRule="auto"/>
        <w:ind w:firstLine="562" w:firstLineChars="200"/>
        <w:jc w:val="left"/>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eastAsia="zh-CN"/>
        </w:rPr>
        <w:t>8</w:t>
      </w:r>
      <w:r>
        <w:rPr>
          <w:rFonts w:hint="eastAsia" w:ascii="仿宋" w:hAnsi="仿宋" w:eastAsia="仿宋" w:cs="仿宋"/>
          <w:b/>
          <w:color w:val="000000"/>
          <w:sz w:val="28"/>
          <w:szCs w:val="28"/>
          <w:highlight w:val="none"/>
          <w:lang w:val="en-US" w:eastAsia="zh-CN"/>
        </w:rPr>
        <w:t>.</w:t>
      </w:r>
      <w:r>
        <w:rPr>
          <w:rFonts w:hint="eastAsia" w:ascii="仿宋" w:hAnsi="仿宋" w:eastAsia="仿宋" w:cs="仿宋"/>
          <w:b/>
          <w:color w:val="000000"/>
          <w:sz w:val="28"/>
          <w:szCs w:val="28"/>
          <w:highlight w:val="none"/>
        </w:rPr>
        <w:t>质量标准和保证</w:t>
      </w:r>
    </w:p>
    <w:p w14:paraId="5120E3FE">
      <w:pPr>
        <w:pStyle w:val="15"/>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b/>
          <w:color w:val="000000"/>
          <w:sz w:val="28"/>
          <w:szCs w:val="28"/>
          <w:highlight w:val="none"/>
        </w:rPr>
      </w:pPr>
      <w:r>
        <w:rPr>
          <w:rFonts w:hint="eastAsia" w:ascii="仿宋" w:hAnsi="仿宋" w:eastAsia="仿宋" w:cs="仿宋"/>
          <w:color w:val="000000"/>
          <w:sz w:val="28"/>
          <w:szCs w:val="28"/>
          <w:highlight w:val="none"/>
          <w:lang w:eastAsia="zh-CN"/>
        </w:rPr>
        <w:t>8</w:t>
      </w:r>
      <w:r>
        <w:rPr>
          <w:rFonts w:hint="eastAsia" w:ascii="仿宋" w:hAnsi="仿宋" w:eastAsia="仿宋" w:cs="仿宋"/>
          <w:color w:val="000000"/>
          <w:sz w:val="28"/>
          <w:szCs w:val="28"/>
          <w:highlight w:val="none"/>
        </w:rPr>
        <w:t>.1 质量标准</w:t>
      </w:r>
    </w:p>
    <w:p w14:paraId="72136E91">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（1）本合同下</w:t>
      </w:r>
      <w:r>
        <w:rPr>
          <w:rFonts w:hint="eastAsia" w:ascii="仿宋" w:hAnsi="仿宋" w:eastAsia="仿宋" w:cs="仿宋"/>
          <w:color w:val="000000"/>
          <w:sz w:val="28"/>
          <w:szCs w:val="28"/>
          <w:highlight w:val="none"/>
          <w:lang w:eastAsia="zh-CN"/>
        </w:rPr>
        <w:t>提供</w:t>
      </w:r>
      <w:r>
        <w:rPr>
          <w:rFonts w:hint="eastAsia" w:ascii="仿宋" w:hAnsi="仿宋" w:eastAsia="仿宋" w:cs="仿宋"/>
          <w:color w:val="000000"/>
          <w:sz w:val="28"/>
          <w:szCs w:val="28"/>
          <w:highlight w:val="none"/>
        </w:rPr>
        <w:t>的货物应符合</w:t>
      </w:r>
      <w:r>
        <w:rPr>
          <w:rFonts w:hint="eastAsia" w:ascii="仿宋" w:hAnsi="仿宋" w:eastAsia="仿宋" w:cs="仿宋"/>
          <w:color w:val="000000"/>
          <w:sz w:val="28"/>
          <w:szCs w:val="28"/>
          <w:highlight w:val="none"/>
          <w:lang w:eastAsia="zh-CN"/>
        </w:rPr>
        <w:t>合同约</w:t>
      </w:r>
      <w:r>
        <w:rPr>
          <w:rFonts w:hint="eastAsia" w:ascii="仿宋" w:hAnsi="仿宋" w:eastAsia="仿宋" w:cs="仿宋"/>
          <w:color w:val="000000"/>
          <w:sz w:val="28"/>
          <w:szCs w:val="28"/>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000000"/>
          <w:sz w:val="28"/>
          <w:szCs w:val="28"/>
          <w:highlight w:val="none"/>
          <w:lang w:eastAsia="zh-CN"/>
        </w:rPr>
        <w:t>。</w:t>
      </w:r>
    </w:p>
    <w:p w14:paraId="3EAF39F6">
      <w:pPr>
        <w:pStyle w:val="15"/>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（2）采用中华人民共和国法定计量单位。</w:t>
      </w:r>
    </w:p>
    <w:p w14:paraId="4AD6E1B1">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（3）乙方所</w:t>
      </w:r>
      <w:r>
        <w:rPr>
          <w:rFonts w:hint="eastAsia" w:ascii="仿宋" w:hAnsi="仿宋" w:eastAsia="仿宋" w:cs="仿宋"/>
          <w:color w:val="000000"/>
          <w:sz w:val="28"/>
          <w:szCs w:val="28"/>
          <w:highlight w:val="none"/>
          <w:lang w:eastAsia="zh-CN"/>
        </w:rPr>
        <w:t>提供</w:t>
      </w:r>
      <w:r>
        <w:rPr>
          <w:rFonts w:hint="eastAsia" w:ascii="仿宋" w:hAnsi="仿宋" w:eastAsia="仿宋" w:cs="仿宋"/>
          <w:color w:val="000000"/>
          <w:sz w:val="28"/>
          <w:szCs w:val="28"/>
          <w:highlight w:val="none"/>
        </w:rPr>
        <w:t>的货物应符合国家有关安全、环保、卫生</w:t>
      </w:r>
      <w:r>
        <w:rPr>
          <w:rFonts w:hint="eastAsia" w:ascii="仿宋" w:hAnsi="仿宋" w:eastAsia="仿宋" w:cs="仿宋"/>
          <w:color w:val="000000"/>
          <w:sz w:val="28"/>
          <w:szCs w:val="28"/>
          <w:highlight w:val="none"/>
          <w:lang w:eastAsia="zh-CN"/>
        </w:rPr>
        <w:t>的</w:t>
      </w:r>
      <w:r>
        <w:rPr>
          <w:rFonts w:hint="eastAsia" w:ascii="仿宋" w:hAnsi="仿宋" w:eastAsia="仿宋" w:cs="仿宋"/>
          <w:color w:val="000000"/>
          <w:sz w:val="28"/>
          <w:szCs w:val="28"/>
          <w:highlight w:val="none"/>
        </w:rPr>
        <w:t>规定。</w:t>
      </w:r>
    </w:p>
    <w:p w14:paraId="1349E349">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（4）乙方应向甲方提交所</w:t>
      </w:r>
      <w:r>
        <w:rPr>
          <w:rFonts w:hint="eastAsia" w:ascii="仿宋" w:hAnsi="仿宋" w:eastAsia="仿宋" w:cs="仿宋"/>
          <w:color w:val="000000"/>
          <w:sz w:val="28"/>
          <w:szCs w:val="28"/>
          <w:highlight w:val="none"/>
          <w:lang w:eastAsia="zh-CN"/>
        </w:rPr>
        <w:t>提供</w:t>
      </w:r>
      <w:r>
        <w:rPr>
          <w:rFonts w:hint="eastAsia" w:ascii="仿宋" w:hAnsi="仿宋" w:eastAsia="仿宋" w:cs="仿宋"/>
          <w:color w:val="000000"/>
          <w:sz w:val="28"/>
          <w:szCs w:val="28"/>
          <w:highlight w:val="none"/>
        </w:rPr>
        <w:t>货物的技术文件，包括相应的中文技术文件，如：产品目录、图纸、操作手册、使用说明、维护手册或服务指南</w:t>
      </w:r>
      <w:r>
        <w:rPr>
          <w:rFonts w:hint="eastAsia" w:ascii="仿宋" w:hAnsi="仿宋" w:eastAsia="仿宋" w:cs="仿宋"/>
          <w:color w:val="000000"/>
          <w:sz w:val="28"/>
          <w:szCs w:val="28"/>
          <w:highlight w:val="none"/>
          <w:lang w:eastAsia="zh-CN"/>
        </w:rPr>
        <w:t>等</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eastAsia="zh-CN"/>
        </w:rPr>
        <w:t>上述</w:t>
      </w:r>
      <w:r>
        <w:rPr>
          <w:rFonts w:hint="eastAsia" w:ascii="仿宋" w:hAnsi="仿宋" w:eastAsia="仿宋" w:cs="仿宋"/>
          <w:color w:val="000000"/>
          <w:sz w:val="28"/>
          <w:szCs w:val="28"/>
          <w:highlight w:val="none"/>
        </w:rPr>
        <w:t>文件应包装好随货物一同发运。</w:t>
      </w:r>
    </w:p>
    <w:p w14:paraId="36D05EE3">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8</w:t>
      </w:r>
      <w:r>
        <w:rPr>
          <w:rFonts w:hint="eastAsia" w:ascii="仿宋" w:hAnsi="仿宋" w:eastAsia="仿宋" w:cs="仿宋"/>
          <w:color w:val="000000"/>
          <w:sz w:val="28"/>
          <w:szCs w:val="28"/>
          <w:highlight w:val="none"/>
        </w:rPr>
        <w:t>.2 保证</w:t>
      </w:r>
    </w:p>
    <w:p w14:paraId="7960E81D">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（1）乙方应保证</w:t>
      </w:r>
      <w:r>
        <w:rPr>
          <w:rFonts w:hint="eastAsia" w:ascii="仿宋" w:hAnsi="仿宋" w:eastAsia="仿宋" w:cs="仿宋"/>
          <w:color w:val="000000"/>
          <w:sz w:val="28"/>
          <w:szCs w:val="28"/>
          <w:highlight w:val="none"/>
          <w:lang w:eastAsia="zh-CN"/>
        </w:rPr>
        <w:t>提供的货物</w:t>
      </w:r>
      <w:r>
        <w:rPr>
          <w:rFonts w:hint="eastAsia" w:ascii="仿宋" w:hAnsi="仿宋" w:eastAsia="仿宋" w:cs="仿宋"/>
          <w:color w:val="000000"/>
          <w:sz w:val="28"/>
          <w:szCs w:val="28"/>
          <w:highlight w:val="none"/>
        </w:rPr>
        <w:t>完全符合合同规定的质量、规格和性能要求。乙方应保证货物在正确安装、正常使用和保养条件下，在其使用寿命期内具</w:t>
      </w:r>
      <w:r>
        <w:rPr>
          <w:rFonts w:hint="eastAsia" w:ascii="仿宋" w:hAnsi="仿宋" w:eastAsia="仿宋" w:cs="仿宋"/>
          <w:color w:val="000000"/>
          <w:sz w:val="28"/>
          <w:szCs w:val="28"/>
          <w:highlight w:val="none"/>
          <w:lang w:eastAsia="zh-CN"/>
        </w:rPr>
        <w:t>备合同约定</w:t>
      </w:r>
      <w:r>
        <w:rPr>
          <w:rFonts w:hint="eastAsia" w:ascii="仿宋" w:hAnsi="仿宋" w:eastAsia="仿宋" w:cs="仿宋"/>
          <w:color w:val="000000"/>
          <w:sz w:val="28"/>
          <w:szCs w:val="28"/>
          <w:highlight w:val="none"/>
        </w:rPr>
        <w:t>的性能。</w:t>
      </w:r>
      <w:r>
        <w:rPr>
          <w:rFonts w:hint="eastAsia" w:ascii="仿宋" w:hAnsi="仿宋" w:eastAsia="仿宋" w:cs="仿宋"/>
          <w:color w:val="000000"/>
          <w:sz w:val="28"/>
          <w:szCs w:val="28"/>
          <w:highlight w:val="none"/>
          <w:lang w:eastAsia="zh-CN"/>
        </w:rPr>
        <w:t>存在</w:t>
      </w:r>
      <w:r>
        <w:rPr>
          <w:rFonts w:hint="eastAsia" w:ascii="仿宋" w:hAnsi="仿宋" w:eastAsia="仿宋" w:cs="仿宋"/>
          <w:color w:val="000000"/>
          <w:sz w:val="28"/>
          <w:szCs w:val="28"/>
          <w:highlight w:val="none"/>
        </w:rPr>
        <w:t>质量保证期的，货物最终交付验收</w:t>
      </w:r>
      <w:r>
        <w:rPr>
          <w:rFonts w:hint="eastAsia" w:ascii="仿宋" w:hAnsi="仿宋" w:eastAsia="仿宋" w:cs="仿宋"/>
          <w:color w:val="000000"/>
          <w:sz w:val="28"/>
          <w:szCs w:val="28"/>
          <w:highlight w:val="none"/>
          <w:lang w:eastAsia="zh-CN"/>
        </w:rPr>
        <w:t>合格</w:t>
      </w:r>
      <w:r>
        <w:rPr>
          <w:rFonts w:hint="eastAsia" w:ascii="仿宋" w:hAnsi="仿宋" w:eastAsia="仿宋" w:cs="仿宋"/>
          <w:color w:val="000000"/>
          <w:sz w:val="28"/>
          <w:szCs w:val="28"/>
          <w:highlight w:val="none"/>
        </w:rPr>
        <w:t>后</w:t>
      </w:r>
      <w:r>
        <w:rPr>
          <w:rFonts w:hint="eastAsia" w:ascii="仿宋" w:hAnsi="仿宋" w:eastAsia="仿宋" w:cs="仿宋"/>
          <w:color w:val="000000"/>
          <w:sz w:val="28"/>
          <w:szCs w:val="28"/>
          <w:highlight w:val="none"/>
          <w:lang w:eastAsia="zh-CN"/>
        </w:rPr>
        <w:t>在</w:t>
      </w:r>
      <w:r>
        <w:rPr>
          <w:rFonts w:hint="eastAsia" w:ascii="仿宋" w:hAnsi="仿宋" w:eastAsia="仿宋" w:cs="仿宋"/>
          <w:b/>
          <w:color w:val="000000"/>
          <w:sz w:val="28"/>
          <w:szCs w:val="28"/>
          <w:highlight w:val="none"/>
        </w:rPr>
        <w:t>【政府采购合同专用条款】</w:t>
      </w:r>
      <w:r>
        <w:rPr>
          <w:rFonts w:hint="eastAsia" w:ascii="仿宋" w:hAnsi="仿宋" w:eastAsia="仿宋" w:cs="仿宋"/>
          <w:color w:val="000000"/>
          <w:sz w:val="28"/>
          <w:szCs w:val="28"/>
          <w:highlight w:val="none"/>
        </w:rPr>
        <w:t>规定或乙方</w:t>
      </w:r>
      <w:r>
        <w:rPr>
          <w:rFonts w:hint="eastAsia" w:ascii="仿宋" w:hAnsi="仿宋" w:eastAsia="仿宋" w:cs="仿宋"/>
          <w:color w:val="000000"/>
          <w:sz w:val="28"/>
          <w:szCs w:val="28"/>
          <w:highlight w:val="none"/>
          <w:lang w:eastAsia="zh-CN"/>
        </w:rPr>
        <w:t>书面</w:t>
      </w:r>
      <w:r>
        <w:rPr>
          <w:rFonts w:hint="eastAsia" w:ascii="仿宋" w:hAnsi="仿宋" w:eastAsia="仿宋" w:cs="仿宋"/>
          <w:color w:val="000000"/>
          <w:sz w:val="28"/>
          <w:szCs w:val="28"/>
          <w:highlight w:val="none"/>
        </w:rPr>
        <w:t>承诺（两者以较长的为准）的质量保证期内，本保证保持有效。</w:t>
      </w:r>
    </w:p>
    <w:p w14:paraId="4A2AEED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（2）在质量保证期内所发现的缺陷，甲方应尽快以书面形式通知乙方。</w:t>
      </w:r>
    </w:p>
    <w:p w14:paraId="7F91D0D4">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（3）乙方收到通知后</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应在</w:t>
      </w:r>
      <w:r>
        <w:rPr>
          <w:rFonts w:hint="eastAsia" w:ascii="仿宋" w:hAnsi="仿宋" w:eastAsia="仿宋" w:cs="仿宋"/>
          <w:b/>
          <w:color w:val="000000"/>
          <w:sz w:val="28"/>
          <w:szCs w:val="28"/>
          <w:highlight w:val="none"/>
        </w:rPr>
        <w:t>【政府采购合同专用条款】</w:t>
      </w:r>
      <w:r>
        <w:rPr>
          <w:rFonts w:hint="eastAsia" w:ascii="仿宋" w:hAnsi="仿宋" w:eastAsia="仿宋" w:cs="仿宋"/>
          <w:color w:val="000000"/>
          <w:sz w:val="28"/>
          <w:szCs w:val="28"/>
          <w:highlight w:val="none"/>
        </w:rPr>
        <w:t>规定的响应时间内以合理的速度免费维修或更换有缺陷的货物或部件。</w:t>
      </w:r>
    </w:p>
    <w:p w14:paraId="736786D7">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rPr>
        <w:t>.1条规定以书面形式</w:t>
      </w:r>
      <w:r>
        <w:rPr>
          <w:rFonts w:hint="eastAsia" w:ascii="仿宋" w:hAnsi="仿宋" w:eastAsia="仿宋" w:cs="仿宋"/>
          <w:color w:val="000000"/>
          <w:sz w:val="28"/>
          <w:szCs w:val="28"/>
          <w:highlight w:val="none"/>
          <w:lang w:eastAsia="zh-CN"/>
        </w:rPr>
        <w:t>追究</w:t>
      </w:r>
      <w:r>
        <w:rPr>
          <w:rFonts w:hint="eastAsia" w:ascii="仿宋" w:hAnsi="仿宋" w:eastAsia="仿宋" w:cs="仿宋"/>
          <w:color w:val="000000"/>
          <w:sz w:val="28"/>
          <w:szCs w:val="28"/>
          <w:highlight w:val="none"/>
        </w:rPr>
        <w:t>乙方</w:t>
      </w:r>
      <w:r>
        <w:rPr>
          <w:rFonts w:hint="eastAsia" w:ascii="仿宋" w:hAnsi="仿宋" w:eastAsia="仿宋" w:cs="仿宋"/>
          <w:color w:val="000000"/>
          <w:sz w:val="28"/>
          <w:szCs w:val="28"/>
          <w:highlight w:val="none"/>
          <w:lang w:eastAsia="zh-CN"/>
        </w:rPr>
        <w:t>的违约责任</w:t>
      </w:r>
      <w:r>
        <w:rPr>
          <w:rFonts w:hint="eastAsia" w:ascii="仿宋" w:hAnsi="仿宋" w:eastAsia="仿宋" w:cs="仿宋"/>
          <w:color w:val="000000"/>
          <w:sz w:val="28"/>
          <w:szCs w:val="28"/>
          <w:highlight w:val="none"/>
        </w:rPr>
        <w:t>。</w:t>
      </w:r>
    </w:p>
    <w:p w14:paraId="2BCDFC45">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（5）</w:t>
      </w:r>
      <w:r>
        <w:rPr>
          <w:rFonts w:hint="eastAsia" w:ascii="仿宋" w:hAnsi="仿宋" w:eastAsia="仿宋" w:cs="仿宋"/>
          <w:color w:val="000000"/>
          <w:spacing w:val="-6"/>
          <w:sz w:val="28"/>
          <w:szCs w:val="28"/>
          <w:highlight w:val="none"/>
        </w:rPr>
        <w:t>乙方在约定的时间内未能弥补缺陷，甲方可采取必要的补救措施，但其风险和费用将由乙方承担，甲方根据合同</w:t>
      </w:r>
      <w:r>
        <w:rPr>
          <w:rFonts w:hint="eastAsia" w:ascii="仿宋" w:hAnsi="仿宋" w:eastAsia="仿宋" w:cs="仿宋"/>
          <w:color w:val="000000"/>
          <w:spacing w:val="-6"/>
          <w:sz w:val="28"/>
          <w:szCs w:val="28"/>
          <w:highlight w:val="none"/>
          <w:lang w:eastAsia="zh-CN"/>
        </w:rPr>
        <w:t>约定</w:t>
      </w:r>
      <w:r>
        <w:rPr>
          <w:rFonts w:hint="eastAsia" w:ascii="仿宋" w:hAnsi="仿宋" w:eastAsia="仿宋" w:cs="仿宋"/>
          <w:color w:val="000000"/>
          <w:spacing w:val="-6"/>
          <w:sz w:val="28"/>
          <w:szCs w:val="28"/>
          <w:highlight w:val="none"/>
        </w:rPr>
        <w:t>对乙方行使的其他权利不受影响。</w:t>
      </w:r>
    </w:p>
    <w:p w14:paraId="07F43543">
      <w:pPr>
        <w:keepNext w:val="0"/>
        <w:keepLines w:val="0"/>
        <w:pageBreakBefore w:val="0"/>
        <w:kinsoku/>
        <w:wordWrap/>
        <w:overflowPunct/>
        <w:topLinePunct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9</w:t>
      </w:r>
      <w:r>
        <w:rPr>
          <w:rFonts w:hint="eastAsia" w:ascii="仿宋" w:hAnsi="仿宋" w:eastAsia="仿宋" w:cs="仿宋"/>
          <w:b/>
          <w:bCs/>
          <w:color w:val="000000"/>
          <w:sz w:val="28"/>
          <w:szCs w:val="28"/>
          <w:highlight w:val="none"/>
        </w:rPr>
        <w:t>.权利瑕疵担保</w:t>
      </w:r>
    </w:p>
    <w:p w14:paraId="4DD29EF1">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9</w:t>
      </w:r>
      <w:r>
        <w:rPr>
          <w:rFonts w:hint="eastAsia" w:ascii="仿宋" w:hAnsi="仿宋" w:eastAsia="仿宋" w:cs="仿宋"/>
          <w:color w:val="000000"/>
          <w:sz w:val="28"/>
          <w:szCs w:val="28"/>
          <w:highlight w:val="none"/>
        </w:rPr>
        <w:t>.1 乙方保证对其出售的货物享有合法的权利。</w:t>
      </w:r>
    </w:p>
    <w:p w14:paraId="259CF7CF">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9</w:t>
      </w:r>
      <w:r>
        <w:rPr>
          <w:rFonts w:hint="eastAsia" w:ascii="仿宋" w:hAnsi="仿宋" w:eastAsia="仿宋" w:cs="仿宋"/>
          <w:color w:val="000000"/>
          <w:sz w:val="28"/>
          <w:szCs w:val="28"/>
          <w:highlight w:val="none"/>
        </w:rPr>
        <w:t>.2 乙方保证在交付的货物上不存在抵押权等担保物权。</w:t>
      </w:r>
    </w:p>
    <w:p w14:paraId="02BB9FF0">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9</w:t>
      </w:r>
      <w:r>
        <w:rPr>
          <w:rFonts w:hint="eastAsia" w:ascii="仿宋" w:hAnsi="仿宋" w:eastAsia="仿宋" w:cs="仿宋"/>
          <w:color w:val="000000"/>
          <w:sz w:val="28"/>
          <w:szCs w:val="28"/>
          <w:highlight w:val="none"/>
        </w:rPr>
        <w:t>.3 如甲方使用</w:t>
      </w:r>
      <w:r>
        <w:rPr>
          <w:rFonts w:hint="eastAsia" w:ascii="仿宋" w:hAnsi="仿宋" w:eastAsia="仿宋" w:cs="仿宋"/>
          <w:color w:val="000000"/>
          <w:sz w:val="28"/>
          <w:szCs w:val="28"/>
          <w:highlight w:val="none"/>
          <w:lang w:val="en-US" w:eastAsia="zh-CN"/>
        </w:rPr>
        <w:t>上述</w:t>
      </w:r>
      <w:r>
        <w:rPr>
          <w:rFonts w:hint="eastAsia" w:ascii="仿宋" w:hAnsi="仿宋" w:eastAsia="仿宋" w:cs="仿宋"/>
          <w:color w:val="000000"/>
          <w:sz w:val="28"/>
          <w:szCs w:val="28"/>
          <w:highlight w:val="none"/>
        </w:rPr>
        <w:t>货物构成</w:t>
      </w:r>
      <w:r>
        <w:rPr>
          <w:rFonts w:hint="eastAsia" w:ascii="仿宋" w:hAnsi="仿宋" w:eastAsia="仿宋" w:cs="仿宋"/>
          <w:color w:val="000000"/>
          <w:sz w:val="28"/>
          <w:szCs w:val="28"/>
          <w:highlight w:val="none"/>
          <w:lang w:val="en-US" w:eastAsia="zh-CN"/>
        </w:rPr>
        <w:t>对第三人</w:t>
      </w:r>
      <w:r>
        <w:rPr>
          <w:rFonts w:hint="eastAsia" w:ascii="仿宋" w:hAnsi="仿宋" w:eastAsia="仿宋" w:cs="仿宋"/>
          <w:color w:val="000000"/>
          <w:sz w:val="28"/>
          <w:szCs w:val="28"/>
          <w:highlight w:val="none"/>
        </w:rPr>
        <w:t>侵权的，则由乙方承担全部责任。</w:t>
      </w:r>
    </w:p>
    <w:p w14:paraId="1707C2DD">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1</w:t>
      </w:r>
      <w:r>
        <w:rPr>
          <w:rFonts w:hint="eastAsia" w:ascii="仿宋" w:hAnsi="仿宋" w:eastAsia="仿宋" w:cs="仿宋"/>
          <w:b/>
          <w:bCs/>
          <w:color w:val="000000"/>
          <w:sz w:val="28"/>
          <w:szCs w:val="28"/>
          <w:highlight w:val="none"/>
          <w:lang w:eastAsia="zh-CN"/>
        </w:rPr>
        <w:t>0</w:t>
      </w:r>
      <w:r>
        <w:rPr>
          <w:rFonts w:hint="eastAsia" w:ascii="仿宋" w:hAnsi="仿宋" w:eastAsia="仿宋" w:cs="仿宋"/>
          <w:b/>
          <w:bCs/>
          <w:color w:val="000000"/>
          <w:sz w:val="28"/>
          <w:szCs w:val="28"/>
          <w:highlight w:val="none"/>
        </w:rPr>
        <w:t>.知识产权保护</w:t>
      </w:r>
    </w:p>
    <w:p w14:paraId="5B7A7B93">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eastAsia="zh-CN"/>
        </w:rPr>
        <w:t>0</w:t>
      </w:r>
      <w:r>
        <w:rPr>
          <w:rFonts w:hint="eastAsia" w:ascii="仿宋" w:hAnsi="仿宋" w:eastAsia="仿宋" w:cs="仿宋"/>
          <w:color w:val="000000"/>
          <w:sz w:val="28"/>
          <w:szCs w:val="28"/>
          <w:highlight w:val="none"/>
        </w:rPr>
        <w:t>.1 乙方对其所销售的货物应当享有知识产权或经权利人合法授权，保证没有侵犯任何第三人的知识产权等权利。</w:t>
      </w:r>
      <w:bookmarkStart w:id="133" w:name="_Hlk163047038"/>
      <w:r>
        <w:rPr>
          <w:rFonts w:hint="eastAsia" w:ascii="仿宋" w:hAnsi="仿宋" w:eastAsia="仿宋" w:cs="仿宋"/>
          <w:color w:val="000000"/>
          <w:sz w:val="28"/>
          <w:szCs w:val="28"/>
          <w:highlight w:val="none"/>
        </w:rPr>
        <w:t>因违反前述约定对第三人构成侵权的，应当由乙方向第三人承担法律责任；甲方依法向第三人赔偿后，有权向乙方追偿。甲方有其他损失的，乙方应当赔偿</w:t>
      </w:r>
      <w:bookmarkEnd w:id="133"/>
      <w:r>
        <w:rPr>
          <w:rFonts w:hint="eastAsia" w:ascii="仿宋" w:hAnsi="仿宋" w:eastAsia="仿宋" w:cs="仿宋"/>
          <w:color w:val="000000"/>
          <w:sz w:val="28"/>
          <w:szCs w:val="28"/>
          <w:highlight w:val="none"/>
        </w:rPr>
        <w:t>。</w:t>
      </w:r>
    </w:p>
    <w:p w14:paraId="474B87F1">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1</w:t>
      </w:r>
      <w:r>
        <w:rPr>
          <w:rFonts w:hint="eastAsia" w:ascii="仿宋" w:hAnsi="仿宋" w:eastAsia="仿宋" w:cs="仿宋"/>
          <w:b/>
          <w:bCs/>
          <w:color w:val="000000"/>
          <w:sz w:val="28"/>
          <w:szCs w:val="28"/>
          <w:highlight w:val="none"/>
          <w:lang w:eastAsia="zh-CN"/>
        </w:rPr>
        <w:t>1</w:t>
      </w:r>
      <w:r>
        <w:rPr>
          <w:rFonts w:hint="eastAsia" w:ascii="仿宋" w:hAnsi="仿宋" w:eastAsia="仿宋" w:cs="仿宋"/>
          <w:b/>
          <w:bCs/>
          <w:color w:val="000000"/>
          <w:sz w:val="28"/>
          <w:szCs w:val="28"/>
          <w:highlight w:val="none"/>
        </w:rPr>
        <w:t>.保密义务</w:t>
      </w:r>
    </w:p>
    <w:p w14:paraId="748A8D73">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 xml:space="preserve">11.1 </w:t>
      </w:r>
      <w:r>
        <w:rPr>
          <w:rFonts w:hint="eastAsia" w:ascii="仿宋" w:hAnsi="仿宋" w:eastAsia="仿宋" w:cs="仿宋"/>
          <w:color w:val="000000"/>
          <w:sz w:val="28"/>
          <w:szCs w:val="28"/>
          <w:highlight w:val="none"/>
        </w:rPr>
        <w:t>甲、乙双方</w:t>
      </w:r>
      <w:r>
        <w:rPr>
          <w:rFonts w:hint="eastAsia" w:ascii="仿宋" w:hAnsi="仿宋" w:eastAsia="仿宋" w:cs="仿宋"/>
          <w:color w:val="000000"/>
          <w:sz w:val="28"/>
          <w:szCs w:val="28"/>
          <w:highlight w:val="none"/>
          <w:lang w:eastAsia="zh-CN"/>
        </w:rPr>
        <w:t>对</w:t>
      </w:r>
      <w:r>
        <w:rPr>
          <w:rFonts w:hint="eastAsia" w:ascii="仿宋" w:hAnsi="仿宋" w:eastAsia="仿宋" w:cs="仿宋"/>
          <w:color w:val="000000"/>
          <w:sz w:val="28"/>
          <w:szCs w:val="28"/>
          <w:highlight w:val="none"/>
        </w:rPr>
        <w:t>采购和合同履行过程中所获悉的</w:t>
      </w:r>
      <w:r>
        <w:rPr>
          <w:rFonts w:hint="eastAsia" w:ascii="仿宋" w:hAnsi="仿宋" w:eastAsia="仿宋" w:cs="仿宋"/>
          <w:color w:val="000000"/>
          <w:sz w:val="28"/>
          <w:szCs w:val="28"/>
          <w:highlight w:val="none"/>
          <w:lang w:eastAsia="zh-CN"/>
        </w:rPr>
        <w:t>国家秘密、工作秘密、</w:t>
      </w:r>
      <w:r>
        <w:rPr>
          <w:rFonts w:hint="eastAsia" w:ascii="仿宋" w:hAnsi="仿宋" w:eastAsia="仿宋" w:cs="仿宋"/>
          <w:color w:val="000000"/>
          <w:sz w:val="28"/>
          <w:szCs w:val="28"/>
          <w:highlight w:val="none"/>
        </w:rPr>
        <w:t>商业秘密或者其他应当保密的信息，均有保密义务</w:t>
      </w:r>
      <w:r>
        <w:rPr>
          <w:rFonts w:hint="eastAsia" w:ascii="仿宋" w:hAnsi="仿宋" w:eastAsia="仿宋" w:cs="仿宋"/>
          <w:color w:val="000000"/>
          <w:sz w:val="28"/>
          <w:szCs w:val="28"/>
          <w:highlight w:val="none"/>
          <w:lang w:eastAsia="zh-CN"/>
        </w:rPr>
        <w:t>且不受合同有效期所限，直至该信息成为公开信息</w:t>
      </w:r>
      <w:r>
        <w:rPr>
          <w:rFonts w:hint="eastAsia" w:ascii="仿宋" w:hAnsi="仿宋" w:eastAsia="仿宋" w:cs="仿宋"/>
          <w:color w:val="000000"/>
          <w:sz w:val="28"/>
          <w:szCs w:val="28"/>
          <w:highlight w:val="none"/>
        </w:rPr>
        <w:t>。泄露、不正当地使用</w:t>
      </w:r>
      <w:r>
        <w:rPr>
          <w:rFonts w:hint="eastAsia" w:ascii="仿宋" w:hAnsi="仿宋" w:eastAsia="仿宋" w:cs="仿宋"/>
          <w:color w:val="000000"/>
          <w:sz w:val="28"/>
          <w:szCs w:val="28"/>
          <w:highlight w:val="none"/>
          <w:lang w:eastAsia="zh-CN"/>
        </w:rPr>
        <w:t>国家秘密、工作秘密、</w:t>
      </w:r>
      <w:r>
        <w:rPr>
          <w:rFonts w:hint="eastAsia" w:ascii="仿宋" w:hAnsi="仿宋" w:eastAsia="仿宋" w:cs="仿宋"/>
          <w:color w:val="000000"/>
          <w:sz w:val="28"/>
          <w:szCs w:val="28"/>
          <w:highlight w:val="none"/>
        </w:rPr>
        <w:t>商业秘密或者</w:t>
      </w:r>
      <w:r>
        <w:rPr>
          <w:rFonts w:hint="eastAsia" w:ascii="仿宋" w:hAnsi="仿宋" w:eastAsia="仿宋" w:cs="仿宋"/>
          <w:color w:val="000000"/>
          <w:sz w:val="28"/>
          <w:szCs w:val="28"/>
          <w:highlight w:val="none"/>
          <w:lang w:eastAsia="zh-CN"/>
        </w:rPr>
        <w:t>其他应当保密的</w:t>
      </w:r>
      <w:r>
        <w:rPr>
          <w:rFonts w:hint="eastAsia" w:ascii="仿宋" w:hAnsi="仿宋" w:eastAsia="仿宋" w:cs="仿宋"/>
          <w:color w:val="000000"/>
          <w:sz w:val="28"/>
          <w:szCs w:val="28"/>
          <w:highlight w:val="none"/>
        </w:rPr>
        <w:t>信息，应当承担</w:t>
      </w:r>
      <w:r>
        <w:rPr>
          <w:rFonts w:hint="eastAsia" w:ascii="仿宋" w:hAnsi="仿宋" w:eastAsia="仿宋" w:cs="仿宋"/>
          <w:color w:val="000000"/>
          <w:sz w:val="28"/>
          <w:szCs w:val="28"/>
          <w:highlight w:val="none"/>
          <w:lang w:eastAsia="zh-CN"/>
        </w:rPr>
        <w:t>相应</w:t>
      </w:r>
      <w:r>
        <w:rPr>
          <w:rFonts w:hint="eastAsia" w:ascii="仿宋" w:hAnsi="仿宋" w:eastAsia="仿宋" w:cs="仿宋"/>
          <w:color w:val="000000"/>
          <w:sz w:val="28"/>
          <w:szCs w:val="28"/>
          <w:highlight w:val="none"/>
        </w:rPr>
        <w:t>责任。其他应当保密的信息由双方在</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rPr>
        <w:t>中约定。</w:t>
      </w:r>
    </w:p>
    <w:p w14:paraId="6F4B224E">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1</w:t>
      </w:r>
      <w:r>
        <w:rPr>
          <w:rFonts w:hint="eastAsia" w:ascii="仿宋" w:hAnsi="仿宋" w:eastAsia="仿宋" w:cs="仿宋"/>
          <w:b/>
          <w:bCs/>
          <w:color w:val="000000"/>
          <w:sz w:val="28"/>
          <w:szCs w:val="28"/>
          <w:highlight w:val="none"/>
          <w:lang w:eastAsia="zh-CN"/>
        </w:rPr>
        <w:t>2</w:t>
      </w:r>
      <w:r>
        <w:rPr>
          <w:rFonts w:hint="eastAsia" w:ascii="仿宋" w:hAnsi="仿宋" w:eastAsia="仿宋" w:cs="仿宋"/>
          <w:b/>
          <w:bCs/>
          <w:color w:val="000000"/>
          <w:sz w:val="28"/>
          <w:szCs w:val="28"/>
          <w:highlight w:val="none"/>
        </w:rPr>
        <w:t>.合同价款支付</w:t>
      </w:r>
    </w:p>
    <w:p w14:paraId="0D754988">
      <w:pPr>
        <w:keepNext w:val="0"/>
        <w:keepLines w:val="0"/>
        <w:pageBreakBefore w:val="0"/>
        <w:kinsoku/>
        <w:wordWrap/>
        <w:overflowPunct/>
        <w:topLinePunct w:val="0"/>
        <w:autoSpaceDE/>
        <w:autoSpaceDN/>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eastAsia="zh-CN"/>
        </w:rPr>
        <w:t>2</w:t>
      </w:r>
      <w:r>
        <w:rPr>
          <w:rFonts w:hint="eastAsia" w:ascii="仿宋" w:hAnsi="仿宋" w:eastAsia="仿宋" w:cs="仿宋"/>
          <w:color w:val="000000"/>
          <w:sz w:val="28"/>
          <w:szCs w:val="28"/>
          <w:highlight w:val="none"/>
        </w:rPr>
        <w:t xml:space="preserve">.1 </w:t>
      </w:r>
      <w:r>
        <w:rPr>
          <w:rFonts w:hint="eastAsia" w:ascii="仿宋" w:hAnsi="仿宋" w:eastAsia="仿宋" w:cs="仿宋"/>
          <w:color w:val="000000"/>
          <w:sz w:val="28"/>
          <w:szCs w:val="28"/>
          <w:highlight w:val="none"/>
          <w:lang w:eastAsia="zh-CN"/>
        </w:rPr>
        <w:t>合同价款支付</w:t>
      </w:r>
      <w:r>
        <w:rPr>
          <w:rFonts w:hint="eastAsia" w:ascii="仿宋" w:hAnsi="仿宋" w:eastAsia="仿宋" w:cs="仿宋"/>
          <w:color w:val="000000"/>
          <w:sz w:val="28"/>
          <w:szCs w:val="28"/>
          <w:highlight w:val="none"/>
        </w:rPr>
        <w:t>按照国库集中支付</w:t>
      </w:r>
      <w:r>
        <w:rPr>
          <w:rFonts w:hint="eastAsia" w:ascii="仿宋" w:hAnsi="仿宋" w:eastAsia="仿宋" w:cs="仿宋"/>
          <w:color w:val="000000"/>
          <w:sz w:val="28"/>
          <w:szCs w:val="28"/>
          <w:highlight w:val="none"/>
          <w:lang w:eastAsia="zh-CN"/>
        </w:rPr>
        <w:t>制度及财政管理相关</w:t>
      </w:r>
      <w:r>
        <w:rPr>
          <w:rFonts w:hint="eastAsia" w:ascii="仿宋" w:hAnsi="仿宋" w:eastAsia="仿宋" w:cs="仿宋"/>
          <w:color w:val="000000"/>
          <w:sz w:val="28"/>
          <w:szCs w:val="28"/>
          <w:highlight w:val="none"/>
        </w:rPr>
        <w:t>规定执行。</w:t>
      </w:r>
    </w:p>
    <w:p w14:paraId="5044D676">
      <w:pPr>
        <w:pStyle w:val="3"/>
        <w:keepNext w:val="0"/>
        <w:keepLines w:val="0"/>
        <w:pageBreakBefore w:val="0"/>
        <w:numPr>
          <w:ilvl w:val="0"/>
          <w:numId w:val="0"/>
        </w:numPr>
        <w:kinsoku/>
        <w:wordWrap/>
        <w:overflowPunct/>
        <w:topLinePunct w:val="0"/>
        <w:bidi w:val="0"/>
        <w:spacing w:line="240" w:lineRule="auto"/>
        <w:ind w:left="0" w:leftChars="0" w:firstLine="560" w:firstLineChars="200"/>
        <w:jc w:val="left"/>
        <w:textAlignment w:val="auto"/>
        <w:rPr>
          <w:rFonts w:hint="eastAsia" w:ascii="仿宋" w:hAnsi="仿宋" w:eastAsia="仿宋" w:cs="仿宋"/>
          <w:color w:val="000000"/>
          <w:sz w:val="28"/>
          <w:szCs w:val="28"/>
          <w:highlight w:val="none"/>
          <w:lang w:eastAsia="zh-CN"/>
        </w:rPr>
      </w:pPr>
      <w:bookmarkStart w:id="134" w:name="_Toc17588"/>
      <w:bookmarkStart w:id="135" w:name="_Toc3939"/>
      <w:r>
        <w:rPr>
          <w:rFonts w:hint="eastAsia" w:ascii="仿宋" w:hAnsi="仿宋" w:eastAsia="仿宋" w:cs="仿宋"/>
          <w:b w:val="0"/>
          <w:bCs w:val="0"/>
          <w:color w:val="000000"/>
          <w:sz w:val="28"/>
          <w:szCs w:val="28"/>
          <w:highlight w:val="none"/>
          <w:lang w:val="en-US" w:eastAsia="zh-CN"/>
        </w:rPr>
        <w:t xml:space="preserve">12.2 </w:t>
      </w:r>
      <w:r>
        <w:rPr>
          <w:rFonts w:hint="eastAsia" w:ascii="仿宋" w:hAnsi="仿宋" w:eastAsia="仿宋" w:cs="仿宋"/>
          <w:b w:val="0"/>
          <w:bCs w:val="0"/>
          <w:color w:val="000000"/>
          <w:kern w:val="2"/>
          <w:sz w:val="28"/>
          <w:szCs w:val="28"/>
          <w:highlight w:val="none"/>
        </w:rPr>
        <w:t>对于满足合同约定支付条件的，</w:t>
      </w:r>
      <w:r>
        <w:rPr>
          <w:rFonts w:hint="eastAsia" w:ascii="仿宋" w:hAnsi="仿宋" w:eastAsia="仿宋" w:cs="仿宋"/>
          <w:b w:val="0"/>
          <w:bCs w:val="0"/>
          <w:color w:val="000000"/>
          <w:kern w:val="2"/>
          <w:sz w:val="28"/>
          <w:szCs w:val="28"/>
          <w:highlight w:val="none"/>
          <w:lang w:val="en-US" w:eastAsia="zh-CN"/>
        </w:rPr>
        <w:t>甲方</w:t>
      </w:r>
      <w:r>
        <w:rPr>
          <w:rFonts w:hint="eastAsia" w:ascii="仿宋" w:hAnsi="仿宋" w:eastAsia="仿宋" w:cs="仿宋"/>
          <w:b w:val="0"/>
          <w:bCs w:val="0"/>
          <w:i w:val="0"/>
          <w:iCs w:val="0"/>
          <w:caps w:val="0"/>
          <w:color w:val="000000"/>
          <w:spacing w:val="0"/>
          <w:sz w:val="28"/>
          <w:szCs w:val="28"/>
          <w:highlight w:val="none"/>
          <w:shd w:val="clear" w:color="auto" w:fill="auto"/>
          <w:vertAlign w:val="baseline"/>
        </w:rPr>
        <w:t>原则上应当自收到发票后10个工作日内</w:t>
      </w:r>
      <w:r>
        <w:rPr>
          <w:rFonts w:hint="eastAsia" w:ascii="仿宋" w:hAnsi="仿宋" w:eastAsia="仿宋" w:cs="仿宋"/>
          <w:b w:val="0"/>
          <w:bCs w:val="0"/>
          <w:color w:val="000000"/>
          <w:kern w:val="2"/>
          <w:sz w:val="28"/>
          <w:szCs w:val="28"/>
          <w:highlight w:val="none"/>
        </w:rPr>
        <w:t>将资金支付到合同约定的</w:t>
      </w:r>
      <w:r>
        <w:rPr>
          <w:rFonts w:hint="eastAsia" w:ascii="仿宋" w:hAnsi="仿宋" w:eastAsia="仿宋" w:cs="仿宋"/>
          <w:b w:val="0"/>
          <w:bCs w:val="0"/>
          <w:color w:val="000000"/>
          <w:kern w:val="2"/>
          <w:sz w:val="28"/>
          <w:szCs w:val="28"/>
          <w:highlight w:val="none"/>
          <w:lang w:eastAsia="zh-CN"/>
        </w:rPr>
        <w:t>乙方</w:t>
      </w:r>
      <w:r>
        <w:rPr>
          <w:rFonts w:hint="eastAsia" w:ascii="仿宋" w:hAnsi="仿宋" w:eastAsia="仿宋" w:cs="仿宋"/>
          <w:b w:val="0"/>
          <w:bCs w:val="0"/>
          <w:color w:val="000000"/>
          <w:kern w:val="2"/>
          <w:sz w:val="28"/>
          <w:szCs w:val="28"/>
          <w:highlight w:val="none"/>
        </w:rPr>
        <w:t>账户，不得以机构变动、人员更替、政策调整等为由迟延付款，不得将采购文件和合同中未规定的义务作为向</w:t>
      </w:r>
      <w:r>
        <w:rPr>
          <w:rFonts w:hint="eastAsia" w:ascii="仿宋" w:hAnsi="仿宋" w:eastAsia="仿宋" w:cs="仿宋"/>
          <w:b w:val="0"/>
          <w:bCs w:val="0"/>
          <w:color w:val="000000"/>
          <w:kern w:val="2"/>
          <w:sz w:val="28"/>
          <w:szCs w:val="28"/>
          <w:highlight w:val="none"/>
          <w:lang w:val="en-US" w:eastAsia="zh-CN"/>
        </w:rPr>
        <w:t>乙方</w:t>
      </w:r>
      <w:r>
        <w:rPr>
          <w:rFonts w:hint="eastAsia" w:ascii="仿宋" w:hAnsi="仿宋" w:eastAsia="仿宋" w:cs="仿宋"/>
          <w:b w:val="0"/>
          <w:bCs w:val="0"/>
          <w:color w:val="000000"/>
          <w:kern w:val="2"/>
          <w:sz w:val="28"/>
          <w:szCs w:val="28"/>
          <w:highlight w:val="none"/>
        </w:rPr>
        <w:t>付款的条件。具体合同价款支付时间在【</w:t>
      </w:r>
      <w:r>
        <w:rPr>
          <w:rFonts w:hint="eastAsia" w:ascii="仿宋" w:hAnsi="仿宋" w:eastAsia="仿宋" w:cs="仿宋"/>
          <w:b/>
          <w:bCs/>
          <w:color w:val="000000"/>
          <w:kern w:val="2"/>
          <w:sz w:val="28"/>
          <w:szCs w:val="28"/>
          <w:highlight w:val="none"/>
        </w:rPr>
        <w:t>政府采购合同专用条款</w:t>
      </w:r>
      <w:r>
        <w:rPr>
          <w:rFonts w:hint="eastAsia" w:ascii="仿宋" w:hAnsi="仿宋" w:eastAsia="仿宋" w:cs="仿宋"/>
          <w:b w:val="0"/>
          <w:bCs w:val="0"/>
          <w:color w:val="000000"/>
          <w:kern w:val="2"/>
          <w:sz w:val="28"/>
          <w:szCs w:val="28"/>
          <w:highlight w:val="none"/>
        </w:rPr>
        <w:t>】中</w:t>
      </w:r>
      <w:r>
        <w:rPr>
          <w:rFonts w:hint="eastAsia" w:ascii="仿宋" w:hAnsi="仿宋" w:eastAsia="仿宋" w:cs="仿宋"/>
          <w:b w:val="0"/>
          <w:bCs w:val="0"/>
          <w:color w:val="000000"/>
          <w:kern w:val="2"/>
          <w:sz w:val="28"/>
          <w:szCs w:val="28"/>
          <w:highlight w:val="none"/>
          <w:lang w:eastAsia="zh-CN"/>
        </w:rPr>
        <w:t>约</w:t>
      </w:r>
      <w:r>
        <w:rPr>
          <w:rFonts w:hint="eastAsia" w:ascii="仿宋" w:hAnsi="仿宋" w:eastAsia="仿宋" w:cs="仿宋"/>
          <w:b w:val="0"/>
          <w:bCs w:val="0"/>
          <w:color w:val="000000"/>
          <w:kern w:val="2"/>
          <w:sz w:val="28"/>
          <w:szCs w:val="28"/>
          <w:highlight w:val="none"/>
        </w:rPr>
        <w:t>定。</w:t>
      </w:r>
      <w:bookmarkEnd w:id="134"/>
      <w:bookmarkEnd w:id="135"/>
    </w:p>
    <w:p w14:paraId="709926B2">
      <w:pPr>
        <w:pStyle w:val="12"/>
        <w:keepNext w:val="0"/>
        <w:keepLines w:val="0"/>
        <w:pageBreakBefore w:val="0"/>
        <w:kinsoku/>
        <w:wordWrap/>
        <w:overflowPunct/>
        <w:topLinePunct w:val="0"/>
        <w:bidi w:val="0"/>
        <w:spacing w:after="0" w:line="240" w:lineRule="auto"/>
        <w:ind w:firstLine="562" w:firstLineChars="200"/>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1</w:t>
      </w:r>
      <w:r>
        <w:rPr>
          <w:rFonts w:hint="eastAsia" w:ascii="仿宋" w:hAnsi="仿宋" w:eastAsia="仿宋" w:cs="仿宋"/>
          <w:b/>
          <w:bCs/>
          <w:color w:val="000000"/>
          <w:sz w:val="28"/>
          <w:szCs w:val="28"/>
          <w:highlight w:val="none"/>
          <w:lang w:eastAsia="zh-CN"/>
        </w:rPr>
        <w:t>3</w:t>
      </w:r>
      <w:r>
        <w:rPr>
          <w:rFonts w:hint="eastAsia" w:ascii="仿宋" w:hAnsi="仿宋" w:eastAsia="仿宋" w:cs="仿宋"/>
          <w:b/>
          <w:bCs/>
          <w:color w:val="000000"/>
          <w:sz w:val="28"/>
          <w:szCs w:val="28"/>
          <w:highlight w:val="none"/>
        </w:rPr>
        <w:t>.履约保证金</w:t>
      </w:r>
    </w:p>
    <w:p w14:paraId="3E6F029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val="en-US" w:eastAsia="zh-CN"/>
        </w:rPr>
        <w:t xml:space="preserve">13.1 </w:t>
      </w:r>
      <w:r>
        <w:rPr>
          <w:rFonts w:hint="eastAsia" w:ascii="仿宋" w:hAnsi="仿宋" w:eastAsia="仿宋" w:cs="仿宋"/>
          <w:color w:val="000000"/>
          <w:sz w:val="28"/>
          <w:szCs w:val="28"/>
          <w:highlight w:val="none"/>
          <w:lang w:eastAsia="zh-CN"/>
        </w:rPr>
        <w:t>免收</w:t>
      </w:r>
    </w:p>
    <w:p w14:paraId="06F90676">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color w:val="000000"/>
          <w:sz w:val="28"/>
          <w:szCs w:val="28"/>
          <w:highlight w:val="none"/>
        </w:rPr>
      </w:pPr>
      <w:r>
        <w:rPr>
          <w:rFonts w:hint="eastAsia" w:ascii="仿宋" w:hAnsi="仿宋" w:eastAsia="仿宋" w:cs="仿宋"/>
          <w:b/>
          <w:bCs/>
          <w:color w:val="000000"/>
          <w:sz w:val="28"/>
          <w:szCs w:val="28"/>
          <w:highlight w:val="none"/>
        </w:rPr>
        <w:t>1</w:t>
      </w:r>
      <w:r>
        <w:rPr>
          <w:rFonts w:hint="eastAsia" w:ascii="仿宋" w:hAnsi="仿宋" w:eastAsia="仿宋" w:cs="仿宋"/>
          <w:b/>
          <w:bCs/>
          <w:color w:val="000000"/>
          <w:sz w:val="28"/>
          <w:szCs w:val="28"/>
          <w:highlight w:val="none"/>
          <w:lang w:eastAsia="zh-CN"/>
        </w:rPr>
        <w:t>4</w:t>
      </w:r>
      <w:r>
        <w:rPr>
          <w:rFonts w:hint="eastAsia" w:ascii="仿宋" w:hAnsi="仿宋" w:eastAsia="仿宋" w:cs="仿宋"/>
          <w:b/>
          <w:bCs/>
          <w:color w:val="000000"/>
          <w:sz w:val="28"/>
          <w:szCs w:val="28"/>
          <w:highlight w:val="none"/>
        </w:rPr>
        <w:t>.</w:t>
      </w:r>
      <w:r>
        <w:rPr>
          <w:rFonts w:hint="eastAsia" w:ascii="仿宋" w:hAnsi="仿宋" w:eastAsia="仿宋" w:cs="仿宋"/>
          <w:b/>
          <w:color w:val="000000"/>
          <w:sz w:val="28"/>
          <w:szCs w:val="28"/>
          <w:highlight w:val="none"/>
        </w:rPr>
        <w:t>售后服务</w:t>
      </w:r>
    </w:p>
    <w:p w14:paraId="04F00605">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eastAsia="zh-CN"/>
        </w:rPr>
        <w:t>4</w:t>
      </w:r>
      <w:r>
        <w:rPr>
          <w:rFonts w:hint="eastAsia" w:ascii="仿宋" w:hAnsi="仿宋" w:eastAsia="仿宋" w:cs="仿宋"/>
          <w:color w:val="000000"/>
          <w:sz w:val="28"/>
          <w:szCs w:val="28"/>
          <w:highlight w:val="none"/>
        </w:rPr>
        <w:t xml:space="preserve">.1 </w:t>
      </w:r>
      <w:r>
        <w:rPr>
          <w:rFonts w:hint="eastAsia" w:ascii="仿宋" w:hAnsi="仿宋" w:eastAsia="仿宋" w:cs="仿宋"/>
          <w:color w:val="000000"/>
          <w:spacing w:val="-11"/>
          <w:sz w:val="28"/>
          <w:szCs w:val="28"/>
          <w:highlight w:val="none"/>
        </w:rPr>
        <w:t>除项目不涉及或采购活动中明确约定无须承担外，乙方还应提供下列服务：</w:t>
      </w:r>
    </w:p>
    <w:p w14:paraId="742C86DB">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（1）货物的现场移动、安装、调试、启动监督及技术支持；</w:t>
      </w:r>
    </w:p>
    <w:p w14:paraId="5D445B05">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（2）提供货物组装和维修所需的专用工具和辅助材料；</w:t>
      </w:r>
    </w:p>
    <w:p w14:paraId="7453CC6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（3）在</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lang w:eastAsia="zh-CN"/>
        </w:rPr>
        <w:t>约定</w:t>
      </w:r>
      <w:r>
        <w:rPr>
          <w:rFonts w:hint="eastAsia" w:ascii="仿宋" w:hAnsi="仿宋" w:eastAsia="仿宋" w:cs="仿宋"/>
          <w:color w:val="000000"/>
          <w:sz w:val="28"/>
          <w:szCs w:val="28"/>
          <w:highlight w:val="none"/>
        </w:rPr>
        <w:t>的期限内对所有的货物实施运行监督、维修，但前提条件是该服务并不能免除乙方在质量保证期内所承担的义务；</w:t>
      </w:r>
    </w:p>
    <w:p w14:paraId="445B552D">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（4）在制造商</w:t>
      </w:r>
      <w:r>
        <w:rPr>
          <w:rFonts w:hint="eastAsia" w:ascii="仿宋" w:hAnsi="仿宋" w:eastAsia="仿宋" w:cs="仿宋"/>
          <w:color w:val="000000"/>
          <w:sz w:val="28"/>
          <w:szCs w:val="28"/>
          <w:highlight w:val="none"/>
          <w:lang w:eastAsia="zh-CN"/>
        </w:rPr>
        <w:t>所在地</w:t>
      </w:r>
      <w:r>
        <w:rPr>
          <w:rFonts w:hint="eastAsia" w:ascii="仿宋" w:hAnsi="仿宋" w:eastAsia="仿宋" w:cs="仿宋"/>
          <w:color w:val="000000"/>
          <w:sz w:val="28"/>
          <w:szCs w:val="28"/>
          <w:highlight w:val="none"/>
        </w:rPr>
        <w:t>或</w:t>
      </w:r>
      <w:r>
        <w:rPr>
          <w:rFonts w:hint="eastAsia" w:ascii="仿宋" w:hAnsi="仿宋" w:eastAsia="仿宋" w:cs="仿宋"/>
          <w:color w:val="000000"/>
          <w:sz w:val="28"/>
          <w:szCs w:val="28"/>
          <w:highlight w:val="none"/>
          <w:lang w:eastAsia="zh-CN"/>
        </w:rPr>
        <w:t>指定</w:t>
      </w:r>
      <w:r>
        <w:rPr>
          <w:rFonts w:hint="eastAsia" w:ascii="仿宋" w:hAnsi="仿宋" w:eastAsia="仿宋" w:cs="仿宋"/>
          <w:color w:val="000000"/>
          <w:sz w:val="28"/>
          <w:szCs w:val="28"/>
          <w:highlight w:val="none"/>
        </w:rPr>
        <w:t>现场就货物的安装、启动、运营、维护</w:t>
      </w:r>
      <w:r>
        <w:rPr>
          <w:rFonts w:hint="eastAsia" w:ascii="仿宋" w:hAnsi="仿宋" w:eastAsia="仿宋" w:cs="仿宋"/>
          <w:color w:val="000000"/>
          <w:sz w:val="28"/>
          <w:szCs w:val="28"/>
          <w:highlight w:val="none"/>
          <w:lang w:eastAsia="zh-CN"/>
        </w:rPr>
        <w:t>、废弃处置等</w:t>
      </w:r>
      <w:r>
        <w:rPr>
          <w:rFonts w:hint="eastAsia" w:ascii="仿宋" w:hAnsi="仿宋" w:eastAsia="仿宋" w:cs="仿宋"/>
          <w:color w:val="000000"/>
          <w:sz w:val="28"/>
          <w:szCs w:val="28"/>
          <w:highlight w:val="none"/>
        </w:rPr>
        <w:t>对甲方操作人员进行培训</w:t>
      </w:r>
      <w:r>
        <w:rPr>
          <w:rFonts w:hint="eastAsia" w:ascii="仿宋" w:hAnsi="仿宋" w:eastAsia="仿宋" w:cs="仿宋"/>
          <w:color w:val="000000"/>
          <w:sz w:val="28"/>
          <w:szCs w:val="28"/>
          <w:highlight w:val="none"/>
          <w:lang w:eastAsia="zh-CN"/>
        </w:rPr>
        <w:t>；</w:t>
      </w:r>
    </w:p>
    <w:p w14:paraId="6034BC5A">
      <w:pPr>
        <w:pStyle w:val="80"/>
        <w:keepNext w:val="0"/>
        <w:keepLines w:val="0"/>
        <w:pageBreakBefore w:val="0"/>
        <w:kinsoku/>
        <w:wordWrap/>
        <w:overflowPunct/>
        <w:topLinePunct w:val="0"/>
        <w:bidi w:val="0"/>
        <w:spacing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（5）依照法律、行政法规的规定或者按照</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rPr>
        <w:t>约定，货物在有效使用年限届满后应予回收的，乙方负有自行或者委托第三人对货物予以回收的义务；</w:t>
      </w:r>
    </w:p>
    <w:p w14:paraId="520B5A75">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6</w:t>
      </w:r>
      <w:r>
        <w:rPr>
          <w:rFonts w:hint="eastAsia" w:ascii="仿宋" w:hAnsi="仿宋" w:eastAsia="仿宋" w:cs="仿宋"/>
          <w:color w:val="000000"/>
          <w:sz w:val="28"/>
          <w:szCs w:val="28"/>
          <w:highlight w:val="none"/>
        </w:rPr>
        <w:t>）</w:t>
      </w:r>
      <w:r>
        <w:rPr>
          <w:rFonts w:hint="eastAsia" w:ascii="仿宋" w:hAnsi="仿宋" w:eastAsia="仿宋" w:cs="仿宋"/>
          <w:b/>
          <w:color w:val="000000"/>
          <w:sz w:val="28"/>
          <w:szCs w:val="28"/>
          <w:highlight w:val="none"/>
        </w:rPr>
        <w:t>【政府采购合同专用条款】</w:t>
      </w:r>
      <w:r>
        <w:rPr>
          <w:rFonts w:hint="eastAsia" w:ascii="仿宋" w:hAnsi="仿宋" w:eastAsia="仿宋" w:cs="仿宋"/>
          <w:color w:val="000000"/>
          <w:sz w:val="28"/>
          <w:szCs w:val="28"/>
          <w:highlight w:val="none"/>
        </w:rPr>
        <w:t>规定由乙方提供的其他服务。</w:t>
      </w:r>
    </w:p>
    <w:p w14:paraId="60A2C1A9">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4</w:t>
      </w:r>
      <w:r>
        <w:rPr>
          <w:rFonts w:hint="eastAsia" w:ascii="仿宋" w:hAnsi="仿宋" w:eastAsia="仿宋" w:cs="仿宋"/>
          <w:color w:val="000000"/>
          <w:sz w:val="28"/>
          <w:szCs w:val="28"/>
          <w:highlight w:val="none"/>
        </w:rPr>
        <w:t>.2 乙方提供的</w:t>
      </w:r>
      <w:r>
        <w:rPr>
          <w:rFonts w:hint="eastAsia" w:ascii="仿宋" w:hAnsi="仿宋" w:eastAsia="仿宋" w:cs="仿宋"/>
          <w:color w:val="000000"/>
          <w:sz w:val="28"/>
          <w:szCs w:val="28"/>
          <w:highlight w:val="none"/>
          <w:lang w:eastAsia="zh-CN"/>
        </w:rPr>
        <w:t>售后</w:t>
      </w:r>
      <w:r>
        <w:rPr>
          <w:rFonts w:hint="eastAsia" w:ascii="仿宋" w:hAnsi="仿宋" w:eastAsia="仿宋" w:cs="仿宋"/>
          <w:color w:val="000000"/>
          <w:sz w:val="28"/>
          <w:szCs w:val="28"/>
          <w:highlight w:val="none"/>
        </w:rPr>
        <w:t>服务的费用</w:t>
      </w:r>
      <w:r>
        <w:rPr>
          <w:rFonts w:hint="eastAsia" w:ascii="仿宋" w:hAnsi="仿宋" w:eastAsia="仿宋" w:cs="仿宋"/>
          <w:color w:val="000000"/>
          <w:sz w:val="28"/>
          <w:szCs w:val="28"/>
          <w:highlight w:val="none"/>
          <w:lang w:val="en-US" w:eastAsia="zh-CN"/>
        </w:rPr>
        <w:t>已</w:t>
      </w:r>
      <w:r>
        <w:rPr>
          <w:rFonts w:hint="eastAsia" w:ascii="仿宋" w:hAnsi="仿宋" w:eastAsia="仿宋" w:cs="仿宋"/>
          <w:color w:val="000000"/>
          <w:sz w:val="28"/>
          <w:szCs w:val="28"/>
          <w:highlight w:val="none"/>
        </w:rPr>
        <w:t>包含在合同价款中，甲方不再另行支付。</w:t>
      </w:r>
    </w:p>
    <w:p w14:paraId="1A4816C6">
      <w:pPr>
        <w:keepNext w:val="0"/>
        <w:keepLines w:val="0"/>
        <w:pageBreakBefore w:val="0"/>
        <w:kinsoku/>
        <w:wordWrap/>
        <w:overflowPunct/>
        <w:topLinePunct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1</w:t>
      </w:r>
      <w:r>
        <w:rPr>
          <w:rFonts w:hint="eastAsia" w:ascii="仿宋" w:hAnsi="仿宋" w:eastAsia="仿宋" w:cs="仿宋"/>
          <w:b/>
          <w:bCs/>
          <w:color w:val="000000"/>
          <w:sz w:val="28"/>
          <w:szCs w:val="28"/>
          <w:highlight w:val="none"/>
          <w:lang w:eastAsia="zh-CN"/>
        </w:rPr>
        <w:t>5</w:t>
      </w:r>
      <w:r>
        <w:rPr>
          <w:rFonts w:hint="eastAsia" w:ascii="仿宋" w:hAnsi="仿宋" w:eastAsia="仿宋" w:cs="仿宋"/>
          <w:b/>
          <w:bCs/>
          <w:color w:val="000000"/>
          <w:sz w:val="28"/>
          <w:szCs w:val="28"/>
          <w:highlight w:val="none"/>
        </w:rPr>
        <w:t>.违约责任</w:t>
      </w:r>
    </w:p>
    <w:p w14:paraId="6AD9A3F9">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1</w:t>
      </w:r>
      <w:r>
        <w:rPr>
          <w:rFonts w:hint="eastAsia" w:ascii="仿宋" w:hAnsi="仿宋" w:eastAsia="仿宋" w:cs="仿宋"/>
          <w:bCs/>
          <w:color w:val="000000"/>
          <w:sz w:val="28"/>
          <w:szCs w:val="28"/>
          <w:highlight w:val="none"/>
          <w:lang w:eastAsia="zh-CN"/>
        </w:rPr>
        <w:t>5</w:t>
      </w:r>
      <w:r>
        <w:rPr>
          <w:rFonts w:hint="eastAsia" w:ascii="仿宋" w:hAnsi="仿宋" w:eastAsia="仿宋" w:cs="仿宋"/>
          <w:bCs/>
          <w:color w:val="000000"/>
          <w:sz w:val="28"/>
          <w:szCs w:val="28"/>
          <w:highlight w:val="none"/>
        </w:rPr>
        <w:t>.1</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rPr>
        <w:t>质量瑕疵的</w:t>
      </w:r>
      <w:r>
        <w:rPr>
          <w:rFonts w:hint="eastAsia" w:ascii="仿宋" w:hAnsi="仿宋" w:eastAsia="仿宋" w:cs="仿宋"/>
          <w:bCs/>
          <w:color w:val="000000"/>
          <w:sz w:val="28"/>
          <w:szCs w:val="28"/>
          <w:highlight w:val="none"/>
          <w:lang w:eastAsia="zh-CN"/>
        </w:rPr>
        <w:t>违约责任</w:t>
      </w:r>
    </w:p>
    <w:p w14:paraId="4D9162A4">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乙方</w:t>
      </w:r>
      <w:r>
        <w:rPr>
          <w:rFonts w:hint="eastAsia" w:ascii="仿宋" w:hAnsi="仿宋" w:eastAsia="仿宋" w:cs="仿宋"/>
          <w:color w:val="000000"/>
          <w:sz w:val="28"/>
          <w:szCs w:val="28"/>
          <w:highlight w:val="none"/>
          <w:lang w:eastAsia="zh-CN"/>
        </w:rPr>
        <w:t>提供</w:t>
      </w:r>
      <w:r>
        <w:rPr>
          <w:rFonts w:hint="eastAsia" w:ascii="仿宋" w:hAnsi="仿宋" w:eastAsia="仿宋" w:cs="仿宋"/>
          <w:color w:val="000000"/>
          <w:sz w:val="28"/>
          <w:szCs w:val="28"/>
          <w:highlight w:val="none"/>
        </w:rPr>
        <w:t>的产品不符合</w:t>
      </w:r>
      <w:r>
        <w:rPr>
          <w:rFonts w:hint="eastAsia" w:ascii="仿宋" w:hAnsi="仿宋" w:eastAsia="仿宋" w:cs="仿宋"/>
          <w:color w:val="000000"/>
          <w:sz w:val="28"/>
          <w:szCs w:val="28"/>
          <w:highlight w:val="none"/>
          <w:lang w:eastAsia="zh-CN"/>
        </w:rPr>
        <w:t>合同约定的</w:t>
      </w:r>
      <w:r>
        <w:rPr>
          <w:rFonts w:hint="eastAsia" w:ascii="仿宋" w:hAnsi="仿宋" w:eastAsia="仿宋" w:cs="仿宋"/>
          <w:color w:val="000000"/>
          <w:sz w:val="28"/>
          <w:szCs w:val="28"/>
          <w:highlight w:val="none"/>
        </w:rPr>
        <w:t>质量标准或存在产品质量缺陷，</w:t>
      </w:r>
      <w:r>
        <w:rPr>
          <w:rFonts w:hint="eastAsia" w:ascii="仿宋" w:hAnsi="仿宋" w:eastAsia="仿宋" w:cs="仿宋"/>
          <w:color w:val="000000"/>
          <w:sz w:val="28"/>
          <w:szCs w:val="28"/>
          <w:highlight w:val="none"/>
          <w:lang w:eastAsia="zh-CN"/>
        </w:rPr>
        <w:t>甲方有权要求乙方根据</w:t>
      </w:r>
      <w:r>
        <w:rPr>
          <w:rFonts w:hint="eastAsia" w:ascii="仿宋" w:hAnsi="仿宋" w:eastAsia="仿宋" w:cs="仿宋"/>
          <w:b/>
          <w:color w:val="000000"/>
          <w:sz w:val="28"/>
          <w:szCs w:val="28"/>
          <w:highlight w:val="none"/>
        </w:rPr>
        <w:t>【政府采购合同专用条款】</w:t>
      </w:r>
      <w:r>
        <w:rPr>
          <w:rFonts w:hint="eastAsia" w:ascii="仿宋" w:hAnsi="仿宋" w:eastAsia="仿宋" w:cs="仿宋"/>
          <w:b w:val="0"/>
          <w:bCs/>
          <w:color w:val="000000"/>
          <w:sz w:val="28"/>
          <w:szCs w:val="28"/>
          <w:highlight w:val="none"/>
          <w:lang w:eastAsia="zh-CN"/>
        </w:rPr>
        <w:t>要求</w:t>
      </w:r>
      <w:r>
        <w:rPr>
          <w:rFonts w:hint="eastAsia" w:ascii="仿宋" w:hAnsi="仿宋" w:eastAsia="仿宋" w:cs="仿宋"/>
          <w:color w:val="000000"/>
          <w:sz w:val="28"/>
          <w:szCs w:val="28"/>
          <w:highlight w:val="none"/>
          <w:lang w:eastAsia="zh-CN"/>
        </w:rPr>
        <w:t>及时修理、重作、更换，并承担由此给甲</w:t>
      </w:r>
      <w:r>
        <w:rPr>
          <w:rFonts w:hint="eastAsia" w:ascii="仿宋" w:hAnsi="仿宋" w:eastAsia="仿宋" w:cs="仿宋"/>
          <w:color w:val="000000"/>
          <w:sz w:val="28"/>
          <w:szCs w:val="28"/>
          <w:highlight w:val="none"/>
        </w:rPr>
        <w:t>方</w:t>
      </w:r>
      <w:r>
        <w:rPr>
          <w:rFonts w:hint="eastAsia" w:ascii="仿宋" w:hAnsi="仿宋" w:eastAsia="仿宋" w:cs="仿宋"/>
          <w:color w:val="000000"/>
          <w:sz w:val="28"/>
          <w:szCs w:val="28"/>
          <w:highlight w:val="none"/>
          <w:lang w:eastAsia="zh-CN"/>
        </w:rPr>
        <w:t>造成的损失</w:t>
      </w:r>
      <w:r>
        <w:rPr>
          <w:rFonts w:hint="eastAsia" w:ascii="仿宋" w:hAnsi="仿宋" w:eastAsia="仿宋" w:cs="仿宋"/>
          <w:color w:val="000000"/>
          <w:sz w:val="28"/>
          <w:szCs w:val="28"/>
          <w:highlight w:val="none"/>
        </w:rPr>
        <w:t>。</w:t>
      </w:r>
    </w:p>
    <w:p w14:paraId="1C053CE5">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1</w:t>
      </w:r>
      <w:r>
        <w:rPr>
          <w:rFonts w:hint="eastAsia" w:ascii="仿宋" w:hAnsi="仿宋" w:eastAsia="仿宋" w:cs="仿宋"/>
          <w:bCs/>
          <w:color w:val="000000"/>
          <w:sz w:val="28"/>
          <w:szCs w:val="28"/>
          <w:highlight w:val="none"/>
          <w:lang w:eastAsia="zh-CN"/>
        </w:rPr>
        <w:t>5</w:t>
      </w:r>
      <w:r>
        <w:rPr>
          <w:rFonts w:hint="eastAsia" w:ascii="仿宋" w:hAnsi="仿宋" w:eastAsia="仿宋" w:cs="仿宋"/>
          <w:bCs/>
          <w:color w:val="000000"/>
          <w:sz w:val="28"/>
          <w:szCs w:val="28"/>
          <w:highlight w:val="none"/>
        </w:rPr>
        <w:t>.2 迟延交货的违约责任</w:t>
      </w:r>
    </w:p>
    <w:p w14:paraId="0EE48BF8">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（1）乙方应按照本合同规定的时间、地点交货和提供</w:t>
      </w:r>
      <w:r>
        <w:rPr>
          <w:rFonts w:hint="eastAsia" w:ascii="仿宋" w:hAnsi="仿宋" w:eastAsia="仿宋" w:cs="仿宋"/>
          <w:color w:val="000000"/>
          <w:sz w:val="28"/>
          <w:szCs w:val="28"/>
          <w:highlight w:val="none"/>
          <w:lang w:eastAsia="zh-CN"/>
        </w:rPr>
        <w:t>相关</w:t>
      </w:r>
      <w:r>
        <w:rPr>
          <w:rFonts w:hint="eastAsia" w:ascii="仿宋" w:hAnsi="仿宋" w:eastAsia="仿宋" w:cs="仿宋"/>
          <w:color w:val="000000"/>
          <w:sz w:val="28"/>
          <w:szCs w:val="28"/>
          <w:highlight w:val="none"/>
        </w:rPr>
        <w:t>服务。在履行合同过程中，如果乙方遇到可能</w:t>
      </w:r>
      <w:r>
        <w:rPr>
          <w:rFonts w:hint="eastAsia" w:ascii="仿宋" w:hAnsi="仿宋" w:eastAsia="仿宋" w:cs="仿宋"/>
          <w:color w:val="000000"/>
          <w:sz w:val="28"/>
          <w:szCs w:val="28"/>
          <w:highlight w:val="none"/>
          <w:lang w:eastAsia="zh-CN"/>
        </w:rPr>
        <w:t>影响</w:t>
      </w:r>
      <w:r>
        <w:rPr>
          <w:rFonts w:hint="eastAsia" w:ascii="仿宋" w:hAnsi="仿宋" w:eastAsia="仿宋" w:cs="仿宋"/>
          <w:color w:val="000000"/>
          <w:sz w:val="28"/>
          <w:szCs w:val="28"/>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000000"/>
          <w:sz w:val="28"/>
          <w:szCs w:val="28"/>
          <w:highlight w:val="none"/>
          <w:lang w:eastAsia="zh-CN"/>
        </w:rPr>
        <w:t>长</w:t>
      </w:r>
      <w:r>
        <w:rPr>
          <w:rFonts w:hint="eastAsia" w:ascii="仿宋" w:hAnsi="仿宋" w:eastAsia="仿宋" w:cs="仿宋"/>
          <w:color w:val="000000"/>
          <w:sz w:val="28"/>
          <w:szCs w:val="28"/>
          <w:highlight w:val="none"/>
        </w:rPr>
        <w:t>交货时间或延期提供服务。</w:t>
      </w:r>
    </w:p>
    <w:p w14:paraId="6008CDE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（2）如果乙方没有按照合同规定的时间交货和提供</w:t>
      </w:r>
      <w:r>
        <w:rPr>
          <w:rFonts w:hint="eastAsia" w:ascii="仿宋" w:hAnsi="仿宋" w:eastAsia="仿宋" w:cs="仿宋"/>
          <w:color w:val="000000"/>
          <w:sz w:val="28"/>
          <w:szCs w:val="28"/>
          <w:highlight w:val="none"/>
          <w:lang w:eastAsia="zh-CN"/>
        </w:rPr>
        <w:t>相关</w:t>
      </w:r>
      <w:r>
        <w:rPr>
          <w:rFonts w:hint="eastAsia" w:ascii="仿宋" w:hAnsi="仿宋" w:eastAsia="仿宋" w:cs="仿宋"/>
          <w:color w:val="000000"/>
          <w:sz w:val="28"/>
          <w:szCs w:val="28"/>
          <w:highlight w:val="none"/>
        </w:rPr>
        <w:t>服务，甲方有权从货款中扣除误期赔偿费而不影响合同项下的其他补救方法，赔偿费按</w:t>
      </w:r>
      <w:r>
        <w:rPr>
          <w:rFonts w:hint="eastAsia" w:ascii="仿宋" w:hAnsi="仿宋" w:eastAsia="仿宋" w:cs="仿宋"/>
          <w:b/>
          <w:color w:val="000000"/>
          <w:sz w:val="28"/>
          <w:szCs w:val="28"/>
          <w:highlight w:val="none"/>
        </w:rPr>
        <w:t>【政府采购合同专用条款】</w:t>
      </w:r>
      <w:r>
        <w:rPr>
          <w:rFonts w:hint="eastAsia" w:ascii="仿宋" w:hAnsi="仿宋" w:eastAsia="仿宋" w:cs="仿宋"/>
          <w:color w:val="000000"/>
          <w:sz w:val="28"/>
          <w:szCs w:val="28"/>
          <w:highlight w:val="none"/>
        </w:rPr>
        <w:t>规定执行。如果涉及公共利益，且赔偿金额无法弥补公共利益损失，</w:t>
      </w:r>
      <w:r>
        <w:rPr>
          <w:rFonts w:hint="eastAsia" w:ascii="仿宋" w:hAnsi="仿宋" w:eastAsia="仿宋" w:cs="仿宋"/>
          <w:color w:val="000000"/>
          <w:sz w:val="28"/>
          <w:szCs w:val="28"/>
          <w:highlight w:val="none"/>
          <w:lang w:eastAsia="zh-CN"/>
        </w:rPr>
        <w:t>甲方</w:t>
      </w:r>
      <w:r>
        <w:rPr>
          <w:rFonts w:hint="eastAsia" w:ascii="仿宋" w:hAnsi="仿宋" w:eastAsia="仿宋" w:cs="仿宋"/>
          <w:color w:val="000000"/>
          <w:sz w:val="28"/>
          <w:szCs w:val="28"/>
          <w:highlight w:val="none"/>
        </w:rPr>
        <w:t>可要求继续履行或者</w:t>
      </w:r>
      <w:r>
        <w:rPr>
          <w:rFonts w:hint="eastAsia" w:ascii="仿宋" w:hAnsi="仿宋" w:eastAsia="仿宋" w:cs="仿宋"/>
          <w:color w:val="000000"/>
          <w:sz w:val="28"/>
          <w:szCs w:val="28"/>
          <w:highlight w:val="none"/>
          <w:lang w:eastAsia="zh-CN"/>
        </w:rPr>
        <w:t>采取其他补救措施</w:t>
      </w:r>
      <w:r>
        <w:rPr>
          <w:rFonts w:hint="eastAsia" w:ascii="仿宋" w:hAnsi="仿宋" w:eastAsia="仿宋" w:cs="仿宋"/>
          <w:color w:val="000000"/>
          <w:sz w:val="28"/>
          <w:szCs w:val="28"/>
          <w:highlight w:val="none"/>
        </w:rPr>
        <w:t>。</w:t>
      </w:r>
    </w:p>
    <w:p w14:paraId="3539B309">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eastAsia="zh-CN"/>
        </w:rPr>
        <w:t>5</w:t>
      </w:r>
      <w:r>
        <w:rPr>
          <w:rFonts w:hint="eastAsia" w:ascii="仿宋" w:hAnsi="仿宋" w:eastAsia="仿宋" w:cs="仿宋"/>
          <w:color w:val="000000"/>
          <w:sz w:val="28"/>
          <w:szCs w:val="28"/>
          <w:highlight w:val="none"/>
        </w:rPr>
        <w:t>.3 迟延支付的违约责任</w:t>
      </w:r>
    </w:p>
    <w:p w14:paraId="782D29FB">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甲方存在迟延支付乙方合同款项的，应当承担</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rPr>
        <w:t>规定的逾期付款利息。</w:t>
      </w:r>
    </w:p>
    <w:p w14:paraId="0C3BDFC2">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bCs/>
          <w:color w:val="000000"/>
          <w:sz w:val="28"/>
          <w:szCs w:val="28"/>
          <w:highlight w:val="none"/>
        </w:rPr>
        <w:t>1</w:t>
      </w:r>
      <w:r>
        <w:rPr>
          <w:rFonts w:hint="eastAsia" w:ascii="仿宋" w:hAnsi="仿宋" w:eastAsia="仿宋" w:cs="仿宋"/>
          <w:bCs/>
          <w:color w:val="000000"/>
          <w:sz w:val="28"/>
          <w:szCs w:val="28"/>
          <w:highlight w:val="none"/>
          <w:lang w:eastAsia="zh-CN"/>
        </w:rPr>
        <w:t>5</w:t>
      </w:r>
      <w:r>
        <w:rPr>
          <w:rFonts w:hint="eastAsia" w:ascii="仿宋" w:hAnsi="仿宋" w:eastAsia="仿宋" w:cs="仿宋"/>
          <w:bCs/>
          <w:color w:val="000000"/>
          <w:sz w:val="28"/>
          <w:szCs w:val="28"/>
          <w:highlight w:val="none"/>
        </w:rPr>
        <w:t>.4</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pacing w:val="-6"/>
          <w:sz w:val="28"/>
          <w:szCs w:val="28"/>
          <w:highlight w:val="none"/>
        </w:rPr>
        <w:t>其他违约责任根据项目实际需要按</w:t>
      </w:r>
      <w:r>
        <w:rPr>
          <w:rFonts w:hint="eastAsia" w:ascii="仿宋" w:hAnsi="仿宋" w:eastAsia="仿宋" w:cs="仿宋"/>
          <w:b/>
          <w:bCs/>
          <w:color w:val="000000"/>
          <w:spacing w:val="-6"/>
          <w:sz w:val="28"/>
          <w:szCs w:val="28"/>
          <w:highlight w:val="none"/>
        </w:rPr>
        <w:t>【政府采购合同专用条款】</w:t>
      </w:r>
      <w:r>
        <w:rPr>
          <w:rFonts w:hint="eastAsia" w:ascii="仿宋" w:hAnsi="仿宋" w:eastAsia="仿宋" w:cs="仿宋"/>
          <w:color w:val="000000"/>
          <w:spacing w:val="-6"/>
          <w:sz w:val="28"/>
          <w:szCs w:val="28"/>
          <w:highlight w:val="none"/>
        </w:rPr>
        <w:t>规定执行</w:t>
      </w:r>
      <w:r>
        <w:rPr>
          <w:rFonts w:hint="eastAsia" w:ascii="仿宋" w:hAnsi="仿宋" w:eastAsia="仿宋" w:cs="仿宋"/>
          <w:color w:val="000000"/>
          <w:sz w:val="28"/>
          <w:szCs w:val="28"/>
          <w:highlight w:val="none"/>
        </w:rPr>
        <w:t>。</w:t>
      </w:r>
    </w:p>
    <w:p w14:paraId="4FBFBB99">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zh-CN" w:eastAsia="zh-CN" w:bidi="zh-CN"/>
        </w:rPr>
        <w:t>16.</w:t>
      </w:r>
      <w:r>
        <w:rPr>
          <w:rFonts w:hint="eastAsia" w:ascii="仿宋" w:hAnsi="仿宋" w:eastAsia="仿宋" w:cs="仿宋"/>
          <w:b/>
          <w:color w:val="000000"/>
          <w:sz w:val="28"/>
          <w:szCs w:val="28"/>
          <w:highlight w:val="none"/>
        </w:rPr>
        <w:t>合同变更</w:t>
      </w:r>
      <w:r>
        <w:rPr>
          <w:rFonts w:hint="eastAsia" w:ascii="仿宋" w:hAnsi="仿宋" w:eastAsia="仿宋" w:cs="仿宋"/>
          <w:b/>
          <w:color w:val="000000"/>
          <w:sz w:val="28"/>
          <w:szCs w:val="28"/>
          <w:highlight w:val="none"/>
          <w:lang w:eastAsia="zh-CN"/>
        </w:rPr>
        <w:t>、中止与终止</w:t>
      </w:r>
    </w:p>
    <w:p w14:paraId="4C046E41">
      <w:pPr>
        <w:keepNext w:val="0"/>
        <w:keepLines w:val="0"/>
        <w:pageBreakBefore w:val="0"/>
        <w:kinsoku/>
        <w:wordWrap/>
        <w:overflowPunct/>
        <w:topLinePunct w:val="0"/>
        <w:autoSpaceDE/>
        <w:autoSpaceDN/>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6</w:t>
      </w: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合同的</w:t>
      </w:r>
      <w:r>
        <w:rPr>
          <w:rFonts w:hint="eastAsia" w:ascii="仿宋" w:hAnsi="仿宋" w:eastAsia="仿宋" w:cs="仿宋"/>
          <w:color w:val="000000"/>
          <w:sz w:val="28"/>
          <w:szCs w:val="28"/>
          <w:highlight w:val="none"/>
          <w:lang w:eastAsia="zh-CN"/>
        </w:rPr>
        <w:t>变更</w:t>
      </w:r>
    </w:p>
    <w:p w14:paraId="4D99B389">
      <w:pPr>
        <w:keepNext w:val="0"/>
        <w:keepLines w:val="0"/>
        <w:pageBreakBefore w:val="0"/>
        <w:kinsoku/>
        <w:wordWrap/>
        <w:overflowPunct/>
        <w:topLinePunct w:val="0"/>
        <w:autoSpaceDE w:val="0"/>
        <w:autoSpaceDN w:val="0"/>
        <w:bidi w:val="0"/>
        <w:adjustRightInd w:val="0"/>
        <w:snapToGrid w:val="0"/>
        <w:spacing w:before="0" w:line="240" w:lineRule="auto"/>
        <w:ind w:firstLine="536" w:firstLineChars="200"/>
        <w:jc w:val="left"/>
        <w:textAlignment w:val="auto"/>
        <w:rPr>
          <w:rFonts w:hint="eastAsia" w:ascii="仿宋" w:hAnsi="仿宋" w:eastAsia="仿宋" w:cs="仿宋"/>
          <w:color w:val="000000"/>
          <w:spacing w:val="-6"/>
          <w:sz w:val="28"/>
          <w:szCs w:val="28"/>
          <w:highlight w:val="none"/>
        </w:rPr>
      </w:pPr>
      <w:r>
        <w:rPr>
          <w:rFonts w:hint="eastAsia" w:ascii="仿宋" w:hAnsi="仿宋" w:eastAsia="仿宋" w:cs="仿宋"/>
          <w:color w:val="000000"/>
          <w:spacing w:val="-6"/>
          <w:sz w:val="28"/>
          <w:szCs w:val="28"/>
          <w:highlight w:val="none"/>
          <w:lang w:eastAsia="zh-CN"/>
        </w:rPr>
        <w:t>政府采购合同履行中，</w:t>
      </w:r>
      <w:r>
        <w:rPr>
          <w:rFonts w:hint="eastAsia" w:ascii="仿宋" w:hAnsi="仿宋" w:eastAsia="仿宋" w:cs="仿宋"/>
          <w:color w:val="000000"/>
          <w:spacing w:val="-6"/>
          <w:sz w:val="28"/>
          <w:szCs w:val="28"/>
          <w:highlight w:val="none"/>
        </w:rPr>
        <w:t>在不改变合同其他条款的前提下，甲方可以在合同价款10%的范围内追加与合同标的相同的货物，并就此与乙方协商</w:t>
      </w:r>
      <w:r>
        <w:rPr>
          <w:rFonts w:hint="eastAsia" w:ascii="仿宋" w:hAnsi="仿宋" w:eastAsia="仿宋" w:cs="仿宋"/>
          <w:color w:val="000000"/>
          <w:spacing w:val="-6"/>
          <w:sz w:val="28"/>
          <w:szCs w:val="28"/>
          <w:highlight w:val="none"/>
          <w:lang w:eastAsia="zh-CN"/>
        </w:rPr>
        <w:t>一致后</w:t>
      </w:r>
      <w:r>
        <w:rPr>
          <w:rFonts w:hint="eastAsia" w:ascii="仿宋" w:hAnsi="仿宋" w:eastAsia="仿宋" w:cs="仿宋"/>
          <w:color w:val="000000"/>
          <w:spacing w:val="-6"/>
          <w:sz w:val="28"/>
          <w:szCs w:val="28"/>
          <w:highlight w:val="none"/>
        </w:rPr>
        <w:t>签订补充协议。</w:t>
      </w:r>
    </w:p>
    <w:p w14:paraId="1E2299B0">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6</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 xml:space="preserve">2 </w:t>
      </w:r>
      <w:r>
        <w:rPr>
          <w:rFonts w:hint="eastAsia" w:ascii="仿宋" w:hAnsi="仿宋" w:eastAsia="仿宋" w:cs="仿宋"/>
          <w:color w:val="000000"/>
          <w:sz w:val="28"/>
          <w:szCs w:val="28"/>
          <w:highlight w:val="none"/>
        </w:rPr>
        <w:t>合同的中止</w:t>
      </w:r>
    </w:p>
    <w:p w14:paraId="44CAE7F4">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（1）合同履行过程中因供应商就采购文件、采购过程或结果提起投诉的，甲方认为有必要的，</w:t>
      </w:r>
      <w:r>
        <w:rPr>
          <w:rFonts w:hint="eastAsia" w:ascii="仿宋" w:hAnsi="仿宋" w:eastAsia="仿宋" w:cs="仿宋"/>
          <w:color w:val="000000"/>
          <w:sz w:val="28"/>
          <w:szCs w:val="28"/>
          <w:highlight w:val="none"/>
          <w:lang w:eastAsia="zh-CN"/>
        </w:rPr>
        <w:t>可以</w:t>
      </w:r>
      <w:r>
        <w:rPr>
          <w:rFonts w:hint="eastAsia" w:ascii="仿宋" w:hAnsi="仿宋" w:eastAsia="仿宋" w:cs="仿宋"/>
          <w:color w:val="000000"/>
          <w:sz w:val="28"/>
          <w:szCs w:val="28"/>
          <w:highlight w:val="none"/>
        </w:rPr>
        <w:t>中止合同的履行。</w:t>
      </w:r>
    </w:p>
    <w:p w14:paraId="5C054752">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pacing w:val="-6"/>
          <w:sz w:val="28"/>
          <w:szCs w:val="28"/>
          <w:highlight w:val="none"/>
          <w:lang w:val="en-US" w:eastAsia="zh-CN"/>
        </w:rPr>
        <w:t>合同履行过程中，</w:t>
      </w:r>
      <w:r>
        <w:rPr>
          <w:rFonts w:hint="eastAsia" w:ascii="仿宋" w:hAnsi="仿宋" w:eastAsia="仿宋" w:cs="仿宋"/>
          <w:color w:val="000000"/>
          <w:spacing w:val="-6"/>
          <w:sz w:val="28"/>
          <w:szCs w:val="28"/>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000000"/>
          <w:spacing w:val="-6"/>
          <w:sz w:val="28"/>
          <w:szCs w:val="28"/>
          <w:highlight w:val="none"/>
          <w:lang w:eastAsia="zh-CN"/>
        </w:rPr>
        <w:t>，乙方有义务及时告知甲方</w:t>
      </w:r>
      <w:r>
        <w:rPr>
          <w:rFonts w:hint="eastAsia" w:ascii="仿宋" w:hAnsi="仿宋" w:eastAsia="仿宋" w:cs="仿宋"/>
          <w:color w:val="000000"/>
          <w:spacing w:val="-6"/>
          <w:sz w:val="28"/>
          <w:szCs w:val="28"/>
          <w:highlight w:val="none"/>
        </w:rPr>
        <w:t>。甲方</w:t>
      </w:r>
      <w:r>
        <w:rPr>
          <w:rFonts w:hint="eastAsia" w:ascii="仿宋" w:hAnsi="仿宋" w:eastAsia="仿宋" w:cs="仿宋"/>
          <w:color w:val="000000"/>
          <w:spacing w:val="-6"/>
          <w:sz w:val="28"/>
          <w:szCs w:val="28"/>
          <w:highlight w:val="none"/>
          <w:lang w:eastAsia="zh-CN"/>
        </w:rPr>
        <w:t>有权</w:t>
      </w:r>
      <w:r>
        <w:rPr>
          <w:rFonts w:hint="eastAsia" w:ascii="仿宋" w:hAnsi="仿宋" w:eastAsia="仿宋" w:cs="仿宋"/>
          <w:color w:val="000000"/>
          <w:spacing w:val="-6"/>
          <w:sz w:val="28"/>
          <w:szCs w:val="28"/>
          <w:highlight w:val="none"/>
        </w:rPr>
        <w:t>以书面形式通知乙方中止合同</w:t>
      </w:r>
      <w:r>
        <w:rPr>
          <w:rFonts w:hint="eastAsia" w:ascii="仿宋" w:hAnsi="仿宋" w:eastAsia="仿宋" w:cs="仿宋"/>
          <w:color w:val="000000"/>
          <w:spacing w:val="-6"/>
          <w:sz w:val="28"/>
          <w:szCs w:val="28"/>
          <w:highlight w:val="none"/>
          <w:lang w:eastAsia="zh-CN"/>
        </w:rPr>
        <w:t>并要求乙方在合理期限内消除相关情形或者提供适当担保。</w:t>
      </w:r>
      <w:r>
        <w:rPr>
          <w:rFonts w:hint="eastAsia" w:ascii="仿宋" w:hAnsi="仿宋" w:eastAsia="仿宋" w:cs="仿宋"/>
          <w:color w:val="000000"/>
          <w:spacing w:val="-6"/>
          <w:sz w:val="28"/>
          <w:szCs w:val="28"/>
          <w:highlight w:val="none"/>
        </w:rPr>
        <w:t>乙方提供适当担保的，</w:t>
      </w:r>
      <w:r>
        <w:rPr>
          <w:rFonts w:hint="eastAsia" w:ascii="仿宋" w:hAnsi="仿宋" w:eastAsia="仿宋" w:cs="仿宋"/>
          <w:color w:val="000000"/>
          <w:spacing w:val="-6"/>
          <w:sz w:val="28"/>
          <w:szCs w:val="28"/>
          <w:highlight w:val="none"/>
          <w:lang w:eastAsia="zh-CN"/>
        </w:rPr>
        <w:t>合同继续</w:t>
      </w:r>
      <w:r>
        <w:rPr>
          <w:rFonts w:hint="eastAsia" w:ascii="仿宋" w:hAnsi="仿宋" w:eastAsia="仿宋" w:cs="仿宋"/>
          <w:color w:val="000000"/>
          <w:spacing w:val="-6"/>
          <w:sz w:val="28"/>
          <w:szCs w:val="28"/>
          <w:highlight w:val="none"/>
        </w:rPr>
        <w:t>履行</w:t>
      </w:r>
      <w:r>
        <w:rPr>
          <w:rFonts w:hint="eastAsia" w:ascii="仿宋" w:hAnsi="仿宋" w:eastAsia="仿宋" w:cs="仿宋"/>
          <w:color w:val="000000"/>
          <w:spacing w:val="-6"/>
          <w:sz w:val="28"/>
          <w:szCs w:val="28"/>
          <w:highlight w:val="none"/>
          <w:lang w:eastAsia="zh-CN"/>
        </w:rPr>
        <w:t>；乙</w:t>
      </w:r>
      <w:r>
        <w:rPr>
          <w:rFonts w:hint="eastAsia" w:ascii="仿宋" w:hAnsi="仿宋" w:eastAsia="仿宋" w:cs="仿宋"/>
          <w:color w:val="000000"/>
          <w:spacing w:val="-6"/>
          <w:sz w:val="28"/>
          <w:szCs w:val="28"/>
          <w:highlight w:val="none"/>
        </w:rPr>
        <w:t>方在合理期限内未恢复履约能力且未提供适当担保的，视为拒绝</w:t>
      </w:r>
      <w:r>
        <w:rPr>
          <w:rFonts w:hint="eastAsia" w:ascii="仿宋" w:hAnsi="仿宋" w:eastAsia="仿宋" w:cs="仿宋"/>
          <w:color w:val="000000"/>
          <w:spacing w:val="-6"/>
          <w:sz w:val="28"/>
          <w:szCs w:val="28"/>
          <w:highlight w:val="none"/>
          <w:lang w:eastAsia="zh-CN"/>
        </w:rPr>
        <w:t>继续</w:t>
      </w:r>
      <w:r>
        <w:rPr>
          <w:rFonts w:hint="eastAsia" w:ascii="仿宋" w:hAnsi="仿宋" w:eastAsia="仿宋" w:cs="仿宋"/>
          <w:color w:val="000000"/>
          <w:spacing w:val="-6"/>
          <w:sz w:val="28"/>
          <w:szCs w:val="28"/>
          <w:highlight w:val="none"/>
        </w:rPr>
        <w:t>履约，甲方</w:t>
      </w:r>
      <w:r>
        <w:rPr>
          <w:rFonts w:hint="eastAsia" w:ascii="仿宋" w:hAnsi="仿宋" w:eastAsia="仿宋" w:cs="仿宋"/>
          <w:color w:val="000000"/>
          <w:spacing w:val="-6"/>
          <w:sz w:val="28"/>
          <w:szCs w:val="28"/>
          <w:highlight w:val="none"/>
          <w:lang w:eastAsia="zh-CN"/>
        </w:rPr>
        <w:t>有权</w:t>
      </w:r>
      <w:r>
        <w:rPr>
          <w:rFonts w:hint="eastAsia" w:ascii="仿宋" w:hAnsi="仿宋" w:eastAsia="仿宋" w:cs="仿宋"/>
          <w:color w:val="000000"/>
          <w:spacing w:val="-6"/>
          <w:sz w:val="28"/>
          <w:szCs w:val="28"/>
          <w:highlight w:val="none"/>
        </w:rPr>
        <w:t>解除合同并要求乙方承担</w:t>
      </w:r>
      <w:r>
        <w:rPr>
          <w:rFonts w:hint="eastAsia" w:ascii="仿宋" w:hAnsi="仿宋" w:eastAsia="仿宋" w:cs="仿宋"/>
          <w:color w:val="000000"/>
          <w:spacing w:val="-6"/>
          <w:sz w:val="28"/>
          <w:szCs w:val="28"/>
          <w:highlight w:val="none"/>
          <w:lang w:eastAsia="zh-CN"/>
        </w:rPr>
        <w:t>由此给甲方造成的损失</w:t>
      </w:r>
      <w:r>
        <w:rPr>
          <w:rFonts w:hint="eastAsia" w:ascii="仿宋" w:hAnsi="仿宋" w:eastAsia="仿宋" w:cs="仿宋"/>
          <w:color w:val="000000"/>
          <w:spacing w:val="-6"/>
          <w:sz w:val="28"/>
          <w:szCs w:val="28"/>
          <w:highlight w:val="none"/>
        </w:rPr>
        <w:t>。</w:t>
      </w:r>
    </w:p>
    <w:p w14:paraId="02F47B49">
      <w:pPr>
        <w:pStyle w:val="80"/>
        <w:keepNext w:val="0"/>
        <w:keepLines w:val="0"/>
        <w:pageBreakBefore w:val="0"/>
        <w:kinsoku/>
        <w:wordWrap/>
        <w:overflowPunct/>
        <w:topLinePunct w:val="0"/>
        <w:bidi w:val="0"/>
        <w:spacing w:line="240" w:lineRule="auto"/>
        <w:ind w:firstLine="56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（3）乙方分立、合并或者变更住所的，应当及时以书面形式告知甲方。乙方没有</w:t>
      </w:r>
      <w:r>
        <w:rPr>
          <w:rFonts w:hint="eastAsia" w:ascii="仿宋" w:hAnsi="仿宋" w:eastAsia="仿宋" w:cs="仿宋"/>
          <w:color w:val="000000"/>
          <w:sz w:val="28"/>
          <w:szCs w:val="28"/>
          <w:highlight w:val="none"/>
          <w:lang w:eastAsia="zh-CN"/>
        </w:rPr>
        <w:t>及时告知</w:t>
      </w:r>
      <w:r>
        <w:rPr>
          <w:rFonts w:hint="eastAsia" w:ascii="仿宋" w:hAnsi="仿宋" w:eastAsia="仿宋" w:cs="仿宋"/>
          <w:color w:val="000000"/>
          <w:sz w:val="28"/>
          <w:szCs w:val="28"/>
          <w:highlight w:val="none"/>
        </w:rPr>
        <w:t>甲方，致使</w:t>
      </w:r>
      <w:r>
        <w:rPr>
          <w:rFonts w:hint="eastAsia" w:ascii="仿宋" w:hAnsi="仿宋" w:eastAsia="仿宋" w:cs="仿宋"/>
          <w:color w:val="000000"/>
          <w:sz w:val="28"/>
          <w:szCs w:val="28"/>
          <w:highlight w:val="none"/>
          <w:lang w:eastAsia="zh-CN"/>
        </w:rPr>
        <w:t>合同</w:t>
      </w:r>
      <w:r>
        <w:rPr>
          <w:rFonts w:hint="eastAsia" w:ascii="仿宋" w:hAnsi="仿宋" w:eastAsia="仿宋" w:cs="仿宋"/>
          <w:color w:val="000000"/>
          <w:sz w:val="28"/>
          <w:szCs w:val="28"/>
          <w:highlight w:val="none"/>
        </w:rPr>
        <w:t>履行发生困难的，甲方可以中止合同履行并要求乙方承担由此给甲方造成的损失。</w:t>
      </w:r>
    </w:p>
    <w:p w14:paraId="29E5A208">
      <w:pPr>
        <w:keepNext w:val="0"/>
        <w:keepLines w:val="0"/>
        <w:pageBreakBefore w:val="0"/>
        <w:kinsoku/>
        <w:wordWrap/>
        <w:overflowPunct/>
        <w:topLinePunct w:val="0"/>
        <w:bidi w:val="0"/>
        <w:snapToGrid w:val="0"/>
        <w:spacing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4</w:t>
      </w:r>
      <w:r>
        <w:rPr>
          <w:rFonts w:hint="eastAsia" w:ascii="仿宋" w:hAnsi="仿宋" w:eastAsia="仿宋" w:cs="仿宋"/>
          <w:color w:val="000000"/>
          <w:sz w:val="28"/>
          <w:szCs w:val="28"/>
          <w:highlight w:val="none"/>
        </w:rPr>
        <w:t>）甲方不得以行政区划调整、政府换届、机构或者职能调整以及相关责任人更替为由中止合同。</w:t>
      </w:r>
    </w:p>
    <w:p w14:paraId="505ACB47">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6</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 xml:space="preserve">3 </w:t>
      </w:r>
      <w:r>
        <w:rPr>
          <w:rFonts w:hint="eastAsia" w:ascii="仿宋" w:hAnsi="仿宋" w:eastAsia="仿宋" w:cs="仿宋"/>
          <w:color w:val="000000"/>
          <w:sz w:val="28"/>
          <w:szCs w:val="28"/>
          <w:highlight w:val="none"/>
        </w:rPr>
        <w:t>合同的终止</w:t>
      </w:r>
    </w:p>
    <w:p w14:paraId="107C9CC0">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（1）合同因有效期限届满而终止；</w:t>
      </w:r>
    </w:p>
    <w:p w14:paraId="174F0881">
      <w:pPr>
        <w:keepNext w:val="0"/>
        <w:keepLines w:val="0"/>
        <w:pageBreakBefore w:val="0"/>
        <w:kinsoku/>
        <w:wordWrap/>
        <w:overflowPunct/>
        <w:topLinePunct w:val="0"/>
        <w:bidi w:val="0"/>
        <w:snapToGrid w:val="0"/>
        <w:spacing w:line="240" w:lineRule="auto"/>
        <w:ind w:firstLine="560" w:firstLineChars="200"/>
        <w:textAlignment w:val="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（2）乙方未</w:t>
      </w:r>
      <w:r>
        <w:rPr>
          <w:rFonts w:hint="eastAsia" w:ascii="仿宋" w:hAnsi="仿宋" w:eastAsia="仿宋" w:cs="仿宋"/>
          <w:color w:val="000000"/>
          <w:sz w:val="28"/>
          <w:szCs w:val="28"/>
          <w:highlight w:val="none"/>
          <w:lang w:eastAsia="zh-CN"/>
        </w:rPr>
        <w:t>按</w:t>
      </w:r>
      <w:r>
        <w:rPr>
          <w:rFonts w:hint="eastAsia" w:ascii="仿宋" w:hAnsi="仿宋" w:eastAsia="仿宋" w:cs="仿宋"/>
          <w:color w:val="000000"/>
          <w:sz w:val="28"/>
          <w:szCs w:val="28"/>
          <w:highlight w:val="none"/>
        </w:rPr>
        <w:t>合同约定履行，构成根本性违约的，甲方有权终止合同</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并追究乙方的违约责</w:t>
      </w:r>
      <w:r>
        <w:rPr>
          <w:rFonts w:hint="eastAsia" w:ascii="仿宋" w:hAnsi="仿宋" w:eastAsia="仿宋" w:cs="仿宋"/>
          <w:color w:val="000000"/>
          <w:sz w:val="28"/>
          <w:szCs w:val="28"/>
          <w:highlight w:val="none"/>
          <w:lang w:val="en-US" w:eastAsia="zh-CN"/>
        </w:rPr>
        <w:t>任</w:t>
      </w:r>
      <w:r>
        <w:rPr>
          <w:rFonts w:hint="eastAsia" w:ascii="仿宋" w:hAnsi="仿宋" w:eastAsia="仿宋" w:cs="仿宋"/>
          <w:color w:val="000000"/>
          <w:sz w:val="28"/>
          <w:szCs w:val="28"/>
          <w:highlight w:val="none"/>
        </w:rPr>
        <w:t>。</w:t>
      </w:r>
    </w:p>
    <w:p w14:paraId="25228C1A">
      <w:pPr>
        <w:pStyle w:val="80"/>
        <w:keepNext w:val="0"/>
        <w:keepLines w:val="0"/>
        <w:pageBreakBefore w:val="0"/>
        <w:kinsoku/>
        <w:wordWrap/>
        <w:overflowPunct/>
        <w:topLinePunct w:val="0"/>
        <w:bidi w:val="0"/>
        <w:spacing w:line="240" w:lineRule="auto"/>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 xml:space="preserve">16.4 </w:t>
      </w:r>
      <w:r>
        <w:rPr>
          <w:rFonts w:hint="eastAsia" w:ascii="仿宋" w:hAnsi="仿宋" w:eastAsia="仿宋" w:cs="仿宋"/>
          <w:color w:val="000000"/>
          <w:kern w:val="2"/>
          <w:sz w:val="28"/>
          <w:szCs w:val="28"/>
          <w:highlight w:val="none"/>
          <w:lang w:val="en-US" w:eastAsia="zh-CN"/>
        </w:rPr>
        <w:t>涉及国家利益、社会公共利益的情形</w:t>
      </w:r>
    </w:p>
    <w:p w14:paraId="04208162">
      <w:pPr>
        <w:pStyle w:val="80"/>
        <w:keepNext w:val="0"/>
        <w:keepLines w:val="0"/>
        <w:pageBreakBefore w:val="0"/>
        <w:kinsoku/>
        <w:wordWrap/>
        <w:overflowPunct/>
        <w:topLinePunct w:val="0"/>
        <w:bidi w:val="0"/>
        <w:spacing w:line="240" w:lineRule="auto"/>
        <w:ind w:firstLine="56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政府采购合同继续履行将损害国家利益和社会公共利益的，双方当事人</w:t>
      </w:r>
      <w:r>
        <w:rPr>
          <w:rFonts w:hint="eastAsia" w:ascii="仿宋" w:hAnsi="仿宋" w:eastAsia="仿宋" w:cs="仿宋"/>
          <w:color w:val="000000"/>
          <w:sz w:val="28"/>
          <w:szCs w:val="28"/>
          <w:highlight w:val="none"/>
          <w:lang w:val="en-US" w:eastAsia="zh-CN"/>
        </w:rPr>
        <w:t>应当变更、</w:t>
      </w:r>
      <w:r>
        <w:rPr>
          <w:rFonts w:hint="eastAsia" w:ascii="仿宋" w:hAnsi="仿宋" w:eastAsia="仿宋" w:cs="仿宋"/>
          <w:color w:val="000000"/>
          <w:sz w:val="28"/>
          <w:szCs w:val="28"/>
          <w:highlight w:val="none"/>
        </w:rPr>
        <w:t>中止</w:t>
      </w:r>
      <w:r>
        <w:rPr>
          <w:rFonts w:hint="eastAsia" w:ascii="仿宋" w:hAnsi="仿宋" w:eastAsia="仿宋" w:cs="仿宋"/>
          <w:color w:val="000000"/>
          <w:sz w:val="28"/>
          <w:szCs w:val="28"/>
          <w:highlight w:val="none"/>
          <w:lang w:eastAsia="zh-CN"/>
        </w:rPr>
        <w:t>或者终止</w:t>
      </w:r>
      <w:r>
        <w:rPr>
          <w:rFonts w:hint="eastAsia" w:ascii="仿宋" w:hAnsi="仿宋" w:eastAsia="仿宋" w:cs="仿宋"/>
          <w:color w:val="000000"/>
          <w:sz w:val="28"/>
          <w:szCs w:val="28"/>
          <w:highlight w:val="none"/>
        </w:rPr>
        <w:t>合同。有过错的一方应当承担赔偿责任，双方都有过错的，各自承担相应的责任。</w:t>
      </w:r>
    </w:p>
    <w:p w14:paraId="60BD2CD7">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1</w:t>
      </w:r>
      <w:r>
        <w:rPr>
          <w:rFonts w:hint="eastAsia" w:ascii="仿宋" w:hAnsi="仿宋" w:eastAsia="仿宋" w:cs="仿宋"/>
          <w:b/>
          <w:bCs/>
          <w:color w:val="000000"/>
          <w:sz w:val="28"/>
          <w:szCs w:val="28"/>
          <w:highlight w:val="none"/>
          <w:lang w:val="en-US" w:eastAsia="zh-CN"/>
        </w:rPr>
        <w:t>7</w:t>
      </w:r>
      <w:r>
        <w:rPr>
          <w:rFonts w:hint="eastAsia" w:ascii="仿宋" w:hAnsi="仿宋" w:eastAsia="仿宋" w:cs="仿宋"/>
          <w:b/>
          <w:bCs/>
          <w:color w:val="000000"/>
          <w:sz w:val="28"/>
          <w:szCs w:val="28"/>
          <w:highlight w:val="none"/>
        </w:rPr>
        <w:t>.合同分包</w:t>
      </w:r>
    </w:p>
    <w:p w14:paraId="62A520AB">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7</w:t>
      </w:r>
      <w:r>
        <w:rPr>
          <w:rFonts w:hint="eastAsia" w:ascii="仿宋" w:hAnsi="仿宋" w:eastAsia="仿宋" w:cs="仿宋"/>
          <w:color w:val="000000"/>
          <w:sz w:val="28"/>
          <w:szCs w:val="28"/>
          <w:highlight w:val="none"/>
        </w:rPr>
        <w:t>.1 乙方不得</w:t>
      </w:r>
      <w:r>
        <w:rPr>
          <w:rFonts w:hint="eastAsia" w:ascii="仿宋" w:hAnsi="仿宋" w:eastAsia="仿宋" w:cs="仿宋"/>
          <w:color w:val="000000"/>
          <w:sz w:val="28"/>
          <w:szCs w:val="28"/>
          <w:highlight w:val="none"/>
          <w:lang w:eastAsia="zh-CN"/>
        </w:rPr>
        <w:t>将合同转包给其他供应商。涉及合同分包的，乙方</w:t>
      </w:r>
      <w:r>
        <w:rPr>
          <w:rFonts w:hint="eastAsia" w:ascii="仿宋" w:hAnsi="仿宋" w:eastAsia="仿宋" w:cs="仿宋"/>
          <w:color w:val="000000"/>
          <w:sz w:val="28"/>
          <w:szCs w:val="28"/>
          <w:highlight w:val="none"/>
          <w:lang w:val="en-US" w:eastAsia="zh-CN"/>
        </w:rPr>
        <w:t>应</w:t>
      </w:r>
      <w:r>
        <w:rPr>
          <w:rFonts w:hint="eastAsia" w:ascii="仿宋" w:hAnsi="仿宋" w:eastAsia="仿宋" w:cs="仿宋"/>
          <w:color w:val="000000"/>
          <w:sz w:val="28"/>
          <w:szCs w:val="28"/>
          <w:highlight w:val="none"/>
          <w:lang w:eastAsia="zh-CN"/>
        </w:rPr>
        <w:t>根据采购文件和投标（响应）文件规定进行</w:t>
      </w:r>
      <w:r>
        <w:rPr>
          <w:rFonts w:hint="eastAsia" w:ascii="仿宋" w:hAnsi="仿宋" w:eastAsia="仿宋" w:cs="仿宋"/>
          <w:color w:val="000000"/>
          <w:sz w:val="28"/>
          <w:szCs w:val="28"/>
          <w:highlight w:val="none"/>
        </w:rPr>
        <w:t>合同分包。</w:t>
      </w:r>
    </w:p>
    <w:p w14:paraId="5CB35C3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7</w:t>
      </w:r>
      <w:r>
        <w:rPr>
          <w:rFonts w:hint="eastAsia" w:ascii="仿宋" w:hAnsi="仿宋" w:eastAsia="仿宋" w:cs="仿宋"/>
          <w:color w:val="000000"/>
          <w:sz w:val="28"/>
          <w:szCs w:val="28"/>
          <w:highlight w:val="none"/>
        </w:rPr>
        <w:t>.2 乙方执行政府采购政策向中小企业依法分包的</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乙方应当按采购文件</w:t>
      </w:r>
      <w:r>
        <w:rPr>
          <w:rFonts w:hint="eastAsia" w:ascii="仿宋" w:hAnsi="仿宋" w:eastAsia="仿宋" w:cs="仿宋"/>
          <w:color w:val="000000"/>
          <w:sz w:val="28"/>
          <w:szCs w:val="28"/>
          <w:highlight w:val="none"/>
          <w:lang w:eastAsia="zh-CN"/>
        </w:rPr>
        <w:t>和</w:t>
      </w:r>
      <w:r>
        <w:rPr>
          <w:rFonts w:hint="eastAsia" w:ascii="仿宋" w:hAnsi="仿宋" w:eastAsia="仿宋" w:cs="仿宋"/>
          <w:color w:val="000000"/>
          <w:sz w:val="28"/>
          <w:szCs w:val="28"/>
          <w:highlight w:val="none"/>
        </w:rPr>
        <w:t>投标（响应）文件签订分包</w:t>
      </w:r>
      <w:r>
        <w:rPr>
          <w:rFonts w:hint="eastAsia" w:ascii="仿宋" w:hAnsi="仿宋" w:eastAsia="仿宋" w:cs="仿宋"/>
          <w:color w:val="000000"/>
          <w:sz w:val="28"/>
          <w:szCs w:val="28"/>
          <w:highlight w:val="none"/>
          <w:lang w:eastAsia="zh-CN"/>
        </w:rPr>
        <w:t>意向</w:t>
      </w:r>
      <w:r>
        <w:rPr>
          <w:rFonts w:hint="eastAsia" w:ascii="仿宋" w:hAnsi="仿宋" w:eastAsia="仿宋" w:cs="仿宋"/>
          <w:color w:val="000000"/>
          <w:sz w:val="28"/>
          <w:szCs w:val="28"/>
          <w:highlight w:val="none"/>
        </w:rPr>
        <w:t>协议，分包</w:t>
      </w:r>
      <w:r>
        <w:rPr>
          <w:rFonts w:hint="eastAsia" w:ascii="仿宋" w:hAnsi="仿宋" w:eastAsia="仿宋" w:cs="仿宋"/>
          <w:color w:val="000000"/>
          <w:sz w:val="28"/>
          <w:szCs w:val="28"/>
          <w:highlight w:val="none"/>
          <w:lang w:eastAsia="zh-CN"/>
        </w:rPr>
        <w:t>意向</w:t>
      </w:r>
      <w:r>
        <w:rPr>
          <w:rFonts w:hint="eastAsia" w:ascii="仿宋" w:hAnsi="仿宋" w:eastAsia="仿宋" w:cs="仿宋"/>
          <w:color w:val="000000"/>
          <w:sz w:val="28"/>
          <w:szCs w:val="28"/>
          <w:highlight w:val="none"/>
        </w:rPr>
        <w:t>协议属于本合同组成部分。</w:t>
      </w:r>
    </w:p>
    <w:p w14:paraId="7BC1E6E1">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1</w:t>
      </w:r>
      <w:r>
        <w:rPr>
          <w:rFonts w:hint="eastAsia" w:ascii="仿宋" w:hAnsi="仿宋" w:eastAsia="仿宋" w:cs="仿宋"/>
          <w:b/>
          <w:bCs/>
          <w:color w:val="000000"/>
          <w:sz w:val="28"/>
          <w:szCs w:val="28"/>
          <w:highlight w:val="none"/>
          <w:lang w:val="en-US" w:eastAsia="zh-CN"/>
        </w:rPr>
        <w:t>8</w:t>
      </w:r>
      <w:r>
        <w:rPr>
          <w:rFonts w:hint="eastAsia" w:ascii="仿宋" w:hAnsi="仿宋" w:eastAsia="仿宋" w:cs="仿宋"/>
          <w:b/>
          <w:bCs/>
          <w:color w:val="000000"/>
          <w:sz w:val="28"/>
          <w:szCs w:val="28"/>
          <w:highlight w:val="none"/>
        </w:rPr>
        <w:t>.不可抗力</w:t>
      </w:r>
    </w:p>
    <w:p w14:paraId="02D87756">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1</w:t>
      </w:r>
      <w:r>
        <w:rPr>
          <w:rFonts w:hint="eastAsia" w:ascii="仿宋" w:hAnsi="仿宋" w:eastAsia="仿宋" w:cs="仿宋"/>
          <w:color w:val="000000"/>
          <w:sz w:val="28"/>
          <w:szCs w:val="28"/>
          <w:highlight w:val="none"/>
          <w:lang w:val="en-US" w:eastAsia="zh-CN"/>
        </w:rPr>
        <w:t>8</w:t>
      </w:r>
      <w:r>
        <w:rPr>
          <w:rFonts w:hint="eastAsia" w:ascii="仿宋" w:hAnsi="仿宋" w:eastAsia="仿宋" w:cs="仿宋"/>
          <w:color w:val="000000"/>
          <w:sz w:val="28"/>
          <w:szCs w:val="28"/>
          <w:highlight w:val="none"/>
        </w:rPr>
        <w:t>.1 不可抗力是指合同双方不能预见、不能避免且不能克服的客观情况。</w:t>
      </w:r>
    </w:p>
    <w:p w14:paraId="7EF45580">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1</w:t>
      </w:r>
      <w:r>
        <w:rPr>
          <w:rFonts w:hint="eastAsia" w:ascii="仿宋" w:hAnsi="仿宋" w:eastAsia="仿宋" w:cs="仿宋"/>
          <w:color w:val="000000"/>
          <w:sz w:val="28"/>
          <w:szCs w:val="28"/>
          <w:highlight w:val="none"/>
          <w:lang w:val="en-US" w:eastAsia="zh-CN"/>
        </w:rPr>
        <w:t>8</w:t>
      </w:r>
      <w:r>
        <w:rPr>
          <w:rFonts w:hint="eastAsia" w:ascii="仿宋" w:hAnsi="仿宋" w:eastAsia="仿宋" w:cs="仿宋"/>
          <w:color w:val="000000"/>
          <w:sz w:val="28"/>
          <w:szCs w:val="28"/>
          <w:highlight w:val="none"/>
        </w:rPr>
        <w:t>.2 任何一方对由于不可抗力造成的部分或全部不能履行合同不承担违约责任。但迟延履行后发生不可抗力的，不能免除责任。</w:t>
      </w:r>
    </w:p>
    <w:p w14:paraId="73626A48">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1</w:t>
      </w:r>
      <w:r>
        <w:rPr>
          <w:rFonts w:hint="eastAsia" w:ascii="仿宋" w:hAnsi="仿宋" w:eastAsia="仿宋" w:cs="仿宋"/>
          <w:color w:val="000000"/>
          <w:sz w:val="28"/>
          <w:szCs w:val="28"/>
          <w:highlight w:val="none"/>
          <w:lang w:val="en-US" w:eastAsia="zh-CN"/>
        </w:rPr>
        <w:t>8</w:t>
      </w:r>
      <w:r>
        <w:rPr>
          <w:rFonts w:hint="eastAsia" w:ascii="仿宋" w:hAnsi="仿宋" w:eastAsia="仿宋" w:cs="仿宋"/>
          <w:color w:val="000000"/>
          <w:sz w:val="28"/>
          <w:szCs w:val="28"/>
          <w:highlight w:val="none"/>
        </w:rPr>
        <w:t>.3 遇有不可抗力的一方，应及时将事件情况以书面形式</w:t>
      </w:r>
      <w:r>
        <w:rPr>
          <w:rFonts w:hint="eastAsia" w:ascii="仿宋" w:hAnsi="仿宋" w:eastAsia="仿宋" w:cs="仿宋"/>
          <w:color w:val="000000"/>
          <w:sz w:val="28"/>
          <w:szCs w:val="28"/>
          <w:highlight w:val="none"/>
          <w:lang w:eastAsia="zh-CN"/>
        </w:rPr>
        <w:t>告</w:t>
      </w:r>
      <w:r>
        <w:rPr>
          <w:rFonts w:hint="eastAsia" w:ascii="仿宋" w:hAnsi="仿宋" w:eastAsia="仿宋" w:cs="仿宋"/>
          <w:color w:val="000000"/>
          <w:sz w:val="28"/>
          <w:szCs w:val="28"/>
          <w:highlight w:val="none"/>
        </w:rPr>
        <w:t>知另一方，并在事件发生后及时向另一方提交合同不能履行或部分不能履行或需要延期履行</w:t>
      </w:r>
      <w:r>
        <w:rPr>
          <w:rFonts w:hint="eastAsia" w:ascii="仿宋" w:hAnsi="仿宋" w:eastAsia="仿宋" w:cs="仿宋"/>
          <w:color w:val="000000"/>
          <w:sz w:val="28"/>
          <w:szCs w:val="28"/>
          <w:highlight w:val="none"/>
          <w:lang w:eastAsia="zh-CN"/>
        </w:rPr>
        <w:t>的详细</w:t>
      </w:r>
      <w:r>
        <w:rPr>
          <w:rFonts w:hint="eastAsia" w:ascii="仿宋" w:hAnsi="仿宋" w:eastAsia="仿宋" w:cs="仿宋"/>
          <w:color w:val="000000"/>
          <w:sz w:val="28"/>
          <w:szCs w:val="28"/>
          <w:highlight w:val="none"/>
        </w:rPr>
        <w:t>报告</w:t>
      </w:r>
      <w:r>
        <w:rPr>
          <w:rFonts w:hint="eastAsia" w:ascii="仿宋" w:hAnsi="仿宋" w:eastAsia="仿宋" w:cs="仿宋"/>
          <w:color w:val="000000"/>
          <w:sz w:val="28"/>
          <w:szCs w:val="28"/>
          <w:highlight w:val="none"/>
          <w:lang w:eastAsia="zh-CN"/>
        </w:rPr>
        <w:t>，以</w:t>
      </w:r>
      <w:r>
        <w:rPr>
          <w:rFonts w:hint="eastAsia" w:ascii="仿宋" w:hAnsi="仿宋" w:eastAsia="仿宋" w:cs="仿宋"/>
          <w:color w:val="000000"/>
          <w:sz w:val="28"/>
          <w:szCs w:val="28"/>
          <w:highlight w:val="none"/>
          <w:lang w:val="en-US" w:eastAsia="zh-CN"/>
        </w:rPr>
        <w:t>及证明不可抗力发生及其持续时间的证据</w:t>
      </w:r>
      <w:r>
        <w:rPr>
          <w:rFonts w:hint="eastAsia" w:ascii="仿宋" w:hAnsi="仿宋" w:eastAsia="仿宋" w:cs="仿宋"/>
          <w:color w:val="000000"/>
          <w:sz w:val="28"/>
          <w:szCs w:val="28"/>
          <w:highlight w:val="none"/>
        </w:rPr>
        <w:t>。</w:t>
      </w:r>
    </w:p>
    <w:p w14:paraId="177BE239">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en-US" w:eastAsia="zh-CN"/>
        </w:rPr>
        <w:t>19</w:t>
      </w:r>
      <w:r>
        <w:rPr>
          <w:rFonts w:hint="eastAsia" w:ascii="仿宋" w:hAnsi="仿宋" w:eastAsia="仿宋" w:cs="仿宋"/>
          <w:b/>
          <w:bCs/>
          <w:color w:val="000000"/>
          <w:sz w:val="28"/>
          <w:szCs w:val="28"/>
          <w:highlight w:val="none"/>
        </w:rPr>
        <w:t>.解决争议的方法</w:t>
      </w:r>
    </w:p>
    <w:p w14:paraId="5D788A3A">
      <w:pPr>
        <w:pStyle w:val="80"/>
        <w:keepNext w:val="0"/>
        <w:keepLines w:val="0"/>
        <w:pageBreakBefore w:val="0"/>
        <w:kinsoku/>
        <w:wordWrap/>
        <w:overflowPunct/>
        <w:topLinePunct w:val="0"/>
        <w:bidi w:val="0"/>
        <w:spacing w:line="240" w:lineRule="auto"/>
        <w:ind w:firstLine="56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19</w:t>
      </w:r>
      <w:r>
        <w:rPr>
          <w:rFonts w:hint="eastAsia" w:ascii="仿宋" w:hAnsi="仿宋" w:eastAsia="仿宋" w:cs="仿宋"/>
          <w:color w:val="000000"/>
          <w:sz w:val="28"/>
          <w:szCs w:val="28"/>
          <w:highlight w:val="none"/>
        </w:rPr>
        <w:t>.1 因本合同及合同有关事项发生的争议，由</w:t>
      </w:r>
      <w:r>
        <w:rPr>
          <w:rFonts w:hint="eastAsia" w:ascii="仿宋" w:hAnsi="仿宋" w:eastAsia="仿宋" w:cs="仿宋"/>
          <w:color w:val="000000"/>
          <w:sz w:val="28"/>
          <w:szCs w:val="28"/>
          <w:highlight w:val="none"/>
          <w:lang w:eastAsia="zh-CN"/>
        </w:rPr>
        <w:t>甲乙双</w:t>
      </w:r>
      <w:r>
        <w:rPr>
          <w:rFonts w:hint="eastAsia" w:ascii="仿宋" w:hAnsi="仿宋" w:eastAsia="仿宋" w:cs="仿宋"/>
          <w:color w:val="000000"/>
          <w:sz w:val="28"/>
          <w:szCs w:val="28"/>
          <w:highlight w:val="none"/>
        </w:rPr>
        <w:t>方友好协商解决。协商不成时，可以</w:t>
      </w:r>
      <w:r>
        <w:rPr>
          <w:rFonts w:hint="eastAsia" w:ascii="仿宋" w:hAnsi="仿宋" w:eastAsia="仿宋" w:cs="仿宋"/>
          <w:color w:val="000000"/>
          <w:sz w:val="28"/>
          <w:szCs w:val="28"/>
          <w:highlight w:val="none"/>
          <w:lang w:eastAsia="zh-CN"/>
        </w:rPr>
        <w:t>向有关组织申请</w:t>
      </w:r>
      <w:r>
        <w:rPr>
          <w:rFonts w:hint="eastAsia" w:ascii="仿宋" w:hAnsi="仿宋" w:eastAsia="仿宋" w:cs="仿宋"/>
          <w:color w:val="000000"/>
          <w:sz w:val="28"/>
          <w:szCs w:val="28"/>
          <w:highlight w:val="none"/>
        </w:rPr>
        <w:t>调解。合同一方或</w:t>
      </w:r>
      <w:r>
        <w:rPr>
          <w:rFonts w:hint="eastAsia" w:ascii="仿宋" w:hAnsi="仿宋" w:eastAsia="仿宋" w:cs="仿宋"/>
          <w:color w:val="000000"/>
          <w:sz w:val="28"/>
          <w:szCs w:val="28"/>
          <w:highlight w:val="none"/>
          <w:lang w:eastAsia="zh-CN"/>
        </w:rPr>
        <w:t>双</w:t>
      </w:r>
      <w:r>
        <w:rPr>
          <w:rFonts w:hint="eastAsia" w:ascii="仿宋" w:hAnsi="仿宋" w:eastAsia="仿宋" w:cs="仿宋"/>
          <w:color w:val="000000"/>
          <w:sz w:val="28"/>
          <w:szCs w:val="28"/>
          <w:highlight w:val="none"/>
        </w:rPr>
        <w:t>方不愿调解或调解不成的，可以通过仲裁或诉讼的方式解决争议。</w:t>
      </w:r>
    </w:p>
    <w:p w14:paraId="5B15FE0B">
      <w:pPr>
        <w:pStyle w:val="80"/>
        <w:keepNext w:val="0"/>
        <w:keepLines w:val="0"/>
        <w:pageBreakBefore w:val="0"/>
        <w:kinsoku/>
        <w:wordWrap/>
        <w:overflowPunct/>
        <w:topLinePunct w:val="0"/>
        <w:bidi w:val="0"/>
        <w:spacing w:line="240" w:lineRule="auto"/>
        <w:ind w:firstLine="56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19</w:t>
      </w:r>
      <w:r>
        <w:rPr>
          <w:rFonts w:hint="eastAsia" w:ascii="仿宋" w:hAnsi="仿宋" w:eastAsia="仿宋" w:cs="仿宋"/>
          <w:color w:val="000000"/>
          <w:sz w:val="28"/>
          <w:szCs w:val="28"/>
          <w:highlight w:val="none"/>
        </w:rPr>
        <w:t>.2 选择仲裁的，应在</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rPr>
        <w:t>中明确仲裁机构及仲裁地；通过诉讼方式解决的，可以在</w:t>
      </w:r>
      <w:r>
        <w:rPr>
          <w:rFonts w:hint="eastAsia" w:ascii="仿宋" w:hAnsi="仿宋" w:eastAsia="仿宋" w:cs="仿宋"/>
          <w:b/>
          <w:bCs/>
          <w:color w:val="000000"/>
          <w:sz w:val="28"/>
          <w:szCs w:val="28"/>
          <w:highlight w:val="none"/>
        </w:rPr>
        <w:t>【政府采购合同专用条款】</w:t>
      </w:r>
      <w:r>
        <w:rPr>
          <w:rFonts w:hint="eastAsia" w:ascii="仿宋" w:hAnsi="仿宋" w:eastAsia="仿宋" w:cs="仿宋"/>
          <w:color w:val="000000"/>
          <w:sz w:val="28"/>
          <w:szCs w:val="28"/>
          <w:highlight w:val="none"/>
        </w:rPr>
        <w:t>中进一步约定选择与争议有实际联系的地点的人民法院管辖，但管辖法院的约定不得违反级别管辖和专属管辖的规定。</w:t>
      </w:r>
    </w:p>
    <w:p w14:paraId="2F007AFA">
      <w:pPr>
        <w:pStyle w:val="80"/>
        <w:keepNext w:val="0"/>
        <w:keepLines w:val="0"/>
        <w:pageBreakBefore w:val="0"/>
        <w:kinsoku/>
        <w:wordWrap/>
        <w:overflowPunct/>
        <w:topLinePunct w:val="0"/>
        <w:bidi w:val="0"/>
        <w:spacing w:line="240" w:lineRule="auto"/>
        <w:ind w:firstLine="56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19</w:t>
      </w:r>
      <w:r>
        <w:rPr>
          <w:rFonts w:hint="eastAsia" w:ascii="仿宋" w:hAnsi="仿宋" w:eastAsia="仿宋" w:cs="仿宋"/>
          <w:color w:val="000000"/>
          <w:sz w:val="28"/>
          <w:szCs w:val="28"/>
          <w:highlight w:val="none"/>
        </w:rPr>
        <w:t>.3 如</w:t>
      </w:r>
      <w:r>
        <w:rPr>
          <w:rFonts w:hint="eastAsia" w:ascii="仿宋" w:hAnsi="仿宋" w:eastAsia="仿宋" w:cs="仿宋"/>
          <w:color w:val="000000"/>
          <w:sz w:val="28"/>
          <w:szCs w:val="28"/>
          <w:highlight w:val="none"/>
          <w:lang w:eastAsia="zh-CN"/>
        </w:rPr>
        <w:t>甲乙双方</w:t>
      </w:r>
      <w:r>
        <w:rPr>
          <w:rFonts w:hint="eastAsia" w:ascii="仿宋" w:hAnsi="仿宋" w:eastAsia="仿宋" w:cs="仿宋"/>
          <w:color w:val="000000"/>
          <w:sz w:val="28"/>
          <w:szCs w:val="28"/>
          <w:highlight w:val="none"/>
        </w:rPr>
        <w:t>有争议的事项不影响合同其他部分的履行，在争议解决期间，合同其他部分应</w:t>
      </w:r>
      <w:r>
        <w:rPr>
          <w:rFonts w:hint="eastAsia" w:ascii="仿宋" w:hAnsi="仿宋" w:eastAsia="仿宋" w:cs="仿宋"/>
          <w:color w:val="000000"/>
          <w:sz w:val="28"/>
          <w:szCs w:val="28"/>
          <w:highlight w:val="none"/>
          <w:lang w:eastAsia="zh-CN"/>
        </w:rPr>
        <w:t>当</w:t>
      </w:r>
      <w:r>
        <w:rPr>
          <w:rFonts w:hint="eastAsia" w:ascii="仿宋" w:hAnsi="仿宋" w:eastAsia="仿宋" w:cs="仿宋"/>
          <w:color w:val="000000"/>
          <w:sz w:val="28"/>
          <w:szCs w:val="28"/>
          <w:highlight w:val="none"/>
        </w:rPr>
        <w:t>继续履行。</w:t>
      </w:r>
    </w:p>
    <w:p w14:paraId="7338FCD9">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b/>
          <w:color w:val="000000"/>
          <w:sz w:val="28"/>
          <w:szCs w:val="28"/>
          <w:highlight w:val="none"/>
          <w:lang w:val="en-US" w:eastAsia="zh-CN"/>
        </w:rPr>
        <w:t>20</w:t>
      </w:r>
      <w:r>
        <w:rPr>
          <w:rFonts w:hint="eastAsia" w:ascii="仿宋" w:hAnsi="仿宋" w:eastAsia="仿宋" w:cs="仿宋"/>
          <w:b/>
          <w:color w:val="000000"/>
          <w:sz w:val="28"/>
          <w:szCs w:val="28"/>
          <w:highlight w:val="none"/>
        </w:rPr>
        <w:t>.政府采购政策</w:t>
      </w:r>
    </w:p>
    <w:p w14:paraId="2C8DCF7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 xml:space="preserve">20.1 </w:t>
      </w:r>
      <w:r>
        <w:rPr>
          <w:rFonts w:hint="eastAsia" w:ascii="仿宋" w:hAnsi="仿宋" w:eastAsia="仿宋" w:cs="仿宋"/>
          <w:color w:val="000000"/>
          <w:sz w:val="28"/>
          <w:szCs w:val="28"/>
          <w:highlight w:val="none"/>
          <w:lang w:val="en-GB"/>
        </w:rPr>
        <w:t>本合同应当按照规定执行政府采购政策。</w:t>
      </w:r>
    </w:p>
    <w:p w14:paraId="1C5FA99C">
      <w:pPr>
        <w:keepNext w:val="0"/>
        <w:keepLines w:val="0"/>
        <w:pageBreakBefore w:val="0"/>
        <w:kinsoku/>
        <w:wordWrap/>
        <w:overflowPunct/>
        <w:topLinePunct w:val="0"/>
        <w:autoSpaceDE w:val="0"/>
        <w:autoSpaceDN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0</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 xml:space="preserve"> 本合同依法执行政府采购政策的方式和内容，属于合同履约验收的范围。</w:t>
      </w:r>
      <w:r>
        <w:rPr>
          <w:rFonts w:hint="eastAsia" w:ascii="仿宋" w:hAnsi="仿宋" w:eastAsia="仿宋" w:cs="仿宋"/>
          <w:color w:val="000000"/>
          <w:sz w:val="28"/>
          <w:szCs w:val="28"/>
          <w:highlight w:val="none"/>
          <w:lang w:eastAsia="zh-CN"/>
        </w:rPr>
        <w:t>甲乙双方</w:t>
      </w:r>
      <w:r>
        <w:rPr>
          <w:rFonts w:hint="eastAsia" w:ascii="仿宋" w:hAnsi="仿宋" w:eastAsia="仿宋" w:cs="仿宋"/>
          <w:color w:val="000000"/>
          <w:sz w:val="28"/>
          <w:szCs w:val="28"/>
          <w:highlight w:val="none"/>
          <w:lang w:val="en-GB"/>
        </w:rPr>
        <w:t>未按规定要求执行政府采购政策造成损失的</w:t>
      </w:r>
      <w:r>
        <w:rPr>
          <w:rFonts w:hint="eastAsia" w:ascii="仿宋" w:hAnsi="仿宋" w:eastAsia="仿宋" w:cs="仿宋"/>
          <w:color w:val="000000"/>
          <w:sz w:val="28"/>
          <w:szCs w:val="28"/>
          <w:highlight w:val="none"/>
        </w:rPr>
        <w:t>，有过错的一方应当承担赔偿责任，双方都有过错的，各自承担相应的责任。</w:t>
      </w:r>
    </w:p>
    <w:p w14:paraId="48794688">
      <w:pPr>
        <w:pStyle w:val="12"/>
        <w:keepNext w:val="0"/>
        <w:keepLines w:val="0"/>
        <w:pageBreakBefore w:val="0"/>
        <w:kinsoku/>
        <w:wordWrap/>
        <w:overflowPunct/>
        <w:topLinePunct w:val="0"/>
        <w:bidi w:val="0"/>
        <w:spacing w:after="0" w:line="240" w:lineRule="auto"/>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0</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rPr>
        <w:t xml:space="preserve"> 对于</w:t>
      </w:r>
      <w:r>
        <w:rPr>
          <w:rFonts w:hint="eastAsia" w:ascii="仿宋" w:hAnsi="仿宋" w:eastAsia="仿宋" w:cs="仿宋"/>
          <w:color w:val="000000"/>
          <w:sz w:val="28"/>
          <w:szCs w:val="28"/>
          <w:highlight w:val="none"/>
          <w:lang w:eastAsia="zh-CN"/>
        </w:rPr>
        <w:t>为落实中小企业支持政策，</w:t>
      </w:r>
      <w:r>
        <w:rPr>
          <w:rFonts w:hint="eastAsia" w:ascii="仿宋" w:hAnsi="仿宋" w:eastAsia="仿宋" w:cs="仿宋"/>
          <w:color w:val="000000"/>
          <w:sz w:val="28"/>
          <w:szCs w:val="28"/>
          <w:highlight w:val="none"/>
        </w:rPr>
        <w:t>通过采购项目</w:t>
      </w:r>
      <w:r>
        <w:rPr>
          <w:rFonts w:hint="eastAsia" w:ascii="仿宋" w:hAnsi="仿宋" w:eastAsia="仿宋" w:cs="仿宋"/>
          <w:color w:val="000000"/>
          <w:sz w:val="28"/>
          <w:szCs w:val="28"/>
          <w:highlight w:val="none"/>
          <w:lang w:eastAsia="zh-CN"/>
        </w:rPr>
        <w:t>整体</w:t>
      </w:r>
      <w:r>
        <w:rPr>
          <w:rFonts w:hint="eastAsia" w:ascii="仿宋" w:hAnsi="仿宋" w:eastAsia="仿宋" w:cs="仿宋"/>
          <w:color w:val="000000"/>
          <w:sz w:val="28"/>
          <w:szCs w:val="28"/>
          <w:highlight w:val="none"/>
        </w:rPr>
        <w:t>预留、</w:t>
      </w:r>
      <w:r>
        <w:rPr>
          <w:rFonts w:hint="eastAsia" w:ascii="仿宋" w:hAnsi="仿宋" w:eastAsia="仿宋" w:cs="仿宋"/>
          <w:color w:val="000000"/>
          <w:sz w:val="28"/>
          <w:szCs w:val="28"/>
          <w:highlight w:val="none"/>
          <w:lang w:eastAsia="zh-CN"/>
        </w:rPr>
        <w:t>设置</w:t>
      </w:r>
      <w:r>
        <w:rPr>
          <w:rFonts w:hint="eastAsia" w:ascii="仿宋" w:hAnsi="仿宋" w:eastAsia="仿宋" w:cs="仿宋"/>
          <w:color w:val="000000"/>
          <w:sz w:val="28"/>
          <w:szCs w:val="2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C65211A">
      <w:pPr>
        <w:keepNext w:val="0"/>
        <w:keepLines w:val="0"/>
        <w:pageBreakBefore w:val="0"/>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2</w:t>
      </w: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.法律适用</w:t>
      </w:r>
    </w:p>
    <w:p w14:paraId="2DA7E04E">
      <w:pPr>
        <w:pStyle w:val="80"/>
        <w:keepNext w:val="0"/>
        <w:keepLines w:val="0"/>
        <w:pageBreakBefore w:val="0"/>
        <w:kinsoku/>
        <w:wordWrap/>
        <w:overflowPunct/>
        <w:topLinePunct w:val="0"/>
        <w:bidi w:val="0"/>
        <w:spacing w:line="240" w:lineRule="auto"/>
        <w:ind w:firstLine="56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rPr>
        <w:t>.1 本合同的订立、生效、解释、履行及与本合同有关的争议解决，均适用法律、行政法规。</w:t>
      </w:r>
    </w:p>
    <w:p w14:paraId="742C5ABF">
      <w:pPr>
        <w:pStyle w:val="80"/>
        <w:keepNext w:val="0"/>
        <w:keepLines w:val="0"/>
        <w:pageBreakBefore w:val="0"/>
        <w:kinsoku/>
        <w:wordWrap/>
        <w:overflowPunct/>
        <w:topLinePunct w:val="0"/>
        <w:bidi w:val="0"/>
        <w:spacing w:line="240" w:lineRule="auto"/>
        <w:ind w:firstLine="56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rPr>
        <w:t>.2 本合同条款与法律、行政法规的强制性规定不一致的，双方当事人应按照法律、行政法规的强制性规定修改本合同的相关条款。</w:t>
      </w:r>
    </w:p>
    <w:p w14:paraId="16C36B64">
      <w:pPr>
        <w:keepNext w:val="0"/>
        <w:keepLines w:val="0"/>
        <w:pageBreakBefore w:val="0"/>
        <w:numPr>
          <w:ilvl w:val="0"/>
          <w:numId w:val="0"/>
        </w:numPr>
        <w:kinsoku/>
        <w:wordWrap/>
        <w:overflowPunct/>
        <w:topLinePunct w:val="0"/>
        <w:autoSpaceDE w:val="0"/>
        <w:autoSpaceDN w:val="0"/>
        <w:bidi w:val="0"/>
        <w:adjustRightInd w:val="0"/>
        <w:snapToGrid w:val="0"/>
        <w:spacing w:before="0" w:line="240" w:lineRule="auto"/>
        <w:ind w:firstLine="562" w:firstLineChars="200"/>
        <w:jc w:val="left"/>
        <w:textAlignment w:val="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22.</w:t>
      </w:r>
      <w:r>
        <w:rPr>
          <w:rFonts w:hint="eastAsia" w:ascii="仿宋" w:hAnsi="仿宋" w:eastAsia="仿宋" w:cs="仿宋"/>
          <w:b/>
          <w:color w:val="000000"/>
          <w:sz w:val="28"/>
          <w:szCs w:val="28"/>
          <w:highlight w:val="none"/>
        </w:rPr>
        <w:t>通知</w:t>
      </w:r>
    </w:p>
    <w:p w14:paraId="4573B86B">
      <w:pPr>
        <w:pStyle w:val="80"/>
        <w:keepNext w:val="0"/>
        <w:keepLines w:val="0"/>
        <w:pageBreakBefore w:val="0"/>
        <w:kinsoku/>
        <w:wordWrap/>
        <w:overflowPunct/>
        <w:topLinePunct w:val="0"/>
        <w:bidi w:val="0"/>
        <w:spacing w:line="240" w:lineRule="auto"/>
        <w:ind w:firstLine="56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本合同任何一方向对方发出的通知、信件、数据电文等，应当发送至本合同第一部分《政府采购合同协议书》所约定的通讯地址、联系人、联系电话或电子邮箱。</w:t>
      </w:r>
    </w:p>
    <w:p w14:paraId="26B04AA3">
      <w:pPr>
        <w:pStyle w:val="80"/>
        <w:keepNext w:val="0"/>
        <w:keepLines w:val="0"/>
        <w:pageBreakBefore w:val="0"/>
        <w:kinsoku/>
        <w:wordWrap/>
        <w:overflowPunct/>
        <w:topLinePunct w:val="0"/>
        <w:bidi w:val="0"/>
        <w:spacing w:line="240" w:lineRule="auto"/>
        <w:ind w:firstLine="56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一方当事人变更名称、</w:t>
      </w:r>
      <w:r>
        <w:rPr>
          <w:rFonts w:hint="eastAsia" w:ascii="仿宋" w:hAnsi="仿宋" w:eastAsia="仿宋" w:cs="仿宋"/>
          <w:color w:val="000000"/>
          <w:sz w:val="28"/>
          <w:szCs w:val="28"/>
          <w:highlight w:val="none"/>
          <w:lang w:eastAsia="zh-CN"/>
        </w:rPr>
        <w:t>住所</w:t>
      </w:r>
      <w:r>
        <w:rPr>
          <w:rFonts w:hint="eastAsia" w:ascii="仿宋" w:hAnsi="仿宋" w:eastAsia="仿宋" w:cs="仿宋"/>
          <w:color w:val="000000"/>
          <w:sz w:val="28"/>
          <w:szCs w:val="28"/>
          <w:highlight w:val="none"/>
        </w:rPr>
        <w:t>、联系人、联系电话或电子邮箱</w:t>
      </w:r>
      <w:r>
        <w:rPr>
          <w:rFonts w:hint="eastAsia" w:ascii="仿宋" w:hAnsi="仿宋" w:eastAsia="仿宋" w:cs="仿宋"/>
          <w:color w:val="000000"/>
          <w:sz w:val="28"/>
          <w:szCs w:val="28"/>
          <w:highlight w:val="none"/>
          <w:lang w:eastAsia="zh-CN"/>
        </w:rPr>
        <w:t>等信息</w:t>
      </w:r>
      <w:r>
        <w:rPr>
          <w:rFonts w:hint="eastAsia" w:ascii="仿宋" w:hAnsi="仿宋" w:eastAsia="仿宋" w:cs="仿宋"/>
          <w:color w:val="000000"/>
          <w:sz w:val="28"/>
          <w:szCs w:val="28"/>
          <w:highlight w:val="none"/>
        </w:rPr>
        <w:t>的，应当在变更后3日内及时书面通知对方，对方实际收到变更通知前的送达仍为有效送达。</w:t>
      </w:r>
    </w:p>
    <w:p w14:paraId="6F29D00B">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 xml:space="preserve">3 </w:t>
      </w:r>
      <w:r>
        <w:rPr>
          <w:rFonts w:hint="eastAsia" w:ascii="仿宋" w:hAnsi="仿宋" w:eastAsia="仿宋" w:cs="仿宋"/>
          <w:color w:val="000000"/>
          <w:sz w:val="28"/>
          <w:szCs w:val="28"/>
          <w:highlight w:val="none"/>
        </w:rPr>
        <w:t>本合同一方给另一方的通知均应采用书面形式，传真或快递送到本合同中规定的对方的地址和办理签收手续。</w:t>
      </w:r>
    </w:p>
    <w:p w14:paraId="6BB41E60">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 xml:space="preserve">4 </w:t>
      </w:r>
      <w:r>
        <w:rPr>
          <w:rFonts w:hint="eastAsia" w:ascii="仿宋" w:hAnsi="仿宋" w:eastAsia="仿宋" w:cs="仿宋"/>
          <w:color w:val="000000"/>
          <w:sz w:val="28"/>
          <w:szCs w:val="28"/>
          <w:highlight w:val="none"/>
        </w:rPr>
        <w:t>通知以送达之日或通知书中规定的生效之日起生效，两者中以较迟之日为准。</w:t>
      </w:r>
    </w:p>
    <w:p w14:paraId="7970CCAC">
      <w:pPr>
        <w:keepNext w:val="0"/>
        <w:keepLines w:val="0"/>
        <w:pageBreakBefore w:val="0"/>
        <w:numPr>
          <w:ilvl w:val="0"/>
          <w:numId w:val="0"/>
        </w:numPr>
        <w:kinsoku/>
        <w:wordWrap/>
        <w:overflowPunct/>
        <w:topLinePunct w:val="0"/>
        <w:bidi w:val="0"/>
        <w:adjustRightInd w:val="0"/>
        <w:snapToGrid w:val="0"/>
        <w:spacing w:before="0" w:line="240" w:lineRule="auto"/>
        <w:ind w:firstLine="562" w:firstLineChars="200"/>
        <w:jc w:val="left"/>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zh-CN" w:eastAsia="zh-CN" w:bidi="zh-CN"/>
        </w:rPr>
        <w:t>23.</w:t>
      </w:r>
      <w:r>
        <w:rPr>
          <w:rFonts w:hint="eastAsia" w:ascii="仿宋" w:hAnsi="仿宋" w:eastAsia="仿宋" w:cs="仿宋"/>
          <w:b/>
          <w:bCs/>
          <w:color w:val="000000"/>
          <w:sz w:val="28"/>
          <w:szCs w:val="28"/>
          <w:highlight w:val="none"/>
        </w:rPr>
        <w:t>合同未尽事项</w:t>
      </w:r>
    </w:p>
    <w:p w14:paraId="54E109FC">
      <w:pPr>
        <w:keepNext w:val="0"/>
        <w:keepLines w:val="0"/>
        <w:pageBreakBefore w:val="0"/>
        <w:kinsoku/>
        <w:wordWrap/>
        <w:overflowPunct/>
        <w:topLinePunct w:val="0"/>
        <w:bidi w:val="0"/>
        <w:adjustRightInd w:val="0"/>
        <w:snapToGrid w:val="0"/>
        <w:spacing w:before="0" w:line="240" w:lineRule="auto"/>
        <w:ind w:firstLine="560" w:firstLineChars="200"/>
        <w:jc w:val="left"/>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2</w:t>
      </w:r>
      <w:r>
        <w:rPr>
          <w:rFonts w:hint="eastAsia" w:ascii="仿宋" w:hAnsi="仿宋" w:eastAsia="仿宋" w:cs="仿宋"/>
          <w:bCs/>
          <w:color w:val="000000"/>
          <w:sz w:val="28"/>
          <w:szCs w:val="28"/>
          <w:highlight w:val="none"/>
          <w:lang w:val="en-US" w:eastAsia="zh-CN"/>
        </w:rPr>
        <w:t>3</w:t>
      </w:r>
      <w:r>
        <w:rPr>
          <w:rFonts w:hint="eastAsia" w:ascii="仿宋" w:hAnsi="仿宋" w:eastAsia="仿宋" w:cs="仿宋"/>
          <w:bCs/>
          <w:color w:val="000000"/>
          <w:sz w:val="28"/>
          <w:szCs w:val="28"/>
          <w:highlight w:val="none"/>
        </w:rPr>
        <w:t>.1</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rPr>
        <w:t>合同未尽事项见</w:t>
      </w:r>
      <w:r>
        <w:rPr>
          <w:rFonts w:hint="eastAsia" w:ascii="仿宋" w:hAnsi="仿宋" w:eastAsia="仿宋" w:cs="仿宋"/>
          <w:b/>
          <w:color w:val="000000"/>
          <w:sz w:val="28"/>
          <w:szCs w:val="28"/>
          <w:highlight w:val="none"/>
        </w:rPr>
        <w:t>【政府采购合同专用条款】</w:t>
      </w:r>
      <w:r>
        <w:rPr>
          <w:rFonts w:hint="eastAsia" w:ascii="仿宋" w:hAnsi="仿宋" w:eastAsia="仿宋" w:cs="仿宋"/>
          <w:bCs/>
          <w:color w:val="000000"/>
          <w:sz w:val="28"/>
          <w:szCs w:val="28"/>
          <w:highlight w:val="none"/>
        </w:rPr>
        <w:t>。</w:t>
      </w:r>
    </w:p>
    <w:p w14:paraId="39E1A71F">
      <w:pPr>
        <w:keepNext w:val="0"/>
        <w:keepLines w:val="0"/>
        <w:pageBreakBefore w:val="0"/>
        <w:kinsoku/>
        <w:wordWrap/>
        <w:overflowPunct/>
        <w:topLinePunct w:val="0"/>
        <w:bidi w:val="0"/>
        <w:adjustRightInd w:val="0"/>
        <w:snapToGrid w:val="0"/>
        <w:spacing w:line="240" w:lineRule="auto"/>
        <w:ind w:firstLine="560" w:firstLineChars="200"/>
        <w:jc w:val="left"/>
        <w:textAlignment w:val="auto"/>
        <w:rPr>
          <w:rFonts w:hint="eastAsia" w:ascii="仿宋" w:hAnsi="仿宋" w:eastAsia="仿宋" w:cs="仿宋"/>
          <w:b w:val="0"/>
          <w:bCs w:val="0"/>
          <w:color w:val="000000"/>
          <w:sz w:val="28"/>
          <w:szCs w:val="28"/>
          <w:highlight w:val="none"/>
        </w:rPr>
      </w:pPr>
      <w:r>
        <w:rPr>
          <w:rFonts w:hint="eastAsia" w:ascii="仿宋" w:hAnsi="仿宋" w:eastAsia="仿宋" w:cs="仿宋"/>
          <w:bCs/>
          <w:color w:val="000000"/>
          <w:sz w:val="28"/>
          <w:szCs w:val="28"/>
          <w:highlight w:val="none"/>
          <w:lang w:val="en-US" w:eastAsia="zh-CN"/>
        </w:rPr>
        <w:t>23.2 合同附件与合同正文具有同等的法律效力。</w:t>
      </w:r>
      <w:bookmarkStart w:id="136" w:name="_Toc20313"/>
    </w:p>
    <w:p w14:paraId="4E8AFF3F">
      <w:pPr>
        <w:pStyle w:val="3"/>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after="157" w:afterLines="50" w:line="324" w:lineRule="auto"/>
        <w:ind w:left="0" w:leftChars="0" w:firstLine="0" w:firstLineChars="0"/>
        <w:jc w:val="center"/>
        <w:textAlignment w:val="auto"/>
        <w:rPr>
          <w:rFonts w:hint="eastAsia" w:ascii="仿宋" w:hAnsi="仿宋" w:eastAsia="仿宋" w:cs="仿宋"/>
          <w:b/>
          <w:bCs/>
          <w:color w:val="000000"/>
          <w:sz w:val="32"/>
          <w:szCs w:val="32"/>
          <w:highlight w:val="none"/>
        </w:rPr>
      </w:pPr>
      <w:bookmarkStart w:id="137" w:name="_Toc22770"/>
      <w:r>
        <w:rPr>
          <w:rFonts w:hint="eastAsia" w:ascii="仿宋" w:hAnsi="仿宋" w:eastAsia="仿宋" w:cs="仿宋"/>
          <w:b/>
          <w:bCs/>
          <w:color w:val="000000"/>
          <w:sz w:val="28"/>
          <w:szCs w:val="28"/>
          <w:highlight w:val="none"/>
        </w:rPr>
        <w:br w:type="page"/>
      </w:r>
      <w:r>
        <w:rPr>
          <w:rFonts w:hint="eastAsia" w:ascii="仿宋" w:hAnsi="仿宋" w:eastAsia="仿宋" w:cs="仿宋"/>
          <w:b/>
          <w:bCs/>
          <w:color w:val="000000"/>
          <w:sz w:val="32"/>
          <w:szCs w:val="32"/>
          <w:highlight w:val="none"/>
        </w:rPr>
        <w:t>第三节 政府采购合同专用条款</w:t>
      </w:r>
      <w:bookmarkEnd w:id="136"/>
      <w:bookmarkEnd w:id="137"/>
    </w:p>
    <w:tbl>
      <w:tblPr>
        <w:tblStyle w:val="32"/>
        <w:tblW w:w="935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5"/>
        <w:gridCol w:w="1913"/>
        <w:gridCol w:w="5681"/>
      </w:tblGrid>
      <w:tr w14:paraId="33D862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1765" w:type="dxa"/>
            <w:noWrap w:val="0"/>
            <w:vAlign w:val="center"/>
          </w:tcPr>
          <w:p w14:paraId="02A80B9A">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1DA7EE50">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第1.2（</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）项</w:t>
            </w:r>
          </w:p>
        </w:tc>
        <w:tc>
          <w:tcPr>
            <w:tcW w:w="1913" w:type="dxa"/>
            <w:noWrap w:val="0"/>
            <w:vAlign w:val="center"/>
          </w:tcPr>
          <w:p w14:paraId="268EFE18">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联合体具体要求</w:t>
            </w:r>
          </w:p>
        </w:tc>
        <w:tc>
          <w:tcPr>
            <w:tcW w:w="5681" w:type="dxa"/>
            <w:noWrap w:val="0"/>
            <w:vAlign w:val="center"/>
          </w:tcPr>
          <w:p w14:paraId="76EBA2E2">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37A3D7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765" w:type="dxa"/>
            <w:noWrap w:val="0"/>
            <w:vAlign w:val="center"/>
          </w:tcPr>
          <w:p w14:paraId="04A638D5">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6AF9FD27">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第1.2（</w:t>
            </w: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）项</w:t>
            </w:r>
          </w:p>
        </w:tc>
        <w:tc>
          <w:tcPr>
            <w:tcW w:w="1913" w:type="dxa"/>
            <w:noWrap w:val="0"/>
            <w:vAlign w:val="center"/>
          </w:tcPr>
          <w:p w14:paraId="1DCF3177">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其他术语解释</w:t>
            </w:r>
          </w:p>
        </w:tc>
        <w:tc>
          <w:tcPr>
            <w:tcW w:w="5681" w:type="dxa"/>
            <w:noWrap w:val="0"/>
            <w:vAlign w:val="center"/>
          </w:tcPr>
          <w:p w14:paraId="53402549">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kern w:val="2"/>
                <w:sz w:val="24"/>
                <w:szCs w:val="24"/>
                <w:highlight w:val="none"/>
                <w:lang w:val="en-US" w:eastAsia="zh-CN" w:bidi="ar-SA"/>
              </w:rPr>
            </w:pPr>
          </w:p>
        </w:tc>
      </w:tr>
      <w:tr w14:paraId="03ABAA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46" w:hRule="atLeast"/>
          <w:jc w:val="center"/>
        </w:trPr>
        <w:tc>
          <w:tcPr>
            <w:tcW w:w="1765" w:type="dxa"/>
            <w:noWrap w:val="0"/>
            <w:vAlign w:val="center"/>
          </w:tcPr>
          <w:p w14:paraId="6F571B0F">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470B647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第</w:t>
            </w:r>
            <w:r>
              <w:rPr>
                <w:rFonts w:hint="eastAsia" w:ascii="仿宋" w:hAnsi="仿宋" w:eastAsia="仿宋" w:cs="仿宋"/>
                <w:color w:val="000000"/>
                <w:sz w:val="24"/>
                <w:szCs w:val="24"/>
                <w:highlight w:val="none"/>
                <w:lang w:val="en-US" w:eastAsia="zh-CN"/>
              </w:rPr>
              <w:t>4.4款</w:t>
            </w:r>
          </w:p>
        </w:tc>
        <w:tc>
          <w:tcPr>
            <w:tcW w:w="1913" w:type="dxa"/>
            <w:noWrap w:val="0"/>
            <w:vAlign w:val="center"/>
          </w:tcPr>
          <w:p w14:paraId="37772246">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履约验收中甲方提出异议或作出说明的期限</w:t>
            </w:r>
          </w:p>
        </w:tc>
        <w:tc>
          <w:tcPr>
            <w:tcW w:w="5681" w:type="dxa"/>
            <w:noWrap w:val="0"/>
            <w:vAlign w:val="center"/>
          </w:tcPr>
          <w:p w14:paraId="3D4A3855">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kern w:val="2"/>
                <w:sz w:val="24"/>
                <w:szCs w:val="24"/>
                <w:highlight w:val="none"/>
                <w:lang w:val="en-US" w:eastAsia="zh-CN" w:bidi="ar-SA"/>
              </w:rPr>
            </w:pPr>
          </w:p>
        </w:tc>
      </w:tr>
      <w:tr w14:paraId="7D102F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5" w:hRule="atLeast"/>
          <w:jc w:val="center"/>
        </w:trPr>
        <w:tc>
          <w:tcPr>
            <w:tcW w:w="1765" w:type="dxa"/>
            <w:noWrap w:val="0"/>
            <w:vAlign w:val="center"/>
          </w:tcPr>
          <w:p w14:paraId="0C3EEDF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4C5EB87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w:t>
            </w:r>
            <w:r>
              <w:rPr>
                <w:rFonts w:hint="eastAsia" w:ascii="仿宋" w:hAnsi="仿宋" w:eastAsia="仿宋" w:cs="仿宋"/>
                <w:color w:val="000000"/>
                <w:sz w:val="24"/>
                <w:szCs w:val="24"/>
                <w:highlight w:val="none"/>
                <w:lang w:val="en-US" w:eastAsia="zh-CN"/>
              </w:rPr>
              <w:t>4.6款</w:t>
            </w:r>
          </w:p>
        </w:tc>
        <w:tc>
          <w:tcPr>
            <w:tcW w:w="1913" w:type="dxa"/>
            <w:noWrap w:val="0"/>
            <w:vAlign w:val="center"/>
          </w:tcPr>
          <w:p w14:paraId="04A65C1E">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约定甲方承担的其他义务和责任</w:t>
            </w:r>
          </w:p>
        </w:tc>
        <w:tc>
          <w:tcPr>
            <w:tcW w:w="5681" w:type="dxa"/>
            <w:noWrap w:val="0"/>
            <w:vAlign w:val="center"/>
          </w:tcPr>
          <w:p w14:paraId="711E4F96">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kern w:val="2"/>
                <w:sz w:val="24"/>
                <w:szCs w:val="24"/>
                <w:highlight w:val="none"/>
                <w:lang w:val="en-US" w:eastAsia="zh-CN" w:bidi="ar-SA"/>
              </w:rPr>
            </w:pPr>
          </w:p>
        </w:tc>
      </w:tr>
      <w:tr w14:paraId="3DEC40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5" w:hRule="atLeast"/>
          <w:jc w:val="center"/>
        </w:trPr>
        <w:tc>
          <w:tcPr>
            <w:tcW w:w="1765" w:type="dxa"/>
            <w:noWrap w:val="0"/>
            <w:vAlign w:val="center"/>
          </w:tcPr>
          <w:p w14:paraId="59DD7FE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第二节</w:t>
            </w:r>
          </w:p>
          <w:p w14:paraId="0EE4C374">
            <w:pPr>
              <w:keepNext w:val="0"/>
              <w:keepLines w:val="0"/>
              <w:pageBreakBefore w:val="0"/>
              <w:kinsoku/>
              <w:wordWrap/>
              <w:overflowPunct/>
              <w:topLinePunct w:val="0"/>
              <w:autoSpaceDE w:val="0"/>
              <w:autoSpaceDN w:val="0"/>
              <w:bidi w:val="0"/>
              <w:snapToGrid w:val="0"/>
              <w:spacing w:line="240" w:lineRule="auto"/>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第</w:t>
            </w:r>
            <w:r>
              <w:rPr>
                <w:rFonts w:hint="eastAsia" w:ascii="仿宋" w:hAnsi="仿宋" w:eastAsia="仿宋" w:cs="仿宋"/>
                <w:color w:val="000000"/>
                <w:sz w:val="24"/>
                <w:szCs w:val="24"/>
                <w:highlight w:val="none"/>
                <w:lang w:val="en-US" w:eastAsia="zh-CN"/>
              </w:rPr>
              <w:t>5.4款</w:t>
            </w:r>
          </w:p>
        </w:tc>
        <w:tc>
          <w:tcPr>
            <w:tcW w:w="1913" w:type="dxa"/>
            <w:noWrap w:val="0"/>
            <w:vAlign w:val="center"/>
          </w:tcPr>
          <w:p w14:paraId="3CDD7EC0">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约定乙方承担的其他义务和责任</w:t>
            </w:r>
          </w:p>
        </w:tc>
        <w:tc>
          <w:tcPr>
            <w:tcW w:w="5681" w:type="dxa"/>
            <w:noWrap w:val="0"/>
            <w:vAlign w:val="center"/>
          </w:tcPr>
          <w:p w14:paraId="47DCB13D">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kern w:val="2"/>
                <w:sz w:val="24"/>
                <w:szCs w:val="24"/>
                <w:highlight w:val="none"/>
                <w:lang w:val="en-US" w:eastAsia="zh-CN" w:bidi="ar-SA"/>
              </w:rPr>
            </w:pPr>
          </w:p>
        </w:tc>
      </w:tr>
      <w:tr w14:paraId="7D71E8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765" w:type="dxa"/>
            <w:noWrap w:val="0"/>
            <w:vAlign w:val="center"/>
          </w:tcPr>
          <w:p w14:paraId="3AD782A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第二节</w:t>
            </w:r>
          </w:p>
          <w:p w14:paraId="219BCF34">
            <w:pPr>
              <w:keepNext w:val="0"/>
              <w:keepLines w:val="0"/>
              <w:pageBreakBefore w:val="0"/>
              <w:kinsoku/>
              <w:wordWrap/>
              <w:overflowPunct/>
              <w:topLinePunct w:val="0"/>
              <w:autoSpaceDE w:val="0"/>
              <w:autoSpaceDN w:val="0"/>
              <w:bidi w:val="0"/>
              <w:snapToGrid w:val="0"/>
              <w:spacing w:line="240" w:lineRule="auto"/>
              <w:jc w:val="center"/>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第</w:t>
            </w:r>
            <w:r>
              <w:rPr>
                <w:rFonts w:hint="eastAsia" w:ascii="仿宋" w:hAnsi="仿宋" w:eastAsia="仿宋" w:cs="仿宋"/>
                <w:color w:val="000000"/>
                <w:sz w:val="24"/>
                <w:szCs w:val="24"/>
                <w:highlight w:val="none"/>
                <w:lang w:val="en-US" w:eastAsia="zh-CN"/>
              </w:rPr>
              <w:t>6.1款</w:t>
            </w:r>
          </w:p>
        </w:tc>
        <w:tc>
          <w:tcPr>
            <w:tcW w:w="1913" w:type="dxa"/>
            <w:noWrap w:val="0"/>
            <w:vAlign w:val="center"/>
          </w:tcPr>
          <w:p w14:paraId="4A748B2E">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履行合同义务的顺序</w:t>
            </w:r>
          </w:p>
        </w:tc>
        <w:tc>
          <w:tcPr>
            <w:tcW w:w="5681" w:type="dxa"/>
            <w:noWrap w:val="0"/>
            <w:vAlign w:val="center"/>
          </w:tcPr>
          <w:p w14:paraId="5DEF8AFD">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kern w:val="2"/>
                <w:sz w:val="24"/>
                <w:szCs w:val="24"/>
                <w:highlight w:val="none"/>
                <w:lang w:val="en-US" w:eastAsia="zh-CN" w:bidi="ar-SA"/>
              </w:rPr>
            </w:pPr>
          </w:p>
        </w:tc>
      </w:tr>
      <w:tr w14:paraId="0DB713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1765" w:type="dxa"/>
            <w:vMerge w:val="restart"/>
            <w:noWrap w:val="0"/>
            <w:vAlign w:val="center"/>
          </w:tcPr>
          <w:p w14:paraId="385C4837">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00A7CA4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w:t>
            </w: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款</w:t>
            </w:r>
          </w:p>
        </w:tc>
        <w:tc>
          <w:tcPr>
            <w:tcW w:w="1913" w:type="dxa"/>
            <w:noWrap w:val="0"/>
            <w:vAlign w:val="center"/>
          </w:tcPr>
          <w:p w14:paraId="20688043">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包装</w:t>
            </w:r>
            <w:r>
              <w:rPr>
                <w:rFonts w:hint="eastAsia" w:ascii="仿宋" w:hAnsi="仿宋" w:eastAsia="仿宋" w:cs="仿宋"/>
                <w:color w:val="000000"/>
                <w:sz w:val="24"/>
                <w:szCs w:val="24"/>
                <w:highlight w:val="none"/>
                <w:lang w:eastAsia="zh-CN"/>
              </w:rPr>
              <w:t>特殊要求</w:t>
            </w:r>
          </w:p>
        </w:tc>
        <w:tc>
          <w:tcPr>
            <w:tcW w:w="5681" w:type="dxa"/>
            <w:noWrap w:val="0"/>
            <w:vAlign w:val="center"/>
          </w:tcPr>
          <w:p w14:paraId="3ACD9E8F">
            <w:pPr>
              <w:keepNext w:val="0"/>
              <w:keepLines w:val="0"/>
              <w:pageBreakBefore w:val="0"/>
              <w:kinsoku/>
              <w:wordWrap/>
              <w:overflowPunct/>
              <w:topLinePunct w:val="0"/>
              <w:autoSpaceDE w:val="0"/>
              <w:autoSpaceDN w:val="0"/>
              <w:bidi w:val="0"/>
              <w:spacing w:line="240" w:lineRule="auto"/>
              <w:textAlignment w:val="auto"/>
              <w:rPr>
                <w:rFonts w:hint="eastAsia" w:ascii="仿宋" w:hAnsi="仿宋" w:eastAsia="仿宋" w:cs="仿宋"/>
                <w:color w:val="000000"/>
                <w:sz w:val="24"/>
                <w:szCs w:val="24"/>
                <w:highlight w:val="none"/>
              </w:rPr>
            </w:pPr>
          </w:p>
        </w:tc>
      </w:tr>
      <w:tr w14:paraId="2B081F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1765" w:type="dxa"/>
            <w:vMerge w:val="continue"/>
            <w:noWrap w:val="0"/>
            <w:vAlign w:val="center"/>
          </w:tcPr>
          <w:p w14:paraId="499789AE">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p>
        </w:tc>
        <w:tc>
          <w:tcPr>
            <w:tcW w:w="1913" w:type="dxa"/>
            <w:noWrap w:val="0"/>
            <w:vAlign w:val="center"/>
          </w:tcPr>
          <w:p w14:paraId="0F97CB23">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指定现场</w:t>
            </w:r>
          </w:p>
        </w:tc>
        <w:tc>
          <w:tcPr>
            <w:tcW w:w="5681" w:type="dxa"/>
            <w:noWrap w:val="0"/>
            <w:vAlign w:val="center"/>
          </w:tcPr>
          <w:p w14:paraId="5B489B77">
            <w:pPr>
              <w:keepNext w:val="0"/>
              <w:keepLines w:val="0"/>
              <w:pageBreakBefore w:val="0"/>
              <w:kinsoku/>
              <w:wordWrap/>
              <w:overflowPunct/>
              <w:topLinePunct w:val="0"/>
              <w:autoSpaceDE w:val="0"/>
              <w:autoSpaceDN w:val="0"/>
              <w:bidi w:val="0"/>
              <w:spacing w:line="240" w:lineRule="auto"/>
              <w:textAlignment w:val="auto"/>
              <w:rPr>
                <w:rFonts w:hint="eastAsia" w:ascii="仿宋" w:hAnsi="仿宋" w:eastAsia="仿宋" w:cs="仿宋"/>
                <w:color w:val="000000"/>
                <w:sz w:val="24"/>
                <w:szCs w:val="24"/>
                <w:highlight w:val="none"/>
              </w:rPr>
            </w:pPr>
          </w:p>
        </w:tc>
      </w:tr>
      <w:tr w14:paraId="04DF7D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5" w:hRule="atLeast"/>
          <w:jc w:val="center"/>
        </w:trPr>
        <w:tc>
          <w:tcPr>
            <w:tcW w:w="1765" w:type="dxa"/>
            <w:noWrap w:val="0"/>
            <w:vAlign w:val="center"/>
          </w:tcPr>
          <w:p w14:paraId="2E7F74AE">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4F30576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w:t>
            </w: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en-US" w:eastAsia="zh-CN"/>
              </w:rPr>
              <w:t>款</w:t>
            </w:r>
          </w:p>
        </w:tc>
        <w:tc>
          <w:tcPr>
            <w:tcW w:w="1913" w:type="dxa"/>
            <w:noWrap w:val="0"/>
            <w:vAlign w:val="center"/>
          </w:tcPr>
          <w:p w14:paraId="27E2EAC3">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运输特殊要求</w:t>
            </w:r>
          </w:p>
        </w:tc>
        <w:tc>
          <w:tcPr>
            <w:tcW w:w="5681" w:type="dxa"/>
            <w:noWrap w:val="0"/>
            <w:vAlign w:val="center"/>
          </w:tcPr>
          <w:p w14:paraId="7816A0B6">
            <w:pPr>
              <w:keepNext w:val="0"/>
              <w:keepLines w:val="0"/>
              <w:pageBreakBefore w:val="0"/>
              <w:kinsoku/>
              <w:wordWrap/>
              <w:overflowPunct/>
              <w:topLinePunct w:val="0"/>
              <w:autoSpaceDE w:val="0"/>
              <w:autoSpaceDN w:val="0"/>
              <w:bidi w:val="0"/>
              <w:spacing w:line="240" w:lineRule="auto"/>
              <w:textAlignment w:val="auto"/>
              <w:rPr>
                <w:rFonts w:hint="eastAsia" w:ascii="仿宋" w:hAnsi="仿宋" w:eastAsia="仿宋" w:cs="仿宋"/>
                <w:color w:val="000000"/>
                <w:sz w:val="24"/>
                <w:szCs w:val="24"/>
                <w:highlight w:val="none"/>
              </w:rPr>
            </w:pPr>
          </w:p>
        </w:tc>
      </w:tr>
      <w:tr w14:paraId="4182FD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1765" w:type="dxa"/>
            <w:noWrap w:val="0"/>
            <w:vAlign w:val="center"/>
          </w:tcPr>
          <w:p w14:paraId="5CDE618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78814A15">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w:t>
            </w: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.3</w:t>
            </w:r>
            <w:r>
              <w:rPr>
                <w:rFonts w:hint="eastAsia" w:ascii="仿宋" w:hAnsi="仿宋" w:eastAsia="仿宋" w:cs="仿宋"/>
                <w:color w:val="000000"/>
                <w:sz w:val="24"/>
                <w:szCs w:val="24"/>
                <w:highlight w:val="none"/>
                <w:lang w:val="en-US" w:eastAsia="zh-CN"/>
              </w:rPr>
              <w:t>款</w:t>
            </w:r>
          </w:p>
        </w:tc>
        <w:tc>
          <w:tcPr>
            <w:tcW w:w="1913" w:type="dxa"/>
            <w:noWrap w:val="0"/>
            <w:vAlign w:val="center"/>
          </w:tcPr>
          <w:p w14:paraId="03F5D82A">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保险要求</w:t>
            </w:r>
          </w:p>
        </w:tc>
        <w:tc>
          <w:tcPr>
            <w:tcW w:w="5681" w:type="dxa"/>
            <w:noWrap w:val="0"/>
            <w:vAlign w:val="center"/>
          </w:tcPr>
          <w:p w14:paraId="4799D3A2">
            <w:pPr>
              <w:keepNext w:val="0"/>
              <w:keepLines w:val="0"/>
              <w:pageBreakBefore w:val="0"/>
              <w:kinsoku/>
              <w:wordWrap/>
              <w:overflowPunct/>
              <w:topLinePunct w:val="0"/>
              <w:autoSpaceDE w:val="0"/>
              <w:autoSpaceDN w:val="0"/>
              <w:bidi w:val="0"/>
              <w:spacing w:line="240" w:lineRule="auto"/>
              <w:textAlignment w:val="auto"/>
              <w:rPr>
                <w:rFonts w:hint="eastAsia" w:ascii="仿宋" w:hAnsi="仿宋" w:eastAsia="仿宋" w:cs="仿宋"/>
                <w:color w:val="000000"/>
                <w:sz w:val="24"/>
                <w:szCs w:val="24"/>
                <w:highlight w:val="none"/>
              </w:rPr>
            </w:pPr>
          </w:p>
        </w:tc>
      </w:tr>
      <w:tr w14:paraId="5970FB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765" w:type="dxa"/>
            <w:noWrap w:val="0"/>
            <w:vAlign w:val="center"/>
          </w:tcPr>
          <w:p w14:paraId="47A938C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4B904318">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.2（1）项</w:t>
            </w:r>
          </w:p>
        </w:tc>
        <w:tc>
          <w:tcPr>
            <w:tcW w:w="1913" w:type="dxa"/>
            <w:noWrap w:val="0"/>
            <w:vAlign w:val="center"/>
          </w:tcPr>
          <w:p w14:paraId="295E66E8">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质量保证期</w:t>
            </w:r>
          </w:p>
        </w:tc>
        <w:tc>
          <w:tcPr>
            <w:tcW w:w="5681" w:type="dxa"/>
            <w:noWrap w:val="0"/>
            <w:vAlign w:val="center"/>
          </w:tcPr>
          <w:p w14:paraId="7B00EC76">
            <w:pPr>
              <w:keepNext w:val="0"/>
              <w:keepLines w:val="0"/>
              <w:pageBreakBefore w:val="0"/>
              <w:kinsoku/>
              <w:wordWrap/>
              <w:overflowPunct/>
              <w:topLinePunct w:val="0"/>
              <w:autoSpaceDE w:val="0"/>
              <w:autoSpaceDN w:val="0"/>
              <w:bidi w:val="0"/>
              <w:adjustRightInd w:val="0"/>
              <w:snapToGrid w:val="0"/>
              <w:spacing w:line="240" w:lineRule="auto"/>
              <w:ind w:firstLine="480" w:firstLineChars="200"/>
              <w:jc w:val="left"/>
              <w:textAlignment w:val="auto"/>
              <w:rPr>
                <w:rFonts w:hint="eastAsia" w:ascii="仿宋" w:hAnsi="仿宋" w:eastAsia="仿宋" w:cs="仿宋"/>
                <w:color w:val="000000"/>
                <w:sz w:val="24"/>
                <w:szCs w:val="24"/>
                <w:highlight w:val="none"/>
              </w:rPr>
            </w:pPr>
          </w:p>
        </w:tc>
      </w:tr>
      <w:tr w14:paraId="2C2044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1765" w:type="dxa"/>
            <w:noWrap w:val="0"/>
            <w:vAlign w:val="center"/>
          </w:tcPr>
          <w:p w14:paraId="0562686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34B6AD55">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.2（3）项</w:t>
            </w:r>
          </w:p>
        </w:tc>
        <w:tc>
          <w:tcPr>
            <w:tcW w:w="1913" w:type="dxa"/>
            <w:noWrap w:val="0"/>
            <w:vAlign w:val="center"/>
          </w:tcPr>
          <w:p w14:paraId="7F1000D6">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货物质量缺陷</w:t>
            </w:r>
          </w:p>
          <w:p w14:paraId="0721CD73">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响应时间</w:t>
            </w:r>
          </w:p>
        </w:tc>
        <w:tc>
          <w:tcPr>
            <w:tcW w:w="5681" w:type="dxa"/>
            <w:noWrap w:val="0"/>
            <w:vAlign w:val="center"/>
          </w:tcPr>
          <w:p w14:paraId="09BA2416">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530970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765" w:type="dxa"/>
            <w:noWrap w:val="0"/>
            <w:vAlign w:val="center"/>
          </w:tcPr>
          <w:p w14:paraId="67A966E7">
            <w:pPr>
              <w:keepNext w:val="0"/>
              <w:keepLines w:val="0"/>
              <w:pageBreakBefore w:val="0"/>
              <w:kinsoku/>
              <w:wordWrap/>
              <w:overflowPunct/>
              <w:topLinePunct w:val="0"/>
              <w:autoSpaceDE w:val="0"/>
              <w:autoSpaceDN w:val="0"/>
              <w:bidi w:val="0"/>
              <w:snapToGrid w:val="0"/>
              <w:spacing w:line="240" w:lineRule="auto"/>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第二节</w:t>
            </w:r>
          </w:p>
          <w:p w14:paraId="64DB358A">
            <w:pPr>
              <w:pStyle w:val="80"/>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第11.1款</w:t>
            </w:r>
          </w:p>
        </w:tc>
        <w:tc>
          <w:tcPr>
            <w:tcW w:w="1913" w:type="dxa"/>
            <w:noWrap w:val="0"/>
            <w:vAlign w:val="center"/>
          </w:tcPr>
          <w:p w14:paraId="1D991F1C">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其他应当保密的信息</w:t>
            </w:r>
          </w:p>
        </w:tc>
        <w:tc>
          <w:tcPr>
            <w:tcW w:w="5681" w:type="dxa"/>
            <w:noWrap w:val="0"/>
            <w:vAlign w:val="center"/>
          </w:tcPr>
          <w:p w14:paraId="6489D2C3">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551CD0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1765" w:type="dxa"/>
            <w:noWrap w:val="0"/>
            <w:vAlign w:val="center"/>
          </w:tcPr>
          <w:p w14:paraId="196352C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3326EFB7">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第1</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.2款</w:t>
            </w:r>
          </w:p>
        </w:tc>
        <w:tc>
          <w:tcPr>
            <w:tcW w:w="1913" w:type="dxa"/>
            <w:noWrap w:val="0"/>
            <w:vAlign w:val="center"/>
          </w:tcPr>
          <w:p w14:paraId="281A6246">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合同价款支付</w:t>
            </w:r>
            <w:r>
              <w:rPr>
                <w:rFonts w:hint="eastAsia" w:ascii="仿宋" w:hAnsi="仿宋" w:eastAsia="仿宋" w:cs="仿宋"/>
                <w:color w:val="000000"/>
                <w:sz w:val="24"/>
                <w:szCs w:val="24"/>
                <w:highlight w:val="none"/>
                <w:lang w:eastAsia="zh-CN"/>
              </w:rPr>
              <w:t>时间</w:t>
            </w:r>
          </w:p>
        </w:tc>
        <w:tc>
          <w:tcPr>
            <w:tcW w:w="5681" w:type="dxa"/>
            <w:noWrap w:val="0"/>
            <w:vAlign w:val="center"/>
          </w:tcPr>
          <w:p w14:paraId="3A37F55A">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61BE53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1765" w:type="dxa"/>
            <w:noWrap w:val="0"/>
            <w:vAlign w:val="center"/>
          </w:tcPr>
          <w:p w14:paraId="4AF5B11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3952965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w:t>
            </w:r>
            <w:r>
              <w:rPr>
                <w:rFonts w:hint="eastAsia" w:ascii="仿宋" w:hAnsi="仿宋" w:eastAsia="仿宋" w:cs="仿宋"/>
                <w:color w:val="000000"/>
                <w:sz w:val="24"/>
                <w:szCs w:val="24"/>
                <w:highlight w:val="none"/>
                <w:lang w:val="en-US" w:eastAsia="zh-CN"/>
              </w:rPr>
              <w:t>13.2</w:t>
            </w:r>
            <w:r>
              <w:rPr>
                <w:rFonts w:hint="eastAsia" w:ascii="仿宋" w:hAnsi="仿宋" w:eastAsia="仿宋" w:cs="仿宋"/>
                <w:color w:val="000000"/>
                <w:sz w:val="24"/>
                <w:szCs w:val="24"/>
                <w:highlight w:val="none"/>
              </w:rPr>
              <w:t>款</w:t>
            </w:r>
          </w:p>
        </w:tc>
        <w:tc>
          <w:tcPr>
            <w:tcW w:w="1913" w:type="dxa"/>
            <w:noWrap w:val="0"/>
            <w:vAlign w:val="center"/>
          </w:tcPr>
          <w:p w14:paraId="15695AFF">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履约保证金不予退还的情形</w:t>
            </w:r>
          </w:p>
        </w:tc>
        <w:tc>
          <w:tcPr>
            <w:tcW w:w="5681" w:type="dxa"/>
            <w:noWrap w:val="0"/>
            <w:vAlign w:val="center"/>
          </w:tcPr>
          <w:p w14:paraId="4492626C">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63738D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1765" w:type="dxa"/>
            <w:noWrap w:val="0"/>
            <w:vAlign w:val="center"/>
          </w:tcPr>
          <w:p w14:paraId="157EE869">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5F741C1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w:t>
            </w:r>
            <w:r>
              <w:rPr>
                <w:rFonts w:hint="eastAsia" w:ascii="仿宋" w:hAnsi="仿宋" w:eastAsia="仿宋" w:cs="仿宋"/>
                <w:color w:val="000000"/>
                <w:sz w:val="24"/>
                <w:szCs w:val="24"/>
                <w:highlight w:val="none"/>
                <w:lang w:val="en-US" w:eastAsia="zh-CN"/>
              </w:rPr>
              <w:t>13.3</w:t>
            </w:r>
            <w:r>
              <w:rPr>
                <w:rFonts w:hint="eastAsia" w:ascii="仿宋" w:hAnsi="仿宋" w:eastAsia="仿宋" w:cs="仿宋"/>
                <w:color w:val="000000"/>
                <w:sz w:val="24"/>
                <w:szCs w:val="24"/>
                <w:highlight w:val="none"/>
              </w:rPr>
              <w:t>款</w:t>
            </w:r>
          </w:p>
        </w:tc>
        <w:tc>
          <w:tcPr>
            <w:tcW w:w="1913" w:type="dxa"/>
            <w:noWrap w:val="0"/>
            <w:vAlign w:val="center"/>
          </w:tcPr>
          <w:p w14:paraId="22738346">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履约保证金退还时间及</w:t>
            </w:r>
            <w:r>
              <w:rPr>
                <w:rFonts w:hint="eastAsia" w:ascii="仿宋" w:hAnsi="仿宋" w:eastAsia="仿宋" w:cs="仿宋"/>
                <w:color w:val="000000"/>
                <w:sz w:val="24"/>
                <w:szCs w:val="24"/>
                <w:highlight w:val="none"/>
                <w:lang w:eastAsia="zh-CN"/>
              </w:rPr>
              <w:t>逾期退还的</w:t>
            </w:r>
            <w:r>
              <w:rPr>
                <w:rFonts w:hint="eastAsia" w:ascii="仿宋" w:hAnsi="仿宋" w:eastAsia="仿宋" w:cs="仿宋"/>
                <w:color w:val="000000"/>
                <w:sz w:val="24"/>
                <w:szCs w:val="24"/>
                <w:highlight w:val="none"/>
              </w:rPr>
              <w:t>违约金</w:t>
            </w:r>
          </w:p>
        </w:tc>
        <w:tc>
          <w:tcPr>
            <w:tcW w:w="5681" w:type="dxa"/>
            <w:noWrap w:val="0"/>
            <w:vAlign w:val="center"/>
          </w:tcPr>
          <w:p w14:paraId="4AFB51C3">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5DAC49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1765" w:type="dxa"/>
            <w:noWrap w:val="0"/>
            <w:vAlign w:val="center"/>
          </w:tcPr>
          <w:p w14:paraId="0352B5B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7C4B85B6">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第1</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）项</w:t>
            </w:r>
          </w:p>
        </w:tc>
        <w:tc>
          <w:tcPr>
            <w:tcW w:w="1913" w:type="dxa"/>
            <w:noWrap w:val="0"/>
            <w:vAlign w:val="center"/>
          </w:tcPr>
          <w:p w14:paraId="38E61E43">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运行监督、维修期限</w:t>
            </w:r>
          </w:p>
        </w:tc>
        <w:tc>
          <w:tcPr>
            <w:tcW w:w="5681" w:type="dxa"/>
            <w:noWrap w:val="0"/>
            <w:vAlign w:val="center"/>
          </w:tcPr>
          <w:p w14:paraId="127661FA">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1A4FCB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6" w:hRule="atLeast"/>
          <w:jc w:val="center"/>
        </w:trPr>
        <w:tc>
          <w:tcPr>
            <w:tcW w:w="1765" w:type="dxa"/>
            <w:noWrap w:val="0"/>
            <w:vAlign w:val="center"/>
          </w:tcPr>
          <w:p w14:paraId="3C60B555">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3BFCD1B6">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第1</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）项</w:t>
            </w:r>
          </w:p>
        </w:tc>
        <w:tc>
          <w:tcPr>
            <w:tcW w:w="1913" w:type="dxa"/>
            <w:noWrap w:val="0"/>
            <w:vAlign w:val="center"/>
          </w:tcPr>
          <w:p w14:paraId="3CC3BC7F">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货物回收的约定</w:t>
            </w:r>
          </w:p>
        </w:tc>
        <w:tc>
          <w:tcPr>
            <w:tcW w:w="5681" w:type="dxa"/>
            <w:noWrap w:val="0"/>
            <w:vAlign w:val="center"/>
          </w:tcPr>
          <w:p w14:paraId="7465C61D">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21356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765" w:type="dxa"/>
            <w:noWrap w:val="0"/>
            <w:vAlign w:val="center"/>
          </w:tcPr>
          <w:p w14:paraId="307A904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3A967B0A">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第1</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）项</w:t>
            </w:r>
          </w:p>
        </w:tc>
        <w:tc>
          <w:tcPr>
            <w:tcW w:w="1913" w:type="dxa"/>
            <w:noWrap w:val="0"/>
            <w:vAlign w:val="center"/>
          </w:tcPr>
          <w:p w14:paraId="50386B50">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乙方提供的其他服务</w:t>
            </w:r>
          </w:p>
        </w:tc>
        <w:tc>
          <w:tcPr>
            <w:tcW w:w="5681" w:type="dxa"/>
            <w:noWrap w:val="0"/>
            <w:vAlign w:val="center"/>
          </w:tcPr>
          <w:p w14:paraId="35C01592">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66BBC5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5" w:hRule="atLeast"/>
          <w:jc w:val="center"/>
        </w:trPr>
        <w:tc>
          <w:tcPr>
            <w:tcW w:w="1765" w:type="dxa"/>
            <w:noWrap w:val="0"/>
            <w:vAlign w:val="center"/>
          </w:tcPr>
          <w:p w14:paraId="6266D91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01B67B8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第1</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1款</w:t>
            </w:r>
          </w:p>
        </w:tc>
        <w:tc>
          <w:tcPr>
            <w:tcW w:w="1913" w:type="dxa"/>
            <w:noWrap w:val="0"/>
            <w:vAlign w:val="center"/>
          </w:tcPr>
          <w:p w14:paraId="79A2996E">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修理、重作、更换相关具体规定</w:t>
            </w:r>
          </w:p>
        </w:tc>
        <w:tc>
          <w:tcPr>
            <w:tcW w:w="5681" w:type="dxa"/>
            <w:noWrap w:val="0"/>
            <w:vAlign w:val="center"/>
          </w:tcPr>
          <w:p w14:paraId="5BFED40A">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rPr>
            </w:pPr>
          </w:p>
        </w:tc>
      </w:tr>
      <w:tr w14:paraId="176526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765" w:type="dxa"/>
            <w:noWrap w:val="0"/>
            <w:vAlign w:val="center"/>
          </w:tcPr>
          <w:p w14:paraId="6E3DCF4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3370996A">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第1</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.2（2）项</w:t>
            </w:r>
          </w:p>
        </w:tc>
        <w:tc>
          <w:tcPr>
            <w:tcW w:w="1913" w:type="dxa"/>
            <w:noWrap w:val="0"/>
            <w:vAlign w:val="center"/>
          </w:tcPr>
          <w:p w14:paraId="06439993">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迟延交货赔偿费</w:t>
            </w:r>
          </w:p>
        </w:tc>
        <w:tc>
          <w:tcPr>
            <w:tcW w:w="5681" w:type="dxa"/>
            <w:noWrap w:val="0"/>
            <w:vAlign w:val="center"/>
          </w:tcPr>
          <w:p w14:paraId="12A2CBA1">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u w:val="single"/>
              </w:rPr>
            </w:pPr>
          </w:p>
        </w:tc>
      </w:tr>
      <w:tr w14:paraId="0D35E9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765" w:type="dxa"/>
            <w:noWrap w:val="0"/>
            <w:vAlign w:val="center"/>
          </w:tcPr>
          <w:p w14:paraId="5B3207A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19172B9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第1</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3款</w:t>
            </w:r>
          </w:p>
        </w:tc>
        <w:tc>
          <w:tcPr>
            <w:tcW w:w="1913" w:type="dxa"/>
            <w:noWrap w:val="0"/>
            <w:vAlign w:val="center"/>
          </w:tcPr>
          <w:p w14:paraId="6F981F5F">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逾期付款利息</w:t>
            </w:r>
          </w:p>
        </w:tc>
        <w:tc>
          <w:tcPr>
            <w:tcW w:w="5681" w:type="dxa"/>
            <w:noWrap w:val="0"/>
            <w:vAlign w:val="center"/>
          </w:tcPr>
          <w:p w14:paraId="385AC00C">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u w:val="single"/>
              </w:rPr>
            </w:pPr>
          </w:p>
        </w:tc>
      </w:tr>
      <w:tr w14:paraId="5C72CC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87" w:hRule="atLeast"/>
          <w:jc w:val="center"/>
        </w:trPr>
        <w:tc>
          <w:tcPr>
            <w:tcW w:w="1765" w:type="dxa"/>
            <w:tcBorders>
              <w:bottom w:val="single" w:color="auto" w:sz="2" w:space="0"/>
              <w:right w:val="single" w:color="auto" w:sz="2" w:space="0"/>
            </w:tcBorders>
            <w:noWrap w:val="0"/>
            <w:vAlign w:val="center"/>
          </w:tcPr>
          <w:p w14:paraId="6CF426D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22D15D3B">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第1</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.4</w:t>
            </w:r>
            <w:r>
              <w:rPr>
                <w:rFonts w:hint="eastAsia" w:ascii="仿宋" w:hAnsi="仿宋" w:eastAsia="仿宋" w:cs="仿宋"/>
                <w:color w:val="000000"/>
                <w:sz w:val="24"/>
                <w:szCs w:val="24"/>
                <w:highlight w:val="none"/>
                <w:lang w:val="en-US" w:eastAsia="zh-CN"/>
              </w:rPr>
              <w:t>款</w:t>
            </w:r>
          </w:p>
        </w:tc>
        <w:tc>
          <w:tcPr>
            <w:tcW w:w="1913" w:type="dxa"/>
            <w:tcBorders>
              <w:left w:val="single" w:color="auto" w:sz="2" w:space="0"/>
              <w:bottom w:val="single" w:color="auto" w:sz="2" w:space="0"/>
              <w:right w:val="single" w:color="auto" w:sz="2" w:space="0"/>
            </w:tcBorders>
            <w:noWrap w:val="0"/>
            <w:vAlign w:val="center"/>
          </w:tcPr>
          <w:p w14:paraId="43E10037">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其他违约责任</w:t>
            </w:r>
          </w:p>
        </w:tc>
        <w:tc>
          <w:tcPr>
            <w:tcW w:w="5681" w:type="dxa"/>
            <w:tcBorders>
              <w:left w:val="single" w:color="auto" w:sz="2" w:space="0"/>
              <w:bottom w:val="single" w:color="auto" w:sz="2" w:space="0"/>
            </w:tcBorders>
            <w:noWrap w:val="0"/>
            <w:vAlign w:val="center"/>
          </w:tcPr>
          <w:p w14:paraId="184412CE">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u w:val="single"/>
              </w:rPr>
            </w:pPr>
          </w:p>
        </w:tc>
      </w:tr>
      <w:tr w14:paraId="25349A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54" w:hRule="atLeast"/>
          <w:jc w:val="center"/>
        </w:trPr>
        <w:tc>
          <w:tcPr>
            <w:tcW w:w="1765" w:type="dxa"/>
            <w:tcBorders>
              <w:top w:val="single" w:color="auto" w:sz="2" w:space="0"/>
              <w:right w:val="single" w:color="auto" w:sz="2" w:space="0"/>
            </w:tcBorders>
            <w:noWrap w:val="0"/>
            <w:vAlign w:val="center"/>
          </w:tcPr>
          <w:p w14:paraId="0707F6B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5AAE596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w:t>
            </w:r>
            <w:r>
              <w:rPr>
                <w:rFonts w:hint="eastAsia" w:ascii="仿宋" w:hAnsi="仿宋" w:eastAsia="仿宋" w:cs="仿宋"/>
                <w:color w:val="000000"/>
                <w:sz w:val="24"/>
                <w:szCs w:val="24"/>
                <w:highlight w:val="none"/>
                <w:lang w:val="en-US" w:eastAsia="zh-CN"/>
              </w:rPr>
              <w:t>19</w:t>
            </w: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en-US" w:eastAsia="zh-CN"/>
              </w:rPr>
              <w:t>款</w:t>
            </w:r>
          </w:p>
        </w:tc>
        <w:tc>
          <w:tcPr>
            <w:tcW w:w="1913" w:type="dxa"/>
            <w:tcBorders>
              <w:top w:val="single" w:color="auto" w:sz="2" w:space="0"/>
              <w:left w:val="single" w:color="auto" w:sz="2" w:space="0"/>
              <w:right w:val="single" w:color="auto" w:sz="2" w:space="0"/>
            </w:tcBorders>
            <w:noWrap w:val="0"/>
            <w:vAlign w:val="center"/>
          </w:tcPr>
          <w:p w14:paraId="6EBE8144">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解决争议的方法</w:t>
            </w:r>
          </w:p>
        </w:tc>
        <w:tc>
          <w:tcPr>
            <w:tcW w:w="5681" w:type="dxa"/>
            <w:tcBorders>
              <w:top w:val="single" w:color="auto" w:sz="2" w:space="0"/>
              <w:left w:val="single" w:color="auto" w:sz="2" w:space="0"/>
            </w:tcBorders>
            <w:noWrap w:val="0"/>
            <w:vAlign w:val="center"/>
          </w:tcPr>
          <w:p w14:paraId="6DF21B99">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b w:val="0"/>
                <w:bCs w:val="0"/>
                <w:iCs/>
                <w:color w:val="000000"/>
                <w:sz w:val="24"/>
                <w:szCs w:val="24"/>
                <w:highlight w:val="none"/>
              </w:rPr>
            </w:pPr>
            <w:r>
              <w:rPr>
                <w:rFonts w:hint="eastAsia" w:ascii="仿宋" w:hAnsi="仿宋" w:eastAsia="仿宋" w:cs="仿宋"/>
                <w:b w:val="0"/>
                <w:bCs w:val="0"/>
                <w:iCs/>
                <w:color w:val="000000"/>
                <w:sz w:val="24"/>
                <w:szCs w:val="24"/>
                <w:highlight w:val="none"/>
              </w:rPr>
              <w:t>因本合同及合同有关事项发生的争议，按下列第</w:t>
            </w:r>
            <w:r>
              <w:rPr>
                <w:rFonts w:hint="eastAsia" w:ascii="仿宋" w:hAnsi="仿宋" w:eastAsia="仿宋" w:cs="仿宋"/>
                <w:b w:val="0"/>
                <w:bCs w:val="0"/>
                <w:iCs/>
                <w:color w:val="000000"/>
                <w:sz w:val="24"/>
                <w:szCs w:val="24"/>
                <w:highlight w:val="none"/>
                <w:u w:val="single"/>
              </w:rPr>
              <w:t xml:space="preserve">   </w:t>
            </w:r>
            <w:r>
              <w:rPr>
                <w:rFonts w:hint="eastAsia" w:ascii="仿宋" w:hAnsi="仿宋" w:eastAsia="仿宋" w:cs="仿宋"/>
                <w:b w:val="0"/>
                <w:bCs w:val="0"/>
                <w:iCs/>
                <w:color w:val="000000"/>
                <w:sz w:val="24"/>
                <w:szCs w:val="24"/>
                <w:highlight w:val="none"/>
              </w:rPr>
              <w:t>种方式解决：</w:t>
            </w:r>
          </w:p>
          <w:p w14:paraId="52B80232">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b w:val="0"/>
                <w:bCs w:val="0"/>
                <w:iCs/>
                <w:color w:val="000000"/>
                <w:sz w:val="24"/>
                <w:szCs w:val="24"/>
                <w:highlight w:val="none"/>
              </w:rPr>
            </w:pPr>
            <w:r>
              <w:rPr>
                <w:rFonts w:hint="eastAsia" w:ascii="仿宋" w:hAnsi="仿宋" w:eastAsia="仿宋" w:cs="仿宋"/>
                <w:b w:val="0"/>
                <w:bCs w:val="0"/>
                <w:iCs/>
                <w:color w:val="000000"/>
                <w:sz w:val="24"/>
                <w:szCs w:val="24"/>
                <w:highlight w:val="none"/>
              </w:rPr>
              <w:t>（1）向</w:t>
            </w:r>
            <w:r>
              <w:rPr>
                <w:rFonts w:hint="eastAsia" w:ascii="仿宋" w:hAnsi="仿宋" w:eastAsia="仿宋" w:cs="仿宋"/>
                <w:b w:val="0"/>
                <w:bCs w:val="0"/>
                <w:iCs/>
                <w:color w:val="000000"/>
                <w:sz w:val="24"/>
                <w:szCs w:val="24"/>
                <w:highlight w:val="none"/>
                <w:u w:val="single"/>
              </w:rPr>
              <w:t xml:space="preserve">                    </w:t>
            </w:r>
            <w:r>
              <w:rPr>
                <w:rFonts w:hint="eastAsia" w:ascii="仿宋" w:hAnsi="仿宋" w:eastAsia="仿宋" w:cs="仿宋"/>
                <w:b w:val="0"/>
                <w:bCs w:val="0"/>
                <w:iCs/>
                <w:color w:val="000000"/>
                <w:sz w:val="24"/>
                <w:szCs w:val="24"/>
                <w:highlight w:val="none"/>
              </w:rPr>
              <w:t>仲裁委员会申请仲裁，仲裁地点为</w:t>
            </w:r>
            <w:r>
              <w:rPr>
                <w:rFonts w:hint="eastAsia" w:ascii="仿宋" w:hAnsi="仿宋" w:eastAsia="仿宋" w:cs="仿宋"/>
                <w:b w:val="0"/>
                <w:bCs w:val="0"/>
                <w:iCs/>
                <w:color w:val="000000"/>
                <w:sz w:val="24"/>
                <w:szCs w:val="24"/>
                <w:highlight w:val="none"/>
                <w:u w:val="single"/>
              </w:rPr>
              <w:t xml:space="preserve">           </w:t>
            </w:r>
            <w:r>
              <w:rPr>
                <w:rFonts w:hint="eastAsia" w:ascii="仿宋" w:hAnsi="仿宋" w:eastAsia="仿宋" w:cs="仿宋"/>
                <w:b w:val="0"/>
                <w:bCs w:val="0"/>
                <w:iCs/>
                <w:color w:val="000000"/>
                <w:sz w:val="24"/>
                <w:szCs w:val="24"/>
                <w:highlight w:val="none"/>
              </w:rPr>
              <w:t>；</w:t>
            </w:r>
          </w:p>
          <w:p w14:paraId="593E104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仿宋" w:hAnsi="仿宋" w:eastAsia="仿宋" w:cs="仿宋"/>
                <w:color w:val="000000"/>
                <w:sz w:val="24"/>
                <w:szCs w:val="24"/>
                <w:highlight w:val="none"/>
                <w:u w:val="single"/>
              </w:rPr>
            </w:pPr>
            <w:r>
              <w:rPr>
                <w:rFonts w:hint="eastAsia" w:ascii="仿宋" w:hAnsi="仿宋" w:eastAsia="仿宋" w:cs="仿宋"/>
                <w:b w:val="0"/>
                <w:bCs w:val="0"/>
                <w:iCs/>
                <w:color w:val="000000"/>
                <w:sz w:val="24"/>
                <w:szCs w:val="24"/>
                <w:highlight w:val="none"/>
              </w:rPr>
              <w:t>（2）向</w:t>
            </w:r>
            <w:r>
              <w:rPr>
                <w:rFonts w:hint="eastAsia" w:ascii="仿宋" w:hAnsi="仿宋" w:eastAsia="仿宋" w:cs="仿宋"/>
                <w:b w:val="0"/>
                <w:bCs w:val="0"/>
                <w:iCs/>
                <w:color w:val="000000"/>
                <w:sz w:val="24"/>
                <w:szCs w:val="24"/>
                <w:highlight w:val="none"/>
                <w:u w:val="single"/>
              </w:rPr>
              <w:t xml:space="preserve">                    </w:t>
            </w:r>
            <w:r>
              <w:rPr>
                <w:rFonts w:hint="eastAsia" w:ascii="仿宋" w:hAnsi="仿宋" w:eastAsia="仿宋" w:cs="仿宋"/>
                <w:b w:val="0"/>
                <w:bCs w:val="0"/>
                <w:iCs/>
                <w:color w:val="000000"/>
                <w:sz w:val="24"/>
                <w:szCs w:val="24"/>
                <w:highlight w:val="none"/>
              </w:rPr>
              <w:t>人民法院起诉。</w:t>
            </w:r>
          </w:p>
        </w:tc>
      </w:tr>
      <w:tr w14:paraId="3A8B37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1765" w:type="dxa"/>
            <w:noWrap w:val="0"/>
            <w:vAlign w:val="center"/>
          </w:tcPr>
          <w:p w14:paraId="5753688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第二节</w:t>
            </w:r>
          </w:p>
          <w:p w14:paraId="4117D78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第2</w:t>
            </w:r>
            <w:r>
              <w:rPr>
                <w:rFonts w:hint="eastAsia" w:ascii="仿宋" w:hAnsi="仿宋" w:eastAsia="仿宋" w:cs="仿宋"/>
                <w:color w:val="000000"/>
                <w:sz w:val="24"/>
                <w:szCs w:val="24"/>
                <w:highlight w:val="none"/>
                <w:lang w:val="en-US" w:eastAsia="zh-CN"/>
              </w:rPr>
              <w:t>3.1</w:t>
            </w:r>
            <w:r>
              <w:rPr>
                <w:rFonts w:hint="eastAsia" w:ascii="仿宋" w:hAnsi="仿宋" w:eastAsia="仿宋" w:cs="仿宋"/>
                <w:color w:val="000000"/>
                <w:sz w:val="24"/>
                <w:szCs w:val="24"/>
                <w:highlight w:val="none"/>
                <w:lang w:eastAsia="zh-CN"/>
              </w:rPr>
              <w:t>款</w:t>
            </w:r>
          </w:p>
        </w:tc>
        <w:tc>
          <w:tcPr>
            <w:tcW w:w="1913" w:type="dxa"/>
            <w:noWrap w:val="0"/>
            <w:vAlign w:val="center"/>
          </w:tcPr>
          <w:p w14:paraId="0E6553BF">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color w:val="000000"/>
                <w:sz w:val="24"/>
                <w:szCs w:val="24"/>
                <w:highlight w:val="none"/>
              </w:rPr>
            </w:pPr>
            <w:r>
              <w:rPr>
                <w:rFonts w:hint="eastAsia" w:ascii="仿宋" w:hAnsi="仿宋" w:eastAsia="仿宋" w:cs="仿宋"/>
                <w:bCs/>
                <w:color w:val="000000"/>
                <w:sz w:val="24"/>
                <w:szCs w:val="24"/>
                <w:highlight w:val="none"/>
                <w:lang w:eastAsia="zh-CN"/>
              </w:rPr>
              <w:t>其他专用条款</w:t>
            </w:r>
          </w:p>
        </w:tc>
        <w:tc>
          <w:tcPr>
            <w:tcW w:w="5681" w:type="dxa"/>
            <w:noWrap w:val="0"/>
            <w:vAlign w:val="center"/>
          </w:tcPr>
          <w:p w14:paraId="368F4D6E">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000000"/>
                <w:sz w:val="24"/>
                <w:szCs w:val="24"/>
                <w:highlight w:val="none"/>
                <w:lang w:val="en-US" w:eastAsia="zh-CN"/>
              </w:rPr>
            </w:pPr>
          </w:p>
        </w:tc>
      </w:tr>
    </w:tbl>
    <w:p w14:paraId="76027BDA">
      <w:pPr>
        <w:ind w:left="0" w:leftChars="0" w:firstLine="0" w:firstLineChars="0"/>
        <w:rPr>
          <w:rFonts w:hint="eastAsia" w:ascii="仿宋" w:hAnsi="仿宋" w:eastAsia="仿宋" w:cs="仿宋"/>
          <w:color w:val="auto"/>
          <w:szCs w:val="21"/>
          <w:highlight w:val="none"/>
          <w:u w:val="single"/>
        </w:rPr>
      </w:pPr>
    </w:p>
    <w:p w14:paraId="4FD9E207">
      <w:pPr>
        <w:pStyle w:val="2"/>
        <w:rPr>
          <w:rFonts w:hint="eastAsia"/>
          <w:highlight w:val="none"/>
        </w:rPr>
      </w:pPr>
    </w:p>
    <w:p w14:paraId="5B618F67">
      <w:pPr>
        <w:pStyle w:val="31"/>
        <w:wordWrap w:val="0"/>
        <w:ind w:left="0" w:leftChars="0" w:firstLine="0" w:firstLineChars="0"/>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合同融资注意事项：1）供应商预进行合同融资的，在签订合同时，供应商的合同账号需为合同融资银行指定的账户和账号。2）预进行合同融资的合同，采购人在合同备案时，需将备案系统中供应商默认账户和账号修改为合同融资银行指定的账户和账号，然后再提交合同备案。</w:t>
      </w:r>
    </w:p>
    <w:p w14:paraId="25EE2543">
      <w:pPr>
        <w:shd w:val="clear" w:color="auto" w:fill="FFFFFF"/>
        <w:wordWrap w:val="0"/>
        <w:snapToGrid w:val="0"/>
        <w:spacing w:line="440" w:lineRule="exact"/>
        <w:ind w:firstLine="0" w:firstLineChars="0"/>
        <w:rPr>
          <w:rFonts w:hint="eastAsia" w:ascii="仿宋" w:hAnsi="仿宋" w:eastAsia="仿宋" w:cs="仿宋"/>
          <w:color w:val="auto"/>
          <w:sz w:val="24"/>
          <w:highlight w:val="none"/>
        </w:rPr>
      </w:pPr>
    </w:p>
    <w:p w14:paraId="2BE57C74">
      <w:pPr>
        <w:wordWrap w:val="0"/>
        <w:spacing w:line="440" w:lineRule="exact"/>
        <w:ind w:firstLine="560"/>
        <w:rPr>
          <w:rFonts w:hint="eastAsia" w:ascii="仿宋" w:hAnsi="仿宋" w:eastAsia="仿宋" w:cs="仿宋"/>
          <w:color w:val="auto"/>
          <w:sz w:val="28"/>
          <w:szCs w:val="28"/>
          <w:highlight w:val="none"/>
        </w:rPr>
      </w:pPr>
    </w:p>
    <w:p w14:paraId="4AD9920E">
      <w:pPr>
        <w:ind w:firstLine="420"/>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6C2B420C">
      <w:pPr>
        <w:pStyle w:val="2"/>
        <w:bidi w:val="0"/>
        <w:rPr>
          <w:rFonts w:hint="eastAsia" w:eastAsia="宋体"/>
          <w:lang w:eastAsia="zh-CN"/>
        </w:rPr>
      </w:pPr>
      <w:bookmarkStart w:id="138" w:name="_Toc31389"/>
      <w:bookmarkStart w:id="139" w:name="_Toc9800"/>
      <w:r>
        <w:rPr>
          <w:rFonts w:hint="eastAsia"/>
          <w:highlight w:val="none"/>
          <w:lang w:val="en-US" w:eastAsia="zh-CN"/>
        </w:rPr>
        <w:fldChar w:fldCharType="begin"/>
      </w:r>
      <w:r>
        <w:rPr>
          <w:rFonts w:hint="eastAsia"/>
          <w:highlight w:val="none"/>
          <w:lang w:val="en-US" w:eastAsia="zh-CN"/>
        </w:rPr>
        <w:instrText xml:space="preserve"> HYPERLINK \l _Toc9366 </w:instrText>
      </w:r>
      <w:r>
        <w:rPr>
          <w:rFonts w:hint="eastAsia"/>
          <w:highlight w:val="none"/>
          <w:lang w:val="en-US" w:eastAsia="zh-CN"/>
        </w:rPr>
        <w:fldChar w:fldCharType="separate"/>
      </w:r>
      <w:r>
        <w:rPr>
          <w:rFonts w:hint="eastAsia"/>
          <w:highlight w:val="none"/>
          <w:lang w:val="en-US" w:eastAsia="zh-CN"/>
        </w:rPr>
        <w:t>第五章 采购内容及要求</w:t>
      </w:r>
      <w:r>
        <w:rPr>
          <w:rFonts w:hint="eastAsia"/>
          <w:highlight w:val="none"/>
          <w:lang w:val="en-US" w:eastAsia="zh-CN"/>
        </w:rPr>
        <w:fldChar w:fldCharType="end"/>
      </w:r>
      <w:bookmarkEnd w:id="138"/>
      <w:bookmarkEnd w:id="139"/>
    </w:p>
    <w:p w14:paraId="04DEF0D1">
      <w:pPr>
        <w:spacing w:line="240" w:lineRule="auto"/>
        <w:rPr>
          <w:rFonts w:hint="eastAsia"/>
          <w:highlight w:val="none"/>
        </w:rPr>
      </w:pPr>
      <w:r>
        <w:rPr>
          <w:rFonts w:hint="eastAsia" w:eastAsia="宋体"/>
          <w:lang w:eastAsia="zh-CN"/>
        </w:rPr>
        <w:drawing>
          <wp:inline distT="0" distB="0" distL="114300" distR="114300">
            <wp:extent cx="6050915" cy="8157845"/>
            <wp:effectExtent l="0" t="0" r="0" b="0"/>
            <wp:docPr id="18" name="图片 18" descr="1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_页面_01"/>
                    <pic:cNvPicPr>
                      <a:picLocks noChangeAspect="1"/>
                    </pic:cNvPicPr>
                  </pic:nvPicPr>
                  <pic:blipFill>
                    <a:blip r:embed="rId19"/>
                    <a:srcRect l="2186" t="6744"/>
                    <a:stretch>
                      <a:fillRect/>
                    </a:stretch>
                  </pic:blipFill>
                  <pic:spPr>
                    <a:xfrm>
                      <a:off x="0" y="0"/>
                      <a:ext cx="6050915" cy="8157845"/>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7" name="图片 17" descr="1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_页面_02"/>
                    <pic:cNvPicPr>
                      <a:picLocks noChangeAspect="1"/>
                    </pic:cNvPicPr>
                  </pic:nvPicPr>
                  <pic:blipFill>
                    <a:blip r:embed="rId20"/>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6" name="图片 16" descr="1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_页面_03"/>
                    <pic:cNvPicPr>
                      <a:picLocks noChangeAspect="1"/>
                    </pic:cNvPicPr>
                  </pic:nvPicPr>
                  <pic:blipFill>
                    <a:blip r:embed="rId21"/>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5" name="图片 15" descr="1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_页面_04"/>
                    <pic:cNvPicPr>
                      <a:picLocks noChangeAspect="1"/>
                    </pic:cNvPicPr>
                  </pic:nvPicPr>
                  <pic:blipFill>
                    <a:blip r:embed="rId22"/>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4" name="图片 14" descr="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_页面_05"/>
                    <pic:cNvPicPr>
                      <a:picLocks noChangeAspect="1"/>
                    </pic:cNvPicPr>
                  </pic:nvPicPr>
                  <pic:blipFill>
                    <a:blip r:embed="rId23"/>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3" name="图片 13" descr="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_页面_06"/>
                    <pic:cNvPicPr>
                      <a:picLocks noChangeAspect="1"/>
                    </pic:cNvPicPr>
                  </pic:nvPicPr>
                  <pic:blipFill>
                    <a:blip r:embed="rId24"/>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2" name="图片 12" descr="1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_页面_07"/>
                    <pic:cNvPicPr>
                      <a:picLocks noChangeAspect="1"/>
                    </pic:cNvPicPr>
                  </pic:nvPicPr>
                  <pic:blipFill>
                    <a:blip r:embed="rId25"/>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1" name="图片 11" descr="1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页面_08"/>
                    <pic:cNvPicPr>
                      <a:picLocks noChangeAspect="1"/>
                    </pic:cNvPicPr>
                  </pic:nvPicPr>
                  <pic:blipFill>
                    <a:blip r:embed="rId26"/>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0" name="图片 10" descr="1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_页面_09"/>
                    <pic:cNvPicPr>
                      <a:picLocks noChangeAspect="1"/>
                    </pic:cNvPicPr>
                  </pic:nvPicPr>
                  <pic:blipFill>
                    <a:blip r:embed="rId27"/>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7" name="图片 7" descr="1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_页面_10"/>
                    <pic:cNvPicPr>
                      <a:picLocks noChangeAspect="1"/>
                    </pic:cNvPicPr>
                  </pic:nvPicPr>
                  <pic:blipFill>
                    <a:blip r:embed="rId28"/>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6" name="图片 6" descr="1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_页面_11"/>
                    <pic:cNvPicPr>
                      <a:picLocks noChangeAspect="1"/>
                    </pic:cNvPicPr>
                  </pic:nvPicPr>
                  <pic:blipFill>
                    <a:blip r:embed="rId29"/>
                    <a:stretch>
                      <a:fillRect/>
                    </a:stretch>
                  </pic:blipFill>
                  <pic:spPr>
                    <a:xfrm>
                      <a:off x="0" y="0"/>
                      <a:ext cx="6186170" cy="8747760"/>
                    </a:xfrm>
                    <a:prstGeom prst="rect">
                      <a:avLst/>
                    </a:prstGeom>
                  </pic:spPr>
                </pic:pic>
              </a:graphicData>
            </a:graphic>
          </wp:inline>
        </w:drawing>
      </w:r>
    </w:p>
    <w:p w14:paraId="5A3BF40B">
      <w:pPr>
        <w:pStyle w:val="2"/>
        <w:bidi w:val="0"/>
        <w:rPr>
          <w:rFonts w:hint="eastAsia"/>
          <w:highlight w:val="none"/>
        </w:rPr>
      </w:pPr>
      <w:bookmarkStart w:id="140" w:name="_Toc24700"/>
      <w:r>
        <w:rPr>
          <w:rFonts w:hint="eastAsia"/>
          <w:highlight w:val="none"/>
        </w:rPr>
        <w:t>第六章  投标文件格式</w:t>
      </w:r>
      <w:bookmarkEnd w:id="140"/>
    </w:p>
    <w:p w14:paraId="02CFD9AD">
      <w:pPr>
        <w:spacing w:line="360" w:lineRule="auto"/>
        <w:jc w:val="center"/>
        <w:rPr>
          <w:rFonts w:hint="eastAsia" w:ascii="仿宋" w:hAnsi="仿宋" w:eastAsia="仿宋" w:cs="仿宋"/>
          <w:b/>
          <w:color w:val="auto"/>
          <w:sz w:val="72"/>
          <w:szCs w:val="72"/>
          <w:highlight w:val="none"/>
        </w:rPr>
      </w:pPr>
      <w:bookmarkStart w:id="141" w:name="_Toc472337696"/>
      <w:bookmarkStart w:id="142" w:name="_Toc472429341"/>
      <w:r>
        <w:rPr>
          <w:rFonts w:hint="eastAsia" w:ascii="仿宋" w:hAnsi="仿宋" w:eastAsia="仿宋" w:cs="仿宋"/>
          <w:b/>
          <w:bCs/>
          <w:color w:val="auto"/>
          <w:sz w:val="36"/>
          <w:szCs w:val="36"/>
          <w:highlight w:val="none"/>
          <w:u w:val="single"/>
          <w:lang w:val="en-US" w:eastAsia="zh-CN"/>
        </w:rPr>
        <w:t xml:space="preserve">                    </w:t>
      </w:r>
      <w:r>
        <w:rPr>
          <w:rFonts w:hint="eastAsia" w:ascii="仿宋" w:hAnsi="仿宋" w:eastAsia="仿宋" w:cs="仿宋"/>
          <w:b/>
          <w:bCs/>
          <w:color w:val="auto"/>
          <w:sz w:val="36"/>
          <w:szCs w:val="36"/>
          <w:highlight w:val="none"/>
          <w:lang w:val="en-US" w:eastAsia="zh-CN"/>
        </w:rPr>
        <w:t>（项目名称）</w:t>
      </w:r>
    </w:p>
    <w:p w14:paraId="5BC449C9">
      <w:pPr>
        <w:spacing w:line="360" w:lineRule="auto"/>
        <w:ind w:firstLine="2891" w:firstLineChars="400"/>
        <w:jc w:val="both"/>
        <w:rPr>
          <w:rFonts w:hint="eastAsia" w:ascii="仿宋" w:hAnsi="仿宋" w:eastAsia="仿宋" w:cs="仿宋"/>
          <w:b/>
          <w:color w:val="auto"/>
          <w:sz w:val="72"/>
          <w:szCs w:val="72"/>
          <w:highlight w:val="none"/>
        </w:rPr>
      </w:pPr>
    </w:p>
    <w:p w14:paraId="2D4889F7">
      <w:pPr>
        <w:spacing w:line="360" w:lineRule="auto"/>
        <w:ind w:firstLine="2891" w:firstLineChars="400"/>
        <w:jc w:val="both"/>
        <w:rPr>
          <w:rFonts w:hint="eastAsia" w:ascii="仿宋" w:hAnsi="仿宋" w:eastAsia="仿宋" w:cs="仿宋"/>
          <w:b/>
          <w:color w:val="auto"/>
          <w:sz w:val="72"/>
          <w:szCs w:val="72"/>
          <w:highlight w:val="none"/>
        </w:rPr>
      </w:pPr>
    </w:p>
    <w:p w14:paraId="14C1FADE">
      <w:pPr>
        <w:spacing w:line="360" w:lineRule="auto"/>
        <w:ind w:firstLine="2891" w:firstLineChars="400"/>
        <w:jc w:val="both"/>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投</w:t>
      </w:r>
      <w:r>
        <w:rPr>
          <w:rFonts w:hint="eastAsia" w:ascii="仿宋" w:hAnsi="仿宋" w:eastAsia="仿宋" w:cs="仿宋"/>
          <w:b/>
          <w:color w:val="auto"/>
          <w:sz w:val="72"/>
          <w:szCs w:val="72"/>
          <w:highlight w:val="none"/>
        </w:rPr>
        <w:tab/>
      </w:r>
      <w:r>
        <w:rPr>
          <w:rFonts w:hint="eastAsia" w:ascii="仿宋" w:hAnsi="仿宋" w:eastAsia="仿宋" w:cs="仿宋"/>
          <w:b/>
          <w:color w:val="auto"/>
          <w:sz w:val="72"/>
          <w:szCs w:val="72"/>
          <w:highlight w:val="none"/>
          <w:lang w:val="en-US" w:eastAsia="zh-CN"/>
        </w:rPr>
        <w:t xml:space="preserve"> </w:t>
      </w:r>
      <w:r>
        <w:rPr>
          <w:rFonts w:hint="eastAsia" w:ascii="仿宋" w:hAnsi="仿宋" w:eastAsia="仿宋" w:cs="仿宋"/>
          <w:b/>
          <w:color w:val="auto"/>
          <w:sz w:val="72"/>
          <w:szCs w:val="72"/>
          <w:highlight w:val="none"/>
        </w:rPr>
        <w:t>标</w:t>
      </w:r>
      <w:r>
        <w:rPr>
          <w:rFonts w:hint="eastAsia" w:ascii="仿宋" w:hAnsi="仿宋" w:eastAsia="仿宋" w:cs="仿宋"/>
          <w:b/>
          <w:color w:val="auto"/>
          <w:sz w:val="72"/>
          <w:szCs w:val="72"/>
          <w:highlight w:val="none"/>
          <w:lang w:val="en-US" w:eastAsia="zh-CN"/>
        </w:rPr>
        <w:t xml:space="preserve"> </w:t>
      </w:r>
      <w:r>
        <w:rPr>
          <w:rFonts w:hint="eastAsia" w:ascii="仿宋" w:hAnsi="仿宋" w:eastAsia="仿宋" w:cs="仿宋"/>
          <w:b/>
          <w:color w:val="auto"/>
          <w:sz w:val="72"/>
          <w:szCs w:val="72"/>
          <w:highlight w:val="none"/>
        </w:rPr>
        <w:tab/>
      </w:r>
      <w:r>
        <w:rPr>
          <w:rFonts w:hint="eastAsia" w:ascii="仿宋" w:hAnsi="仿宋" w:eastAsia="仿宋" w:cs="仿宋"/>
          <w:b/>
          <w:color w:val="auto"/>
          <w:sz w:val="72"/>
          <w:szCs w:val="72"/>
          <w:highlight w:val="none"/>
        </w:rPr>
        <w:t>文</w:t>
      </w:r>
      <w:r>
        <w:rPr>
          <w:rFonts w:hint="eastAsia" w:ascii="仿宋" w:hAnsi="仿宋" w:eastAsia="仿宋" w:cs="仿宋"/>
          <w:b/>
          <w:color w:val="auto"/>
          <w:sz w:val="72"/>
          <w:szCs w:val="72"/>
          <w:highlight w:val="none"/>
          <w:lang w:val="en-US" w:eastAsia="zh-CN"/>
        </w:rPr>
        <w:t xml:space="preserve"> </w:t>
      </w:r>
      <w:r>
        <w:rPr>
          <w:rFonts w:hint="eastAsia" w:ascii="仿宋" w:hAnsi="仿宋" w:eastAsia="仿宋" w:cs="仿宋"/>
          <w:b/>
          <w:color w:val="auto"/>
          <w:sz w:val="72"/>
          <w:szCs w:val="72"/>
          <w:highlight w:val="none"/>
        </w:rPr>
        <w:tab/>
      </w:r>
      <w:r>
        <w:rPr>
          <w:rFonts w:hint="eastAsia" w:ascii="仿宋" w:hAnsi="仿宋" w:eastAsia="仿宋" w:cs="仿宋"/>
          <w:b/>
          <w:color w:val="auto"/>
          <w:sz w:val="72"/>
          <w:szCs w:val="72"/>
          <w:highlight w:val="none"/>
        </w:rPr>
        <w:t>件</w:t>
      </w:r>
    </w:p>
    <w:p w14:paraId="58C50698">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项目编号：</w:t>
      </w:r>
    </w:p>
    <w:p w14:paraId="681A58AB">
      <w:pPr>
        <w:spacing w:line="360" w:lineRule="auto"/>
        <w:ind w:left="0" w:leftChars="0" w:firstLine="0" w:firstLineChars="0"/>
        <w:rPr>
          <w:rFonts w:hint="eastAsia" w:ascii="仿宋" w:hAnsi="仿宋" w:eastAsia="仿宋" w:cs="仿宋"/>
          <w:color w:val="auto"/>
          <w:sz w:val="24"/>
          <w:szCs w:val="20"/>
          <w:highlight w:val="none"/>
        </w:rPr>
      </w:pPr>
    </w:p>
    <w:p w14:paraId="154307ED">
      <w:pPr>
        <w:pStyle w:val="31"/>
        <w:ind w:left="0" w:leftChars="0" w:firstLine="0" w:firstLineChars="0"/>
        <w:rPr>
          <w:rFonts w:hint="eastAsia" w:ascii="仿宋" w:hAnsi="仿宋" w:eastAsia="仿宋" w:cs="仿宋"/>
          <w:color w:val="auto"/>
          <w:highlight w:val="none"/>
        </w:rPr>
      </w:pPr>
    </w:p>
    <w:p w14:paraId="044F50A0">
      <w:pPr>
        <w:rPr>
          <w:rFonts w:hint="eastAsia"/>
          <w:highlight w:val="none"/>
        </w:rPr>
      </w:pPr>
    </w:p>
    <w:p w14:paraId="278A2E5B">
      <w:pPr>
        <w:pStyle w:val="31"/>
        <w:ind w:firstLine="600"/>
        <w:rPr>
          <w:rFonts w:hint="eastAsia" w:ascii="仿宋" w:hAnsi="仿宋" w:eastAsia="仿宋" w:cs="仿宋"/>
          <w:color w:val="auto"/>
          <w:highlight w:val="none"/>
        </w:rPr>
      </w:pPr>
    </w:p>
    <w:p w14:paraId="50F533CF">
      <w:pPr>
        <w:pStyle w:val="31"/>
        <w:ind w:firstLine="600"/>
        <w:rPr>
          <w:rFonts w:hint="eastAsia" w:ascii="仿宋" w:hAnsi="仿宋" w:eastAsia="仿宋" w:cs="仿宋"/>
          <w:color w:val="auto"/>
          <w:highlight w:val="none"/>
        </w:rPr>
      </w:pPr>
    </w:p>
    <w:p w14:paraId="541D7551">
      <w:pPr>
        <w:rPr>
          <w:rFonts w:hint="eastAsia"/>
          <w:highlight w:val="none"/>
        </w:rPr>
      </w:pPr>
    </w:p>
    <w:p w14:paraId="68356F16">
      <w:pPr>
        <w:spacing w:line="360" w:lineRule="auto"/>
        <w:ind w:left="0" w:leftChars="0" w:firstLine="0" w:firstLineChars="0"/>
        <w:rPr>
          <w:rFonts w:hint="eastAsia" w:ascii="仿宋" w:hAnsi="仿宋" w:eastAsia="仿宋" w:cs="仿宋"/>
          <w:color w:val="auto"/>
          <w:sz w:val="30"/>
          <w:szCs w:val="20"/>
          <w:highlight w:val="none"/>
          <w:lang w:eastAsia="zh-CN"/>
        </w:rPr>
      </w:pPr>
    </w:p>
    <w:p w14:paraId="75847A41">
      <w:pPr>
        <w:spacing w:line="480" w:lineRule="auto"/>
        <w:ind w:firstLine="753" w:firstLineChars="250"/>
        <w:rPr>
          <w:rFonts w:hint="eastAsia" w:ascii="仿宋" w:hAnsi="仿宋" w:eastAsia="仿宋" w:cs="仿宋"/>
          <w:b/>
          <w:bCs/>
          <w:color w:val="auto"/>
          <w:sz w:val="30"/>
          <w:szCs w:val="20"/>
          <w:highlight w:val="none"/>
        </w:rPr>
      </w:pPr>
      <w:r>
        <w:rPr>
          <w:rFonts w:hint="eastAsia" w:ascii="仿宋" w:hAnsi="仿宋" w:eastAsia="仿宋" w:cs="仿宋"/>
          <w:b/>
          <w:bCs/>
          <w:color w:val="auto"/>
          <w:sz w:val="30"/>
          <w:szCs w:val="20"/>
          <w:highlight w:val="none"/>
          <w:lang w:eastAsia="zh-CN"/>
        </w:rPr>
        <w:t>投标人</w:t>
      </w:r>
      <w:r>
        <w:rPr>
          <w:rFonts w:hint="eastAsia" w:ascii="仿宋" w:hAnsi="仿宋" w:eastAsia="仿宋" w:cs="仿宋"/>
          <w:b/>
          <w:bCs/>
          <w:color w:val="auto"/>
          <w:sz w:val="30"/>
          <w:szCs w:val="20"/>
          <w:highlight w:val="none"/>
        </w:rPr>
        <w:t>：</w:t>
      </w:r>
      <w:r>
        <w:rPr>
          <w:rFonts w:hint="eastAsia" w:ascii="仿宋" w:hAnsi="仿宋" w:eastAsia="仿宋" w:cs="仿宋"/>
          <w:b/>
          <w:bCs/>
          <w:color w:val="auto"/>
          <w:sz w:val="30"/>
          <w:szCs w:val="20"/>
          <w:highlight w:val="none"/>
          <w:u w:val="single"/>
        </w:rPr>
        <w:t xml:space="preserve">                             </w:t>
      </w:r>
      <w:r>
        <w:rPr>
          <w:rFonts w:hint="eastAsia" w:ascii="仿宋" w:hAnsi="仿宋" w:eastAsia="仿宋" w:cs="仿宋"/>
          <w:b/>
          <w:bCs/>
          <w:color w:val="auto"/>
          <w:sz w:val="30"/>
          <w:szCs w:val="20"/>
          <w:highlight w:val="none"/>
        </w:rPr>
        <w:t>（单位电子签章）</w:t>
      </w:r>
    </w:p>
    <w:p w14:paraId="7B758F0C">
      <w:pPr>
        <w:spacing w:line="480" w:lineRule="auto"/>
        <w:ind w:firstLine="753" w:firstLineChars="250"/>
        <w:rPr>
          <w:rFonts w:hint="eastAsia" w:ascii="仿宋" w:hAnsi="仿宋" w:eastAsia="仿宋" w:cs="仿宋"/>
          <w:b/>
          <w:bCs/>
          <w:color w:val="auto"/>
          <w:sz w:val="30"/>
          <w:szCs w:val="20"/>
          <w:highlight w:val="none"/>
        </w:rPr>
      </w:pPr>
      <w:r>
        <w:rPr>
          <w:rFonts w:hint="eastAsia" w:ascii="仿宋" w:hAnsi="仿宋" w:eastAsia="仿宋" w:cs="仿宋"/>
          <w:b/>
          <w:bCs/>
          <w:color w:val="auto"/>
          <w:sz w:val="30"/>
          <w:szCs w:val="20"/>
          <w:highlight w:val="none"/>
        </w:rPr>
        <w:t>法定代表人</w:t>
      </w:r>
      <w:r>
        <w:rPr>
          <w:rFonts w:hint="eastAsia" w:ascii="仿宋" w:hAnsi="仿宋" w:eastAsia="仿宋" w:cs="仿宋"/>
          <w:b/>
          <w:bCs/>
          <w:color w:val="auto"/>
          <w:sz w:val="30"/>
          <w:szCs w:val="20"/>
          <w:highlight w:val="none"/>
          <w:lang w:eastAsia="zh-CN"/>
        </w:rPr>
        <w:t>或</w:t>
      </w:r>
      <w:r>
        <w:rPr>
          <w:rFonts w:hint="eastAsia" w:ascii="仿宋" w:hAnsi="仿宋" w:eastAsia="仿宋" w:cs="仿宋"/>
          <w:b/>
          <w:bCs/>
          <w:color w:val="auto"/>
          <w:sz w:val="30"/>
          <w:szCs w:val="20"/>
          <w:highlight w:val="none"/>
        </w:rPr>
        <w:t>委托代理人：</w:t>
      </w:r>
      <w:r>
        <w:rPr>
          <w:rFonts w:hint="eastAsia" w:ascii="仿宋" w:hAnsi="仿宋" w:eastAsia="仿宋" w:cs="仿宋"/>
          <w:b/>
          <w:bCs/>
          <w:color w:val="auto"/>
          <w:sz w:val="30"/>
          <w:szCs w:val="20"/>
          <w:highlight w:val="none"/>
          <w:u w:val="single"/>
        </w:rPr>
        <w:t xml:space="preserve">            </w:t>
      </w:r>
      <w:r>
        <w:rPr>
          <w:rFonts w:hint="eastAsia" w:ascii="仿宋" w:hAnsi="仿宋" w:eastAsia="仿宋" w:cs="仿宋"/>
          <w:b/>
          <w:bCs/>
          <w:color w:val="auto"/>
          <w:sz w:val="30"/>
          <w:szCs w:val="20"/>
          <w:highlight w:val="none"/>
        </w:rPr>
        <w:t>（</w:t>
      </w:r>
      <w:r>
        <w:rPr>
          <w:rFonts w:hint="eastAsia" w:ascii="仿宋" w:hAnsi="仿宋" w:eastAsia="仿宋" w:cs="仿宋"/>
          <w:b/>
          <w:bCs/>
          <w:color w:val="auto"/>
          <w:sz w:val="30"/>
          <w:szCs w:val="20"/>
          <w:highlight w:val="none"/>
          <w:lang w:eastAsia="zh-CN"/>
        </w:rPr>
        <w:t>电子签名或盖章</w:t>
      </w:r>
      <w:r>
        <w:rPr>
          <w:rFonts w:hint="eastAsia" w:ascii="仿宋" w:hAnsi="仿宋" w:eastAsia="仿宋" w:cs="仿宋"/>
          <w:b/>
          <w:bCs/>
          <w:color w:val="auto"/>
          <w:sz w:val="30"/>
          <w:szCs w:val="20"/>
          <w:highlight w:val="none"/>
        </w:rPr>
        <w:t>）</w:t>
      </w:r>
    </w:p>
    <w:p w14:paraId="19491AE1">
      <w:pPr>
        <w:spacing w:line="480" w:lineRule="auto"/>
        <w:jc w:val="center"/>
        <w:rPr>
          <w:rFonts w:hint="eastAsia" w:ascii="仿宋" w:hAnsi="仿宋" w:eastAsia="仿宋" w:cs="仿宋"/>
          <w:color w:val="auto"/>
          <w:sz w:val="28"/>
          <w:szCs w:val="28"/>
          <w:highlight w:val="none"/>
        </w:rPr>
      </w:pPr>
      <w:r>
        <w:rPr>
          <w:rFonts w:hint="eastAsia" w:ascii="仿宋" w:hAnsi="仿宋" w:eastAsia="仿宋" w:cs="仿宋"/>
          <w:b/>
          <w:bCs/>
          <w:color w:val="auto"/>
          <w:sz w:val="30"/>
          <w:szCs w:val="20"/>
          <w:highlight w:val="none"/>
          <w:u w:val="single"/>
        </w:rPr>
        <w:t xml:space="preserve">     </w:t>
      </w:r>
      <w:r>
        <w:rPr>
          <w:rFonts w:hint="eastAsia" w:ascii="仿宋" w:hAnsi="仿宋" w:eastAsia="仿宋" w:cs="仿宋"/>
          <w:b/>
          <w:bCs/>
          <w:color w:val="auto"/>
          <w:sz w:val="30"/>
          <w:szCs w:val="20"/>
          <w:highlight w:val="none"/>
        </w:rPr>
        <w:t>年</w:t>
      </w:r>
      <w:r>
        <w:rPr>
          <w:rFonts w:hint="eastAsia" w:ascii="仿宋" w:hAnsi="仿宋" w:eastAsia="仿宋" w:cs="仿宋"/>
          <w:b/>
          <w:bCs/>
          <w:color w:val="auto"/>
          <w:sz w:val="30"/>
          <w:szCs w:val="20"/>
          <w:highlight w:val="none"/>
          <w:u w:val="single"/>
        </w:rPr>
        <w:t xml:space="preserve">   </w:t>
      </w:r>
      <w:r>
        <w:rPr>
          <w:rFonts w:hint="eastAsia" w:ascii="仿宋" w:hAnsi="仿宋" w:eastAsia="仿宋" w:cs="仿宋"/>
          <w:b/>
          <w:bCs/>
          <w:color w:val="auto"/>
          <w:sz w:val="30"/>
          <w:szCs w:val="20"/>
          <w:highlight w:val="none"/>
          <w:u w:val="single"/>
          <w:lang w:val="en-US" w:eastAsia="zh-CN"/>
        </w:rPr>
        <w:t xml:space="preserve"> </w:t>
      </w:r>
      <w:r>
        <w:rPr>
          <w:rFonts w:hint="eastAsia" w:ascii="仿宋" w:hAnsi="仿宋" w:eastAsia="仿宋" w:cs="仿宋"/>
          <w:b/>
          <w:bCs/>
          <w:color w:val="auto"/>
          <w:sz w:val="30"/>
          <w:szCs w:val="20"/>
          <w:highlight w:val="none"/>
          <w:u w:val="single"/>
        </w:rPr>
        <w:t xml:space="preserve">  </w:t>
      </w:r>
      <w:r>
        <w:rPr>
          <w:rFonts w:hint="eastAsia" w:ascii="仿宋" w:hAnsi="仿宋" w:eastAsia="仿宋" w:cs="仿宋"/>
          <w:b/>
          <w:bCs/>
          <w:color w:val="auto"/>
          <w:sz w:val="30"/>
          <w:szCs w:val="20"/>
          <w:highlight w:val="none"/>
        </w:rPr>
        <w:t>月</w:t>
      </w:r>
      <w:r>
        <w:rPr>
          <w:rFonts w:hint="eastAsia" w:ascii="仿宋" w:hAnsi="仿宋" w:eastAsia="仿宋" w:cs="仿宋"/>
          <w:b/>
          <w:bCs/>
          <w:color w:val="auto"/>
          <w:sz w:val="30"/>
          <w:szCs w:val="20"/>
          <w:highlight w:val="none"/>
          <w:u w:val="single"/>
        </w:rPr>
        <w:t xml:space="preserve"> </w:t>
      </w:r>
      <w:r>
        <w:rPr>
          <w:rFonts w:hint="eastAsia" w:ascii="仿宋" w:hAnsi="仿宋" w:eastAsia="仿宋" w:cs="仿宋"/>
          <w:b/>
          <w:bCs/>
          <w:color w:val="auto"/>
          <w:sz w:val="30"/>
          <w:szCs w:val="20"/>
          <w:highlight w:val="none"/>
          <w:u w:val="single"/>
          <w:lang w:val="en-US" w:eastAsia="zh-CN"/>
        </w:rPr>
        <w:t xml:space="preserve">  </w:t>
      </w:r>
      <w:r>
        <w:rPr>
          <w:rFonts w:hint="eastAsia" w:ascii="仿宋" w:hAnsi="仿宋" w:eastAsia="仿宋" w:cs="仿宋"/>
          <w:b/>
          <w:bCs/>
          <w:color w:val="auto"/>
          <w:sz w:val="30"/>
          <w:szCs w:val="20"/>
          <w:highlight w:val="none"/>
          <w:u w:val="single"/>
        </w:rPr>
        <w:t xml:space="preserve">   </w:t>
      </w:r>
      <w:r>
        <w:rPr>
          <w:rFonts w:hint="eastAsia" w:ascii="仿宋" w:hAnsi="仿宋" w:eastAsia="仿宋" w:cs="仿宋"/>
          <w:b/>
          <w:bCs/>
          <w:color w:val="auto"/>
          <w:sz w:val="30"/>
          <w:szCs w:val="20"/>
          <w:highlight w:val="none"/>
        </w:rPr>
        <w:t>日</w:t>
      </w:r>
    </w:p>
    <w:bookmarkEnd w:id="141"/>
    <w:bookmarkEnd w:id="142"/>
    <w:p w14:paraId="0BF2231F">
      <w:pPr>
        <w:jc w:val="center"/>
        <w:rPr>
          <w:rFonts w:hint="eastAsia" w:ascii="仿宋" w:hAnsi="仿宋" w:eastAsia="仿宋" w:cs="仿宋"/>
          <w:b/>
          <w:color w:val="auto"/>
          <w:sz w:val="44"/>
          <w:szCs w:val="44"/>
          <w:highlight w:val="none"/>
        </w:rPr>
      </w:pPr>
      <w:bookmarkStart w:id="143" w:name="_Toc472337697"/>
      <w:bookmarkStart w:id="144" w:name="_Toc472429342"/>
    </w:p>
    <w:p w14:paraId="6DD34102">
      <w:pPr>
        <w:jc w:val="center"/>
        <w:rPr>
          <w:rFonts w:hint="eastAsia" w:ascii="仿宋" w:hAnsi="仿宋" w:eastAsia="仿宋" w:cs="仿宋"/>
          <w:b/>
          <w:color w:val="auto"/>
          <w:sz w:val="44"/>
          <w:szCs w:val="44"/>
          <w:highlight w:val="none"/>
        </w:rPr>
      </w:pPr>
    </w:p>
    <w:p w14:paraId="6F98420A">
      <w:pPr>
        <w:jc w:val="center"/>
        <w:rPr>
          <w:rFonts w:hint="eastAsia" w:ascii="仿宋" w:hAnsi="仿宋" w:eastAsia="仿宋" w:cs="仿宋"/>
          <w:b/>
          <w:color w:val="auto"/>
          <w:sz w:val="44"/>
          <w:szCs w:val="44"/>
          <w:highlight w:val="none"/>
        </w:rPr>
      </w:pPr>
    </w:p>
    <w:p w14:paraId="592AA273">
      <w:pPr>
        <w:ind w:left="0" w:leftChars="0" w:firstLine="0" w:firstLineChars="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目   录</w:t>
      </w:r>
    </w:p>
    <w:p w14:paraId="666582F8">
      <w:pPr>
        <w:spacing w:line="480" w:lineRule="auto"/>
        <w:ind w:left="0" w:leftChars="0" w:firstLine="0" w:firstLineChars="0"/>
        <w:rPr>
          <w:rFonts w:hint="eastAsia" w:ascii="仿宋" w:hAnsi="仿宋" w:eastAsia="仿宋" w:cs="仿宋"/>
          <w:bCs/>
          <w:color w:val="auto"/>
          <w:sz w:val="24"/>
          <w:szCs w:val="24"/>
          <w:highlight w:val="none"/>
        </w:rPr>
      </w:pPr>
    </w:p>
    <w:p w14:paraId="36AC20E6">
      <w:pPr>
        <w:spacing w:line="360" w:lineRule="auto"/>
        <w:ind w:left="0" w:leftChars="0" w:firstLine="0" w:firstLineChars="0"/>
        <w:jc w:val="center"/>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（目录格式自拟但须清晰明了）</w:t>
      </w:r>
    </w:p>
    <w:p w14:paraId="2ECEC253">
      <w:pPr>
        <w:pStyle w:val="2"/>
        <w:wordWrap w:val="0"/>
        <w:spacing w:line="400" w:lineRule="exact"/>
        <w:ind w:left="210" w:right="210" w:firstLine="0" w:firstLineChars="0"/>
        <w:rPr>
          <w:rFonts w:hint="eastAsia" w:ascii="仿宋" w:hAnsi="仿宋" w:eastAsia="仿宋" w:cs="仿宋"/>
          <w:color w:val="auto"/>
          <w:sz w:val="28"/>
          <w:szCs w:val="28"/>
          <w:highlight w:val="none"/>
        </w:rPr>
      </w:pPr>
    </w:p>
    <w:p w14:paraId="18197F7A">
      <w:pPr>
        <w:pStyle w:val="2"/>
        <w:wordWrap w:val="0"/>
        <w:spacing w:line="400" w:lineRule="exact"/>
        <w:ind w:left="210" w:right="210" w:firstLine="0" w:firstLineChars="0"/>
        <w:rPr>
          <w:rFonts w:hint="eastAsia" w:ascii="仿宋" w:hAnsi="仿宋" w:eastAsia="仿宋" w:cs="仿宋"/>
          <w:color w:val="auto"/>
          <w:sz w:val="28"/>
          <w:szCs w:val="28"/>
          <w:highlight w:val="none"/>
        </w:rPr>
      </w:pPr>
    </w:p>
    <w:p w14:paraId="6E85A3D2">
      <w:pPr>
        <w:pStyle w:val="2"/>
        <w:wordWrap w:val="0"/>
        <w:spacing w:line="400" w:lineRule="exact"/>
        <w:ind w:left="210" w:right="210" w:firstLine="0" w:firstLineChars="0"/>
        <w:rPr>
          <w:rFonts w:hint="eastAsia" w:ascii="仿宋" w:hAnsi="仿宋" w:eastAsia="仿宋" w:cs="仿宋"/>
          <w:color w:val="auto"/>
          <w:sz w:val="28"/>
          <w:szCs w:val="28"/>
          <w:highlight w:val="none"/>
        </w:rPr>
      </w:pPr>
    </w:p>
    <w:p w14:paraId="308D1C16">
      <w:pPr>
        <w:rPr>
          <w:rFonts w:hint="eastAsia" w:ascii="仿宋" w:hAnsi="仿宋" w:eastAsia="仿宋" w:cs="仿宋"/>
          <w:color w:val="auto"/>
          <w:sz w:val="28"/>
          <w:szCs w:val="28"/>
          <w:highlight w:val="none"/>
        </w:rPr>
      </w:pPr>
    </w:p>
    <w:p w14:paraId="3E2A8FDD">
      <w:pPr>
        <w:rPr>
          <w:rFonts w:hint="eastAsia" w:ascii="仿宋" w:hAnsi="仿宋" w:eastAsia="仿宋" w:cs="仿宋"/>
          <w:color w:val="auto"/>
          <w:sz w:val="28"/>
          <w:szCs w:val="28"/>
          <w:highlight w:val="none"/>
        </w:rPr>
      </w:pPr>
    </w:p>
    <w:p w14:paraId="28155B77">
      <w:pPr>
        <w:rPr>
          <w:rFonts w:hint="eastAsia" w:ascii="仿宋" w:hAnsi="仿宋" w:eastAsia="仿宋" w:cs="仿宋"/>
          <w:color w:val="auto"/>
          <w:sz w:val="28"/>
          <w:szCs w:val="28"/>
          <w:highlight w:val="none"/>
        </w:rPr>
      </w:pPr>
    </w:p>
    <w:p w14:paraId="4284648C">
      <w:pPr>
        <w:rPr>
          <w:rFonts w:hint="eastAsia" w:ascii="仿宋" w:hAnsi="仿宋" w:eastAsia="仿宋" w:cs="仿宋"/>
          <w:color w:val="auto"/>
          <w:sz w:val="28"/>
          <w:szCs w:val="28"/>
          <w:highlight w:val="none"/>
        </w:rPr>
      </w:pPr>
    </w:p>
    <w:p w14:paraId="160FF424">
      <w:pPr>
        <w:rPr>
          <w:rFonts w:hint="eastAsia" w:ascii="仿宋" w:hAnsi="仿宋" w:eastAsia="仿宋" w:cs="仿宋"/>
          <w:color w:val="auto"/>
          <w:sz w:val="28"/>
          <w:szCs w:val="28"/>
          <w:highlight w:val="none"/>
        </w:rPr>
      </w:pPr>
    </w:p>
    <w:p w14:paraId="6B35873B">
      <w:pPr>
        <w:rPr>
          <w:rFonts w:hint="eastAsia" w:ascii="仿宋" w:hAnsi="仿宋" w:eastAsia="仿宋" w:cs="仿宋"/>
          <w:color w:val="auto"/>
          <w:sz w:val="28"/>
          <w:szCs w:val="28"/>
          <w:highlight w:val="none"/>
        </w:rPr>
      </w:pPr>
    </w:p>
    <w:p w14:paraId="47198F59">
      <w:pPr>
        <w:rPr>
          <w:rFonts w:hint="eastAsia" w:ascii="仿宋" w:hAnsi="仿宋" w:eastAsia="仿宋" w:cs="仿宋"/>
          <w:color w:val="auto"/>
          <w:sz w:val="28"/>
          <w:szCs w:val="28"/>
          <w:highlight w:val="none"/>
        </w:rPr>
      </w:pPr>
    </w:p>
    <w:p w14:paraId="614AB60A">
      <w:pPr>
        <w:rPr>
          <w:rFonts w:hint="eastAsia" w:ascii="仿宋" w:hAnsi="仿宋" w:eastAsia="仿宋" w:cs="仿宋"/>
          <w:color w:val="auto"/>
          <w:sz w:val="28"/>
          <w:szCs w:val="28"/>
          <w:highlight w:val="none"/>
        </w:rPr>
      </w:pPr>
    </w:p>
    <w:p w14:paraId="3B43580A">
      <w:pPr>
        <w:rPr>
          <w:rFonts w:hint="eastAsia" w:ascii="仿宋" w:hAnsi="仿宋" w:eastAsia="仿宋" w:cs="仿宋"/>
          <w:color w:val="auto"/>
          <w:sz w:val="28"/>
          <w:szCs w:val="28"/>
          <w:highlight w:val="none"/>
        </w:rPr>
      </w:pPr>
    </w:p>
    <w:p w14:paraId="729D1E07">
      <w:pPr>
        <w:pStyle w:val="2"/>
        <w:wordWrap w:val="0"/>
        <w:spacing w:line="400" w:lineRule="exact"/>
        <w:ind w:left="210" w:right="210" w:firstLine="0" w:firstLineChars="0"/>
        <w:rPr>
          <w:rFonts w:hint="eastAsia" w:ascii="仿宋" w:hAnsi="仿宋" w:eastAsia="仿宋" w:cs="仿宋"/>
          <w:color w:val="auto"/>
          <w:sz w:val="28"/>
          <w:szCs w:val="28"/>
          <w:highlight w:val="none"/>
        </w:rPr>
      </w:pPr>
    </w:p>
    <w:p w14:paraId="39189365">
      <w:pPr>
        <w:pStyle w:val="2"/>
        <w:wordWrap w:val="0"/>
        <w:spacing w:line="400" w:lineRule="exact"/>
        <w:ind w:left="0" w:leftChars="0" w:right="210" w:firstLine="0" w:firstLineChars="0"/>
        <w:jc w:val="both"/>
        <w:rPr>
          <w:rFonts w:hint="eastAsia" w:ascii="仿宋" w:hAnsi="仿宋" w:eastAsia="仿宋" w:cs="仿宋"/>
          <w:color w:val="auto"/>
          <w:sz w:val="28"/>
          <w:szCs w:val="28"/>
          <w:highlight w:val="none"/>
        </w:rPr>
      </w:pPr>
    </w:p>
    <w:p w14:paraId="3773D89F">
      <w:pPr>
        <w:rPr>
          <w:rFonts w:hint="eastAsia" w:ascii="仿宋" w:hAnsi="仿宋" w:eastAsia="仿宋" w:cs="仿宋"/>
          <w:color w:val="auto"/>
          <w:sz w:val="28"/>
          <w:szCs w:val="28"/>
          <w:highlight w:val="none"/>
        </w:rPr>
      </w:pPr>
    </w:p>
    <w:p w14:paraId="38E83200">
      <w:pPr>
        <w:pStyle w:val="2"/>
        <w:rPr>
          <w:rFonts w:hint="eastAsia" w:ascii="仿宋" w:hAnsi="仿宋" w:eastAsia="仿宋" w:cs="仿宋"/>
          <w:color w:val="auto"/>
          <w:sz w:val="28"/>
          <w:szCs w:val="28"/>
          <w:highlight w:val="none"/>
        </w:rPr>
      </w:pPr>
    </w:p>
    <w:p w14:paraId="1CD24CE7">
      <w:pPr>
        <w:rPr>
          <w:rFonts w:hint="eastAsia" w:ascii="仿宋" w:hAnsi="仿宋" w:eastAsia="仿宋" w:cs="仿宋"/>
          <w:color w:val="auto"/>
          <w:sz w:val="28"/>
          <w:szCs w:val="28"/>
          <w:highlight w:val="none"/>
        </w:rPr>
      </w:pPr>
    </w:p>
    <w:p w14:paraId="3F76E5B8">
      <w:pPr>
        <w:rPr>
          <w:rFonts w:hint="eastAsia" w:ascii="仿宋" w:hAnsi="仿宋" w:eastAsia="仿宋" w:cs="仿宋"/>
          <w:color w:val="auto"/>
          <w:sz w:val="28"/>
          <w:szCs w:val="28"/>
          <w:highlight w:val="none"/>
        </w:rPr>
      </w:pPr>
    </w:p>
    <w:p w14:paraId="3E3C460A">
      <w:pPr>
        <w:rPr>
          <w:rFonts w:hint="eastAsia"/>
          <w:highlight w:val="none"/>
        </w:rPr>
      </w:pPr>
    </w:p>
    <w:p w14:paraId="55E11328">
      <w:pPr>
        <w:rPr>
          <w:rFonts w:hint="eastAsia"/>
          <w:highlight w:val="none"/>
        </w:rPr>
      </w:pPr>
    </w:p>
    <w:p w14:paraId="6689CCBC">
      <w:pPr>
        <w:pStyle w:val="2"/>
        <w:wordWrap w:val="0"/>
        <w:spacing w:line="400" w:lineRule="exact"/>
        <w:ind w:left="210" w:right="210" w:firstLine="0" w:firstLineChars="0"/>
        <w:rPr>
          <w:rFonts w:hint="eastAsia" w:ascii="仿宋" w:hAnsi="仿宋" w:eastAsia="仿宋" w:cs="仿宋"/>
          <w:color w:val="auto"/>
          <w:sz w:val="28"/>
          <w:szCs w:val="28"/>
          <w:highlight w:val="none"/>
        </w:rPr>
      </w:pPr>
    </w:p>
    <w:p w14:paraId="112BF441">
      <w:pPr>
        <w:ind w:left="0" w:leftChars="0" w:firstLine="0" w:firstLineChars="0"/>
        <w:rPr>
          <w:rFonts w:hint="eastAsia"/>
          <w:highlight w:val="none"/>
        </w:rPr>
      </w:pPr>
    </w:p>
    <w:p w14:paraId="1FA4547B">
      <w:pPr>
        <w:spacing w:line="360" w:lineRule="auto"/>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一、投标函及投标函附录</w:t>
      </w:r>
      <w:bookmarkEnd w:id="143"/>
      <w:bookmarkEnd w:id="144"/>
    </w:p>
    <w:p w14:paraId="795F71E9">
      <w:pPr>
        <w:spacing w:line="360" w:lineRule="auto"/>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（一）投标函</w:t>
      </w:r>
    </w:p>
    <w:p w14:paraId="3F4F48EE">
      <w:pPr>
        <w:keepNext w:val="0"/>
        <w:keepLines w:val="0"/>
        <w:pageBreakBefore w:val="0"/>
        <w:widowControl/>
        <w:kinsoku/>
        <w:wordWrap/>
        <w:overflowPunct/>
        <w:topLinePunct w:val="0"/>
        <w:bidi w:val="0"/>
        <w:snapToGrid/>
        <w:spacing w:line="500" w:lineRule="exact"/>
        <w:ind w:left="0"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（采购人）</w:t>
      </w:r>
      <w:r>
        <w:rPr>
          <w:rFonts w:hint="eastAsia" w:ascii="仿宋" w:hAnsi="仿宋" w:eastAsia="仿宋" w:cs="仿宋"/>
          <w:color w:val="auto"/>
          <w:sz w:val="24"/>
          <w:szCs w:val="24"/>
          <w:highlight w:val="none"/>
        </w:rPr>
        <w:t>：</w:t>
      </w:r>
    </w:p>
    <w:p w14:paraId="3C78271C">
      <w:pPr>
        <w:keepNext w:val="0"/>
        <w:keepLines w:val="0"/>
        <w:pageBreakBefore w:val="0"/>
        <w:widowControl/>
        <w:kinsoku/>
        <w:wordWrap/>
        <w:overflowPunct/>
        <w:topLinePunct w:val="0"/>
        <w:bidi w:val="0"/>
        <w:snapToGrid/>
        <w:spacing w:line="500" w:lineRule="exact"/>
        <w:ind w:left="0" w:leftChars="0" w:firstLine="489" w:firstLineChars="20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（投标单位全称）</w:t>
      </w:r>
      <w:r>
        <w:rPr>
          <w:rFonts w:hint="eastAsia" w:ascii="仿宋" w:hAnsi="仿宋" w:eastAsia="仿宋" w:cs="仿宋"/>
          <w:color w:val="auto"/>
          <w:sz w:val="24"/>
          <w:szCs w:val="24"/>
          <w:highlight w:val="none"/>
        </w:rPr>
        <w:t>授权</w:t>
      </w:r>
      <w:r>
        <w:rPr>
          <w:rFonts w:hint="eastAsia" w:ascii="仿宋" w:hAnsi="仿宋" w:eastAsia="仿宋" w:cs="仿宋"/>
          <w:color w:val="auto"/>
          <w:sz w:val="24"/>
          <w:szCs w:val="24"/>
          <w:highlight w:val="none"/>
          <w:u w:val="single"/>
        </w:rPr>
        <w:t xml:space="preserve">            （委托代理人姓名、职务）</w:t>
      </w:r>
      <w:r>
        <w:rPr>
          <w:rFonts w:hint="eastAsia" w:ascii="仿宋" w:hAnsi="仿宋" w:eastAsia="仿宋" w:cs="仿宋"/>
          <w:color w:val="auto"/>
          <w:sz w:val="24"/>
          <w:szCs w:val="24"/>
          <w:highlight w:val="none"/>
        </w:rPr>
        <w:t>为本项目委托代理人，参加贵方组织的</w:t>
      </w:r>
      <w:r>
        <w:rPr>
          <w:rFonts w:hint="eastAsia" w:ascii="仿宋" w:hAnsi="仿宋" w:eastAsia="仿宋" w:cs="仿宋"/>
          <w:color w:val="auto"/>
          <w:sz w:val="24"/>
          <w:szCs w:val="24"/>
          <w:highlight w:val="none"/>
          <w:u w:val="single"/>
        </w:rPr>
        <w:t xml:space="preserve">          （项目名称）       （项目编号）</w:t>
      </w:r>
      <w:r>
        <w:rPr>
          <w:rFonts w:hint="eastAsia" w:ascii="仿宋" w:hAnsi="仿宋" w:eastAsia="仿宋" w:cs="仿宋"/>
          <w:color w:val="auto"/>
          <w:sz w:val="24"/>
          <w:szCs w:val="24"/>
          <w:highlight w:val="none"/>
        </w:rPr>
        <w:t>招标的有关活动，并对相关货物进行投标。为此承诺如下：</w:t>
      </w:r>
    </w:p>
    <w:p w14:paraId="4BDD13C8">
      <w:pPr>
        <w:keepNext w:val="0"/>
        <w:keepLines w:val="0"/>
        <w:pageBreakBefore w:val="0"/>
        <w:kinsoku/>
        <w:wordWrap/>
        <w:overflowPunct/>
        <w:topLinePunct w:val="0"/>
        <w:autoSpaceDE w:val="0"/>
        <w:autoSpaceDN w:val="0"/>
        <w:bidi w:val="0"/>
        <w:adjustRightInd w:val="0"/>
        <w:snapToGrid/>
        <w:spacing w:line="500" w:lineRule="exact"/>
        <w:ind w:left="0"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1.提供招标规定的全部投标文件</w:t>
      </w:r>
      <w:r>
        <w:rPr>
          <w:rFonts w:hint="eastAsia" w:ascii="仿宋" w:hAnsi="仿宋" w:eastAsia="仿宋" w:cs="仿宋"/>
          <w:color w:val="auto"/>
          <w:kern w:val="0"/>
          <w:sz w:val="24"/>
          <w:szCs w:val="24"/>
          <w:highlight w:val="none"/>
        </w:rPr>
        <w:t>。</w:t>
      </w:r>
    </w:p>
    <w:p w14:paraId="166828C8">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2.投标总报价为人民币（大写）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68287D66">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3.如我方的投标文件被接受，我们将履行</w:t>
      </w:r>
      <w:r>
        <w:rPr>
          <w:rFonts w:hint="eastAsia" w:ascii="仿宋" w:hAnsi="仿宋" w:eastAsia="仿宋" w:cs="仿宋"/>
          <w:color w:val="auto"/>
          <w:sz w:val="24"/>
          <w:szCs w:val="24"/>
          <w:highlight w:val="none"/>
          <w:lang w:val="en-US" w:eastAsia="zh-CN"/>
        </w:rPr>
        <w:t>招标文件</w:t>
      </w:r>
      <w:r>
        <w:rPr>
          <w:rFonts w:hint="eastAsia" w:ascii="仿宋" w:hAnsi="仿宋" w:eastAsia="仿宋" w:cs="仿宋"/>
          <w:color w:val="auto"/>
          <w:sz w:val="24"/>
          <w:szCs w:val="24"/>
          <w:highlight w:val="none"/>
        </w:rPr>
        <w:t>中规定的每一项要求，按期、按质、按量履行合同。我方声明，我单位递交的投标文件中所提供全部资料均符合</w:t>
      </w:r>
      <w:r>
        <w:rPr>
          <w:rFonts w:hint="eastAsia" w:ascii="仿宋" w:hAnsi="仿宋" w:eastAsia="仿宋" w:cs="仿宋"/>
          <w:color w:val="auto"/>
          <w:sz w:val="24"/>
          <w:szCs w:val="24"/>
          <w:highlight w:val="none"/>
          <w:lang w:val="en-US" w:eastAsia="zh-CN"/>
        </w:rPr>
        <w:t>招标文件</w:t>
      </w:r>
      <w:r>
        <w:rPr>
          <w:rFonts w:hint="eastAsia" w:ascii="仿宋" w:hAnsi="仿宋" w:eastAsia="仿宋" w:cs="仿宋"/>
          <w:color w:val="auto"/>
          <w:sz w:val="24"/>
          <w:szCs w:val="24"/>
          <w:highlight w:val="none"/>
        </w:rPr>
        <w:t>的要求，合法、真实、有效，并且在以后实施中承担由于与此不符而引起的一切责任。</w:t>
      </w:r>
    </w:p>
    <w:p w14:paraId="6B0D9C0B">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4.我方愿按《</w:t>
      </w:r>
      <w:r>
        <w:rPr>
          <w:rFonts w:hint="eastAsia" w:ascii="仿宋" w:hAnsi="仿宋" w:eastAsia="仿宋" w:cs="仿宋"/>
          <w:color w:val="auto"/>
          <w:sz w:val="24"/>
          <w:szCs w:val="24"/>
          <w:highlight w:val="none"/>
          <w:lang w:eastAsia="zh-CN"/>
        </w:rPr>
        <w:t>中华人民共和国民法典</w:t>
      </w:r>
      <w:r>
        <w:rPr>
          <w:rFonts w:hint="eastAsia" w:ascii="仿宋" w:hAnsi="仿宋" w:eastAsia="仿宋" w:cs="仿宋"/>
          <w:color w:val="auto"/>
          <w:sz w:val="24"/>
          <w:szCs w:val="24"/>
          <w:highlight w:val="none"/>
        </w:rPr>
        <w:t>》履行我方的全部责任。</w:t>
      </w:r>
    </w:p>
    <w:p w14:paraId="0A0D412A">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5.我方已详细审查全部</w:t>
      </w:r>
      <w:r>
        <w:rPr>
          <w:rFonts w:hint="eastAsia" w:ascii="仿宋" w:hAnsi="仿宋" w:eastAsia="仿宋" w:cs="仿宋"/>
          <w:color w:val="auto"/>
          <w:sz w:val="24"/>
          <w:szCs w:val="24"/>
          <w:highlight w:val="none"/>
          <w:lang w:val="en-US" w:eastAsia="zh-CN"/>
        </w:rPr>
        <w:t>招标文件</w:t>
      </w:r>
      <w:r>
        <w:rPr>
          <w:rFonts w:hint="eastAsia" w:ascii="仿宋" w:hAnsi="仿宋" w:eastAsia="仿宋" w:cs="仿宋"/>
          <w:color w:val="auto"/>
          <w:sz w:val="24"/>
          <w:szCs w:val="24"/>
          <w:highlight w:val="none"/>
        </w:rPr>
        <w:t>，包括修改文件以及全部参考资料。我们完全理解并同意放弃对这方面有不明及误解的权力。</w:t>
      </w:r>
    </w:p>
    <w:p w14:paraId="4915F704">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6.本项目投标有效期从投标截止之日起60日历天。</w:t>
      </w:r>
    </w:p>
    <w:p w14:paraId="137BBC3A">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7.如果下列情况发生之一时，我方将放弃投标资格：</w:t>
      </w:r>
    </w:p>
    <w:p w14:paraId="46924ABE">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（1）我方在</w:t>
      </w:r>
      <w:r>
        <w:rPr>
          <w:rFonts w:hint="eastAsia" w:ascii="仿宋" w:hAnsi="仿宋" w:eastAsia="仿宋" w:cs="仿宋"/>
          <w:color w:val="auto"/>
          <w:sz w:val="24"/>
          <w:szCs w:val="24"/>
          <w:highlight w:val="none"/>
          <w:lang w:val="en-US" w:eastAsia="zh-CN"/>
        </w:rPr>
        <w:t>招标文件</w:t>
      </w:r>
      <w:r>
        <w:rPr>
          <w:rFonts w:hint="eastAsia" w:ascii="仿宋" w:hAnsi="仿宋" w:eastAsia="仿宋" w:cs="仿宋"/>
          <w:color w:val="auto"/>
          <w:sz w:val="24"/>
          <w:szCs w:val="24"/>
          <w:highlight w:val="none"/>
        </w:rPr>
        <w:t>规定的投标有效期内撤回其投标。</w:t>
      </w:r>
    </w:p>
    <w:p w14:paraId="6402D1EB">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（2）我方提供虚假材料。</w:t>
      </w:r>
    </w:p>
    <w:p w14:paraId="7B5ED441">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（3）我方因其自身原因未按中标通知书规定的时间与采购人签订合同。</w:t>
      </w:r>
    </w:p>
    <w:p w14:paraId="04FE54BB">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8.若我方中标，我方愿意按照</w:t>
      </w:r>
      <w:r>
        <w:rPr>
          <w:rFonts w:hint="eastAsia" w:ascii="仿宋" w:hAnsi="仿宋" w:eastAsia="仿宋" w:cs="仿宋"/>
          <w:color w:val="auto"/>
          <w:sz w:val="24"/>
          <w:szCs w:val="24"/>
          <w:highlight w:val="none"/>
          <w:lang w:val="en-US" w:eastAsia="zh-CN"/>
        </w:rPr>
        <w:t>招标文件</w:t>
      </w:r>
      <w:r>
        <w:rPr>
          <w:rFonts w:hint="eastAsia" w:ascii="仿宋" w:hAnsi="仿宋" w:eastAsia="仿宋" w:cs="仿宋"/>
          <w:color w:val="auto"/>
          <w:sz w:val="24"/>
          <w:szCs w:val="24"/>
          <w:highlight w:val="none"/>
        </w:rPr>
        <w:t>参照的标准支付采购代理机构服务费等费用。</w:t>
      </w:r>
    </w:p>
    <w:p w14:paraId="6C6D1338">
      <w:pPr>
        <w:keepNext w:val="0"/>
        <w:keepLines w:val="0"/>
        <w:pageBreakBefore w:val="0"/>
        <w:tabs>
          <w:tab w:val="left" w:pos="1365"/>
        </w:tabs>
        <w:kinsoku/>
        <w:wordWrap/>
        <w:overflowPunct/>
        <w:topLinePunct w:val="0"/>
        <w:bidi w:val="0"/>
        <w:snapToGrid/>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我方同意提供按照贵方可能要求的与其投标有关的一切数据或资料，理解贵方不一定要接受最低价的投标或收到的任何投标。</w:t>
      </w:r>
    </w:p>
    <w:p w14:paraId="5AA81953">
      <w:pPr>
        <w:keepNext w:val="0"/>
        <w:keepLines w:val="0"/>
        <w:pageBreakBefore w:val="0"/>
        <w:tabs>
          <w:tab w:val="left" w:pos="1365"/>
        </w:tabs>
        <w:kinsoku/>
        <w:wordWrap/>
        <w:overflowPunct/>
        <w:topLinePunct w:val="0"/>
        <w:bidi w:val="0"/>
        <w:snapToGrid/>
        <w:spacing w:line="500" w:lineRule="exact"/>
        <w:ind w:left="0" w:leftChars="0" w:firstLine="960" w:firstLineChars="4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w:t>
      </w:r>
    </w:p>
    <w:p w14:paraId="6C1AB430">
      <w:pPr>
        <w:keepNext w:val="0"/>
        <w:keepLines w:val="0"/>
        <w:pageBreakBefore w:val="0"/>
        <w:tabs>
          <w:tab w:val="left" w:pos="1365"/>
        </w:tabs>
        <w:kinsoku/>
        <w:wordWrap/>
        <w:overflowPunct/>
        <w:topLinePunct w:val="0"/>
        <w:bidi w:val="0"/>
        <w:snapToGrid/>
        <w:spacing w:line="500" w:lineRule="exact"/>
        <w:ind w:left="0" w:leftChars="0" w:firstLine="3780" w:firstLineChars="1575"/>
        <w:textAlignment w:val="auto"/>
        <w:rPr>
          <w:rFonts w:hint="eastAsia" w:ascii="仿宋" w:hAnsi="仿宋" w:eastAsia="仿宋" w:cs="仿宋"/>
          <w:color w:val="auto"/>
          <w:sz w:val="24"/>
          <w:szCs w:val="24"/>
          <w:highlight w:val="none"/>
          <w:lang w:eastAsia="zh-CN"/>
        </w:rPr>
      </w:pPr>
    </w:p>
    <w:p w14:paraId="0D1961C2">
      <w:pPr>
        <w:keepNext w:val="0"/>
        <w:keepLines w:val="0"/>
        <w:pageBreakBefore w:val="0"/>
        <w:tabs>
          <w:tab w:val="left" w:pos="1365"/>
        </w:tabs>
        <w:kinsoku/>
        <w:wordWrap/>
        <w:overflowPunct/>
        <w:topLinePunct w:val="0"/>
        <w:bidi w:val="0"/>
        <w:snapToGrid/>
        <w:spacing w:line="500" w:lineRule="exact"/>
        <w:ind w:left="0" w:leftChars="0" w:firstLine="3780" w:firstLineChars="1575"/>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（单位电子签章）</w:t>
      </w:r>
    </w:p>
    <w:p w14:paraId="64EAEB84">
      <w:pPr>
        <w:keepNext w:val="0"/>
        <w:keepLines w:val="0"/>
        <w:pageBreakBefore w:val="0"/>
        <w:tabs>
          <w:tab w:val="left" w:pos="1365"/>
        </w:tabs>
        <w:kinsoku/>
        <w:wordWrap/>
        <w:overflowPunct/>
        <w:topLinePunct w:val="0"/>
        <w:bidi w:val="0"/>
        <w:snapToGrid/>
        <w:spacing w:line="500" w:lineRule="exact"/>
        <w:ind w:left="0" w:leftChars="0" w:firstLine="3780" w:firstLineChars="15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val="en-US" w:eastAsia="zh-CN"/>
        </w:rPr>
        <w:t>和</w:t>
      </w:r>
      <w:r>
        <w:rPr>
          <w:rFonts w:hint="eastAsia" w:ascii="仿宋" w:hAnsi="仿宋" w:eastAsia="仿宋" w:cs="仿宋"/>
          <w:color w:val="auto"/>
          <w:sz w:val="24"/>
          <w:szCs w:val="24"/>
          <w:highlight w:val="none"/>
        </w:rPr>
        <w:t>委托代理人：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eastAsia="zh-CN"/>
        </w:rPr>
        <w:t>签名或盖章</w:t>
      </w:r>
      <w:r>
        <w:rPr>
          <w:rFonts w:hint="eastAsia" w:ascii="仿宋" w:hAnsi="仿宋" w:eastAsia="仿宋" w:cs="仿宋"/>
          <w:color w:val="auto"/>
          <w:sz w:val="24"/>
          <w:szCs w:val="24"/>
          <w:highlight w:val="none"/>
        </w:rPr>
        <w:t>）</w:t>
      </w:r>
    </w:p>
    <w:p w14:paraId="66BE934B">
      <w:pPr>
        <w:keepNext w:val="0"/>
        <w:keepLines w:val="0"/>
        <w:pageBreakBefore w:val="0"/>
        <w:kinsoku/>
        <w:wordWrap/>
        <w:overflowPunct/>
        <w:topLinePunct w:val="0"/>
        <w:bidi w:val="0"/>
        <w:snapToGrid/>
        <w:spacing w:line="500" w:lineRule="exact"/>
        <w:ind w:left="0" w:leftChars="0" w:firstLine="3780" w:firstLineChars="1575"/>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期：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年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    日</w:t>
      </w:r>
    </w:p>
    <w:p w14:paraId="2A943240">
      <w:pPr>
        <w:widowControl/>
        <w:numPr>
          <w:ilvl w:val="0"/>
          <w:numId w:val="0"/>
        </w:numPr>
        <w:wordWrap w:val="0"/>
        <w:spacing w:line="400" w:lineRule="exact"/>
        <w:jc w:val="both"/>
        <w:rPr>
          <w:rFonts w:hint="eastAsia" w:ascii="仿宋" w:hAnsi="仿宋" w:eastAsia="仿宋" w:cs="仿宋"/>
          <w:b/>
          <w:color w:val="auto"/>
          <w:sz w:val="28"/>
          <w:szCs w:val="28"/>
          <w:highlight w:val="none"/>
          <w:lang w:eastAsia="zh-CN"/>
        </w:rPr>
      </w:pPr>
    </w:p>
    <w:p w14:paraId="26FD8E8B">
      <w:pPr>
        <w:widowControl/>
        <w:numPr>
          <w:ilvl w:val="0"/>
          <w:numId w:val="0"/>
        </w:numPr>
        <w:wordWrap w:val="0"/>
        <w:spacing w:line="400" w:lineRule="exact"/>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（二）</w:t>
      </w:r>
      <w:r>
        <w:rPr>
          <w:rFonts w:hint="eastAsia" w:ascii="仿宋" w:hAnsi="仿宋" w:eastAsia="仿宋" w:cs="仿宋"/>
          <w:b/>
          <w:color w:val="auto"/>
          <w:sz w:val="28"/>
          <w:szCs w:val="28"/>
          <w:highlight w:val="none"/>
        </w:rPr>
        <w:t>投标函附录</w:t>
      </w:r>
    </w:p>
    <w:p w14:paraId="496016AD">
      <w:pPr>
        <w:widowControl/>
        <w:numPr>
          <w:ilvl w:val="0"/>
          <w:numId w:val="0"/>
        </w:numPr>
        <w:wordWrap w:val="0"/>
        <w:spacing w:line="400" w:lineRule="exact"/>
        <w:jc w:val="center"/>
        <w:rPr>
          <w:rFonts w:hint="eastAsia" w:ascii="仿宋" w:hAnsi="仿宋" w:eastAsia="仿宋" w:cs="仿宋"/>
          <w:b/>
          <w:color w:val="auto"/>
          <w:sz w:val="28"/>
          <w:szCs w:val="28"/>
          <w:highlight w:val="none"/>
        </w:rPr>
      </w:pPr>
    </w:p>
    <w:tbl>
      <w:tblPr>
        <w:tblStyle w:val="32"/>
        <w:tblW w:w="9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7418"/>
      </w:tblGrid>
      <w:tr w14:paraId="4084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361" w:type="dxa"/>
            <w:noWrap w:val="0"/>
            <w:vAlign w:val="center"/>
          </w:tcPr>
          <w:p w14:paraId="74C79166">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项目名称</w:t>
            </w:r>
          </w:p>
        </w:tc>
        <w:tc>
          <w:tcPr>
            <w:tcW w:w="7418" w:type="dxa"/>
            <w:noWrap w:val="0"/>
            <w:vAlign w:val="center"/>
          </w:tcPr>
          <w:p w14:paraId="40EC0769">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u w:val="single"/>
              </w:rPr>
            </w:pPr>
          </w:p>
        </w:tc>
      </w:tr>
      <w:tr w14:paraId="5CA5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2361" w:type="dxa"/>
            <w:noWrap w:val="0"/>
            <w:vAlign w:val="center"/>
          </w:tcPr>
          <w:p w14:paraId="6DBBBDA2">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lang w:val="en-US" w:eastAsia="zh-CN"/>
              </w:rPr>
              <w:t>名称</w:t>
            </w:r>
          </w:p>
        </w:tc>
        <w:tc>
          <w:tcPr>
            <w:tcW w:w="7418" w:type="dxa"/>
            <w:noWrap w:val="0"/>
            <w:vAlign w:val="center"/>
          </w:tcPr>
          <w:p w14:paraId="23C294C0">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rPr>
            </w:pPr>
          </w:p>
        </w:tc>
      </w:tr>
      <w:tr w14:paraId="0763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2361" w:type="dxa"/>
            <w:noWrap w:val="0"/>
            <w:vAlign w:val="center"/>
          </w:tcPr>
          <w:p w14:paraId="46D2FCA8">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投标报价（元）</w:t>
            </w:r>
          </w:p>
        </w:tc>
        <w:tc>
          <w:tcPr>
            <w:tcW w:w="7418" w:type="dxa"/>
            <w:noWrap w:val="0"/>
            <w:vAlign w:val="center"/>
          </w:tcPr>
          <w:p w14:paraId="1167A91B">
            <w:pPr>
              <w:keepNext w:val="0"/>
              <w:keepLines w:val="0"/>
              <w:pageBreakBefore w:val="0"/>
              <w:widowControl w:val="0"/>
              <w:kinsoku/>
              <w:wordWrap/>
              <w:overflowPunct/>
              <w:topLinePunct w:val="0"/>
              <w:bidi w:val="0"/>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                          小写：</w:t>
            </w:r>
          </w:p>
        </w:tc>
      </w:tr>
      <w:tr w14:paraId="07C9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361" w:type="dxa"/>
            <w:noWrap w:val="0"/>
            <w:vAlign w:val="center"/>
          </w:tcPr>
          <w:p w14:paraId="2093EF23">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交货</w:t>
            </w:r>
            <w:r>
              <w:rPr>
                <w:rFonts w:hint="eastAsia" w:ascii="仿宋" w:hAnsi="仿宋" w:eastAsia="仿宋" w:cs="仿宋"/>
                <w:color w:val="auto"/>
                <w:sz w:val="24"/>
                <w:szCs w:val="24"/>
                <w:highlight w:val="none"/>
                <w:lang w:eastAsia="zh-CN"/>
              </w:rPr>
              <w:t>期</w:t>
            </w:r>
          </w:p>
        </w:tc>
        <w:tc>
          <w:tcPr>
            <w:tcW w:w="7418" w:type="dxa"/>
            <w:noWrap w:val="0"/>
            <w:vAlign w:val="center"/>
          </w:tcPr>
          <w:p w14:paraId="2A81F8A6">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rPr>
            </w:pPr>
          </w:p>
        </w:tc>
      </w:tr>
      <w:tr w14:paraId="2DF7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361" w:type="dxa"/>
            <w:noWrap w:val="0"/>
            <w:vAlign w:val="center"/>
          </w:tcPr>
          <w:p w14:paraId="261D17DA">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质量要求</w:t>
            </w:r>
          </w:p>
        </w:tc>
        <w:tc>
          <w:tcPr>
            <w:tcW w:w="7418" w:type="dxa"/>
            <w:noWrap w:val="0"/>
            <w:vAlign w:val="center"/>
          </w:tcPr>
          <w:p w14:paraId="79A66EEC">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eastAsia" w:ascii="仿宋" w:hAnsi="仿宋" w:eastAsia="仿宋" w:cs="仿宋"/>
                <w:color w:val="auto"/>
                <w:sz w:val="24"/>
                <w:szCs w:val="24"/>
                <w:highlight w:val="none"/>
              </w:rPr>
            </w:pPr>
          </w:p>
        </w:tc>
      </w:tr>
      <w:tr w14:paraId="12C0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361" w:type="dxa"/>
            <w:noWrap w:val="0"/>
            <w:vAlign w:val="center"/>
          </w:tcPr>
          <w:p w14:paraId="22BAE3F4">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交货地点</w:t>
            </w:r>
          </w:p>
        </w:tc>
        <w:tc>
          <w:tcPr>
            <w:tcW w:w="7418" w:type="dxa"/>
            <w:noWrap w:val="0"/>
            <w:vAlign w:val="center"/>
          </w:tcPr>
          <w:p w14:paraId="5734A5F8">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采购人指定地点</w:t>
            </w:r>
          </w:p>
        </w:tc>
      </w:tr>
      <w:tr w14:paraId="2EFD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361" w:type="dxa"/>
            <w:noWrap w:val="0"/>
            <w:vAlign w:val="center"/>
          </w:tcPr>
          <w:p w14:paraId="3D455771">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质保期</w:t>
            </w:r>
          </w:p>
        </w:tc>
        <w:tc>
          <w:tcPr>
            <w:tcW w:w="7418" w:type="dxa"/>
            <w:noWrap w:val="0"/>
            <w:vAlign w:val="center"/>
          </w:tcPr>
          <w:p w14:paraId="4250571C">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rPr>
            </w:pPr>
          </w:p>
        </w:tc>
      </w:tr>
      <w:tr w14:paraId="1BC1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2361" w:type="dxa"/>
            <w:noWrap w:val="0"/>
            <w:vAlign w:val="center"/>
          </w:tcPr>
          <w:p w14:paraId="1A434EAA">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投标有效期</w:t>
            </w:r>
          </w:p>
        </w:tc>
        <w:tc>
          <w:tcPr>
            <w:tcW w:w="7418" w:type="dxa"/>
            <w:noWrap w:val="0"/>
            <w:vAlign w:val="center"/>
          </w:tcPr>
          <w:p w14:paraId="5729A22F">
            <w:pPr>
              <w:keepNext w:val="0"/>
              <w:keepLines w:val="0"/>
              <w:pageBreakBefore w:val="0"/>
              <w:widowControl w:val="0"/>
              <w:kinsoku/>
              <w:wordWrap/>
              <w:overflowPunct/>
              <w:topLinePunct w:val="0"/>
              <w:bidi w:val="0"/>
              <w:snapToGrid/>
              <w:spacing w:line="500" w:lineRule="exact"/>
              <w:jc w:val="center"/>
              <w:textAlignment w:val="auto"/>
              <w:rPr>
                <w:rFonts w:hint="eastAsia" w:ascii="仿宋" w:hAnsi="仿宋" w:eastAsia="仿宋" w:cs="仿宋"/>
                <w:color w:val="auto"/>
                <w:sz w:val="24"/>
                <w:szCs w:val="24"/>
                <w:highlight w:val="none"/>
              </w:rPr>
            </w:pPr>
          </w:p>
        </w:tc>
      </w:tr>
      <w:tr w14:paraId="19B6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361" w:type="dxa"/>
            <w:noWrap w:val="0"/>
            <w:vAlign w:val="center"/>
          </w:tcPr>
          <w:p w14:paraId="7E79667C">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价格折扣（非专门面向中小企业采购时使用）</w:t>
            </w:r>
          </w:p>
        </w:tc>
        <w:tc>
          <w:tcPr>
            <w:tcW w:w="7418" w:type="dxa"/>
            <w:noWrap w:val="0"/>
            <w:vAlign w:val="center"/>
          </w:tcPr>
          <w:p w14:paraId="77C7DA75">
            <w:pPr>
              <w:keepNext w:val="0"/>
              <w:keepLines w:val="0"/>
              <w:pageBreakBefore w:val="0"/>
              <w:widowControl w:val="0"/>
              <w:kinsoku/>
              <w:wordWrap/>
              <w:overflowPunct/>
              <w:topLinePunct w:val="0"/>
              <w:bidi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符合小微企业价格折扣    是□   否□</w:t>
            </w:r>
          </w:p>
        </w:tc>
      </w:tr>
      <w:tr w14:paraId="38ED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2361" w:type="dxa"/>
            <w:noWrap w:val="0"/>
            <w:vAlign w:val="center"/>
          </w:tcPr>
          <w:p w14:paraId="610ED205">
            <w:pPr>
              <w:keepNext w:val="0"/>
              <w:keepLines w:val="0"/>
              <w:pageBreakBefore w:val="0"/>
              <w:widowControl w:val="0"/>
              <w:kinsoku/>
              <w:wordWrap/>
              <w:overflowPunct/>
              <w:topLinePunct w:val="0"/>
              <w:bidi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7418" w:type="dxa"/>
            <w:noWrap w:val="0"/>
            <w:vAlign w:val="center"/>
          </w:tcPr>
          <w:p w14:paraId="02760B51">
            <w:pPr>
              <w:keepNext w:val="0"/>
              <w:keepLines w:val="0"/>
              <w:pageBreakBefore w:val="0"/>
              <w:widowControl w:val="0"/>
              <w:kinsoku/>
              <w:wordWrap/>
              <w:overflowPunct/>
              <w:topLinePunct w:val="0"/>
              <w:bidi w:val="0"/>
              <w:snapToGrid/>
              <w:spacing w:line="240" w:lineRule="auto"/>
              <w:jc w:val="center"/>
              <w:textAlignment w:val="auto"/>
              <w:rPr>
                <w:rFonts w:hint="eastAsia" w:ascii="仿宋" w:hAnsi="仿宋" w:eastAsia="仿宋" w:cs="仿宋"/>
                <w:color w:val="auto"/>
                <w:sz w:val="24"/>
                <w:szCs w:val="24"/>
                <w:highlight w:val="none"/>
              </w:rPr>
            </w:pPr>
          </w:p>
        </w:tc>
      </w:tr>
    </w:tbl>
    <w:p w14:paraId="0554A71E">
      <w:pPr>
        <w:keepNext w:val="0"/>
        <w:keepLines w:val="0"/>
        <w:pageBreakBefore w:val="0"/>
        <w:tabs>
          <w:tab w:val="left" w:pos="1365"/>
        </w:tabs>
        <w:kinsoku/>
        <w:wordWrap/>
        <w:overflowPunct/>
        <w:topLinePunct w:val="0"/>
        <w:bidi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sz w:val="24"/>
          <w:szCs w:val="24"/>
          <w:highlight w:val="none"/>
        </w:rPr>
        <w:t>注：以上费用须含本项目所造成的所有费用，采购人不另行支付任何费用。</w:t>
      </w:r>
    </w:p>
    <w:p w14:paraId="47956406">
      <w:pPr>
        <w:keepNext w:val="0"/>
        <w:keepLines w:val="0"/>
        <w:pageBreakBefore w:val="0"/>
        <w:tabs>
          <w:tab w:val="left" w:pos="1365"/>
        </w:tabs>
        <w:kinsoku/>
        <w:wordWrap/>
        <w:overflowPunct/>
        <w:topLinePunct w:val="0"/>
        <w:bidi w:val="0"/>
        <w:snapToGrid/>
        <w:spacing w:line="360" w:lineRule="auto"/>
        <w:ind w:left="0" w:leftChars="0" w:firstLine="3780" w:firstLineChars="1575"/>
        <w:textAlignment w:val="auto"/>
        <w:rPr>
          <w:rFonts w:hint="eastAsia" w:ascii="仿宋" w:hAnsi="仿宋" w:eastAsia="仿宋" w:cs="仿宋"/>
          <w:color w:val="auto"/>
          <w:sz w:val="24"/>
          <w:szCs w:val="24"/>
          <w:highlight w:val="none"/>
          <w:lang w:eastAsia="zh-CN"/>
        </w:rPr>
      </w:pPr>
    </w:p>
    <w:p w14:paraId="24B60B36">
      <w:pPr>
        <w:keepNext w:val="0"/>
        <w:keepLines w:val="0"/>
        <w:pageBreakBefore w:val="0"/>
        <w:tabs>
          <w:tab w:val="left" w:pos="1365"/>
        </w:tabs>
        <w:kinsoku/>
        <w:wordWrap/>
        <w:overflowPunct/>
        <w:topLinePunct w:val="0"/>
        <w:bidi w:val="0"/>
        <w:snapToGrid/>
        <w:spacing w:line="360" w:lineRule="auto"/>
        <w:ind w:left="0" w:leftChars="0" w:firstLine="3780" w:firstLineChars="1575"/>
        <w:textAlignment w:val="auto"/>
        <w:rPr>
          <w:rFonts w:hint="eastAsia" w:ascii="仿宋" w:hAnsi="仿宋" w:eastAsia="仿宋" w:cs="仿宋"/>
          <w:color w:val="auto"/>
          <w:sz w:val="24"/>
          <w:szCs w:val="24"/>
          <w:highlight w:val="none"/>
          <w:lang w:eastAsia="zh-CN"/>
        </w:rPr>
      </w:pPr>
    </w:p>
    <w:p w14:paraId="67B6D50C">
      <w:pPr>
        <w:keepNext w:val="0"/>
        <w:keepLines w:val="0"/>
        <w:pageBreakBefore w:val="0"/>
        <w:tabs>
          <w:tab w:val="left" w:pos="1365"/>
        </w:tabs>
        <w:kinsoku/>
        <w:wordWrap/>
        <w:overflowPunct/>
        <w:topLinePunct w:val="0"/>
        <w:bidi w:val="0"/>
        <w:snapToGrid/>
        <w:spacing w:line="360" w:lineRule="auto"/>
        <w:ind w:left="0" w:leftChars="0" w:firstLine="3780" w:firstLineChars="1575"/>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（单位电子签章）</w:t>
      </w:r>
    </w:p>
    <w:p w14:paraId="432512B7">
      <w:pPr>
        <w:keepNext w:val="0"/>
        <w:keepLines w:val="0"/>
        <w:pageBreakBefore w:val="0"/>
        <w:tabs>
          <w:tab w:val="left" w:pos="1365"/>
        </w:tabs>
        <w:kinsoku/>
        <w:wordWrap/>
        <w:overflowPunct/>
        <w:topLinePunct w:val="0"/>
        <w:bidi w:val="0"/>
        <w:snapToGrid/>
        <w:spacing w:line="360" w:lineRule="auto"/>
        <w:ind w:left="0" w:leftChars="0" w:firstLine="3780" w:firstLineChars="15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eastAsia="zh-CN"/>
        </w:rPr>
        <w:t>或</w:t>
      </w:r>
      <w:r>
        <w:rPr>
          <w:rFonts w:hint="eastAsia" w:ascii="仿宋" w:hAnsi="仿宋" w:eastAsia="仿宋" w:cs="仿宋"/>
          <w:color w:val="auto"/>
          <w:sz w:val="24"/>
          <w:szCs w:val="24"/>
          <w:highlight w:val="none"/>
        </w:rPr>
        <w:t>委托代理人：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eastAsia="zh-CN"/>
        </w:rPr>
        <w:t>电子签名或盖章</w:t>
      </w:r>
      <w:r>
        <w:rPr>
          <w:rFonts w:hint="eastAsia" w:ascii="仿宋" w:hAnsi="仿宋" w:eastAsia="仿宋" w:cs="仿宋"/>
          <w:color w:val="auto"/>
          <w:sz w:val="24"/>
          <w:szCs w:val="24"/>
          <w:highlight w:val="none"/>
        </w:rPr>
        <w:t>）</w:t>
      </w:r>
    </w:p>
    <w:p w14:paraId="7A873CD7">
      <w:pPr>
        <w:keepNext w:val="0"/>
        <w:keepLines w:val="0"/>
        <w:pageBreakBefore w:val="0"/>
        <w:widowControl w:val="0"/>
        <w:kinsoku/>
        <w:wordWrap/>
        <w:overflowPunct/>
        <w:topLinePunct w:val="0"/>
        <w:autoSpaceDE/>
        <w:autoSpaceDN/>
        <w:bidi w:val="0"/>
        <w:adjustRightInd/>
        <w:snapToGrid/>
        <w:spacing w:line="360" w:lineRule="auto"/>
        <w:ind w:left="0" w:leftChars="0" w:firstLine="3780" w:firstLineChars="1575"/>
        <w:jc w:val="left"/>
        <w:textAlignment w:val="auto"/>
        <w:rPr>
          <w:rFonts w:hint="eastAsia" w:ascii="仿宋" w:hAnsi="仿宋" w:eastAsia="仿宋" w:cs="仿宋"/>
          <w:b/>
          <w:color w:val="auto"/>
          <w:sz w:val="30"/>
          <w:szCs w:val="21"/>
          <w:highlight w:val="none"/>
        </w:rPr>
      </w:pP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期：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年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    日</w:t>
      </w:r>
    </w:p>
    <w:p w14:paraId="25A884A6">
      <w:pPr>
        <w:spacing w:line="360" w:lineRule="auto"/>
        <w:ind w:left="0" w:leftChars="0" w:firstLine="0" w:firstLineChars="0"/>
        <w:jc w:val="both"/>
        <w:rPr>
          <w:rFonts w:hint="eastAsia" w:ascii="仿宋" w:hAnsi="仿宋" w:eastAsia="仿宋" w:cs="仿宋"/>
          <w:b/>
          <w:color w:val="auto"/>
          <w:kern w:val="0"/>
          <w:sz w:val="32"/>
          <w:szCs w:val="32"/>
          <w:highlight w:val="none"/>
        </w:rPr>
      </w:pPr>
    </w:p>
    <w:p w14:paraId="5254B1B4">
      <w:pPr>
        <w:spacing w:line="360" w:lineRule="auto"/>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kern w:val="0"/>
          <w:sz w:val="32"/>
          <w:szCs w:val="32"/>
          <w:highlight w:val="none"/>
        </w:rPr>
        <w:t>二、法定代表人身份证明</w:t>
      </w:r>
    </w:p>
    <w:p w14:paraId="09715056">
      <w:pPr>
        <w:autoSpaceDE w:val="0"/>
        <w:autoSpaceDN w:val="0"/>
        <w:adjustRightInd w:val="0"/>
        <w:spacing w:line="500" w:lineRule="exact"/>
        <w:rPr>
          <w:rFonts w:hint="eastAsia" w:ascii="仿宋" w:hAnsi="仿宋" w:eastAsia="仿宋" w:cs="仿宋"/>
          <w:color w:val="auto"/>
          <w:kern w:val="0"/>
          <w:szCs w:val="21"/>
          <w:highlight w:val="none"/>
        </w:rPr>
      </w:pPr>
    </w:p>
    <w:p w14:paraId="4EAE03AD">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名称：</w:t>
      </w:r>
      <w:r>
        <w:rPr>
          <w:rFonts w:hint="eastAsia" w:ascii="仿宋" w:hAnsi="仿宋" w:eastAsia="仿宋" w:cs="仿宋"/>
          <w:color w:val="auto"/>
          <w:kern w:val="0"/>
          <w:sz w:val="24"/>
          <w:szCs w:val="24"/>
          <w:highlight w:val="none"/>
          <w:u w:val="single"/>
        </w:rPr>
        <w:t xml:space="preserve">                             </w:t>
      </w:r>
    </w:p>
    <w:p w14:paraId="54EB9619">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单位性质：</w:t>
      </w:r>
      <w:r>
        <w:rPr>
          <w:rFonts w:hint="eastAsia" w:ascii="仿宋" w:hAnsi="仿宋" w:eastAsia="仿宋" w:cs="仿宋"/>
          <w:color w:val="auto"/>
          <w:kern w:val="0"/>
          <w:sz w:val="24"/>
          <w:szCs w:val="24"/>
          <w:highlight w:val="none"/>
          <w:u w:val="single"/>
        </w:rPr>
        <w:t xml:space="preserve">                               </w:t>
      </w:r>
    </w:p>
    <w:p w14:paraId="5A9B57DA">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成立时间：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日 </w:t>
      </w:r>
    </w:p>
    <w:p w14:paraId="7B878599">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经营期限：</w:t>
      </w:r>
      <w:r>
        <w:rPr>
          <w:rFonts w:hint="eastAsia" w:ascii="仿宋" w:hAnsi="仿宋" w:eastAsia="仿宋" w:cs="仿宋"/>
          <w:color w:val="auto"/>
          <w:kern w:val="0"/>
          <w:sz w:val="24"/>
          <w:szCs w:val="24"/>
          <w:highlight w:val="none"/>
          <w:u w:val="single"/>
        </w:rPr>
        <w:t xml:space="preserve">                       </w:t>
      </w:r>
    </w:p>
    <w:p w14:paraId="67B1A3D4">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姓名：</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性别：</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年龄：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职务：</w:t>
      </w:r>
      <w:r>
        <w:rPr>
          <w:rFonts w:hint="eastAsia" w:ascii="仿宋" w:hAnsi="仿宋" w:eastAsia="仿宋" w:cs="仿宋"/>
          <w:color w:val="auto"/>
          <w:kern w:val="0"/>
          <w:sz w:val="24"/>
          <w:szCs w:val="24"/>
          <w:highlight w:val="none"/>
          <w:u w:val="single"/>
        </w:rPr>
        <w:t xml:space="preserve">         </w:t>
      </w:r>
    </w:p>
    <w:p w14:paraId="58D807FE">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 xml:space="preserve">名称）的法定代表人。 </w:t>
      </w:r>
    </w:p>
    <w:p w14:paraId="2B205686">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5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特此证明。 </w:t>
      </w:r>
    </w:p>
    <w:p w14:paraId="34D62F96">
      <w:pPr>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hint="eastAsia" w:ascii="仿宋" w:hAnsi="仿宋" w:eastAsia="仿宋" w:cs="仿宋"/>
          <w:color w:val="auto"/>
          <w:kern w:val="0"/>
          <w:sz w:val="24"/>
          <w:szCs w:val="24"/>
          <w:highlight w:val="none"/>
        </w:rPr>
      </w:pPr>
    </w:p>
    <w:p w14:paraId="655EC3DF">
      <w:pPr>
        <w:keepNext w:val="0"/>
        <w:keepLines w:val="0"/>
        <w:pageBreakBefore w:val="0"/>
        <w:widowControl w:val="0"/>
        <w:kinsoku/>
        <w:wordWrap/>
        <w:overflowPunct/>
        <w:topLinePunct w:val="0"/>
        <w:autoSpaceDE w:val="0"/>
        <w:autoSpaceDN w:val="0"/>
        <w:bidi w:val="0"/>
        <w:adjustRightInd w:val="0"/>
        <w:snapToGrid/>
        <w:spacing w:line="360" w:lineRule="auto"/>
        <w:ind w:firstLine="420"/>
        <w:jc w:val="right"/>
        <w:textAlignment w:val="auto"/>
        <w:rPr>
          <w:rFonts w:hint="eastAsia" w:ascii="仿宋" w:hAnsi="仿宋" w:eastAsia="仿宋" w:cs="仿宋"/>
          <w:color w:val="auto"/>
          <w:kern w:val="0"/>
          <w:sz w:val="24"/>
          <w:szCs w:val="24"/>
          <w:highlight w:val="none"/>
        </w:rPr>
      </w:pPr>
    </w:p>
    <w:p w14:paraId="0A5B83EF">
      <w:pPr>
        <w:keepNext w:val="0"/>
        <w:keepLines w:val="0"/>
        <w:pageBreakBefore w:val="0"/>
        <w:widowControl w:val="0"/>
        <w:kinsoku/>
        <w:wordWrap/>
        <w:overflowPunct/>
        <w:topLinePunct w:val="0"/>
        <w:bidi w:val="0"/>
        <w:snapToGrid/>
        <w:spacing w:line="360" w:lineRule="auto"/>
        <w:ind w:firstLine="352" w:firstLineChars="147"/>
        <w:jc w:val="right"/>
        <w:textAlignment w:val="auto"/>
        <w:outlineLvl w:val="9"/>
        <w:rPr>
          <w:rFonts w:hint="eastAsia" w:ascii="仿宋" w:hAnsi="仿宋" w:eastAsia="仿宋" w:cs="仿宋"/>
          <w:color w:val="auto"/>
          <w:sz w:val="24"/>
          <w:szCs w:val="24"/>
          <w:highlight w:val="none"/>
          <w:lang w:eastAsia="zh-CN"/>
        </w:rPr>
      </w:pPr>
    </w:p>
    <w:p w14:paraId="505247D3">
      <w:pPr>
        <w:keepNext w:val="0"/>
        <w:keepLines w:val="0"/>
        <w:pageBreakBefore w:val="0"/>
        <w:widowControl w:val="0"/>
        <w:kinsoku/>
        <w:wordWrap/>
        <w:overflowPunct/>
        <w:topLinePunct w:val="0"/>
        <w:bidi w:val="0"/>
        <w:snapToGrid/>
        <w:spacing w:line="360" w:lineRule="auto"/>
        <w:ind w:left="0" w:leftChars="0" w:firstLine="4320" w:firstLineChars="1800"/>
        <w:jc w:val="both"/>
        <w:textAlignment w:val="auto"/>
        <w:outlineLvl w:val="0"/>
        <w:rPr>
          <w:rFonts w:hint="eastAsia" w:ascii="仿宋" w:hAnsi="仿宋" w:eastAsia="仿宋" w:cs="仿宋"/>
          <w:color w:val="auto"/>
          <w:sz w:val="24"/>
          <w:szCs w:val="24"/>
          <w:highlight w:val="none"/>
        </w:rPr>
      </w:pPr>
      <w:bookmarkStart w:id="145" w:name="_Toc6136"/>
      <w:bookmarkStart w:id="146" w:name="_Toc8788"/>
      <w:bookmarkStart w:id="147" w:name="_Toc10191"/>
      <w:bookmarkStart w:id="148" w:name="_Toc873"/>
      <w:bookmarkStart w:id="149" w:name="_Toc9389"/>
      <w:bookmarkStart w:id="150" w:name="_Toc9008"/>
      <w:bookmarkStart w:id="151" w:name="_Toc24864"/>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（单位电子签章）：</w:t>
      </w:r>
      <w:bookmarkEnd w:id="145"/>
      <w:bookmarkEnd w:id="146"/>
      <w:bookmarkEnd w:id="147"/>
      <w:bookmarkEnd w:id="148"/>
      <w:bookmarkEnd w:id="149"/>
      <w:bookmarkEnd w:id="150"/>
      <w:bookmarkEnd w:id="151"/>
      <w:r>
        <w:rPr>
          <w:rFonts w:hint="eastAsia" w:ascii="仿宋" w:hAnsi="仿宋" w:eastAsia="仿宋" w:cs="仿宋"/>
          <w:color w:val="auto"/>
          <w:sz w:val="24"/>
          <w:szCs w:val="24"/>
          <w:highlight w:val="none"/>
        </w:rPr>
        <w:t xml:space="preserve">    </w:t>
      </w:r>
    </w:p>
    <w:p w14:paraId="283983DE">
      <w:pPr>
        <w:bidi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日期：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年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日</w:t>
      </w:r>
    </w:p>
    <w:p w14:paraId="3DBA4395">
      <w:pPr>
        <w:autoSpaceDE w:val="0"/>
        <w:autoSpaceDN w:val="0"/>
        <w:adjustRightInd w:val="0"/>
        <w:spacing w:line="500" w:lineRule="exact"/>
        <w:ind w:firstLine="420"/>
        <w:jc w:val="left"/>
        <w:rPr>
          <w:rFonts w:hint="eastAsia" w:ascii="仿宋" w:hAnsi="仿宋" w:eastAsia="仿宋" w:cs="仿宋"/>
          <w:color w:val="auto"/>
          <w:kern w:val="0"/>
          <w:szCs w:val="21"/>
          <w:highlight w:val="none"/>
        </w:rPr>
      </w:pPr>
      <w:r>
        <w:rPr>
          <w:rFonts w:hint="eastAsia" w:ascii="仿宋" w:hAnsi="仿宋" w:eastAsia="仿宋" w:cs="仿宋"/>
          <w:sz w:val="21"/>
          <w:highlight w:val="none"/>
        </w:rPr>
        <mc:AlternateContent>
          <mc:Choice Requires="wps">
            <w:drawing>
              <wp:anchor distT="0" distB="0" distL="114300" distR="114300" simplePos="0" relativeHeight="251660288" behindDoc="0" locked="0" layoutInCell="1" allowOverlap="1">
                <wp:simplePos x="0" y="0"/>
                <wp:positionH relativeFrom="column">
                  <wp:posOffset>478790</wp:posOffset>
                </wp:positionH>
                <wp:positionV relativeFrom="paragraph">
                  <wp:posOffset>234950</wp:posOffset>
                </wp:positionV>
                <wp:extent cx="5332095" cy="2760980"/>
                <wp:effectExtent l="9525" t="9525" r="11430" b="10795"/>
                <wp:wrapNone/>
                <wp:docPr id="9" name="流程图: 可选过程 9"/>
                <wp:cNvGraphicFramePr/>
                <a:graphic xmlns:a="http://schemas.openxmlformats.org/drawingml/2006/main">
                  <a:graphicData uri="http://schemas.microsoft.com/office/word/2010/wordprocessingShape">
                    <wps:wsp>
                      <wps:cNvSpPr/>
                      <wps:spPr>
                        <a:xfrm>
                          <a:off x="0" y="0"/>
                          <a:ext cx="5332095" cy="2760980"/>
                        </a:xfrm>
                        <a:prstGeom prst="flowChartAlternateProcess">
                          <a:avLst/>
                        </a:prstGeom>
                        <a:noFill/>
                        <a:ln w="19050" cap="flat" cmpd="sng">
                          <a:solidFill>
                            <a:srgbClr val="00B0F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37.7pt;margin-top:18.5pt;height:217.4pt;width:419.85pt;z-index:251660288;mso-width-relative:page;mso-height-relative:page;" filled="f" stroked="t" coordsize="21600,21600" o:gfxdata="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7hrn&#10;2QAAAAkBAAAPAAAAAAAAAAEAIAAAACIAAABkcnMvZG93bnJldi54bWxQSwECFAAUAAAACACHTuJA&#10;rttwBSACAAAdBAAADgAAAAAAAAABACAAAAAoAQAAZHJzL2Uyb0RvYy54bWxQSwUGAAAAAAYABgBZ&#10;AQAAugUAAAAA&#10;">
                <v:fill on="f" focussize="0,0"/>
                <v:stroke weight="1.5pt" color="#00B0F0" joinstyle="miter"/>
                <v:imagedata o:title=""/>
                <o:lock v:ext="edit" aspectratio="f"/>
              </v:shape>
            </w:pict>
          </mc:Fallback>
        </mc:AlternateContent>
      </w:r>
    </w:p>
    <w:p w14:paraId="58056CD5">
      <w:pPr>
        <w:autoSpaceDE w:val="0"/>
        <w:autoSpaceDN w:val="0"/>
        <w:adjustRightInd w:val="0"/>
        <w:spacing w:line="500" w:lineRule="exact"/>
        <w:jc w:val="center"/>
        <w:rPr>
          <w:rFonts w:hint="eastAsia" w:ascii="仿宋" w:hAnsi="仿宋" w:eastAsia="仿宋" w:cs="仿宋"/>
          <w:color w:val="auto"/>
          <w:kern w:val="0"/>
          <w:sz w:val="24"/>
          <w:szCs w:val="24"/>
          <w:highlight w:val="none"/>
        </w:rPr>
        <w:sectPr>
          <w:pgSz w:w="11907" w:h="16840"/>
          <w:pgMar w:top="1440" w:right="1080" w:bottom="1440" w:left="1080" w:header="964" w:footer="850" w:gutter="0"/>
          <w:pgNumType w:fmt="decimal"/>
          <w:cols w:space="720" w:num="1"/>
        </w:sectPr>
      </w:pPr>
      <w:r>
        <w:rPr>
          <w:rFonts w:hint="eastAsia" w:ascii="仿宋" w:hAnsi="仿宋" w:eastAsia="仿宋" w:cs="仿宋"/>
          <w:color w:val="auto"/>
          <w:kern w:val="0"/>
          <w:sz w:val="24"/>
          <w:szCs w:val="24"/>
          <w:highlight w:val="none"/>
        </w:rPr>
        <w:t>附法定代表人</w:t>
      </w:r>
      <w:r>
        <w:rPr>
          <w:rFonts w:hint="eastAsia" w:ascii="仿宋" w:hAnsi="仿宋" w:eastAsia="仿宋" w:cs="仿宋"/>
          <w:color w:val="auto"/>
          <w:sz w:val="24"/>
          <w:szCs w:val="24"/>
          <w:highlight w:val="none"/>
        </w:rPr>
        <w:t>身份证</w:t>
      </w:r>
      <w:r>
        <w:rPr>
          <w:rFonts w:hint="eastAsia" w:ascii="仿宋" w:hAnsi="仿宋" w:eastAsia="仿宋" w:cs="仿宋"/>
          <w:color w:val="auto"/>
          <w:sz w:val="24"/>
          <w:szCs w:val="24"/>
          <w:highlight w:val="none"/>
          <w:lang w:val="en-US" w:eastAsia="zh-CN"/>
        </w:rPr>
        <w:t>原件</w:t>
      </w:r>
      <w:r>
        <w:rPr>
          <w:rFonts w:hint="eastAsia" w:ascii="仿宋" w:hAnsi="仿宋" w:eastAsia="仿宋" w:cs="仿宋"/>
          <w:color w:val="auto"/>
          <w:sz w:val="24"/>
          <w:szCs w:val="24"/>
          <w:highlight w:val="none"/>
        </w:rPr>
        <w:t>正</w:t>
      </w:r>
      <w:r>
        <w:rPr>
          <w:rFonts w:hint="eastAsia" w:ascii="仿宋" w:hAnsi="仿宋" w:eastAsia="仿宋" w:cs="仿宋"/>
          <w:color w:val="auto"/>
          <w:sz w:val="24"/>
          <w:szCs w:val="24"/>
          <w:highlight w:val="none"/>
          <w:lang w:val="en-US" w:eastAsia="zh-CN"/>
        </w:rPr>
        <w:t>面和</w:t>
      </w:r>
      <w:r>
        <w:rPr>
          <w:rFonts w:hint="eastAsia" w:ascii="仿宋" w:hAnsi="仿宋" w:eastAsia="仿宋" w:cs="仿宋"/>
          <w:color w:val="auto"/>
          <w:sz w:val="24"/>
          <w:szCs w:val="24"/>
          <w:highlight w:val="none"/>
        </w:rPr>
        <w:t>反面扫描件</w:t>
      </w:r>
    </w:p>
    <w:p w14:paraId="628ABE43">
      <w:pPr>
        <w:spacing w:line="360" w:lineRule="auto"/>
        <w:jc w:val="center"/>
        <w:rPr>
          <w:rFonts w:hint="eastAsia" w:ascii="仿宋" w:hAnsi="仿宋" w:eastAsia="仿宋" w:cs="仿宋"/>
          <w:b/>
          <w:color w:val="auto"/>
          <w:kern w:val="0"/>
          <w:sz w:val="32"/>
          <w:szCs w:val="32"/>
          <w:highlight w:val="none"/>
          <w:lang w:eastAsia="zh-CN"/>
        </w:rPr>
      </w:pPr>
      <w:bookmarkStart w:id="152" w:name="_Toc417567988"/>
      <w:bookmarkStart w:id="153" w:name="_Toc414956971"/>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lang w:eastAsia="zh-CN"/>
        </w:rPr>
        <w:t>授权委托书</w:t>
      </w:r>
      <w:bookmarkEnd w:id="152"/>
      <w:bookmarkEnd w:id="153"/>
    </w:p>
    <w:p w14:paraId="627B815A">
      <w:pPr>
        <w:spacing w:line="360" w:lineRule="auto"/>
        <w:rPr>
          <w:rFonts w:hint="eastAsia" w:ascii="仿宋" w:hAnsi="仿宋" w:eastAsia="仿宋" w:cs="仿宋"/>
          <w:color w:val="auto"/>
          <w:sz w:val="24"/>
          <w:szCs w:val="24"/>
          <w:highlight w:val="none"/>
        </w:rPr>
      </w:pPr>
    </w:p>
    <w:p w14:paraId="6DA7C41B">
      <w:pPr>
        <w:keepNext w:val="0"/>
        <w:keepLines w:val="0"/>
        <w:pageBreakBefore w:val="0"/>
        <w:widowControl w:val="0"/>
        <w:kinsoku/>
        <w:wordWrap/>
        <w:overflowPunct/>
        <w:topLinePunct w:val="0"/>
        <w:bidi w:val="0"/>
        <w:snapToGrid/>
        <w:spacing w:line="360" w:lineRule="auto"/>
        <w:ind w:right="31" w:rightChars="15" w:firstLine="43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本授权委托书声明：我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（姓名）系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全称）的法定代表人，现委托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（姓名）为本单位的合法代理人，以本单位的名义参加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(项目名称）的投标，委托代理人签署的一切文件和处理与之有关的一切事务，我均予以承认。</w:t>
      </w:r>
    </w:p>
    <w:p w14:paraId="14A67646">
      <w:pPr>
        <w:pStyle w:val="30"/>
        <w:keepNext w:val="0"/>
        <w:keepLines w:val="0"/>
        <w:pageBreakBefore w:val="0"/>
        <w:widowControl w:val="0"/>
        <w:kinsoku/>
        <w:wordWrap/>
        <w:overflowPunct/>
        <w:topLinePunct w:val="0"/>
        <w:bidi w:val="0"/>
        <w:snapToGrid/>
        <w:spacing w:line="360" w:lineRule="auto"/>
        <w:ind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委托期限：</w:t>
      </w:r>
      <w:r>
        <w:rPr>
          <w:rFonts w:hint="eastAsia"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u w:val="single"/>
        </w:rPr>
        <w:t xml:space="preserve">  本授权书至投标有效期结束前始终有效 。</w:t>
      </w:r>
    </w:p>
    <w:p w14:paraId="15ECDC62">
      <w:pPr>
        <w:keepNext w:val="0"/>
        <w:keepLines w:val="0"/>
        <w:pageBreakBefore w:val="0"/>
        <w:widowControl w:val="0"/>
        <w:kinsoku/>
        <w:wordWrap/>
        <w:overflowPunct/>
        <w:topLinePunct w:val="0"/>
        <w:bidi w:val="0"/>
        <w:snapToGrid/>
        <w:spacing w:line="360" w:lineRule="auto"/>
        <w:ind w:firstLine="43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委托代理人无转委托权</w:t>
      </w:r>
    </w:p>
    <w:p w14:paraId="1FFE84F2">
      <w:pPr>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仿宋"/>
          <w:color w:val="auto"/>
          <w:sz w:val="24"/>
          <w:szCs w:val="24"/>
          <w:highlight w:val="none"/>
        </w:rPr>
      </w:pPr>
    </w:p>
    <w:p w14:paraId="7EEE8655">
      <w:pPr>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仿宋"/>
          <w:color w:val="auto"/>
          <w:sz w:val="24"/>
          <w:szCs w:val="24"/>
          <w:highlight w:val="none"/>
        </w:rPr>
      </w:pPr>
    </w:p>
    <w:p w14:paraId="5B1DB1EF">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320" w:firstLineChars="18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投  标  人</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snapToGrid w:val="0"/>
          <w:color w:val="auto"/>
          <w:kern w:val="0"/>
          <w:sz w:val="24"/>
          <w:szCs w:val="24"/>
          <w:highlight w:val="none"/>
        </w:rPr>
        <w:t>单位电子签章</w:t>
      </w:r>
      <w:r>
        <w:rPr>
          <w:rFonts w:hint="eastAsia" w:ascii="仿宋" w:hAnsi="仿宋" w:eastAsia="仿宋" w:cs="仿宋"/>
          <w:color w:val="auto"/>
          <w:kern w:val="0"/>
          <w:sz w:val="24"/>
          <w:szCs w:val="24"/>
          <w:highlight w:val="none"/>
        </w:rPr>
        <w:t xml:space="preserve">） </w:t>
      </w:r>
    </w:p>
    <w:p w14:paraId="03B657B0">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320" w:firstLineChars="18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电子签名或盖章</w:t>
      </w:r>
      <w:r>
        <w:rPr>
          <w:rFonts w:hint="eastAsia" w:ascii="仿宋" w:hAnsi="仿宋" w:eastAsia="仿宋" w:cs="仿宋"/>
          <w:color w:val="auto"/>
          <w:kern w:val="0"/>
          <w:sz w:val="24"/>
          <w:szCs w:val="24"/>
          <w:highlight w:val="none"/>
        </w:rPr>
        <w:t xml:space="preserve">） </w:t>
      </w:r>
    </w:p>
    <w:p w14:paraId="05EB8D3D">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320" w:firstLineChars="18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身份证号码：</w:t>
      </w:r>
      <w:r>
        <w:rPr>
          <w:rFonts w:hint="eastAsia" w:ascii="仿宋" w:hAnsi="仿宋" w:eastAsia="仿宋" w:cs="仿宋"/>
          <w:color w:val="auto"/>
          <w:kern w:val="0"/>
          <w:sz w:val="24"/>
          <w:szCs w:val="24"/>
          <w:highlight w:val="none"/>
          <w:u w:val="single"/>
        </w:rPr>
        <w:t xml:space="preserve">                          </w:t>
      </w:r>
    </w:p>
    <w:p w14:paraId="57AA0905">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320" w:firstLineChars="18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委托代理人：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签名或盖章</w:t>
      </w:r>
      <w:r>
        <w:rPr>
          <w:rFonts w:hint="eastAsia" w:ascii="仿宋" w:hAnsi="仿宋" w:eastAsia="仿宋" w:cs="仿宋"/>
          <w:color w:val="auto"/>
          <w:kern w:val="0"/>
          <w:sz w:val="24"/>
          <w:szCs w:val="24"/>
          <w:highlight w:val="none"/>
        </w:rPr>
        <w:t xml:space="preserve">） </w:t>
      </w:r>
    </w:p>
    <w:p w14:paraId="63B1F8D8">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320" w:firstLineChars="18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身份证号码：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4B7BB159">
      <w:pPr>
        <w:keepNext w:val="0"/>
        <w:keepLines w:val="0"/>
        <w:pageBreakBefore w:val="0"/>
        <w:widowControl w:val="0"/>
        <w:kinsoku/>
        <w:wordWrap/>
        <w:overflowPunct/>
        <w:topLinePunct w:val="0"/>
        <w:autoSpaceDE/>
        <w:autoSpaceDN/>
        <w:bidi w:val="0"/>
        <w:adjustRightInd/>
        <w:snapToGrid/>
        <w:spacing w:line="360" w:lineRule="auto"/>
        <w:ind w:left="0" w:leftChars="0" w:firstLine="4320" w:firstLineChars="18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期：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年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月     日</w:t>
      </w:r>
    </w:p>
    <w:p w14:paraId="55FAAAD6">
      <w:pPr>
        <w:pStyle w:val="3"/>
        <w:rPr>
          <w:rFonts w:hint="eastAsia" w:ascii="仿宋" w:hAnsi="仿宋" w:eastAsia="仿宋" w:cs="仿宋"/>
          <w:highlight w:val="none"/>
        </w:rPr>
      </w:pPr>
    </w:p>
    <w:p w14:paraId="35E76A0C">
      <w:pPr>
        <w:autoSpaceDE w:val="0"/>
        <w:autoSpaceDN w:val="0"/>
        <w:adjustRightInd w:val="0"/>
        <w:spacing w:line="500" w:lineRule="exact"/>
        <w:jc w:val="center"/>
        <w:rPr>
          <w:rFonts w:hint="eastAsia" w:ascii="仿宋" w:hAnsi="仿宋" w:eastAsia="仿宋" w:cs="仿宋"/>
          <w:color w:val="auto"/>
          <w:kern w:val="0"/>
          <w:sz w:val="24"/>
          <w:szCs w:val="24"/>
          <w:highlight w:val="none"/>
        </w:rPr>
        <w:sectPr>
          <w:pgSz w:w="11907" w:h="16840"/>
          <w:pgMar w:top="1440" w:right="1080" w:bottom="1440" w:left="1080" w:header="964" w:footer="850" w:gutter="0"/>
          <w:pgNumType w:fmt="decimal"/>
          <w:cols w:space="720" w:num="1"/>
        </w:sectPr>
      </w:pPr>
      <w:bookmarkStart w:id="154" w:name="_Toc414956975"/>
      <w:bookmarkStart w:id="155" w:name="_Toc417567991"/>
      <w:bookmarkStart w:id="156" w:name="_Toc398716804"/>
      <w:r>
        <w:rPr>
          <w:rFonts w:hint="eastAsia" w:ascii="仿宋" w:hAnsi="仿宋" w:eastAsia="仿宋" w:cs="仿宋"/>
          <w:sz w:val="24"/>
          <w:szCs w:val="28"/>
          <w:highlight w:val="none"/>
        </w:rPr>
        <mc:AlternateContent>
          <mc:Choice Requires="wps">
            <w:drawing>
              <wp:anchor distT="0" distB="0" distL="114300" distR="114300" simplePos="0" relativeHeight="251661312" behindDoc="0" locked="0" layoutInCell="1" allowOverlap="1">
                <wp:simplePos x="0" y="0"/>
                <wp:positionH relativeFrom="column">
                  <wp:posOffset>478790</wp:posOffset>
                </wp:positionH>
                <wp:positionV relativeFrom="paragraph">
                  <wp:posOffset>8890</wp:posOffset>
                </wp:positionV>
                <wp:extent cx="5332095" cy="2760980"/>
                <wp:effectExtent l="9525" t="9525" r="11430" b="10795"/>
                <wp:wrapNone/>
                <wp:docPr id="8" name="流程图: 可选过程 8"/>
                <wp:cNvGraphicFramePr/>
                <a:graphic xmlns:a="http://schemas.openxmlformats.org/drawingml/2006/main">
                  <a:graphicData uri="http://schemas.microsoft.com/office/word/2010/wordprocessingShape">
                    <wps:wsp>
                      <wps:cNvSpPr/>
                      <wps:spPr>
                        <a:xfrm>
                          <a:off x="0" y="0"/>
                          <a:ext cx="5332095" cy="2760980"/>
                        </a:xfrm>
                        <a:prstGeom prst="flowChartAlternateProcess">
                          <a:avLst/>
                        </a:prstGeom>
                        <a:noFill/>
                        <a:ln w="19050" cap="flat" cmpd="sng">
                          <a:solidFill>
                            <a:srgbClr val="00B0F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37.7pt;margin-top:0.7pt;height:217.4pt;width:419.85pt;z-index:251661312;mso-width-relative:page;mso-height-relative:page;" filled="f" stroked="t" coordsize="21600,21600" o:gfxdata="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ty5m9gA&#10;AAAIAQAADwAAAAAAAAABACAAAAAiAAAAZHJzL2Rvd25yZXYueG1sUEsBAhQAFAAAAAgAh07iQGzc&#10;/4wfAgAAHQQAAA4AAAAAAAAAAQAgAAAAJwEAAGRycy9lMm9Eb2MueG1sUEsFBgAAAAAGAAYAWQEA&#10;ALgFAAAAAA==&#10;">
                <v:fill on="f" focussize="0,0"/>
                <v:stroke weight="1.5pt" color="#00B0F0" joinstyle="miter"/>
                <v:imagedata o:title=""/>
                <o:lock v:ext="edit" aspectratio="f"/>
              </v:shape>
            </w:pict>
          </mc:Fallback>
        </mc:AlternateContent>
      </w:r>
      <w:r>
        <w:rPr>
          <w:rFonts w:hint="eastAsia" w:ascii="仿宋" w:hAnsi="仿宋" w:eastAsia="仿宋" w:cs="仿宋"/>
          <w:color w:val="auto"/>
          <w:kern w:val="0"/>
          <w:sz w:val="24"/>
          <w:szCs w:val="24"/>
          <w:highlight w:val="none"/>
        </w:rPr>
        <w:t>附委托代理人</w:t>
      </w:r>
      <w:r>
        <w:rPr>
          <w:rFonts w:hint="eastAsia" w:ascii="仿宋" w:hAnsi="仿宋" w:eastAsia="仿宋" w:cs="仿宋"/>
          <w:color w:val="auto"/>
          <w:sz w:val="24"/>
          <w:szCs w:val="24"/>
          <w:highlight w:val="none"/>
        </w:rPr>
        <w:t>身份证</w:t>
      </w:r>
      <w:r>
        <w:rPr>
          <w:rFonts w:hint="eastAsia" w:ascii="仿宋" w:hAnsi="仿宋" w:eastAsia="仿宋" w:cs="仿宋"/>
          <w:color w:val="auto"/>
          <w:sz w:val="24"/>
          <w:szCs w:val="24"/>
          <w:highlight w:val="none"/>
          <w:lang w:val="en-US" w:eastAsia="zh-CN"/>
        </w:rPr>
        <w:t>原件</w:t>
      </w:r>
      <w:r>
        <w:rPr>
          <w:rFonts w:hint="eastAsia" w:ascii="仿宋" w:hAnsi="仿宋" w:eastAsia="仿宋" w:cs="仿宋"/>
          <w:color w:val="auto"/>
          <w:sz w:val="24"/>
          <w:szCs w:val="24"/>
          <w:highlight w:val="none"/>
        </w:rPr>
        <w:t>正</w:t>
      </w:r>
      <w:r>
        <w:rPr>
          <w:rFonts w:hint="eastAsia" w:ascii="仿宋" w:hAnsi="仿宋" w:eastAsia="仿宋" w:cs="仿宋"/>
          <w:color w:val="auto"/>
          <w:sz w:val="24"/>
          <w:szCs w:val="24"/>
          <w:highlight w:val="none"/>
          <w:lang w:val="en-US" w:eastAsia="zh-CN"/>
        </w:rPr>
        <w:t>面和</w:t>
      </w:r>
      <w:r>
        <w:rPr>
          <w:rFonts w:hint="eastAsia" w:ascii="仿宋" w:hAnsi="仿宋" w:eastAsia="仿宋" w:cs="仿宋"/>
          <w:color w:val="auto"/>
          <w:sz w:val="24"/>
          <w:szCs w:val="24"/>
          <w:highlight w:val="none"/>
        </w:rPr>
        <w:t>反面扫描件</w:t>
      </w:r>
    </w:p>
    <w:bookmarkEnd w:id="154"/>
    <w:bookmarkEnd w:id="155"/>
    <w:bookmarkEnd w:id="156"/>
    <w:p w14:paraId="1CA332C1">
      <w:pPr>
        <w:spacing w:line="440" w:lineRule="exact"/>
        <w:jc w:val="center"/>
        <w:rPr>
          <w:rFonts w:hint="eastAsia" w:ascii="仿宋" w:hAnsi="仿宋" w:eastAsia="仿宋" w:cs="仿宋"/>
          <w:b/>
          <w:color w:val="auto"/>
          <w:kern w:val="0"/>
          <w:sz w:val="32"/>
          <w:szCs w:val="32"/>
          <w:highlight w:val="none"/>
          <w:lang w:val="en-US" w:eastAsia="zh-CN" w:bidi="ar-SA"/>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、分项报价表</w:t>
      </w:r>
    </w:p>
    <w:p w14:paraId="7F12EAF8">
      <w:pPr>
        <w:wordWrap w:val="0"/>
        <w:spacing w:line="400" w:lineRule="exact"/>
        <w:ind w:left="0" w:leftChars="0" w:firstLine="0" w:firstLineChars="0"/>
        <w:rPr>
          <w:rFonts w:hint="eastAsia" w:ascii="仿宋" w:hAnsi="仿宋" w:eastAsia="仿宋" w:cs="仿宋"/>
          <w:color w:val="auto"/>
          <w:szCs w:val="21"/>
          <w:highlight w:val="none"/>
        </w:rPr>
      </w:pPr>
    </w:p>
    <w:p w14:paraId="337CDBB6">
      <w:pPr>
        <w:numPr>
          <w:ilvl w:val="0"/>
          <w:numId w:val="3"/>
        </w:numPr>
        <w:wordWrap w:val="0"/>
        <w:spacing w:line="360" w:lineRule="exact"/>
        <w:ind w:firstLine="0" w:firstLineChars="0"/>
        <w:jc w:val="center"/>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货物分项报价一览表</w:t>
      </w:r>
    </w:p>
    <w:p w14:paraId="6A5967A5">
      <w:pPr>
        <w:tabs>
          <w:tab w:val="left" w:pos="926"/>
          <w:tab w:val="left" w:pos="4335"/>
          <w:tab w:val="left" w:pos="7227"/>
        </w:tabs>
        <w:spacing w:line="40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项目名称：                                              </w:t>
      </w:r>
    </w:p>
    <w:p w14:paraId="747DC05B">
      <w:pPr>
        <w:pStyle w:val="69"/>
        <w:keepNext w:val="0"/>
        <w:keepLines w:val="0"/>
        <w:pageBreakBefore w:val="0"/>
        <w:widowControl w:val="0"/>
        <w:kinsoku/>
        <w:wordWrap/>
        <w:overflowPunct/>
        <w:topLinePunct w:val="0"/>
        <w:autoSpaceDE/>
        <w:autoSpaceDN/>
        <w:bidi w:val="0"/>
        <w:adjustRightInd w:val="0"/>
        <w:snapToGrid/>
        <w:spacing w:line="400" w:lineRule="exact"/>
        <w:ind w:right="0" w:firstLine="0"/>
        <w:jc w:val="left"/>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项目编号：                                                   单位：人民币元</w:t>
      </w:r>
    </w:p>
    <w:tbl>
      <w:tblPr>
        <w:tblStyle w:val="32"/>
        <w:tblW w:w="10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070"/>
        <w:gridCol w:w="1437"/>
        <w:gridCol w:w="1105"/>
        <w:gridCol w:w="1016"/>
        <w:gridCol w:w="1016"/>
        <w:gridCol w:w="1016"/>
        <w:gridCol w:w="1016"/>
        <w:gridCol w:w="1016"/>
        <w:gridCol w:w="1019"/>
      </w:tblGrid>
      <w:tr w14:paraId="00A3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853" w:type="dxa"/>
            <w:noWrap w:val="0"/>
            <w:vAlign w:val="center"/>
          </w:tcPr>
          <w:p w14:paraId="78A0A05A">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1070" w:type="dxa"/>
            <w:noWrap w:val="0"/>
            <w:vAlign w:val="center"/>
          </w:tcPr>
          <w:p w14:paraId="594D3CBC">
            <w:pPr>
              <w:ind w:left="0" w:leftChars="0"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名称</w:t>
            </w:r>
          </w:p>
        </w:tc>
        <w:tc>
          <w:tcPr>
            <w:tcW w:w="1437" w:type="dxa"/>
            <w:noWrap w:val="0"/>
            <w:vAlign w:val="center"/>
          </w:tcPr>
          <w:p w14:paraId="6D49B41C">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规格型号</w:t>
            </w:r>
          </w:p>
        </w:tc>
        <w:tc>
          <w:tcPr>
            <w:tcW w:w="1105" w:type="dxa"/>
            <w:noWrap w:val="0"/>
            <w:vAlign w:val="center"/>
          </w:tcPr>
          <w:p w14:paraId="3C6D9FB4">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制造商</w:t>
            </w:r>
          </w:p>
        </w:tc>
        <w:tc>
          <w:tcPr>
            <w:tcW w:w="1016" w:type="dxa"/>
            <w:noWrap w:val="0"/>
            <w:vAlign w:val="center"/>
          </w:tcPr>
          <w:p w14:paraId="067E3668">
            <w:pPr>
              <w:ind w:left="0" w:leftChars="0"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品牌</w:t>
            </w:r>
          </w:p>
        </w:tc>
        <w:tc>
          <w:tcPr>
            <w:tcW w:w="1016" w:type="dxa"/>
            <w:noWrap w:val="0"/>
            <w:vAlign w:val="center"/>
          </w:tcPr>
          <w:p w14:paraId="65F40C67">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单位</w:t>
            </w:r>
          </w:p>
        </w:tc>
        <w:tc>
          <w:tcPr>
            <w:tcW w:w="1016" w:type="dxa"/>
            <w:noWrap w:val="0"/>
            <w:vAlign w:val="center"/>
          </w:tcPr>
          <w:p w14:paraId="34826CDD">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数量</w:t>
            </w:r>
          </w:p>
        </w:tc>
        <w:tc>
          <w:tcPr>
            <w:tcW w:w="1016" w:type="dxa"/>
            <w:noWrap w:val="0"/>
            <w:vAlign w:val="center"/>
          </w:tcPr>
          <w:p w14:paraId="5A698A14">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单价</w:t>
            </w:r>
          </w:p>
        </w:tc>
        <w:tc>
          <w:tcPr>
            <w:tcW w:w="1016" w:type="dxa"/>
            <w:noWrap w:val="0"/>
            <w:vAlign w:val="center"/>
          </w:tcPr>
          <w:p w14:paraId="1F5BA756">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合计</w:t>
            </w:r>
          </w:p>
        </w:tc>
        <w:tc>
          <w:tcPr>
            <w:tcW w:w="1019" w:type="dxa"/>
            <w:noWrap w:val="0"/>
            <w:vAlign w:val="center"/>
          </w:tcPr>
          <w:p w14:paraId="013CEF5D">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备注</w:t>
            </w:r>
          </w:p>
        </w:tc>
      </w:tr>
      <w:tr w14:paraId="7FCE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53" w:type="dxa"/>
            <w:noWrap w:val="0"/>
            <w:vAlign w:val="center"/>
          </w:tcPr>
          <w:p w14:paraId="10E1E64B">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1070" w:type="dxa"/>
            <w:noWrap w:val="0"/>
            <w:vAlign w:val="center"/>
          </w:tcPr>
          <w:p w14:paraId="329A2A06">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437" w:type="dxa"/>
            <w:noWrap w:val="0"/>
            <w:vAlign w:val="center"/>
          </w:tcPr>
          <w:p w14:paraId="6182BCAE">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105" w:type="dxa"/>
            <w:noWrap w:val="0"/>
            <w:vAlign w:val="center"/>
          </w:tcPr>
          <w:p w14:paraId="1E200C29">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700C98B2">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23525E74">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46579C8E">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679770EF">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251C3936">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9" w:type="dxa"/>
            <w:noWrap w:val="0"/>
            <w:vAlign w:val="center"/>
          </w:tcPr>
          <w:p w14:paraId="120CFE70">
            <w:pPr>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607C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853" w:type="dxa"/>
            <w:noWrap w:val="0"/>
            <w:vAlign w:val="center"/>
          </w:tcPr>
          <w:p w14:paraId="6D425A11">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1070" w:type="dxa"/>
            <w:noWrap w:val="0"/>
            <w:vAlign w:val="center"/>
          </w:tcPr>
          <w:p w14:paraId="545FE0EB">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437" w:type="dxa"/>
            <w:noWrap w:val="0"/>
            <w:vAlign w:val="center"/>
          </w:tcPr>
          <w:p w14:paraId="519A9462">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105" w:type="dxa"/>
            <w:noWrap w:val="0"/>
            <w:vAlign w:val="center"/>
          </w:tcPr>
          <w:p w14:paraId="15FDFAC5">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045488F2">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4A54C1B8">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4CE3E725">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51D8B320">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10DA3B4C">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9" w:type="dxa"/>
            <w:noWrap w:val="0"/>
            <w:vAlign w:val="center"/>
          </w:tcPr>
          <w:p w14:paraId="2A5CFA54">
            <w:pPr>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72CD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53" w:type="dxa"/>
            <w:noWrap w:val="0"/>
            <w:vAlign w:val="center"/>
          </w:tcPr>
          <w:p w14:paraId="0DF36767">
            <w:pPr>
              <w:ind w:left="0" w:leftChars="0"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c>
          <w:tcPr>
            <w:tcW w:w="1070" w:type="dxa"/>
            <w:noWrap w:val="0"/>
            <w:vAlign w:val="center"/>
          </w:tcPr>
          <w:p w14:paraId="4D920D26">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437" w:type="dxa"/>
            <w:noWrap w:val="0"/>
            <w:vAlign w:val="center"/>
          </w:tcPr>
          <w:p w14:paraId="625FCD6D">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105" w:type="dxa"/>
            <w:noWrap w:val="0"/>
            <w:vAlign w:val="center"/>
          </w:tcPr>
          <w:p w14:paraId="2A34DEFA">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24FC706D">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743CDBAE">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7E59EB54">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04C68A82">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55289C16">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9" w:type="dxa"/>
            <w:noWrap w:val="0"/>
            <w:vAlign w:val="center"/>
          </w:tcPr>
          <w:p w14:paraId="0CB35190">
            <w:pPr>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2C74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853" w:type="dxa"/>
            <w:noWrap w:val="0"/>
            <w:vAlign w:val="center"/>
          </w:tcPr>
          <w:p w14:paraId="102FC3A0">
            <w:pPr>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70" w:type="dxa"/>
            <w:noWrap w:val="0"/>
            <w:vAlign w:val="center"/>
          </w:tcPr>
          <w:p w14:paraId="25205305">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437" w:type="dxa"/>
            <w:noWrap w:val="0"/>
            <w:vAlign w:val="center"/>
          </w:tcPr>
          <w:p w14:paraId="165DCA94">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105" w:type="dxa"/>
            <w:noWrap w:val="0"/>
            <w:vAlign w:val="center"/>
          </w:tcPr>
          <w:p w14:paraId="67CF26D3">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39D25E25">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514BF1F2">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1F1942D3">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6971B16B">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center"/>
          </w:tcPr>
          <w:p w14:paraId="7BD9E393">
            <w:pPr>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019" w:type="dxa"/>
            <w:noWrap w:val="0"/>
            <w:vAlign w:val="center"/>
          </w:tcPr>
          <w:p w14:paraId="2143C90E">
            <w:pPr>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2CF5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53" w:type="dxa"/>
            <w:noWrap w:val="0"/>
            <w:vAlign w:val="center"/>
          </w:tcPr>
          <w:p w14:paraId="71B8DFC0">
            <w:pPr>
              <w:ind w:left="0" w:leftChars="0" w:firstLine="0" w:firstLineChars="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p>
        </w:tc>
        <w:tc>
          <w:tcPr>
            <w:tcW w:w="1070" w:type="dxa"/>
            <w:noWrap w:val="0"/>
            <w:vAlign w:val="top"/>
          </w:tcPr>
          <w:p w14:paraId="63EF663F">
            <w:pPr>
              <w:rPr>
                <w:rFonts w:hint="eastAsia" w:ascii="仿宋" w:hAnsi="仿宋" w:eastAsia="仿宋" w:cs="仿宋"/>
                <w:color w:val="000000" w:themeColor="text1"/>
                <w:sz w:val="24"/>
                <w:szCs w:val="24"/>
                <w:highlight w:val="none"/>
                <w14:textFill>
                  <w14:solidFill>
                    <w14:schemeClr w14:val="tx1"/>
                  </w14:solidFill>
                </w14:textFill>
              </w:rPr>
            </w:pPr>
          </w:p>
        </w:tc>
        <w:tc>
          <w:tcPr>
            <w:tcW w:w="1437" w:type="dxa"/>
            <w:noWrap w:val="0"/>
            <w:vAlign w:val="top"/>
          </w:tcPr>
          <w:p w14:paraId="4BB20C11">
            <w:pPr>
              <w:rPr>
                <w:rFonts w:hint="eastAsia" w:ascii="仿宋" w:hAnsi="仿宋" w:eastAsia="仿宋" w:cs="仿宋"/>
                <w:color w:val="000000" w:themeColor="text1"/>
                <w:sz w:val="24"/>
                <w:szCs w:val="24"/>
                <w:highlight w:val="none"/>
                <w14:textFill>
                  <w14:solidFill>
                    <w14:schemeClr w14:val="tx1"/>
                  </w14:solidFill>
                </w14:textFill>
              </w:rPr>
            </w:pPr>
          </w:p>
        </w:tc>
        <w:tc>
          <w:tcPr>
            <w:tcW w:w="1105" w:type="dxa"/>
            <w:noWrap w:val="0"/>
            <w:vAlign w:val="top"/>
          </w:tcPr>
          <w:p w14:paraId="6F17A6DC">
            <w:pP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top"/>
          </w:tcPr>
          <w:p w14:paraId="1CB2C068">
            <w:pP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top"/>
          </w:tcPr>
          <w:p w14:paraId="18398403">
            <w:pP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top"/>
          </w:tcPr>
          <w:p w14:paraId="7E38F663">
            <w:pP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top"/>
          </w:tcPr>
          <w:p w14:paraId="41A012A3">
            <w:pPr>
              <w:rPr>
                <w:rFonts w:hint="eastAsia" w:ascii="仿宋" w:hAnsi="仿宋" w:eastAsia="仿宋" w:cs="仿宋"/>
                <w:color w:val="000000" w:themeColor="text1"/>
                <w:sz w:val="24"/>
                <w:szCs w:val="24"/>
                <w:highlight w:val="none"/>
                <w14:textFill>
                  <w14:solidFill>
                    <w14:schemeClr w14:val="tx1"/>
                  </w14:solidFill>
                </w14:textFill>
              </w:rPr>
            </w:pPr>
          </w:p>
        </w:tc>
        <w:tc>
          <w:tcPr>
            <w:tcW w:w="1016" w:type="dxa"/>
            <w:noWrap w:val="0"/>
            <w:vAlign w:val="top"/>
          </w:tcPr>
          <w:p w14:paraId="5CF5D3F9">
            <w:pPr>
              <w:rPr>
                <w:rFonts w:hint="eastAsia" w:ascii="仿宋" w:hAnsi="仿宋" w:eastAsia="仿宋" w:cs="仿宋"/>
                <w:color w:val="000000" w:themeColor="text1"/>
                <w:sz w:val="24"/>
                <w:szCs w:val="24"/>
                <w:highlight w:val="none"/>
                <w14:textFill>
                  <w14:solidFill>
                    <w14:schemeClr w14:val="tx1"/>
                  </w14:solidFill>
                </w14:textFill>
              </w:rPr>
            </w:pPr>
          </w:p>
        </w:tc>
        <w:tc>
          <w:tcPr>
            <w:tcW w:w="1019" w:type="dxa"/>
            <w:noWrap w:val="0"/>
            <w:vAlign w:val="top"/>
          </w:tcPr>
          <w:p w14:paraId="102DF540">
            <w:pPr>
              <w:rPr>
                <w:rFonts w:hint="eastAsia" w:ascii="仿宋" w:hAnsi="仿宋" w:eastAsia="仿宋" w:cs="仿宋"/>
                <w:color w:val="000000" w:themeColor="text1"/>
                <w:sz w:val="24"/>
                <w:szCs w:val="24"/>
                <w:highlight w:val="none"/>
                <w14:textFill>
                  <w14:solidFill>
                    <w14:schemeClr w14:val="tx1"/>
                  </w14:solidFill>
                </w14:textFill>
              </w:rPr>
            </w:pPr>
          </w:p>
        </w:tc>
      </w:tr>
      <w:tr w14:paraId="3BB6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8529" w:type="dxa"/>
            <w:gridSpan w:val="8"/>
            <w:noWrap w:val="0"/>
            <w:vAlign w:val="center"/>
          </w:tcPr>
          <w:p w14:paraId="1FB718EA">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    计</w:t>
            </w:r>
          </w:p>
        </w:tc>
        <w:tc>
          <w:tcPr>
            <w:tcW w:w="1016" w:type="dxa"/>
            <w:noWrap w:val="0"/>
            <w:vAlign w:val="top"/>
          </w:tcPr>
          <w:p w14:paraId="0F574F43">
            <w:pPr>
              <w:rPr>
                <w:rFonts w:hint="eastAsia" w:ascii="仿宋" w:hAnsi="仿宋" w:eastAsia="仿宋" w:cs="仿宋"/>
                <w:color w:val="000000" w:themeColor="text1"/>
                <w:sz w:val="24"/>
                <w:szCs w:val="24"/>
                <w:highlight w:val="none"/>
                <w14:textFill>
                  <w14:solidFill>
                    <w14:schemeClr w14:val="tx1"/>
                  </w14:solidFill>
                </w14:textFill>
              </w:rPr>
            </w:pPr>
          </w:p>
        </w:tc>
        <w:tc>
          <w:tcPr>
            <w:tcW w:w="1019" w:type="dxa"/>
            <w:noWrap w:val="0"/>
            <w:vAlign w:val="top"/>
          </w:tcPr>
          <w:p w14:paraId="0BF08230">
            <w:pPr>
              <w:rPr>
                <w:rFonts w:hint="eastAsia" w:ascii="仿宋" w:hAnsi="仿宋" w:eastAsia="仿宋" w:cs="仿宋"/>
                <w:color w:val="000000" w:themeColor="text1"/>
                <w:sz w:val="24"/>
                <w:szCs w:val="24"/>
                <w:highlight w:val="none"/>
                <w14:textFill>
                  <w14:solidFill>
                    <w14:schemeClr w14:val="tx1"/>
                  </w14:solidFill>
                </w14:textFill>
              </w:rPr>
            </w:pPr>
          </w:p>
        </w:tc>
      </w:tr>
    </w:tbl>
    <w:p w14:paraId="127F9277">
      <w:pPr>
        <w:pStyle w:val="69"/>
        <w:keepNext w:val="0"/>
        <w:keepLines w:val="0"/>
        <w:pageBreakBefore w:val="0"/>
        <w:widowControl w:val="0"/>
        <w:kinsoku/>
        <w:wordWrap/>
        <w:overflowPunct/>
        <w:topLinePunct w:val="0"/>
        <w:autoSpaceDE/>
        <w:autoSpaceDN/>
        <w:bidi w:val="0"/>
        <w:adjustRightInd w:val="0"/>
        <w:snapToGrid/>
        <w:spacing w:line="400" w:lineRule="exact"/>
        <w:ind w:right="0" w:firstLine="0"/>
        <w:jc w:val="left"/>
        <w:textAlignment w:val="baseline"/>
        <w:rPr>
          <w:rFonts w:hint="eastAsia" w:ascii="仿宋" w:hAnsi="仿宋" w:eastAsia="仿宋" w:cs="仿宋"/>
          <w:sz w:val="24"/>
          <w:szCs w:val="24"/>
          <w:highlight w:val="none"/>
        </w:rPr>
      </w:pPr>
    </w:p>
    <w:p w14:paraId="0DD63B9D">
      <w:pPr>
        <w:pStyle w:val="69"/>
        <w:keepNext w:val="0"/>
        <w:keepLines w:val="0"/>
        <w:pageBreakBefore w:val="0"/>
        <w:widowControl w:val="0"/>
        <w:kinsoku/>
        <w:wordWrap/>
        <w:overflowPunct/>
        <w:topLinePunct w:val="0"/>
        <w:autoSpaceDE/>
        <w:autoSpaceDN/>
        <w:bidi w:val="0"/>
        <w:adjustRightInd w:val="0"/>
        <w:snapToGrid/>
        <w:spacing w:line="400" w:lineRule="exact"/>
        <w:ind w:right="0" w:firstLine="0"/>
        <w:jc w:val="left"/>
        <w:textAlignment w:val="baseline"/>
        <w:rPr>
          <w:rFonts w:hint="eastAsia" w:ascii="仿宋" w:hAnsi="仿宋" w:eastAsia="仿宋" w:cs="仿宋"/>
          <w:sz w:val="24"/>
          <w:szCs w:val="24"/>
          <w:highlight w:val="none"/>
        </w:rPr>
      </w:pPr>
    </w:p>
    <w:p w14:paraId="2A66705A">
      <w:pPr>
        <w:pStyle w:val="69"/>
        <w:keepNext w:val="0"/>
        <w:keepLines w:val="0"/>
        <w:pageBreakBefore w:val="0"/>
        <w:widowControl w:val="0"/>
        <w:kinsoku/>
        <w:wordWrap/>
        <w:overflowPunct/>
        <w:topLinePunct w:val="0"/>
        <w:autoSpaceDE/>
        <w:autoSpaceDN/>
        <w:bidi w:val="0"/>
        <w:adjustRightInd w:val="0"/>
        <w:snapToGrid/>
        <w:spacing w:line="400" w:lineRule="exact"/>
        <w:ind w:right="0" w:firstLine="0"/>
        <w:jc w:val="left"/>
        <w:textAlignment w:val="baseline"/>
        <w:rPr>
          <w:rFonts w:hint="eastAsia" w:ascii="仿宋" w:hAnsi="仿宋" w:eastAsia="仿宋" w:cs="仿宋"/>
          <w:sz w:val="24"/>
          <w:szCs w:val="24"/>
          <w:highlight w:val="none"/>
        </w:rPr>
      </w:pPr>
    </w:p>
    <w:p w14:paraId="7D5841A7">
      <w:pPr>
        <w:wordWrap w:val="0"/>
        <w:spacing w:line="312"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注：本格式仅供参考，供应商可根据需要扩展或调整。</w:t>
      </w:r>
    </w:p>
    <w:p w14:paraId="179AE5F8">
      <w:pPr>
        <w:pStyle w:val="2"/>
        <w:rPr>
          <w:rFonts w:hint="eastAsia"/>
          <w:highlight w:val="none"/>
        </w:rPr>
      </w:pPr>
    </w:p>
    <w:p w14:paraId="42FD8A61">
      <w:pPr>
        <w:keepNext w:val="0"/>
        <w:keepLines w:val="0"/>
        <w:pageBreakBefore w:val="0"/>
        <w:tabs>
          <w:tab w:val="left" w:pos="1365"/>
        </w:tabs>
        <w:kinsoku/>
        <w:wordWrap/>
        <w:overflowPunct/>
        <w:topLinePunct w:val="0"/>
        <w:bidi w:val="0"/>
        <w:snapToGrid/>
        <w:spacing w:line="360" w:lineRule="auto"/>
        <w:ind w:left="0" w:leftChars="0" w:firstLine="3780" w:firstLineChars="1575"/>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（单位电子签章）</w:t>
      </w:r>
    </w:p>
    <w:p w14:paraId="5F43A5B1">
      <w:pPr>
        <w:keepNext w:val="0"/>
        <w:keepLines w:val="0"/>
        <w:pageBreakBefore w:val="0"/>
        <w:tabs>
          <w:tab w:val="left" w:pos="1365"/>
        </w:tabs>
        <w:kinsoku/>
        <w:wordWrap/>
        <w:overflowPunct/>
        <w:topLinePunct w:val="0"/>
        <w:bidi w:val="0"/>
        <w:snapToGrid/>
        <w:spacing w:line="360" w:lineRule="auto"/>
        <w:ind w:left="0" w:leftChars="0" w:firstLine="3780" w:firstLineChars="15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eastAsia="zh-CN"/>
        </w:rPr>
        <w:t>或</w:t>
      </w:r>
      <w:r>
        <w:rPr>
          <w:rFonts w:hint="eastAsia" w:ascii="仿宋" w:hAnsi="仿宋" w:eastAsia="仿宋" w:cs="仿宋"/>
          <w:color w:val="auto"/>
          <w:sz w:val="24"/>
          <w:szCs w:val="24"/>
          <w:highlight w:val="none"/>
        </w:rPr>
        <w:t>委托代理人：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eastAsia="zh-CN"/>
        </w:rPr>
        <w:t>电子签名或盖章</w:t>
      </w:r>
      <w:r>
        <w:rPr>
          <w:rFonts w:hint="eastAsia" w:ascii="仿宋" w:hAnsi="仿宋" w:eastAsia="仿宋" w:cs="仿宋"/>
          <w:color w:val="auto"/>
          <w:sz w:val="24"/>
          <w:szCs w:val="24"/>
          <w:highlight w:val="none"/>
        </w:rPr>
        <w:t>）</w:t>
      </w:r>
    </w:p>
    <w:p w14:paraId="7FE78CD4">
      <w:pPr>
        <w:keepNext w:val="0"/>
        <w:keepLines w:val="0"/>
        <w:pageBreakBefore w:val="0"/>
        <w:widowControl w:val="0"/>
        <w:kinsoku/>
        <w:wordWrap/>
        <w:overflowPunct/>
        <w:topLinePunct w:val="0"/>
        <w:autoSpaceDE/>
        <w:autoSpaceDN/>
        <w:bidi w:val="0"/>
        <w:adjustRightInd/>
        <w:snapToGrid/>
        <w:spacing w:line="360" w:lineRule="auto"/>
        <w:ind w:left="0" w:leftChars="0" w:firstLine="3780" w:firstLineChars="1575"/>
        <w:jc w:val="left"/>
        <w:textAlignment w:val="auto"/>
        <w:rPr>
          <w:rFonts w:hint="eastAsia" w:ascii="仿宋" w:hAnsi="仿宋" w:eastAsia="仿宋" w:cs="仿宋"/>
          <w:b/>
          <w:color w:val="auto"/>
          <w:sz w:val="30"/>
          <w:szCs w:val="21"/>
          <w:highlight w:val="none"/>
        </w:rPr>
      </w:pP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期：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年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    日</w:t>
      </w:r>
    </w:p>
    <w:p w14:paraId="4EAEBFFC">
      <w:pPr>
        <w:spacing w:line="312" w:lineRule="auto"/>
        <w:ind w:firstLine="4838" w:firstLineChars="2304"/>
        <w:jc w:val="left"/>
        <w:rPr>
          <w:rFonts w:hint="eastAsia" w:ascii="仿宋" w:hAnsi="仿宋" w:eastAsia="仿宋" w:cs="仿宋"/>
          <w:color w:val="auto"/>
          <w:szCs w:val="21"/>
          <w:highlight w:val="none"/>
        </w:rPr>
      </w:pPr>
    </w:p>
    <w:p w14:paraId="7817327E">
      <w:pPr>
        <w:pStyle w:val="30"/>
        <w:wordWrap w:val="0"/>
        <w:ind w:firstLine="0" w:firstLineChars="0"/>
        <w:rPr>
          <w:rFonts w:hint="eastAsia" w:ascii="仿宋" w:hAnsi="仿宋" w:eastAsia="仿宋" w:cs="仿宋"/>
          <w:color w:val="auto"/>
          <w:highlight w:val="none"/>
        </w:rPr>
      </w:pPr>
    </w:p>
    <w:p w14:paraId="3BC6A84C">
      <w:pPr>
        <w:pStyle w:val="31"/>
        <w:rPr>
          <w:rFonts w:hint="eastAsia"/>
          <w:highlight w:val="none"/>
        </w:rPr>
      </w:pPr>
    </w:p>
    <w:p w14:paraId="63809313">
      <w:pPr>
        <w:numPr>
          <w:ilvl w:val="0"/>
          <w:numId w:val="3"/>
        </w:numPr>
        <w:wordWrap w:val="0"/>
        <w:spacing w:line="360" w:lineRule="exact"/>
        <w:ind w:firstLine="482"/>
        <w:jc w:val="center"/>
        <w:outlineLvl w:val="1"/>
        <w:rPr>
          <w:rFonts w:hint="eastAsia" w:ascii="仿宋" w:hAnsi="仿宋" w:eastAsia="仿宋" w:cs="仿宋"/>
          <w:b/>
          <w:color w:val="auto"/>
          <w:sz w:val="24"/>
          <w:szCs w:val="24"/>
          <w:highlight w:val="none"/>
        </w:rPr>
      </w:pPr>
      <w:bookmarkStart w:id="157" w:name="_Toc29376"/>
      <w:r>
        <w:rPr>
          <w:rFonts w:hint="eastAsia" w:ascii="仿宋" w:hAnsi="仿宋" w:eastAsia="仿宋" w:cs="仿宋"/>
          <w:b/>
          <w:color w:val="auto"/>
          <w:sz w:val="24"/>
          <w:szCs w:val="24"/>
          <w:highlight w:val="none"/>
        </w:rPr>
        <w:t>小型、微型（监狱、残疾人福利性单位）企业产品明细表</w:t>
      </w:r>
      <w:bookmarkEnd w:id="157"/>
    </w:p>
    <w:p w14:paraId="1A4A6207">
      <w:pPr>
        <w:wordWrap w:val="0"/>
        <w:ind w:firstLine="0" w:firstLineChars="0"/>
        <w:rPr>
          <w:rFonts w:hint="eastAsia" w:ascii="仿宋" w:hAnsi="仿宋" w:eastAsia="仿宋" w:cs="仿宋"/>
          <w:color w:val="auto"/>
          <w:highlight w:val="none"/>
        </w:rPr>
      </w:pPr>
    </w:p>
    <w:tbl>
      <w:tblPr>
        <w:tblStyle w:val="3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750"/>
        <w:gridCol w:w="1626"/>
        <w:gridCol w:w="1290"/>
        <w:gridCol w:w="1817"/>
        <w:gridCol w:w="805"/>
        <w:gridCol w:w="780"/>
        <w:gridCol w:w="756"/>
      </w:tblGrid>
      <w:tr w14:paraId="78F8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539" w:type="dxa"/>
            <w:vMerge w:val="restart"/>
            <w:vAlign w:val="center"/>
          </w:tcPr>
          <w:p w14:paraId="247E8106">
            <w:pPr>
              <w:pStyle w:val="68"/>
              <w:tabs>
                <w:tab w:val="left" w:pos="1260"/>
              </w:tabs>
              <w:wordWrap w:val="0"/>
              <w:spacing w:before="156" w:after="156" w:line="400" w:lineRule="exact"/>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中小企业扶持政策</w:t>
            </w:r>
          </w:p>
        </w:tc>
        <w:tc>
          <w:tcPr>
            <w:tcW w:w="8824" w:type="dxa"/>
            <w:gridSpan w:val="7"/>
            <w:vAlign w:val="center"/>
          </w:tcPr>
          <w:p w14:paraId="3CACBE62">
            <w:pPr>
              <w:pStyle w:val="68"/>
              <w:tabs>
                <w:tab w:val="left" w:pos="1260"/>
              </w:tabs>
              <w:wordWrap w:val="0"/>
              <w:spacing w:before="40" w:after="40" w:line="400" w:lineRule="exact"/>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如属所列情形的，请在括号内打“√”：</w:t>
            </w:r>
          </w:p>
          <w:p w14:paraId="3BCE6DCE">
            <w:pPr>
              <w:pStyle w:val="68"/>
              <w:tabs>
                <w:tab w:val="left" w:pos="1260"/>
              </w:tabs>
              <w:wordWrap w:val="0"/>
              <w:spacing w:before="40" w:after="4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提供小型、微型企业产品的，请填写下表内容：</w:t>
            </w:r>
          </w:p>
        </w:tc>
      </w:tr>
      <w:tr w14:paraId="0477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539" w:type="dxa"/>
            <w:vMerge w:val="continue"/>
            <w:vAlign w:val="center"/>
          </w:tcPr>
          <w:p w14:paraId="21C56A24">
            <w:pPr>
              <w:pStyle w:val="68"/>
              <w:tabs>
                <w:tab w:val="left" w:pos="1260"/>
              </w:tabs>
              <w:wordWrap w:val="0"/>
              <w:spacing w:before="156" w:after="156" w:line="400" w:lineRule="exact"/>
              <w:jc w:val="center"/>
              <w:rPr>
                <w:rFonts w:hint="eastAsia" w:ascii="仿宋" w:hAnsi="仿宋" w:eastAsia="仿宋" w:cs="仿宋"/>
                <w:color w:val="auto"/>
                <w:szCs w:val="21"/>
                <w:highlight w:val="none"/>
                <w:lang w:val="en-GB"/>
              </w:rPr>
            </w:pPr>
          </w:p>
        </w:tc>
        <w:tc>
          <w:tcPr>
            <w:tcW w:w="1750" w:type="dxa"/>
            <w:vAlign w:val="center"/>
          </w:tcPr>
          <w:p w14:paraId="40227F76">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货物名称</w:t>
            </w:r>
          </w:p>
        </w:tc>
        <w:tc>
          <w:tcPr>
            <w:tcW w:w="1626" w:type="dxa"/>
            <w:vAlign w:val="center"/>
          </w:tcPr>
          <w:p w14:paraId="2DA45358">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品牌</w:t>
            </w:r>
            <w:r>
              <w:rPr>
                <w:rFonts w:hint="eastAsia" w:ascii="仿宋" w:hAnsi="仿宋" w:eastAsia="仿宋" w:cs="仿宋"/>
                <w:color w:val="auto"/>
                <w:szCs w:val="21"/>
                <w:highlight w:val="none"/>
              </w:rPr>
              <w:t>/规格</w:t>
            </w:r>
            <w:r>
              <w:rPr>
                <w:rFonts w:hint="eastAsia" w:ascii="仿宋" w:hAnsi="仿宋" w:eastAsia="仿宋" w:cs="仿宋"/>
                <w:color w:val="auto"/>
                <w:szCs w:val="21"/>
                <w:highlight w:val="none"/>
                <w:lang w:val="en-GB"/>
              </w:rPr>
              <w:t>型号</w:t>
            </w:r>
          </w:p>
        </w:tc>
        <w:tc>
          <w:tcPr>
            <w:tcW w:w="1290" w:type="dxa"/>
            <w:vAlign w:val="center"/>
          </w:tcPr>
          <w:p w14:paraId="6E6FA5BF">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制造商</w:t>
            </w:r>
          </w:p>
        </w:tc>
        <w:tc>
          <w:tcPr>
            <w:tcW w:w="1817" w:type="dxa"/>
            <w:vAlign w:val="center"/>
          </w:tcPr>
          <w:p w14:paraId="068C2135">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制造商企业类型</w:t>
            </w:r>
          </w:p>
        </w:tc>
        <w:tc>
          <w:tcPr>
            <w:tcW w:w="805" w:type="dxa"/>
            <w:vAlign w:val="center"/>
          </w:tcPr>
          <w:p w14:paraId="1FF00D4B">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数量</w:t>
            </w:r>
          </w:p>
        </w:tc>
        <w:tc>
          <w:tcPr>
            <w:tcW w:w="780" w:type="dxa"/>
            <w:vAlign w:val="center"/>
          </w:tcPr>
          <w:p w14:paraId="69DE39F6">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单价</w:t>
            </w:r>
          </w:p>
        </w:tc>
        <w:tc>
          <w:tcPr>
            <w:tcW w:w="756" w:type="dxa"/>
            <w:vAlign w:val="center"/>
          </w:tcPr>
          <w:p w14:paraId="51D8B832">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金额</w:t>
            </w:r>
          </w:p>
        </w:tc>
      </w:tr>
      <w:tr w14:paraId="50BF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vAlign w:val="center"/>
          </w:tcPr>
          <w:p w14:paraId="01B585F1">
            <w:pPr>
              <w:pStyle w:val="68"/>
              <w:tabs>
                <w:tab w:val="left" w:pos="1260"/>
              </w:tabs>
              <w:wordWrap w:val="0"/>
              <w:spacing w:before="156" w:after="156" w:line="400" w:lineRule="exact"/>
              <w:jc w:val="center"/>
              <w:rPr>
                <w:rFonts w:hint="eastAsia" w:ascii="仿宋" w:hAnsi="仿宋" w:eastAsia="仿宋" w:cs="仿宋"/>
                <w:color w:val="auto"/>
                <w:szCs w:val="21"/>
                <w:highlight w:val="none"/>
                <w:lang w:val="en-GB"/>
              </w:rPr>
            </w:pPr>
          </w:p>
        </w:tc>
        <w:tc>
          <w:tcPr>
            <w:tcW w:w="1750" w:type="dxa"/>
            <w:vAlign w:val="center"/>
          </w:tcPr>
          <w:p w14:paraId="18B98CDD">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626" w:type="dxa"/>
            <w:vAlign w:val="center"/>
          </w:tcPr>
          <w:p w14:paraId="5FD18747">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290" w:type="dxa"/>
            <w:vAlign w:val="center"/>
          </w:tcPr>
          <w:p w14:paraId="71B6ABA2">
            <w:pPr>
              <w:pStyle w:val="68"/>
              <w:tabs>
                <w:tab w:val="left" w:pos="1260"/>
              </w:tabs>
              <w:wordWrap w:val="0"/>
              <w:spacing w:before="40" w:after="40" w:line="40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w:t>
            </w:r>
          </w:p>
        </w:tc>
        <w:tc>
          <w:tcPr>
            <w:tcW w:w="1817" w:type="dxa"/>
            <w:vAlign w:val="center"/>
          </w:tcPr>
          <w:p w14:paraId="42268F31">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805" w:type="dxa"/>
            <w:vAlign w:val="center"/>
          </w:tcPr>
          <w:p w14:paraId="13F1330C">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780" w:type="dxa"/>
            <w:vAlign w:val="center"/>
          </w:tcPr>
          <w:p w14:paraId="2A6A71C4">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756" w:type="dxa"/>
            <w:vAlign w:val="center"/>
          </w:tcPr>
          <w:p w14:paraId="69E77ED2">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r>
      <w:tr w14:paraId="2584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vAlign w:val="center"/>
          </w:tcPr>
          <w:p w14:paraId="05CE182A">
            <w:pPr>
              <w:pStyle w:val="68"/>
              <w:tabs>
                <w:tab w:val="left" w:pos="1260"/>
              </w:tabs>
              <w:wordWrap w:val="0"/>
              <w:spacing w:before="156" w:after="156" w:line="400" w:lineRule="exact"/>
              <w:jc w:val="center"/>
              <w:rPr>
                <w:rFonts w:hint="eastAsia" w:ascii="仿宋" w:hAnsi="仿宋" w:eastAsia="仿宋" w:cs="仿宋"/>
                <w:color w:val="auto"/>
                <w:szCs w:val="21"/>
                <w:highlight w:val="none"/>
                <w:lang w:val="en-GB"/>
              </w:rPr>
            </w:pPr>
          </w:p>
        </w:tc>
        <w:tc>
          <w:tcPr>
            <w:tcW w:w="1750" w:type="dxa"/>
            <w:vAlign w:val="center"/>
          </w:tcPr>
          <w:p w14:paraId="77DD1C37">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626" w:type="dxa"/>
            <w:vAlign w:val="center"/>
          </w:tcPr>
          <w:p w14:paraId="6EDCB62C">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290" w:type="dxa"/>
            <w:vAlign w:val="center"/>
          </w:tcPr>
          <w:p w14:paraId="33284C2C">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817" w:type="dxa"/>
            <w:vAlign w:val="center"/>
          </w:tcPr>
          <w:p w14:paraId="119010B5">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805" w:type="dxa"/>
            <w:vAlign w:val="center"/>
          </w:tcPr>
          <w:p w14:paraId="088AD828">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780" w:type="dxa"/>
            <w:vAlign w:val="center"/>
          </w:tcPr>
          <w:p w14:paraId="6C430971">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756" w:type="dxa"/>
            <w:vAlign w:val="center"/>
          </w:tcPr>
          <w:p w14:paraId="7DBD1C0D">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r>
      <w:tr w14:paraId="08A9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vAlign w:val="center"/>
          </w:tcPr>
          <w:p w14:paraId="4938CB92">
            <w:pPr>
              <w:pStyle w:val="68"/>
              <w:tabs>
                <w:tab w:val="left" w:pos="1260"/>
              </w:tabs>
              <w:wordWrap w:val="0"/>
              <w:spacing w:before="156" w:after="156" w:line="400" w:lineRule="exact"/>
              <w:jc w:val="center"/>
              <w:rPr>
                <w:rFonts w:hint="eastAsia" w:ascii="仿宋" w:hAnsi="仿宋" w:eastAsia="仿宋" w:cs="仿宋"/>
                <w:color w:val="auto"/>
                <w:szCs w:val="21"/>
                <w:highlight w:val="none"/>
                <w:lang w:val="en-GB"/>
              </w:rPr>
            </w:pPr>
          </w:p>
        </w:tc>
        <w:tc>
          <w:tcPr>
            <w:tcW w:w="1750" w:type="dxa"/>
            <w:vAlign w:val="center"/>
          </w:tcPr>
          <w:p w14:paraId="6524DBFB">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626" w:type="dxa"/>
            <w:vAlign w:val="center"/>
          </w:tcPr>
          <w:p w14:paraId="04FA9993">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290" w:type="dxa"/>
            <w:vAlign w:val="center"/>
          </w:tcPr>
          <w:p w14:paraId="04063154">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817" w:type="dxa"/>
            <w:vAlign w:val="center"/>
          </w:tcPr>
          <w:p w14:paraId="479936B7">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805" w:type="dxa"/>
            <w:vAlign w:val="center"/>
          </w:tcPr>
          <w:p w14:paraId="29F96968">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780" w:type="dxa"/>
            <w:vAlign w:val="center"/>
          </w:tcPr>
          <w:p w14:paraId="4C92100C">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756" w:type="dxa"/>
            <w:vAlign w:val="center"/>
          </w:tcPr>
          <w:p w14:paraId="532DB4B4">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r>
      <w:tr w14:paraId="3891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vAlign w:val="center"/>
          </w:tcPr>
          <w:p w14:paraId="2BEEAF93">
            <w:pPr>
              <w:pStyle w:val="68"/>
              <w:tabs>
                <w:tab w:val="left" w:pos="1260"/>
              </w:tabs>
              <w:wordWrap w:val="0"/>
              <w:spacing w:before="156" w:after="156" w:line="400" w:lineRule="exact"/>
              <w:jc w:val="center"/>
              <w:rPr>
                <w:rFonts w:hint="eastAsia" w:ascii="仿宋" w:hAnsi="仿宋" w:eastAsia="仿宋" w:cs="仿宋"/>
                <w:color w:val="auto"/>
                <w:szCs w:val="21"/>
                <w:highlight w:val="none"/>
                <w:lang w:val="en-GB"/>
              </w:rPr>
            </w:pPr>
          </w:p>
        </w:tc>
        <w:tc>
          <w:tcPr>
            <w:tcW w:w="1750" w:type="dxa"/>
            <w:vAlign w:val="center"/>
          </w:tcPr>
          <w:p w14:paraId="1B742096">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626" w:type="dxa"/>
            <w:vAlign w:val="center"/>
          </w:tcPr>
          <w:p w14:paraId="6EBEEEBC">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290" w:type="dxa"/>
            <w:vAlign w:val="center"/>
          </w:tcPr>
          <w:p w14:paraId="4C8A5BF5">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1817" w:type="dxa"/>
            <w:vAlign w:val="center"/>
          </w:tcPr>
          <w:p w14:paraId="4613A218">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805" w:type="dxa"/>
            <w:vAlign w:val="center"/>
          </w:tcPr>
          <w:p w14:paraId="7F6A9698">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780" w:type="dxa"/>
            <w:vAlign w:val="center"/>
          </w:tcPr>
          <w:p w14:paraId="47925B70">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c>
          <w:tcPr>
            <w:tcW w:w="756" w:type="dxa"/>
            <w:vAlign w:val="center"/>
          </w:tcPr>
          <w:p w14:paraId="2529DEED">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r>
      <w:tr w14:paraId="2D5C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39" w:type="dxa"/>
            <w:vMerge w:val="continue"/>
            <w:vAlign w:val="center"/>
          </w:tcPr>
          <w:p w14:paraId="4A1FAA62">
            <w:pPr>
              <w:pStyle w:val="68"/>
              <w:tabs>
                <w:tab w:val="left" w:pos="1260"/>
              </w:tabs>
              <w:wordWrap w:val="0"/>
              <w:spacing w:before="156" w:after="156" w:line="400" w:lineRule="exact"/>
              <w:jc w:val="center"/>
              <w:rPr>
                <w:rFonts w:hint="eastAsia" w:ascii="仿宋" w:hAnsi="仿宋" w:eastAsia="仿宋" w:cs="仿宋"/>
                <w:color w:val="auto"/>
                <w:szCs w:val="21"/>
                <w:highlight w:val="none"/>
                <w:lang w:val="en-GB"/>
              </w:rPr>
            </w:pPr>
          </w:p>
        </w:tc>
        <w:tc>
          <w:tcPr>
            <w:tcW w:w="8068" w:type="dxa"/>
            <w:gridSpan w:val="6"/>
            <w:vAlign w:val="center"/>
          </w:tcPr>
          <w:p w14:paraId="5015ACE8">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rPr>
              <w:t>小型、微型企业产品</w:t>
            </w:r>
            <w:r>
              <w:rPr>
                <w:rFonts w:hint="eastAsia" w:ascii="仿宋" w:hAnsi="仿宋" w:eastAsia="仿宋" w:cs="仿宋"/>
                <w:color w:val="auto"/>
                <w:szCs w:val="21"/>
                <w:highlight w:val="none"/>
                <w:lang w:val="en-GB"/>
              </w:rPr>
              <w:t>合计</w:t>
            </w:r>
          </w:p>
        </w:tc>
        <w:tc>
          <w:tcPr>
            <w:tcW w:w="756" w:type="dxa"/>
            <w:vAlign w:val="center"/>
          </w:tcPr>
          <w:p w14:paraId="63466216">
            <w:pPr>
              <w:pStyle w:val="68"/>
              <w:tabs>
                <w:tab w:val="left" w:pos="1260"/>
              </w:tabs>
              <w:wordWrap w:val="0"/>
              <w:spacing w:before="40" w:after="40" w:line="400" w:lineRule="exact"/>
              <w:jc w:val="center"/>
              <w:rPr>
                <w:rFonts w:hint="eastAsia" w:ascii="仿宋" w:hAnsi="仿宋" w:eastAsia="仿宋" w:cs="仿宋"/>
                <w:color w:val="auto"/>
                <w:szCs w:val="21"/>
                <w:highlight w:val="none"/>
                <w:lang w:val="en-GB"/>
              </w:rPr>
            </w:pPr>
          </w:p>
        </w:tc>
      </w:tr>
    </w:tbl>
    <w:p w14:paraId="491C468C">
      <w:pPr>
        <w:wordWrap w:val="0"/>
        <w:spacing w:line="40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填报要求：</w:t>
      </w:r>
    </w:p>
    <w:p w14:paraId="3F721A39">
      <w:pPr>
        <w:wordWrap w:val="0"/>
        <w:spacing w:line="40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本表的货物名称、规格型号和注册商标、金额应与《货物分项报价一览表》一致。</w:t>
      </w:r>
    </w:p>
    <w:p w14:paraId="0BEE004D">
      <w:pPr>
        <w:wordWrap w:val="0"/>
        <w:spacing w:line="40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 制造商为小型或微型企业时才需要填写。（监狱企业、残疾人福利企业视同小微企业）</w:t>
      </w:r>
    </w:p>
    <w:p w14:paraId="1FBA6103">
      <w:pPr>
        <w:wordWrap w:val="0"/>
        <w:spacing w:line="40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 请投标人正确填写本表，所填内容将作为评审的依据。其内容或数据应与对应的证明资料相符。</w:t>
      </w:r>
    </w:p>
    <w:p w14:paraId="095D52A9">
      <w:pPr>
        <w:wordWrap w:val="0"/>
        <w:spacing w:line="400" w:lineRule="exact"/>
        <w:ind w:firstLine="42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4.如产品较多时，投标人可自行增加表格。没有相关产品可不填此表。</w:t>
      </w:r>
    </w:p>
    <w:p w14:paraId="5A0B6419">
      <w:pPr>
        <w:pStyle w:val="8"/>
        <w:wordWrap w:val="0"/>
        <w:spacing w:line="360" w:lineRule="auto"/>
        <w:rPr>
          <w:rFonts w:hint="eastAsia" w:ascii="仿宋" w:hAnsi="仿宋" w:eastAsia="仿宋" w:cs="仿宋"/>
          <w:color w:val="auto"/>
          <w:szCs w:val="21"/>
          <w:highlight w:val="none"/>
        </w:rPr>
      </w:pPr>
    </w:p>
    <w:p w14:paraId="35854137">
      <w:pPr>
        <w:pStyle w:val="8"/>
        <w:wordWrap w:val="0"/>
        <w:spacing w:line="360" w:lineRule="auto"/>
        <w:rPr>
          <w:rFonts w:hint="eastAsia" w:ascii="仿宋" w:hAnsi="仿宋" w:eastAsia="仿宋" w:cs="仿宋"/>
          <w:color w:val="auto"/>
          <w:szCs w:val="21"/>
          <w:highlight w:val="none"/>
        </w:rPr>
      </w:pPr>
    </w:p>
    <w:p w14:paraId="3F242DFC">
      <w:pPr>
        <w:pStyle w:val="27"/>
        <w:shd w:val="clear" w:color="auto" w:fill="FFFFFF"/>
        <w:wordWrap w:val="0"/>
        <w:spacing w:before="0" w:beforeAutospacing="0" w:after="0" w:afterAutospacing="0" w:line="360" w:lineRule="auto"/>
        <w:ind w:firstLine="452"/>
        <w:jc w:val="right"/>
        <w:rPr>
          <w:rFonts w:hint="eastAsia" w:ascii="仿宋" w:hAnsi="仿宋" w:eastAsia="仿宋" w:cs="仿宋"/>
          <w:color w:val="auto"/>
          <w:spacing w:val="8"/>
          <w:sz w:val="21"/>
          <w:szCs w:val="21"/>
          <w:highlight w:val="none"/>
        </w:rPr>
      </w:pPr>
      <w:r>
        <w:rPr>
          <w:rFonts w:hint="eastAsia" w:ascii="仿宋" w:hAnsi="仿宋" w:eastAsia="仿宋" w:cs="仿宋"/>
          <w:color w:val="auto"/>
          <w:spacing w:val="8"/>
          <w:sz w:val="21"/>
          <w:szCs w:val="21"/>
          <w:highlight w:val="none"/>
        </w:rPr>
        <w:t>投标人名称：</w:t>
      </w:r>
      <w:r>
        <w:rPr>
          <w:rFonts w:hint="eastAsia" w:ascii="仿宋" w:hAnsi="仿宋" w:eastAsia="仿宋" w:cs="仿宋"/>
          <w:color w:val="auto"/>
          <w:spacing w:val="8"/>
          <w:sz w:val="21"/>
          <w:szCs w:val="21"/>
          <w:highlight w:val="none"/>
          <w:u w:val="single"/>
        </w:rPr>
        <w:t>          </w:t>
      </w:r>
      <w:r>
        <w:rPr>
          <w:rFonts w:hint="eastAsia" w:ascii="仿宋" w:hAnsi="仿宋" w:eastAsia="仿宋" w:cs="仿宋"/>
          <w:color w:val="auto"/>
          <w:spacing w:val="8"/>
          <w:sz w:val="21"/>
          <w:szCs w:val="21"/>
          <w:highlight w:val="none"/>
        </w:rPr>
        <w:t>（单位电子签章）</w:t>
      </w:r>
    </w:p>
    <w:p w14:paraId="26CD13D2">
      <w:pPr>
        <w:pStyle w:val="27"/>
        <w:shd w:val="clear" w:color="auto" w:fill="FFFFFF"/>
        <w:wordWrap w:val="0"/>
        <w:spacing w:before="0" w:beforeAutospacing="0" w:after="0" w:afterAutospacing="0" w:line="360" w:lineRule="auto"/>
        <w:ind w:firstLine="452"/>
        <w:jc w:val="right"/>
        <w:rPr>
          <w:rFonts w:hint="eastAsia" w:ascii="仿宋" w:hAnsi="仿宋" w:eastAsia="仿宋" w:cs="仿宋"/>
          <w:color w:val="auto"/>
          <w:spacing w:val="8"/>
          <w:sz w:val="21"/>
          <w:szCs w:val="21"/>
          <w:highlight w:val="none"/>
        </w:rPr>
      </w:pPr>
      <w:r>
        <w:rPr>
          <w:rFonts w:hint="eastAsia" w:ascii="仿宋" w:hAnsi="仿宋" w:eastAsia="仿宋" w:cs="仿宋"/>
          <w:color w:val="auto"/>
          <w:spacing w:val="8"/>
          <w:sz w:val="21"/>
          <w:szCs w:val="21"/>
          <w:highlight w:val="none"/>
        </w:rPr>
        <w:t>法定代表人或委托代理人：</w:t>
      </w:r>
      <w:r>
        <w:rPr>
          <w:rFonts w:hint="eastAsia" w:ascii="仿宋" w:hAnsi="仿宋" w:eastAsia="仿宋" w:cs="仿宋"/>
          <w:color w:val="auto"/>
          <w:spacing w:val="8"/>
          <w:sz w:val="21"/>
          <w:szCs w:val="21"/>
          <w:highlight w:val="none"/>
          <w:u w:val="single"/>
        </w:rPr>
        <w:t>      </w:t>
      </w:r>
      <w:r>
        <w:rPr>
          <w:rFonts w:hint="eastAsia" w:ascii="仿宋" w:hAnsi="仿宋" w:eastAsia="仿宋" w:cs="仿宋"/>
          <w:color w:val="auto"/>
          <w:spacing w:val="8"/>
          <w:sz w:val="21"/>
          <w:szCs w:val="21"/>
          <w:highlight w:val="none"/>
        </w:rPr>
        <w:t>（电子签名或盖章）</w:t>
      </w:r>
    </w:p>
    <w:p w14:paraId="094E6A95">
      <w:pPr>
        <w:pStyle w:val="27"/>
        <w:shd w:val="clear" w:color="auto" w:fill="FFFFFF"/>
        <w:wordWrap w:val="0"/>
        <w:spacing w:before="0" w:beforeAutospacing="0" w:after="0" w:afterAutospacing="0" w:line="360" w:lineRule="auto"/>
        <w:ind w:firstLine="452"/>
        <w:jc w:val="right"/>
        <w:rPr>
          <w:rFonts w:hint="eastAsia" w:ascii="仿宋" w:hAnsi="仿宋" w:eastAsia="仿宋" w:cs="仿宋"/>
          <w:color w:val="auto"/>
          <w:spacing w:val="8"/>
          <w:sz w:val="21"/>
          <w:szCs w:val="21"/>
          <w:highlight w:val="none"/>
        </w:rPr>
      </w:pPr>
      <w:r>
        <w:rPr>
          <w:rFonts w:hint="eastAsia" w:ascii="仿宋" w:hAnsi="仿宋" w:eastAsia="仿宋" w:cs="仿宋"/>
          <w:color w:val="auto"/>
          <w:spacing w:val="8"/>
          <w:sz w:val="21"/>
          <w:szCs w:val="21"/>
          <w:highlight w:val="none"/>
        </w:rPr>
        <w:t>日期：</w:t>
      </w:r>
      <w:r>
        <w:rPr>
          <w:rFonts w:hint="eastAsia" w:ascii="仿宋" w:hAnsi="仿宋" w:eastAsia="仿宋" w:cs="仿宋"/>
          <w:color w:val="auto"/>
          <w:spacing w:val="8"/>
          <w:sz w:val="21"/>
          <w:szCs w:val="21"/>
          <w:highlight w:val="none"/>
          <w:u w:val="single"/>
        </w:rPr>
        <w:t>              </w:t>
      </w:r>
    </w:p>
    <w:p w14:paraId="3577C823">
      <w:pPr>
        <w:ind w:firstLine="56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br w:type="page"/>
      </w:r>
    </w:p>
    <w:p w14:paraId="6D50AB84">
      <w:pPr>
        <w:pStyle w:val="30"/>
        <w:numPr>
          <w:ilvl w:val="0"/>
          <w:numId w:val="0"/>
        </w:numPr>
        <w:spacing w:line="240" w:lineRule="auto"/>
        <w:ind w:firstLine="0" w:firstLineChars="0"/>
        <w:jc w:val="center"/>
        <w:rPr>
          <w:rFonts w:hint="eastAsia"/>
          <w:highlight w:val="none"/>
        </w:rPr>
      </w:pPr>
      <w:bookmarkStart w:id="158" w:name="_Toc150653531"/>
      <w:r>
        <w:rPr>
          <w:rFonts w:hint="eastAsia" w:ascii="仿宋" w:hAnsi="仿宋" w:eastAsia="仿宋" w:cs="仿宋"/>
          <w:b/>
          <w:color w:val="auto"/>
          <w:kern w:val="2"/>
          <w:sz w:val="32"/>
          <w:szCs w:val="32"/>
          <w:highlight w:val="none"/>
          <w:lang w:val="en-US" w:eastAsia="zh-CN" w:bidi="ar-SA"/>
        </w:rPr>
        <w:t>五、技术偏差表</w:t>
      </w:r>
    </w:p>
    <w:tbl>
      <w:tblPr>
        <w:tblStyle w:val="32"/>
        <w:tblW w:w="8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561"/>
        <w:gridCol w:w="2009"/>
        <w:gridCol w:w="2351"/>
        <w:gridCol w:w="1222"/>
      </w:tblGrid>
      <w:tr w14:paraId="735E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25" w:type="dxa"/>
            <w:vMerge w:val="restart"/>
            <w:noWrap w:val="0"/>
            <w:vAlign w:val="center"/>
          </w:tcPr>
          <w:p w14:paraId="37052970">
            <w:pPr>
              <w:spacing w:line="312" w:lineRule="auto"/>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1561" w:type="dxa"/>
            <w:vMerge w:val="restart"/>
            <w:noWrap w:val="0"/>
            <w:vAlign w:val="center"/>
          </w:tcPr>
          <w:p w14:paraId="1D706CD4">
            <w:pPr>
              <w:spacing w:line="312" w:lineRule="auto"/>
              <w:ind w:left="0" w:leftChars="0"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货物名称</w:t>
            </w:r>
          </w:p>
        </w:tc>
        <w:tc>
          <w:tcPr>
            <w:tcW w:w="4360" w:type="dxa"/>
            <w:gridSpan w:val="2"/>
            <w:noWrap w:val="0"/>
            <w:vAlign w:val="center"/>
          </w:tcPr>
          <w:p w14:paraId="0F13C74B">
            <w:pPr>
              <w:spacing w:line="312" w:lineRule="auto"/>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技术参数及要求</w:t>
            </w:r>
          </w:p>
        </w:tc>
        <w:tc>
          <w:tcPr>
            <w:tcW w:w="1222" w:type="dxa"/>
            <w:vMerge w:val="restart"/>
            <w:noWrap w:val="0"/>
            <w:vAlign w:val="center"/>
          </w:tcPr>
          <w:p w14:paraId="08E79064">
            <w:pPr>
              <w:spacing w:line="312" w:lineRule="auto"/>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偏差</w:t>
            </w:r>
          </w:p>
          <w:p w14:paraId="5F7583B9">
            <w:pPr>
              <w:spacing w:line="312" w:lineRule="auto"/>
              <w:ind w:left="0" w:leftChars="0"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情况</w:t>
            </w:r>
          </w:p>
        </w:tc>
      </w:tr>
      <w:tr w14:paraId="2F81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25" w:type="dxa"/>
            <w:vMerge w:val="continue"/>
            <w:noWrap w:val="0"/>
            <w:vAlign w:val="center"/>
          </w:tcPr>
          <w:p w14:paraId="2FDD31AF">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561" w:type="dxa"/>
            <w:vMerge w:val="continue"/>
            <w:noWrap w:val="0"/>
            <w:vAlign w:val="center"/>
          </w:tcPr>
          <w:p w14:paraId="4C3CDA50">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009" w:type="dxa"/>
            <w:noWrap w:val="0"/>
            <w:vAlign w:val="center"/>
          </w:tcPr>
          <w:p w14:paraId="4322ACF4">
            <w:pPr>
              <w:spacing w:line="312" w:lineRule="auto"/>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招标</w:t>
            </w:r>
            <w:r>
              <w:rPr>
                <w:rFonts w:hint="eastAsia" w:ascii="仿宋" w:hAnsi="仿宋" w:eastAsia="仿宋" w:cs="仿宋"/>
                <w:color w:val="000000" w:themeColor="text1"/>
                <w:sz w:val="24"/>
                <w:szCs w:val="24"/>
                <w:highlight w:val="none"/>
                <w14:textFill>
                  <w14:solidFill>
                    <w14:schemeClr w14:val="tx1"/>
                  </w14:solidFill>
                </w14:textFill>
              </w:rPr>
              <w:t>技术要求</w:t>
            </w:r>
          </w:p>
        </w:tc>
        <w:tc>
          <w:tcPr>
            <w:tcW w:w="2351" w:type="dxa"/>
            <w:noWrap w:val="0"/>
            <w:vAlign w:val="center"/>
          </w:tcPr>
          <w:p w14:paraId="3C475CFC">
            <w:pPr>
              <w:spacing w:line="312" w:lineRule="auto"/>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技术指标</w:t>
            </w:r>
          </w:p>
        </w:tc>
        <w:tc>
          <w:tcPr>
            <w:tcW w:w="1222" w:type="dxa"/>
            <w:vMerge w:val="continue"/>
            <w:noWrap w:val="0"/>
            <w:vAlign w:val="center"/>
          </w:tcPr>
          <w:p w14:paraId="402EDE6E">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7E4A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25" w:type="dxa"/>
            <w:noWrap w:val="0"/>
            <w:vAlign w:val="center"/>
          </w:tcPr>
          <w:p w14:paraId="340551C2">
            <w:pPr>
              <w:spacing w:line="312" w:lineRule="auto"/>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1561" w:type="dxa"/>
            <w:noWrap w:val="0"/>
            <w:vAlign w:val="center"/>
          </w:tcPr>
          <w:p w14:paraId="0609984D">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009" w:type="dxa"/>
            <w:noWrap w:val="0"/>
            <w:vAlign w:val="center"/>
          </w:tcPr>
          <w:p w14:paraId="520C2FB9">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351" w:type="dxa"/>
            <w:noWrap w:val="0"/>
            <w:vAlign w:val="center"/>
          </w:tcPr>
          <w:p w14:paraId="31ECCC52">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22" w:type="dxa"/>
            <w:noWrap w:val="0"/>
            <w:vAlign w:val="center"/>
          </w:tcPr>
          <w:p w14:paraId="25586310">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4785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25" w:type="dxa"/>
            <w:noWrap w:val="0"/>
            <w:vAlign w:val="center"/>
          </w:tcPr>
          <w:p w14:paraId="14EE3E90">
            <w:pPr>
              <w:spacing w:line="312" w:lineRule="auto"/>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1561" w:type="dxa"/>
            <w:noWrap w:val="0"/>
            <w:vAlign w:val="center"/>
          </w:tcPr>
          <w:p w14:paraId="2AAD2AD3">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009" w:type="dxa"/>
            <w:noWrap w:val="0"/>
            <w:vAlign w:val="center"/>
          </w:tcPr>
          <w:p w14:paraId="25675B24">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351" w:type="dxa"/>
            <w:noWrap w:val="0"/>
            <w:vAlign w:val="center"/>
          </w:tcPr>
          <w:p w14:paraId="1735919B">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22" w:type="dxa"/>
            <w:noWrap w:val="0"/>
            <w:vAlign w:val="center"/>
          </w:tcPr>
          <w:p w14:paraId="4074B961">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43AE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025" w:type="dxa"/>
            <w:noWrap w:val="0"/>
            <w:vAlign w:val="center"/>
          </w:tcPr>
          <w:p w14:paraId="7DB2499F">
            <w:pPr>
              <w:spacing w:line="312" w:lineRule="auto"/>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1561" w:type="dxa"/>
            <w:noWrap w:val="0"/>
            <w:vAlign w:val="center"/>
          </w:tcPr>
          <w:p w14:paraId="5717C41E">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009" w:type="dxa"/>
            <w:noWrap w:val="0"/>
            <w:vAlign w:val="center"/>
          </w:tcPr>
          <w:p w14:paraId="338613C4">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351" w:type="dxa"/>
            <w:noWrap w:val="0"/>
            <w:vAlign w:val="center"/>
          </w:tcPr>
          <w:p w14:paraId="1108C524">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22" w:type="dxa"/>
            <w:noWrap w:val="0"/>
            <w:vAlign w:val="center"/>
          </w:tcPr>
          <w:p w14:paraId="23DA3D1F">
            <w:pPr>
              <w:spacing w:line="312"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C92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025" w:type="dxa"/>
            <w:noWrap w:val="0"/>
            <w:vAlign w:val="center"/>
          </w:tcPr>
          <w:p w14:paraId="5C476483">
            <w:pPr>
              <w:spacing w:line="312" w:lineRule="auto"/>
              <w:ind w:left="0" w:leftChars="0"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p>
        </w:tc>
        <w:tc>
          <w:tcPr>
            <w:tcW w:w="1561" w:type="dxa"/>
            <w:noWrap w:val="0"/>
            <w:vAlign w:val="center"/>
          </w:tcPr>
          <w:p w14:paraId="52724270">
            <w:pPr>
              <w:spacing w:line="312" w:lineRule="auto"/>
              <w:rPr>
                <w:rFonts w:hint="eastAsia" w:ascii="仿宋" w:hAnsi="仿宋" w:eastAsia="仿宋" w:cs="仿宋"/>
                <w:color w:val="000000" w:themeColor="text1"/>
                <w:sz w:val="24"/>
                <w:szCs w:val="24"/>
                <w:highlight w:val="none"/>
                <w14:textFill>
                  <w14:solidFill>
                    <w14:schemeClr w14:val="tx1"/>
                  </w14:solidFill>
                </w14:textFill>
              </w:rPr>
            </w:pPr>
          </w:p>
        </w:tc>
        <w:tc>
          <w:tcPr>
            <w:tcW w:w="2009" w:type="dxa"/>
            <w:noWrap w:val="0"/>
            <w:vAlign w:val="center"/>
          </w:tcPr>
          <w:p w14:paraId="0E4C3EE9">
            <w:pPr>
              <w:spacing w:line="312" w:lineRule="auto"/>
              <w:rPr>
                <w:rFonts w:hint="eastAsia" w:ascii="仿宋" w:hAnsi="仿宋" w:eastAsia="仿宋" w:cs="仿宋"/>
                <w:color w:val="000000" w:themeColor="text1"/>
                <w:sz w:val="24"/>
                <w:szCs w:val="24"/>
                <w:highlight w:val="none"/>
                <w14:textFill>
                  <w14:solidFill>
                    <w14:schemeClr w14:val="tx1"/>
                  </w14:solidFill>
                </w14:textFill>
              </w:rPr>
            </w:pPr>
          </w:p>
        </w:tc>
        <w:tc>
          <w:tcPr>
            <w:tcW w:w="2351" w:type="dxa"/>
            <w:noWrap w:val="0"/>
            <w:vAlign w:val="center"/>
          </w:tcPr>
          <w:p w14:paraId="64E7D161">
            <w:pPr>
              <w:spacing w:line="312" w:lineRule="auto"/>
              <w:rPr>
                <w:rFonts w:hint="eastAsia" w:ascii="仿宋" w:hAnsi="仿宋" w:eastAsia="仿宋" w:cs="仿宋"/>
                <w:color w:val="000000" w:themeColor="text1"/>
                <w:sz w:val="24"/>
                <w:szCs w:val="24"/>
                <w:highlight w:val="none"/>
                <w14:textFill>
                  <w14:solidFill>
                    <w14:schemeClr w14:val="tx1"/>
                  </w14:solidFill>
                </w14:textFill>
              </w:rPr>
            </w:pPr>
          </w:p>
        </w:tc>
        <w:tc>
          <w:tcPr>
            <w:tcW w:w="1222" w:type="dxa"/>
            <w:noWrap w:val="0"/>
            <w:vAlign w:val="center"/>
          </w:tcPr>
          <w:p w14:paraId="32251F88">
            <w:pPr>
              <w:spacing w:line="312" w:lineRule="auto"/>
              <w:rPr>
                <w:rFonts w:hint="eastAsia" w:ascii="仿宋" w:hAnsi="仿宋" w:eastAsia="仿宋" w:cs="仿宋"/>
                <w:color w:val="000000" w:themeColor="text1"/>
                <w:sz w:val="24"/>
                <w:szCs w:val="24"/>
                <w:highlight w:val="none"/>
                <w14:textFill>
                  <w14:solidFill>
                    <w14:schemeClr w14:val="tx1"/>
                  </w14:solidFill>
                </w14:textFill>
              </w:rPr>
            </w:pPr>
          </w:p>
        </w:tc>
      </w:tr>
    </w:tbl>
    <w:p w14:paraId="7DA1AF07">
      <w:pPr>
        <w:pStyle w:val="12"/>
        <w:spacing w:line="433" w:lineRule="auto"/>
        <w:ind w:left="0" w:leftChars="0" w:firstLine="0" w:firstLineChars="0"/>
        <w:rPr>
          <w:rFonts w:hint="eastAsia" w:ascii="仿宋" w:hAnsi="仿宋" w:eastAsia="仿宋" w:cs="仿宋"/>
          <w:highlight w:val="none"/>
        </w:rPr>
      </w:pPr>
    </w:p>
    <w:p w14:paraId="6C7E7E8F">
      <w:pPr>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注:</w:t>
      </w:r>
    </w:p>
    <w:p w14:paraId="08C60324">
      <w:pPr>
        <w:pageBreakBefore w:val="0"/>
        <w:widowControl w:val="0"/>
        <w:numPr>
          <w:ilvl w:val="0"/>
          <w:numId w:val="0"/>
        </w:numPr>
        <w:kinsoku/>
        <w:wordWrap/>
        <w:overflowPunct/>
        <w:topLinePunct w:val="0"/>
        <w:autoSpaceDE/>
        <w:autoSpaceDN/>
        <w:bidi w:val="0"/>
        <w:adjustRightInd w:val="0"/>
        <w:snapToGrid w:val="0"/>
        <w:spacing w:line="300" w:lineRule="auto"/>
        <w:ind w:firstLine="480" w:firstLineChars="200"/>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w:t>
      </w:r>
      <w:r>
        <w:rPr>
          <w:rFonts w:hint="eastAsia" w:ascii="仿宋" w:hAnsi="仿宋" w:eastAsia="仿宋" w:cs="仿宋"/>
          <w:color w:val="000000" w:themeColor="text1"/>
          <w:sz w:val="24"/>
          <w:szCs w:val="24"/>
          <w:highlight w:val="none"/>
          <w:lang w:val="en-US" w:eastAsia="zh-CN"/>
          <w14:textFill>
            <w14:solidFill>
              <w14:schemeClr w14:val="tx1"/>
            </w14:solidFill>
          </w14:textFill>
        </w:rPr>
        <w:t>应按照招标</w:t>
      </w:r>
      <w:r>
        <w:rPr>
          <w:rFonts w:hint="eastAsia" w:ascii="仿宋" w:hAnsi="仿宋" w:eastAsia="仿宋" w:cs="仿宋"/>
          <w:color w:val="000000" w:themeColor="text1"/>
          <w:sz w:val="24"/>
          <w:szCs w:val="24"/>
          <w:highlight w:val="none"/>
          <w14:textFill>
            <w14:solidFill>
              <w14:schemeClr w14:val="tx1"/>
            </w14:solidFill>
          </w14:textFill>
        </w:rPr>
        <w:t>文件中的“第</w:t>
      </w:r>
      <w:r>
        <w:rPr>
          <w:rFonts w:hint="eastAsia" w:ascii="仿宋" w:hAnsi="仿宋" w:eastAsia="仿宋" w:cs="仿宋"/>
          <w:color w:val="000000" w:themeColor="text1"/>
          <w:sz w:val="24"/>
          <w:szCs w:val="24"/>
          <w:highlight w:val="none"/>
          <w:lang w:val="en-US" w:eastAsia="zh-CN"/>
          <w14:textFill>
            <w14:solidFill>
              <w14:schemeClr w14:val="tx1"/>
            </w14:solidFill>
          </w14:textFill>
        </w:rPr>
        <w:t>五</w:t>
      </w:r>
      <w:r>
        <w:rPr>
          <w:rFonts w:hint="eastAsia" w:ascii="仿宋" w:hAnsi="仿宋" w:eastAsia="仿宋" w:cs="仿宋"/>
          <w:color w:val="000000" w:themeColor="text1"/>
          <w:sz w:val="24"/>
          <w:szCs w:val="24"/>
          <w:highlight w:val="none"/>
          <w14:textFill>
            <w14:solidFill>
              <w14:schemeClr w14:val="tx1"/>
            </w14:solidFill>
          </w14:textFill>
        </w:rPr>
        <w:t>章 采购内容及要求”，根据实际情况如实填写。偏差说明填写“正偏差”或“负偏差”或“无偏差”。“正偏差”是指应答的条件高于</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w:t>
      </w:r>
      <w:r>
        <w:rPr>
          <w:rFonts w:hint="eastAsia" w:ascii="仿宋" w:hAnsi="仿宋" w:eastAsia="仿宋" w:cs="仿宋"/>
          <w:color w:val="000000" w:themeColor="text1"/>
          <w:sz w:val="24"/>
          <w:szCs w:val="24"/>
          <w:highlight w:val="none"/>
          <w14:textFill>
            <w14:solidFill>
              <w14:schemeClr w14:val="tx1"/>
            </w14:solidFill>
          </w14:textFill>
        </w:rPr>
        <w:t>文件要求，“负偏差”是指应答的条件低于</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w:t>
      </w:r>
      <w:r>
        <w:rPr>
          <w:rFonts w:hint="eastAsia" w:ascii="仿宋" w:hAnsi="仿宋" w:eastAsia="仿宋" w:cs="仿宋"/>
          <w:color w:val="000000" w:themeColor="text1"/>
          <w:sz w:val="24"/>
          <w:szCs w:val="24"/>
          <w:highlight w:val="none"/>
          <w14:textFill>
            <w14:solidFill>
              <w14:schemeClr w14:val="tx1"/>
            </w14:solidFill>
          </w14:textFill>
        </w:rPr>
        <w:t>文件要求，“无偏差”是指完全符合招标文件要求。供应商可根据招标项目情况，对表格进行调整</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00454A91">
      <w:pPr>
        <w:pStyle w:val="3"/>
        <w:pageBreakBefore w:val="0"/>
        <w:widowControl w:val="0"/>
        <w:numPr>
          <w:ilvl w:val="1"/>
          <w:numId w:val="0"/>
        </w:numPr>
        <w:kinsoku/>
        <w:wordWrap/>
        <w:overflowPunct/>
        <w:topLinePunct w:val="0"/>
        <w:autoSpaceDE/>
        <w:autoSpaceDN/>
        <w:bidi w:val="0"/>
        <w:adjustRightInd w:val="0"/>
        <w:snapToGrid w:val="0"/>
        <w:spacing w:before="60" w:after="60" w:line="300"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color w:val="000000" w:themeColor="text1"/>
          <w:sz w:val="24"/>
          <w:szCs w:val="24"/>
          <w:highlight w:val="none"/>
          <w:lang w:eastAsia="zh-CN"/>
          <w14:textFill>
            <w14:solidFill>
              <w14:schemeClr w14:val="tx1"/>
            </w14:solidFill>
          </w14:textFill>
        </w:rPr>
        <w:t>供应商</w:t>
      </w:r>
      <w:r>
        <w:rPr>
          <w:rFonts w:hint="eastAsia" w:ascii="仿宋" w:hAnsi="仿宋" w:eastAsia="仿宋" w:cs="仿宋"/>
          <w:b/>
          <w:color w:val="000000" w:themeColor="text1"/>
          <w:sz w:val="24"/>
          <w:szCs w:val="24"/>
          <w:highlight w:val="none"/>
          <w14:textFill>
            <w14:solidFill>
              <w14:schemeClr w14:val="tx1"/>
            </w14:solidFill>
          </w14:textFill>
        </w:rPr>
        <w:t>保证：除商务和技术偏差表列出的偏差外，</w:t>
      </w:r>
      <w:r>
        <w:rPr>
          <w:rFonts w:hint="eastAsia" w:ascii="仿宋" w:hAnsi="仿宋" w:eastAsia="仿宋" w:cs="仿宋"/>
          <w:b/>
          <w:color w:val="000000" w:themeColor="text1"/>
          <w:sz w:val="24"/>
          <w:szCs w:val="24"/>
          <w:highlight w:val="none"/>
          <w:lang w:eastAsia="zh-CN"/>
          <w14:textFill>
            <w14:solidFill>
              <w14:schemeClr w14:val="tx1"/>
            </w14:solidFill>
          </w14:textFill>
        </w:rPr>
        <w:t>供应商</w:t>
      </w:r>
      <w:r>
        <w:rPr>
          <w:rFonts w:hint="eastAsia" w:ascii="仿宋" w:hAnsi="仿宋" w:eastAsia="仿宋" w:cs="仿宋"/>
          <w:b/>
          <w:color w:val="000000" w:themeColor="text1"/>
          <w:sz w:val="24"/>
          <w:szCs w:val="24"/>
          <w:highlight w:val="none"/>
          <w14:textFill>
            <w14:solidFill>
              <w14:schemeClr w14:val="tx1"/>
            </w14:solidFill>
          </w14:textFill>
        </w:rPr>
        <w:t>响应</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w:t>
      </w:r>
      <w:r>
        <w:rPr>
          <w:rFonts w:hint="eastAsia" w:ascii="仿宋" w:hAnsi="仿宋" w:eastAsia="仿宋" w:cs="仿宋"/>
          <w:b/>
          <w:color w:val="000000" w:themeColor="text1"/>
          <w:sz w:val="24"/>
          <w:szCs w:val="24"/>
          <w:highlight w:val="none"/>
          <w14:textFill>
            <w14:solidFill>
              <w14:schemeClr w14:val="tx1"/>
            </w14:solidFill>
          </w14:textFill>
        </w:rPr>
        <w:t>文件的全部要求</w:t>
      </w:r>
      <w:r>
        <w:rPr>
          <w:rFonts w:hint="eastAsia" w:ascii="仿宋" w:hAnsi="仿宋" w:eastAsia="仿宋" w:cs="仿宋"/>
          <w:b/>
          <w:color w:val="000000" w:themeColor="text1"/>
          <w:sz w:val="24"/>
          <w:szCs w:val="24"/>
          <w:highlight w:val="none"/>
          <w:lang w:eastAsia="zh-CN"/>
          <w14:textFill>
            <w14:solidFill>
              <w14:schemeClr w14:val="tx1"/>
            </w14:solidFill>
          </w14:textFill>
        </w:rPr>
        <w:t>。</w:t>
      </w:r>
    </w:p>
    <w:p w14:paraId="42EF1E6C">
      <w:pPr>
        <w:pStyle w:val="12"/>
        <w:spacing w:line="260" w:lineRule="auto"/>
        <w:ind w:left="0" w:leftChars="0" w:firstLine="0" w:firstLineChars="0"/>
        <w:rPr>
          <w:rFonts w:hint="eastAsia" w:ascii="仿宋" w:hAnsi="仿宋" w:eastAsia="仿宋" w:cs="仿宋"/>
          <w:sz w:val="24"/>
          <w:szCs w:val="24"/>
          <w:highlight w:val="none"/>
        </w:rPr>
      </w:pPr>
    </w:p>
    <w:p w14:paraId="4A215778">
      <w:pPr>
        <w:pStyle w:val="14"/>
        <w:pageBreakBefore w:val="0"/>
        <w:widowControl w:val="0"/>
        <w:kinsoku/>
        <w:wordWrap/>
        <w:overflowPunct/>
        <w:topLinePunct w:val="0"/>
        <w:autoSpaceDE/>
        <w:autoSpaceDN/>
        <w:bidi w:val="0"/>
        <w:adjustRightInd/>
        <w:snapToGrid/>
        <w:spacing w:line="360" w:lineRule="auto"/>
        <w:ind w:left="0" w:leftChars="0" w:firstLine="3360" w:firstLineChars="1400"/>
        <w:jc w:val="left"/>
        <w:textAlignment w:val="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（单位电子签章）</w:t>
      </w:r>
    </w:p>
    <w:p w14:paraId="5D16A4C4">
      <w:pPr>
        <w:pStyle w:val="14"/>
        <w:pageBreakBefore w:val="0"/>
        <w:widowControl w:val="0"/>
        <w:kinsoku/>
        <w:wordWrap/>
        <w:overflowPunct/>
        <w:topLinePunct w:val="0"/>
        <w:autoSpaceDE/>
        <w:autoSpaceDN/>
        <w:bidi w:val="0"/>
        <w:adjustRightInd/>
        <w:snapToGrid/>
        <w:spacing w:line="360" w:lineRule="auto"/>
        <w:ind w:left="0" w:leftChars="0" w:firstLine="3360" w:firstLineChars="14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r>
        <w:rPr>
          <w:rFonts w:hint="eastAsia" w:ascii="仿宋" w:hAnsi="仿宋" w:eastAsia="仿宋" w:cs="仿宋"/>
          <w:sz w:val="24"/>
          <w:szCs w:val="24"/>
          <w:highlight w:val="none"/>
          <w:lang w:val="en-US" w:eastAsia="zh-CN"/>
        </w:rPr>
        <w:t>或</w:t>
      </w:r>
      <w:r>
        <w:rPr>
          <w:rFonts w:hint="eastAsia" w:ascii="仿宋" w:hAnsi="仿宋" w:eastAsia="仿宋" w:cs="仿宋"/>
          <w:sz w:val="24"/>
          <w:szCs w:val="24"/>
          <w:highlight w:val="none"/>
        </w:rPr>
        <w:t>委托代理人：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（电子签名或盖章）</w:t>
      </w:r>
    </w:p>
    <w:p w14:paraId="6A9A4F5D">
      <w:pPr>
        <w:tabs>
          <w:tab w:val="left" w:pos="6180"/>
        </w:tabs>
        <w:spacing w:before="36" w:line="220" w:lineRule="auto"/>
        <w:ind w:left="0" w:leftChars="0" w:firstLine="3360" w:firstLineChars="1400"/>
        <w:rPr>
          <w:rFonts w:hint="eastAsia" w:ascii="仿宋" w:hAnsi="仿宋" w:eastAsia="仿宋" w:cs="仿宋"/>
          <w:highlight w:val="none"/>
          <w:lang w:val="en-US" w:eastAsia="zh-CN"/>
        </w:rPr>
      </w:pP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期：     年    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日</w:t>
      </w:r>
      <w:r>
        <w:rPr>
          <w:rFonts w:hint="eastAsia" w:ascii="仿宋" w:hAnsi="仿宋" w:eastAsia="仿宋" w:cs="仿宋"/>
          <w:spacing w:val="-68"/>
          <w:sz w:val="24"/>
          <w:szCs w:val="24"/>
          <w:highlight w:val="none"/>
        </w:rPr>
        <w:t xml:space="preserve"> </w:t>
      </w:r>
    </w:p>
    <w:p w14:paraId="02441D6A">
      <w:pPr>
        <w:pStyle w:val="7"/>
        <w:rPr>
          <w:rFonts w:hint="eastAsia"/>
          <w:highlight w:val="none"/>
        </w:rPr>
      </w:pPr>
      <w:r>
        <w:rPr>
          <w:rFonts w:hint="eastAsia" w:ascii="仿宋" w:hAnsi="仿宋" w:eastAsia="仿宋" w:cs="仿宋"/>
          <w:b/>
          <w:color w:val="auto"/>
          <w:kern w:val="0"/>
          <w:sz w:val="21"/>
          <w:szCs w:val="21"/>
          <w:highlight w:val="none"/>
          <w:lang w:val="en-US" w:eastAsia="zh-CN" w:bidi="ar-SA"/>
        </w:rPr>
        <w:br w:type="page"/>
      </w:r>
    </w:p>
    <w:p w14:paraId="14847085">
      <w:pPr>
        <w:spacing w:line="360" w:lineRule="auto"/>
        <w:jc w:val="center"/>
        <w:rPr>
          <w:rFonts w:hint="eastAsia" w:ascii="仿宋" w:hAnsi="仿宋" w:eastAsia="仿宋" w:cs="仿宋"/>
          <w:b/>
          <w:bCs/>
          <w:spacing w:val="1"/>
          <w:sz w:val="32"/>
          <w:szCs w:val="32"/>
          <w:highlight w:val="none"/>
          <w:lang w:val="en-US" w:eastAsia="zh-CN"/>
        </w:rPr>
      </w:pPr>
      <w:r>
        <w:rPr>
          <w:rFonts w:hint="eastAsia" w:ascii="仿宋" w:hAnsi="仿宋" w:eastAsia="仿宋" w:cs="仿宋"/>
          <w:b/>
          <w:bCs/>
          <w:spacing w:val="1"/>
          <w:sz w:val="32"/>
          <w:szCs w:val="32"/>
          <w:highlight w:val="none"/>
          <w:lang w:val="en-US" w:eastAsia="zh-CN"/>
        </w:rPr>
        <w:t>六、技术部分响应材料</w:t>
      </w:r>
    </w:p>
    <w:p w14:paraId="66AD9C3C">
      <w:pPr>
        <w:pStyle w:val="31"/>
        <w:wordWrap w:val="0"/>
        <w:jc w:val="center"/>
        <w:rPr>
          <w:rFonts w:hint="eastAsia" w:ascii="仿宋" w:hAnsi="仿宋" w:eastAsia="仿宋" w:cs="仿宋"/>
          <w:color w:val="auto"/>
          <w:kern w:val="0"/>
          <w:szCs w:val="21"/>
          <w:highlight w:val="none"/>
        </w:rPr>
      </w:pPr>
      <w:r>
        <w:rPr>
          <w:rFonts w:hint="eastAsia" w:ascii="仿宋" w:hAnsi="仿宋" w:eastAsia="仿宋" w:cs="仿宋"/>
          <w:b/>
          <w:sz w:val="28"/>
          <w:szCs w:val="28"/>
          <w:highlight w:val="none"/>
        </w:rPr>
        <w:t>（格式、内容自拟）</w:t>
      </w:r>
    </w:p>
    <w:p w14:paraId="4A3BDBAA">
      <w:pPr>
        <w:wordWrap w:val="0"/>
        <w:ind w:firstLine="420"/>
        <w:rPr>
          <w:rFonts w:hint="eastAsia" w:ascii="仿宋" w:hAnsi="仿宋" w:eastAsia="仿宋" w:cs="仿宋"/>
          <w:color w:val="auto"/>
          <w:kern w:val="0"/>
          <w:szCs w:val="21"/>
          <w:highlight w:val="none"/>
        </w:rPr>
      </w:pPr>
    </w:p>
    <w:p w14:paraId="6263F5A5">
      <w:pPr>
        <w:pStyle w:val="30"/>
        <w:wordWrap w:val="0"/>
        <w:ind w:firstLine="210"/>
        <w:rPr>
          <w:rFonts w:hint="eastAsia" w:ascii="仿宋" w:hAnsi="仿宋" w:eastAsia="仿宋" w:cs="仿宋"/>
          <w:color w:val="auto"/>
          <w:kern w:val="0"/>
          <w:szCs w:val="21"/>
          <w:highlight w:val="none"/>
        </w:rPr>
      </w:pPr>
    </w:p>
    <w:p w14:paraId="38D1DC3B">
      <w:pPr>
        <w:pStyle w:val="31"/>
        <w:wordWrap w:val="0"/>
        <w:rPr>
          <w:rFonts w:hint="eastAsia" w:ascii="仿宋" w:hAnsi="仿宋" w:eastAsia="仿宋" w:cs="仿宋"/>
          <w:color w:val="auto"/>
          <w:kern w:val="0"/>
          <w:szCs w:val="21"/>
          <w:highlight w:val="none"/>
        </w:rPr>
      </w:pPr>
    </w:p>
    <w:p w14:paraId="0A96095D">
      <w:pPr>
        <w:wordWrap w:val="0"/>
        <w:ind w:firstLine="420"/>
        <w:rPr>
          <w:rFonts w:hint="eastAsia" w:ascii="仿宋" w:hAnsi="仿宋" w:eastAsia="仿宋" w:cs="仿宋"/>
          <w:color w:val="auto"/>
          <w:kern w:val="0"/>
          <w:szCs w:val="21"/>
          <w:highlight w:val="none"/>
        </w:rPr>
      </w:pPr>
    </w:p>
    <w:p w14:paraId="5ADBE616">
      <w:pPr>
        <w:pStyle w:val="30"/>
        <w:wordWrap w:val="0"/>
        <w:ind w:firstLine="210"/>
        <w:rPr>
          <w:rFonts w:hint="eastAsia" w:ascii="仿宋" w:hAnsi="仿宋" w:eastAsia="仿宋" w:cs="仿宋"/>
          <w:color w:val="auto"/>
          <w:kern w:val="0"/>
          <w:szCs w:val="21"/>
          <w:highlight w:val="none"/>
        </w:rPr>
      </w:pPr>
    </w:p>
    <w:p w14:paraId="5315EA13">
      <w:pPr>
        <w:pStyle w:val="31"/>
        <w:wordWrap w:val="0"/>
        <w:rPr>
          <w:rFonts w:hint="eastAsia" w:ascii="仿宋" w:hAnsi="仿宋" w:eastAsia="仿宋" w:cs="仿宋"/>
          <w:color w:val="auto"/>
          <w:kern w:val="0"/>
          <w:szCs w:val="21"/>
          <w:highlight w:val="none"/>
        </w:rPr>
      </w:pPr>
    </w:p>
    <w:p w14:paraId="26290DF2">
      <w:pPr>
        <w:wordWrap w:val="0"/>
        <w:ind w:firstLine="420"/>
        <w:rPr>
          <w:rFonts w:hint="eastAsia" w:ascii="仿宋" w:hAnsi="仿宋" w:eastAsia="仿宋" w:cs="仿宋"/>
          <w:color w:val="auto"/>
          <w:kern w:val="0"/>
          <w:szCs w:val="21"/>
          <w:highlight w:val="none"/>
        </w:rPr>
      </w:pPr>
    </w:p>
    <w:p w14:paraId="4CDD4792">
      <w:pPr>
        <w:pStyle w:val="30"/>
        <w:wordWrap w:val="0"/>
        <w:ind w:firstLine="210"/>
        <w:rPr>
          <w:rFonts w:hint="eastAsia" w:ascii="仿宋" w:hAnsi="仿宋" w:eastAsia="仿宋" w:cs="仿宋"/>
          <w:color w:val="auto"/>
          <w:kern w:val="0"/>
          <w:szCs w:val="21"/>
          <w:highlight w:val="none"/>
        </w:rPr>
      </w:pPr>
    </w:p>
    <w:p w14:paraId="556F7BBC">
      <w:pPr>
        <w:pStyle w:val="31"/>
        <w:rPr>
          <w:rFonts w:hint="eastAsia" w:ascii="仿宋" w:hAnsi="仿宋" w:eastAsia="仿宋" w:cs="仿宋"/>
          <w:color w:val="auto"/>
          <w:kern w:val="0"/>
          <w:szCs w:val="21"/>
          <w:highlight w:val="none"/>
        </w:rPr>
      </w:pPr>
    </w:p>
    <w:p w14:paraId="00329A85">
      <w:pPr>
        <w:rPr>
          <w:rFonts w:hint="eastAsia"/>
          <w:highlight w:val="none"/>
        </w:rPr>
      </w:pPr>
    </w:p>
    <w:p w14:paraId="1A2CF479">
      <w:pPr>
        <w:pStyle w:val="31"/>
        <w:wordWrap w:val="0"/>
        <w:rPr>
          <w:rFonts w:hint="eastAsia" w:ascii="仿宋" w:hAnsi="仿宋" w:eastAsia="仿宋" w:cs="仿宋"/>
          <w:color w:val="auto"/>
          <w:kern w:val="0"/>
          <w:szCs w:val="21"/>
          <w:highlight w:val="none"/>
        </w:rPr>
      </w:pPr>
    </w:p>
    <w:p w14:paraId="22FABFD1">
      <w:pPr>
        <w:wordWrap w:val="0"/>
        <w:ind w:firstLine="420"/>
        <w:rPr>
          <w:rFonts w:hint="eastAsia" w:ascii="仿宋" w:hAnsi="仿宋" w:eastAsia="仿宋" w:cs="仿宋"/>
          <w:color w:val="auto"/>
          <w:highlight w:val="none"/>
        </w:rPr>
      </w:pPr>
    </w:p>
    <w:p w14:paraId="4C36A945">
      <w:pPr>
        <w:wordWrap w:val="0"/>
        <w:ind w:firstLine="420"/>
        <w:rPr>
          <w:rFonts w:hint="eastAsia" w:ascii="仿宋" w:hAnsi="仿宋" w:eastAsia="仿宋" w:cs="仿宋"/>
          <w:color w:val="auto"/>
          <w:kern w:val="0"/>
          <w:szCs w:val="21"/>
          <w:highlight w:val="none"/>
        </w:rPr>
      </w:pPr>
    </w:p>
    <w:p w14:paraId="01FD7C4C">
      <w:pPr>
        <w:pStyle w:val="30"/>
        <w:wordWrap w:val="0"/>
        <w:ind w:firstLine="210"/>
        <w:rPr>
          <w:rFonts w:hint="eastAsia" w:ascii="仿宋" w:hAnsi="仿宋" w:eastAsia="仿宋" w:cs="仿宋"/>
          <w:color w:val="auto"/>
          <w:kern w:val="0"/>
          <w:szCs w:val="21"/>
          <w:highlight w:val="none"/>
        </w:rPr>
      </w:pPr>
    </w:p>
    <w:p w14:paraId="25F4CC5D">
      <w:pPr>
        <w:pStyle w:val="31"/>
        <w:wordWrap w:val="0"/>
        <w:rPr>
          <w:rFonts w:hint="eastAsia" w:ascii="仿宋" w:hAnsi="仿宋" w:eastAsia="仿宋" w:cs="仿宋"/>
          <w:color w:val="auto"/>
          <w:highlight w:val="none"/>
        </w:rPr>
      </w:pPr>
    </w:p>
    <w:p w14:paraId="0876F0C5">
      <w:pPr>
        <w:pStyle w:val="31"/>
        <w:wordWrap w:val="0"/>
        <w:ind w:left="840" w:leftChars="400" w:firstLine="0" w:firstLineChars="0"/>
        <w:rPr>
          <w:rFonts w:hint="eastAsia" w:ascii="仿宋" w:hAnsi="仿宋" w:eastAsia="仿宋" w:cs="仿宋"/>
          <w:color w:val="auto"/>
          <w:highlight w:val="none"/>
        </w:rPr>
      </w:pPr>
    </w:p>
    <w:p w14:paraId="6C4DA542">
      <w:pPr>
        <w:pStyle w:val="30"/>
        <w:wordWrap w:val="0"/>
        <w:ind w:firstLine="540" w:firstLineChars="192"/>
        <w:jc w:val="center"/>
        <w:rPr>
          <w:rFonts w:hint="eastAsia" w:ascii="仿宋" w:hAnsi="仿宋" w:eastAsia="仿宋" w:cs="仿宋"/>
          <w:b/>
          <w:color w:val="auto"/>
          <w:sz w:val="28"/>
          <w:szCs w:val="28"/>
          <w:highlight w:val="none"/>
        </w:rPr>
      </w:pPr>
    </w:p>
    <w:p w14:paraId="01F8F757">
      <w:pPr>
        <w:pStyle w:val="30"/>
        <w:wordWrap w:val="0"/>
        <w:ind w:firstLine="540" w:firstLineChars="192"/>
        <w:jc w:val="center"/>
        <w:rPr>
          <w:rFonts w:hint="eastAsia" w:ascii="仿宋" w:hAnsi="仿宋" w:eastAsia="仿宋" w:cs="仿宋"/>
          <w:b/>
          <w:color w:val="auto"/>
          <w:sz w:val="28"/>
          <w:szCs w:val="28"/>
          <w:highlight w:val="none"/>
        </w:rPr>
      </w:pPr>
    </w:p>
    <w:p w14:paraId="39033158">
      <w:pPr>
        <w:pStyle w:val="30"/>
        <w:wordWrap w:val="0"/>
        <w:ind w:firstLine="540" w:firstLineChars="192"/>
        <w:jc w:val="center"/>
        <w:rPr>
          <w:rFonts w:hint="eastAsia" w:ascii="仿宋" w:hAnsi="仿宋" w:eastAsia="仿宋" w:cs="仿宋"/>
          <w:b/>
          <w:color w:val="auto"/>
          <w:sz w:val="28"/>
          <w:szCs w:val="28"/>
          <w:highlight w:val="none"/>
        </w:rPr>
      </w:pPr>
    </w:p>
    <w:p w14:paraId="2A093913">
      <w:pPr>
        <w:pStyle w:val="31"/>
        <w:rPr>
          <w:rFonts w:hint="eastAsia" w:ascii="仿宋" w:hAnsi="仿宋" w:eastAsia="仿宋" w:cs="仿宋"/>
          <w:b/>
          <w:color w:val="auto"/>
          <w:sz w:val="28"/>
          <w:szCs w:val="28"/>
          <w:highlight w:val="none"/>
        </w:rPr>
      </w:pPr>
    </w:p>
    <w:p w14:paraId="3D4A63AF">
      <w:pPr>
        <w:rPr>
          <w:rFonts w:hint="eastAsia"/>
          <w:highlight w:val="none"/>
        </w:rPr>
      </w:pPr>
    </w:p>
    <w:p w14:paraId="4AE7A9F0">
      <w:pPr>
        <w:pStyle w:val="30"/>
        <w:wordWrap w:val="0"/>
        <w:ind w:firstLine="540" w:firstLineChars="192"/>
        <w:jc w:val="center"/>
        <w:rPr>
          <w:rFonts w:hint="eastAsia" w:ascii="仿宋" w:hAnsi="仿宋" w:eastAsia="仿宋" w:cs="仿宋"/>
          <w:b/>
          <w:color w:val="auto"/>
          <w:sz w:val="28"/>
          <w:szCs w:val="28"/>
          <w:highlight w:val="none"/>
        </w:rPr>
      </w:pPr>
    </w:p>
    <w:p w14:paraId="2B864250">
      <w:pPr>
        <w:numPr>
          <w:ilvl w:val="0"/>
          <w:numId w:val="0"/>
        </w:num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kern w:val="0"/>
          <w:sz w:val="32"/>
          <w:szCs w:val="32"/>
          <w:highlight w:val="none"/>
          <w:lang w:val="en-US" w:eastAsia="zh-CN" w:bidi="ar-SA"/>
        </w:rPr>
        <w:t>七、</w:t>
      </w:r>
      <w:r>
        <w:rPr>
          <w:rFonts w:hint="eastAsia" w:ascii="仿宋" w:hAnsi="仿宋" w:eastAsia="仿宋" w:cs="仿宋"/>
          <w:b/>
          <w:color w:val="auto"/>
          <w:sz w:val="32"/>
          <w:szCs w:val="32"/>
          <w:highlight w:val="none"/>
          <w:lang w:val="en-US" w:eastAsia="zh-CN"/>
        </w:rPr>
        <w:t>综合部分</w:t>
      </w:r>
      <w:r>
        <w:rPr>
          <w:rFonts w:hint="eastAsia" w:ascii="仿宋" w:hAnsi="仿宋" w:eastAsia="仿宋" w:cs="仿宋"/>
          <w:b/>
          <w:bCs w:val="0"/>
          <w:kern w:val="0"/>
          <w:sz w:val="32"/>
          <w:szCs w:val="32"/>
          <w:highlight w:val="none"/>
          <w:lang w:val="en-US" w:eastAsia="zh-CN" w:bidi="ar-SA"/>
        </w:rPr>
        <w:t>响应材料</w:t>
      </w:r>
    </w:p>
    <w:p w14:paraId="5E7AC43B">
      <w:pPr>
        <w:numPr>
          <w:ilvl w:val="0"/>
          <w:numId w:val="0"/>
        </w:num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w:t>
      </w:r>
      <w:r>
        <w:rPr>
          <w:rFonts w:hint="eastAsia" w:ascii="仿宋" w:hAnsi="仿宋" w:eastAsia="仿宋" w:cs="仿宋"/>
          <w:b/>
          <w:sz w:val="28"/>
          <w:szCs w:val="28"/>
          <w:highlight w:val="none"/>
        </w:rPr>
        <w:t>格式、内容自拟</w:t>
      </w:r>
      <w:r>
        <w:rPr>
          <w:rFonts w:hint="eastAsia" w:ascii="仿宋" w:hAnsi="仿宋" w:eastAsia="仿宋" w:cs="仿宋"/>
          <w:b/>
          <w:color w:val="auto"/>
          <w:sz w:val="30"/>
          <w:szCs w:val="30"/>
          <w:highlight w:val="none"/>
        </w:rPr>
        <w:t>）</w:t>
      </w:r>
    </w:p>
    <w:p w14:paraId="0F7BDE5D">
      <w:pPr>
        <w:wordWrap w:val="0"/>
        <w:spacing w:line="480" w:lineRule="exact"/>
        <w:ind w:left="315" w:hanging="315" w:hangingChars="150"/>
        <w:jc w:val="right"/>
        <w:rPr>
          <w:rFonts w:hint="eastAsia" w:ascii="仿宋" w:hAnsi="仿宋" w:eastAsia="仿宋" w:cs="仿宋"/>
          <w:color w:val="auto"/>
          <w:szCs w:val="21"/>
          <w:highlight w:val="none"/>
        </w:rPr>
      </w:pPr>
    </w:p>
    <w:p w14:paraId="57C8A293">
      <w:pPr>
        <w:pStyle w:val="69"/>
        <w:wordWrap w:val="0"/>
        <w:spacing w:line="520" w:lineRule="exact"/>
        <w:ind w:firstLine="420"/>
        <w:rPr>
          <w:rFonts w:hint="eastAsia" w:ascii="仿宋" w:hAnsi="仿宋" w:eastAsia="仿宋" w:cs="仿宋"/>
          <w:bCs/>
          <w:color w:val="auto"/>
          <w:sz w:val="21"/>
          <w:szCs w:val="21"/>
          <w:highlight w:val="none"/>
        </w:rPr>
      </w:pPr>
    </w:p>
    <w:p w14:paraId="7414E293">
      <w:pPr>
        <w:pStyle w:val="30"/>
        <w:wordWrap w:val="0"/>
        <w:ind w:firstLine="405" w:firstLineChars="192"/>
        <w:jc w:val="center"/>
        <w:rPr>
          <w:rFonts w:hint="eastAsia" w:ascii="仿宋" w:hAnsi="仿宋" w:eastAsia="仿宋" w:cs="仿宋"/>
          <w:b/>
          <w:color w:val="auto"/>
          <w:szCs w:val="21"/>
          <w:highlight w:val="none"/>
        </w:rPr>
      </w:pPr>
    </w:p>
    <w:p w14:paraId="20F6D212">
      <w:pPr>
        <w:pStyle w:val="30"/>
        <w:wordWrap w:val="0"/>
        <w:ind w:firstLine="405" w:firstLineChars="192"/>
        <w:jc w:val="center"/>
        <w:rPr>
          <w:rFonts w:hint="eastAsia" w:ascii="仿宋" w:hAnsi="仿宋" w:eastAsia="仿宋" w:cs="仿宋"/>
          <w:b/>
          <w:color w:val="auto"/>
          <w:szCs w:val="21"/>
          <w:highlight w:val="none"/>
        </w:rPr>
      </w:pPr>
    </w:p>
    <w:p w14:paraId="14A06A93">
      <w:pPr>
        <w:pStyle w:val="30"/>
        <w:wordWrap w:val="0"/>
        <w:ind w:firstLine="405" w:firstLineChars="192"/>
        <w:jc w:val="center"/>
        <w:rPr>
          <w:rFonts w:hint="eastAsia" w:ascii="仿宋" w:hAnsi="仿宋" w:eastAsia="仿宋" w:cs="仿宋"/>
          <w:b/>
          <w:color w:val="auto"/>
          <w:szCs w:val="21"/>
          <w:highlight w:val="none"/>
        </w:rPr>
      </w:pPr>
    </w:p>
    <w:p w14:paraId="22478381">
      <w:pPr>
        <w:pStyle w:val="31"/>
        <w:wordWrap w:val="0"/>
        <w:ind w:firstLine="422"/>
        <w:rPr>
          <w:rFonts w:hint="eastAsia" w:ascii="仿宋" w:hAnsi="仿宋" w:eastAsia="仿宋" w:cs="仿宋"/>
          <w:b/>
          <w:color w:val="auto"/>
          <w:szCs w:val="21"/>
          <w:highlight w:val="none"/>
        </w:rPr>
      </w:pPr>
    </w:p>
    <w:p w14:paraId="58EB1A8C">
      <w:pPr>
        <w:wordWrap w:val="0"/>
        <w:ind w:firstLine="422"/>
        <w:rPr>
          <w:rFonts w:hint="eastAsia" w:ascii="仿宋" w:hAnsi="仿宋" w:eastAsia="仿宋" w:cs="仿宋"/>
          <w:b/>
          <w:color w:val="auto"/>
          <w:szCs w:val="21"/>
          <w:highlight w:val="none"/>
        </w:rPr>
      </w:pPr>
    </w:p>
    <w:p w14:paraId="507A33DA">
      <w:pPr>
        <w:pStyle w:val="30"/>
        <w:wordWrap w:val="0"/>
        <w:ind w:firstLine="211"/>
        <w:rPr>
          <w:rFonts w:hint="eastAsia" w:ascii="仿宋" w:hAnsi="仿宋" w:eastAsia="仿宋" w:cs="仿宋"/>
          <w:b/>
          <w:color w:val="auto"/>
          <w:szCs w:val="21"/>
          <w:highlight w:val="none"/>
        </w:rPr>
      </w:pPr>
    </w:p>
    <w:p w14:paraId="062C5760">
      <w:pPr>
        <w:pStyle w:val="31"/>
        <w:wordWrap w:val="0"/>
        <w:ind w:firstLine="422"/>
        <w:rPr>
          <w:rFonts w:hint="eastAsia" w:ascii="仿宋" w:hAnsi="仿宋" w:eastAsia="仿宋" w:cs="仿宋"/>
          <w:b/>
          <w:color w:val="auto"/>
          <w:szCs w:val="21"/>
          <w:highlight w:val="none"/>
        </w:rPr>
      </w:pPr>
    </w:p>
    <w:p w14:paraId="133CF4AC">
      <w:pPr>
        <w:wordWrap w:val="0"/>
        <w:ind w:firstLine="422"/>
        <w:rPr>
          <w:rFonts w:hint="eastAsia" w:ascii="仿宋" w:hAnsi="仿宋" w:eastAsia="仿宋" w:cs="仿宋"/>
          <w:b/>
          <w:color w:val="auto"/>
          <w:szCs w:val="21"/>
          <w:highlight w:val="none"/>
        </w:rPr>
      </w:pPr>
    </w:p>
    <w:p w14:paraId="1525563B">
      <w:pPr>
        <w:pStyle w:val="30"/>
        <w:wordWrap w:val="0"/>
        <w:ind w:firstLine="211"/>
        <w:rPr>
          <w:rFonts w:hint="eastAsia" w:ascii="仿宋" w:hAnsi="仿宋" w:eastAsia="仿宋" w:cs="仿宋"/>
          <w:b/>
          <w:color w:val="auto"/>
          <w:szCs w:val="21"/>
          <w:highlight w:val="none"/>
        </w:rPr>
      </w:pPr>
    </w:p>
    <w:p w14:paraId="407D1FDB">
      <w:pPr>
        <w:pStyle w:val="31"/>
        <w:wordWrap w:val="0"/>
        <w:ind w:firstLine="422"/>
        <w:rPr>
          <w:rFonts w:hint="eastAsia" w:ascii="仿宋" w:hAnsi="仿宋" w:eastAsia="仿宋" w:cs="仿宋"/>
          <w:b/>
          <w:color w:val="auto"/>
          <w:szCs w:val="21"/>
          <w:highlight w:val="none"/>
        </w:rPr>
      </w:pPr>
    </w:p>
    <w:p w14:paraId="083FE79C">
      <w:pPr>
        <w:wordWrap w:val="0"/>
        <w:ind w:firstLine="422"/>
        <w:rPr>
          <w:rFonts w:hint="eastAsia" w:ascii="仿宋" w:hAnsi="仿宋" w:eastAsia="仿宋" w:cs="仿宋"/>
          <w:b/>
          <w:color w:val="auto"/>
          <w:szCs w:val="21"/>
          <w:highlight w:val="none"/>
        </w:rPr>
      </w:pPr>
    </w:p>
    <w:p w14:paraId="1D6C7A7E">
      <w:pPr>
        <w:pStyle w:val="30"/>
        <w:wordWrap w:val="0"/>
        <w:ind w:firstLine="211"/>
        <w:rPr>
          <w:rFonts w:hint="eastAsia" w:ascii="仿宋" w:hAnsi="仿宋" w:eastAsia="仿宋" w:cs="仿宋"/>
          <w:b/>
          <w:color w:val="auto"/>
          <w:szCs w:val="21"/>
          <w:highlight w:val="none"/>
        </w:rPr>
      </w:pPr>
    </w:p>
    <w:p w14:paraId="72EEC2CD">
      <w:pPr>
        <w:pStyle w:val="31"/>
        <w:wordWrap w:val="0"/>
        <w:ind w:firstLine="422"/>
        <w:rPr>
          <w:rFonts w:hint="eastAsia" w:ascii="仿宋" w:hAnsi="仿宋" w:eastAsia="仿宋" w:cs="仿宋"/>
          <w:b/>
          <w:color w:val="auto"/>
          <w:szCs w:val="21"/>
          <w:highlight w:val="none"/>
        </w:rPr>
      </w:pPr>
    </w:p>
    <w:p w14:paraId="4BC68018">
      <w:pPr>
        <w:wordWrap w:val="0"/>
        <w:ind w:firstLine="422"/>
        <w:rPr>
          <w:rFonts w:hint="eastAsia" w:ascii="仿宋" w:hAnsi="仿宋" w:eastAsia="仿宋" w:cs="仿宋"/>
          <w:b/>
          <w:color w:val="auto"/>
          <w:szCs w:val="21"/>
          <w:highlight w:val="none"/>
        </w:rPr>
      </w:pPr>
    </w:p>
    <w:p w14:paraId="0E9EB811">
      <w:pPr>
        <w:pStyle w:val="30"/>
        <w:wordWrap w:val="0"/>
        <w:ind w:firstLine="210"/>
        <w:rPr>
          <w:rFonts w:hint="eastAsia" w:ascii="仿宋" w:hAnsi="仿宋" w:eastAsia="仿宋" w:cs="仿宋"/>
          <w:color w:val="auto"/>
          <w:highlight w:val="none"/>
        </w:rPr>
      </w:pPr>
    </w:p>
    <w:p w14:paraId="4190901A">
      <w:pPr>
        <w:pStyle w:val="30"/>
        <w:wordWrap w:val="0"/>
        <w:ind w:firstLine="405" w:firstLineChars="192"/>
        <w:jc w:val="center"/>
        <w:rPr>
          <w:rFonts w:hint="eastAsia" w:ascii="仿宋" w:hAnsi="仿宋" w:eastAsia="仿宋" w:cs="仿宋"/>
          <w:b/>
          <w:color w:val="auto"/>
          <w:szCs w:val="21"/>
          <w:highlight w:val="none"/>
        </w:rPr>
      </w:pPr>
    </w:p>
    <w:p w14:paraId="344654D9">
      <w:pPr>
        <w:pStyle w:val="31"/>
        <w:rPr>
          <w:rFonts w:hint="eastAsia"/>
          <w:highlight w:val="none"/>
        </w:rPr>
      </w:pPr>
    </w:p>
    <w:p w14:paraId="5AE94920">
      <w:pPr>
        <w:pStyle w:val="30"/>
        <w:wordWrap w:val="0"/>
        <w:ind w:firstLine="405" w:firstLineChars="192"/>
        <w:jc w:val="center"/>
        <w:rPr>
          <w:rFonts w:hint="eastAsia" w:ascii="仿宋" w:hAnsi="仿宋" w:eastAsia="仿宋" w:cs="仿宋"/>
          <w:b/>
          <w:color w:val="auto"/>
          <w:szCs w:val="21"/>
          <w:highlight w:val="none"/>
        </w:rPr>
      </w:pPr>
    </w:p>
    <w:bookmarkEnd w:id="158"/>
    <w:p w14:paraId="1218ED3F">
      <w:pPr>
        <w:pStyle w:val="30"/>
        <w:wordWrap w:val="0"/>
        <w:spacing w:line="400" w:lineRule="exact"/>
        <w:ind w:firstLine="281"/>
        <w:jc w:val="center"/>
        <w:rPr>
          <w:rFonts w:hint="eastAsia" w:ascii="仿宋" w:hAnsi="仿宋" w:eastAsia="仿宋" w:cs="仿宋"/>
          <w:b/>
          <w:color w:val="auto"/>
          <w:sz w:val="28"/>
          <w:szCs w:val="28"/>
          <w:highlight w:val="none"/>
        </w:rPr>
      </w:pPr>
    </w:p>
    <w:p w14:paraId="630DA614">
      <w:pPr>
        <w:numPr>
          <w:ilvl w:val="0"/>
          <w:numId w:val="0"/>
        </w:numPr>
        <w:spacing w:line="360" w:lineRule="auto"/>
        <w:jc w:val="center"/>
        <w:rPr>
          <w:rFonts w:hint="eastAsia" w:ascii="仿宋" w:hAnsi="仿宋" w:eastAsia="仿宋" w:cs="仿宋"/>
          <w:b/>
          <w:color w:val="auto"/>
          <w:kern w:val="0"/>
          <w:sz w:val="32"/>
          <w:szCs w:val="32"/>
          <w:highlight w:val="none"/>
          <w:lang w:val="en-US" w:eastAsia="zh-CN" w:bidi="ar-SA"/>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bCs w:val="0"/>
          <w:kern w:val="0"/>
          <w:sz w:val="32"/>
          <w:szCs w:val="32"/>
          <w:highlight w:val="none"/>
          <w:lang w:val="en-US" w:eastAsia="zh-CN" w:bidi="ar-SA"/>
        </w:rPr>
        <w:t>资格证明材料</w:t>
      </w:r>
    </w:p>
    <w:p w14:paraId="3A16D1BA">
      <w:pPr>
        <w:pStyle w:val="5"/>
        <w:keepNext/>
        <w:keepLines/>
        <w:pageBreakBefore w:val="0"/>
        <w:widowControl w:val="0"/>
        <w:numPr>
          <w:ilvl w:val="3"/>
          <w:numId w:val="0"/>
        </w:numPr>
        <w:kinsoku/>
        <w:wordWrap/>
        <w:overflowPunct/>
        <w:topLinePunct w:val="0"/>
        <w:autoSpaceDE/>
        <w:autoSpaceDN/>
        <w:bidi w:val="0"/>
        <w:adjustRightInd/>
        <w:snapToGrid w:val="0"/>
        <w:spacing w:line="360" w:lineRule="auto"/>
        <w:jc w:val="center"/>
        <w:textAlignment w:val="auto"/>
        <w:rPr>
          <w:rFonts w:hint="eastAsia" w:ascii="仿宋" w:hAnsi="仿宋" w:eastAsia="仿宋" w:cs="仿宋"/>
          <w:color w:val="auto"/>
          <w:szCs w:val="21"/>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080"/>
        <w:gridCol w:w="1236"/>
        <w:gridCol w:w="1221"/>
        <w:gridCol w:w="1300"/>
        <w:gridCol w:w="1010"/>
        <w:gridCol w:w="1483"/>
      </w:tblGrid>
      <w:tr w14:paraId="2CB9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549" w:type="dxa"/>
            <w:noWrap w:val="0"/>
            <w:vAlign w:val="center"/>
          </w:tcPr>
          <w:p w14:paraId="24E9CC94">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供应商名称</w:t>
            </w:r>
          </w:p>
        </w:tc>
        <w:tc>
          <w:tcPr>
            <w:tcW w:w="7330" w:type="dxa"/>
            <w:gridSpan w:val="6"/>
            <w:noWrap w:val="0"/>
            <w:vAlign w:val="center"/>
          </w:tcPr>
          <w:p w14:paraId="02FFD083">
            <w:pPr>
              <w:jc w:val="center"/>
              <w:rPr>
                <w:rFonts w:hint="eastAsia" w:ascii="仿宋" w:hAnsi="仿宋" w:eastAsia="仿宋" w:cs="仿宋"/>
                <w:sz w:val="24"/>
                <w:szCs w:val="24"/>
                <w:highlight w:val="none"/>
              </w:rPr>
            </w:pPr>
          </w:p>
        </w:tc>
      </w:tr>
      <w:tr w14:paraId="7635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549" w:type="dxa"/>
            <w:noWrap w:val="0"/>
            <w:vAlign w:val="center"/>
          </w:tcPr>
          <w:p w14:paraId="02521C58">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注册地址</w:t>
            </w:r>
          </w:p>
        </w:tc>
        <w:tc>
          <w:tcPr>
            <w:tcW w:w="3537" w:type="dxa"/>
            <w:gridSpan w:val="3"/>
            <w:noWrap w:val="0"/>
            <w:vAlign w:val="center"/>
          </w:tcPr>
          <w:p w14:paraId="17E856CA">
            <w:pPr>
              <w:jc w:val="center"/>
              <w:rPr>
                <w:rFonts w:hint="eastAsia" w:ascii="仿宋" w:hAnsi="仿宋" w:eastAsia="仿宋" w:cs="仿宋"/>
                <w:sz w:val="24"/>
                <w:szCs w:val="24"/>
                <w:highlight w:val="none"/>
              </w:rPr>
            </w:pPr>
          </w:p>
        </w:tc>
        <w:tc>
          <w:tcPr>
            <w:tcW w:w="1300" w:type="dxa"/>
            <w:noWrap w:val="0"/>
            <w:vAlign w:val="center"/>
          </w:tcPr>
          <w:p w14:paraId="4A860D89">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邮政编码</w:t>
            </w:r>
          </w:p>
        </w:tc>
        <w:tc>
          <w:tcPr>
            <w:tcW w:w="2493" w:type="dxa"/>
            <w:gridSpan w:val="2"/>
            <w:noWrap w:val="0"/>
            <w:vAlign w:val="center"/>
          </w:tcPr>
          <w:p w14:paraId="65FA7749">
            <w:pPr>
              <w:jc w:val="center"/>
              <w:rPr>
                <w:rFonts w:hint="eastAsia" w:ascii="仿宋" w:hAnsi="仿宋" w:eastAsia="仿宋" w:cs="仿宋"/>
                <w:sz w:val="24"/>
                <w:szCs w:val="24"/>
                <w:highlight w:val="none"/>
              </w:rPr>
            </w:pPr>
          </w:p>
        </w:tc>
      </w:tr>
      <w:tr w14:paraId="65A4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549" w:type="dxa"/>
            <w:vMerge w:val="restart"/>
            <w:noWrap w:val="0"/>
            <w:vAlign w:val="center"/>
          </w:tcPr>
          <w:p w14:paraId="234305EC">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联系方式</w:t>
            </w:r>
          </w:p>
        </w:tc>
        <w:tc>
          <w:tcPr>
            <w:tcW w:w="1080" w:type="dxa"/>
            <w:noWrap w:val="0"/>
            <w:vAlign w:val="center"/>
          </w:tcPr>
          <w:p w14:paraId="4C63F1D4">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p>
        </w:tc>
        <w:tc>
          <w:tcPr>
            <w:tcW w:w="2457" w:type="dxa"/>
            <w:gridSpan w:val="2"/>
            <w:noWrap w:val="0"/>
            <w:vAlign w:val="center"/>
          </w:tcPr>
          <w:p w14:paraId="16F8489C">
            <w:pPr>
              <w:jc w:val="center"/>
              <w:rPr>
                <w:rFonts w:hint="eastAsia" w:ascii="仿宋" w:hAnsi="仿宋" w:eastAsia="仿宋" w:cs="仿宋"/>
                <w:sz w:val="24"/>
                <w:szCs w:val="24"/>
                <w:highlight w:val="none"/>
              </w:rPr>
            </w:pPr>
          </w:p>
        </w:tc>
        <w:tc>
          <w:tcPr>
            <w:tcW w:w="1300" w:type="dxa"/>
            <w:noWrap w:val="0"/>
            <w:vAlign w:val="center"/>
          </w:tcPr>
          <w:p w14:paraId="6FBC858F">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电  话</w:t>
            </w:r>
          </w:p>
        </w:tc>
        <w:tc>
          <w:tcPr>
            <w:tcW w:w="2493" w:type="dxa"/>
            <w:gridSpan w:val="2"/>
            <w:noWrap w:val="0"/>
            <w:vAlign w:val="center"/>
          </w:tcPr>
          <w:p w14:paraId="0FFB6E32">
            <w:pPr>
              <w:jc w:val="center"/>
              <w:rPr>
                <w:rFonts w:hint="eastAsia" w:ascii="仿宋" w:hAnsi="仿宋" w:eastAsia="仿宋" w:cs="仿宋"/>
                <w:sz w:val="24"/>
                <w:szCs w:val="24"/>
                <w:highlight w:val="none"/>
              </w:rPr>
            </w:pPr>
          </w:p>
        </w:tc>
      </w:tr>
      <w:tr w14:paraId="4DD5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549" w:type="dxa"/>
            <w:vMerge w:val="continue"/>
            <w:noWrap w:val="0"/>
            <w:vAlign w:val="center"/>
          </w:tcPr>
          <w:p w14:paraId="6B3CFE9A">
            <w:pPr>
              <w:jc w:val="center"/>
              <w:rPr>
                <w:rFonts w:hint="eastAsia" w:ascii="仿宋" w:hAnsi="仿宋" w:eastAsia="仿宋" w:cs="仿宋"/>
                <w:sz w:val="24"/>
                <w:szCs w:val="24"/>
                <w:highlight w:val="none"/>
              </w:rPr>
            </w:pPr>
          </w:p>
        </w:tc>
        <w:tc>
          <w:tcPr>
            <w:tcW w:w="1080" w:type="dxa"/>
            <w:noWrap w:val="0"/>
            <w:vAlign w:val="center"/>
          </w:tcPr>
          <w:p w14:paraId="2665FC25">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传  真</w:t>
            </w:r>
          </w:p>
        </w:tc>
        <w:tc>
          <w:tcPr>
            <w:tcW w:w="2457" w:type="dxa"/>
            <w:gridSpan w:val="2"/>
            <w:noWrap w:val="0"/>
            <w:vAlign w:val="center"/>
          </w:tcPr>
          <w:p w14:paraId="74D08DC0">
            <w:pPr>
              <w:jc w:val="center"/>
              <w:rPr>
                <w:rFonts w:hint="eastAsia" w:ascii="仿宋" w:hAnsi="仿宋" w:eastAsia="仿宋" w:cs="仿宋"/>
                <w:sz w:val="24"/>
                <w:szCs w:val="24"/>
                <w:highlight w:val="none"/>
              </w:rPr>
            </w:pPr>
          </w:p>
        </w:tc>
        <w:tc>
          <w:tcPr>
            <w:tcW w:w="1300" w:type="dxa"/>
            <w:noWrap w:val="0"/>
            <w:vAlign w:val="center"/>
          </w:tcPr>
          <w:p w14:paraId="45A0C4DB">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网  址</w:t>
            </w:r>
          </w:p>
        </w:tc>
        <w:tc>
          <w:tcPr>
            <w:tcW w:w="2493" w:type="dxa"/>
            <w:gridSpan w:val="2"/>
            <w:noWrap w:val="0"/>
            <w:vAlign w:val="center"/>
          </w:tcPr>
          <w:p w14:paraId="54E83FF3">
            <w:pPr>
              <w:jc w:val="center"/>
              <w:rPr>
                <w:rFonts w:hint="eastAsia" w:ascii="仿宋" w:hAnsi="仿宋" w:eastAsia="仿宋" w:cs="仿宋"/>
                <w:sz w:val="24"/>
                <w:szCs w:val="24"/>
                <w:highlight w:val="none"/>
              </w:rPr>
            </w:pPr>
          </w:p>
        </w:tc>
      </w:tr>
      <w:tr w14:paraId="3151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549" w:type="dxa"/>
            <w:noWrap w:val="0"/>
            <w:vAlign w:val="center"/>
          </w:tcPr>
          <w:p w14:paraId="63DE1D6C">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组织结构</w:t>
            </w:r>
          </w:p>
        </w:tc>
        <w:tc>
          <w:tcPr>
            <w:tcW w:w="7330" w:type="dxa"/>
            <w:gridSpan w:val="6"/>
            <w:noWrap w:val="0"/>
            <w:vAlign w:val="center"/>
          </w:tcPr>
          <w:p w14:paraId="1DD85861">
            <w:pPr>
              <w:jc w:val="center"/>
              <w:rPr>
                <w:rFonts w:hint="eastAsia" w:ascii="仿宋" w:hAnsi="仿宋" w:eastAsia="仿宋" w:cs="仿宋"/>
                <w:sz w:val="24"/>
                <w:szCs w:val="24"/>
                <w:highlight w:val="none"/>
              </w:rPr>
            </w:pPr>
          </w:p>
        </w:tc>
      </w:tr>
      <w:tr w14:paraId="11DB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49" w:type="dxa"/>
            <w:noWrap w:val="0"/>
            <w:vAlign w:val="center"/>
          </w:tcPr>
          <w:p w14:paraId="7B885344">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p>
        </w:tc>
        <w:tc>
          <w:tcPr>
            <w:tcW w:w="1080" w:type="dxa"/>
            <w:noWrap w:val="0"/>
            <w:vAlign w:val="center"/>
          </w:tcPr>
          <w:p w14:paraId="1F876C5C">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p>
        </w:tc>
        <w:tc>
          <w:tcPr>
            <w:tcW w:w="1236" w:type="dxa"/>
            <w:noWrap w:val="0"/>
            <w:vAlign w:val="center"/>
          </w:tcPr>
          <w:p w14:paraId="2460F164">
            <w:pPr>
              <w:jc w:val="center"/>
              <w:rPr>
                <w:rFonts w:hint="eastAsia" w:ascii="仿宋" w:hAnsi="仿宋" w:eastAsia="仿宋" w:cs="仿宋"/>
                <w:sz w:val="24"/>
                <w:szCs w:val="24"/>
                <w:highlight w:val="none"/>
              </w:rPr>
            </w:pPr>
          </w:p>
        </w:tc>
        <w:tc>
          <w:tcPr>
            <w:tcW w:w="1221" w:type="dxa"/>
            <w:noWrap w:val="0"/>
            <w:vAlign w:val="center"/>
          </w:tcPr>
          <w:p w14:paraId="4E32F967">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技术职称</w:t>
            </w:r>
          </w:p>
        </w:tc>
        <w:tc>
          <w:tcPr>
            <w:tcW w:w="1300" w:type="dxa"/>
            <w:noWrap w:val="0"/>
            <w:vAlign w:val="center"/>
          </w:tcPr>
          <w:p w14:paraId="5E4547EE">
            <w:pPr>
              <w:jc w:val="center"/>
              <w:rPr>
                <w:rFonts w:hint="eastAsia" w:ascii="仿宋" w:hAnsi="仿宋" w:eastAsia="仿宋" w:cs="仿宋"/>
                <w:sz w:val="24"/>
                <w:szCs w:val="24"/>
                <w:highlight w:val="none"/>
              </w:rPr>
            </w:pPr>
          </w:p>
        </w:tc>
        <w:tc>
          <w:tcPr>
            <w:tcW w:w="1010" w:type="dxa"/>
            <w:noWrap w:val="0"/>
            <w:vAlign w:val="center"/>
          </w:tcPr>
          <w:p w14:paraId="45AD78C6">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电话</w:t>
            </w:r>
          </w:p>
        </w:tc>
        <w:tc>
          <w:tcPr>
            <w:tcW w:w="1483" w:type="dxa"/>
            <w:noWrap w:val="0"/>
            <w:vAlign w:val="center"/>
          </w:tcPr>
          <w:p w14:paraId="038B935F">
            <w:pPr>
              <w:jc w:val="center"/>
              <w:rPr>
                <w:rFonts w:hint="eastAsia" w:ascii="仿宋" w:hAnsi="仿宋" w:eastAsia="仿宋" w:cs="仿宋"/>
                <w:sz w:val="24"/>
                <w:szCs w:val="24"/>
                <w:highlight w:val="none"/>
              </w:rPr>
            </w:pPr>
          </w:p>
        </w:tc>
      </w:tr>
      <w:tr w14:paraId="4410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549" w:type="dxa"/>
            <w:noWrap w:val="0"/>
            <w:vAlign w:val="center"/>
          </w:tcPr>
          <w:p w14:paraId="2638A4B2">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成立时间</w:t>
            </w:r>
          </w:p>
        </w:tc>
        <w:tc>
          <w:tcPr>
            <w:tcW w:w="2316" w:type="dxa"/>
            <w:gridSpan w:val="2"/>
            <w:noWrap w:val="0"/>
            <w:vAlign w:val="center"/>
          </w:tcPr>
          <w:p w14:paraId="0FEE904A">
            <w:pPr>
              <w:jc w:val="center"/>
              <w:rPr>
                <w:rFonts w:hint="eastAsia" w:ascii="仿宋" w:hAnsi="仿宋" w:eastAsia="仿宋" w:cs="仿宋"/>
                <w:sz w:val="24"/>
                <w:szCs w:val="24"/>
                <w:highlight w:val="none"/>
              </w:rPr>
            </w:pPr>
          </w:p>
        </w:tc>
        <w:tc>
          <w:tcPr>
            <w:tcW w:w="5014" w:type="dxa"/>
            <w:gridSpan w:val="4"/>
            <w:noWrap w:val="0"/>
            <w:vAlign w:val="center"/>
          </w:tcPr>
          <w:p w14:paraId="5AD698AA">
            <w:pPr>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员工总人数：</w:t>
            </w:r>
          </w:p>
        </w:tc>
      </w:tr>
      <w:tr w14:paraId="111B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1549" w:type="dxa"/>
            <w:noWrap w:val="0"/>
            <w:vAlign w:val="center"/>
          </w:tcPr>
          <w:p w14:paraId="5078FACE">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经营范围</w:t>
            </w:r>
          </w:p>
        </w:tc>
        <w:tc>
          <w:tcPr>
            <w:tcW w:w="7330" w:type="dxa"/>
            <w:gridSpan w:val="6"/>
            <w:noWrap w:val="0"/>
            <w:vAlign w:val="center"/>
          </w:tcPr>
          <w:p w14:paraId="1D2D8C79">
            <w:pPr>
              <w:jc w:val="center"/>
              <w:rPr>
                <w:rFonts w:hint="eastAsia" w:ascii="仿宋" w:hAnsi="仿宋" w:eastAsia="仿宋" w:cs="仿宋"/>
                <w:sz w:val="24"/>
                <w:szCs w:val="24"/>
                <w:highlight w:val="none"/>
              </w:rPr>
            </w:pPr>
          </w:p>
        </w:tc>
      </w:tr>
      <w:tr w14:paraId="0B03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549" w:type="dxa"/>
            <w:noWrap w:val="0"/>
            <w:vAlign w:val="center"/>
          </w:tcPr>
          <w:p w14:paraId="05746C28">
            <w:pPr>
              <w:ind w:left="0" w:leftChars="0"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c>
          <w:tcPr>
            <w:tcW w:w="7330" w:type="dxa"/>
            <w:gridSpan w:val="6"/>
            <w:noWrap w:val="0"/>
            <w:vAlign w:val="center"/>
          </w:tcPr>
          <w:p w14:paraId="261FA7DD">
            <w:pPr>
              <w:jc w:val="center"/>
              <w:rPr>
                <w:rFonts w:hint="eastAsia" w:ascii="仿宋" w:hAnsi="仿宋" w:eastAsia="仿宋" w:cs="仿宋"/>
                <w:sz w:val="24"/>
                <w:szCs w:val="24"/>
                <w:highlight w:val="none"/>
              </w:rPr>
            </w:pPr>
          </w:p>
        </w:tc>
      </w:tr>
    </w:tbl>
    <w:p w14:paraId="552E132E">
      <w:pPr>
        <w:pStyle w:val="85"/>
        <w:keepNext/>
        <w:keepLines/>
        <w:pageBreakBefore w:val="0"/>
        <w:widowControl w:val="0"/>
        <w:numPr>
          <w:ilvl w:val="0"/>
          <w:numId w:val="0"/>
        </w:numPr>
        <w:kinsoku/>
        <w:wordWrap/>
        <w:overflowPunct/>
        <w:topLinePunct w:val="0"/>
        <w:autoSpaceDE/>
        <w:autoSpaceDN/>
        <w:bidi w:val="0"/>
        <w:adjustRightInd/>
        <w:snapToGrid/>
        <w:spacing w:before="10" w:after="0" w:afterLines="50" w:line="360" w:lineRule="auto"/>
        <w:ind w:left="0" w:leftChars="0" w:firstLine="0" w:firstLineChars="0"/>
        <w:jc w:val="both"/>
        <w:textAlignment w:val="auto"/>
        <w:rPr>
          <w:rFonts w:hint="eastAsia" w:ascii="仿宋" w:hAnsi="仿宋" w:eastAsia="仿宋" w:cs="仿宋"/>
          <w:b/>
          <w:bCs/>
          <w:color w:val="auto"/>
          <w:sz w:val="28"/>
          <w:szCs w:val="28"/>
          <w:highlight w:val="none"/>
          <w:lang w:val="en-US" w:eastAsia="zh-CN"/>
        </w:rPr>
      </w:pPr>
    </w:p>
    <w:p w14:paraId="14A4D3F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bCs/>
          <w:szCs w:val="21"/>
          <w:lang w:val="en-US" w:eastAsia="zh-CN"/>
        </w:rPr>
      </w:pPr>
      <w:bookmarkStart w:id="159" w:name="_Toc523494085"/>
      <w:bookmarkStart w:id="160" w:name="_Toc525210051"/>
      <w:r>
        <w:rPr>
          <w:rFonts w:hint="eastAsia" w:ascii="仿宋" w:hAnsi="仿宋" w:eastAsia="仿宋" w:cs="仿宋"/>
          <w:b w:val="0"/>
          <w:bCs w:val="0"/>
          <w:sz w:val="24"/>
          <w:szCs w:val="18"/>
        </w:rPr>
        <w:t>注：投标人应根据投标人须知“投标人资格要求”在本表后附相关证明材料。</w:t>
      </w:r>
    </w:p>
    <w:p w14:paraId="1E66C1F1">
      <w:pPr>
        <w:wordWrap w:val="0"/>
        <w:spacing w:line="360" w:lineRule="auto"/>
        <w:ind w:firstLine="0" w:firstLineChars="0"/>
        <w:jc w:val="both"/>
        <w:rPr>
          <w:rFonts w:hint="eastAsia" w:ascii="仿宋" w:hAnsi="仿宋" w:eastAsia="仿宋" w:cs="仿宋"/>
          <w:szCs w:val="21"/>
          <w:highlight w:val="none"/>
        </w:rPr>
      </w:pPr>
    </w:p>
    <w:p w14:paraId="4EF24969">
      <w:pPr>
        <w:wordWrap w:val="0"/>
        <w:spacing w:line="360" w:lineRule="auto"/>
        <w:ind w:firstLine="0" w:firstLineChars="0"/>
        <w:jc w:val="center"/>
        <w:rPr>
          <w:rFonts w:hint="eastAsia" w:ascii="仿宋" w:hAnsi="仿宋" w:eastAsia="仿宋" w:cs="仿宋"/>
          <w:szCs w:val="21"/>
          <w:highlight w:val="none"/>
        </w:rPr>
      </w:pPr>
    </w:p>
    <w:p w14:paraId="0DA0472A">
      <w:pPr>
        <w:pStyle w:val="85"/>
        <w:keepNext/>
        <w:keepLines/>
        <w:pageBreakBefore w:val="0"/>
        <w:widowControl w:val="0"/>
        <w:numPr>
          <w:ilvl w:val="0"/>
          <w:numId w:val="0"/>
        </w:numPr>
        <w:kinsoku/>
        <w:wordWrap/>
        <w:overflowPunct/>
        <w:topLinePunct w:val="0"/>
        <w:autoSpaceDE/>
        <w:autoSpaceDN/>
        <w:bidi w:val="0"/>
        <w:adjustRightInd/>
        <w:snapToGrid/>
        <w:spacing w:before="10" w:after="0" w:afterLines="50" w:line="360" w:lineRule="auto"/>
        <w:ind w:left="0" w:leftChars="0" w:firstLine="0" w:firstLineChars="0"/>
        <w:jc w:val="center"/>
        <w:textAlignment w:val="auto"/>
        <w:rPr>
          <w:rFonts w:hint="eastAsia" w:ascii="仿宋" w:hAnsi="仿宋" w:eastAsia="仿宋" w:cs="仿宋"/>
          <w:b/>
          <w:bCs w:val="0"/>
          <w:kern w:val="0"/>
          <w:sz w:val="28"/>
          <w:szCs w:val="28"/>
          <w:highlight w:val="none"/>
          <w:lang w:val="en-US" w:eastAsia="zh-CN" w:bidi="ar-SA"/>
        </w:rPr>
      </w:pPr>
      <w:r>
        <w:rPr>
          <w:rFonts w:hint="eastAsia" w:ascii="仿宋" w:hAnsi="仿宋" w:eastAsia="仿宋" w:cs="仿宋"/>
          <w:b/>
          <w:bCs/>
          <w:color w:val="auto"/>
          <w:sz w:val="28"/>
          <w:szCs w:val="28"/>
          <w:highlight w:val="none"/>
          <w:lang w:val="en-US" w:eastAsia="zh-CN"/>
        </w:rPr>
        <w:t>九</w:t>
      </w:r>
      <w:r>
        <w:rPr>
          <w:rFonts w:hint="eastAsia" w:ascii="仿宋" w:hAnsi="仿宋" w:eastAsia="仿宋" w:cs="仿宋"/>
          <w:b/>
          <w:bCs/>
          <w:color w:val="auto"/>
          <w:sz w:val="28"/>
          <w:szCs w:val="28"/>
          <w:highlight w:val="none"/>
        </w:rPr>
        <w:t>、</w:t>
      </w:r>
      <w:r>
        <w:rPr>
          <w:rFonts w:hint="eastAsia" w:ascii="仿宋" w:hAnsi="仿宋" w:eastAsia="仿宋" w:cs="仿宋"/>
          <w:b/>
          <w:bCs w:val="0"/>
          <w:kern w:val="0"/>
          <w:sz w:val="28"/>
          <w:szCs w:val="28"/>
          <w:highlight w:val="none"/>
          <w:lang w:val="en-US" w:eastAsia="zh-CN" w:bidi="ar-SA"/>
        </w:rPr>
        <w:t>其他材料</w:t>
      </w:r>
    </w:p>
    <w:p w14:paraId="7EE8AEF3">
      <w:pPr>
        <w:spacing w:line="360" w:lineRule="auto"/>
        <w:jc w:val="center"/>
        <w:rPr>
          <w:rFonts w:hint="eastAsia" w:ascii="仿宋" w:hAnsi="仿宋" w:eastAsia="仿宋" w:cs="仿宋"/>
          <w:b/>
          <w:sz w:val="28"/>
          <w:szCs w:val="28"/>
          <w:highlight w:val="none"/>
        </w:rPr>
      </w:pPr>
      <w:bookmarkStart w:id="161" w:name="_Toc457469585"/>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一</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rPr>
        <w:t>反商业贿赂承诺书</w:t>
      </w:r>
      <w:bookmarkEnd w:id="161"/>
    </w:p>
    <w:p w14:paraId="5FCBB984">
      <w:pPr>
        <w:pStyle w:val="30"/>
        <w:ind w:firstLine="210"/>
        <w:rPr>
          <w:rFonts w:hint="eastAsia" w:ascii="仿宋" w:hAnsi="仿宋" w:eastAsia="仿宋" w:cs="仿宋"/>
          <w:szCs w:val="21"/>
          <w:highlight w:val="none"/>
        </w:rPr>
      </w:pPr>
    </w:p>
    <w:p w14:paraId="4E9B02A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我方承诺：</w:t>
      </w:r>
    </w:p>
    <w:p w14:paraId="3D9FE2F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在</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（项目名称）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（项目编号：  ）</w:t>
      </w:r>
      <w:r>
        <w:rPr>
          <w:rFonts w:hint="eastAsia" w:ascii="仿宋" w:hAnsi="仿宋" w:eastAsia="仿宋" w:cs="仿宋"/>
          <w:sz w:val="24"/>
          <w:szCs w:val="24"/>
          <w:highlight w:val="none"/>
          <w:lang w:val="en-US" w:eastAsia="zh-CN"/>
        </w:rPr>
        <w:t>招标</w:t>
      </w:r>
      <w:r>
        <w:rPr>
          <w:rFonts w:hint="eastAsia" w:ascii="仿宋" w:hAnsi="仿宋" w:eastAsia="仿宋" w:cs="仿宋"/>
          <w:sz w:val="24"/>
          <w:szCs w:val="24"/>
          <w:highlight w:val="none"/>
          <w:lang w:val="zh-CN"/>
        </w:rPr>
        <w:t>活动中，我方保证做到：</w:t>
      </w:r>
    </w:p>
    <w:p w14:paraId="22BDCB5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一、公平竞争参加本次</w:t>
      </w:r>
      <w:r>
        <w:rPr>
          <w:rFonts w:hint="eastAsia" w:ascii="仿宋" w:hAnsi="仿宋" w:eastAsia="仿宋" w:cs="仿宋"/>
          <w:sz w:val="24"/>
          <w:szCs w:val="24"/>
          <w:highlight w:val="none"/>
          <w:lang w:val="en-US" w:eastAsia="zh-CN"/>
        </w:rPr>
        <w:t>招标</w:t>
      </w:r>
      <w:r>
        <w:rPr>
          <w:rFonts w:hint="eastAsia" w:ascii="仿宋" w:hAnsi="仿宋" w:eastAsia="仿宋" w:cs="仿宋"/>
          <w:sz w:val="24"/>
          <w:szCs w:val="24"/>
          <w:highlight w:val="none"/>
          <w:lang w:val="zh-CN"/>
        </w:rPr>
        <w:t>采购活动。</w:t>
      </w:r>
    </w:p>
    <w:p w14:paraId="4D4DBA7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DDA41F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三、若出现上述行为，我方及参与投标的工作人员愿意接受按照国家法律法规等有关规定给予的处罚。</w:t>
      </w:r>
    </w:p>
    <w:p w14:paraId="14486D60">
      <w:pPr>
        <w:spacing w:line="360" w:lineRule="auto"/>
        <w:ind w:left="645"/>
        <w:outlineLvl w:val="9"/>
        <w:rPr>
          <w:rFonts w:hint="eastAsia" w:ascii="仿宋" w:hAnsi="仿宋" w:eastAsia="仿宋" w:cs="仿宋"/>
          <w:szCs w:val="21"/>
          <w:highlight w:val="none"/>
        </w:rPr>
      </w:pPr>
    </w:p>
    <w:p w14:paraId="332AA78D">
      <w:pPr>
        <w:spacing w:line="360" w:lineRule="auto"/>
        <w:ind w:left="645"/>
        <w:outlineLvl w:val="9"/>
        <w:rPr>
          <w:rFonts w:hint="eastAsia" w:ascii="仿宋" w:hAnsi="仿宋" w:eastAsia="仿宋" w:cs="仿宋"/>
          <w:szCs w:val="21"/>
          <w:highlight w:val="none"/>
        </w:rPr>
      </w:pPr>
    </w:p>
    <w:p w14:paraId="2102CFDC">
      <w:pPr>
        <w:spacing w:line="360" w:lineRule="auto"/>
        <w:ind w:left="645"/>
        <w:outlineLvl w:val="9"/>
        <w:rPr>
          <w:rFonts w:hint="eastAsia" w:ascii="仿宋" w:hAnsi="仿宋" w:eastAsia="仿宋" w:cs="仿宋"/>
          <w:szCs w:val="21"/>
          <w:highlight w:val="none"/>
        </w:rPr>
      </w:pPr>
    </w:p>
    <w:p w14:paraId="20F29FC6">
      <w:pPr>
        <w:pStyle w:val="2"/>
        <w:rPr>
          <w:rFonts w:hint="eastAsia" w:ascii="仿宋" w:hAnsi="仿宋" w:eastAsia="仿宋" w:cs="仿宋"/>
          <w:szCs w:val="21"/>
          <w:highlight w:val="none"/>
        </w:rPr>
      </w:pPr>
    </w:p>
    <w:p w14:paraId="7D329115">
      <w:pPr>
        <w:rPr>
          <w:rFonts w:hint="eastAsia"/>
          <w:highlight w:val="none"/>
        </w:rPr>
      </w:pPr>
    </w:p>
    <w:p w14:paraId="77467EBB">
      <w:pPr>
        <w:spacing w:line="360" w:lineRule="auto"/>
        <w:ind w:left="645"/>
        <w:outlineLvl w:val="9"/>
        <w:rPr>
          <w:rFonts w:hint="eastAsia" w:ascii="仿宋" w:hAnsi="仿宋" w:eastAsia="仿宋" w:cs="仿宋"/>
          <w:szCs w:val="21"/>
          <w:highlight w:val="none"/>
        </w:rPr>
      </w:pPr>
    </w:p>
    <w:p w14:paraId="72AF584B">
      <w:pPr>
        <w:spacing w:line="360" w:lineRule="auto"/>
        <w:ind w:left="645"/>
        <w:outlineLvl w:val="9"/>
        <w:rPr>
          <w:rFonts w:hint="eastAsia" w:ascii="仿宋" w:hAnsi="仿宋" w:eastAsia="仿宋" w:cs="仿宋"/>
          <w:szCs w:val="21"/>
          <w:highlight w:val="none"/>
        </w:rPr>
      </w:pPr>
    </w:p>
    <w:p w14:paraId="55AC266A">
      <w:pPr>
        <w:pStyle w:val="14"/>
        <w:pageBreakBefore w:val="0"/>
        <w:widowControl w:val="0"/>
        <w:kinsoku/>
        <w:wordWrap/>
        <w:overflowPunct/>
        <w:topLinePunct w:val="0"/>
        <w:autoSpaceDE/>
        <w:autoSpaceDN/>
        <w:bidi w:val="0"/>
        <w:adjustRightInd/>
        <w:snapToGrid/>
        <w:spacing w:line="360" w:lineRule="auto"/>
        <w:ind w:left="0" w:leftChars="0" w:firstLine="3360" w:firstLineChars="14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投标人</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（单位电子签章）</w:t>
      </w:r>
    </w:p>
    <w:p w14:paraId="502D3DE6">
      <w:pPr>
        <w:pStyle w:val="14"/>
        <w:pageBreakBefore w:val="0"/>
        <w:widowControl w:val="0"/>
        <w:kinsoku/>
        <w:wordWrap/>
        <w:overflowPunct/>
        <w:topLinePunct w:val="0"/>
        <w:autoSpaceDE/>
        <w:autoSpaceDN/>
        <w:bidi w:val="0"/>
        <w:adjustRightInd/>
        <w:snapToGrid/>
        <w:spacing w:line="360" w:lineRule="auto"/>
        <w:ind w:left="0" w:leftChars="0" w:firstLine="3360" w:firstLineChars="14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r>
        <w:rPr>
          <w:rFonts w:hint="eastAsia" w:ascii="仿宋" w:hAnsi="仿宋" w:eastAsia="仿宋" w:cs="仿宋"/>
          <w:sz w:val="24"/>
          <w:szCs w:val="24"/>
          <w:highlight w:val="none"/>
          <w:lang w:val="en-US" w:eastAsia="zh-CN"/>
        </w:rPr>
        <w:t>或</w:t>
      </w:r>
      <w:r>
        <w:rPr>
          <w:rFonts w:hint="eastAsia" w:ascii="仿宋" w:hAnsi="仿宋" w:eastAsia="仿宋" w:cs="仿宋"/>
          <w:sz w:val="24"/>
          <w:szCs w:val="24"/>
          <w:highlight w:val="none"/>
        </w:rPr>
        <w:t>委托代理人：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（电子签名或盖章）</w:t>
      </w:r>
    </w:p>
    <w:p w14:paraId="7DEF9B24">
      <w:pPr>
        <w:spacing w:line="360" w:lineRule="auto"/>
        <w:ind w:left="0" w:leftChars="0" w:firstLine="3360" w:firstLineChars="1400"/>
        <w:outlineLvl w:val="9"/>
        <w:rPr>
          <w:rFonts w:hint="eastAsia" w:ascii="仿宋" w:hAnsi="仿宋" w:eastAsia="仿宋" w:cs="仿宋"/>
          <w:szCs w:val="21"/>
          <w:highlight w:val="none"/>
        </w:rPr>
      </w:pP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期：     年    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日</w:t>
      </w:r>
    </w:p>
    <w:p w14:paraId="60550055">
      <w:pPr>
        <w:wordWrap w:val="0"/>
        <w:spacing w:line="360" w:lineRule="auto"/>
        <w:ind w:firstLine="0" w:firstLineChars="0"/>
        <w:jc w:val="both"/>
        <w:rPr>
          <w:rFonts w:hint="eastAsia" w:ascii="仿宋" w:hAnsi="仿宋" w:eastAsia="仿宋" w:cs="仿宋"/>
          <w:szCs w:val="21"/>
          <w:highlight w:val="none"/>
        </w:rPr>
      </w:pPr>
    </w:p>
    <w:p w14:paraId="7CBE88D5">
      <w:pPr>
        <w:wordWrap w:val="0"/>
        <w:spacing w:line="360" w:lineRule="auto"/>
        <w:ind w:firstLine="0" w:firstLineChars="0"/>
        <w:jc w:val="both"/>
        <w:rPr>
          <w:rFonts w:hint="eastAsia" w:ascii="仿宋" w:hAnsi="仿宋" w:eastAsia="仿宋" w:cs="仿宋"/>
          <w:b/>
          <w:bCs/>
          <w:color w:val="auto"/>
          <w:sz w:val="28"/>
          <w:szCs w:val="28"/>
          <w:highlight w:val="none"/>
        </w:rPr>
      </w:pPr>
      <w:r>
        <w:rPr>
          <w:rFonts w:hint="eastAsia" w:ascii="仿宋" w:hAnsi="仿宋" w:eastAsia="仿宋" w:cs="仿宋"/>
          <w:szCs w:val="21"/>
          <w:highlight w:val="none"/>
        </w:rPr>
        <w:br w:type="page"/>
      </w:r>
    </w:p>
    <w:p w14:paraId="5C75F7FA">
      <w:pPr>
        <w:wordWrap w:val="0"/>
        <w:spacing w:line="360" w:lineRule="auto"/>
        <w:ind w:firstLine="0" w:firstLineChars="0"/>
        <w:jc w:val="center"/>
        <w:rPr>
          <w:rFonts w:hint="eastAsia" w:ascii="仿宋" w:hAnsi="仿宋" w:eastAsia="仿宋" w:cs="仿宋"/>
          <w:color w:val="auto"/>
          <w:szCs w:val="21"/>
          <w:highlight w:val="none"/>
        </w:rPr>
      </w:pP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二</w:t>
      </w:r>
      <w:r>
        <w:rPr>
          <w:rFonts w:hint="eastAsia" w:ascii="仿宋" w:hAnsi="仿宋" w:eastAsia="仿宋" w:cs="仿宋"/>
          <w:b/>
          <w:sz w:val="28"/>
          <w:szCs w:val="28"/>
          <w:highlight w:val="none"/>
          <w:lang w:eastAsia="zh-CN"/>
        </w:rPr>
        <w:t>）</w:t>
      </w:r>
      <w:r>
        <w:rPr>
          <w:rFonts w:hint="eastAsia" w:ascii="仿宋" w:hAnsi="仿宋" w:eastAsia="仿宋" w:cs="仿宋"/>
          <w:b/>
          <w:bCs/>
          <w:color w:val="auto"/>
          <w:sz w:val="28"/>
          <w:szCs w:val="28"/>
          <w:highlight w:val="none"/>
        </w:rPr>
        <w:t>中小企业声明函</w:t>
      </w:r>
      <w:bookmarkEnd w:id="159"/>
      <w:bookmarkEnd w:id="160"/>
      <w:r>
        <w:rPr>
          <w:rFonts w:hint="eastAsia" w:ascii="仿宋" w:hAnsi="仿宋" w:eastAsia="仿宋" w:cs="仿宋"/>
          <w:b/>
          <w:bCs/>
          <w:color w:val="auto"/>
          <w:sz w:val="28"/>
          <w:szCs w:val="28"/>
          <w:highlight w:val="none"/>
        </w:rPr>
        <w:t>（货物）</w:t>
      </w:r>
    </w:p>
    <w:p w14:paraId="1F77210C">
      <w:pPr>
        <w:pStyle w:val="30"/>
        <w:wordWrap w:val="0"/>
        <w:ind w:firstLine="0" w:firstLineChars="0"/>
        <w:rPr>
          <w:rFonts w:hint="eastAsia" w:ascii="仿宋" w:hAnsi="仿宋" w:eastAsia="仿宋" w:cs="仿宋"/>
          <w:color w:val="auto"/>
          <w:szCs w:val="21"/>
          <w:highlight w:val="none"/>
        </w:rPr>
      </w:pPr>
    </w:p>
    <w:p w14:paraId="483173AE">
      <w:pPr>
        <w:pStyle w:val="70"/>
        <w:wordWrap w:val="0"/>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本公司</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（联合体）郑重声明，根据《政府采购促进中小企业发展管理办法》（财库[2020]46号）的规定，本公司</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（联合体）参加</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（单位名称）的</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包名称</w:t>
      </w:r>
      <w:r>
        <w:rPr>
          <w:rFonts w:hint="eastAsia" w:ascii="仿宋" w:hAnsi="仿宋" w:eastAsia="仿宋" w:cs="仿宋"/>
          <w:color w:val="auto"/>
          <w:szCs w:val="21"/>
          <w:highlight w:val="none"/>
        </w:rPr>
        <w:t>）采购活动，</w:t>
      </w:r>
      <w:r>
        <w:rPr>
          <w:rFonts w:hint="eastAsia" w:ascii="仿宋" w:hAnsi="仿宋" w:eastAsia="仿宋" w:cs="仿宋"/>
          <w:b/>
          <w:bCs/>
          <w:color w:val="auto"/>
          <w:szCs w:val="21"/>
          <w:highlight w:val="none"/>
        </w:rPr>
        <w:t>提供的货物全部由符合政策要求的中小企业制造。</w:t>
      </w:r>
      <w:r>
        <w:rPr>
          <w:rFonts w:hint="eastAsia" w:ascii="仿宋" w:hAnsi="仿宋" w:eastAsia="仿宋" w:cs="仿宋"/>
          <w:color w:val="auto"/>
          <w:szCs w:val="21"/>
          <w:highlight w:val="none"/>
        </w:rPr>
        <w:t>相关企业（含联合体中的中小企业、签订分包意向协议的中小企业）的具体情况如下：</w:t>
      </w:r>
    </w:p>
    <w:p w14:paraId="417C3C66">
      <w:pPr>
        <w:pStyle w:val="70"/>
        <w:numPr>
          <w:ilvl w:val="0"/>
          <w:numId w:val="4"/>
        </w:numPr>
        <w:wordWrap w:val="0"/>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（标的名称），属于（</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采购文件中明确的所属行业）行业；制造商为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（企业名称），从业人员</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人，营业收入为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万元，资产总额为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万元，属于</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（中型企业、小型企业、微型企业）；</w:t>
      </w:r>
    </w:p>
    <w:p w14:paraId="55CF874A">
      <w:pPr>
        <w:pStyle w:val="70"/>
        <w:numPr>
          <w:ilvl w:val="0"/>
          <w:numId w:val="4"/>
        </w:numPr>
        <w:wordWrap w:val="0"/>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（标的名称），属于</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（采购文件中明确的所属行业）行业；制造商为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（企业名称），从业人员</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人，营业收入为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万元，资产总额为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万元，属于</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（中型企业、小型企业、微型企业）；</w:t>
      </w:r>
    </w:p>
    <w:p w14:paraId="6072C37D">
      <w:pPr>
        <w:pStyle w:val="70"/>
        <w:wordWrap w:val="0"/>
        <w:spacing w:line="360" w:lineRule="auto"/>
        <w:ind w:left="420" w:left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p w14:paraId="3D44DD98">
      <w:pPr>
        <w:pStyle w:val="70"/>
        <w:wordWrap w:val="0"/>
        <w:spacing w:line="360" w:lineRule="auto"/>
        <w:ind w:firstLine="420" w:firstLineChars="200"/>
        <w:rPr>
          <w:rFonts w:hint="eastAsia" w:ascii="仿宋" w:hAnsi="仿宋" w:eastAsia="仿宋" w:cs="仿宋"/>
          <w:color w:val="auto"/>
          <w:szCs w:val="21"/>
          <w:highlight w:val="none"/>
        </w:rPr>
      </w:pPr>
    </w:p>
    <w:p w14:paraId="3D274219">
      <w:pPr>
        <w:wordWrap w:val="0"/>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以上企业，不属于大企业的分支机构，不存在控股股东为大型企业的情形，也不存在与大型企业的负责人为同一人的情形。</w:t>
      </w:r>
    </w:p>
    <w:p w14:paraId="00DF6DF1">
      <w:pPr>
        <w:pStyle w:val="12"/>
        <w:wordWrap w:val="0"/>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本企业对上述声明内容的真实性负责。如有虚假，将依法承担相应责任。</w:t>
      </w:r>
    </w:p>
    <w:p w14:paraId="26701AD0">
      <w:pPr>
        <w:pStyle w:val="52"/>
        <w:wordWrap w:val="0"/>
        <w:spacing w:line="360" w:lineRule="auto"/>
        <w:ind w:firstLine="2940" w:firstLineChars="14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单位名称（单位电子签章）：</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5CABF2A2">
      <w:pPr>
        <w:pStyle w:val="52"/>
        <w:wordWrap w:val="0"/>
        <w:spacing w:line="360" w:lineRule="auto"/>
        <w:ind w:firstLine="6090" w:firstLineChars="29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日期：</w:t>
      </w:r>
      <w:r>
        <w:rPr>
          <w:rFonts w:hint="eastAsia" w:ascii="仿宋" w:hAnsi="仿宋" w:eastAsia="仿宋" w:cs="仿宋"/>
          <w:color w:val="auto"/>
          <w:sz w:val="21"/>
          <w:szCs w:val="21"/>
          <w:highlight w:val="none"/>
          <w:u w:val="single"/>
        </w:rPr>
        <w:t xml:space="preserve">                 </w:t>
      </w:r>
    </w:p>
    <w:p w14:paraId="77CC8A08">
      <w:pPr>
        <w:wordWrap w:val="0"/>
        <w:ind w:firstLine="420"/>
        <w:rPr>
          <w:rFonts w:hint="eastAsia" w:ascii="仿宋" w:hAnsi="仿宋" w:eastAsia="仿宋" w:cs="仿宋"/>
          <w:color w:val="auto"/>
          <w:szCs w:val="21"/>
          <w:highlight w:val="none"/>
          <w:u w:val="single"/>
        </w:rPr>
      </w:pPr>
    </w:p>
    <w:p w14:paraId="57B42002">
      <w:pPr>
        <w:pStyle w:val="52"/>
        <w:wordWrap w:val="0"/>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1、从业人员、营业收入、资产总额填报上一年度数据，无上一年度数据的新成立企业可不填报。</w:t>
      </w:r>
    </w:p>
    <w:p w14:paraId="068730D1">
      <w:pPr>
        <w:pStyle w:val="52"/>
        <w:wordWrap w:val="0"/>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2、所投产品制造商属于中小微企业的填写，不属于的无需填写此项内容。</w:t>
      </w:r>
    </w:p>
    <w:p w14:paraId="1774F4FB">
      <w:pPr>
        <w:pStyle w:val="26"/>
        <w:wordWrap w:val="0"/>
        <w:ind w:firstLine="0" w:firstLineChars="0"/>
        <w:rPr>
          <w:rFonts w:hint="eastAsia" w:ascii="仿宋" w:hAnsi="仿宋" w:eastAsia="仿宋" w:cs="仿宋"/>
          <w:color w:val="auto"/>
          <w:sz w:val="24"/>
          <w:highlight w:val="none"/>
        </w:rPr>
      </w:pPr>
      <w:r>
        <w:rPr>
          <w:rFonts w:hint="eastAsia" w:ascii="仿宋" w:hAnsi="仿宋" w:eastAsia="仿宋" w:cs="仿宋"/>
          <w:color w:val="auto"/>
          <w:highlight w:val="none"/>
        </w:rPr>
        <w:drawing>
          <wp:inline distT="0" distB="0" distL="0" distR="0">
            <wp:extent cx="6200140" cy="8126095"/>
            <wp:effectExtent l="0" t="0" r="0"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200140" cy="8126095"/>
                    </a:xfrm>
                    <a:prstGeom prst="rect">
                      <a:avLst/>
                    </a:prstGeom>
                    <a:noFill/>
                    <a:ln>
                      <a:noFill/>
                    </a:ln>
                  </pic:spPr>
                </pic:pic>
              </a:graphicData>
            </a:graphic>
          </wp:inline>
        </w:drawing>
      </w:r>
    </w:p>
    <w:p w14:paraId="1806D0B0">
      <w:pPr>
        <w:pStyle w:val="52"/>
        <w:wordWrap w:val="0"/>
        <w:spacing w:line="360" w:lineRule="auto"/>
        <w:ind w:firstLine="420"/>
        <w:rPr>
          <w:rFonts w:hint="eastAsia" w:ascii="仿宋" w:hAnsi="仿宋" w:eastAsia="仿宋" w:cs="仿宋"/>
          <w:color w:val="auto"/>
          <w:sz w:val="21"/>
          <w:szCs w:val="21"/>
          <w:highlight w:val="none"/>
        </w:rPr>
      </w:pPr>
    </w:p>
    <w:p w14:paraId="4D83F59F">
      <w:pPr>
        <w:pStyle w:val="52"/>
        <w:wordWrap w:val="0"/>
        <w:ind w:firstLine="420"/>
        <w:rPr>
          <w:rFonts w:hint="eastAsia" w:ascii="仿宋" w:hAnsi="仿宋" w:eastAsia="仿宋" w:cs="仿宋"/>
          <w:color w:val="auto"/>
          <w:sz w:val="21"/>
          <w:szCs w:val="21"/>
          <w:highlight w:val="none"/>
        </w:rPr>
      </w:pPr>
    </w:p>
    <w:p w14:paraId="3F80CA71">
      <w:pPr>
        <w:wordWrap w:val="0"/>
        <w:spacing w:line="360" w:lineRule="auto"/>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highlight w:val="none"/>
        </w:rPr>
        <w:drawing>
          <wp:inline distT="0" distB="0" distL="0" distR="0">
            <wp:extent cx="5761990" cy="7554595"/>
            <wp:effectExtent l="0" t="0" r="0" b="825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61990" cy="7554595"/>
                    </a:xfrm>
                    <a:prstGeom prst="rect">
                      <a:avLst/>
                    </a:prstGeom>
                    <a:noFill/>
                    <a:ln>
                      <a:noFill/>
                    </a:ln>
                  </pic:spPr>
                </pic:pic>
              </a:graphicData>
            </a:graphic>
          </wp:inline>
        </w:drawing>
      </w:r>
      <w:r>
        <w:rPr>
          <w:rFonts w:hint="eastAsia" w:ascii="仿宋" w:hAnsi="仿宋" w:eastAsia="仿宋" w:cs="仿宋"/>
          <w:color w:val="auto"/>
          <w:szCs w:val="21"/>
          <w:highlight w:val="none"/>
        </w:rPr>
        <w:br w:type="page"/>
      </w:r>
      <w:bookmarkStart w:id="162" w:name="_Toc525210052"/>
    </w:p>
    <w:p w14:paraId="2E43D258">
      <w:pPr>
        <w:spacing w:line="360" w:lineRule="auto"/>
        <w:jc w:val="center"/>
        <w:rPr>
          <w:rFonts w:hint="eastAsia" w:ascii="仿宋" w:hAnsi="仿宋" w:eastAsia="仿宋" w:cs="仿宋"/>
          <w:b/>
          <w:bCs/>
          <w:spacing w:val="-1"/>
          <w:sz w:val="24"/>
          <w:szCs w:val="24"/>
          <w:highlight w:val="none"/>
        </w:rPr>
      </w:pPr>
      <w:r>
        <w:rPr>
          <w:rFonts w:hint="eastAsia" w:ascii="仿宋" w:hAnsi="仿宋" w:eastAsia="仿宋" w:cs="仿宋"/>
          <w:b/>
          <w:bCs/>
          <w:spacing w:val="-4"/>
          <w:sz w:val="28"/>
          <w:szCs w:val="28"/>
          <w:highlight w:val="none"/>
          <w:lang w:eastAsia="zh-CN"/>
        </w:rPr>
        <w:t>（</w:t>
      </w:r>
      <w:r>
        <w:rPr>
          <w:rFonts w:hint="eastAsia" w:ascii="仿宋" w:hAnsi="仿宋" w:eastAsia="仿宋" w:cs="仿宋"/>
          <w:b/>
          <w:bCs/>
          <w:spacing w:val="-4"/>
          <w:sz w:val="28"/>
          <w:szCs w:val="28"/>
          <w:highlight w:val="none"/>
          <w:lang w:val="en-US" w:eastAsia="zh-CN"/>
        </w:rPr>
        <w:t>三</w:t>
      </w:r>
      <w:r>
        <w:rPr>
          <w:rFonts w:hint="eastAsia" w:ascii="仿宋" w:hAnsi="仿宋" w:eastAsia="仿宋" w:cs="仿宋"/>
          <w:b/>
          <w:bCs/>
          <w:spacing w:val="-4"/>
          <w:sz w:val="28"/>
          <w:szCs w:val="28"/>
          <w:highlight w:val="none"/>
          <w:lang w:eastAsia="zh-CN"/>
        </w:rPr>
        <w:t>）</w:t>
      </w:r>
      <w:r>
        <w:rPr>
          <w:rFonts w:hint="eastAsia" w:ascii="仿宋" w:hAnsi="仿宋" w:eastAsia="仿宋" w:cs="仿宋"/>
          <w:b/>
          <w:sz w:val="28"/>
          <w:szCs w:val="28"/>
          <w:highlight w:val="none"/>
          <w:lang w:eastAsia="zh-CN"/>
        </w:rPr>
        <w:t>残疾人福利性单位声明函</w:t>
      </w:r>
    </w:p>
    <w:p w14:paraId="30EBA2B7">
      <w:pPr>
        <w:spacing w:before="233" w:line="220" w:lineRule="auto"/>
        <w:ind w:left="1554"/>
        <w:rPr>
          <w:rFonts w:hint="eastAsia" w:ascii="仿宋" w:hAnsi="仿宋" w:eastAsia="仿宋" w:cs="仿宋"/>
          <w:b/>
          <w:bCs/>
          <w:sz w:val="24"/>
          <w:szCs w:val="24"/>
          <w:highlight w:val="none"/>
        </w:rPr>
      </w:pPr>
      <w:r>
        <w:rPr>
          <w:rFonts w:hint="eastAsia" w:ascii="仿宋" w:hAnsi="仿宋" w:eastAsia="仿宋" w:cs="仿宋"/>
          <w:b/>
          <w:bCs/>
          <w:spacing w:val="-1"/>
          <w:sz w:val="24"/>
          <w:szCs w:val="24"/>
          <w:highlight w:val="none"/>
        </w:rPr>
        <w:t>（属于残疾人福利企业的填写，不属于的无需填写此项内容）</w:t>
      </w:r>
    </w:p>
    <w:p w14:paraId="7861F96A">
      <w:pPr>
        <w:pStyle w:val="12"/>
        <w:spacing w:line="324" w:lineRule="auto"/>
        <w:rPr>
          <w:rFonts w:hint="eastAsia" w:ascii="仿宋" w:hAnsi="仿宋" w:eastAsia="仿宋" w:cs="仿宋"/>
          <w:highlight w:val="none"/>
        </w:rPr>
      </w:pPr>
    </w:p>
    <w:p w14:paraId="4E90EAD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仿宋" w:hAnsi="仿宋" w:eastAsia="仿宋" w:cs="仿宋"/>
          <w:spacing w:val="0"/>
          <w:sz w:val="24"/>
          <w:szCs w:val="24"/>
          <w:highlight w:val="none"/>
        </w:rPr>
      </w:pPr>
      <w:r>
        <w:rPr>
          <w:rFonts w:hint="eastAsia" w:ascii="仿宋" w:hAnsi="仿宋" w:eastAsia="仿宋" w:cs="仿宋"/>
          <w:spacing w:val="0"/>
          <w:sz w:val="24"/>
          <w:szCs w:val="24"/>
          <w:highlight w:val="none"/>
        </w:rPr>
        <w:t>本单位郑重声明，根据《财政部</w:t>
      </w:r>
      <w:r>
        <w:rPr>
          <w:rFonts w:hint="eastAsia" w:ascii="仿宋" w:hAnsi="仿宋" w:eastAsia="仿宋" w:cs="仿宋"/>
          <w:spacing w:val="0"/>
          <w:sz w:val="24"/>
          <w:szCs w:val="24"/>
          <w:highlight w:val="none"/>
          <w:lang w:val="en-US" w:eastAsia="zh-CN"/>
        </w:rPr>
        <w:t xml:space="preserve"> </w:t>
      </w:r>
      <w:r>
        <w:rPr>
          <w:rFonts w:hint="eastAsia" w:ascii="仿宋" w:hAnsi="仿宋" w:eastAsia="仿宋" w:cs="仿宋"/>
          <w:spacing w:val="0"/>
          <w:sz w:val="24"/>
          <w:szCs w:val="24"/>
          <w:highlight w:val="none"/>
        </w:rPr>
        <w:t>民政部</w:t>
      </w:r>
      <w:r>
        <w:rPr>
          <w:rFonts w:hint="eastAsia" w:ascii="仿宋" w:hAnsi="仿宋" w:eastAsia="仿宋" w:cs="仿宋"/>
          <w:spacing w:val="0"/>
          <w:sz w:val="24"/>
          <w:szCs w:val="24"/>
          <w:highlight w:val="none"/>
          <w:lang w:val="en-US" w:eastAsia="zh-CN"/>
        </w:rPr>
        <w:t xml:space="preserve"> </w:t>
      </w:r>
      <w:r>
        <w:rPr>
          <w:rFonts w:hint="eastAsia" w:ascii="仿宋" w:hAnsi="仿宋" w:eastAsia="仿宋" w:cs="仿宋"/>
          <w:spacing w:val="0"/>
          <w:sz w:val="24"/>
          <w:szCs w:val="24"/>
          <w:highlight w:val="none"/>
        </w:rPr>
        <w:t xml:space="preserve">中国残疾人联合会关于促进残疾人就业政府采购政策的通知》 （财库〔2017〕141 号） 的规定，本单位为符合条件的残疾人福利性单位，且本单位参加 </w:t>
      </w:r>
      <w:r>
        <w:rPr>
          <w:rFonts w:hint="eastAsia" w:ascii="仿宋" w:hAnsi="仿宋" w:eastAsia="仿宋" w:cs="仿宋"/>
          <w:spacing w:val="0"/>
          <w:sz w:val="24"/>
          <w:szCs w:val="24"/>
          <w:highlight w:val="none"/>
          <w:u w:val="single" w:color="auto"/>
        </w:rPr>
        <w:t xml:space="preserve">   </w:t>
      </w:r>
      <w:r>
        <w:rPr>
          <w:rFonts w:hint="eastAsia" w:ascii="仿宋" w:hAnsi="仿宋" w:eastAsia="仿宋" w:cs="仿宋"/>
          <w:spacing w:val="0"/>
          <w:sz w:val="24"/>
          <w:szCs w:val="24"/>
          <w:highlight w:val="none"/>
          <w:u w:val="single" w:color="auto"/>
          <w:lang w:val="en-US" w:eastAsia="zh-CN"/>
        </w:rPr>
        <w:t xml:space="preserve">               </w:t>
      </w:r>
      <w:r>
        <w:rPr>
          <w:rFonts w:hint="eastAsia" w:ascii="仿宋" w:hAnsi="仿宋" w:eastAsia="仿宋" w:cs="仿宋"/>
          <w:spacing w:val="0"/>
          <w:sz w:val="24"/>
          <w:szCs w:val="24"/>
          <w:highlight w:val="none"/>
          <w:u w:val="single" w:color="auto"/>
        </w:rPr>
        <w:t xml:space="preserve">   </w:t>
      </w:r>
      <w:r>
        <w:rPr>
          <w:rFonts w:hint="eastAsia" w:ascii="仿宋" w:hAnsi="仿宋" w:eastAsia="仿宋" w:cs="仿宋"/>
          <w:spacing w:val="0"/>
          <w:sz w:val="24"/>
          <w:szCs w:val="24"/>
          <w:highlight w:val="none"/>
        </w:rPr>
        <w:t xml:space="preserve"> 单位的 </w:t>
      </w:r>
      <w:r>
        <w:rPr>
          <w:rFonts w:hint="eastAsia" w:ascii="仿宋" w:hAnsi="仿宋" w:eastAsia="仿宋" w:cs="仿宋"/>
          <w:spacing w:val="0"/>
          <w:sz w:val="24"/>
          <w:szCs w:val="24"/>
          <w:highlight w:val="none"/>
          <w:u w:val="single" w:color="auto"/>
        </w:rPr>
        <w:t xml:space="preserve">  </w:t>
      </w:r>
      <w:r>
        <w:rPr>
          <w:rFonts w:hint="eastAsia" w:ascii="仿宋" w:hAnsi="仿宋" w:eastAsia="仿宋" w:cs="仿宋"/>
          <w:spacing w:val="0"/>
          <w:sz w:val="24"/>
          <w:szCs w:val="24"/>
          <w:highlight w:val="none"/>
          <w:u w:val="single" w:color="auto"/>
          <w:lang w:val="en-US" w:eastAsia="zh-CN"/>
        </w:rPr>
        <w:t xml:space="preserve">      </w:t>
      </w:r>
      <w:r>
        <w:rPr>
          <w:rFonts w:hint="eastAsia" w:ascii="仿宋" w:hAnsi="仿宋" w:eastAsia="仿宋" w:cs="仿宋"/>
          <w:spacing w:val="0"/>
          <w:sz w:val="24"/>
          <w:szCs w:val="24"/>
          <w:highlight w:val="none"/>
          <w:u w:val="single" w:color="auto"/>
        </w:rPr>
        <w:t xml:space="preserve">    </w:t>
      </w:r>
      <w:r>
        <w:rPr>
          <w:rFonts w:hint="eastAsia" w:ascii="仿宋" w:hAnsi="仿宋" w:eastAsia="仿宋" w:cs="仿宋"/>
          <w:spacing w:val="0"/>
          <w:sz w:val="24"/>
          <w:szCs w:val="24"/>
          <w:highlight w:val="none"/>
        </w:rPr>
        <w:t xml:space="preserve"> 项目采购活动提供本单位制造的货物（ 由本单位承担工程/提供服务） ，或者提供其他残疾人福利性单位制造的货物（不包括使用非残疾人福利性单位注册商标的货物）。</w:t>
      </w:r>
    </w:p>
    <w:p w14:paraId="6DEFFC9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仿宋" w:hAnsi="仿宋" w:eastAsia="仿宋" w:cs="仿宋"/>
          <w:sz w:val="24"/>
          <w:szCs w:val="24"/>
          <w:highlight w:val="none"/>
        </w:rPr>
      </w:pPr>
      <w:r>
        <w:rPr>
          <w:rFonts w:hint="eastAsia" w:ascii="仿宋" w:hAnsi="仿宋" w:eastAsia="仿宋" w:cs="仿宋"/>
          <w:spacing w:val="0"/>
          <w:sz w:val="24"/>
          <w:szCs w:val="24"/>
          <w:highlight w:val="none"/>
        </w:rPr>
        <w:t>本单位对上述声明的真实性负责。如有虚假，将依法承担相应责任。</w:t>
      </w:r>
    </w:p>
    <w:p w14:paraId="6C308697">
      <w:pPr>
        <w:pStyle w:val="12"/>
        <w:spacing w:line="330" w:lineRule="auto"/>
        <w:rPr>
          <w:rFonts w:hint="eastAsia" w:ascii="仿宋" w:hAnsi="仿宋" w:eastAsia="仿宋" w:cs="仿宋"/>
          <w:highlight w:val="none"/>
        </w:rPr>
      </w:pPr>
    </w:p>
    <w:p w14:paraId="3D04094D">
      <w:pPr>
        <w:pStyle w:val="14"/>
        <w:pageBreakBefore w:val="0"/>
        <w:widowControl w:val="0"/>
        <w:kinsoku/>
        <w:wordWrap/>
        <w:overflowPunct/>
        <w:topLinePunct w:val="0"/>
        <w:autoSpaceDE/>
        <w:autoSpaceDN/>
        <w:bidi w:val="0"/>
        <w:adjustRightInd/>
        <w:snapToGrid/>
        <w:spacing w:line="360" w:lineRule="auto"/>
        <w:ind w:left="0" w:leftChars="0" w:firstLine="3360" w:firstLineChars="1400"/>
        <w:jc w:val="left"/>
        <w:textAlignment w:val="auto"/>
        <w:rPr>
          <w:rFonts w:hint="eastAsia" w:ascii="仿宋" w:hAnsi="仿宋" w:eastAsia="仿宋" w:cs="仿宋"/>
          <w:sz w:val="24"/>
          <w:szCs w:val="24"/>
          <w:highlight w:val="none"/>
        </w:rPr>
      </w:pPr>
      <w:bookmarkStart w:id="163" w:name="_Toc29062"/>
      <w:r>
        <w:rPr>
          <w:rFonts w:hint="eastAsia" w:ascii="仿宋" w:hAnsi="仿宋" w:eastAsia="仿宋" w:cs="仿宋"/>
          <w:sz w:val="24"/>
          <w:szCs w:val="24"/>
          <w:highlight w:val="none"/>
          <w:lang w:val="en-US" w:eastAsia="zh-CN"/>
        </w:rPr>
        <w:t>投标企业</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（单位电子签章）</w:t>
      </w:r>
    </w:p>
    <w:p w14:paraId="6FF36339">
      <w:pPr>
        <w:keepNext w:val="0"/>
        <w:keepLines w:val="0"/>
        <w:pageBreakBefore w:val="0"/>
        <w:widowControl w:val="0"/>
        <w:kinsoku/>
        <w:wordWrap/>
        <w:overflowPunct/>
        <w:topLinePunct w:val="0"/>
        <w:autoSpaceDE/>
        <w:autoSpaceDN/>
        <w:bidi w:val="0"/>
        <w:adjustRightInd/>
        <w:snapToGrid/>
        <w:spacing w:line="360" w:lineRule="auto"/>
        <w:ind w:right="0" w:firstLine="3600" w:firstLineChars="1500"/>
        <w:textAlignment w:val="auto"/>
        <w:rPr>
          <w:rFonts w:hint="eastAsia" w:ascii="仿宋" w:hAnsi="仿宋" w:eastAsia="仿宋" w:cs="仿宋"/>
          <w:spacing w:val="0"/>
          <w:sz w:val="24"/>
          <w:szCs w:val="24"/>
          <w:highlight w:val="none"/>
        </w:rPr>
      </w:pPr>
      <w:bookmarkStart w:id="164" w:name="_Toc12084"/>
      <w:r>
        <w:rPr>
          <w:rFonts w:hint="eastAsia" w:ascii="仿宋" w:hAnsi="仿宋" w:eastAsia="仿宋" w:cs="仿宋"/>
          <w:spacing w:val="0"/>
          <w:sz w:val="24"/>
          <w:szCs w:val="24"/>
          <w:highlight w:val="none"/>
        </w:rPr>
        <w:t>日</w:t>
      </w:r>
      <w:r>
        <w:rPr>
          <w:rFonts w:hint="eastAsia" w:ascii="仿宋" w:hAnsi="仿宋" w:eastAsia="仿宋" w:cs="仿宋"/>
          <w:spacing w:val="0"/>
          <w:sz w:val="24"/>
          <w:szCs w:val="24"/>
          <w:highlight w:val="none"/>
          <w:lang w:val="en-US" w:eastAsia="zh-CN"/>
        </w:rPr>
        <w:t xml:space="preserve">  </w:t>
      </w:r>
      <w:r>
        <w:rPr>
          <w:rFonts w:hint="eastAsia" w:ascii="仿宋" w:hAnsi="仿宋" w:eastAsia="仿宋" w:cs="仿宋"/>
          <w:spacing w:val="0"/>
          <w:sz w:val="24"/>
          <w:szCs w:val="24"/>
          <w:highlight w:val="none"/>
        </w:rPr>
        <w:t xml:space="preserve">期：     年    月   </w:t>
      </w:r>
      <w:r>
        <w:rPr>
          <w:rFonts w:hint="eastAsia" w:ascii="仿宋" w:hAnsi="仿宋" w:eastAsia="仿宋" w:cs="仿宋"/>
          <w:spacing w:val="0"/>
          <w:sz w:val="24"/>
          <w:szCs w:val="24"/>
          <w:highlight w:val="none"/>
          <w:lang w:val="en-US" w:eastAsia="zh-CN"/>
        </w:rPr>
        <w:t xml:space="preserve"> </w:t>
      </w:r>
      <w:r>
        <w:rPr>
          <w:rFonts w:hint="eastAsia" w:ascii="仿宋" w:hAnsi="仿宋" w:eastAsia="仿宋" w:cs="仿宋"/>
          <w:spacing w:val="0"/>
          <w:sz w:val="24"/>
          <w:szCs w:val="24"/>
          <w:highlight w:val="none"/>
        </w:rPr>
        <w:t>日</w:t>
      </w:r>
      <w:bookmarkEnd w:id="164"/>
    </w:p>
    <w:p w14:paraId="060DBA95">
      <w:pPr>
        <w:spacing w:line="360" w:lineRule="auto"/>
        <w:jc w:val="both"/>
        <w:rPr>
          <w:rFonts w:hint="eastAsia" w:ascii="仿宋" w:hAnsi="仿宋" w:eastAsia="仿宋" w:cs="仿宋"/>
          <w:sz w:val="24"/>
          <w:szCs w:val="24"/>
          <w:highlight w:val="none"/>
        </w:rPr>
      </w:pPr>
    </w:p>
    <w:p w14:paraId="07EC16F4">
      <w:pPr>
        <w:spacing w:line="360" w:lineRule="auto"/>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注</w:t>
      </w:r>
      <w:r>
        <w:rPr>
          <w:rFonts w:hint="eastAsia" w:ascii="仿宋" w:hAnsi="仿宋" w:eastAsia="仿宋" w:cs="仿宋"/>
          <w:b/>
          <w:bCs/>
          <w:sz w:val="24"/>
          <w:szCs w:val="24"/>
          <w:highlight w:val="none"/>
        </w:rPr>
        <w:t>：如果供应商不是残疾人福利性单位，此项加盖</w:t>
      </w:r>
      <w:r>
        <w:rPr>
          <w:rFonts w:hint="eastAsia" w:ascii="仿宋" w:hAnsi="仿宋" w:eastAsia="仿宋" w:cs="仿宋"/>
          <w:b/>
          <w:bCs/>
          <w:sz w:val="24"/>
          <w:szCs w:val="24"/>
          <w:highlight w:val="none"/>
          <w:lang w:val="en-US" w:eastAsia="zh-CN"/>
        </w:rPr>
        <w:t>供应商</w:t>
      </w:r>
      <w:r>
        <w:rPr>
          <w:rFonts w:hint="eastAsia" w:ascii="仿宋" w:hAnsi="仿宋" w:eastAsia="仿宋" w:cs="仿宋"/>
          <w:b/>
          <w:bCs/>
          <w:sz w:val="24"/>
          <w:szCs w:val="24"/>
          <w:highlight w:val="none"/>
        </w:rPr>
        <w:t>公章即可。否则，因此导致虚假投标的后果由供应商自行承担。</w:t>
      </w:r>
    </w:p>
    <w:p w14:paraId="5C8053F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《财政部民政部中国残疾人联合会关于促进残疾人就业政府采购政策的通知》（财库（2017〔141〕号）的规定：</w:t>
      </w:r>
    </w:p>
    <w:p w14:paraId="4AED728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享受政府采购支持政策的残疾人福利性单位应当同时满足以下条件：</w:t>
      </w:r>
    </w:p>
    <w:p w14:paraId="41009BF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（1）安置的残疾人占本单位在职职工人数的比例不低于 25%（含 25%）， 并且安置的残疾人人数不少于 10 人（含 10 人）；</w:t>
      </w:r>
    </w:p>
    <w:p w14:paraId="23AF93C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（2）依法与安置的每位残疾人签订了一年以上（含一年） 的劳动合同或服务协议；</w:t>
      </w:r>
    </w:p>
    <w:p w14:paraId="73376B9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（3）为安置的每位残疾人按月足额缴纳了基本养老保险、基本医疗保险、失业保险、工伤保险和生育保险等社会保险费；</w:t>
      </w:r>
    </w:p>
    <w:p w14:paraId="27525EE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（4）通过银行等金融机构向安置的每位残疾人，按月支付了不低于单位所在区县适用的经省级人民政府批准的月最低工资标准的工资；</w:t>
      </w:r>
    </w:p>
    <w:p w14:paraId="451B7BD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（5）提供本单位制造的货物、承担的工程或者服务（以下简称产品），或者提供其他残疾人福利性单位制造的货物（不包括使用非残疾人福利性单位注册商标的货物）。</w:t>
      </w:r>
    </w:p>
    <w:p w14:paraId="2B695B3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中标人为残疾人福利性单位的，</w:t>
      </w:r>
      <w:r>
        <w:rPr>
          <w:rFonts w:hint="eastAsia" w:ascii="仿宋" w:hAnsi="仿宋" w:eastAsia="仿宋" w:cs="仿宋"/>
          <w:sz w:val="24"/>
          <w:szCs w:val="24"/>
          <w:highlight w:val="none"/>
          <w:lang w:eastAsia="zh-CN"/>
        </w:rPr>
        <w:t>采购人</w:t>
      </w:r>
      <w:r>
        <w:rPr>
          <w:rFonts w:hint="eastAsia" w:ascii="仿宋" w:hAnsi="仿宋" w:eastAsia="仿宋" w:cs="仿宋"/>
          <w:sz w:val="24"/>
          <w:szCs w:val="24"/>
          <w:highlight w:val="none"/>
        </w:rPr>
        <w:t>或者其委托的招标代理机构应当随中标、成交结果同时公告其《残疾人福利性单位声明函》， 接受社会监督，一旦发现弄虚作假提供虚假信息的，承担相应的法律责任。</w:t>
      </w:r>
    </w:p>
    <w:p w14:paraId="176AFD77">
      <w:pPr>
        <w:spacing w:line="360" w:lineRule="auto"/>
        <w:jc w:val="center"/>
        <w:rPr>
          <w:rFonts w:hint="eastAsia" w:ascii="仿宋" w:hAnsi="仿宋" w:eastAsia="仿宋" w:cs="仿宋"/>
          <w:b/>
          <w:bCs/>
          <w:spacing w:val="-4"/>
          <w:sz w:val="28"/>
          <w:szCs w:val="28"/>
          <w:highlight w:val="none"/>
          <w:lang w:eastAsia="zh-CN"/>
        </w:rPr>
      </w:pPr>
      <w:r>
        <w:rPr>
          <w:rFonts w:hint="eastAsia" w:ascii="仿宋" w:hAnsi="仿宋" w:eastAsia="仿宋" w:cs="仿宋"/>
          <w:b/>
          <w:bCs/>
          <w:spacing w:val="-4"/>
          <w:sz w:val="28"/>
          <w:szCs w:val="28"/>
          <w:highlight w:val="none"/>
          <w:lang w:eastAsia="zh-CN"/>
        </w:rPr>
        <w:t>（</w:t>
      </w:r>
      <w:r>
        <w:rPr>
          <w:rFonts w:hint="eastAsia" w:ascii="仿宋" w:hAnsi="仿宋" w:eastAsia="仿宋" w:cs="仿宋"/>
          <w:b/>
          <w:bCs/>
          <w:spacing w:val="-4"/>
          <w:sz w:val="28"/>
          <w:szCs w:val="28"/>
          <w:highlight w:val="none"/>
          <w:lang w:val="en-US" w:eastAsia="zh-CN"/>
        </w:rPr>
        <w:t>四</w:t>
      </w:r>
      <w:r>
        <w:rPr>
          <w:rFonts w:hint="eastAsia" w:ascii="仿宋" w:hAnsi="仿宋" w:eastAsia="仿宋" w:cs="仿宋"/>
          <w:b/>
          <w:bCs/>
          <w:spacing w:val="-4"/>
          <w:sz w:val="28"/>
          <w:szCs w:val="28"/>
          <w:highlight w:val="none"/>
          <w:lang w:eastAsia="zh-CN"/>
        </w:rPr>
        <w:t>）监狱企业证明文件（如有）</w:t>
      </w:r>
      <w:bookmarkEnd w:id="163"/>
    </w:p>
    <w:p w14:paraId="56D7EF0C">
      <w:pPr>
        <w:spacing w:before="141" w:line="360" w:lineRule="auto"/>
        <w:ind w:firstLine="476" w:firstLineChars="200"/>
        <w:jc w:val="both"/>
        <w:rPr>
          <w:rFonts w:hint="eastAsia" w:ascii="仿宋" w:hAnsi="仿宋" w:eastAsia="仿宋" w:cs="仿宋"/>
          <w:spacing w:val="-1"/>
          <w:sz w:val="24"/>
          <w:szCs w:val="24"/>
          <w:highlight w:val="none"/>
        </w:rPr>
      </w:pPr>
    </w:p>
    <w:p w14:paraId="49408297">
      <w:pPr>
        <w:spacing w:before="141" w:line="360" w:lineRule="auto"/>
        <w:ind w:firstLine="476" w:firstLineChars="200"/>
        <w:jc w:val="both"/>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根据财政部、司法部联合印发《关于政府采购支持监狱企业发展有关问题的通知》</w:t>
      </w:r>
      <w:r>
        <w:rPr>
          <w:rFonts w:hint="eastAsia" w:ascii="仿宋" w:hAnsi="仿宋" w:eastAsia="仿宋" w:cs="仿宋"/>
          <w:spacing w:val="-2"/>
          <w:sz w:val="24"/>
          <w:szCs w:val="24"/>
          <w:highlight w:val="none"/>
        </w:rPr>
        <w:t>（财库【2014】68</w:t>
      </w:r>
      <w:r>
        <w:rPr>
          <w:rFonts w:hint="eastAsia" w:ascii="仿宋" w:hAnsi="仿宋" w:eastAsia="仿宋" w:cs="仿宋"/>
          <w:spacing w:val="-44"/>
          <w:sz w:val="24"/>
          <w:szCs w:val="24"/>
          <w:highlight w:val="none"/>
        </w:rPr>
        <w:t xml:space="preserve"> </w:t>
      </w:r>
      <w:r>
        <w:rPr>
          <w:rFonts w:hint="eastAsia" w:ascii="仿宋" w:hAnsi="仿宋" w:eastAsia="仿宋" w:cs="仿宋"/>
          <w:spacing w:val="-2"/>
          <w:sz w:val="24"/>
          <w:szCs w:val="24"/>
          <w:highlight w:val="none"/>
        </w:rPr>
        <w:t>号）文件规定，凡监狱企业参加政府采购活动视同小型、微型企</w:t>
      </w:r>
      <w:r>
        <w:rPr>
          <w:rFonts w:hint="eastAsia" w:ascii="仿宋" w:hAnsi="仿宋" w:eastAsia="仿宋" w:cs="仿宋"/>
          <w:spacing w:val="-3"/>
          <w:sz w:val="24"/>
          <w:szCs w:val="24"/>
          <w:highlight w:val="none"/>
        </w:rPr>
        <w:t>业，</w:t>
      </w:r>
      <w:r>
        <w:rPr>
          <w:rFonts w:hint="eastAsia" w:ascii="仿宋" w:hAnsi="仿宋" w:eastAsia="仿宋" w:cs="仿宋"/>
          <w:sz w:val="24"/>
          <w:szCs w:val="24"/>
          <w:highlight w:val="none"/>
        </w:rPr>
        <w:t xml:space="preserve"> 享受评审价格扣除的政府采购优惠政策。此次若有监狱企</w:t>
      </w:r>
      <w:r>
        <w:rPr>
          <w:rFonts w:hint="eastAsia" w:ascii="仿宋" w:hAnsi="仿宋" w:eastAsia="仿宋" w:cs="仿宋"/>
          <w:spacing w:val="-1"/>
          <w:sz w:val="24"/>
          <w:szCs w:val="24"/>
          <w:highlight w:val="none"/>
        </w:rPr>
        <w:t>业参加投标的其报价享受</w:t>
      </w:r>
      <w:r>
        <w:rPr>
          <w:rFonts w:hint="eastAsia" w:ascii="仿宋" w:hAnsi="仿宋" w:eastAsia="仿宋" w:cs="仿宋"/>
          <w:spacing w:val="-48"/>
          <w:sz w:val="24"/>
          <w:szCs w:val="24"/>
          <w:highlight w:val="none"/>
        </w:rPr>
        <w:t xml:space="preserve"> </w:t>
      </w:r>
      <w:r>
        <w:rPr>
          <w:rFonts w:hint="eastAsia" w:ascii="仿宋" w:hAnsi="仿宋" w:eastAsia="仿宋" w:cs="仿宋"/>
          <w:spacing w:val="-1"/>
          <w:sz w:val="24"/>
          <w:szCs w:val="24"/>
          <w:highlight w:val="none"/>
        </w:rPr>
        <w:t>20%</w:t>
      </w:r>
      <w:r>
        <w:rPr>
          <w:rFonts w:hint="eastAsia" w:ascii="仿宋" w:hAnsi="仿宋" w:eastAsia="仿宋" w:cs="仿宋"/>
          <w:sz w:val="24"/>
          <w:szCs w:val="24"/>
          <w:highlight w:val="none"/>
        </w:rPr>
        <w:t xml:space="preserve"> </w:t>
      </w:r>
      <w:r>
        <w:rPr>
          <w:rFonts w:hint="eastAsia" w:ascii="仿宋" w:hAnsi="仿宋" w:eastAsia="仿宋" w:cs="仿宋"/>
          <w:spacing w:val="-1"/>
          <w:sz w:val="24"/>
          <w:szCs w:val="24"/>
          <w:highlight w:val="none"/>
        </w:rPr>
        <w:t>的价格扣除，但必须提供由省级以上监狱管理局、戒毒管理局（含新疆生产建设兵团）</w:t>
      </w:r>
      <w:r>
        <w:rPr>
          <w:rFonts w:hint="eastAsia" w:ascii="仿宋" w:hAnsi="仿宋" w:eastAsia="仿宋" w:cs="仿宋"/>
          <w:spacing w:val="10"/>
          <w:sz w:val="24"/>
          <w:szCs w:val="24"/>
          <w:highlight w:val="none"/>
        </w:rPr>
        <w:t xml:space="preserve"> </w:t>
      </w:r>
      <w:r>
        <w:rPr>
          <w:rFonts w:hint="eastAsia" w:ascii="仿宋" w:hAnsi="仿宋" w:eastAsia="仿宋" w:cs="仿宋"/>
          <w:spacing w:val="-1"/>
          <w:sz w:val="24"/>
          <w:szCs w:val="24"/>
          <w:highlight w:val="none"/>
        </w:rPr>
        <w:t>出具的属于监狱企业的证明文件，否则评审时不予价格扣除优惠。</w:t>
      </w:r>
    </w:p>
    <w:p w14:paraId="5F5EDC1B">
      <w:pPr>
        <w:pStyle w:val="12"/>
        <w:spacing w:line="296" w:lineRule="auto"/>
        <w:rPr>
          <w:rFonts w:hint="eastAsia" w:ascii="仿宋" w:hAnsi="仿宋" w:eastAsia="仿宋" w:cs="仿宋"/>
          <w:sz w:val="24"/>
          <w:szCs w:val="24"/>
          <w:highlight w:val="none"/>
        </w:rPr>
      </w:pPr>
    </w:p>
    <w:p w14:paraId="2B493E87">
      <w:pPr>
        <w:pStyle w:val="12"/>
        <w:spacing w:line="296" w:lineRule="auto"/>
        <w:rPr>
          <w:rFonts w:hint="eastAsia" w:ascii="仿宋" w:hAnsi="仿宋" w:eastAsia="仿宋" w:cs="仿宋"/>
          <w:sz w:val="24"/>
          <w:szCs w:val="24"/>
          <w:highlight w:val="none"/>
        </w:rPr>
      </w:pPr>
    </w:p>
    <w:p w14:paraId="6C60B70F">
      <w:pPr>
        <w:pStyle w:val="12"/>
        <w:spacing w:line="297" w:lineRule="auto"/>
        <w:rPr>
          <w:rFonts w:hint="eastAsia" w:ascii="仿宋" w:hAnsi="仿宋" w:eastAsia="仿宋" w:cs="仿宋"/>
          <w:sz w:val="24"/>
          <w:szCs w:val="24"/>
          <w:highlight w:val="none"/>
        </w:rPr>
      </w:pPr>
    </w:p>
    <w:p w14:paraId="1CDC8F6C">
      <w:pPr>
        <w:spacing w:before="78" w:line="219" w:lineRule="auto"/>
        <w:ind w:firstLine="476" w:firstLineChars="200"/>
        <w:rPr>
          <w:rFonts w:hint="eastAsia" w:ascii="仿宋" w:hAnsi="仿宋" w:eastAsia="仿宋" w:cs="仿宋"/>
          <w:sz w:val="24"/>
          <w:szCs w:val="24"/>
          <w:highlight w:val="none"/>
        </w:rPr>
        <w:sectPr>
          <w:pgSz w:w="11906" w:h="16839"/>
          <w:pgMar w:top="1440" w:right="1080" w:bottom="1440" w:left="1080" w:header="850" w:footer="850" w:gutter="0"/>
          <w:pgBorders>
            <w:top w:val="none" w:sz="0" w:space="0"/>
            <w:left w:val="none" w:sz="0" w:space="0"/>
            <w:bottom w:val="none" w:sz="0" w:space="0"/>
            <w:right w:val="none" w:sz="0" w:space="0"/>
          </w:pgBorders>
          <w:pgNumType w:fmt="decimal"/>
          <w:cols w:space="720" w:num="1"/>
        </w:sectPr>
      </w:pPr>
      <w:r>
        <w:rPr>
          <w:rFonts w:hint="eastAsia" w:ascii="仿宋" w:hAnsi="仿宋" w:eastAsia="仿宋" w:cs="仿宋"/>
          <w:spacing w:val="-1"/>
          <w:sz w:val="24"/>
          <w:szCs w:val="24"/>
          <w:highlight w:val="none"/>
        </w:rPr>
        <w:t>注：在投标文件中附扫描件。</w:t>
      </w:r>
    </w:p>
    <w:p w14:paraId="621F7139">
      <w:pPr>
        <w:spacing w:line="360" w:lineRule="auto"/>
        <w:ind w:left="0" w:leftChars="0" w:firstLine="0" w:firstLineChars="0"/>
        <w:jc w:val="center"/>
        <w:rPr>
          <w:rFonts w:hint="eastAsia" w:ascii="仿宋" w:hAnsi="仿宋" w:eastAsia="仿宋" w:cs="仿宋"/>
          <w:b/>
          <w:bCs/>
          <w:spacing w:val="-4"/>
          <w:sz w:val="32"/>
          <w:szCs w:val="32"/>
          <w:highlight w:val="none"/>
          <w:lang w:eastAsia="zh-CN"/>
        </w:rPr>
      </w:pPr>
      <w:r>
        <w:rPr>
          <w:rFonts w:hint="eastAsia" w:ascii="仿宋" w:hAnsi="仿宋" w:eastAsia="仿宋" w:cs="仿宋"/>
          <w:b/>
          <w:bCs/>
          <w:spacing w:val="-4"/>
          <w:sz w:val="32"/>
          <w:szCs w:val="32"/>
          <w:highlight w:val="none"/>
          <w:lang w:val="en-US" w:eastAsia="zh-CN"/>
        </w:rPr>
        <w:t>（五）</w:t>
      </w:r>
      <w:r>
        <w:rPr>
          <w:rFonts w:hint="eastAsia" w:ascii="仿宋" w:hAnsi="仿宋" w:eastAsia="仿宋" w:cs="仿宋"/>
          <w:b/>
          <w:bCs/>
          <w:spacing w:val="-4"/>
          <w:sz w:val="32"/>
          <w:szCs w:val="32"/>
          <w:highlight w:val="none"/>
          <w:lang w:eastAsia="zh-CN"/>
        </w:rPr>
        <w:t>投标</w:t>
      </w:r>
      <w:r>
        <w:rPr>
          <w:rFonts w:hint="eastAsia" w:ascii="仿宋" w:hAnsi="仿宋" w:eastAsia="仿宋" w:cs="仿宋"/>
          <w:b/>
          <w:bCs/>
          <w:spacing w:val="-4"/>
          <w:sz w:val="32"/>
          <w:szCs w:val="32"/>
          <w:highlight w:val="none"/>
          <w:lang w:val="en-US" w:eastAsia="zh-CN"/>
        </w:rPr>
        <w:t>信用</w:t>
      </w:r>
      <w:r>
        <w:rPr>
          <w:rFonts w:hint="eastAsia" w:ascii="仿宋" w:hAnsi="仿宋" w:eastAsia="仿宋" w:cs="仿宋"/>
          <w:b/>
          <w:bCs/>
          <w:spacing w:val="-4"/>
          <w:sz w:val="32"/>
          <w:szCs w:val="32"/>
          <w:highlight w:val="none"/>
          <w:lang w:eastAsia="zh-CN"/>
        </w:rPr>
        <w:t>承诺函</w:t>
      </w:r>
    </w:p>
    <w:p w14:paraId="7A388FF0">
      <w:pPr>
        <w:pStyle w:val="27"/>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both"/>
        <w:textAlignment w:val="auto"/>
        <w:rPr>
          <w:rFonts w:hint="eastAsia" w:ascii="仿宋" w:hAnsi="仿宋" w:eastAsia="仿宋" w:cs="仿宋"/>
          <w:sz w:val="24"/>
          <w:szCs w:val="24"/>
          <w:highlight w:val="none"/>
          <w:u w:val="single"/>
          <w:shd w:val="clear" w:color="auto" w:fill="FFFFFF"/>
        </w:rPr>
      </w:pPr>
    </w:p>
    <w:p w14:paraId="475DA2A5">
      <w:pPr>
        <w:spacing w:line="420" w:lineRule="exact"/>
        <w:ind w:left="0" w:leftChars="0" w:firstLine="0" w:firstLineChars="0"/>
        <w:jc w:val="center"/>
        <w:rPr>
          <w:rFonts w:hint="eastAsia" w:ascii="宋体" w:hAnsi="宋体" w:eastAsia="宋体" w:cs="宋体"/>
          <w:b/>
          <w:i w:val="0"/>
          <w:iCs w:val="0"/>
          <w:color w:val="auto"/>
          <w:sz w:val="28"/>
          <w:szCs w:val="28"/>
        </w:rPr>
      </w:pPr>
      <w:r>
        <w:rPr>
          <w:rFonts w:hint="eastAsia" w:ascii="宋体" w:hAnsi="宋体" w:eastAsia="宋体" w:cs="宋体"/>
          <w:b/>
          <w:i w:val="0"/>
          <w:iCs w:val="0"/>
          <w:color w:val="auto"/>
          <w:sz w:val="28"/>
          <w:szCs w:val="28"/>
          <w:lang w:eastAsia="zh-CN"/>
        </w:rPr>
        <w:t>固始县</w:t>
      </w:r>
      <w:r>
        <w:rPr>
          <w:rFonts w:hint="eastAsia" w:ascii="宋体" w:hAnsi="宋体" w:eastAsia="宋体" w:cs="宋体"/>
          <w:b/>
          <w:i w:val="0"/>
          <w:iCs w:val="0"/>
          <w:color w:val="auto"/>
          <w:sz w:val="28"/>
          <w:szCs w:val="28"/>
        </w:rPr>
        <w:t>政府采购供应商信用承诺函</w:t>
      </w:r>
    </w:p>
    <w:p w14:paraId="13FF41AE">
      <w:pPr>
        <w:pageBreakBefore w:val="0"/>
        <w:widowControl/>
        <w:kinsoku/>
        <w:wordWrap w:val="0"/>
        <w:overflowPunct/>
        <w:bidi w:val="0"/>
        <w:spacing w:line="400" w:lineRule="exact"/>
        <w:jc w:val="left"/>
        <w:rPr>
          <w:rFonts w:hint="eastAsia" w:ascii="宋体" w:hAnsi="宋体" w:eastAsia="宋体" w:cs="宋体"/>
          <w:snapToGrid w:val="0"/>
          <w:color w:val="auto"/>
          <w:kern w:val="0"/>
          <w:szCs w:val="21"/>
          <w:highlight w:val="none"/>
        </w:rPr>
      </w:pPr>
    </w:p>
    <w:p w14:paraId="37773ADE">
      <w:pPr>
        <w:pageBreakBefore w:val="0"/>
        <w:widowControl/>
        <w:kinsoku/>
        <w:wordWrap w:val="0"/>
        <w:overflowPunct/>
        <w:bidi w:val="0"/>
        <w:spacing w:line="400" w:lineRule="exact"/>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致</w:t>
      </w:r>
      <w:r>
        <w:rPr>
          <w:rFonts w:hint="eastAsia" w:ascii="宋体" w:hAnsi="宋体" w:eastAsia="宋体" w:cs="宋体"/>
          <w:snapToGrid w:val="0"/>
          <w:color w:val="auto"/>
          <w:kern w:val="0"/>
          <w:szCs w:val="21"/>
          <w:highlight w:val="none"/>
          <w:u w:val="single"/>
        </w:rPr>
        <w:t xml:space="preserve">（采购人或采购代理机构）：         </w:t>
      </w:r>
      <w:r>
        <w:rPr>
          <w:rFonts w:hint="eastAsia" w:ascii="宋体" w:hAnsi="宋体" w:eastAsia="宋体" w:cs="宋体"/>
          <w:snapToGrid w:val="0"/>
          <w:color w:val="auto"/>
          <w:kern w:val="0"/>
          <w:szCs w:val="21"/>
          <w:highlight w:val="none"/>
        </w:rPr>
        <w:t xml:space="preserve">      </w:t>
      </w:r>
    </w:p>
    <w:p w14:paraId="0E7E1C15">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u w:val="single"/>
          <w:lang w:val="en-US" w:eastAsia="zh-CN"/>
        </w:rPr>
      </w:pPr>
      <w:r>
        <w:rPr>
          <w:rFonts w:hint="eastAsia" w:ascii="宋体" w:hAnsi="宋体" w:eastAsia="宋体" w:cs="宋体"/>
          <w:snapToGrid w:val="0"/>
          <w:color w:val="auto"/>
          <w:kern w:val="0"/>
          <w:szCs w:val="21"/>
          <w:highlight w:val="none"/>
        </w:rPr>
        <w:t>单位名称（自然人姓名）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p>
    <w:p w14:paraId="17D7079D">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u w:val="single"/>
          <w:lang w:val="en-US" w:eastAsia="zh-CN"/>
        </w:rPr>
      </w:pPr>
      <w:r>
        <w:rPr>
          <w:rFonts w:hint="eastAsia" w:ascii="宋体" w:hAnsi="宋体" w:eastAsia="宋体" w:cs="宋体"/>
          <w:snapToGrid w:val="0"/>
          <w:color w:val="auto"/>
          <w:kern w:val="0"/>
          <w:szCs w:val="21"/>
          <w:highlight w:val="none"/>
        </w:rPr>
        <w:t>统一社会信用代码（身份证号码）</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p>
    <w:p w14:paraId="5652B930">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u w:val="single"/>
          <w:lang w:val="en-US" w:eastAsia="zh-CN"/>
        </w:rPr>
      </w:pPr>
      <w:r>
        <w:rPr>
          <w:rFonts w:hint="eastAsia" w:ascii="宋体" w:hAnsi="宋体" w:eastAsia="宋体" w:cs="宋体"/>
          <w:snapToGrid w:val="0"/>
          <w:color w:val="auto"/>
          <w:kern w:val="0"/>
          <w:szCs w:val="21"/>
          <w:highlight w:val="none"/>
        </w:rPr>
        <w:t>法定代表人（负责人）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p>
    <w:p w14:paraId="7AC39AC5">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联系地址和电话</w:t>
      </w:r>
      <w:r>
        <w:rPr>
          <w:rFonts w:hint="eastAsia" w:ascii="宋体" w:hAnsi="宋体" w:eastAsia="宋体" w:cs="宋体"/>
          <w:snapToGrid w:val="0"/>
          <w:color w:val="auto"/>
          <w:kern w:val="0"/>
          <w:szCs w:val="21"/>
          <w:highlight w:val="none"/>
          <w:u w:val="single"/>
        </w:rPr>
        <w:t xml:space="preserve">：              </w:t>
      </w:r>
    </w:p>
    <w:p w14:paraId="315C88F9">
      <w:pPr>
        <w:pageBreakBefore w:val="0"/>
        <w:widowControl/>
        <w:kinsoku/>
        <w:wordWrap w:val="0"/>
        <w:overflowPunct/>
        <w:bidi w:val="0"/>
        <w:spacing w:line="400" w:lineRule="exact"/>
        <w:ind w:firstLine="420"/>
        <w:jc w:val="left"/>
        <w:rPr>
          <w:rFonts w:hint="eastAsia" w:ascii="宋体" w:hAnsi="宋体" w:eastAsia="宋体" w:cs="宋体"/>
          <w:snapToGrid w:val="0"/>
          <w:color w:val="auto"/>
          <w:kern w:val="0"/>
          <w:szCs w:val="21"/>
          <w:highlight w:val="none"/>
        </w:rPr>
      </w:pPr>
    </w:p>
    <w:p w14:paraId="1C8839A4">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为维护公平、公正、公开的政府采购市场秩序，树立诚实守信的政府采购供应商形象，我单位（本人）自愿作出以下承诺：</w:t>
      </w:r>
    </w:p>
    <w:p w14:paraId="401C4928">
      <w:pPr>
        <w:keepNext w:val="0"/>
        <w:keepLines w:val="0"/>
        <w:pageBreakBefore w:val="0"/>
        <w:widowControl/>
        <w:numPr>
          <w:ilvl w:val="0"/>
          <w:numId w:val="0"/>
        </w:numPr>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一、</w:t>
      </w:r>
      <w:r>
        <w:rPr>
          <w:rFonts w:hint="eastAsia" w:ascii="宋体" w:hAnsi="宋体" w:eastAsia="宋体" w:cs="宋体"/>
          <w:snapToGrid w:val="0"/>
          <w:color w:val="auto"/>
          <w:kern w:val="0"/>
          <w:sz w:val="24"/>
          <w:szCs w:val="24"/>
          <w:highlight w:val="none"/>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w:t>
      </w:r>
      <w:r>
        <w:rPr>
          <w:rFonts w:hint="eastAsia" w:ascii="宋体" w:hAnsi="宋体" w:eastAsia="宋体" w:cs="宋体"/>
          <w:b w:val="0"/>
          <w:bCs w:val="0"/>
          <w:color w:val="auto"/>
          <w:sz w:val="24"/>
          <w:szCs w:val="24"/>
          <w:highlight w:val="none"/>
        </w:rPr>
        <w:t>申请人资格要求</w:t>
      </w:r>
      <w:r>
        <w:rPr>
          <w:rFonts w:hint="eastAsia" w:ascii="宋体" w:hAnsi="宋体" w:eastAsia="宋体" w:cs="宋体"/>
          <w:b w:val="0"/>
          <w:bCs w:val="0"/>
          <w:snapToGrid w:val="0"/>
          <w:color w:val="auto"/>
          <w:kern w:val="0"/>
          <w:sz w:val="24"/>
          <w:szCs w:val="24"/>
          <w:highlight w:val="none"/>
          <w:lang w:val="en-US" w:eastAsia="zh-CN"/>
        </w:rPr>
        <w:t>中</w:t>
      </w:r>
      <w:r>
        <w:rPr>
          <w:rFonts w:hint="eastAsia" w:ascii="宋体" w:hAnsi="宋体" w:eastAsia="宋体" w:cs="宋体"/>
          <w:b w:val="0"/>
          <w:bCs w:val="0"/>
          <w:color w:val="auto"/>
          <w:sz w:val="24"/>
          <w:szCs w:val="24"/>
          <w:highlight w:val="none"/>
          <w:lang w:val="en-US" w:eastAsia="zh-CN"/>
        </w:rPr>
        <w:t>特定资格要求第3.1</w:t>
      </w:r>
      <w:r>
        <w:rPr>
          <w:rFonts w:hint="eastAsia" w:ascii="宋体" w:hAnsi="宋体" w:eastAsia="宋体" w:cs="宋体"/>
          <w:b w:val="0"/>
          <w:bCs w:val="0"/>
          <w:snapToGrid w:val="0"/>
          <w:color w:val="auto"/>
          <w:kern w:val="0"/>
          <w:sz w:val="24"/>
          <w:szCs w:val="24"/>
          <w:highlight w:val="none"/>
          <w:lang w:val="en-US" w:eastAsia="zh-CN"/>
        </w:rPr>
        <w:t>条</w:t>
      </w:r>
      <w:r>
        <w:rPr>
          <w:rFonts w:hint="eastAsia" w:ascii="宋体" w:hAnsi="宋体" w:eastAsia="宋体" w:cs="宋体"/>
          <w:b w:val="0"/>
          <w:bCs w:val="0"/>
          <w:color w:val="auto"/>
          <w:sz w:val="24"/>
          <w:szCs w:val="24"/>
          <w:highlight w:val="none"/>
          <w:lang w:val="en-US" w:eastAsia="zh-CN"/>
        </w:rPr>
        <w:t>的</w:t>
      </w:r>
      <w:r>
        <w:rPr>
          <w:rFonts w:hint="eastAsia" w:ascii="宋体" w:hAnsi="宋体" w:eastAsia="宋体" w:cs="宋体"/>
          <w:b w:val="0"/>
          <w:bCs w:val="0"/>
          <w:snapToGrid w:val="0"/>
          <w:color w:val="auto"/>
          <w:kern w:val="0"/>
          <w:sz w:val="24"/>
          <w:szCs w:val="24"/>
          <w:highlight w:val="none"/>
        </w:rPr>
        <w:t>条件：</w:t>
      </w:r>
    </w:p>
    <w:p w14:paraId="4A2C409A">
      <w:pPr>
        <w:keepNext w:val="0"/>
        <w:keepLines w:val="0"/>
        <w:pageBreakBefore w:val="0"/>
        <w:widowControl/>
        <w:numPr>
          <w:ilvl w:val="0"/>
          <w:numId w:val="5"/>
        </w:numPr>
        <w:kinsoku/>
        <w:wordWrap w:val="0"/>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具有独立承担民事责任的能力；</w:t>
      </w:r>
    </w:p>
    <w:p w14:paraId="051D2DEE">
      <w:pPr>
        <w:keepNext w:val="0"/>
        <w:keepLines w:val="0"/>
        <w:pageBreakBefore w:val="0"/>
        <w:widowControl/>
        <w:numPr>
          <w:ilvl w:val="0"/>
          <w:numId w:val="5"/>
        </w:numPr>
        <w:kinsoku/>
        <w:wordWrap w:val="0"/>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具有良好的商业信誉和健全的财务会计制度； </w:t>
      </w:r>
    </w:p>
    <w:p w14:paraId="28504AEA">
      <w:pPr>
        <w:keepNext w:val="0"/>
        <w:keepLines w:val="0"/>
        <w:pageBreakBefore w:val="0"/>
        <w:widowControl/>
        <w:numPr>
          <w:ilvl w:val="0"/>
          <w:numId w:val="5"/>
        </w:numPr>
        <w:kinsoku/>
        <w:wordWrap w:val="0"/>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具有履行合同所必需的设备和专业技术能力；</w:t>
      </w:r>
    </w:p>
    <w:p w14:paraId="547AFB7E">
      <w:pPr>
        <w:keepNext w:val="0"/>
        <w:keepLines w:val="0"/>
        <w:pageBreakBefore w:val="0"/>
        <w:widowControl/>
        <w:numPr>
          <w:ilvl w:val="0"/>
          <w:numId w:val="5"/>
        </w:numPr>
        <w:kinsoku/>
        <w:wordWrap w:val="0"/>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有依法缴纳税收和社会保障资金的良好记录； </w:t>
      </w:r>
    </w:p>
    <w:p w14:paraId="56E87A6C">
      <w:pPr>
        <w:keepNext w:val="0"/>
        <w:keepLines w:val="0"/>
        <w:pageBreakBefore w:val="0"/>
        <w:widowControl/>
        <w:numPr>
          <w:ilvl w:val="0"/>
          <w:numId w:val="5"/>
        </w:numPr>
        <w:kinsoku/>
        <w:wordWrap w:val="0"/>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参加政府采购活动前三年内，在经营活动中没有重大违法记录； </w:t>
      </w:r>
    </w:p>
    <w:p w14:paraId="19D7BEA6">
      <w:pPr>
        <w:keepNext w:val="0"/>
        <w:keepLines w:val="0"/>
        <w:pageBreakBefore w:val="0"/>
        <w:widowControl/>
        <w:numPr>
          <w:ilvl w:val="0"/>
          <w:numId w:val="5"/>
        </w:numPr>
        <w:kinsoku/>
        <w:wordWrap w:val="0"/>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未被列入经营异常名录或者严重违法失信名单、失信被执行人、重大税收违法案件当事人名单、政府采购严重违法失信行为记录名单；</w:t>
      </w:r>
    </w:p>
    <w:p w14:paraId="2F4C06EB">
      <w:pPr>
        <w:keepNext w:val="0"/>
        <w:keepLines w:val="0"/>
        <w:pageBreakBefore w:val="0"/>
        <w:widowControl/>
        <w:numPr>
          <w:ilvl w:val="0"/>
          <w:numId w:val="5"/>
        </w:numPr>
        <w:kinsoku/>
        <w:wordWrap w:val="0"/>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未被相关监管部门作出行政处罚且尚在处罚有效期内； </w:t>
      </w:r>
    </w:p>
    <w:p w14:paraId="5F589AA1">
      <w:pPr>
        <w:keepNext w:val="0"/>
        <w:keepLines w:val="0"/>
        <w:pageBreakBefore w:val="0"/>
        <w:widowControl/>
        <w:numPr>
          <w:ilvl w:val="0"/>
          <w:numId w:val="5"/>
        </w:numPr>
        <w:kinsoku/>
        <w:wordWrap w:val="0"/>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未曾做出虚假采购承诺； </w:t>
      </w:r>
    </w:p>
    <w:p w14:paraId="7A413000">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（九）符合法律、行政法规规定的其他条件。</w:t>
      </w:r>
    </w:p>
    <w:p w14:paraId="3A43686A">
      <w:pPr>
        <w:keepNext w:val="0"/>
        <w:keepLines w:val="0"/>
        <w:pageBreakBefore w:val="0"/>
        <w:widowControl/>
        <w:kinsoku/>
        <w:wordWrap w:val="0"/>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211ABC3D">
      <w:pPr>
        <w:pageBreakBefore w:val="0"/>
        <w:widowControl/>
        <w:kinsoku/>
        <w:wordWrap w:val="0"/>
        <w:overflowPunct/>
        <w:bidi w:val="0"/>
        <w:spacing w:line="360" w:lineRule="auto"/>
        <w:ind w:firstLine="420"/>
        <w:jc w:val="right"/>
        <w:rPr>
          <w:rFonts w:hint="eastAsia" w:ascii="宋体" w:hAnsi="宋体" w:eastAsia="宋体" w:cs="宋体"/>
          <w:snapToGrid w:val="0"/>
          <w:color w:val="auto"/>
          <w:kern w:val="0"/>
          <w:sz w:val="24"/>
          <w:szCs w:val="24"/>
          <w:highlight w:val="none"/>
        </w:rPr>
      </w:pPr>
    </w:p>
    <w:p w14:paraId="33C41A08">
      <w:pPr>
        <w:pageBreakBefore w:val="0"/>
        <w:widowControl/>
        <w:kinsoku/>
        <w:wordWrap w:val="0"/>
        <w:overflowPunct/>
        <w:bidi w:val="0"/>
        <w:spacing w:line="360" w:lineRule="auto"/>
        <w:ind w:firstLine="42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供应商（单位电子签章）：</w:t>
      </w:r>
    </w:p>
    <w:p w14:paraId="6B639E2E">
      <w:pPr>
        <w:pageBreakBefore w:val="0"/>
        <w:widowControl/>
        <w:kinsoku/>
        <w:wordWrap w:val="0"/>
        <w:overflowPunct/>
        <w:bidi w:val="0"/>
        <w:spacing w:line="360" w:lineRule="auto"/>
        <w:ind w:firstLine="42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法定代表人、负责人、本人或授权代表（电子签名或盖章）：</w:t>
      </w:r>
    </w:p>
    <w:p w14:paraId="61442EF9">
      <w:pPr>
        <w:pageBreakBefore w:val="0"/>
        <w:widowControl/>
        <w:kinsoku/>
        <w:wordWrap w:val="0"/>
        <w:overflowPunct/>
        <w:bidi w:val="0"/>
        <w:spacing w:line="360" w:lineRule="auto"/>
        <w:ind w:firstLine="42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日期：  年  月  日</w:t>
      </w:r>
    </w:p>
    <w:p w14:paraId="02D0CEEC">
      <w:pPr>
        <w:pageBreakBefore w:val="0"/>
        <w:widowControl/>
        <w:kinsoku/>
        <w:wordWrap w:val="0"/>
        <w:overflowPunct/>
        <w:bidi w:val="0"/>
        <w:spacing w:line="400" w:lineRule="exact"/>
        <w:ind w:firstLine="210" w:firstLineChars="100"/>
        <w:jc w:val="left"/>
        <w:rPr>
          <w:rFonts w:hint="eastAsia" w:ascii="宋体" w:hAnsi="宋体" w:eastAsia="宋体" w:cs="宋体"/>
          <w:snapToGrid w:val="0"/>
          <w:color w:val="auto"/>
          <w:kern w:val="0"/>
          <w:szCs w:val="21"/>
          <w:highlight w:val="none"/>
        </w:rPr>
      </w:pPr>
    </w:p>
    <w:p w14:paraId="3DD08727">
      <w:pPr>
        <w:pageBreakBefore w:val="0"/>
        <w:widowControl/>
        <w:kinsoku/>
        <w:wordWrap w:val="0"/>
        <w:overflowPunct/>
        <w:bidi w:val="0"/>
        <w:spacing w:line="400" w:lineRule="exact"/>
        <w:ind w:firstLine="211" w:firstLineChars="100"/>
        <w:jc w:val="left"/>
        <w:rPr>
          <w:rFonts w:hint="eastAsia" w:ascii="宋体" w:hAnsi="宋体" w:eastAsia="宋体" w:cs="宋体"/>
          <w:b/>
          <w:bCs/>
          <w:snapToGrid w:val="0"/>
          <w:color w:val="auto"/>
          <w:kern w:val="0"/>
          <w:szCs w:val="21"/>
          <w:highlight w:val="none"/>
          <w:lang w:val="en-US" w:eastAsia="zh-CN"/>
        </w:rPr>
      </w:pPr>
      <w:r>
        <w:rPr>
          <w:rFonts w:hint="eastAsia" w:ascii="宋体" w:hAnsi="宋体" w:eastAsia="宋体" w:cs="宋体"/>
          <w:b/>
          <w:bCs/>
          <w:snapToGrid w:val="0"/>
          <w:color w:val="auto"/>
          <w:kern w:val="0"/>
          <w:szCs w:val="21"/>
          <w:highlight w:val="none"/>
        </w:rPr>
        <w:t>注：1、供应商</w:t>
      </w:r>
      <w:r>
        <w:rPr>
          <w:rFonts w:hint="eastAsia" w:ascii="宋体" w:hAnsi="宋体" w:eastAsia="宋体" w:cs="宋体"/>
          <w:b/>
          <w:bCs/>
          <w:snapToGrid w:val="0"/>
          <w:color w:val="auto"/>
          <w:kern w:val="0"/>
          <w:szCs w:val="21"/>
          <w:highlight w:val="none"/>
          <w:lang w:val="en-US" w:eastAsia="zh-CN"/>
        </w:rPr>
        <w:t>如</w:t>
      </w:r>
      <w:r>
        <w:rPr>
          <w:rFonts w:hint="eastAsia" w:ascii="宋体" w:hAnsi="宋体" w:eastAsia="宋体" w:cs="宋体"/>
          <w:b/>
          <w:bCs/>
          <w:snapToGrid w:val="0"/>
          <w:color w:val="auto"/>
          <w:kern w:val="0"/>
          <w:szCs w:val="21"/>
          <w:highlight w:val="none"/>
        </w:rPr>
        <w:t>在</w:t>
      </w:r>
      <w:r>
        <w:rPr>
          <w:rFonts w:hint="eastAsia" w:ascii="宋体" w:hAnsi="宋体" w:eastAsia="宋体" w:cs="宋体"/>
          <w:b/>
          <w:bCs/>
          <w:snapToGrid w:val="0"/>
          <w:color w:val="auto"/>
          <w:kern w:val="0"/>
          <w:szCs w:val="21"/>
          <w:highlight w:val="none"/>
          <w:lang w:val="en-US" w:eastAsia="zh-CN"/>
        </w:rPr>
        <w:t>投标</w:t>
      </w:r>
      <w:r>
        <w:rPr>
          <w:rFonts w:hint="eastAsia" w:ascii="宋体" w:hAnsi="宋体" w:eastAsia="宋体" w:cs="宋体"/>
          <w:b/>
          <w:bCs/>
          <w:snapToGrid w:val="0"/>
          <w:color w:val="auto"/>
          <w:kern w:val="0"/>
          <w:szCs w:val="21"/>
          <w:highlight w:val="none"/>
        </w:rPr>
        <w:t>文件中按此模板提供承诺函，视为</w:t>
      </w:r>
      <w:r>
        <w:rPr>
          <w:rFonts w:hint="eastAsia" w:ascii="宋体" w:hAnsi="宋体" w:eastAsia="宋体" w:cs="宋体"/>
          <w:b/>
          <w:bCs/>
          <w:snapToGrid w:val="0"/>
          <w:color w:val="auto"/>
          <w:kern w:val="0"/>
          <w:szCs w:val="21"/>
          <w:highlight w:val="none"/>
          <w:lang w:val="en-US" w:eastAsia="zh-CN"/>
        </w:rPr>
        <w:t>对</w:t>
      </w:r>
      <w:r>
        <w:rPr>
          <w:rFonts w:hint="eastAsia" w:ascii="宋体" w:hAnsi="宋体" w:eastAsia="宋体" w:cs="宋体"/>
          <w:b/>
          <w:bCs/>
          <w:snapToGrid w:val="0"/>
          <w:color w:val="auto"/>
          <w:kern w:val="0"/>
          <w:szCs w:val="21"/>
          <w:highlight w:val="none"/>
        </w:rPr>
        <w:t>申请人资格要求</w:t>
      </w:r>
      <w:r>
        <w:rPr>
          <w:rFonts w:hint="eastAsia" w:ascii="宋体" w:hAnsi="宋体" w:eastAsia="宋体" w:cs="宋体"/>
          <w:b/>
          <w:bCs/>
          <w:snapToGrid w:val="0"/>
          <w:color w:val="auto"/>
          <w:kern w:val="0"/>
          <w:szCs w:val="21"/>
          <w:highlight w:val="none"/>
          <w:lang w:val="en-US" w:eastAsia="zh-CN"/>
        </w:rPr>
        <w:t>中特定资格要求的第3.1条进行实质性响应，不需要提供相关证明材料</w:t>
      </w:r>
      <w:r>
        <w:rPr>
          <w:rFonts w:hint="eastAsia" w:ascii="宋体" w:hAnsi="宋体" w:eastAsia="宋体" w:cs="宋体"/>
          <w:b/>
          <w:bCs/>
          <w:snapToGrid w:val="0"/>
          <w:color w:val="auto"/>
          <w:kern w:val="0"/>
          <w:szCs w:val="21"/>
          <w:highlight w:val="none"/>
        </w:rPr>
        <w:t>。</w:t>
      </w:r>
      <w:r>
        <w:rPr>
          <w:rFonts w:hint="eastAsia" w:ascii="宋体" w:hAnsi="宋体" w:eastAsia="宋体" w:cs="宋体"/>
          <w:b/>
          <w:bCs/>
          <w:snapToGrid w:val="0"/>
          <w:color w:val="auto"/>
          <w:kern w:val="0"/>
          <w:szCs w:val="21"/>
          <w:highlight w:val="none"/>
          <w:lang w:val="en-US" w:eastAsia="zh-CN"/>
        </w:rPr>
        <w:t>待评标结束后，由招标人对中标人进行资格后审。</w:t>
      </w:r>
    </w:p>
    <w:p w14:paraId="570F7BF0">
      <w:pPr>
        <w:pageBreakBefore w:val="0"/>
        <w:widowControl/>
        <w:kinsoku/>
        <w:wordWrap w:val="0"/>
        <w:overflowPunct/>
        <w:bidi w:val="0"/>
        <w:spacing w:line="400" w:lineRule="exact"/>
        <w:ind w:firstLine="422" w:firstLineChars="200"/>
        <w:jc w:val="left"/>
        <w:rPr>
          <w:rFonts w:hint="eastAsia" w:ascii="宋体" w:hAnsi="宋体" w:eastAsia="宋体" w:cs="宋体"/>
          <w:b/>
          <w:bCs/>
          <w:snapToGrid w:val="0"/>
          <w:color w:val="auto"/>
          <w:kern w:val="0"/>
          <w:szCs w:val="21"/>
          <w:highlight w:val="none"/>
        </w:rPr>
      </w:pPr>
      <w:r>
        <w:rPr>
          <w:rFonts w:hint="eastAsia" w:ascii="宋体" w:hAnsi="宋体" w:eastAsia="宋体" w:cs="宋体"/>
          <w:b/>
          <w:bCs/>
          <w:snapToGrid w:val="0"/>
          <w:color w:val="auto"/>
          <w:kern w:val="0"/>
          <w:szCs w:val="21"/>
          <w:highlight w:val="none"/>
        </w:rPr>
        <w:t>2、供应商的法定代表人或者授权代表的签字或盖章应真实、有效，如由授权代表签字或盖章的，应提供“法定代表人授权书”。</w:t>
      </w:r>
    </w:p>
    <w:p w14:paraId="7631E333">
      <w:pPr>
        <w:wordWrap w:val="0"/>
        <w:spacing w:line="360" w:lineRule="auto"/>
        <w:ind w:firstLine="0" w:firstLineChars="0"/>
        <w:jc w:val="center"/>
        <w:rPr>
          <w:rFonts w:hint="eastAsia" w:ascii="仿宋" w:hAnsi="仿宋" w:eastAsia="仿宋" w:cs="仿宋"/>
          <w:color w:val="auto"/>
          <w:szCs w:val="21"/>
          <w:highlight w:val="none"/>
        </w:rPr>
      </w:pPr>
    </w:p>
    <w:p w14:paraId="15A29AA2">
      <w:pPr>
        <w:pStyle w:val="2"/>
        <w:rPr>
          <w:rFonts w:hint="eastAsia" w:ascii="仿宋" w:hAnsi="仿宋" w:eastAsia="仿宋" w:cs="仿宋"/>
          <w:color w:val="auto"/>
          <w:szCs w:val="21"/>
          <w:highlight w:val="none"/>
        </w:rPr>
      </w:pPr>
    </w:p>
    <w:p w14:paraId="5CBCB9C1">
      <w:pPr>
        <w:rPr>
          <w:rFonts w:hint="eastAsia"/>
          <w:highlight w:val="none"/>
        </w:rPr>
      </w:pPr>
    </w:p>
    <w:p w14:paraId="14BDEDEA">
      <w:pPr>
        <w:wordWrap w:val="0"/>
        <w:spacing w:line="360" w:lineRule="auto"/>
        <w:ind w:firstLine="0" w:firstLineChars="0"/>
        <w:jc w:val="center"/>
        <w:rPr>
          <w:rFonts w:hint="eastAsia" w:ascii="仿宋" w:hAnsi="仿宋" w:eastAsia="仿宋" w:cs="仿宋"/>
          <w:color w:val="auto"/>
          <w:szCs w:val="21"/>
          <w:highlight w:val="none"/>
        </w:rPr>
      </w:pPr>
    </w:p>
    <w:p w14:paraId="311EC4E4">
      <w:pPr>
        <w:wordWrap w:val="0"/>
        <w:spacing w:line="360" w:lineRule="auto"/>
        <w:ind w:firstLine="0" w:firstLineChars="0"/>
        <w:jc w:val="center"/>
        <w:rPr>
          <w:rFonts w:hint="eastAsia" w:ascii="仿宋" w:hAnsi="仿宋" w:eastAsia="仿宋" w:cs="仿宋"/>
          <w:color w:val="auto"/>
          <w:szCs w:val="21"/>
          <w:highlight w:val="none"/>
        </w:rPr>
      </w:pPr>
    </w:p>
    <w:p w14:paraId="4BF1303A">
      <w:pPr>
        <w:wordWrap w:val="0"/>
        <w:spacing w:line="360" w:lineRule="auto"/>
        <w:ind w:firstLine="0" w:firstLineChars="0"/>
        <w:jc w:val="center"/>
        <w:rPr>
          <w:rFonts w:hint="eastAsia" w:ascii="仿宋" w:hAnsi="仿宋" w:eastAsia="仿宋" w:cs="仿宋"/>
          <w:color w:val="auto"/>
          <w:szCs w:val="21"/>
          <w:highlight w:val="none"/>
        </w:rPr>
      </w:pPr>
    </w:p>
    <w:p w14:paraId="0AECB92C">
      <w:pPr>
        <w:wordWrap w:val="0"/>
        <w:spacing w:line="360" w:lineRule="auto"/>
        <w:ind w:firstLine="0" w:firstLineChars="0"/>
        <w:jc w:val="center"/>
        <w:rPr>
          <w:rFonts w:hint="eastAsia" w:ascii="仿宋" w:hAnsi="仿宋" w:eastAsia="仿宋" w:cs="仿宋"/>
          <w:color w:val="auto"/>
          <w:szCs w:val="21"/>
          <w:highlight w:val="none"/>
        </w:rPr>
      </w:pPr>
    </w:p>
    <w:p w14:paraId="68AABED9">
      <w:pPr>
        <w:wordWrap w:val="0"/>
        <w:spacing w:line="360" w:lineRule="auto"/>
        <w:ind w:firstLine="0" w:firstLineChars="0"/>
        <w:jc w:val="center"/>
        <w:rPr>
          <w:rFonts w:hint="eastAsia" w:ascii="仿宋" w:hAnsi="仿宋" w:eastAsia="仿宋" w:cs="仿宋"/>
          <w:color w:val="auto"/>
          <w:szCs w:val="21"/>
          <w:highlight w:val="none"/>
        </w:rPr>
      </w:pPr>
    </w:p>
    <w:p w14:paraId="03242F83">
      <w:pPr>
        <w:wordWrap w:val="0"/>
        <w:spacing w:line="360" w:lineRule="auto"/>
        <w:ind w:firstLine="0" w:firstLineChars="0"/>
        <w:jc w:val="center"/>
        <w:rPr>
          <w:rFonts w:hint="eastAsia" w:ascii="仿宋" w:hAnsi="仿宋" w:eastAsia="仿宋" w:cs="仿宋"/>
          <w:color w:val="auto"/>
          <w:szCs w:val="21"/>
          <w:highlight w:val="none"/>
        </w:rPr>
      </w:pPr>
    </w:p>
    <w:p w14:paraId="4CFB54EA">
      <w:pPr>
        <w:wordWrap w:val="0"/>
        <w:spacing w:line="360" w:lineRule="auto"/>
        <w:ind w:firstLine="0" w:firstLineChars="0"/>
        <w:jc w:val="center"/>
        <w:rPr>
          <w:rFonts w:hint="eastAsia" w:ascii="仿宋" w:hAnsi="仿宋" w:eastAsia="仿宋" w:cs="仿宋"/>
          <w:color w:val="auto"/>
          <w:szCs w:val="21"/>
          <w:highlight w:val="none"/>
        </w:rPr>
      </w:pPr>
    </w:p>
    <w:p w14:paraId="79699EFB">
      <w:pPr>
        <w:wordWrap w:val="0"/>
        <w:spacing w:line="360" w:lineRule="auto"/>
        <w:ind w:firstLine="0" w:firstLineChars="0"/>
        <w:jc w:val="center"/>
        <w:rPr>
          <w:rFonts w:hint="eastAsia" w:ascii="仿宋" w:hAnsi="仿宋" w:eastAsia="仿宋" w:cs="仿宋"/>
          <w:color w:val="auto"/>
          <w:szCs w:val="21"/>
          <w:highlight w:val="none"/>
        </w:rPr>
      </w:pPr>
    </w:p>
    <w:p w14:paraId="64CCF458">
      <w:pPr>
        <w:wordWrap w:val="0"/>
        <w:spacing w:line="360" w:lineRule="auto"/>
        <w:ind w:firstLine="0" w:firstLineChars="0"/>
        <w:jc w:val="center"/>
        <w:rPr>
          <w:rFonts w:hint="eastAsia" w:ascii="仿宋" w:hAnsi="仿宋" w:eastAsia="仿宋" w:cs="仿宋"/>
          <w:color w:val="auto"/>
          <w:szCs w:val="21"/>
          <w:highlight w:val="none"/>
        </w:rPr>
      </w:pPr>
    </w:p>
    <w:p w14:paraId="3B12A9C4">
      <w:pPr>
        <w:wordWrap w:val="0"/>
        <w:spacing w:line="360" w:lineRule="auto"/>
        <w:ind w:firstLine="0" w:firstLineChars="0"/>
        <w:jc w:val="center"/>
        <w:rPr>
          <w:rFonts w:hint="eastAsia" w:ascii="仿宋" w:hAnsi="仿宋" w:eastAsia="仿宋" w:cs="仿宋"/>
          <w:color w:val="auto"/>
          <w:szCs w:val="21"/>
          <w:highlight w:val="none"/>
        </w:rPr>
      </w:pPr>
    </w:p>
    <w:p w14:paraId="4FDA15DB">
      <w:pPr>
        <w:wordWrap w:val="0"/>
        <w:spacing w:line="360" w:lineRule="auto"/>
        <w:ind w:firstLine="0" w:firstLineChars="0"/>
        <w:jc w:val="center"/>
        <w:rPr>
          <w:rFonts w:hint="eastAsia" w:ascii="仿宋" w:hAnsi="仿宋" w:eastAsia="仿宋" w:cs="仿宋"/>
          <w:color w:val="auto"/>
          <w:szCs w:val="21"/>
          <w:highlight w:val="none"/>
        </w:rPr>
      </w:pPr>
    </w:p>
    <w:p w14:paraId="0DD2D5FB">
      <w:pPr>
        <w:wordWrap w:val="0"/>
        <w:spacing w:line="360" w:lineRule="auto"/>
        <w:ind w:firstLine="0" w:firstLineChars="0"/>
        <w:jc w:val="center"/>
        <w:rPr>
          <w:rFonts w:hint="eastAsia" w:ascii="仿宋" w:hAnsi="仿宋" w:eastAsia="仿宋" w:cs="仿宋"/>
          <w:color w:val="auto"/>
          <w:szCs w:val="21"/>
          <w:highlight w:val="none"/>
        </w:rPr>
      </w:pPr>
    </w:p>
    <w:p w14:paraId="06B9C72C">
      <w:pPr>
        <w:wordWrap w:val="0"/>
        <w:spacing w:line="360" w:lineRule="auto"/>
        <w:ind w:firstLine="0" w:firstLineChars="0"/>
        <w:jc w:val="center"/>
        <w:rPr>
          <w:rFonts w:hint="eastAsia" w:ascii="仿宋" w:hAnsi="仿宋" w:eastAsia="仿宋" w:cs="仿宋"/>
          <w:color w:val="auto"/>
          <w:szCs w:val="21"/>
          <w:highlight w:val="none"/>
        </w:rPr>
      </w:pPr>
    </w:p>
    <w:p w14:paraId="1539D927">
      <w:pPr>
        <w:wordWrap w:val="0"/>
        <w:spacing w:line="360" w:lineRule="auto"/>
        <w:ind w:firstLine="0" w:firstLineChars="0"/>
        <w:jc w:val="center"/>
        <w:rPr>
          <w:rFonts w:hint="eastAsia" w:ascii="仿宋" w:hAnsi="仿宋" w:eastAsia="仿宋" w:cs="仿宋"/>
          <w:color w:val="auto"/>
          <w:szCs w:val="21"/>
          <w:highlight w:val="none"/>
        </w:rPr>
      </w:pPr>
    </w:p>
    <w:p w14:paraId="26CFC252">
      <w:pPr>
        <w:wordWrap w:val="0"/>
        <w:spacing w:line="360" w:lineRule="auto"/>
        <w:ind w:firstLine="0" w:firstLineChars="0"/>
        <w:jc w:val="center"/>
        <w:rPr>
          <w:rFonts w:hint="eastAsia" w:ascii="仿宋" w:hAnsi="仿宋" w:eastAsia="仿宋" w:cs="仿宋"/>
          <w:color w:val="auto"/>
          <w:szCs w:val="21"/>
          <w:highlight w:val="none"/>
        </w:rPr>
      </w:pPr>
    </w:p>
    <w:p w14:paraId="07BE1FE4">
      <w:pPr>
        <w:spacing w:line="360" w:lineRule="auto"/>
        <w:jc w:val="center"/>
        <w:rPr>
          <w:rFonts w:hint="eastAsia" w:ascii="仿宋" w:hAnsi="仿宋" w:eastAsia="仿宋" w:cs="仿宋"/>
          <w:sz w:val="21"/>
          <w:szCs w:val="21"/>
          <w:highlight w:val="none"/>
        </w:rPr>
      </w:pPr>
      <w:r>
        <w:rPr>
          <w:rFonts w:hint="eastAsia" w:ascii="仿宋" w:hAnsi="仿宋" w:eastAsia="仿宋" w:cs="仿宋"/>
          <w:b/>
          <w:bCs/>
          <w:spacing w:val="-4"/>
          <w:sz w:val="28"/>
          <w:szCs w:val="28"/>
          <w:highlight w:val="none"/>
          <w:lang w:val="en-US" w:eastAsia="zh-CN"/>
        </w:rPr>
        <w:t>（六）投标人认为需要的其他资料</w:t>
      </w:r>
    </w:p>
    <w:bookmarkEnd w:id="162"/>
    <w:p w14:paraId="2BCEC3C7">
      <w:pPr>
        <w:pStyle w:val="27"/>
        <w:shd w:val="clear" w:color="auto" w:fill="FFFFFF"/>
        <w:wordWrap w:val="0"/>
        <w:spacing w:before="0" w:beforeAutospacing="0" w:after="0" w:afterAutospacing="0" w:line="360" w:lineRule="auto"/>
        <w:ind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1、</w:t>
      </w:r>
      <w:r>
        <w:rPr>
          <w:rFonts w:hint="eastAsia" w:ascii="仿宋" w:hAnsi="仿宋" w:eastAsia="仿宋" w:cs="仿宋"/>
          <w:b/>
          <w:bCs/>
          <w:color w:val="auto"/>
          <w:sz w:val="24"/>
          <w:szCs w:val="24"/>
          <w:highlight w:val="none"/>
        </w:rPr>
        <w:t>招标文件内容确认书</w:t>
      </w:r>
    </w:p>
    <w:p w14:paraId="36396BE8">
      <w:pPr>
        <w:pStyle w:val="12"/>
        <w:wordWrap w:val="0"/>
        <w:spacing w:before="7" w:line="360" w:lineRule="auto"/>
        <w:ind w:firstLine="442"/>
        <w:rPr>
          <w:rFonts w:hint="eastAsia" w:ascii="仿宋" w:hAnsi="仿宋" w:eastAsia="仿宋" w:cs="仿宋"/>
          <w:b/>
          <w:color w:val="auto"/>
          <w:sz w:val="24"/>
          <w:szCs w:val="24"/>
          <w:highlight w:val="none"/>
        </w:rPr>
      </w:pPr>
    </w:p>
    <w:p w14:paraId="53ED691D">
      <w:pPr>
        <w:tabs>
          <w:tab w:val="left" w:pos="2226"/>
        </w:tabs>
        <w:wordWrap w:val="0"/>
        <w:spacing w:line="360" w:lineRule="auto"/>
        <w:ind w:firstLine="4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rPr>
        <w:t>（采购人及代理机构）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w:t>
      </w:r>
    </w:p>
    <w:p w14:paraId="719A0F8D">
      <w:pPr>
        <w:pStyle w:val="12"/>
        <w:wordWrap w:val="0"/>
        <w:spacing w:before="161" w:line="360" w:lineRule="auto"/>
        <w:ind w:left="0" w:leftChars="0" w:right="146" w:firstLine="0" w:firstLineChars="0"/>
        <w:rPr>
          <w:rFonts w:hint="eastAsia" w:ascii="仿宋" w:hAnsi="仿宋" w:eastAsia="仿宋" w:cs="仿宋"/>
          <w:color w:val="auto"/>
          <w:sz w:val="24"/>
          <w:szCs w:val="24"/>
          <w:highlight w:val="none"/>
        </w:rPr>
      </w:pPr>
    </w:p>
    <w:p w14:paraId="55E66276">
      <w:pPr>
        <w:pStyle w:val="12"/>
        <w:wordWrap w:val="0"/>
        <w:spacing w:before="161" w:line="360" w:lineRule="auto"/>
        <w:ind w:left="180" w:right="146" w:firstLine="4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我方已经详细阅读整个招标文件的内容，对本招标文件的内容没有任何异议，全部同意并接受。且我方保证在开评标活动结束后不对本招标文件的任何内容提出异议。</w:t>
      </w:r>
    </w:p>
    <w:p w14:paraId="025C3C69">
      <w:pPr>
        <w:pStyle w:val="52"/>
        <w:ind w:firstLine="440"/>
        <w:rPr>
          <w:rFonts w:hint="eastAsia" w:ascii="仿宋" w:hAnsi="仿宋" w:eastAsia="仿宋" w:cs="仿宋"/>
          <w:color w:val="auto"/>
          <w:sz w:val="24"/>
          <w:szCs w:val="24"/>
          <w:highlight w:val="none"/>
        </w:rPr>
      </w:pPr>
    </w:p>
    <w:p w14:paraId="27863F12">
      <w:pPr>
        <w:pStyle w:val="54"/>
        <w:rPr>
          <w:rFonts w:hint="eastAsia" w:ascii="仿宋" w:hAnsi="仿宋" w:eastAsia="仿宋" w:cs="仿宋"/>
          <w:color w:val="auto"/>
          <w:sz w:val="24"/>
          <w:szCs w:val="24"/>
          <w:highlight w:val="none"/>
        </w:rPr>
      </w:pPr>
    </w:p>
    <w:p w14:paraId="642E4E7C">
      <w:pPr>
        <w:pStyle w:val="54"/>
        <w:rPr>
          <w:rFonts w:hint="eastAsia" w:ascii="仿宋" w:hAnsi="仿宋" w:eastAsia="仿宋" w:cs="仿宋"/>
          <w:color w:val="auto"/>
          <w:sz w:val="24"/>
          <w:szCs w:val="24"/>
          <w:highlight w:val="none"/>
        </w:rPr>
      </w:pPr>
    </w:p>
    <w:p w14:paraId="5F85DDB0">
      <w:pPr>
        <w:pStyle w:val="54"/>
        <w:rPr>
          <w:rFonts w:hint="eastAsia" w:ascii="仿宋" w:hAnsi="仿宋" w:eastAsia="仿宋" w:cs="仿宋"/>
          <w:color w:val="auto"/>
          <w:sz w:val="24"/>
          <w:szCs w:val="24"/>
          <w:highlight w:val="none"/>
        </w:rPr>
      </w:pPr>
    </w:p>
    <w:p w14:paraId="4906BDBB">
      <w:pPr>
        <w:pStyle w:val="14"/>
        <w:pageBreakBefore w:val="0"/>
        <w:widowControl w:val="0"/>
        <w:kinsoku/>
        <w:wordWrap/>
        <w:overflowPunct/>
        <w:topLinePunct w:val="0"/>
        <w:autoSpaceDE/>
        <w:autoSpaceDN/>
        <w:bidi w:val="0"/>
        <w:adjustRightInd/>
        <w:snapToGrid/>
        <w:spacing w:line="360" w:lineRule="auto"/>
        <w:ind w:left="0" w:leftChars="0" w:firstLine="3360" w:firstLineChars="14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投标人</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（单位电子签章）</w:t>
      </w:r>
    </w:p>
    <w:p w14:paraId="6D8FDFFA">
      <w:pPr>
        <w:pStyle w:val="14"/>
        <w:pageBreakBefore w:val="0"/>
        <w:widowControl w:val="0"/>
        <w:kinsoku/>
        <w:wordWrap/>
        <w:overflowPunct/>
        <w:topLinePunct w:val="0"/>
        <w:autoSpaceDE/>
        <w:autoSpaceDN/>
        <w:bidi w:val="0"/>
        <w:adjustRightInd/>
        <w:snapToGrid/>
        <w:spacing w:line="360" w:lineRule="auto"/>
        <w:ind w:left="0" w:leftChars="0" w:firstLine="3360" w:firstLineChars="14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r>
        <w:rPr>
          <w:rFonts w:hint="eastAsia" w:ascii="仿宋" w:hAnsi="仿宋" w:eastAsia="仿宋" w:cs="仿宋"/>
          <w:sz w:val="24"/>
          <w:szCs w:val="24"/>
          <w:highlight w:val="none"/>
          <w:lang w:val="en-US" w:eastAsia="zh-CN"/>
        </w:rPr>
        <w:t>或</w:t>
      </w:r>
      <w:r>
        <w:rPr>
          <w:rFonts w:hint="eastAsia" w:ascii="仿宋" w:hAnsi="仿宋" w:eastAsia="仿宋" w:cs="仿宋"/>
          <w:sz w:val="24"/>
          <w:szCs w:val="24"/>
          <w:highlight w:val="none"/>
        </w:rPr>
        <w:t>委托代理人：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（电子签名或盖章）</w:t>
      </w:r>
    </w:p>
    <w:p w14:paraId="7F3C1F2F">
      <w:pPr>
        <w:pStyle w:val="27"/>
        <w:shd w:val="clear" w:color="auto" w:fill="FFFFFF"/>
        <w:spacing w:before="0" w:beforeAutospacing="0" w:after="0" w:afterAutospacing="0" w:line="360" w:lineRule="auto"/>
        <w:ind w:left="0" w:leftChars="0" w:firstLine="3360" w:firstLineChars="0"/>
        <w:jc w:val="both"/>
        <w:rPr>
          <w:rFonts w:hint="eastAsia" w:ascii="仿宋" w:hAnsi="仿宋" w:eastAsia="仿宋" w:cs="仿宋"/>
          <w:spacing w:val="8"/>
          <w:sz w:val="21"/>
          <w:szCs w:val="21"/>
          <w:highlight w:val="none"/>
        </w:rPr>
      </w:pP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期：     年    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日</w:t>
      </w:r>
    </w:p>
    <w:p w14:paraId="01294CD0">
      <w:pPr>
        <w:pStyle w:val="27"/>
        <w:shd w:val="clear" w:color="auto" w:fill="FFFFFF"/>
        <w:spacing w:before="0" w:beforeAutospacing="0" w:after="0" w:afterAutospacing="0" w:line="360" w:lineRule="auto"/>
        <w:jc w:val="both"/>
        <w:rPr>
          <w:rFonts w:hint="eastAsia" w:ascii="仿宋" w:hAnsi="仿宋" w:eastAsia="仿宋" w:cs="仿宋"/>
          <w:spacing w:val="8"/>
          <w:sz w:val="21"/>
          <w:szCs w:val="21"/>
          <w:highlight w:val="none"/>
        </w:rPr>
      </w:pPr>
      <w:r>
        <w:rPr>
          <w:rFonts w:hint="eastAsia" w:ascii="仿宋" w:hAnsi="仿宋" w:eastAsia="仿宋" w:cs="仿宋"/>
          <w:spacing w:val="8"/>
          <w:sz w:val="21"/>
          <w:szCs w:val="21"/>
          <w:highlight w:val="none"/>
          <w:shd w:val="clear" w:color="auto" w:fill="FFFFFF"/>
        </w:rPr>
        <w:t> </w:t>
      </w:r>
    </w:p>
    <w:p w14:paraId="33FBDD7F">
      <w:pPr>
        <w:pStyle w:val="54"/>
        <w:rPr>
          <w:rFonts w:hint="eastAsia" w:ascii="仿宋" w:hAnsi="仿宋" w:eastAsia="仿宋" w:cs="仿宋"/>
          <w:color w:val="auto"/>
          <w:sz w:val="24"/>
          <w:szCs w:val="24"/>
          <w:highlight w:val="none"/>
        </w:rPr>
      </w:pPr>
    </w:p>
    <w:p w14:paraId="1A4C7CA8">
      <w:pPr>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0356F1C2">
      <w:pPr>
        <w:pStyle w:val="27"/>
        <w:shd w:val="clear" w:color="auto" w:fill="FFFFFF"/>
        <w:wordWrap w:val="0"/>
        <w:spacing w:before="0" w:beforeAutospacing="0" w:after="0" w:afterAutospacing="0" w:line="360" w:lineRule="auto"/>
        <w:ind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2、投标人认为需要的其他资料</w:t>
      </w:r>
    </w:p>
    <w:p w14:paraId="7DFEB222">
      <w:pPr>
        <w:pStyle w:val="30"/>
        <w:wordWrap w:val="0"/>
        <w:ind w:firstLine="0" w:firstLineChars="0"/>
        <w:rPr>
          <w:rFonts w:hint="eastAsia" w:ascii="仿宋" w:hAnsi="仿宋" w:eastAsia="仿宋" w:cs="仿宋"/>
          <w:b/>
          <w:bCs/>
          <w:color w:val="auto"/>
          <w:szCs w:val="21"/>
          <w:highlight w:val="none"/>
        </w:rPr>
      </w:pPr>
    </w:p>
    <w:p w14:paraId="20D46893">
      <w:pPr>
        <w:wordWrap w:val="0"/>
        <w:ind w:firstLine="420"/>
        <w:rPr>
          <w:rFonts w:hint="eastAsia" w:ascii="仿宋" w:hAnsi="仿宋" w:eastAsia="仿宋" w:cs="仿宋"/>
          <w:color w:val="auto"/>
          <w:highlight w:val="none"/>
        </w:rPr>
      </w:pPr>
    </w:p>
    <w:p w14:paraId="631E1D92">
      <w:pPr>
        <w:wordWrap w:val="0"/>
        <w:ind w:firstLine="420"/>
        <w:rPr>
          <w:rFonts w:hint="eastAsia" w:ascii="仿宋" w:hAnsi="仿宋" w:eastAsia="仿宋" w:cs="仿宋"/>
          <w:color w:val="auto"/>
          <w:highlight w:val="none"/>
        </w:rPr>
      </w:pPr>
    </w:p>
    <w:p w14:paraId="43A0D49A">
      <w:pPr>
        <w:wordWrap w:val="0"/>
        <w:ind w:firstLine="420"/>
        <w:rPr>
          <w:rFonts w:hint="eastAsia" w:ascii="仿宋" w:hAnsi="仿宋" w:eastAsia="仿宋" w:cs="仿宋"/>
          <w:color w:val="auto"/>
          <w:highlight w:val="none"/>
        </w:rPr>
      </w:pPr>
    </w:p>
    <w:p w14:paraId="507F0105">
      <w:pPr>
        <w:wordWrap w:val="0"/>
        <w:ind w:firstLine="420"/>
        <w:rPr>
          <w:rFonts w:hint="eastAsia" w:ascii="仿宋" w:hAnsi="仿宋" w:eastAsia="仿宋" w:cs="仿宋"/>
          <w:color w:val="auto"/>
          <w:highlight w:val="none"/>
        </w:rPr>
      </w:pPr>
    </w:p>
    <w:p w14:paraId="7AFDB34A">
      <w:pPr>
        <w:wordWrap w:val="0"/>
        <w:ind w:firstLine="420"/>
        <w:rPr>
          <w:rFonts w:hint="eastAsia" w:ascii="仿宋" w:hAnsi="仿宋" w:eastAsia="仿宋" w:cs="仿宋"/>
          <w:color w:val="auto"/>
          <w:highlight w:val="none"/>
        </w:rPr>
      </w:pPr>
    </w:p>
    <w:p w14:paraId="0990F079">
      <w:pPr>
        <w:wordWrap w:val="0"/>
        <w:ind w:firstLine="420"/>
        <w:rPr>
          <w:rFonts w:hint="eastAsia" w:ascii="仿宋" w:hAnsi="仿宋" w:eastAsia="仿宋" w:cs="仿宋"/>
          <w:color w:val="auto"/>
          <w:highlight w:val="none"/>
        </w:rPr>
      </w:pPr>
    </w:p>
    <w:p w14:paraId="3538F5E2">
      <w:pPr>
        <w:wordWrap w:val="0"/>
        <w:ind w:firstLine="420"/>
        <w:rPr>
          <w:rFonts w:hint="eastAsia" w:ascii="仿宋" w:hAnsi="仿宋" w:eastAsia="仿宋" w:cs="仿宋"/>
          <w:color w:val="auto"/>
          <w:highlight w:val="none"/>
        </w:rPr>
      </w:pPr>
    </w:p>
    <w:p w14:paraId="770117F4">
      <w:pPr>
        <w:wordWrap w:val="0"/>
        <w:ind w:firstLine="420"/>
        <w:rPr>
          <w:rFonts w:hint="eastAsia" w:ascii="仿宋" w:hAnsi="仿宋" w:eastAsia="仿宋" w:cs="仿宋"/>
          <w:color w:val="auto"/>
          <w:highlight w:val="none"/>
        </w:rPr>
      </w:pPr>
    </w:p>
    <w:p w14:paraId="20306AFA">
      <w:pPr>
        <w:wordWrap w:val="0"/>
        <w:ind w:firstLine="420"/>
        <w:rPr>
          <w:rFonts w:hint="eastAsia" w:ascii="仿宋" w:hAnsi="仿宋" w:eastAsia="仿宋" w:cs="仿宋"/>
          <w:color w:val="auto"/>
          <w:highlight w:val="none"/>
        </w:rPr>
      </w:pPr>
    </w:p>
    <w:p w14:paraId="4BA7C2C4">
      <w:pPr>
        <w:wordWrap w:val="0"/>
        <w:ind w:firstLine="420"/>
        <w:rPr>
          <w:rFonts w:hint="eastAsia" w:ascii="仿宋" w:hAnsi="仿宋" w:eastAsia="仿宋" w:cs="仿宋"/>
          <w:color w:val="auto"/>
          <w:highlight w:val="none"/>
        </w:rPr>
      </w:pPr>
    </w:p>
    <w:p w14:paraId="281B486F">
      <w:pPr>
        <w:wordWrap w:val="0"/>
        <w:ind w:firstLine="420"/>
        <w:rPr>
          <w:rFonts w:hint="eastAsia" w:ascii="仿宋" w:hAnsi="仿宋" w:eastAsia="仿宋" w:cs="仿宋"/>
          <w:color w:val="auto"/>
          <w:highlight w:val="none"/>
        </w:rPr>
      </w:pPr>
    </w:p>
    <w:p w14:paraId="3B5E4C3B">
      <w:pPr>
        <w:wordWrap w:val="0"/>
        <w:ind w:firstLine="420"/>
        <w:rPr>
          <w:rFonts w:hint="eastAsia" w:ascii="仿宋" w:hAnsi="仿宋" w:eastAsia="仿宋" w:cs="仿宋"/>
          <w:color w:val="auto"/>
          <w:highlight w:val="none"/>
        </w:rPr>
      </w:pPr>
    </w:p>
    <w:p w14:paraId="67216710">
      <w:pPr>
        <w:wordWrap w:val="0"/>
        <w:ind w:firstLine="420"/>
        <w:rPr>
          <w:rFonts w:hint="eastAsia" w:ascii="仿宋" w:hAnsi="仿宋" w:eastAsia="仿宋" w:cs="仿宋"/>
          <w:color w:val="auto"/>
          <w:highlight w:val="none"/>
        </w:rPr>
      </w:pPr>
    </w:p>
    <w:p w14:paraId="3979ECF6">
      <w:pPr>
        <w:wordWrap w:val="0"/>
        <w:ind w:firstLine="420"/>
        <w:rPr>
          <w:rFonts w:hint="eastAsia" w:ascii="仿宋" w:hAnsi="仿宋" w:eastAsia="仿宋" w:cs="仿宋"/>
          <w:color w:val="auto"/>
          <w:highlight w:val="none"/>
        </w:rPr>
      </w:pPr>
    </w:p>
    <w:p w14:paraId="20DED730">
      <w:pPr>
        <w:wordWrap w:val="0"/>
        <w:ind w:firstLine="420"/>
        <w:rPr>
          <w:rFonts w:hint="eastAsia" w:ascii="仿宋" w:hAnsi="仿宋" w:eastAsia="仿宋" w:cs="仿宋"/>
          <w:color w:val="auto"/>
          <w:highlight w:val="none"/>
        </w:rPr>
      </w:pPr>
    </w:p>
    <w:p w14:paraId="5B06D136">
      <w:pPr>
        <w:wordWrap w:val="0"/>
        <w:ind w:firstLine="420"/>
        <w:rPr>
          <w:rFonts w:hint="eastAsia" w:ascii="仿宋" w:hAnsi="仿宋" w:eastAsia="仿宋" w:cs="仿宋"/>
          <w:color w:val="auto"/>
          <w:highlight w:val="none"/>
        </w:rPr>
      </w:pPr>
    </w:p>
    <w:p w14:paraId="00004594">
      <w:pPr>
        <w:wordWrap w:val="0"/>
        <w:ind w:firstLine="420"/>
        <w:rPr>
          <w:rFonts w:hint="eastAsia" w:ascii="仿宋" w:hAnsi="仿宋" w:eastAsia="仿宋" w:cs="仿宋"/>
          <w:color w:val="auto"/>
          <w:highlight w:val="none"/>
        </w:rPr>
      </w:pPr>
    </w:p>
    <w:p w14:paraId="3E85B9CF">
      <w:pPr>
        <w:wordWrap w:val="0"/>
        <w:ind w:firstLine="420"/>
        <w:rPr>
          <w:rFonts w:hint="eastAsia" w:ascii="仿宋" w:hAnsi="仿宋" w:eastAsia="仿宋" w:cs="仿宋"/>
          <w:color w:val="auto"/>
          <w:highlight w:val="none"/>
        </w:rPr>
      </w:pPr>
    </w:p>
    <w:p w14:paraId="1E00F558">
      <w:pPr>
        <w:wordWrap w:val="0"/>
        <w:ind w:firstLine="420"/>
        <w:rPr>
          <w:rFonts w:hint="eastAsia" w:ascii="仿宋" w:hAnsi="仿宋" w:eastAsia="仿宋" w:cs="仿宋"/>
          <w:color w:val="auto"/>
          <w:highlight w:val="none"/>
        </w:rPr>
      </w:pPr>
    </w:p>
    <w:p w14:paraId="4BEA21B3">
      <w:pPr>
        <w:wordWrap w:val="0"/>
        <w:ind w:firstLine="420"/>
        <w:rPr>
          <w:rFonts w:hint="eastAsia" w:ascii="仿宋" w:hAnsi="仿宋" w:eastAsia="仿宋" w:cs="仿宋"/>
          <w:color w:val="auto"/>
          <w:highlight w:val="none"/>
        </w:rPr>
      </w:pPr>
    </w:p>
    <w:p w14:paraId="4E5F1853">
      <w:pPr>
        <w:wordWrap w:val="0"/>
        <w:ind w:firstLine="420"/>
        <w:rPr>
          <w:rFonts w:hint="eastAsia" w:ascii="仿宋" w:hAnsi="仿宋" w:eastAsia="仿宋" w:cs="仿宋"/>
          <w:color w:val="auto"/>
          <w:highlight w:val="none"/>
        </w:rPr>
      </w:pPr>
    </w:p>
    <w:p w14:paraId="5E071095">
      <w:pPr>
        <w:pageBreakBefore w:val="0"/>
        <w:kinsoku/>
        <w:wordWrap w:val="0"/>
        <w:overflowPunct/>
        <w:topLinePunct w:val="0"/>
        <w:autoSpaceDE/>
        <w:autoSpaceDN/>
        <w:bidi w:val="0"/>
        <w:adjustRightInd w:val="0"/>
        <w:snapToGrid w:val="0"/>
        <w:spacing w:line="324" w:lineRule="auto"/>
        <w:ind w:firstLine="422"/>
        <w:jc w:val="center"/>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河南省政府采购合同融资政策告知函</w:t>
      </w:r>
    </w:p>
    <w:p w14:paraId="4055688D">
      <w:pPr>
        <w:pageBreakBefore w:val="0"/>
        <w:kinsoku/>
        <w:wordWrap w:val="0"/>
        <w:overflowPunct/>
        <w:topLinePunct w:val="0"/>
        <w:autoSpaceDE/>
        <w:autoSpaceDN/>
        <w:bidi w:val="0"/>
        <w:adjustRightInd w:val="0"/>
        <w:snapToGrid w:val="0"/>
        <w:spacing w:line="324" w:lineRule="auto"/>
        <w:ind w:firstLine="42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各投标人：</w:t>
      </w:r>
    </w:p>
    <w:p w14:paraId="0E630A9F">
      <w:pPr>
        <w:pageBreakBefore w:val="0"/>
        <w:kinsoku/>
        <w:wordWrap w:val="0"/>
        <w:overflowPunct/>
        <w:topLinePunct w:val="0"/>
        <w:autoSpaceDE/>
        <w:autoSpaceDN/>
        <w:bidi w:val="0"/>
        <w:adjustRightInd w:val="0"/>
        <w:snapToGrid w:val="0"/>
        <w:spacing w:line="324" w:lineRule="auto"/>
        <w:ind w:firstLine="42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欢迎贵公司参与河南省政府采购活动！</w:t>
      </w:r>
    </w:p>
    <w:p w14:paraId="2F11F87E">
      <w:pPr>
        <w:pageBreakBefore w:val="0"/>
        <w:kinsoku/>
        <w:wordWrap w:val="0"/>
        <w:overflowPunct/>
        <w:topLinePunct w:val="0"/>
        <w:autoSpaceDE/>
        <w:autoSpaceDN/>
        <w:bidi w:val="0"/>
        <w:adjustRightInd w:val="0"/>
        <w:snapToGrid w:val="0"/>
        <w:spacing w:line="324" w:lineRule="auto"/>
        <w:ind w:firstLine="42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2CA49D6D">
      <w:pPr>
        <w:pageBreakBefore w:val="0"/>
        <w:kinsoku/>
        <w:wordWrap w:val="0"/>
        <w:overflowPunct/>
        <w:topLinePunct w:val="0"/>
        <w:autoSpaceDE/>
        <w:autoSpaceDN/>
        <w:bidi w:val="0"/>
        <w:adjustRightInd w:val="0"/>
        <w:snapToGrid w:val="0"/>
        <w:spacing w:line="324" w:lineRule="auto"/>
        <w:ind w:firstLine="42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贷款渠道和提供贷款的金融机构，可在河南省政府采购网“河南省政府采购合同融资平台”查询联系。</w:t>
      </w:r>
    </w:p>
    <w:p w14:paraId="7540A9CF">
      <w:pPr>
        <w:pStyle w:val="27"/>
        <w:pageBreakBefore w:val="0"/>
        <w:shd w:val="clear" w:color="070000" w:fill="FFFFFF"/>
        <w:kinsoku/>
        <w:wordWrap w:val="0"/>
        <w:overflowPunct/>
        <w:topLinePunct w:val="0"/>
        <w:autoSpaceDE/>
        <w:autoSpaceDN/>
        <w:bidi w:val="0"/>
        <w:adjustRightInd w:val="0"/>
        <w:snapToGrid w:val="0"/>
        <w:spacing w:before="0" w:beforeAutospacing="0" w:after="0" w:afterAutospacing="0" w:line="324" w:lineRule="auto"/>
        <w:ind w:firstLine="452"/>
        <w:textAlignment w:val="auto"/>
        <w:rPr>
          <w:rFonts w:hint="eastAsia" w:ascii="仿宋" w:hAnsi="仿宋" w:eastAsia="仿宋" w:cs="仿宋"/>
          <w:color w:val="auto"/>
          <w:spacing w:val="8"/>
          <w:sz w:val="28"/>
          <w:szCs w:val="28"/>
          <w:highlight w:val="none"/>
        </w:rPr>
      </w:pPr>
      <w:r>
        <w:rPr>
          <w:rFonts w:hint="eastAsia" w:ascii="仿宋" w:hAnsi="仿宋" w:eastAsia="仿宋" w:cs="仿宋"/>
          <w:color w:val="auto"/>
          <w:spacing w:val="8"/>
          <w:sz w:val="28"/>
          <w:szCs w:val="28"/>
          <w:highlight w:val="none"/>
        </w:rPr>
        <w:t>注：</w:t>
      </w:r>
      <w:r>
        <w:rPr>
          <w:rFonts w:hint="eastAsia" w:ascii="仿宋" w:hAnsi="仿宋" w:eastAsia="仿宋" w:cs="仿宋"/>
          <w:b/>
          <w:bCs/>
          <w:color w:val="auto"/>
          <w:spacing w:val="8"/>
          <w:kern w:val="2"/>
          <w:sz w:val="28"/>
          <w:szCs w:val="28"/>
          <w:highlight w:val="none"/>
          <w:lang w:val="en-US" w:eastAsia="zh-CN" w:bidi="ar-SA"/>
        </w:rPr>
        <w:t>1.此项仅为告知，无须附到投标文件中。</w:t>
      </w:r>
    </w:p>
    <w:p w14:paraId="6199EAF3">
      <w:pPr>
        <w:pageBreakBefore w:val="0"/>
        <w:kinsoku/>
        <w:wordWrap w:val="0"/>
        <w:overflowPunct/>
        <w:topLinePunct w:val="0"/>
        <w:autoSpaceDE/>
        <w:autoSpaceDN/>
        <w:bidi w:val="0"/>
        <w:adjustRightInd w:val="0"/>
        <w:snapToGrid w:val="0"/>
        <w:spacing w:line="324" w:lineRule="auto"/>
        <w:ind w:firstLine="420"/>
        <w:textAlignment w:val="auto"/>
        <w:rPr>
          <w:rFonts w:hint="eastAsia" w:ascii="仿宋" w:hAnsi="仿宋" w:eastAsia="仿宋" w:cs="仿宋"/>
          <w:b/>
          <w:bCs/>
          <w:color w:val="auto"/>
          <w:spacing w:val="8"/>
          <w:sz w:val="28"/>
          <w:szCs w:val="28"/>
          <w:highlight w:val="none"/>
        </w:rPr>
      </w:pPr>
      <w:r>
        <w:rPr>
          <w:rFonts w:hint="eastAsia" w:ascii="仿宋" w:hAnsi="仿宋" w:eastAsia="仿宋" w:cs="仿宋"/>
          <w:b/>
          <w:bCs/>
          <w:color w:val="auto"/>
          <w:spacing w:val="8"/>
          <w:sz w:val="28"/>
          <w:szCs w:val="28"/>
          <w:highlight w:val="none"/>
        </w:rPr>
        <w:t>2.预进行合同融资的，在签订合同时，供应商的合同账号需为合同融资行指定的账户和账号。</w:t>
      </w:r>
    </w:p>
    <w:p w14:paraId="1844316C">
      <w:pPr>
        <w:pStyle w:val="27"/>
        <w:pageBreakBefore w:val="0"/>
        <w:shd w:val="clear" w:color="070000" w:fill="FFFFFF"/>
        <w:kinsoku/>
        <w:wordWrap w:val="0"/>
        <w:overflowPunct/>
        <w:topLinePunct w:val="0"/>
        <w:autoSpaceDE/>
        <w:autoSpaceDN/>
        <w:bidi w:val="0"/>
        <w:adjustRightInd w:val="0"/>
        <w:snapToGrid w:val="0"/>
        <w:spacing w:before="0" w:beforeAutospacing="0" w:after="0" w:afterAutospacing="0" w:line="324" w:lineRule="auto"/>
        <w:ind w:firstLine="454"/>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pacing w:val="8"/>
          <w:sz w:val="28"/>
          <w:szCs w:val="28"/>
          <w:highlight w:val="none"/>
        </w:rPr>
        <w:t>3.预进行合同融资的，请提醒采购人在合同备案时，将备案系统中供应商默认账号修改后合同融资行指定的账户和账号，然后再提交合同备案。</w:t>
      </w:r>
    </w:p>
    <w:p w14:paraId="657DD5D0">
      <w:pPr>
        <w:pageBreakBefore w:val="0"/>
        <w:kinsoku/>
        <w:wordWrap w:val="0"/>
        <w:overflowPunct/>
        <w:topLinePunct w:val="0"/>
        <w:autoSpaceDE/>
        <w:autoSpaceDN/>
        <w:bidi w:val="0"/>
        <w:adjustRightInd w:val="0"/>
        <w:snapToGrid w:val="0"/>
        <w:spacing w:line="324" w:lineRule="auto"/>
        <w:ind w:firstLine="422"/>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我县合作融资平台：  </w:t>
      </w:r>
    </w:p>
    <w:p w14:paraId="39EAE6C3">
      <w:pPr>
        <w:pageBreakBefore w:val="0"/>
        <w:kinsoku/>
        <w:wordWrap w:val="0"/>
        <w:overflowPunct/>
        <w:topLinePunct w:val="0"/>
        <w:autoSpaceDE/>
        <w:autoSpaceDN/>
        <w:bidi w:val="0"/>
        <w:adjustRightInd w:val="0"/>
        <w:snapToGrid w:val="0"/>
        <w:spacing w:line="324" w:lineRule="auto"/>
        <w:ind w:firstLine="422"/>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1、中原银行固始支行 </w:t>
      </w:r>
    </w:p>
    <w:p w14:paraId="3213AB39">
      <w:pPr>
        <w:pageBreakBefore w:val="0"/>
        <w:kinsoku/>
        <w:wordWrap w:val="0"/>
        <w:overflowPunct/>
        <w:topLinePunct w:val="0"/>
        <w:autoSpaceDE/>
        <w:autoSpaceDN/>
        <w:bidi w:val="0"/>
        <w:adjustRightInd w:val="0"/>
        <w:snapToGrid w:val="0"/>
        <w:spacing w:line="324" w:lineRule="auto"/>
        <w:ind w:firstLine="422"/>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联系人：吴宵 </w:t>
      </w:r>
    </w:p>
    <w:p w14:paraId="778468D5">
      <w:pPr>
        <w:pageBreakBefore w:val="0"/>
        <w:kinsoku/>
        <w:wordWrap w:val="0"/>
        <w:overflowPunct/>
        <w:topLinePunct w:val="0"/>
        <w:autoSpaceDE/>
        <w:autoSpaceDN/>
        <w:bidi w:val="0"/>
        <w:adjustRightInd w:val="0"/>
        <w:snapToGrid w:val="0"/>
        <w:spacing w:line="324" w:lineRule="auto"/>
        <w:ind w:firstLine="422"/>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联系方式：13526070966 </w:t>
      </w:r>
    </w:p>
    <w:p w14:paraId="2E264E25">
      <w:pPr>
        <w:pageBreakBefore w:val="0"/>
        <w:kinsoku/>
        <w:wordWrap w:val="0"/>
        <w:overflowPunct/>
        <w:topLinePunct w:val="0"/>
        <w:autoSpaceDE/>
        <w:autoSpaceDN/>
        <w:bidi w:val="0"/>
        <w:adjustRightInd w:val="0"/>
        <w:snapToGrid w:val="0"/>
        <w:spacing w:line="324" w:lineRule="auto"/>
        <w:ind w:firstLine="422"/>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2、中国农业银行固始县支行 </w:t>
      </w:r>
    </w:p>
    <w:p w14:paraId="6EE55662">
      <w:pPr>
        <w:pageBreakBefore w:val="0"/>
        <w:kinsoku/>
        <w:wordWrap w:val="0"/>
        <w:overflowPunct/>
        <w:topLinePunct w:val="0"/>
        <w:autoSpaceDE/>
        <w:autoSpaceDN/>
        <w:bidi w:val="0"/>
        <w:adjustRightInd w:val="0"/>
        <w:snapToGrid w:val="0"/>
        <w:spacing w:line="324" w:lineRule="auto"/>
        <w:ind w:firstLine="422"/>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联系人：姚玉烛  </w:t>
      </w:r>
    </w:p>
    <w:p w14:paraId="51D1F60F">
      <w:pPr>
        <w:pageBreakBefore w:val="0"/>
        <w:kinsoku/>
        <w:wordWrap w:val="0"/>
        <w:overflowPunct/>
        <w:topLinePunct w:val="0"/>
        <w:autoSpaceDE/>
        <w:autoSpaceDN/>
        <w:bidi w:val="0"/>
        <w:adjustRightInd w:val="0"/>
        <w:snapToGrid w:val="0"/>
        <w:spacing w:line="324" w:lineRule="auto"/>
        <w:ind w:firstLine="422"/>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联系方式：18037601233 </w:t>
      </w:r>
    </w:p>
    <w:p w14:paraId="106047FB">
      <w:pPr>
        <w:wordWrap w:val="0"/>
        <w:ind w:firstLine="420"/>
        <w:rPr>
          <w:rFonts w:hint="eastAsia" w:ascii="仿宋" w:hAnsi="仿宋" w:eastAsia="仿宋" w:cs="仿宋"/>
          <w:color w:val="auto"/>
          <w:highlight w:val="none"/>
        </w:rPr>
      </w:pPr>
    </w:p>
    <w:sectPr>
      <w:headerReference r:id="rId15" w:type="default"/>
      <w:footerReference r:id="rId16" w:type="default"/>
      <w:pgSz w:w="11906" w:h="16838"/>
      <w:pgMar w:top="1440" w:right="1080" w:bottom="1440" w:left="108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7FD66">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75F7E">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BD5EA">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6B460">
    <w:pPr>
      <w:pStyle w:val="1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BF3414">
                          <w:pPr>
                            <w:pStyle w:val="19"/>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50BF3414">
                    <w:pPr>
                      <w:pStyle w:val="19"/>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7ED00">
    <w:pPr>
      <w:pStyle w:val="1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3AB4BD">
                          <w:pPr>
                            <w:pStyle w:val="19"/>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723AB4BD">
                    <w:pPr>
                      <w:pStyle w:val="19"/>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157E3">
    <w:pPr>
      <w:ind w:firstLine="42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C4E528">
                          <w:pPr>
                            <w:pStyle w:val="19"/>
                          </w:pPr>
                          <w:r>
                            <w:fldChar w:fldCharType="begin"/>
                          </w:r>
                          <w:r>
                            <w:instrText xml:space="preserve"> PAGE  \* MERGEFORMAT </w:instrText>
                          </w:r>
                          <w:r>
                            <w:fldChar w:fldCharType="separate"/>
                          </w:r>
                          <w:r>
                            <w:t>- 69 -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23C4E528">
                    <w:pPr>
                      <w:pStyle w:val="19"/>
                    </w:pPr>
                    <w:r>
                      <w:fldChar w:fldCharType="begin"/>
                    </w:r>
                    <w:r>
                      <w:instrText xml:space="preserve"> PAGE  \* MERGEFORMAT </w:instrText>
                    </w:r>
                    <w:r>
                      <w:fldChar w:fldCharType="separate"/>
                    </w:r>
                    <w:r>
                      <w:t>- 69 -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DA289">
    <w:pPr>
      <w:pStyle w:val="21"/>
      <w:pBdr>
        <w:bottom w:val="none" w:color="auto" w:sz="0" w:space="1"/>
      </w:pBdr>
      <w:ind w:firstLine="360"/>
      <w:jc w:val="right"/>
      <w:rPr>
        <w:rFonts w:ascii="宋体" w:hAnsi="宋体" w:cs="宋体"/>
        <w:i/>
        <w:iCs/>
        <w:color w:val="0000FF"/>
      </w:rPr>
    </w:pPr>
    <w:r>
      <w:rPr>
        <w:rFonts w:hint="eastAsia" w:ascii="宋体" w:hAnsi="宋体"/>
        <w:i/>
        <w:iCs/>
        <w:color w:val="0000FF"/>
      </w:rPr>
      <w:t xml:space="preserve"> </w:t>
    </w:r>
    <w:r>
      <w:rPr>
        <w:rFonts w:hint="eastAsia" w:ascii="宋体" w:hAnsi="宋体" w:cs="宋体"/>
        <w:i/>
        <w:iCs/>
        <w:color w:val="0000FF"/>
      </w:rPr>
      <w:t xml:space="preserve"> </w:t>
    </w:r>
  </w:p>
  <w:p w14:paraId="32B0E73F">
    <w:pPr>
      <w:pStyle w:val="21"/>
      <w:pBdr>
        <w:bottom w:val="none" w:color="auto" w:sz="0" w:space="1"/>
      </w:pBdr>
      <w:ind w:firstLine="300"/>
      <w:jc w:val="right"/>
      <w:rPr>
        <w:rFonts w:ascii="黑体" w:eastAsia="黑体"/>
        <w:color w:val="0000FF"/>
        <w:sz w:val="20"/>
      </w:rPr>
    </w:pPr>
    <w:r>
      <w:rPr>
        <w:rFonts w:hint="eastAsia" w:ascii="宋体" w:hAnsi="宋体"/>
        <w:sz w:val="15"/>
        <w:szCs w:val="15"/>
      </w:rPr>
      <w:t xml:space="preserve">                                     </w:t>
    </w:r>
    <w:r>
      <w:rPr>
        <w:rFonts w:hint="eastAsia" w:ascii="宋体" w:hAnsi="宋体"/>
        <w:i/>
        <w:iCs/>
        <w:color w:val="0000F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BABB3">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FDBE5">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27316">
    <w:pPr>
      <w:pStyle w:val="21"/>
      <w:pBdr>
        <w:bottom w:val="none" w:color="auto" w:sz="0" w:space="1"/>
      </w:pBdr>
      <w:jc w:val="right"/>
      <w:rPr>
        <w:rFonts w:ascii="宋体" w:hAnsi="宋体" w:cs="宋体"/>
        <w:i/>
        <w:iCs/>
        <w:color w:val="0000FF"/>
      </w:rPr>
    </w:pPr>
    <w:r>
      <w:rPr>
        <w:rFonts w:hint="eastAsia" w:ascii="宋体" w:hAnsi="宋体"/>
        <w:i/>
        <w:iCs/>
        <w:color w:val="0000FF"/>
      </w:rPr>
      <w:t xml:space="preserve"> </w:t>
    </w:r>
    <w:r>
      <w:rPr>
        <w:rFonts w:hint="eastAsia" w:ascii="宋体" w:hAnsi="宋体" w:cs="宋体"/>
        <w:i/>
        <w:iCs/>
        <w:color w:val="0000FF"/>
      </w:rPr>
      <w:t xml:space="preserve"> </w:t>
    </w:r>
  </w:p>
  <w:p w14:paraId="6E99083C">
    <w:pPr>
      <w:pStyle w:val="21"/>
      <w:pBdr>
        <w:bottom w:val="none" w:color="auto" w:sz="0" w:space="1"/>
      </w:pBdr>
      <w:jc w:val="right"/>
      <w:rPr>
        <w:rFonts w:ascii="黑体" w:eastAsia="黑体"/>
        <w:color w:val="0000FF"/>
        <w:sz w:val="20"/>
      </w:rPr>
    </w:pPr>
    <w:r>
      <w:rPr>
        <w:rFonts w:hint="eastAsia" w:ascii="宋体" w:hAnsi="宋体"/>
        <w:sz w:val="15"/>
        <w:szCs w:val="15"/>
      </w:rPr>
      <w:t xml:space="preserve">                                     </w:t>
    </w:r>
    <w:r>
      <w:rPr>
        <w:rFonts w:hint="eastAsia" w:ascii="宋体" w:hAnsi="宋体"/>
        <w:i/>
        <w:iCs/>
        <w:color w:val="0000FF"/>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BAEC0">
    <w:pPr>
      <w:pStyle w:val="21"/>
      <w:pBdr>
        <w:bottom w:val="none" w:color="auto" w:sz="0" w:space="1"/>
      </w:pBdr>
      <w:rPr>
        <w:rFonts w:hint="default"/>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10AF1">
    <w:pPr>
      <w:pStyle w:val="21"/>
      <w:pBdr>
        <w:bottom w:val="none" w:color="auto" w:sz="0" w:space="1"/>
      </w:pBdr>
      <w:ind w:firstLine="360"/>
      <w:jc w:val="right"/>
      <w:rPr>
        <w:rFonts w:ascii="宋体" w:hAnsi="宋体"/>
        <w:sz w:val="15"/>
        <w:szCs w:val="15"/>
      </w:rPr>
    </w:pPr>
    <w:r>
      <w:rPr>
        <w:rFonts w:hint="eastAsia" w:ascii="宋体" w:hAnsi="宋体" w:cs="宋体"/>
        <w:i/>
        <w:iCs/>
        <w:color w:val="0000FF"/>
      </w:rPr>
      <w:t xml:space="preserve"> </w:t>
    </w:r>
  </w:p>
  <w:p w14:paraId="0EAB0287">
    <w:pPr>
      <w:pStyle w:val="21"/>
      <w:pBdr>
        <w:bottom w:val="none" w:color="auto" w:sz="0" w:space="1"/>
      </w:pBdr>
      <w:ind w:firstLine="300"/>
      <w:rPr>
        <w:i/>
        <w:iCs/>
        <w:color w:val="0000FF"/>
      </w:rPr>
    </w:pPr>
    <w:r>
      <w:rPr>
        <w:rFonts w:hint="eastAsia" w:ascii="宋体" w:hAnsi="宋体"/>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2FFAB2"/>
    <w:multiLevelType w:val="singleLevel"/>
    <w:tmpl w:val="A72FFAB2"/>
    <w:lvl w:ilvl="0" w:tentative="0">
      <w:start w:val="1"/>
      <w:numFmt w:val="chineseCounting"/>
      <w:suff w:val="nothing"/>
      <w:lvlText w:val="（%1）"/>
      <w:lvlJc w:val="left"/>
      <w:rPr>
        <w:rFonts w:hint="eastAsia"/>
      </w:rPr>
    </w:lvl>
  </w:abstractNum>
  <w:abstractNum w:abstractNumId="1">
    <w:nsid w:val="ACDA8162"/>
    <w:multiLevelType w:val="singleLevel"/>
    <w:tmpl w:val="ACDA8162"/>
    <w:lvl w:ilvl="0" w:tentative="0">
      <w:start w:val="1"/>
      <w:numFmt w:val="decimal"/>
      <w:suff w:val="nothing"/>
      <w:lvlText w:val="%1、"/>
      <w:lvlJc w:val="left"/>
    </w:lvl>
  </w:abstractNum>
  <w:abstractNum w:abstractNumId="2">
    <w:nsid w:val="00000003"/>
    <w:multiLevelType w:val="multilevel"/>
    <w:tmpl w:val="00000003"/>
    <w:lvl w:ilvl="0" w:tentative="0">
      <w:start w:val="1"/>
      <w:numFmt w:val="decimal"/>
      <w:lvlText w:val="%1"/>
      <w:lvlJc w:val="left"/>
      <w:pPr>
        <w:tabs>
          <w:tab w:val="left" w:pos="360"/>
        </w:tabs>
        <w:ind w:left="360" w:hanging="360"/>
      </w:pPr>
      <w:rPr>
        <w:rFonts w:hint="default"/>
      </w:rPr>
    </w:lvl>
    <w:lvl w:ilvl="1" w:tentative="0">
      <w:start w:val="6"/>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ascii="宋体" w:hAnsi="宋体" w:eastAsia="宋体"/>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3">
    <w:nsid w:val="00000006"/>
    <w:multiLevelType w:val="singleLevel"/>
    <w:tmpl w:val="00000006"/>
    <w:lvl w:ilvl="0" w:tentative="0">
      <w:start w:val="1"/>
      <w:numFmt w:val="chineseCounting"/>
      <w:suff w:val="nothing"/>
      <w:lvlText w:val="（%1）"/>
      <w:lvlJc w:val="left"/>
      <w:pPr>
        <w:ind w:left="315" w:firstLine="0"/>
      </w:pPr>
      <w:rPr>
        <w:rFonts w:hint="eastAsia"/>
      </w:rPr>
    </w:lvl>
  </w:abstractNum>
  <w:abstractNum w:abstractNumId="4">
    <w:nsid w:val="00000010"/>
    <w:multiLevelType w:val="multilevel"/>
    <w:tmpl w:val="00000010"/>
    <w:lvl w:ilvl="0" w:tentative="0">
      <w:start w:val="1"/>
      <w:numFmt w:val="decimal"/>
      <w:lvlText w:val="(%1)"/>
      <w:lvlJc w:val="left"/>
      <w:pPr>
        <w:tabs>
          <w:tab w:val="left" w:pos="420"/>
        </w:tabs>
        <w:ind w:left="800" w:hanging="170"/>
      </w:pPr>
      <w:rPr>
        <w:rFonts w:hint="eastAsia"/>
      </w:rPr>
    </w:lvl>
    <w:lvl w:ilvl="1" w:tentative="0">
      <w:start w:val="1"/>
      <w:numFmt w:val="lowerLetter"/>
      <w:lvlText w:val="%2)"/>
      <w:lvlJc w:val="left"/>
      <w:pPr>
        <w:tabs>
          <w:tab w:val="left" w:pos="840"/>
        </w:tabs>
        <w:ind w:left="1470" w:hanging="420"/>
      </w:pPr>
    </w:lvl>
    <w:lvl w:ilvl="2" w:tentative="0">
      <w:start w:val="1"/>
      <w:numFmt w:val="lowerRoman"/>
      <w:lvlText w:val="%3."/>
      <w:lvlJc w:val="right"/>
      <w:pPr>
        <w:tabs>
          <w:tab w:val="left" w:pos="1260"/>
        </w:tabs>
        <w:ind w:left="1890" w:hanging="420"/>
      </w:pPr>
    </w:lvl>
    <w:lvl w:ilvl="3" w:tentative="0">
      <w:start w:val="1"/>
      <w:numFmt w:val="decimal"/>
      <w:lvlText w:val="%4."/>
      <w:lvlJc w:val="left"/>
      <w:pPr>
        <w:tabs>
          <w:tab w:val="left" w:pos="1680"/>
        </w:tabs>
        <w:ind w:left="2310" w:hanging="420"/>
      </w:pPr>
    </w:lvl>
    <w:lvl w:ilvl="4" w:tentative="0">
      <w:start w:val="1"/>
      <w:numFmt w:val="lowerLetter"/>
      <w:lvlText w:val="%5)"/>
      <w:lvlJc w:val="left"/>
      <w:pPr>
        <w:tabs>
          <w:tab w:val="left" w:pos="2100"/>
        </w:tabs>
        <w:ind w:left="2730" w:hanging="420"/>
      </w:pPr>
    </w:lvl>
    <w:lvl w:ilvl="5" w:tentative="0">
      <w:start w:val="1"/>
      <w:numFmt w:val="lowerRoman"/>
      <w:lvlText w:val="%6."/>
      <w:lvlJc w:val="right"/>
      <w:pPr>
        <w:tabs>
          <w:tab w:val="left" w:pos="2520"/>
        </w:tabs>
        <w:ind w:left="3150" w:hanging="420"/>
      </w:pPr>
    </w:lvl>
    <w:lvl w:ilvl="6" w:tentative="0">
      <w:start w:val="1"/>
      <w:numFmt w:val="decimal"/>
      <w:lvlText w:val="%7."/>
      <w:lvlJc w:val="left"/>
      <w:pPr>
        <w:tabs>
          <w:tab w:val="left" w:pos="2940"/>
        </w:tabs>
        <w:ind w:left="3570" w:hanging="420"/>
      </w:pPr>
    </w:lvl>
    <w:lvl w:ilvl="7" w:tentative="0">
      <w:start w:val="1"/>
      <w:numFmt w:val="lowerLetter"/>
      <w:lvlText w:val="%8)"/>
      <w:lvlJc w:val="left"/>
      <w:pPr>
        <w:tabs>
          <w:tab w:val="left" w:pos="3360"/>
        </w:tabs>
        <w:ind w:left="3990" w:hanging="420"/>
      </w:pPr>
    </w:lvl>
    <w:lvl w:ilvl="8" w:tentative="0">
      <w:start w:val="1"/>
      <w:numFmt w:val="lowerRoman"/>
      <w:lvlText w:val="%9."/>
      <w:lvlJc w:val="right"/>
      <w:pPr>
        <w:tabs>
          <w:tab w:val="left" w:pos="3780"/>
        </w:tabs>
        <w:ind w:left="4410" w:hanging="42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0YzQzMGFjMjUzMGYwODMwZjhmZTEzMTA0N2U0NTcifQ=="/>
  </w:docVars>
  <w:rsids>
    <w:rsidRoot w:val="008451A3"/>
    <w:rsid w:val="00011BE8"/>
    <w:rsid w:val="000159E8"/>
    <w:rsid w:val="00027FBA"/>
    <w:rsid w:val="00043518"/>
    <w:rsid w:val="00046209"/>
    <w:rsid w:val="00053822"/>
    <w:rsid w:val="0007000A"/>
    <w:rsid w:val="000741B8"/>
    <w:rsid w:val="0008163B"/>
    <w:rsid w:val="000863AC"/>
    <w:rsid w:val="00092DAE"/>
    <w:rsid w:val="000A36A5"/>
    <w:rsid w:val="000A569D"/>
    <w:rsid w:val="000C719E"/>
    <w:rsid w:val="000F32D7"/>
    <w:rsid w:val="0010686A"/>
    <w:rsid w:val="0011042B"/>
    <w:rsid w:val="0013568A"/>
    <w:rsid w:val="00135EAE"/>
    <w:rsid w:val="001369F7"/>
    <w:rsid w:val="00140BD1"/>
    <w:rsid w:val="00157BAE"/>
    <w:rsid w:val="00181335"/>
    <w:rsid w:val="001919AC"/>
    <w:rsid w:val="001D4CFF"/>
    <w:rsid w:val="0021047B"/>
    <w:rsid w:val="00211146"/>
    <w:rsid w:val="002514A8"/>
    <w:rsid w:val="002974E4"/>
    <w:rsid w:val="002A4463"/>
    <w:rsid w:val="002B7EF7"/>
    <w:rsid w:val="002C14F3"/>
    <w:rsid w:val="002C5AFA"/>
    <w:rsid w:val="002D5AE5"/>
    <w:rsid w:val="002E2B8D"/>
    <w:rsid w:val="00300E92"/>
    <w:rsid w:val="003201CD"/>
    <w:rsid w:val="00335634"/>
    <w:rsid w:val="003414CA"/>
    <w:rsid w:val="00351B36"/>
    <w:rsid w:val="003C0246"/>
    <w:rsid w:val="003E23F6"/>
    <w:rsid w:val="003F1C76"/>
    <w:rsid w:val="004005DB"/>
    <w:rsid w:val="004022DD"/>
    <w:rsid w:val="00411072"/>
    <w:rsid w:val="00412304"/>
    <w:rsid w:val="0041259D"/>
    <w:rsid w:val="00412F8B"/>
    <w:rsid w:val="00422FB0"/>
    <w:rsid w:val="00425A1B"/>
    <w:rsid w:val="004311E0"/>
    <w:rsid w:val="00434A21"/>
    <w:rsid w:val="00435672"/>
    <w:rsid w:val="00436CA3"/>
    <w:rsid w:val="00441D1B"/>
    <w:rsid w:val="00446CDF"/>
    <w:rsid w:val="00462733"/>
    <w:rsid w:val="00481EA5"/>
    <w:rsid w:val="00490651"/>
    <w:rsid w:val="00497F4D"/>
    <w:rsid w:val="004B0348"/>
    <w:rsid w:val="004B69CE"/>
    <w:rsid w:val="004E782E"/>
    <w:rsid w:val="00515EBE"/>
    <w:rsid w:val="0053638F"/>
    <w:rsid w:val="00541D0B"/>
    <w:rsid w:val="005732BB"/>
    <w:rsid w:val="005B07CC"/>
    <w:rsid w:val="005B5E30"/>
    <w:rsid w:val="005B74A9"/>
    <w:rsid w:val="006005BC"/>
    <w:rsid w:val="00621313"/>
    <w:rsid w:val="00640381"/>
    <w:rsid w:val="00650BF4"/>
    <w:rsid w:val="00655101"/>
    <w:rsid w:val="006679A4"/>
    <w:rsid w:val="006776E5"/>
    <w:rsid w:val="00685332"/>
    <w:rsid w:val="00685498"/>
    <w:rsid w:val="006A3B7F"/>
    <w:rsid w:val="006B0A74"/>
    <w:rsid w:val="007104C3"/>
    <w:rsid w:val="00736787"/>
    <w:rsid w:val="00751BD9"/>
    <w:rsid w:val="00782160"/>
    <w:rsid w:val="007906F8"/>
    <w:rsid w:val="007C0812"/>
    <w:rsid w:val="007C1FF1"/>
    <w:rsid w:val="007F758B"/>
    <w:rsid w:val="008451A3"/>
    <w:rsid w:val="00874CB6"/>
    <w:rsid w:val="00883731"/>
    <w:rsid w:val="008A4A15"/>
    <w:rsid w:val="008E0554"/>
    <w:rsid w:val="008E3B83"/>
    <w:rsid w:val="00925DD3"/>
    <w:rsid w:val="0093034C"/>
    <w:rsid w:val="00935BE8"/>
    <w:rsid w:val="00952EC2"/>
    <w:rsid w:val="009542FD"/>
    <w:rsid w:val="00956D3D"/>
    <w:rsid w:val="00980C2D"/>
    <w:rsid w:val="009C4CC7"/>
    <w:rsid w:val="009C7C53"/>
    <w:rsid w:val="009D0F06"/>
    <w:rsid w:val="009D1A9C"/>
    <w:rsid w:val="009F5B88"/>
    <w:rsid w:val="00A10596"/>
    <w:rsid w:val="00A45E79"/>
    <w:rsid w:val="00A8017B"/>
    <w:rsid w:val="00A84AE0"/>
    <w:rsid w:val="00AA1CD3"/>
    <w:rsid w:val="00AA4AF0"/>
    <w:rsid w:val="00AD68AC"/>
    <w:rsid w:val="00B024A8"/>
    <w:rsid w:val="00B441DE"/>
    <w:rsid w:val="00B55C6C"/>
    <w:rsid w:val="00B6426D"/>
    <w:rsid w:val="00B7152D"/>
    <w:rsid w:val="00B84644"/>
    <w:rsid w:val="00B85ED6"/>
    <w:rsid w:val="00BB1458"/>
    <w:rsid w:val="00BB7FAD"/>
    <w:rsid w:val="00BC3557"/>
    <w:rsid w:val="00BE692C"/>
    <w:rsid w:val="00C137AB"/>
    <w:rsid w:val="00C15371"/>
    <w:rsid w:val="00C64C67"/>
    <w:rsid w:val="00C81DCD"/>
    <w:rsid w:val="00C83950"/>
    <w:rsid w:val="00C95364"/>
    <w:rsid w:val="00CD355C"/>
    <w:rsid w:val="00CE092C"/>
    <w:rsid w:val="00D02D8D"/>
    <w:rsid w:val="00D44990"/>
    <w:rsid w:val="00D45DDB"/>
    <w:rsid w:val="00D57DDC"/>
    <w:rsid w:val="00D83D2B"/>
    <w:rsid w:val="00D95282"/>
    <w:rsid w:val="00DA4BEE"/>
    <w:rsid w:val="00DE3249"/>
    <w:rsid w:val="00DF36AF"/>
    <w:rsid w:val="00DF3F2C"/>
    <w:rsid w:val="00E00D3C"/>
    <w:rsid w:val="00E04E74"/>
    <w:rsid w:val="00E1374F"/>
    <w:rsid w:val="00E274EC"/>
    <w:rsid w:val="00E3096B"/>
    <w:rsid w:val="00E4098F"/>
    <w:rsid w:val="00E55081"/>
    <w:rsid w:val="00E6566C"/>
    <w:rsid w:val="00E757DA"/>
    <w:rsid w:val="00E76F1B"/>
    <w:rsid w:val="00EE05FE"/>
    <w:rsid w:val="00EF0FDE"/>
    <w:rsid w:val="00F32821"/>
    <w:rsid w:val="00F3521A"/>
    <w:rsid w:val="00F40FAB"/>
    <w:rsid w:val="00F434A6"/>
    <w:rsid w:val="00F52156"/>
    <w:rsid w:val="00FB3783"/>
    <w:rsid w:val="00FC26C7"/>
    <w:rsid w:val="00FF225F"/>
    <w:rsid w:val="00FF2AE2"/>
    <w:rsid w:val="00FF7575"/>
    <w:rsid w:val="00FF7D82"/>
    <w:rsid w:val="012F57C6"/>
    <w:rsid w:val="013637D1"/>
    <w:rsid w:val="01AA21ED"/>
    <w:rsid w:val="01CC6BF5"/>
    <w:rsid w:val="01CF44A9"/>
    <w:rsid w:val="021358C1"/>
    <w:rsid w:val="028263F1"/>
    <w:rsid w:val="02C63578"/>
    <w:rsid w:val="02DB5ED1"/>
    <w:rsid w:val="03086AA8"/>
    <w:rsid w:val="035C77EA"/>
    <w:rsid w:val="039C1762"/>
    <w:rsid w:val="03A12A69"/>
    <w:rsid w:val="03B33250"/>
    <w:rsid w:val="03C0390D"/>
    <w:rsid w:val="03FA6011"/>
    <w:rsid w:val="03FD01A2"/>
    <w:rsid w:val="041850A1"/>
    <w:rsid w:val="045266B0"/>
    <w:rsid w:val="04536448"/>
    <w:rsid w:val="047C20F3"/>
    <w:rsid w:val="04934A97"/>
    <w:rsid w:val="04B62270"/>
    <w:rsid w:val="04B72844"/>
    <w:rsid w:val="04B94B14"/>
    <w:rsid w:val="05027422"/>
    <w:rsid w:val="05147813"/>
    <w:rsid w:val="05496081"/>
    <w:rsid w:val="0577599D"/>
    <w:rsid w:val="057F0CBE"/>
    <w:rsid w:val="05C35EA7"/>
    <w:rsid w:val="06035C4C"/>
    <w:rsid w:val="0654535D"/>
    <w:rsid w:val="065D3C5F"/>
    <w:rsid w:val="06D105D3"/>
    <w:rsid w:val="072E0847"/>
    <w:rsid w:val="078B22FB"/>
    <w:rsid w:val="07A47730"/>
    <w:rsid w:val="08343DEE"/>
    <w:rsid w:val="08444A26"/>
    <w:rsid w:val="093525C0"/>
    <w:rsid w:val="0965025A"/>
    <w:rsid w:val="09774987"/>
    <w:rsid w:val="09C3081D"/>
    <w:rsid w:val="09F67E30"/>
    <w:rsid w:val="0A2B1E2E"/>
    <w:rsid w:val="0A560A40"/>
    <w:rsid w:val="0A6F38B0"/>
    <w:rsid w:val="0A7D5C02"/>
    <w:rsid w:val="0AD7498C"/>
    <w:rsid w:val="0ADC65D8"/>
    <w:rsid w:val="0B4E1717"/>
    <w:rsid w:val="0BBE0315"/>
    <w:rsid w:val="0BF26547"/>
    <w:rsid w:val="0C1C2F3E"/>
    <w:rsid w:val="0C822B95"/>
    <w:rsid w:val="0C975A49"/>
    <w:rsid w:val="0CA71672"/>
    <w:rsid w:val="0CBA03F1"/>
    <w:rsid w:val="0CCE39B8"/>
    <w:rsid w:val="0CDA7707"/>
    <w:rsid w:val="0D4233FB"/>
    <w:rsid w:val="0D6E7C5A"/>
    <w:rsid w:val="0D9543FB"/>
    <w:rsid w:val="0DB22432"/>
    <w:rsid w:val="0DDD6D83"/>
    <w:rsid w:val="0DFE11D3"/>
    <w:rsid w:val="0E395D20"/>
    <w:rsid w:val="0E462B23"/>
    <w:rsid w:val="0E9A3850"/>
    <w:rsid w:val="0EA57CA2"/>
    <w:rsid w:val="0EAF6971"/>
    <w:rsid w:val="0EB470F7"/>
    <w:rsid w:val="0F5202C3"/>
    <w:rsid w:val="0F566DED"/>
    <w:rsid w:val="106D7F35"/>
    <w:rsid w:val="107A4E46"/>
    <w:rsid w:val="10BB15FD"/>
    <w:rsid w:val="10DA2183"/>
    <w:rsid w:val="11370431"/>
    <w:rsid w:val="114C66F9"/>
    <w:rsid w:val="115736A5"/>
    <w:rsid w:val="11A46535"/>
    <w:rsid w:val="11FD5C45"/>
    <w:rsid w:val="125C0812"/>
    <w:rsid w:val="13426D6F"/>
    <w:rsid w:val="135875D7"/>
    <w:rsid w:val="13900507"/>
    <w:rsid w:val="13A16CBF"/>
    <w:rsid w:val="13C06F2A"/>
    <w:rsid w:val="13D529D6"/>
    <w:rsid w:val="14151024"/>
    <w:rsid w:val="142F6C69"/>
    <w:rsid w:val="143E0542"/>
    <w:rsid w:val="14FE49E3"/>
    <w:rsid w:val="1526263F"/>
    <w:rsid w:val="154E02FC"/>
    <w:rsid w:val="157E7416"/>
    <w:rsid w:val="16C805D0"/>
    <w:rsid w:val="16CF4AD2"/>
    <w:rsid w:val="16E00A6F"/>
    <w:rsid w:val="17300EC8"/>
    <w:rsid w:val="17323F30"/>
    <w:rsid w:val="176140DF"/>
    <w:rsid w:val="177F06E0"/>
    <w:rsid w:val="17D02ACD"/>
    <w:rsid w:val="17DF02C7"/>
    <w:rsid w:val="17F915E3"/>
    <w:rsid w:val="18546F7D"/>
    <w:rsid w:val="18615016"/>
    <w:rsid w:val="18A12598"/>
    <w:rsid w:val="194F2069"/>
    <w:rsid w:val="19905D9E"/>
    <w:rsid w:val="1A2C70C8"/>
    <w:rsid w:val="1A6665FF"/>
    <w:rsid w:val="1ACB068F"/>
    <w:rsid w:val="1B477B15"/>
    <w:rsid w:val="1B704589"/>
    <w:rsid w:val="1BEE01C5"/>
    <w:rsid w:val="1C7B60E4"/>
    <w:rsid w:val="1CBF06C7"/>
    <w:rsid w:val="1CD80B89"/>
    <w:rsid w:val="1CE07237"/>
    <w:rsid w:val="1CFA7A77"/>
    <w:rsid w:val="1D0736B9"/>
    <w:rsid w:val="1D162C46"/>
    <w:rsid w:val="1D506815"/>
    <w:rsid w:val="1DA67F64"/>
    <w:rsid w:val="1E4E1D03"/>
    <w:rsid w:val="1E8170BF"/>
    <w:rsid w:val="1E933BB9"/>
    <w:rsid w:val="1ECB5101"/>
    <w:rsid w:val="1ECC0E79"/>
    <w:rsid w:val="1F564209"/>
    <w:rsid w:val="1F705A3F"/>
    <w:rsid w:val="1F7315FD"/>
    <w:rsid w:val="1F844800"/>
    <w:rsid w:val="1FA63478"/>
    <w:rsid w:val="1FEA00A0"/>
    <w:rsid w:val="1FF70F1F"/>
    <w:rsid w:val="20C95670"/>
    <w:rsid w:val="20F900A6"/>
    <w:rsid w:val="211D0CEE"/>
    <w:rsid w:val="21410094"/>
    <w:rsid w:val="219739C1"/>
    <w:rsid w:val="21A526E4"/>
    <w:rsid w:val="21BD27A5"/>
    <w:rsid w:val="224057DC"/>
    <w:rsid w:val="228C2DF9"/>
    <w:rsid w:val="22DC30C2"/>
    <w:rsid w:val="23151041"/>
    <w:rsid w:val="23295706"/>
    <w:rsid w:val="23375A55"/>
    <w:rsid w:val="23B05BBB"/>
    <w:rsid w:val="23FB786F"/>
    <w:rsid w:val="24075836"/>
    <w:rsid w:val="242253F8"/>
    <w:rsid w:val="24923F36"/>
    <w:rsid w:val="24AD7057"/>
    <w:rsid w:val="24BD5DDB"/>
    <w:rsid w:val="24DA6260"/>
    <w:rsid w:val="24E348B2"/>
    <w:rsid w:val="250E707B"/>
    <w:rsid w:val="2560231B"/>
    <w:rsid w:val="256674EC"/>
    <w:rsid w:val="25900E53"/>
    <w:rsid w:val="25956096"/>
    <w:rsid w:val="259F2E44"/>
    <w:rsid w:val="25A246E2"/>
    <w:rsid w:val="25B65CEB"/>
    <w:rsid w:val="25CB59E7"/>
    <w:rsid w:val="25DF6FF2"/>
    <w:rsid w:val="265005E2"/>
    <w:rsid w:val="26597496"/>
    <w:rsid w:val="26773DC1"/>
    <w:rsid w:val="26832B88"/>
    <w:rsid w:val="26910A82"/>
    <w:rsid w:val="26B6680A"/>
    <w:rsid w:val="270B21E5"/>
    <w:rsid w:val="27245A54"/>
    <w:rsid w:val="275D6B12"/>
    <w:rsid w:val="278C7A0C"/>
    <w:rsid w:val="27934C2A"/>
    <w:rsid w:val="282B57DA"/>
    <w:rsid w:val="284D6B87"/>
    <w:rsid w:val="28A502AF"/>
    <w:rsid w:val="28BB2CF4"/>
    <w:rsid w:val="294B459F"/>
    <w:rsid w:val="2A407808"/>
    <w:rsid w:val="2ABD2C08"/>
    <w:rsid w:val="2AE12990"/>
    <w:rsid w:val="2B5B780D"/>
    <w:rsid w:val="2BCC24B9"/>
    <w:rsid w:val="2BEF7F55"/>
    <w:rsid w:val="2BF81500"/>
    <w:rsid w:val="2C165923"/>
    <w:rsid w:val="2C3D5164"/>
    <w:rsid w:val="2CBF387E"/>
    <w:rsid w:val="2D01544C"/>
    <w:rsid w:val="2D2E04D9"/>
    <w:rsid w:val="2D99286E"/>
    <w:rsid w:val="2DC1220D"/>
    <w:rsid w:val="2E1478E4"/>
    <w:rsid w:val="2E754091"/>
    <w:rsid w:val="2EAE449B"/>
    <w:rsid w:val="2F1E5DD1"/>
    <w:rsid w:val="2F2B298D"/>
    <w:rsid w:val="2FE90571"/>
    <w:rsid w:val="30267763"/>
    <w:rsid w:val="302D6678"/>
    <w:rsid w:val="305877C3"/>
    <w:rsid w:val="307A7389"/>
    <w:rsid w:val="30A92647"/>
    <w:rsid w:val="30F46739"/>
    <w:rsid w:val="30FF432D"/>
    <w:rsid w:val="3115045E"/>
    <w:rsid w:val="312E32CE"/>
    <w:rsid w:val="315973EB"/>
    <w:rsid w:val="31651C0E"/>
    <w:rsid w:val="324F174E"/>
    <w:rsid w:val="333C0319"/>
    <w:rsid w:val="336258C0"/>
    <w:rsid w:val="33677C71"/>
    <w:rsid w:val="339319A9"/>
    <w:rsid w:val="33C770DC"/>
    <w:rsid w:val="34190265"/>
    <w:rsid w:val="347E0FF4"/>
    <w:rsid w:val="34880D58"/>
    <w:rsid w:val="348A2B18"/>
    <w:rsid w:val="34D97D4E"/>
    <w:rsid w:val="34DD5737"/>
    <w:rsid w:val="34FA1E45"/>
    <w:rsid w:val="350B4EB3"/>
    <w:rsid w:val="35B00755"/>
    <w:rsid w:val="35B97EF0"/>
    <w:rsid w:val="35DD5D68"/>
    <w:rsid w:val="360A03EE"/>
    <w:rsid w:val="364041CF"/>
    <w:rsid w:val="36FF1994"/>
    <w:rsid w:val="370D675A"/>
    <w:rsid w:val="37533A8E"/>
    <w:rsid w:val="379257ED"/>
    <w:rsid w:val="37A36968"/>
    <w:rsid w:val="3814321D"/>
    <w:rsid w:val="384C24B3"/>
    <w:rsid w:val="385D1816"/>
    <w:rsid w:val="39074B30"/>
    <w:rsid w:val="395D6E46"/>
    <w:rsid w:val="39727535"/>
    <w:rsid w:val="39A319C6"/>
    <w:rsid w:val="3B4B75F4"/>
    <w:rsid w:val="3B5132D1"/>
    <w:rsid w:val="3B596D93"/>
    <w:rsid w:val="3B8052D9"/>
    <w:rsid w:val="3BD604A5"/>
    <w:rsid w:val="3BDE2737"/>
    <w:rsid w:val="3C241AC5"/>
    <w:rsid w:val="3C2974B3"/>
    <w:rsid w:val="3C5D7D3E"/>
    <w:rsid w:val="3DB1278A"/>
    <w:rsid w:val="3DFE1561"/>
    <w:rsid w:val="3E00418A"/>
    <w:rsid w:val="3E5B56D3"/>
    <w:rsid w:val="3E6D18D9"/>
    <w:rsid w:val="3EB36BE8"/>
    <w:rsid w:val="3ED5231F"/>
    <w:rsid w:val="3EE55913"/>
    <w:rsid w:val="3EE651E8"/>
    <w:rsid w:val="3F15023A"/>
    <w:rsid w:val="3F56345C"/>
    <w:rsid w:val="3FB35A12"/>
    <w:rsid w:val="3FBB2145"/>
    <w:rsid w:val="3FE179E2"/>
    <w:rsid w:val="405C7E57"/>
    <w:rsid w:val="40632F94"/>
    <w:rsid w:val="40C23E4F"/>
    <w:rsid w:val="40E64410"/>
    <w:rsid w:val="40ED7ED6"/>
    <w:rsid w:val="41014A4C"/>
    <w:rsid w:val="41401527"/>
    <w:rsid w:val="419378A9"/>
    <w:rsid w:val="425C413F"/>
    <w:rsid w:val="42B87698"/>
    <w:rsid w:val="43421755"/>
    <w:rsid w:val="43CC52F4"/>
    <w:rsid w:val="441C6966"/>
    <w:rsid w:val="445A46AE"/>
    <w:rsid w:val="44920B3B"/>
    <w:rsid w:val="44D21C54"/>
    <w:rsid w:val="44EE4DF6"/>
    <w:rsid w:val="45080F7D"/>
    <w:rsid w:val="45274413"/>
    <w:rsid w:val="452D3B70"/>
    <w:rsid w:val="456F63D9"/>
    <w:rsid w:val="45940C3D"/>
    <w:rsid w:val="45C049E4"/>
    <w:rsid w:val="45EB4256"/>
    <w:rsid w:val="46092971"/>
    <w:rsid w:val="46570331"/>
    <w:rsid w:val="46BE4188"/>
    <w:rsid w:val="4709233B"/>
    <w:rsid w:val="47433AB9"/>
    <w:rsid w:val="47555600"/>
    <w:rsid w:val="48106DB2"/>
    <w:rsid w:val="483F2D26"/>
    <w:rsid w:val="49321B41"/>
    <w:rsid w:val="493B7ED7"/>
    <w:rsid w:val="49502E64"/>
    <w:rsid w:val="49804BB7"/>
    <w:rsid w:val="4A156E82"/>
    <w:rsid w:val="4A426259"/>
    <w:rsid w:val="4A80601B"/>
    <w:rsid w:val="4A8D4EC8"/>
    <w:rsid w:val="4AE051E1"/>
    <w:rsid w:val="4B2B29C4"/>
    <w:rsid w:val="4B5C0D0B"/>
    <w:rsid w:val="4C2555A1"/>
    <w:rsid w:val="4C3D39E2"/>
    <w:rsid w:val="4CA54A99"/>
    <w:rsid w:val="4CDE58AA"/>
    <w:rsid w:val="4CEF50E8"/>
    <w:rsid w:val="4D057181"/>
    <w:rsid w:val="4DA06E58"/>
    <w:rsid w:val="4DBC3CE3"/>
    <w:rsid w:val="4E3E58CE"/>
    <w:rsid w:val="4E593845"/>
    <w:rsid w:val="4E5C6E7E"/>
    <w:rsid w:val="4E922C96"/>
    <w:rsid w:val="4ECE0172"/>
    <w:rsid w:val="4F1135BC"/>
    <w:rsid w:val="4F91298A"/>
    <w:rsid w:val="4FC82E13"/>
    <w:rsid w:val="4FD461D9"/>
    <w:rsid w:val="4FE703B6"/>
    <w:rsid w:val="50500630"/>
    <w:rsid w:val="50B70FEE"/>
    <w:rsid w:val="5107796B"/>
    <w:rsid w:val="51081B1D"/>
    <w:rsid w:val="51A105FC"/>
    <w:rsid w:val="51A70C65"/>
    <w:rsid w:val="52437B15"/>
    <w:rsid w:val="532136A3"/>
    <w:rsid w:val="53502489"/>
    <w:rsid w:val="53511372"/>
    <w:rsid w:val="53BD6A07"/>
    <w:rsid w:val="53C51418"/>
    <w:rsid w:val="54B25E40"/>
    <w:rsid w:val="54C06268"/>
    <w:rsid w:val="54D264E2"/>
    <w:rsid w:val="54F40207"/>
    <w:rsid w:val="55383F0F"/>
    <w:rsid w:val="55582E8B"/>
    <w:rsid w:val="55C07053"/>
    <w:rsid w:val="55CD0A87"/>
    <w:rsid w:val="55DA4E73"/>
    <w:rsid w:val="55EB58E6"/>
    <w:rsid w:val="56530F5D"/>
    <w:rsid w:val="565A0C67"/>
    <w:rsid w:val="565A7F50"/>
    <w:rsid w:val="569B76FF"/>
    <w:rsid w:val="56F97FB5"/>
    <w:rsid w:val="5712052F"/>
    <w:rsid w:val="57277218"/>
    <w:rsid w:val="57347350"/>
    <w:rsid w:val="57EA63E9"/>
    <w:rsid w:val="5812411C"/>
    <w:rsid w:val="58E55E9B"/>
    <w:rsid w:val="58EA213A"/>
    <w:rsid w:val="59BE5287"/>
    <w:rsid w:val="59D75876"/>
    <w:rsid w:val="5A1E534A"/>
    <w:rsid w:val="5AD52259"/>
    <w:rsid w:val="5AEE394A"/>
    <w:rsid w:val="5B0D7C65"/>
    <w:rsid w:val="5B386973"/>
    <w:rsid w:val="5B505164"/>
    <w:rsid w:val="5BA76021"/>
    <w:rsid w:val="5BD20B76"/>
    <w:rsid w:val="5C1E39B5"/>
    <w:rsid w:val="5C567C46"/>
    <w:rsid w:val="5C8408E6"/>
    <w:rsid w:val="5CA240BE"/>
    <w:rsid w:val="5CFC178B"/>
    <w:rsid w:val="5D1A0A26"/>
    <w:rsid w:val="5D2B6533"/>
    <w:rsid w:val="5DB20C5F"/>
    <w:rsid w:val="5DB33EF1"/>
    <w:rsid w:val="5DCB137D"/>
    <w:rsid w:val="5DE74DAC"/>
    <w:rsid w:val="5E1A22D3"/>
    <w:rsid w:val="5E2F4613"/>
    <w:rsid w:val="5E422A53"/>
    <w:rsid w:val="5E7A0DEC"/>
    <w:rsid w:val="5E990FD6"/>
    <w:rsid w:val="5ED533DF"/>
    <w:rsid w:val="5EDF53B5"/>
    <w:rsid w:val="5FA37770"/>
    <w:rsid w:val="5FB54A36"/>
    <w:rsid w:val="609B00D0"/>
    <w:rsid w:val="60B02A72"/>
    <w:rsid w:val="60EB4BB4"/>
    <w:rsid w:val="6142547F"/>
    <w:rsid w:val="614C3178"/>
    <w:rsid w:val="61ED4F51"/>
    <w:rsid w:val="621E63C1"/>
    <w:rsid w:val="62402CDD"/>
    <w:rsid w:val="62610D92"/>
    <w:rsid w:val="62BC7E8A"/>
    <w:rsid w:val="62D81168"/>
    <w:rsid w:val="62EA5374"/>
    <w:rsid w:val="62EC7A62"/>
    <w:rsid w:val="63E46486"/>
    <w:rsid w:val="646D1D84"/>
    <w:rsid w:val="64E04304"/>
    <w:rsid w:val="64F144EF"/>
    <w:rsid w:val="656D3966"/>
    <w:rsid w:val="657E7C4B"/>
    <w:rsid w:val="65973FB3"/>
    <w:rsid w:val="65D317DF"/>
    <w:rsid w:val="65F242EE"/>
    <w:rsid w:val="66011E34"/>
    <w:rsid w:val="66093965"/>
    <w:rsid w:val="662227DA"/>
    <w:rsid w:val="66F601D2"/>
    <w:rsid w:val="67361805"/>
    <w:rsid w:val="6778614C"/>
    <w:rsid w:val="679D10C0"/>
    <w:rsid w:val="67AB6E65"/>
    <w:rsid w:val="684352D5"/>
    <w:rsid w:val="68E51EE8"/>
    <w:rsid w:val="693966D8"/>
    <w:rsid w:val="694F3806"/>
    <w:rsid w:val="6A650922"/>
    <w:rsid w:val="6A664361"/>
    <w:rsid w:val="6AE171F1"/>
    <w:rsid w:val="6B2667E8"/>
    <w:rsid w:val="6B2E35B6"/>
    <w:rsid w:val="6B467187"/>
    <w:rsid w:val="6B486539"/>
    <w:rsid w:val="6B5E5F82"/>
    <w:rsid w:val="6B6754A9"/>
    <w:rsid w:val="6B7E3449"/>
    <w:rsid w:val="6C104DBD"/>
    <w:rsid w:val="6C250955"/>
    <w:rsid w:val="6D82359B"/>
    <w:rsid w:val="6DE81287"/>
    <w:rsid w:val="6E1D2124"/>
    <w:rsid w:val="6EE07F2B"/>
    <w:rsid w:val="6F062BB9"/>
    <w:rsid w:val="6F4E30F2"/>
    <w:rsid w:val="6F6467D7"/>
    <w:rsid w:val="6F7A7103"/>
    <w:rsid w:val="6FC33560"/>
    <w:rsid w:val="6FE341E5"/>
    <w:rsid w:val="6FEF2AB4"/>
    <w:rsid w:val="70462680"/>
    <w:rsid w:val="708E08A0"/>
    <w:rsid w:val="709A3F00"/>
    <w:rsid w:val="70A00DEB"/>
    <w:rsid w:val="70C75D6E"/>
    <w:rsid w:val="70DA5631"/>
    <w:rsid w:val="710B6BAC"/>
    <w:rsid w:val="711955DA"/>
    <w:rsid w:val="720B6051"/>
    <w:rsid w:val="721D2E45"/>
    <w:rsid w:val="72692B0C"/>
    <w:rsid w:val="72987FCC"/>
    <w:rsid w:val="7318110C"/>
    <w:rsid w:val="732C530E"/>
    <w:rsid w:val="735A5090"/>
    <w:rsid w:val="73A3131E"/>
    <w:rsid w:val="73E01C2A"/>
    <w:rsid w:val="73F71AA1"/>
    <w:rsid w:val="742853F9"/>
    <w:rsid w:val="74BE46D2"/>
    <w:rsid w:val="753D66AE"/>
    <w:rsid w:val="756F788A"/>
    <w:rsid w:val="75790588"/>
    <w:rsid w:val="758F436B"/>
    <w:rsid w:val="75C82550"/>
    <w:rsid w:val="761D58F0"/>
    <w:rsid w:val="76781F92"/>
    <w:rsid w:val="7678568A"/>
    <w:rsid w:val="76806605"/>
    <w:rsid w:val="768F6DEB"/>
    <w:rsid w:val="76CC6FC2"/>
    <w:rsid w:val="76DB492B"/>
    <w:rsid w:val="76E83F89"/>
    <w:rsid w:val="770234C0"/>
    <w:rsid w:val="77717E64"/>
    <w:rsid w:val="777F5120"/>
    <w:rsid w:val="77A33203"/>
    <w:rsid w:val="77D71596"/>
    <w:rsid w:val="77E43CB3"/>
    <w:rsid w:val="789E20B4"/>
    <w:rsid w:val="78A376CA"/>
    <w:rsid w:val="794C278F"/>
    <w:rsid w:val="799B06F8"/>
    <w:rsid w:val="799D101A"/>
    <w:rsid w:val="79BD47BC"/>
    <w:rsid w:val="79C93160"/>
    <w:rsid w:val="7A212F9C"/>
    <w:rsid w:val="7A4078C7"/>
    <w:rsid w:val="7A85637E"/>
    <w:rsid w:val="7A8E140F"/>
    <w:rsid w:val="7A9327C9"/>
    <w:rsid w:val="7AB94F83"/>
    <w:rsid w:val="7ACB02FA"/>
    <w:rsid w:val="7AD973D3"/>
    <w:rsid w:val="7B220A51"/>
    <w:rsid w:val="7B252618"/>
    <w:rsid w:val="7BC25313"/>
    <w:rsid w:val="7CD808E6"/>
    <w:rsid w:val="7CE1659A"/>
    <w:rsid w:val="7D752545"/>
    <w:rsid w:val="7D80447E"/>
    <w:rsid w:val="7DA24646"/>
    <w:rsid w:val="7E0F7855"/>
    <w:rsid w:val="7E267776"/>
    <w:rsid w:val="7E584AB3"/>
    <w:rsid w:val="7EA87DD3"/>
    <w:rsid w:val="7EEE5DA1"/>
    <w:rsid w:val="7F390D88"/>
    <w:rsid w:val="7F621CE0"/>
    <w:rsid w:val="7FA71E58"/>
    <w:rsid w:val="7FC07093"/>
    <w:rsid w:val="7FC263C3"/>
    <w:rsid w:val="7FC83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iPriority="99" w:semiHidden="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0" w:name="index heading"/>
    <w:lsdException w:qFormat="1" w:uiPriority="0" w:semiHidden="0" w:name="caption"/>
    <w:lsdException w:uiPriority="0" w:name="table of figures"/>
    <w:lsdException w:uiPriority="0" w:name="envelope address"/>
    <w:lsdException w:qFormat="1" w:uiPriority="99"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qFormat="1" w:uiPriority="0" w:semiHidden="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79"/>
    <w:qFormat/>
    <w:uiPriority w:val="0"/>
    <w:pPr>
      <w:keepNext/>
      <w:spacing w:line="360" w:lineRule="auto"/>
      <w:jc w:val="center"/>
      <w:outlineLvl w:val="0"/>
    </w:pPr>
    <w:rPr>
      <w:rFonts w:eastAsia="仿宋"/>
      <w:b/>
      <w:bCs/>
      <w:color w:val="000000"/>
      <w:sz w:val="36"/>
    </w:rPr>
  </w:style>
  <w:style w:type="paragraph" w:styleId="3">
    <w:name w:val="heading 2"/>
    <w:basedOn w:val="1"/>
    <w:next w:val="1"/>
    <w:qFormat/>
    <w:uiPriority w:val="0"/>
    <w:pPr>
      <w:keepNext/>
      <w:keepLines/>
      <w:spacing w:line="460" w:lineRule="exact"/>
      <w:outlineLvl w:val="1"/>
    </w:pPr>
    <w:rPr>
      <w:rFonts w:ascii="宋体" w:hAnsi="宋体"/>
      <w:b/>
      <w:sz w:val="30"/>
      <w:szCs w:val="30"/>
    </w:rPr>
  </w:style>
  <w:style w:type="paragraph" w:styleId="4">
    <w:name w:val="heading 3"/>
    <w:basedOn w:val="1"/>
    <w:next w:val="1"/>
    <w:qFormat/>
    <w:uiPriority w:val="0"/>
    <w:pPr>
      <w:keepNext/>
      <w:keepLines/>
      <w:spacing w:line="460" w:lineRule="exact"/>
      <w:jc w:val="left"/>
      <w:outlineLvl w:val="2"/>
    </w:pPr>
    <w:rPr>
      <w:b/>
      <w:sz w:val="24"/>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paragraph" w:styleId="6">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index 8"/>
    <w:basedOn w:val="1"/>
    <w:next w:val="1"/>
    <w:unhideWhenUsed/>
    <w:qFormat/>
    <w:uiPriority w:val="99"/>
    <w:pPr>
      <w:ind w:left="1400" w:leftChars="1400"/>
    </w:pPr>
  </w:style>
  <w:style w:type="paragraph" w:styleId="8">
    <w:name w:val="Normal Indent"/>
    <w:basedOn w:val="1"/>
    <w:qFormat/>
    <w:uiPriority w:val="0"/>
    <w:pPr>
      <w:ind w:firstLine="420"/>
    </w:pPr>
  </w:style>
  <w:style w:type="paragraph" w:styleId="9">
    <w:name w:val="caption"/>
    <w:basedOn w:val="1"/>
    <w:next w:val="1"/>
    <w:unhideWhenUsed/>
    <w:qFormat/>
    <w:uiPriority w:val="0"/>
    <w:rPr>
      <w:rFonts w:ascii="Arial" w:hAnsi="Arial" w:eastAsia="黑体" w:cstheme="minorBidi"/>
      <w:sz w:val="20"/>
    </w:rPr>
  </w:style>
  <w:style w:type="paragraph" w:styleId="10">
    <w:name w:val="annotation text"/>
    <w:basedOn w:val="1"/>
    <w:link w:val="48"/>
    <w:qFormat/>
    <w:uiPriority w:val="99"/>
    <w:pPr>
      <w:jc w:val="left"/>
    </w:pPr>
  </w:style>
  <w:style w:type="paragraph" w:styleId="11">
    <w:name w:val="Body Text 3"/>
    <w:basedOn w:val="1"/>
    <w:qFormat/>
    <w:uiPriority w:val="99"/>
    <w:rPr>
      <w:rFonts w:ascii="宋体"/>
      <w:kern w:val="0"/>
      <w:sz w:val="24"/>
      <w:szCs w:val="20"/>
    </w:rPr>
  </w:style>
  <w:style w:type="paragraph" w:styleId="12">
    <w:name w:val="Body Text"/>
    <w:basedOn w:val="1"/>
    <w:next w:val="1"/>
    <w:qFormat/>
    <w:uiPriority w:val="0"/>
    <w:pPr>
      <w:spacing w:after="120"/>
    </w:pPr>
  </w:style>
  <w:style w:type="paragraph" w:styleId="13">
    <w:name w:val="Body Text Indent"/>
    <w:basedOn w:val="1"/>
    <w:next w:val="1"/>
    <w:qFormat/>
    <w:uiPriority w:val="0"/>
    <w:pPr>
      <w:spacing w:line="312" w:lineRule="auto"/>
      <w:ind w:firstLine="735" w:firstLineChars="245"/>
    </w:pPr>
  </w:style>
  <w:style w:type="paragraph" w:styleId="14">
    <w:name w:val="List 2"/>
    <w:basedOn w:val="1"/>
    <w:qFormat/>
    <w:uiPriority w:val="0"/>
    <w:pPr>
      <w:ind w:left="100" w:leftChars="200" w:hanging="200" w:hangingChars="200"/>
    </w:pPr>
    <w:rPr>
      <w:szCs w:val="24"/>
    </w:rPr>
  </w:style>
  <w:style w:type="paragraph" w:styleId="15">
    <w:name w:val="Plain Text"/>
    <w:basedOn w:val="1"/>
    <w:next w:val="12"/>
    <w:qFormat/>
    <w:uiPriority w:val="0"/>
    <w:rPr>
      <w:rFonts w:ascii="宋体" w:hAnsi="Courier New"/>
      <w:szCs w:val="20"/>
    </w:rPr>
  </w:style>
  <w:style w:type="paragraph" w:styleId="16">
    <w:name w:val="Date"/>
    <w:basedOn w:val="1"/>
    <w:next w:val="1"/>
    <w:link w:val="49"/>
    <w:qFormat/>
    <w:uiPriority w:val="0"/>
    <w:pPr>
      <w:ind w:left="100" w:leftChars="2500"/>
    </w:pPr>
    <w:rPr>
      <w:kern w:val="0"/>
      <w:sz w:val="30"/>
      <w:szCs w:val="20"/>
    </w:rPr>
  </w:style>
  <w:style w:type="paragraph" w:styleId="17">
    <w:name w:val="Body Text Indent 2"/>
    <w:basedOn w:val="1"/>
    <w:qFormat/>
    <w:uiPriority w:val="0"/>
    <w:pPr>
      <w:ind w:firstLine="630"/>
    </w:pPr>
    <w:rPr>
      <w:rFonts w:ascii="宋体"/>
      <w:sz w:val="32"/>
    </w:rPr>
  </w:style>
  <w:style w:type="paragraph" w:styleId="18">
    <w:name w:val="Balloon Text"/>
    <w:basedOn w:val="1"/>
    <w:link w:val="50"/>
    <w:qFormat/>
    <w:uiPriority w:val="0"/>
    <w:pPr>
      <w:spacing w:line="240" w:lineRule="auto"/>
    </w:pPr>
    <w:rPr>
      <w:sz w:val="18"/>
      <w:szCs w:val="18"/>
    </w:rPr>
  </w:style>
  <w:style w:type="paragraph" w:styleId="19">
    <w:name w:val="footer"/>
    <w:basedOn w:val="1"/>
    <w:next w:val="1"/>
    <w:unhideWhenUsed/>
    <w:qFormat/>
    <w:uiPriority w:val="99"/>
    <w:pPr>
      <w:tabs>
        <w:tab w:val="center" w:pos="4153"/>
        <w:tab w:val="right" w:pos="8306"/>
      </w:tabs>
      <w:snapToGrid w:val="0"/>
      <w:spacing w:line="240" w:lineRule="atLeast"/>
      <w:jc w:val="left"/>
    </w:pPr>
    <w:rPr>
      <w:sz w:val="18"/>
      <w:szCs w:val="18"/>
    </w:rPr>
  </w:style>
  <w:style w:type="paragraph" w:styleId="20">
    <w:name w:val="envelope return"/>
    <w:basedOn w:val="1"/>
    <w:unhideWhenUsed/>
    <w:qFormat/>
    <w:uiPriority w:val="99"/>
    <w:pPr>
      <w:snapToGrid w:val="0"/>
    </w:pPr>
    <w:rPr>
      <w:rFonts w:ascii="Arial" w:hAnsi="Arial"/>
    </w:rPr>
  </w:style>
  <w:style w:type="paragraph" w:styleId="21">
    <w:name w:val="header"/>
    <w:basedOn w:val="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2">
    <w:name w:val="Signature"/>
    <w:basedOn w:val="1"/>
    <w:qFormat/>
    <w:uiPriority w:val="0"/>
    <w:pPr>
      <w:ind w:left="2100" w:leftChars="2100"/>
    </w:pPr>
  </w:style>
  <w:style w:type="paragraph" w:styleId="23">
    <w:name w:val="toc 1"/>
    <w:basedOn w:val="1"/>
    <w:next w:val="1"/>
    <w:qFormat/>
    <w:uiPriority w:val="39"/>
  </w:style>
  <w:style w:type="paragraph" w:styleId="24">
    <w:name w:val="footnote text"/>
    <w:basedOn w:val="1"/>
    <w:qFormat/>
    <w:uiPriority w:val="0"/>
    <w:pPr>
      <w:snapToGrid w:val="0"/>
      <w:jc w:val="left"/>
    </w:pPr>
    <w:rPr>
      <w:sz w:val="18"/>
      <w:szCs w:val="18"/>
    </w:rPr>
  </w:style>
  <w:style w:type="paragraph" w:styleId="25">
    <w:name w:val="toc 2"/>
    <w:basedOn w:val="1"/>
    <w:next w:val="1"/>
    <w:qFormat/>
    <w:uiPriority w:val="39"/>
    <w:pPr>
      <w:ind w:left="420" w:leftChars="200"/>
    </w:pPr>
  </w:style>
  <w:style w:type="paragraph" w:styleId="26">
    <w:name w:val="Body Text 2"/>
    <w:basedOn w:val="1"/>
    <w:next w:val="1"/>
    <w:qFormat/>
    <w:uiPriority w:val="0"/>
    <w:pPr>
      <w:spacing w:after="120" w:line="480" w:lineRule="auto"/>
    </w:pPr>
  </w:style>
  <w:style w:type="paragraph" w:styleId="2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8">
    <w:name w:val="Title"/>
    <w:basedOn w:val="1"/>
    <w:next w:val="1"/>
    <w:qFormat/>
    <w:uiPriority w:val="0"/>
    <w:pPr>
      <w:spacing w:before="240" w:after="60"/>
      <w:jc w:val="center"/>
      <w:outlineLvl w:val="0"/>
    </w:pPr>
    <w:rPr>
      <w:rFonts w:ascii="Cambria" w:hAnsi="Cambria"/>
      <w:b/>
      <w:bCs/>
      <w:sz w:val="32"/>
      <w:szCs w:val="32"/>
    </w:rPr>
  </w:style>
  <w:style w:type="paragraph" w:styleId="29">
    <w:name w:val="annotation subject"/>
    <w:basedOn w:val="10"/>
    <w:next w:val="10"/>
    <w:link w:val="51"/>
    <w:qFormat/>
    <w:uiPriority w:val="0"/>
    <w:rPr>
      <w:b/>
      <w:bCs/>
    </w:rPr>
  </w:style>
  <w:style w:type="paragraph" w:styleId="30">
    <w:name w:val="Body Text First Indent"/>
    <w:basedOn w:val="12"/>
    <w:next w:val="31"/>
    <w:qFormat/>
    <w:uiPriority w:val="0"/>
    <w:pPr>
      <w:ind w:firstLine="420" w:firstLineChars="100"/>
    </w:pPr>
  </w:style>
  <w:style w:type="paragraph" w:styleId="31">
    <w:name w:val="Body Text First Indent 2"/>
    <w:basedOn w:val="13"/>
    <w:next w:val="1"/>
    <w:qFormat/>
    <w:uiPriority w:val="0"/>
    <w:pPr>
      <w:spacing w:after="120" w:line="240" w:lineRule="auto"/>
      <w:ind w:left="420" w:leftChars="200" w:firstLine="420" w:firstLineChars="200"/>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qFormat/>
    <w:uiPriority w:val="0"/>
  </w:style>
  <w:style w:type="character" w:styleId="36">
    <w:name w:val="FollowedHyperlink"/>
    <w:basedOn w:val="34"/>
    <w:unhideWhenUsed/>
    <w:qFormat/>
    <w:uiPriority w:val="0"/>
    <w:rPr>
      <w:color w:val="800080"/>
      <w:u w:val="none"/>
    </w:rPr>
  </w:style>
  <w:style w:type="character" w:styleId="37">
    <w:name w:val="Emphasis"/>
    <w:basedOn w:val="34"/>
    <w:qFormat/>
    <w:uiPriority w:val="0"/>
  </w:style>
  <w:style w:type="character" w:styleId="38">
    <w:name w:val="HTML Definition"/>
    <w:basedOn w:val="34"/>
    <w:unhideWhenUsed/>
    <w:qFormat/>
    <w:uiPriority w:val="0"/>
  </w:style>
  <w:style w:type="character" w:styleId="39">
    <w:name w:val="HTML Typewriter"/>
    <w:basedOn w:val="34"/>
    <w:unhideWhenUsed/>
    <w:qFormat/>
    <w:uiPriority w:val="0"/>
    <w:rPr>
      <w:rFonts w:hint="default" w:ascii="monospace" w:hAnsi="monospace" w:eastAsia="monospace" w:cs="monospace"/>
      <w:sz w:val="20"/>
    </w:rPr>
  </w:style>
  <w:style w:type="character" w:styleId="40">
    <w:name w:val="HTML Acronym"/>
    <w:basedOn w:val="34"/>
    <w:unhideWhenUsed/>
    <w:qFormat/>
    <w:uiPriority w:val="0"/>
  </w:style>
  <w:style w:type="character" w:styleId="41">
    <w:name w:val="HTML Variable"/>
    <w:basedOn w:val="34"/>
    <w:unhideWhenUsed/>
    <w:qFormat/>
    <w:uiPriority w:val="0"/>
  </w:style>
  <w:style w:type="character" w:styleId="42">
    <w:name w:val="Hyperlink"/>
    <w:basedOn w:val="34"/>
    <w:unhideWhenUsed/>
    <w:qFormat/>
    <w:uiPriority w:val="0"/>
    <w:rPr>
      <w:color w:val="0000FF"/>
      <w:u w:val="none"/>
    </w:rPr>
  </w:style>
  <w:style w:type="character" w:styleId="43">
    <w:name w:val="HTML Code"/>
    <w:basedOn w:val="34"/>
    <w:unhideWhenUsed/>
    <w:qFormat/>
    <w:uiPriority w:val="0"/>
    <w:rPr>
      <w:rFonts w:hint="default" w:ascii="monospace" w:hAnsi="monospace" w:eastAsia="monospace" w:cs="monospace"/>
      <w:sz w:val="20"/>
    </w:rPr>
  </w:style>
  <w:style w:type="character" w:styleId="44">
    <w:name w:val="annotation reference"/>
    <w:basedOn w:val="34"/>
    <w:qFormat/>
    <w:uiPriority w:val="0"/>
    <w:rPr>
      <w:sz w:val="21"/>
      <w:szCs w:val="21"/>
    </w:rPr>
  </w:style>
  <w:style w:type="character" w:styleId="45">
    <w:name w:val="HTML Cite"/>
    <w:basedOn w:val="34"/>
    <w:unhideWhenUsed/>
    <w:qFormat/>
    <w:uiPriority w:val="0"/>
  </w:style>
  <w:style w:type="character" w:styleId="46">
    <w:name w:val="HTML Keyboard"/>
    <w:basedOn w:val="34"/>
    <w:unhideWhenUsed/>
    <w:qFormat/>
    <w:uiPriority w:val="0"/>
    <w:rPr>
      <w:rFonts w:hint="default" w:ascii="monospace" w:hAnsi="monospace" w:eastAsia="monospace" w:cs="monospace"/>
      <w:sz w:val="20"/>
    </w:rPr>
  </w:style>
  <w:style w:type="character" w:styleId="47">
    <w:name w:val="HTML Sample"/>
    <w:basedOn w:val="34"/>
    <w:unhideWhenUsed/>
    <w:qFormat/>
    <w:uiPriority w:val="0"/>
    <w:rPr>
      <w:rFonts w:ascii="monospace" w:hAnsi="monospace" w:eastAsia="monospace" w:cs="monospace"/>
    </w:rPr>
  </w:style>
  <w:style w:type="character" w:customStyle="1" w:styleId="48">
    <w:name w:val="批注文字 Char"/>
    <w:basedOn w:val="34"/>
    <w:link w:val="10"/>
    <w:qFormat/>
    <w:uiPriority w:val="99"/>
    <w:rPr>
      <w:rFonts w:ascii="Calibri" w:hAnsi="Calibri"/>
      <w:kern w:val="2"/>
      <w:sz w:val="21"/>
      <w:szCs w:val="22"/>
    </w:rPr>
  </w:style>
  <w:style w:type="character" w:customStyle="1" w:styleId="49">
    <w:name w:val="日期 Char"/>
    <w:basedOn w:val="34"/>
    <w:link w:val="16"/>
    <w:qFormat/>
    <w:uiPriority w:val="0"/>
    <w:rPr>
      <w:rFonts w:ascii="Calibri" w:hAnsi="Calibri"/>
      <w:sz w:val="30"/>
    </w:rPr>
  </w:style>
  <w:style w:type="character" w:customStyle="1" w:styleId="50">
    <w:name w:val="批注框文本 Char"/>
    <w:basedOn w:val="34"/>
    <w:link w:val="18"/>
    <w:qFormat/>
    <w:uiPriority w:val="0"/>
    <w:rPr>
      <w:rFonts w:ascii="Calibri" w:hAnsi="Calibri"/>
      <w:kern w:val="2"/>
      <w:sz w:val="18"/>
      <w:szCs w:val="18"/>
    </w:rPr>
  </w:style>
  <w:style w:type="character" w:customStyle="1" w:styleId="51">
    <w:name w:val="批注主题 Char"/>
    <w:basedOn w:val="48"/>
    <w:link w:val="29"/>
    <w:qFormat/>
    <w:uiPriority w:val="0"/>
    <w:rPr>
      <w:rFonts w:ascii="Calibri" w:hAnsi="Calibri"/>
      <w:b/>
      <w:bCs/>
      <w:kern w:val="2"/>
      <w:sz w:val="21"/>
      <w:szCs w:val="22"/>
    </w:rPr>
  </w:style>
  <w:style w:type="paragraph" w:customStyle="1" w:styleId="52">
    <w:name w:val="Default"/>
    <w:basedOn w:val="15"/>
    <w:next w:val="53"/>
    <w:qFormat/>
    <w:uiPriority w:val="0"/>
    <w:pPr>
      <w:autoSpaceDE w:val="0"/>
      <w:autoSpaceDN w:val="0"/>
      <w:adjustRightInd w:val="0"/>
    </w:pPr>
    <w:rPr>
      <w:rFonts w:hAnsi="Times New Roman" w:cs="宋体"/>
      <w:color w:val="000000"/>
      <w:sz w:val="24"/>
      <w:szCs w:val="24"/>
    </w:rPr>
  </w:style>
  <w:style w:type="paragraph" w:customStyle="1" w:styleId="53">
    <w:name w:val="p0"/>
    <w:basedOn w:val="1"/>
    <w:next w:val="16"/>
    <w:qFormat/>
    <w:uiPriority w:val="0"/>
    <w:pPr>
      <w:widowControl/>
    </w:pPr>
    <w:rPr>
      <w:rFonts w:ascii="Times New Roman" w:hAnsi="Times New Roman"/>
      <w:kern w:val="0"/>
      <w:szCs w:val="21"/>
    </w:rPr>
  </w:style>
  <w:style w:type="paragraph" w:customStyle="1" w:styleId="54">
    <w:name w:val="表格文字"/>
    <w:qFormat/>
    <w:uiPriority w:val="0"/>
    <w:pPr>
      <w:widowControl w:val="0"/>
      <w:adjustRightInd w:val="0"/>
      <w:spacing w:line="420" w:lineRule="atLeast"/>
      <w:textAlignment w:val="baseline"/>
    </w:pPr>
    <w:rPr>
      <w:rFonts w:ascii="仿宋_GB2312" w:hAnsi="Times New Roman" w:eastAsia="仿宋_GB2312" w:cs="Times New Roman"/>
      <w:sz w:val="32"/>
      <w:lang w:val="en-US" w:eastAsia="zh-CN" w:bidi="ar-SA"/>
    </w:rPr>
  </w:style>
  <w:style w:type="paragraph" w:customStyle="1" w:styleId="55">
    <w:name w:val="style4"/>
    <w:basedOn w:val="56"/>
    <w:next w:val="57"/>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56">
    <w:name w:val="正文1"/>
    <w:next w:val="30"/>
    <w:qFormat/>
    <w:uiPriority w:val="0"/>
    <w:pPr>
      <w:widowControl w:val="0"/>
      <w:jc w:val="both"/>
    </w:pPr>
    <w:rPr>
      <w:rFonts w:ascii="仿宋_GB2312" w:hAnsi="仿宋_GB2312" w:eastAsia="仿宋_GB2312" w:cs="??"/>
      <w:kern w:val="2"/>
      <w:sz w:val="21"/>
      <w:szCs w:val="24"/>
      <w:lang w:val="en-US" w:eastAsia="zh-CN" w:bidi="ar-SA"/>
    </w:rPr>
  </w:style>
  <w:style w:type="paragraph" w:customStyle="1" w:styleId="57">
    <w:name w:val="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无间隔1"/>
    <w:basedOn w:val="1"/>
    <w:qFormat/>
    <w:uiPriority w:val="1"/>
    <w:pPr>
      <w:spacing w:line="400" w:lineRule="exact"/>
    </w:pPr>
  </w:style>
  <w:style w:type="paragraph" w:customStyle="1" w:styleId="59">
    <w:name w:val="*正文"/>
    <w:basedOn w:val="1"/>
    <w:next w:val="1"/>
    <w:qFormat/>
    <w:uiPriority w:val="0"/>
    <w:pPr>
      <w:spacing w:line="360" w:lineRule="auto"/>
    </w:pPr>
    <w:rPr>
      <w:rFonts w:hint="eastAsia" w:ascii="宋体" w:hAnsi="宋体"/>
      <w:kern w:val="0"/>
      <w:sz w:val="20"/>
      <w:szCs w:val="24"/>
    </w:rPr>
  </w:style>
  <w:style w:type="paragraph" w:customStyle="1" w:styleId="60">
    <w:name w:val="WPSOffice手动目录 1"/>
    <w:qFormat/>
    <w:uiPriority w:val="0"/>
    <w:rPr>
      <w:rFonts w:ascii="Times New Roman" w:hAnsi="Times New Roman" w:eastAsia="宋体" w:cs="Times New Roman"/>
      <w:lang w:val="en-US" w:eastAsia="zh-CN" w:bidi="ar-SA"/>
    </w:rPr>
  </w:style>
  <w:style w:type="paragraph" w:styleId="61">
    <w:name w:val="List Paragraph"/>
    <w:basedOn w:val="1"/>
    <w:qFormat/>
    <w:uiPriority w:val="0"/>
    <w:pPr>
      <w:ind w:firstLine="420"/>
    </w:pPr>
    <w:rPr>
      <w:szCs w:val="24"/>
    </w:rPr>
  </w:style>
  <w:style w:type="paragraph" w:customStyle="1" w:styleId="62">
    <w:name w:val="招标正文"/>
    <w:basedOn w:val="1"/>
    <w:qFormat/>
    <w:uiPriority w:val="0"/>
    <w:pPr>
      <w:spacing w:line="360" w:lineRule="auto"/>
      <w:ind w:firstLine="480"/>
    </w:pPr>
    <w:rPr>
      <w:rFonts w:ascii="宋体" w:hAnsi="宋体"/>
      <w:sz w:val="24"/>
      <w:szCs w:val="24"/>
    </w:rPr>
  </w:style>
  <w:style w:type="paragraph" w:customStyle="1" w:styleId="63">
    <w:name w:val="Table Paragraph"/>
    <w:basedOn w:val="1"/>
    <w:qFormat/>
    <w:uiPriority w:val="0"/>
    <w:pPr>
      <w:autoSpaceDE w:val="0"/>
      <w:autoSpaceDN w:val="0"/>
      <w:jc w:val="left"/>
    </w:pPr>
    <w:rPr>
      <w:rFonts w:hint="eastAsia" w:ascii="宋体" w:hAnsi="宋体"/>
      <w:kern w:val="0"/>
      <w:sz w:val="22"/>
    </w:rPr>
  </w:style>
  <w:style w:type="paragraph" w:customStyle="1" w:styleId="64">
    <w:name w:val="BodyText1I2"/>
    <w:basedOn w:val="65"/>
    <w:next w:val="66"/>
    <w:qFormat/>
    <w:uiPriority w:val="0"/>
    <w:pPr>
      <w:ind w:firstLine="420"/>
    </w:pPr>
    <w:rPr>
      <w:rFonts w:ascii="Calibri" w:hAnsi="Calibri" w:eastAsia="楷体_GB2312"/>
      <w:kern w:val="44"/>
      <w:sz w:val="44"/>
    </w:rPr>
  </w:style>
  <w:style w:type="paragraph" w:customStyle="1" w:styleId="65">
    <w:name w:val="BodyTextIndent"/>
    <w:basedOn w:val="1"/>
    <w:qFormat/>
    <w:uiPriority w:val="0"/>
    <w:pPr>
      <w:spacing w:after="120"/>
      <w:ind w:left="420" w:leftChars="200"/>
    </w:pPr>
    <w:rPr>
      <w:rFonts w:ascii="Times New Roman" w:hAnsi="Times New Roman"/>
      <w:kern w:val="0"/>
      <w:sz w:val="20"/>
    </w:rPr>
  </w:style>
  <w:style w:type="paragraph" w:customStyle="1" w:styleId="66">
    <w:name w:val="UserStyle_136"/>
    <w:basedOn w:val="1"/>
    <w:next w:val="1"/>
    <w:qFormat/>
    <w:uiPriority w:val="0"/>
    <w:pPr>
      <w:spacing w:after="120" w:line="320" w:lineRule="atLeast"/>
    </w:pPr>
    <w:rPr>
      <w:rFonts w:ascii="Arial" w:hAnsi="Arial"/>
      <w:kern w:val="0"/>
    </w:rPr>
  </w:style>
  <w:style w:type="paragraph" w:customStyle="1" w:styleId="67">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8">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70">
    <w:name w:val="正文_5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71">
    <w:name w:val="font61"/>
    <w:basedOn w:val="34"/>
    <w:qFormat/>
    <w:uiPriority w:val="0"/>
    <w:rPr>
      <w:rFonts w:hint="eastAsia" w:ascii="宋体" w:hAnsi="宋体" w:eastAsia="宋体" w:cs="宋体"/>
      <w:color w:val="000000"/>
      <w:sz w:val="20"/>
      <w:szCs w:val="20"/>
      <w:u w:val="none"/>
    </w:rPr>
  </w:style>
  <w:style w:type="character" w:customStyle="1" w:styleId="72">
    <w:name w:val="font51"/>
    <w:basedOn w:val="34"/>
    <w:qFormat/>
    <w:uiPriority w:val="0"/>
    <w:rPr>
      <w:rFonts w:hint="eastAsia" w:ascii="宋体" w:hAnsi="宋体" w:eastAsia="宋体" w:cs="宋体"/>
      <w:color w:val="000000"/>
      <w:sz w:val="20"/>
      <w:szCs w:val="20"/>
      <w:u w:val="none"/>
    </w:rPr>
  </w:style>
  <w:style w:type="character" w:customStyle="1" w:styleId="73">
    <w:name w:val="font91"/>
    <w:basedOn w:val="34"/>
    <w:qFormat/>
    <w:uiPriority w:val="0"/>
    <w:rPr>
      <w:rFonts w:hint="eastAsia" w:ascii="宋体" w:hAnsi="宋体" w:eastAsia="宋体" w:cs="宋体"/>
      <w:color w:val="000000"/>
      <w:sz w:val="20"/>
      <w:szCs w:val="20"/>
      <w:u w:val="none"/>
    </w:rPr>
  </w:style>
  <w:style w:type="character" w:customStyle="1" w:styleId="74">
    <w:name w:val="font21"/>
    <w:basedOn w:val="34"/>
    <w:qFormat/>
    <w:uiPriority w:val="0"/>
    <w:rPr>
      <w:rFonts w:hint="eastAsia" w:ascii="宋体" w:hAnsi="宋体" w:eastAsia="宋体" w:cs="宋体"/>
      <w:color w:val="000000"/>
      <w:sz w:val="26"/>
      <w:szCs w:val="26"/>
      <w:u w:val="none"/>
    </w:rPr>
  </w:style>
  <w:style w:type="character" w:customStyle="1" w:styleId="75">
    <w:name w:val="font31"/>
    <w:basedOn w:val="34"/>
    <w:qFormat/>
    <w:uiPriority w:val="0"/>
    <w:rPr>
      <w:rFonts w:hint="eastAsia" w:ascii="宋体" w:hAnsi="宋体" w:eastAsia="宋体" w:cs="宋体"/>
      <w:color w:val="000000"/>
      <w:sz w:val="16"/>
      <w:szCs w:val="16"/>
      <w:u w:val="none"/>
    </w:rPr>
  </w:style>
  <w:style w:type="character" w:customStyle="1" w:styleId="76">
    <w:name w:val="font01"/>
    <w:basedOn w:val="34"/>
    <w:qFormat/>
    <w:uiPriority w:val="0"/>
    <w:rPr>
      <w:rFonts w:hint="eastAsia" w:ascii="宋体" w:hAnsi="宋体" w:eastAsia="宋体" w:cs="宋体"/>
      <w:color w:val="000000"/>
      <w:sz w:val="26"/>
      <w:szCs w:val="26"/>
      <w:u w:val="none"/>
    </w:rPr>
  </w:style>
  <w:style w:type="paragraph" w:customStyle="1" w:styleId="77">
    <w:name w:val="样式 宋体 五号 行距: 单倍行距"/>
    <w:basedOn w:val="1"/>
    <w:qFormat/>
    <w:uiPriority w:val="0"/>
    <w:rPr>
      <w:rFonts w:ascii="宋体" w:hAnsi="宋体"/>
    </w:rPr>
  </w:style>
  <w:style w:type="character" w:customStyle="1" w:styleId="78">
    <w:name w:val="标题 1 Char"/>
    <w:link w:val="2"/>
    <w:qFormat/>
    <w:uiPriority w:val="0"/>
    <w:rPr>
      <w:rFonts w:eastAsia="仿宋"/>
      <w:b/>
      <w:bCs/>
      <w:color w:val="000000"/>
      <w:sz w:val="36"/>
    </w:rPr>
  </w:style>
  <w:style w:type="character" w:customStyle="1" w:styleId="79">
    <w:name w:val="标题 1 字符"/>
    <w:link w:val="2"/>
    <w:qFormat/>
    <w:uiPriority w:val="0"/>
    <w:rPr>
      <w:rFonts w:ascii="Times New Roman" w:hAnsi="Times New Roman" w:eastAsia="微软雅黑" w:cs="Times New Roman"/>
      <w:b/>
      <w:bCs/>
      <w:caps/>
      <w:color w:val="000000"/>
      <w:sz w:val="40"/>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列出段落1"/>
    <w:basedOn w:val="82"/>
    <w:qFormat/>
    <w:uiPriority w:val="34"/>
    <w:pPr>
      <w:ind w:firstLine="420" w:firstLineChars="200"/>
    </w:pPr>
    <w:rPr>
      <w:rFonts w:ascii="Calibri" w:hAnsi="Calibri" w:eastAsia="宋体" w:cs="Times New Roman"/>
    </w:rPr>
  </w:style>
  <w:style w:type="paragraph" w:customStyle="1" w:styleId="82">
    <w:name w:val="正文_0"/>
    <w:next w:val="3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Table Text"/>
    <w:basedOn w:val="1"/>
    <w:semiHidden/>
    <w:qFormat/>
    <w:uiPriority w:val="0"/>
    <w:rPr>
      <w:rFonts w:ascii="Arial" w:hAnsi="Arial" w:eastAsia="Arial" w:cs="Arial"/>
      <w:sz w:val="21"/>
      <w:szCs w:val="21"/>
      <w:lang w:val="en-US" w:eastAsia="en-US" w:bidi="ar-SA"/>
    </w:rPr>
  </w:style>
  <w:style w:type="table" w:customStyle="1" w:styleId="84">
    <w:name w:val="Table Normal"/>
    <w:unhideWhenUsed/>
    <w:qFormat/>
    <w:uiPriority w:val="0"/>
    <w:tblPr>
      <w:tblCellMar>
        <w:top w:w="0" w:type="dxa"/>
        <w:left w:w="0" w:type="dxa"/>
        <w:bottom w:w="0" w:type="dxa"/>
        <w:right w:w="0" w:type="dxa"/>
      </w:tblCellMar>
    </w:tblPr>
  </w:style>
  <w:style w:type="paragraph" w:customStyle="1" w:styleId="85">
    <w:name w:val="样式 标题 2 + Times New Roman 四号 非加粗 段前: 5 磅 段后: 0 磅 行距: 固定值 20..."/>
    <w:basedOn w:val="3"/>
    <w:qFormat/>
    <w:uiPriority w:val="0"/>
    <w:pPr>
      <w:spacing w:before="100" w:beforeLines="0" w:line="400" w:lineRule="exact"/>
      <w:ind w:left="425" w:hanging="425"/>
    </w:pPr>
    <w:rPr>
      <w:rFonts w:ascii="Times New Roman" w:hAnsi="Times New Roman" w:eastAsia="黑体" w:cs="宋体"/>
      <w:b w:val="0"/>
      <w:sz w:val="28"/>
      <w:szCs w:val="20"/>
    </w:rPr>
  </w:style>
  <w:style w:type="character" w:customStyle="1" w:styleId="86">
    <w:name w:val="font11"/>
    <w:basedOn w:val="34"/>
    <w:qFormat/>
    <w:uiPriority w:val="0"/>
    <w:rPr>
      <w:rFonts w:hint="eastAsia" w:ascii="宋体" w:hAnsi="宋体" w:eastAsia="宋体" w:cs="宋体"/>
      <w:color w:val="000000"/>
      <w:sz w:val="20"/>
      <w:szCs w:val="20"/>
      <w:u w:val="none"/>
    </w:rPr>
  </w:style>
  <w:style w:type="character" w:customStyle="1" w:styleId="87">
    <w:name w:val="font71"/>
    <w:basedOn w:val="34"/>
    <w:qFormat/>
    <w:uiPriority w:val="0"/>
    <w:rPr>
      <w:rFonts w:ascii="Arial" w:hAnsi="Arial" w:cs="Arial"/>
      <w:color w:val="000000"/>
      <w:sz w:val="20"/>
      <w:szCs w:val="20"/>
      <w:u w:val="none"/>
    </w:rPr>
  </w:style>
  <w:style w:type="paragraph" w:customStyle="1" w:styleId="88">
    <w:name w:val="样式 标题 3 + (中文) 黑体 小四 非加粗 段前: 7.8 磅 段后: 0 磅 行距: 固定值 20 磅"/>
    <w:basedOn w:val="4"/>
    <w:qFormat/>
    <w:uiPriority w:val="0"/>
    <w:pPr>
      <w:numPr>
        <w:ilvl w:val="2"/>
        <w:numId w:val="0"/>
      </w:numPr>
      <w:tabs>
        <w:tab w:val="left" w:pos="2712"/>
        <w:tab w:val="left" w:pos="4658"/>
        <w:tab w:val="left" w:pos="5157"/>
        <w:tab w:val="left" w:pos="6554"/>
      </w:tabs>
      <w:spacing w:before="0" w:beforeLines="0" w:after="0" w:afterLines="0" w:line="400" w:lineRule="exact"/>
    </w:pPr>
    <w:rPr>
      <w:rFonts w:eastAsia="黑体" w:cs="宋体"/>
      <w:b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77</Pages>
  <Words>2109</Words>
  <Characters>2322</Characters>
  <Lines>387</Lines>
  <Paragraphs>109</Paragraphs>
  <TotalTime>4</TotalTime>
  <ScaleCrop>false</ScaleCrop>
  <LinksUpToDate>false</LinksUpToDate>
  <CharactersWithSpaces>2392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2025-05-12T02:39:00Z</dcterms:created>
  <dc:creator>China</dc:creator>
  <cp:lastModifiedBy>blackcat626</cp:lastModifiedBy>
  <cp:lastPrinted>2025-10-30T01:11:00Z</cp:lastPrinted>
  <dcterms:modified xsi:type="dcterms:W3CDTF">2025-11-27T01:07:36Z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E54273D7DDCD4F47953C182669AC7E74_13</vt:lpwstr>
  </property>
  <property fmtid="{D5CDD505-2E9C-101B-9397-08002B2CF9AE}" pid="4" name="KSOTemplateDocerSaveRecord">
    <vt:lpwstr>eyJoZGlkIjoiMTk5OGUzMjVmNzJlNGMzNmE0OTA2OWYxZTIxNjYxZjciLCJ1c2VySWQiOiI1MzkzMjI4MTAifQ==</vt:lpwstr>
  </property>
</Properties>
</file>