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BBCAE">
      <w:pPr>
        <w:spacing w:line="324" w:lineRule="auto"/>
        <w:jc w:val="center"/>
        <w:rPr>
          <w:rFonts w:hint="eastAsia" w:ascii="宋体" w:hAnsi="宋体" w:cs="宋体"/>
          <w:b/>
          <w:kern w:val="0"/>
          <w:sz w:val="36"/>
          <w:szCs w:val="36"/>
        </w:rPr>
      </w:pPr>
      <w:r>
        <w:rPr>
          <w:rFonts w:hint="eastAsia" w:ascii="宋体" w:hAnsi="宋体" w:cs="宋体"/>
          <w:b/>
          <w:kern w:val="0"/>
          <w:sz w:val="40"/>
          <w:szCs w:val="40"/>
        </w:rPr>
        <w:t>泌阳县水利局泌阳县“十五五”期间美丽幸福河湖建设方案编制项目</w:t>
      </w:r>
    </w:p>
    <w:p w14:paraId="689E3BF3">
      <w:pPr>
        <w:spacing w:line="324" w:lineRule="auto"/>
        <w:jc w:val="center"/>
        <w:rPr>
          <w:rFonts w:hint="eastAsia" w:ascii="宋体" w:hAnsi="宋体" w:cs="宋体"/>
          <w:b/>
          <w:kern w:val="0"/>
          <w:sz w:val="50"/>
          <w:szCs w:val="52"/>
        </w:rPr>
      </w:pPr>
      <w:r>
        <w:rPr>
          <w:rFonts w:hint="eastAsia" w:ascii="宋体" w:hAnsi="宋体"/>
          <w:b/>
          <w:sz w:val="26"/>
          <w:szCs w:val="28"/>
        </w:rPr>
        <w:t>项目编号：泌财竞谈采购-2026-100</w:t>
      </w:r>
    </w:p>
    <w:p w14:paraId="196EBD89">
      <w:pPr>
        <w:pStyle w:val="36"/>
        <w:ind w:firstLine="240"/>
        <w:rPr>
          <w:rFonts w:hint="eastAsia" w:ascii="宋体" w:hAnsi="宋体"/>
        </w:rPr>
      </w:pPr>
    </w:p>
    <w:p w14:paraId="4869E598">
      <w:pPr>
        <w:spacing w:line="324" w:lineRule="auto"/>
        <w:jc w:val="center"/>
        <w:rPr>
          <w:rFonts w:hint="eastAsia" w:ascii="宋体" w:hAnsi="宋体" w:cs="宋体"/>
          <w:b/>
          <w:kern w:val="0"/>
          <w:sz w:val="52"/>
          <w:szCs w:val="52"/>
        </w:rPr>
      </w:pPr>
    </w:p>
    <w:p w14:paraId="2199D43C">
      <w:pPr>
        <w:spacing w:line="324" w:lineRule="auto"/>
        <w:jc w:val="center"/>
        <w:rPr>
          <w:rFonts w:hint="eastAsia" w:ascii="宋体" w:hAnsi="宋体" w:cs="宋体"/>
          <w:b/>
          <w:kern w:val="0"/>
          <w:sz w:val="52"/>
          <w:szCs w:val="52"/>
        </w:rPr>
      </w:pPr>
    </w:p>
    <w:p w14:paraId="256FB75F">
      <w:pPr>
        <w:spacing w:line="324" w:lineRule="auto"/>
        <w:jc w:val="center"/>
        <w:rPr>
          <w:rFonts w:hint="eastAsia" w:ascii="宋体" w:hAnsi="宋体" w:cs="宋体"/>
          <w:b/>
          <w:kern w:val="0"/>
          <w:sz w:val="52"/>
          <w:szCs w:val="52"/>
        </w:rPr>
      </w:pPr>
    </w:p>
    <w:p w14:paraId="49DA8C7B">
      <w:pPr>
        <w:autoSpaceDE w:val="0"/>
        <w:autoSpaceDN w:val="0"/>
        <w:adjustRightInd w:val="0"/>
        <w:jc w:val="center"/>
        <w:rPr>
          <w:rFonts w:hint="eastAsia" w:ascii="宋体" w:hAnsi="宋体" w:cs="黑体"/>
          <w:b/>
          <w:kern w:val="0"/>
          <w:sz w:val="96"/>
          <w:szCs w:val="96"/>
        </w:rPr>
      </w:pPr>
      <w:r>
        <w:rPr>
          <w:rFonts w:hint="eastAsia" w:ascii="宋体" w:hAnsi="宋体" w:cs="黑体"/>
          <w:b/>
          <w:kern w:val="0"/>
          <w:sz w:val="96"/>
          <w:szCs w:val="96"/>
        </w:rPr>
        <w:t>竞争性谈判文件</w:t>
      </w:r>
    </w:p>
    <w:p w14:paraId="604C23C6">
      <w:pPr>
        <w:spacing w:line="276" w:lineRule="auto"/>
        <w:jc w:val="center"/>
        <w:rPr>
          <w:rFonts w:hint="eastAsia" w:ascii="宋体" w:hAnsi="宋体"/>
          <w:b/>
          <w:sz w:val="28"/>
          <w:szCs w:val="28"/>
        </w:rPr>
      </w:pPr>
    </w:p>
    <w:p w14:paraId="64053BA5">
      <w:pPr>
        <w:spacing w:line="276" w:lineRule="auto"/>
        <w:jc w:val="center"/>
        <w:rPr>
          <w:rFonts w:hint="eastAsia" w:ascii="宋体" w:hAnsi="宋体"/>
          <w:b/>
          <w:sz w:val="28"/>
          <w:szCs w:val="28"/>
        </w:rPr>
      </w:pPr>
    </w:p>
    <w:p w14:paraId="37CE052E">
      <w:pPr>
        <w:widowControl/>
        <w:spacing w:line="324" w:lineRule="auto"/>
        <w:jc w:val="center"/>
        <w:rPr>
          <w:rFonts w:hint="eastAsia" w:ascii="宋体" w:hAnsi="宋体" w:cs="宋体"/>
          <w:kern w:val="0"/>
          <w:sz w:val="24"/>
          <w:szCs w:val="24"/>
        </w:rPr>
      </w:pPr>
    </w:p>
    <w:p w14:paraId="75A98030">
      <w:pPr>
        <w:widowControl/>
        <w:spacing w:line="324" w:lineRule="auto"/>
        <w:jc w:val="center"/>
        <w:rPr>
          <w:rFonts w:hint="eastAsia" w:ascii="宋体" w:hAnsi="宋体" w:cs="宋体"/>
          <w:kern w:val="0"/>
          <w:sz w:val="24"/>
          <w:szCs w:val="24"/>
        </w:rPr>
      </w:pPr>
    </w:p>
    <w:p w14:paraId="02A7A069">
      <w:pPr>
        <w:widowControl/>
        <w:spacing w:line="324" w:lineRule="auto"/>
        <w:jc w:val="center"/>
        <w:rPr>
          <w:rFonts w:hint="eastAsia" w:ascii="宋体" w:hAnsi="宋体" w:cs="宋体"/>
          <w:kern w:val="0"/>
          <w:sz w:val="24"/>
          <w:szCs w:val="24"/>
        </w:rPr>
      </w:pPr>
    </w:p>
    <w:p w14:paraId="73C19011">
      <w:pPr>
        <w:widowControl/>
        <w:spacing w:line="324" w:lineRule="auto"/>
        <w:jc w:val="center"/>
        <w:rPr>
          <w:rFonts w:hint="eastAsia" w:ascii="宋体" w:hAnsi="宋体" w:cs="宋体"/>
          <w:kern w:val="0"/>
          <w:sz w:val="24"/>
          <w:szCs w:val="24"/>
        </w:rPr>
      </w:pPr>
    </w:p>
    <w:p w14:paraId="63C0D7A8">
      <w:pPr>
        <w:widowControl/>
        <w:spacing w:line="324" w:lineRule="auto"/>
        <w:jc w:val="center"/>
        <w:rPr>
          <w:rFonts w:hint="eastAsia" w:ascii="宋体" w:hAnsi="宋体" w:cs="宋体"/>
          <w:kern w:val="0"/>
          <w:sz w:val="24"/>
          <w:szCs w:val="24"/>
        </w:rPr>
      </w:pPr>
    </w:p>
    <w:p w14:paraId="781E4622">
      <w:pPr>
        <w:widowControl/>
        <w:spacing w:line="324" w:lineRule="auto"/>
        <w:jc w:val="center"/>
        <w:rPr>
          <w:rFonts w:hint="eastAsia" w:ascii="宋体" w:hAnsi="宋体" w:cs="宋体"/>
          <w:kern w:val="0"/>
          <w:sz w:val="24"/>
          <w:szCs w:val="24"/>
        </w:rPr>
      </w:pPr>
    </w:p>
    <w:p w14:paraId="3C757B17">
      <w:pPr>
        <w:widowControl/>
        <w:spacing w:line="324" w:lineRule="auto"/>
        <w:jc w:val="center"/>
        <w:rPr>
          <w:rFonts w:hint="eastAsia" w:ascii="宋体" w:hAnsi="宋体" w:cs="宋体"/>
          <w:kern w:val="0"/>
          <w:sz w:val="24"/>
          <w:szCs w:val="24"/>
        </w:rPr>
      </w:pPr>
    </w:p>
    <w:p w14:paraId="01FFFB33">
      <w:pPr>
        <w:widowControl/>
        <w:spacing w:line="324" w:lineRule="auto"/>
        <w:jc w:val="center"/>
        <w:rPr>
          <w:rFonts w:hint="eastAsia" w:ascii="宋体" w:hAnsi="宋体" w:cs="宋体"/>
          <w:kern w:val="0"/>
          <w:sz w:val="24"/>
          <w:szCs w:val="24"/>
        </w:rPr>
      </w:pPr>
    </w:p>
    <w:p w14:paraId="54547ED6">
      <w:pPr>
        <w:spacing w:line="500" w:lineRule="exact"/>
        <w:ind w:firstLine="1606" w:firstLineChars="500"/>
        <w:rPr>
          <w:rFonts w:hint="eastAsia" w:ascii="宋体" w:hAnsi="宋体"/>
          <w:b/>
          <w:sz w:val="32"/>
          <w:szCs w:val="32"/>
        </w:rPr>
      </w:pPr>
      <w:r>
        <w:rPr>
          <w:rFonts w:hint="eastAsia" w:ascii="宋体" w:hAnsi="宋体"/>
          <w:b/>
          <w:sz w:val="32"/>
          <w:szCs w:val="32"/>
        </w:rPr>
        <w:t>采 购 人：泌阳县水利局</w:t>
      </w:r>
    </w:p>
    <w:p w14:paraId="4892B122">
      <w:pPr>
        <w:spacing w:line="500" w:lineRule="exact"/>
        <w:ind w:firstLine="1606" w:firstLineChars="500"/>
        <w:rPr>
          <w:rFonts w:hint="eastAsia" w:ascii="宋体" w:hAnsi="宋体"/>
          <w:b/>
          <w:sz w:val="32"/>
          <w:szCs w:val="32"/>
        </w:rPr>
      </w:pPr>
      <w:r>
        <w:rPr>
          <w:rFonts w:hint="eastAsia" w:ascii="宋体" w:hAnsi="宋体"/>
          <w:b/>
          <w:sz w:val="32"/>
          <w:szCs w:val="32"/>
        </w:rPr>
        <w:t>代理机构：河南金轮工程管理咨询有限公司</w:t>
      </w:r>
    </w:p>
    <w:p w14:paraId="3EA24A95">
      <w:pPr>
        <w:spacing w:line="500" w:lineRule="exact"/>
        <w:ind w:firstLine="1606" w:firstLineChars="500"/>
        <w:rPr>
          <w:rFonts w:hint="eastAsia" w:ascii="宋体" w:hAnsi="宋体"/>
          <w:b/>
          <w:spacing w:val="70"/>
          <w:sz w:val="32"/>
          <w:szCs w:val="32"/>
        </w:rPr>
      </w:pPr>
      <w:r>
        <w:rPr>
          <w:rFonts w:hint="eastAsia" w:ascii="宋体" w:hAnsi="宋体"/>
          <w:b/>
          <w:sz w:val="32"/>
          <w:szCs w:val="32"/>
        </w:rPr>
        <w:t>日    期：</w:t>
      </w:r>
      <w:r>
        <w:rPr>
          <w:rFonts w:hint="eastAsia" w:ascii="宋体" w:hAnsi="宋体"/>
          <w:b/>
          <w:spacing w:val="70"/>
          <w:sz w:val="32"/>
          <w:szCs w:val="32"/>
        </w:rPr>
        <w:t>二〇二六年十月</w:t>
      </w:r>
    </w:p>
    <w:p w14:paraId="7313F8D0">
      <w:pPr>
        <w:spacing w:line="420" w:lineRule="exact"/>
        <w:jc w:val="center"/>
        <w:rPr>
          <w:rFonts w:hint="eastAsia" w:ascii="宋体" w:hAnsi="宋体"/>
          <w:b/>
          <w:bCs/>
          <w:sz w:val="36"/>
          <w:szCs w:val="24"/>
        </w:rPr>
      </w:pPr>
    </w:p>
    <w:p w14:paraId="603D36BA">
      <w:pPr>
        <w:spacing w:after="240" w:line="420" w:lineRule="exact"/>
        <w:jc w:val="center"/>
        <w:rPr>
          <w:rFonts w:hint="eastAsia" w:ascii="宋体" w:hAnsi="宋体"/>
          <w:sz w:val="44"/>
          <w:szCs w:val="44"/>
        </w:rPr>
      </w:pPr>
      <w:r>
        <w:rPr>
          <w:rFonts w:ascii="宋体" w:hAnsi="宋体"/>
          <w:b/>
          <w:bCs/>
          <w:sz w:val="36"/>
          <w:szCs w:val="24"/>
        </w:rPr>
        <w:br w:type="page"/>
      </w:r>
      <w:r>
        <w:rPr>
          <w:rFonts w:hint="eastAsia" w:ascii="宋体" w:hAnsi="宋体"/>
          <w:b/>
          <w:bCs/>
          <w:sz w:val="44"/>
          <w:szCs w:val="44"/>
        </w:rPr>
        <w:t>目  录</w:t>
      </w:r>
    </w:p>
    <w:p w14:paraId="27695E74">
      <w:pPr>
        <w:tabs>
          <w:tab w:val="right" w:leader="dot" w:pos="9061"/>
        </w:tabs>
        <w:spacing w:line="324" w:lineRule="auto"/>
        <w:ind w:firstLine="566" w:firstLineChars="235"/>
        <w:rPr>
          <w:rFonts w:hint="eastAsia" w:ascii="宋体" w:hAnsi="宋体"/>
        </w:rPr>
      </w:pPr>
      <w:r>
        <w:rPr>
          <w:rFonts w:ascii="宋体" w:hAnsi="宋体"/>
          <w:b/>
          <w:sz w:val="24"/>
          <w:szCs w:val="24"/>
        </w:rPr>
        <w:fldChar w:fldCharType="begin"/>
      </w:r>
      <w:r>
        <w:rPr>
          <w:rFonts w:ascii="宋体" w:hAnsi="宋体"/>
          <w:b/>
          <w:sz w:val="24"/>
          <w:szCs w:val="24"/>
        </w:rPr>
        <w:instrText xml:space="preserve"> TOC \o "1-3" \h \z \u </w:instrText>
      </w:r>
      <w:r>
        <w:rPr>
          <w:rFonts w:ascii="宋体" w:hAnsi="宋体"/>
          <w:b/>
          <w:sz w:val="24"/>
          <w:szCs w:val="24"/>
        </w:rPr>
        <w:fldChar w:fldCharType="separate"/>
      </w:r>
    </w:p>
    <w:p w14:paraId="10595CAA">
      <w:pPr>
        <w:spacing w:line="324" w:lineRule="auto"/>
        <w:ind w:firstLine="705" w:firstLineChars="235"/>
        <w:rPr>
          <w:rFonts w:hint="eastAsia" w:ascii="宋体" w:hAnsi="宋体"/>
          <w:sz w:val="30"/>
          <w:szCs w:val="24"/>
        </w:rPr>
      </w:pPr>
      <w:r>
        <w:rPr>
          <w:rFonts w:hint="eastAsia" w:ascii="宋体" w:hAnsi="宋体"/>
          <w:sz w:val="30"/>
          <w:szCs w:val="24"/>
        </w:rPr>
        <w:t>第一章 竞争性谈判公告</w:t>
      </w:r>
    </w:p>
    <w:p w14:paraId="4F449509">
      <w:pPr>
        <w:spacing w:line="324" w:lineRule="auto"/>
        <w:ind w:firstLine="705" w:firstLineChars="235"/>
        <w:rPr>
          <w:rFonts w:hint="eastAsia" w:ascii="宋体" w:hAnsi="宋体"/>
          <w:sz w:val="30"/>
          <w:szCs w:val="24"/>
        </w:rPr>
      </w:pPr>
      <w:r>
        <w:rPr>
          <w:rFonts w:hint="eastAsia" w:ascii="宋体" w:hAnsi="宋体"/>
          <w:sz w:val="30"/>
          <w:szCs w:val="24"/>
        </w:rPr>
        <w:t>第二章 采购需求</w:t>
      </w:r>
    </w:p>
    <w:p w14:paraId="15166BB7">
      <w:pPr>
        <w:spacing w:line="324" w:lineRule="auto"/>
        <w:ind w:firstLine="705" w:firstLineChars="235"/>
        <w:rPr>
          <w:rFonts w:hint="eastAsia" w:ascii="宋体" w:hAnsi="宋体"/>
          <w:sz w:val="30"/>
          <w:szCs w:val="24"/>
        </w:rPr>
      </w:pPr>
      <w:r>
        <w:rPr>
          <w:rFonts w:hint="eastAsia" w:ascii="宋体" w:hAnsi="宋体"/>
          <w:sz w:val="30"/>
          <w:szCs w:val="24"/>
        </w:rPr>
        <w:t>第三章 供应商须知</w:t>
      </w:r>
    </w:p>
    <w:p w14:paraId="182EFF1C">
      <w:pPr>
        <w:spacing w:line="324" w:lineRule="auto"/>
        <w:ind w:firstLine="1416" w:firstLineChars="472"/>
        <w:rPr>
          <w:rFonts w:hint="eastAsia" w:ascii="宋体" w:hAnsi="宋体"/>
          <w:sz w:val="30"/>
          <w:szCs w:val="24"/>
        </w:rPr>
      </w:pPr>
      <w:r>
        <w:rPr>
          <w:rFonts w:hint="eastAsia" w:ascii="宋体" w:hAnsi="宋体"/>
          <w:sz w:val="30"/>
          <w:szCs w:val="24"/>
        </w:rPr>
        <w:t>一</w:t>
      </w:r>
      <w:r>
        <w:rPr>
          <w:rFonts w:ascii="宋体" w:hAnsi="宋体"/>
          <w:sz w:val="30"/>
          <w:szCs w:val="24"/>
        </w:rPr>
        <w:t>.</w:t>
      </w:r>
      <w:r>
        <w:rPr>
          <w:rFonts w:hint="eastAsia" w:ascii="宋体" w:hAnsi="宋体"/>
          <w:sz w:val="30"/>
          <w:szCs w:val="24"/>
        </w:rPr>
        <w:t>说明</w:t>
      </w:r>
    </w:p>
    <w:p w14:paraId="5DFD8E6A">
      <w:pPr>
        <w:spacing w:line="324" w:lineRule="auto"/>
        <w:ind w:firstLine="1416" w:firstLineChars="472"/>
        <w:rPr>
          <w:rFonts w:hint="eastAsia" w:ascii="宋体" w:hAnsi="宋体"/>
          <w:sz w:val="30"/>
          <w:szCs w:val="24"/>
        </w:rPr>
      </w:pPr>
      <w:r>
        <w:rPr>
          <w:rFonts w:hint="eastAsia" w:ascii="宋体" w:hAnsi="宋体"/>
          <w:sz w:val="30"/>
          <w:szCs w:val="24"/>
        </w:rPr>
        <w:t>二</w:t>
      </w:r>
      <w:r>
        <w:rPr>
          <w:rFonts w:ascii="宋体" w:hAnsi="宋体"/>
          <w:sz w:val="30"/>
          <w:szCs w:val="24"/>
        </w:rPr>
        <w:t>.</w:t>
      </w:r>
      <w:r>
        <w:rPr>
          <w:rFonts w:hint="eastAsia" w:ascii="宋体" w:hAnsi="宋体"/>
          <w:sz w:val="30"/>
          <w:szCs w:val="24"/>
        </w:rPr>
        <w:t>竞争性谈判文件</w:t>
      </w:r>
    </w:p>
    <w:p w14:paraId="634D7004">
      <w:pPr>
        <w:spacing w:line="324" w:lineRule="auto"/>
        <w:ind w:firstLine="1416" w:firstLineChars="472"/>
        <w:rPr>
          <w:rFonts w:hint="eastAsia" w:ascii="宋体" w:hAnsi="宋体"/>
          <w:sz w:val="30"/>
          <w:szCs w:val="24"/>
        </w:rPr>
      </w:pPr>
      <w:r>
        <w:rPr>
          <w:rFonts w:hint="eastAsia" w:ascii="宋体" w:hAnsi="宋体"/>
          <w:sz w:val="30"/>
          <w:szCs w:val="24"/>
        </w:rPr>
        <w:t>三</w:t>
      </w:r>
      <w:r>
        <w:rPr>
          <w:rFonts w:ascii="宋体" w:hAnsi="宋体"/>
          <w:sz w:val="30"/>
          <w:szCs w:val="24"/>
        </w:rPr>
        <w:t>.</w:t>
      </w:r>
      <w:r>
        <w:rPr>
          <w:rFonts w:hint="eastAsia" w:ascii="宋体" w:hAnsi="宋体"/>
          <w:sz w:val="30"/>
          <w:szCs w:val="24"/>
        </w:rPr>
        <w:t>响应性文件的编制</w:t>
      </w:r>
    </w:p>
    <w:p w14:paraId="2CCF3ECB">
      <w:pPr>
        <w:spacing w:line="324" w:lineRule="auto"/>
        <w:ind w:firstLine="1416" w:firstLineChars="472"/>
        <w:rPr>
          <w:rFonts w:hint="eastAsia" w:ascii="宋体" w:hAnsi="宋体"/>
          <w:sz w:val="30"/>
          <w:szCs w:val="24"/>
        </w:rPr>
      </w:pPr>
      <w:r>
        <w:rPr>
          <w:rFonts w:hint="eastAsia" w:ascii="宋体" w:hAnsi="宋体"/>
          <w:sz w:val="30"/>
          <w:szCs w:val="24"/>
        </w:rPr>
        <w:t>四</w:t>
      </w:r>
      <w:r>
        <w:rPr>
          <w:rFonts w:ascii="宋体" w:hAnsi="宋体"/>
          <w:sz w:val="30"/>
          <w:szCs w:val="24"/>
        </w:rPr>
        <w:t>.</w:t>
      </w:r>
      <w:r>
        <w:rPr>
          <w:rFonts w:hint="eastAsia" w:ascii="宋体" w:hAnsi="宋体"/>
          <w:color w:val="000000"/>
          <w:sz w:val="30"/>
          <w:szCs w:val="30"/>
        </w:rPr>
        <w:t>响应文件的上传、递交</w:t>
      </w:r>
    </w:p>
    <w:p w14:paraId="30DF1F94">
      <w:pPr>
        <w:spacing w:line="324" w:lineRule="auto"/>
        <w:ind w:firstLine="1416" w:firstLineChars="472"/>
        <w:rPr>
          <w:rFonts w:hint="eastAsia" w:ascii="宋体" w:hAnsi="宋体"/>
          <w:sz w:val="30"/>
          <w:szCs w:val="24"/>
        </w:rPr>
      </w:pPr>
      <w:r>
        <w:rPr>
          <w:rFonts w:ascii="宋体" w:hAnsi="宋体"/>
          <w:sz w:val="30"/>
          <w:szCs w:val="24"/>
        </w:rPr>
        <w:t>五.响应文件的开启（解密）</w:t>
      </w:r>
    </w:p>
    <w:p w14:paraId="25A8B675">
      <w:pPr>
        <w:spacing w:line="324" w:lineRule="auto"/>
        <w:ind w:firstLine="1416" w:firstLineChars="472"/>
        <w:rPr>
          <w:rFonts w:hint="eastAsia" w:ascii="宋体" w:hAnsi="宋体"/>
          <w:sz w:val="30"/>
          <w:szCs w:val="24"/>
        </w:rPr>
      </w:pPr>
      <w:r>
        <w:rPr>
          <w:rFonts w:hint="eastAsia" w:ascii="宋体" w:hAnsi="宋体"/>
          <w:sz w:val="30"/>
          <w:szCs w:val="24"/>
        </w:rPr>
        <w:t>六</w:t>
      </w:r>
      <w:r>
        <w:rPr>
          <w:rFonts w:ascii="宋体" w:hAnsi="宋体"/>
          <w:sz w:val="30"/>
          <w:szCs w:val="24"/>
        </w:rPr>
        <w:t>.</w:t>
      </w:r>
      <w:r>
        <w:rPr>
          <w:rFonts w:hint="eastAsia" w:ascii="宋体" w:hAnsi="宋体"/>
          <w:sz w:val="30"/>
          <w:szCs w:val="24"/>
        </w:rPr>
        <w:t>谈判</w:t>
      </w:r>
    </w:p>
    <w:p w14:paraId="546C6FA2">
      <w:pPr>
        <w:spacing w:line="324" w:lineRule="auto"/>
        <w:ind w:firstLine="1416" w:firstLineChars="472"/>
        <w:rPr>
          <w:rFonts w:hint="eastAsia" w:ascii="宋体" w:hAnsi="宋体"/>
          <w:sz w:val="30"/>
          <w:szCs w:val="24"/>
        </w:rPr>
      </w:pPr>
      <w:r>
        <w:rPr>
          <w:rFonts w:hint="eastAsia" w:ascii="宋体" w:hAnsi="宋体"/>
          <w:sz w:val="30"/>
          <w:szCs w:val="24"/>
        </w:rPr>
        <w:t>七</w:t>
      </w:r>
      <w:r>
        <w:rPr>
          <w:rFonts w:ascii="宋体" w:hAnsi="宋体"/>
          <w:sz w:val="30"/>
          <w:szCs w:val="24"/>
        </w:rPr>
        <w:t>.</w:t>
      </w:r>
      <w:r>
        <w:rPr>
          <w:rFonts w:hint="eastAsia" w:ascii="宋体" w:hAnsi="宋体"/>
          <w:sz w:val="30"/>
          <w:szCs w:val="24"/>
        </w:rPr>
        <w:t>确定成交供应商</w:t>
      </w:r>
    </w:p>
    <w:p w14:paraId="5F037E7B">
      <w:pPr>
        <w:spacing w:line="324" w:lineRule="auto"/>
        <w:ind w:firstLine="1416" w:firstLineChars="472"/>
        <w:rPr>
          <w:rFonts w:hint="eastAsia" w:ascii="宋体" w:hAnsi="宋体"/>
          <w:sz w:val="30"/>
          <w:szCs w:val="24"/>
        </w:rPr>
      </w:pPr>
      <w:r>
        <w:rPr>
          <w:rFonts w:hint="eastAsia" w:ascii="宋体" w:hAnsi="宋体"/>
          <w:sz w:val="30"/>
          <w:szCs w:val="24"/>
        </w:rPr>
        <w:t>八</w:t>
      </w:r>
      <w:r>
        <w:rPr>
          <w:rFonts w:ascii="宋体" w:hAnsi="宋体"/>
          <w:sz w:val="30"/>
          <w:szCs w:val="24"/>
        </w:rPr>
        <w:t>.</w:t>
      </w:r>
      <w:r>
        <w:rPr>
          <w:rFonts w:hint="eastAsia" w:ascii="宋体" w:hAnsi="宋体"/>
          <w:sz w:val="30"/>
          <w:szCs w:val="24"/>
        </w:rPr>
        <w:t>合同授予</w:t>
      </w:r>
    </w:p>
    <w:p w14:paraId="24180C5A">
      <w:pPr>
        <w:spacing w:line="324" w:lineRule="auto"/>
        <w:ind w:firstLine="705" w:firstLineChars="235"/>
        <w:rPr>
          <w:rFonts w:hint="eastAsia" w:ascii="宋体" w:hAnsi="宋体"/>
          <w:sz w:val="30"/>
          <w:szCs w:val="24"/>
        </w:rPr>
      </w:pPr>
      <w:r>
        <w:rPr>
          <w:rFonts w:hint="eastAsia" w:ascii="宋体" w:hAnsi="宋体"/>
          <w:sz w:val="30"/>
          <w:szCs w:val="24"/>
        </w:rPr>
        <w:t>第四章 政府采购合同主要条款</w:t>
      </w:r>
    </w:p>
    <w:p w14:paraId="499EA01A">
      <w:pPr>
        <w:spacing w:line="324" w:lineRule="auto"/>
        <w:ind w:firstLine="705" w:firstLineChars="235"/>
        <w:rPr>
          <w:rFonts w:hint="eastAsia" w:ascii="宋体" w:hAnsi="宋体"/>
          <w:sz w:val="30"/>
          <w:szCs w:val="24"/>
        </w:rPr>
      </w:pPr>
      <w:r>
        <w:rPr>
          <w:rFonts w:hint="eastAsia" w:ascii="宋体" w:hAnsi="宋体"/>
          <w:sz w:val="30"/>
          <w:szCs w:val="24"/>
        </w:rPr>
        <w:t>第五章 响应性文件格式</w:t>
      </w:r>
    </w:p>
    <w:p w14:paraId="6570E341">
      <w:pPr>
        <w:keepNext/>
        <w:keepLines/>
        <w:numPr>
          <w:ilvl w:val="1"/>
          <w:numId w:val="0"/>
        </w:numPr>
        <w:adjustRightInd w:val="0"/>
        <w:spacing w:line="460" w:lineRule="exact"/>
        <w:ind w:firstLine="566" w:firstLineChars="235"/>
        <w:jc w:val="center"/>
        <w:textAlignment w:val="baseline"/>
        <w:outlineLvl w:val="0"/>
        <w:rPr>
          <w:rFonts w:hint="eastAsia" w:ascii="宋体" w:hAnsi="宋体"/>
          <w:b/>
          <w:kern w:val="44"/>
          <w:sz w:val="24"/>
          <w:szCs w:val="24"/>
        </w:rPr>
      </w:pPr>
      <w:r>
        <w:rPr>
          <w:rFonts w:ascii="宋体" w:hAnsi="宋体"/>
          <w:b/>
          <w:sz w:val="24"/>
          <w:szCs w:val="24"/>
        </w:rPr>
        <w:fldChar w:fldCharType="end"/>
      </w:r>
      <w:r>
        <w:rPr>
          <w:rFonts w:ascii="宋体" w:hAnsi="宋体"/>
          <w:b/>
          <w:kern w:val="44"/>
          <w:sz w:val="24"/>
          <w:szCs w:val="24"/>
        </w:rPr>
        <w:br w:type="page"/>
      </w:r>
      <w:bookmarkStart w:id="0" w:name="_Toc496872589"/>
      <w:bookmarkStart w:id="1" w:name="_Toc495408415"/>
      <w:bookmarkStart w:id="2" w:name="_Toc12268171"/>
      <w:r>
        <w:rPr>
          <w:rFonts w:hint="eastAsia" w:ascii="宋体" w:hAnsi="宋体"/>
          <w:b/>
          <w:kern w:val="44"/>
          <w:sz w:val="36"/>
          <w:szCs w:val="24"/>
        </w:rPr>
        <w:t>第一章竞争性谈判公告</w:t>
      </w:r>
      <w:bookmarkEnd w:id="0"/>
      <w:bookmarkEnd w:id="1"/>
      <w:bookmarkEnd w:id="2"/>
    </w:p>
    <w:p w14:paraId="64DF93A3">
      <w:pPr>
        <w:widowControl/>
        <w:shd w:val="clear" w:color="auto" w:fill="FFFFFF"/>
        <w:spacing w:line="460" w:lineRule="exact"/>
        <w:ind w:left="-105" w:leftChars="-50"/>
        <w:jc w:val="center"/>
        <w:rPr>
          <w:rFonts w:hint="eastAsia" w:ascii="宋体" w:hAnsi="宋体" w:cs="新宋体"/>
          <w:b/>
          <w:kern w:val="0"/>
          <w:sz w:val="28"/>
          <w:szCs w:val="24"/>
          <w:shd w:val="clear" w:color="auto" w:fill="FFFFFF"/>
        </w:rPr>
      </w:pPr>
      <w:bookmarkStart w:id="3" w:name="_Toc496872590"/>
      <w:bookmarkStart w:id="4" w:name="_Toc276646849"/>
      <w:bookmarkStart w:id="5" w:name="_Toc289848429"/>
      <w:bookmarkStart w:id="6" w:name="_Toc289848514"/>
      <w:bookmarkStart w:id="7" w:name="_Toc289848540"/>
      <w:bookmarkStart w:id="8" w:name="_Toc289848356"/>
      <w:bookmarkStart w:id="9" w:name="_Toc495408416"/>
      <w:r>
        <w:rPr>
          <w:rFonts w:hint="eastAsia" w:ascii="宋体" w:hAnsi="宋体" w:cs="新宋体"/>
          <w:b/>
          <w:kern w:val="0"/>
          <w:sz w:val="28"/>
          <w:szCs w:val="24"/>
          <w:shd w:val="clear" w:color="auto" w:fill="FFFFFF"/>
        </w:rPr>
        <w:t>泌阳县水利局泌阳县“十五五”期间美丽幸福河湖建设方案编制项目</w:t>
      </w:r>
    </w:p>
    <w:p w14:paraId="2957AE66">
      <w:pPr>
        <w:widowControl/>
        <w:shd w:val="clear" w:color="auto" w:fill="FFFFFF"/>
        <w:spacing w:line="460" w:lineRule="exact"/>
        <w:ind w:left="-105" w:leftChars="-50"/>
        <w:jc w:val="center"/>
        <w:rPr>
          <w:rFonts w:hint="eastAsia" w:ascii="宋体" w:hAnsi="宋体" w:cs="新宋体"/>
          <w:b/>
          <w:kern w:val="0"/>
          <w:sz w:val="28"/>
          <w:szCs w:val="24"/>
          <w:shd w:val="clear" w:color="auto" w:fill="FFFFFF"/>
        </w:rPr>
      </w:pPr>
      <w:r>
        <w:rPr>
          <w:rFonts w:hint="eastAsia" w:ascii="宋体" w:hAnsi="宋体" w:cs="新宋体"/>
          <w:b/>
          <w:kern w:val="0"/>
          <w:sz w:val="28"/>
          <w:szCs w:val="24"/>
          <w:shd w:val="clear" w:color="auto" w:fill="FFFFFF"/>
        </w:rPr>
        <w:t>竞争性谈判公告</w:t>
      </w:r>
    </w:p>
    <w:p w14:paraId="23CA3AC6">
      <w:pPr>
        <w:widowControl/>
        <w:shd w:val="clear" w:color="auto" w:fill="FFFFFF"/>
        <w:spacing w:line="360" w:lineRule="auto"/>
        <w:rPr>
          <w:rFonts w:hint="eastAsia" w:ascii="宋体" w:hAnsi="宋体"/>
          <w:kern w:val="0"/>
          <w:sz w:val="30"/>
          <w:szCs w:val="21"/>
        </w:rPr>
      </w:pPr>
      <w:r>
        <w:rPr>
          <w:rFonts w:hint="eastAsia" w:ascii="宋体" w:hAnsi="宋体"/>
          <w:kern w:val="0"/>
          <w:sz w:val="24"/>
          <w:szCs w:val="24"/>
        </w:rPr>
        <w:t>项目概况：</w:t>
      </w:r>
    </w:p>
    <w:p w14:paraId="203D8EDB">
      <w:pPr>
        <w:widowControl/>
        <w:snapToGrid w:val="0"/>
        <w:spacing w:line="360" w:lineRule="auto"/>
        <w:ind w:firstLine="480" w:firstLineChars="200"/>
        <w:rPr>
          <w:rFonts w:hint="eastAsia" w:ascii="宋体" w:hAnsi="宋体"/>
          <w:b/>
          <w:kern w:val="0"/>
          <w:sz w:val="24"/>
          <w:szCs w:val="24"/>
        </w:rPr>
      </w:pPr>
      <w:r>
        <w:rPr>
          <w:rFonts w:hint="eastAsia" w:ascii="宋体" w:hAnsi="宋体"/>
          <w:kern w:val="0"/>
          <w:sz w:val="24"/>
          <w:szCs w:val="24"/>
          <w:u w:val="single"/>
        </w:rPr>
        <w:t xml:space="preserve">泌阳县水利局泌阳县“十五五”期间美丽幸福河湖建设方案编制项目 </w:t>
      </w:r>
      <w:r>
        <w:rPr>
          <w:rFonts w:hint="eastAsia" w:ascii="宋体" w:hAnsi="宋体"/>
          <w:kern w:val="0"/>
          <w:sz w:val="24"/>
          <w:szCs w:val="24"/>
        </w:rPr>
        <w:t>招标项目的潜在投标人应在驻马店市公共资源交易平台（https://ggzy.zhumadian.gov.cn）网站获取招标文件，并于2026年10月</w:t>
      </w:r>
      <w:r>
        <w:rPr>
          <w:rFonts w:hint="eastAsia" w:ascii="宋体" w:hAnsi="宋体"/>
          <w:kern w:val="0"/>
          <w:sz w:val="24"/>
          <w:szCs w:val="24"/>
          <w:highlight w:val="none"/>
          <w:lang w:val="en-US" w:eastAsia="zh-CN"/>
        </w:rPr>
        <w:t>22</w:t>
      </w:r>
      <w:r>
        <w:rPr>
          <w:rFonts w:hint="eastAsia" w:ascii="宋体" w:hAnsi="宋体"/>
          <w:kern w:val="0"/>
          <w:sz w:val="24"/>
          <w:szCs w:val="24"/>
          <w:highlight w:val="none"/>
        </w:rPr>
        <w:t>日</w:t>
      </w:r>
      <w:r>
        <w:rPr>
          <w:rFonts w:hint="eastAsia" w:ascii="宋体" w:hAnsi="宋体"/>
          <w:kern w:val="0"/>
          <w:sz w:val="24"/>
          <w:szCs w:val="24"/>
        </w:rPr>
        <w:t>9</w:t>
      </w:r>
      <w:r>
        <w:rPr>
          <w:rFonts w:hint="eastAsia" w:ascii="宋体" w:hAnsi="宋体" w:cs="宋体"/>
          <w:kern w:val="0"/>
          <w:sz w:val="24"/>
          <w:szCs w:val="24"/>
        </w:rPr>
        <w:t>泌财竞谈采购-2026-100</w:t>
      </w:r>
      <w:r>
        <w:rPr>
          <w:rFonts w:hint="eastAsia" w:ascii="宋体" w:hAnsi="宋体"/>
          <w:kern w:val="0"/>
          <w:sz w:val="24"/>
          <w:szCs w:val="24"/>
        </w:rPr>
        <w:t>时00分（北京时间）前递交响应文件。</w:t>
      </w:r>
    </w:p>
    <w:p w14:paraId="749E21A0">
      <w:pPr>
        <w:widowControl/>
        <w:snapToGrid w:val="0"/>
        <w:spacing w:line="360" w:lineRule="auto"/>
        <w:jc w:val="left"/>
        <w:rPr>
          <w:rFonts w:hint="eastAsia" w:ascii="宋体" w:hAnsi="宋体"/>
          <w:b/>
          <w:kern w:val="0"/>
          <w:sz w:val="24"/>
          <w:szCs w:val="24"/>
        </w:rPr>
      </w:pPr>
      <w:r>
        <w:rPr>
          <w:rFonts w:hint="eastAsia" w:ascii="宋体" w:hAnsi="宋体"/>
          <w:b/>
          <w:kern w:val="0"/>
          <w:sz w:val="24"/>
          <w:szCs w:val="24"/>
        </w:rPr>
        <w:t>一、项目基本情况</w:t>
      </w:r>
    </w:p>
    <w:p w14:paraId="717CEE8F">
      <w:pPr>
        <w:widowControl/>
        <w:snapToGrid w:val="0"/>
        <w:spacing w:line="360" w:lineRule="auto"/>
        <w:ind w:firstLine="470" w:firstLineChars="196"/>
        <w:jc w:val="left"/>
        <w:rPr>
          <w:rFonts w:hint="eastAsia"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、项目编号：</w:t>
      </w:r>
      <w:bookmarkStart w:id="100" w:name="_GoBack"/>
      <w:r>
        <w:rPr>
          <w:rFonts w:hint="eastAsia" w:ascii="宋体" w:hAnsi="宋体" w:cs="宋体"/>
          <w:kern w:val="0"/>
          <w:sz w:val="24"/>
          <w:szCs w:val="24"/>
        </w:rPr>
        <w:t>泌财竞谈采购-2026-100</w:t>
      </w:r>
      <w:bookmarkEnd w:id="100"/>
    </w:p>
    <w:p w14:paraId="6E5D9BE0">
      <w:pPr>
        <w:widowControl/>
        <w:snapToGrid w:val="0"/>
        <w:spacing w:line="360" w:lineRule="auto"/>
        <w:ind w:firstLine="470" w:firstLineChars="196"/>
        <w:jc w:val="left"/>
        <w:rPr>
          <w:rFonts w:hint="eastAsia"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、项目名称：泌阳县水利局泌阳县“十五五”期间美丽幸福河湖建设方案编制项目</w:t>
      </w:r>
    </w:p>
    <w:p w14:paraId="790F1C6F">
      <w:pPr>
        <w:widowControl/>
        <w:snapToGrid w:val="0"/>
        <w:spacing w:line="360" w:lineRule="auto"/>
        <w:ind w:firstLine="470" w:firstLineChars="196"/>
        <w:jc w:val="left"/>
        <w:rPr>
          <w:rFonts w:hint="eastAsia"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、采购方式：</w:t>
      </w:r>
      <w:r>
        <w:rPr>
          <w:rFonts w:hint="eastAsia" w:ascii="宋体" w:hAnsi="宋体" w:cs="宋体"/>
          <w:kern w:val="0"/>
          <w:sz w:val="24"/>
        </w:rPr>
        <w:t>竞争性谈判</w:t>
      </w:r>
    </w:p>
    <w:p w14:paraId="53C2BC2B">
      <w:pPr>
        <w:widowControl/>
        <w:snapToGrid w:val="0"/>
        <w:spacing w:line="360" w:lineRule="auto"/>
        <w:ind w:firstLine="470" w:firstLineChars="196"/>
        <w:jc w:val="left"/>
        <w:rPr>
          <w:rFonts w:hint="eastAsia" w:ascii="宋体" w:hAnsi="宋体" w:cs="宋体"/>
          <w:kern w:val="0"/>
          <w:sz w:val="24"/>
        </w:rPr>
      </w:pPr>
      <w:r>
        <w:rPr>
          <w:rFonts w:ascii="宋体" w:hAnsi="宋体" w:cs="宋体"/>
          <w:kern w:val="0"/>
          <w:sz w:val="24"/>
        </w:rPr>
        <w:t>4</w:t>
      </w:r>
      <w:r>
        <w:rPr>
          <w:rFonts w:hint="eastAsia" w:ascii="宋体" w:hAnsi="宋体" w:cs="宋体"/>
          <w:kern w:val="0"/>
          <w:sz w:val="24"/>
        </w:rPr>
        <w:t>、预算金额：1290000元，最高限价：1290000元。</w:t>
      </w:r>
    </w:p>
    <w:tbl>
      <w:tblPr>
        <w:tblStyle w:val="38"/>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418"/>
        <w:gridCol w:w="3118"/>
        <w:gridCol w:w="993"/>
        <w:gridCol w:w="1275"/>
        <w:gridCol w:w="1418"/>
        <w:gridCol w:w="1276"/>
      </w:tblGrid>
      <w:tr w14:paraId="78B7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D4CC263">
            <w:pPr>
              <w:widowControl/>
              <w:jc w:val="center"/>
              <w:rPr>
                <w:rFonts w:hint="eastAsia" w:ascii="宋体" w:hAnsi="宋体" w:cs="宋体"/>
                <w:color w:val="000000"/>
                <w:kern w:val="0"/>
                <w:szCs w:val="21"/>
              </w:rPr>
            </w:pPr>
            <w:r>
              <w:rPr>
                <w:rFonts w:hint="eastAsia" w:ascii="宋体" w:hAnsi="宋体" w:cs="宋体"/>
                <w:color w:val="000000"/>
                <w:kern w:val="0"/>
                <w:szCs w:val="21"/>
              </w:rPr>
              <w:t>序号</w:t>
            </w:r>
          </w:p>
        </w:tc>
        <w:tc>
          <w:tcPr>
            <w:tcW w:w="1418" w:type="dxa"/>
            <w:vAlign w:val="center"/>
          </w:tcPr>
          <w:p w14:paraId="0A73A1D1">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包号</w:t>
            </w:r>
          </w:p>
        </w:tc>
        <w:tc>
          <w:tcPr>
            <w:tcW w:w="3118" w:type="dxa"/>
            <w:vAlign w:val="center"/>
          </w:tcPr>
          <w:p w14:paraId="15C03AD4">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包名称</w:t>
            </w:r>
          </w:p>
        </w:tc>
        <w:tc>
          <w:tcPr>
            <w:tcW w:w="993" w:type="dxa"/>
            <w:vAlign w:val="center"/>
          </w:tcPr>
          <w:p w14:paraId="2445F2BE">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包预算（元）</w:t>
            </w:r>
          </w:p>
        </w:tc>
        <w:tc>
          <w:tcPr>
            <w:tcW w:w="1275" w:type="dxa"/>
            <w:vAlign w:val="center"/>
          </w:tcPr>
          <w:p w14:paraId="2C3F7656">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包最高限价（元）</w:t>
            </w:r>
          </w:p>
        </w:tc>
        <w:tc>
          <w:tcPr>
            <w:tcW w:w="1418" w:type="dxa"/>
            <w:vAlign w:val="center"/>
          </w:tcPr>
          <w:p w14:paraId="54FB22C8">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是否专门面向中小企业</w:t>
            </w:r>
          </w:p>
        </w:tc>
        <w:tc>
          <w:tcPr>
            <w:tcW w:w="1276" w:type="dxa"/>
            <w:vAlign w:val="center"/>
          </w:tcPr>
          <w:p w14:paraId="38595298">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采购预留金额（元）</w:t>
            </w:r>
          </w:p>
        </w:tc>
      </w:tr>
      <w:tr w14:paraId="3E2E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42C4E719">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1</w:t>
            </w:r>
          </w:p>
        </w:tc>
        <w:tc>
          <w:tcPr>
            <w:tcW w:w="1418" w:type="dxa"/>
            <w:vAlign w:val="center"/>
          </w:tcPr>
          <w:p w14:paraId="077C5A43">
            <w:pPr>
              <w:widowControl/>
              <w:wordWrap w:val="0"/>
              <w:jc w:val="center"/>
              <w:rPr>
                <w:rFonts w:hint="eastAsia" w:ascii="宋体" w:hAnsi="宋体" w:cs="宋体"/>
                <w:color w:val="000000"/>
                <w:kern w:val="0"/>
                <w:szCs w:val="21"/>
              </w:rPr>
            </w:pPr>
            <w:r>
              <w:rPr>
                <w:rFonts w:hint="eastAsia" w:ascii="宋体" w:hAnsi="宋体" w:cs="宋体"/>
                <w:kern w:val="0"/>
                <w:szCs w:val="21"/>
              </w:rPr>
              <w:t>泌财竞谈采购-2026-100A</w:t>
            </w:r>
          </w:p>
        </w:tc>
        <w:tc>
          <w:tcPr>
            <w:tcW w:w="3118" w:type="dxa"/>
            <w:vAlign w:val="center"/>
          </w:tcPr>
          <w:p w14:paraId="33339878">
            <w:pPr>
              <w:widowControl/>
              <w:wordWrap w:val="0"/>
              <w:jc w:val="center"/>
              <w:rPr>
                <w:rFonts w:hint="eastAsia" w:ascii="宋体" w:hAnsi="宋体" w:cs="宋体"/>
                <w:color w:val="000000"/>
                <w:kern w:val="0"/>
                <w:szCs w:val="21"/>
              </w:rPr>
            </w:pPr>
            <w:r>
              <w:rPr>
                <w:rFonts w:hint="eastAsia" w:ascii="宋体" w:hAnsi="宋体" w:cs="宋体"/>
                <w:kern w:val="0"/>
                <w:szCs w:val="21"/>
              </w:rPr>
              <w:t>泌阳县水利局泌阳县“十五五”期间美丽幸福河湖建设方案编制项目A包</w:t>
            </w:r>
          </w:p>
        </w:tc>
        <w:tc>
          <w:tcPr>
            <w:tcW w:w="993" w:type="dxa"/>
            <w:vAlign w:val="center"/>
          </w:tcPr>
          <w:p w14:paraId="2EC89220">
            <w:pPr>
              <w:widowControl/>
              <w:wordWrap w:val="0"/>
              <w:jc w:val="center"/>
              <w:rPr>
                <w:rFonts w:hint="eastAsia" w:ascii="宋体" w:hAnsi="宋体" w:cs="宋体"/>
                <w:color w:val="000000"/>
                <w:kern w:val="0"/>
                <w:szCs w:val="21"/>
              </w:rPr>
            </w:pPr>
            <w:r>
              <w:rPr>
                <w:rFonts w:hint="eastAsia" w:ascii="宋体" w:hAnsi="宋体" w:cs="宋体"/>
                <w:kern w:val="0"/>
                <w:szCs w:val="21"/>
              </w:rPr>
              <w:t>1290000</w:t>
            </w:r>
          </w:p>
        </w:tc>
        <w:tc>
          <w:tcPr>
            <w:tcW w:w="1275" w:type="dxa"/>
            <w:vAlign w:val="center"/>
          </w:tcPr>
          <w:p w14:paraId="6F7793B0">
            <w:pPr>
              <w:widowControl/>
              <w:wordWrap w:val="0"/>
              <w:jc w:val="center"/>
              <w:rPr>
                <w:rFonts w:hint="eastAsia" w:ascii="宋体" w:hAnsi="宋体" w:cs="宋体"/>
                <w:color w:val="000000"/>
                <w:kern w:val="0"/>
                <w:szCs w:val="21"/>
              </w:rPr>
            </w:pPr>
            <w:r>
              <w:rPr>
                <w:rFonts w:hint="eastAsia" w:ascii="宋体" w:hAnsi="宋体" w:cs="宋体"/>
                <w:kern w:val="0"/>
                <w:szCs w:val="21"/>
              </w:rPr>
              <w:t>1290000</w:t>
            </w:r>
          </w:p>
        </w:tc>
        <w:tc>
          <w:tcPr>
            <w:tcW w:w="1418" w:type="dxa"/>
            <w:vAlign w:val="center"/>
          </w:tcPr>
          <w:p w14:paraId="169BC626">
            <w:pPr>
              <w:widowControl/>
              <w:wordWrap w:val="0"/>
              <w:jc w:val="center"/>
              <w:rPr>
                <w:rFonts w:hint="eastAsia" w:ascii="宋体" w:hAnsi="宋体" w:cs="宋体"/>
                <w:color w:val="000000"/>
                <w:kern w:val="0"/>
                <w:szCs w:val="21"/>
              </w:rPr>
            </w:pPr>
            <w:r>
              <w:rPr>
                <w:rFonts w:hint="eastAsia" w:ascii="宋体" w:hAnsi="宋体" w:cs="宋体"/>
                <w:color w:val="000000"/>
                <w:kern w:val="0"/>
                <w:szCs w:val="21"/>
              </w:rPr>
              <w:t>是</w:t>
            </w:r>
          </w:p>
        </w:tc>
        <w:tc>
          <w:tcPr>
            <w:tcW w:w="1276" w:type="dxa"/>
            <w:vAlign w:val="center"/>
          </w:tcPr>
          <w:p w14:paraId="50829EDE">
            <w:pPr>
              <w:widowControl/>
              <w:wordWrap w:val="0"/>
              <w:jc w:val="center"/>
              <w:rPr>
                <w:rFonts w:hint="eastAsia" w:ascii="宋体" w:hAnsi="宋体" w:cs="宋体"/>
                <w:color w:val="000000"/>
                <w:kern w:val="0"/>
                <w:szCs w:val="21"/>
              </w:rPr>
            </w:pPr>
            <w:r>
              <w:rPr>
                <w:rFonts w:hint="eastAsia" w:ascii="宋体" w:hAnsi="宋体" w:cs="宋体"/>
                <w:kern w:val="0"/>
                <w:szCs w:val="21"/>
              </w:rPr>
              <w:t>1290000</w:t>
            </w:r>
          </w:p>
        </w:tc>
      </w:tr>
    </w:tbl>
    <w:p w14:paraId="76EC2DDD">
      <w:pPr>
        <w:widowControl/>
        <w:shd w:val="clear" w:color="auto" w:fill="FFFFFF"/>
        <w:spacing w:line="360" w:lineRule="auto"/>
        <w:ind w:firstLine="480"/>
        <w:rPr>
          <w:rFonts w:hint="eastAsia" w:ascii="宋体" w:hAnsi="宋体"/>
          <w:kern w:val="0"/>
          <w:sz w:val="24"/>
          <w:szCs w:val="24"/>
        </w:rPr>
      </w:pPr>
      <w:r>
        <w:rPr>
          <w:rFonts w:ascii="宋体" w:hAnsi="宋体"/>
          <w:kern w:val="0"/>
          <w:sz w:val="24"/>
          <w:szCs w:val="24"/>
        </w:rPr>
        <w:t>5</w:t>
      </w:r>
      <w:r>
        <w:rPr>
          <w:rFonts w:hint="eastAsia" w:ascii="宋体" w:hAnsi="宋体"/>
          <w:kern w:val="0"/>
          <w:sz w:val="24"/>
          <w:szCs w:val="24"/>
        </w:rPr>
        <w:t>、采购需求</w:t>
      </w:r>
      <w:r>
        <w:rPr>
          <w:rFonts w:ascii="宋体" w:hAnsi="宋体"/>
          <w:kern w:val="0"/>
          <w:sz w:val="24"/>
          <w:szCs w:val="24"/>
        </w:rPr>
        <w:t>（包括但不限于标的的名称、数量、简要技术需求或服务要求等）</w:t>
      </w:r>
    </w:p>
    <w:p w14:paraId="3E8BC35F">
      <w:pPr>
        <w:widowControl/>
        <w:shd w:val="clear" w:color="auto" w:fill="FFFFFF"/>
        <w:spacing w:line="360" w:lineRule="auto"/>
        <w:ind w:firstLine="840" w:firstLineChars="350"/>
        <w:rPr>
          <w:rFonts w:hint="eastAsia" w:ascii="宋体" w:hAnsi="宋体"/>
          <w:kern w:val="0"/>
          <w:sz w:val="24"/>
          <w:szCs w:val="24"/>
        </w:rPr>
      </w:pPr>
      <w:r>
        <w:rPr>
          <w:rFonts w:hint="eastAsia" w:ascii="宋体" w:hAnsi="宋体"/>
          <w:kern w:val="0"/>
          <w:sz w:val="24"/>
          <w:szCs w:val="24"/>
        </w:rPr>
        <w:t>详见竞争性谈判文件采购需求。</w:t>
      </w:r>
    </w:p>
    <w:p w14:paraId="12D2D7ED">
      <w:pPr>
        <w:widowControl/>
        <w:shd w:val="clear" w:color="auto" w:fill="FFFFFF"/>
        <w:spacing w:line="360" w:lineRule="auto"/>
        <w:ind w:firstLine="480"/>
        <w:rPr>
          <w:rFonts w:hint="default" w:ascii="宋体" w:hAnsi="宋体" w:eastAsia="宋体"/>
          <w:kern w:val="0"/>
          <w:sz w:val="24"/>
          <w:szCs w:val="24"/>
          <w:lang w:val="en-US" w:eastAsia="zh-CN"/>
        </w:rPr>
      </w:pPr>
      <w:r>
        <w:rPr>
          <w:rFonts w:ascii="宋体" w:hAnsi="宋体"/>
          <w:kern w:val="0"/>
          <w:sz w:val="24"/>
          <w:szCs w:val="24"/>
        </w:rPr>
        <w:t>6</w:t>
      </w:r>
      <w:r>
        <w:rPr>
          <w:rFonts w:hint="eastAsia" w:ascii="宋体" w:hAnsi="宋体"/>
          <w:kern w:val="0"/>
          <w:sz w:val="24"/>
          <w:szCs w:val="24"/>
        </w:rPr>
        <w:t>、合同履行期限：</w:t>
      </w:r>
      <w:r>
        <w:rPr>
          <w:rFonts w:hint="eastAsia" w:ascii="宋体" w:hAnsi="宋体"/>
          <w:kern w:val="0"/>
          <w:sz w:val="24"/>
          <w:szCs w:val="24"/>
          <w:lang w:val="en-US" w:eastAsia="zh-CN"/>
        </w:rPr>
        <w:t>同</w:t>
      </w:r>
      <w:r>
        <w:rPr>
          <w:rFonts w:hint="eastAsia" w:ascii="宋体" w:hAnsi="宋体"/>
          <w:color w:val="000000" w:themeColor="text1"/>
          <w:spacing w:val="-2"/>
          <w:sz w:val="24"/>
          <w:szCs w:val="24"/>
          <w:lang w:eastAsia="en-US"/>
        </w:rPr>
        <w:t>服务</w:t>
      </w:r>
      <w:r>
        <w:rPr>
          <w:rFonts w:hint="eastAsia" w:ascii="宋体" w:hAnsi="宋体"/>
          <w:color w:val="000000" w:themeColor="text1"/>
          <w:spacing w:val="-2"/>
          <w:sz w:val="24"/>
          <w:szCs w:val="24"/>
        </w:rPr>
        <w:t>期限</w:t>
      </w:r>
    </w:p>
    <w:p w14:paraId="3DB24C5B">
      <w:pPr>
        <w:widowControl/>
        <w:shd w:val="clear" w:color="auto" w:fill="FFFFFF"/>
        <w:spacing w:line="360" w:lineRule="auto"/>
        <w:ind w:firstLine="480"/>
        <w:rPr>
          <w:rFonts w:hint="eastAsia" w:ascii="宋体" w:hAnsi="宋体"/>
          <w:kern w:val="0"/>
          <w:sz w:val="24"/>
          <w:szCs w:val="24"/>
        </w:rPr>
      </w:pPr>
      <w:r>
        <w:rPr>
          <w:rFonts w:ascii="宋体" w:hAnsi="宋体"/>
          <w:kern w:val="0"/>
          <w:sz w:val="24"/>
          <w:szCs w:val="24"/>
        </w:rPr>
        <w:t>7</w:t>
      </w:r>
      <w:r>
        <w:rPr>
          <w:rFonts w:hint="eastAsia" w:ascii="宋体" w:hAnsi="宋体"/>
          <w:kern w:val="0"/>
          <w:sz w:val="24"/>
          <w:szCs w:val="24"/>
        </w:rPr>
        <w:t>、本项目是否接受联合体投标：否</w:t>
      </w:r>
    </w:p>
    <w:p w14:paraId="7C280DCE">
      <w:pPr>
        <w:widowControl/>
        <w:shd w:val="clear" w:color="auto" w:fill="FFFFFF"/>
        <w:spacing w:line="360" w:lineRule="auto"/>
        <w:ind w:firstLine="480"/>
        <w:rPr>
          <w:rFonts w:hint="eastAsia" w:ascii="宋体" w:hAnsi="宋体"/>
          <w:kern w:val="0"/>
          <w:sz w:val="24"/>
          <w:szCs w:val="24"/>
        </w:rPr>
      </w:pPr>
      <w:r>
        <w:rPr>
          <w:rFonts w:hint="eastAsia" w:ascii="宋体" w:hAnsi="宋体"/>
          <w:kern w:val="0"/>
          <w:sz w:val="24"/>
          <w:szCs w:val="24"/>
        </w:rPr>
        <w:t>8、是否接受进口产品：否</w:t>
      </w:r>
    </w:p>
    <w:p w14:paraId="27A6945E">
      <w:pPr>
        <w:widowControl/>
        <w:shd w:val="clear" w:color="auto" w:fill="FFFFFF"/>
        <w:spacing w:line="360" w:lineRule="auto"/>
        <w:ind w:firstLine="480"/>
        <w:rPr>
          <w:rFonts w:hint="eastAsia" w:ascii="宋体" w:hAnsi="宋体"/>
          <w:kern w:val="0"/>
          <w:sz w:val="24"/>
          <w:szCs w:val="24"/>
        </w:rPr>
      </w:pPr>
      <w:r>
        <w:rPr>
          <w:rFonts w:hint="eastAsia" w:ascii="宋体" w:hAnsi="宋体"/>
          <w:kern w:val="0"/>
          <w:sz w:val="24"/>
          <w:szCs w:val="24"/>
        </w:rPr>
        <w:t>9、是否专门面向中小企业：是</w:t>
      </w:r>
    </w:p>
    <w:p w14:paraId="3C96AFCB">
      <w:pPr>
        <w:widowControl/>
        <w:snapToGrid w:val="0"/>
        <w:spacing w:line="360" w:lineRule="auto"/>
        <w:jc w:val="left"/>
        <w:rPr>
          <w:rFonts w:hint="eastAsia" w:ascii="宋体" w:hAnsi="宋体" w:cs="宋体"/>
          <w:b/>
          <w:kern w:val="0"/>
          <w:sz w:val="24"/>
          <w:szCs w:val="24"/>
        </w:rPr>
      </w:pPr>
      <w:r>
        <w:rPr>
          <w:rFonts w:hint="eastAsia" w:ascii="宋体" w:hAnsi="宋体"/>
          <w:b/>
          <w:kern w:val="0"/>
          <w:sz w:val="24"/>
          <w:szCs w:val="24"/>
        </w:rPr>
        <w:t>二、申请人资格要求：</w:t>
      </w:r>
    </w:p>
    <w:p w14:paraId="7BE2C9D2">
      <w:pPr>
        <w:spacing w:line="360" w:lineRule="auto"/>
        <w:ind w:firstLine="480" w:firstLineChars="200"/>
        <w:rPr>
          <w:rFonts w:hint="eastAsia" w:ascii="宋体" w:hAnsi="宋体"/>
          <w:bCs/>
          <w:sz w:val="24"/>
        </w:rPr>
      </w:pPr>
      <w:r>
        <w:rPr>
          <w:rFonts w:hint="eastAsia" w:ascii="宋体" w:hAnsi="宋体"/>
          <w:bCs/>
          <w:sz w:val="24"/>
        </w:rPr>
        <w:t>1、满足《中华人民共和国政府采购法》第二十二条规定：</w:t>
      </w:r>
    </w:p>
    <w:p w14:paraId="46657DA4">
      <w:pPr>
        <w:spacing w:line="360" w:lineRule="auto"/>
        <w:ind w:firstLine="480" w:firstLineChars="200"/>
        <w:rPr>
          <w:rFonts w:hint="eastAsia" w:ascii="宋体" w:hAnsi="宋体"/>
          <w:bCs/>
          <w:sz w:val="24"/>
        </w:rPr>
      </w:pPr>
      <w:r>
        <w:rPr>
          <w:rFonts w:hint="eastAsia" w:ascii="宋体" w:hAnsi="宋体"/>
          <w:bCs/>
          <w:sz w:val="24"/>
        </w:rPr>
        <w:t>2、落实政府采购政策需满足的资格要求：本项目执行促进中小微企业、监狱企业及残疾人福利性单位发展等政府采购政策。</w:t>
      </w:r>
    </w:p>
    <w:p w14:paraId="3E91DC43">
      <w:pPr>
        <w:spacing w:line="360" w:lineRule="auto"/>
        <w:ind w:firstLine="480" w:firstLineChars="200"/>
        <w:rPr>
          <w:rFonts w:hint="eastAsia" w:ascii="宋体" w:hAnsi="宋体"/>
          <w:bCs/>
          <w:sz w:val="24"/>
        </w:rPr>
      </w:pPr>
      <w:r>
        <w:rPr>
          <w:rFonts w:hint="eastAsia" w:ascii="宋体" w:hAnsi="宋体"/>
          <w:bCs/>
          <w:sz w:val="24"/>
        </w:rPr>
        <w:t>3、本项目的特定资格要求：</w:t>
      </w:r>
    </w:p>
    <w:p w14:paraId="58310840">
      <w:pPr>
        <w:spacing w:line="360" w:lineRule="auto"/>
        <w:ind w:firstLine="480" w:firstLineChars="200"/>
        <w:rPr>
          <w:rFonts w:hint="eastAsia" w:ascii="宋体" w:hAnsi="宋体"/>
          <w:bCs/>
          <w:sz w:val="24"/>
        </w:rPr>
      </w:pPr>
      <w:r>
        <w:rPr>
          <w:rFonts w:hint="eastAsia" w:ascii="宋体" w:hAnsi="宋体"/>
          <w:bCs/>
          <w:sz w:val="24"/>
        </w:rPr>
        <w:t>3.1供应商须具有有效的营业执照。</w:t>
      </w:r>
    </w:p>
    <w:p w14:paraId="71CC7668">
      <w:pPr>
        <w:spacing w:line="360" w:lineRule="auto"/>
        <w:ind w:firstLine="480" w:firstLineChars="200"/>
        <w:jc w:val="left"/>
        <w:rPr>
          <w:rFonts w:hint="eastAsia" w:ascii="宋体" w:hAnsi="宋体"/>
          <w:bCs/>
          <w:sz w:val="24"/>
        </w:rPr>
      </w:pPr>
      <w:r>
        <w:rPr>
          <w:rFonts w:hint="eastAsia" w:ascii="宋体" w:hAnsi="宋体"/>
          <w:bCs/>
          <w:sz w:val="24"/>
        </w:rPr>
        <w:t>3.2拟派项目负责人须具有水利类相关专业高级或以上技术职称且为本单位正式人员；</w:t>
      </w:r>
    </w:p>
    <w:p w14:paraId="3DFB7395">
      <w:pPr>
        <w:spacing w:line="360" w:lineRule="auto"/>
        <w:ind w:firstLine="480" w:firstLineChars="200"/>
        <w:jc w:val="left"/>
        <w:rPr>
          <w:rFonts w:hint="eastAsia" w:ascii="宋体" w:hAnsi="宋体"/>
          <w:bCs/>
          <w:sz w:val="24"/>
        </w:rPr>
      </w:pPr>
      <w:r>
        <w:rPr>
          <w:rFonts w:hint="eastAsia" w:ascii="宋体" w:hAnsi="宋体"/>
          <w:bCs/>
          <w:sz w:val="24"/>
        </w:rPr>
        <w:t>3.3根据《关于在政府采购活动中查询及使用信用记录有关问题的通知》(财库[2016]125号)的规定，对列入失信被执行人、重大税收违法失信主体、政府采购严重违法失信行为记录名单的供应商，拒绝参与本项目政府采购活动【查询渠道：“信用中国”网站（www.creditchina.gov.cn）、中国政府采购网（www.ccgp.gov.cn）】。</w:t>
      </w:r>
    </w:p>
    <w:p w14:paraId="728DE7B4">
      <w:pPr>
        <w:widowControl/>
        <w:snapToGrid w:val="0"/>
        <w:spacing w:line="360" w:lineRule="auto"/>
        <w:jc w:val="left"/>
        <w:rPr>
          <w:rFonts w:hint="eastAsia" w:ascii="宋体" w:hAnsi="宋体" w:cs="Arial"/>
          <w:b/>
          <w:bCs/>
          <w:kern w:val="0"/>
          <w:sz w:val="24"/>
          <w:szCs w:val="24"/>
        </w:rPr>
      </w:pPr>
      <w:r>
        <w:rPr>
          <w:rFonts w:hint="eastAsia" w:ascii="宋体" w:hAnsi="宋体" w:cs="Arial"/>
          <w:b/>
          <w:bCs/>
          <w:kern w:val="0"/>
          <w:sz w:val="24"/>
          <w:szCs w:val="24"/>
        </w:rPr>
        <w:t>三、获取采购文件</w:t>
      </w:r>
    </w:p>
    <w:p w14:paraId="48FED6A8">
      <w:pPr>
        <w:widowControl/>
        <w:shd w:val="clear" w:color="auto" w:fill="FFFFFF"/>
        <w:spacing w:line="360" w:lineRule="auto"/>
        <w:ind w:firstLine="480"/>
        <w:rPr>
          <w:rFonts w:hint="eastAsia" w:ascii="宋体" w:hAnsi="宋体"/>
          <w:kern w:val="0"/>
          <w:sz w:val="24"/>
          <w:szCs w:val="24"/>
          <w:highlight w:val="none"/>
        </w:rPr>
      </w:pPr>
      <w:r>
        <w:rPr>
          <w:rFonts w:hint="eastAsia" w:ascii="宋体" w:hAnsi="宋体"/>
          <w:kern w:val="0"/>
          <w:sz w:val="24"/>
          <w:szCs w:val="24"/>
          <w:highlight w:val="none"/>
        </w:rPr>
        <w:t>1.时间：2026年10月1</w:t>
      </w:r>
      <w:r>
        <w:rPr>
          <w:rFonts w:hint="eastAsia" w:ascii="宋体" w:hAnsi="宋体"/>
          <w:kern w:val="0"/>
          <w:sz w:val="24"/>
          <w:szCs w:val="24"/>
          <w:highlight w:val="none"/>
          <w:lang w:val="en-US" w:eastAsia="zh-CN"/>
        </w:rPr>
        <w:t>9</w:t>
      </w:r>
      <w:r>
        <w:rPr>
          <w:rFonts w:hint="eastAsia" w:ascii="宋体" w:hAnsi="宋体"/>
          <w:kern w:val="0"/>
          <w:sz w:val="24"/>
          <w:szCs w:val="24"/>
          <w:highlight w:val="none"/>
        </w:rPr>
        <w:t>日至2026年10月</w:t>
      </w:r>
      <w:r>
        <w:rPr>
          <w:rFonts w:hint="eastAsia" w:ascii="宋体" w:hAnsi="宋体"/>
          <w:kern w:val="0"/>
          <w:sz w:val="24"/>
          <w:szCs w:val="24"/>
          <w:highlight w:val="none"/>
          <w:lang w:val="en-US" w:eastAsia="zh-CN"/>
        </w:rPr>
        <w:t>21</w:t>
      </w:r>
      <w:r>
        <w:rPr>
          <w:rFonts w:hint="eastAsia" w:ascii="宋体" w:hAnsi="宋体"/>
          <w:kern w:val="0"/>
          <w:sz w:val="24"/>
          <w:szCs w:val="24"/>
          <w:highlight w:val="none"/>
        </w:rPr>
        <w:t>日，每天上午08:00至12:00，下午12:00至18:00（北京时间，法定节假日除外。）</w:t>
      </w:r>
    </w:p>
    <w:p w14:paraId="737DC504">
      <w:pPr>
        <w:widowControl/>
        <w:shd w:val="clear" w:color="auto" w:fill="FFFFFF"/>
        <w:spacing w:line="360" w:lineRule="auto"/>
        <w:ind w:firstLine="480"/>
        <w:rPr>
          <w:rFonts w:hint="eastAsia" w:ascii="宋体" w:hAnsi="宋体"/>
          <w:kern w:val="0"/>
          <w:sz w:val="24"/>
          <w:szCs w:val="24"/>
          <w:highlight w:val="none"/>
        </w:rPr>
      </w:pPr>
      <w:r>
        <w:rPr>
          <w:rFonts w:hint="eastAsia" w:ascii="宋体" w:hAnsi="宋体"/>
          <w:kern w:val="0"/>
          <w:sz w:val="24"/>
          <w:szCs w:val="24"/>
          <w:highlight w:val="none"/>
        </w:rPr>
        <w:t>2.地点：驻马店市公共资源交易平台（https://ggzy.zhumadian.gov.cn）网站</w:t>
      </w:r>
    </w:p>
    <w:p w14:paraId="3AFC306D">
      <w:pPr>
        <w:widowControl/>
        <w:shd w:val="clear" w:color="auto" w:fill="FFFFFF"/>
        <w:spacing w:line="360" w:lineRule="auto"/>
        <w:ind w:firstLine="480"/>
        <w:rPr>
          <w:rFonts w:hint="eastAsia" w:ascii="宋体" w:hAnsi="宋体"/>
          <w:kern w:val="0"/>
          <w:sz w:val="24"/>
          <w:szCs w:val="24"/>
          <w:highlight w:val="none"/>
        </w:rPr>
      </w:pPr>
      <w:r>
        <w:rPr>
          <w:rFonts w:hint="eastAsia" w:ascii="宋体" w:hAnsi="宋体"/>
          <w:kern w:val="0"/>
          <w:sz w:val="24"/>
          <w:szCs w:val="24"/>
          <w:highlight w:val="none"/>
        </w:rPr>
        <w:t>3.方式：登录“驻马店市公共资源交易平台（https://ggzy.zhumadian.gov.cn）”网站，凭领取的企业身份认证锁（CA密钥）登录系统网上下载采购文件。</w:t>
      </w:r>
    </w:p>
    <w:p w14:paraId="77DA96BE">
      <w:pPr>
        <w:widowControl/>
        <w:shd w:val="clear" w:color="auto" w:fill="FFFFFF"/>
        <w:spacing w:line="360" w:lineRule="auto"/>
        <w:ind w:firstLine="480"/>
        <w:rPr>
          <w:rFonts w:hint="eastAsia" w:ascii="宋体" w:hAnsi="宋体" w:cs="宋体"/>
          <w:sz w:val="24"/>
          <w:szCs w:val="24"/>
          <w:highlight w:val="none"/>
        </w:rPr>
      </w:pPr>
      <w:r>
        <w:rPr>
          <w:rFonts w:hint="eastAsia" w:ascii="宋体" w:hAnsi="宋体"/>
          <w:kern w:val="0"/>
          <w:sz w:val="24"/>
          <w:szCs w:val="24"/>
          <w:highlight w:val="none"/>
        </w:rPr>
        <w:t>4.售价：0元。</w:t>
      </w:r>
    </w:p>
    <w:p w14:paraId="17D5EC5D">
      <w:pPr>
        <w:widowControl/>
        <w:shd w:val="clear" w:color="auto" w:fill="FFFFFF"/>
        <w:spacing w:line="360" w:lineRule="auto"/>
        <w:outlineLvl w:val="1"/>
        <w:rPr>
          <w:rFonts w:hint="eastAsia" w:ascii="宋体" w:hAnsi="宋体" w:cs="宋体"/>
          <w:b/>
          <w:kern w:val="0"/>
          <w:sz w:val="24"/>
          <w:szCs w:val="24"/>
          <w:highlight w:val="none"/>
        </w:rPr>
      </w:pPr>
      <w:r>
        <w:rPr>
          <w:rFonts w:hint="eastAsia" w:ascii="宋体" w:hAnsi="宋体" w:cs="宋体"/>
          <w:b/>
          <w:kern w:val="0"/>
          <w:sz w:val="24"/>
          <w:szCs w:val="24"/>
          <w:highlight w:val="none"/>
        </w:rPr>
        <w:t>四、响应文件提交</w:t>
      </w:r>
    </w:p>
    <w:p w14:paraId="04D970A6">
      <w:pPr>
        <w:widowControl/>
        <w:shd w:val="clear" w:color="auto" w:fill="FFFFFF"/>
        <w:spacing w:line="360" w:lineRule="auto"/>
        <w:ind w:firstLine="480"/>
        <w:rPr>
          <w:rFonts w:hint="eastAsia" w:ascii="宋体" w:hAnsi="宋体"/>
          <w:kern w:val="0"/>
          <w:sz w:val="24"/>
          <w:szCs w:val="24"/>
          <w:highlight w:val="none"/>
        </w:rPr>
      </w:pPr>
      <w:r>
        <w:rPr>
          <w:rFonts w:hint="eastAsia" w:ascii="宋体" w:hAnsi="宋体"/>
          <w:kern w:val="0"/>
          <w:sz w:val="24"/>
          <w:szCs w:val="24"/>
          <w:highlight w:val="none"/>
        </w:rPr>
        <w:t>1.截止时间：2026年10月</w:t>
      </w:r>
      <w:r>
        <w:rPr>
          <w:rFonts w:hint="eastAsia" w:ascii="宋体" w:hAnsi="宋体"/>
          <w:kern w:val="0"/>
          <w:sz w:val="24"/>
          <w:szCs w:val="24"/>
          <w:highlight w:val="none"/>
          <w:lang w:val="en-US" w:eastAsia="zh-CN"/>
        </w:rPr>
        <w:t>22</w:t>
      </w:r>
      <w:r>
        <w:rPr>
          <w:rFonts w:hint="eastAsia" w:ascii="宋体" w:hAnsi="宋体"/>
          <w:kern w:val="0"/>
          <w:sz w:val="24"/>
          <w:szCs w:val="24"/>
          <w:highlight w:val="none"/>
        </w:rPr>
        <w:t>日9时00分（北京时间）</w:t>
      </w:r>
    </w:p>
    <w:p w14:paraId="24C34103">
      <w:pPr>
        <w:widowControl/>
        <w:shd w:val="clear" w:color="auto" w:fill="FFFFFF"/>
        <w:spacing w:line="360" w:lineRule="auto"/>
        <w:ind w:firstLine="480"/>
        <w:rPr>
          <w:rFonts w:hint="eastAsia" w:ascii="宋体" w:hAnsi="宋体"/>
          <w:kern w:val="0"/>
          <w:sz w:val="30"/>
          <w:szCs w:val="21"/>
          <w:highlight w:val="none"/>
        </w:rPr>
      </w:pPr>
      <w:r>
        <w:rPr>
          <w:rFonts w:hint="eastAsia" w:ascii="宋体" w:hAnsi="宋体"/>
          <w:kern w:val="0"/>
          <w:sz w:val="24"/>
          <w:szCs w:val="24"/>
          <w:highlight w:val="none"/>
        </w:rPr>
        <w:t>2.地点：泌阳县公共资源交易中心电子交易平台不见面开标</w:t>
      </w:r>
      <w:r>
        <w:rPr>
          <w:rFonts w:hint="eastAsia" w:ascii="宋体" w:hAnsi="宋体"/>
          <w:kern w:val="0"/>
          <w:sz w:val="24"/>
          <w:szCs w:val="24"/>
          <w:highlight w:val="none"/>
          <w:lang w:val="en-US" w:eastAsia="zh-CN"/>
        </w:rPr>
        <w:t>1</w:t>
      </w:r>
      <w:r>
        <w:rPr>
          <w:rFonts w:hint="eastAsia" w:ascii="宋体" w:hAnsi="宋体"/>
          <w:kern w:val="0"/>
          <w:sz w:val="24"/>
          <w:szCs w:val="24"/>
          <w:highlight w:val="none"/>
        </w:rPr>
        <w:t>室</w:t>
      </w:r>
    </w:p>
    <w:p w14:paraId="71A1C61C">
      <w:pPr>
        <w:widowControl/>
        <w:shd w:val="clear" w:color="auto" w:fill="FFFFFF"/>
        <w:spacing w:line="360" w:lineRule="auto"/>
        <w:outlineLvl w:val="1"/>
        <w:rPr>
          <w:rFonts w:hint="eastAsia" w:ascii="宋体" w:hAnsi="宋体" w:cs="宋体"/>
          <w:b/>
          <w:kern w:val="0"/>
          <w:sz w:val="24"/>
          <w:szCs w:val="24"/>
          <w:highlight w:val="none"/>
        </w:rPr>
      </w:pPr>
      <w:r>
        <w:rPr>
          <w:rFonts w:hint="eastAsia" w:ascii="宋体" w:hAnsi="宋体" w:cs="宋体"/>
          <w:b/>
          <w:kern w:val="0"/>
          <w:sz w:val="24"/>
          <w:szCs w:val="24"/>
          <w:highlight w:val="none"/>
        </w:rPr>
        <w:t>五、响应文件开启</w:t>
      </w:r>
    </w:p>
    <w:p w14:paraId="663A1EF3">
      <w:pPr>
        <w:widowControl/>
        <w:shd w:val="clear" w:color="auto" w:fill="FFFFFF"/>
        <w:spacing w:line="360" w:lineRule="auto"/>
        <w:ind w:firstLine="480" w:firstLineChars="200"/>
        <w:outlineLvl w:val="1"/>
        <w:rPr>
          <w:rFonts w:hint="eastAsia" w:ascii="宋体" w:hAnsi="宋体"/>
          <w:kern w:val="0"/>
          <w:sz w:val="24"/>
          <w:szCs w:val="24"/>
          <w:highlight w:val="none"/>
        </w:rPr>
      </w:pPr>
      <w:r>
        <w:rPr>
          <w:rFonts w:hint="eastAsia" w:ascii="宋体" w:hAnsi="宋体"/>
          <w:kern w:val="0"/>
          <w:sz w:val="24"/>
          <w:szCs w:val="24"/>
          <w:highlight w:val="none"/>
        </w:rPr>
        <w:t>1.时间：2026年10月</w:t>
      </w:r>
      <w:r>
        <w:rPr>
          <w:rFonts w:hint="eastAsia" w:ascii="宋体" w:hAnsi="宋体"/>
          <w:kern w:val="0"/>
          <w:sz w:val="24"/>
          <w:szCs w:val="24"/>
          <w:highlight w:val="none"/>
          <w:lang w:val="en-US" w:eastAsia="zh-CN"/>
        </w:rPr>
        <w:t>22</w:t>
      </w:r>
      <w:r>
        <w:rPr>
          <w:rFonts w:hint="eastAsia" w:ascii="宋体" w:hAnsi="宋体"/>
          <w:kern w:val="0"/>
          <w:sz w:val="24"/>
          <w:szCs w:val="24"/>
          <w:highlight w:val="none"/>
        </w:rPr>
        <w:t>日9时00分（北京时间）</w:t>
      </w:r>
    </w:p>
    <w:p w14:paraId="5EC23701">
      <w:pPr>
        <w:widowControl/>
        <w:shd w:val="clear" w:color="auto" w:fill="FFFFFF"/>
        <w:spacing w:line="360" w:lineRule="auto"/>
        <w:ind w:firstLine="480" w:firstLineChars="200"/>
        <w:outlineLvl w:val="1"/>
        <w:rPr>
          <w:rFonts w:hint="eastAsia" w:ascii="宋体" w:hAnsi="宋体"/>
          <w:kern w:val="0"/>
          <w:sz w:val="30"/>
          <w:szCs w:val="21"/>
          <w:highlight w:val="none"/>
        </w:rPr>
      </w:pPr>
      <w:r>
        <w:rPr>
          <w:rFonts w:hint="eastAsia" w:ascii="宋体" w:hAnsi="宋体"/>
          <w:kern w:val="0"/>
          <w:sz w:val="24"/>
          <w:szCs w:val="24"/>
          <w:highlight w:val="none"/>
        </w:rPr>
        <w:t>2.地点：泌阳县公共资源交易中心电子交易平台不见面开标</w:t>
      </w:r>
      <w:r>
        <w:rPr>
          <w:rFonts w:hint="eastAsia" w:ascii="宋体" w:hAnsi="宋体"/>
          <w:kern w:val="0"/>
          <w:sz w:val="24"/>
          <w:szCs w:val="24"/>
          <w:highlight w:val="none"/>
          <w:lang w:val="en-US" w:eastAsia="zh-CN"/>
        </w:rPr>
        <w:t>1</w:t>
      </w:r>
      <w:r>
        <w:rPr>
          <w:rFonts w:hint="eastAsia" w:ascii="宋体" w:hAnsi="宋体"/>
          <w:kern w:val="0"/>
          <w:sz w:val="24"/>
          <w:szCs w:val="24"/>
          <w:highlight w:val="none"/>
        </w:rPr>
        <w:t>室</w:t>
      </w:r>
    </w:p>
    <w:p w14:paraId="5BC4FC53">
      <w:pPr>
        <w:widowControl/>
        <w:shd w:val="clear" w:color="auto" w:fill="FFFFFF"/>
        <w:spacing w:line="360" w:lineRule="auto"/>
        <w:outlineLvl w:val="1"/>
        <w:rPr>
          <w:rFonts w:hint="eastAsia" w:ascii="宋体" w:hAnsi="宋体" w:cs="宋体"/>
          <w:b/>
          <w:kern w:val="0"/>
          <w:sz w:val="24"/>
          <w:szCs w:val="24"/>
        </w:rPr>
      </w:pPr>
      <w:r>
        <w:rPr>
          <w:rFonts w:hint="eastAsia" w:ascii="宋体" w:hAnsi="宋体" w:cs="宋体"/>
          <w:b/>
          <w:kern w:val="0"/>
          <w:sz w:val="24"/>
          <w:szCs w:val="24"/>
        </w:rPr>
        <w:t>六、发布公告的媒介及招标公告期限</w:t>
      </w:r>
    </w:p>
    <w:p w14:paraId="2F10E9A0">
      <w:pPr>
        <w:widowControl/>
        <w:snapToGrid w:val="0"/>
        <w:spacing w:line="360" w:lineRule="auto"/>
        <w:ind w:firstLine="480" w:firstLineChars="200"/>
        <w:jc w:val="left"/>
        <w:rPr>
          <w:rFonts w:hint="eastAsia" w:ascii="宋体" w:hAnsi="宋体" w:cs="Arial"/>
          <w:kern w:val="0"/>
          <w:sz w:val="24"/>
          <w:szCs w:val="24"/>
        </w:rPr>
      </w:pPr>
      <w:r>
        <w:rPr>
          <w:rFonts w:hint="eastAsia" w:ascii="宋体" w:hAnsi="宋体"/>
          <w:kern w:val="0"/>
          <w:sz w:val="24"/>
          <w:szCs w:val="24"/>
        </w:rPr>
        <w:t>本次招标公告在《河南省政府采购网》《驻马店市公共资源交易平台》上发布，招标公告期限为三个工作日。</w:t>
      </w:r>
    </w:p>
    <w:p w14:paraId="36DF6110">
      <w:pPr>
        <w:widowControl/>
        <w:shd w:val="clear" w:color="auto" w:fill="FFFFFF"/>
        <w:spacing w:line="360" w:lineRule="auto"/>
        <w:outlineLvl w:val="1"/>
        <w:rPr>
          <w:rFonts w:hint="eastAsia" w:ascii="宋体" w:hAnsi="宋体" w:cs="宋体"/>
          <w:b/>
          <w:kern w:val="0"/>
          <w:sz w:val="24"/>
          <w:szCs w:val="24"/>
        </w:rPr>
      </w:pPr>
      <w:r>
        <w:rPr>
          <w:rFonts w:hint="eastAsia" w:ascii="宋体" w:hAnsi="宋体" w:cs="宋体"/>
          <w:b/>
          <w:kern w:val="0"/>
          <w:sz w:val="24"/>
          <w:szCs w:val="24"/>
        </w:rPr>
        <w:t>七、其他补充事宜</w:t>
      </w:r>
    </w:p>
    <w:p w14:paraId="32061E9B">
      <w:pPr>
        <w:spacing w:line="360" w:lineRule="auto"/>
        <w:ind w:firstLine="480" w:firstLineChars="200"/>
        <w:rPr>
          <w:rFonts w:hint="eastAsia" w:ascii="宋体" w:hAnsi="宋体"/>
          <w:kern w:val="0"/>
          <w:sz w:val="24"/>
          <w:szCs w:val="24"/>
        </w:rPr>
      </w:pPr>
      <w:r>
        <w:rPr>
          <w:rFonts w:hint="eastAsia" w:ascii="宋体" w:hAnsi="宋体"/>
          <w:kern w:val="0"/>
          <w:sz w:val="24"/>
          <w:szCs w:val="24"/>
        </w:rPr>
        <w:t>1.本项目使用远程不见面交易的模式。供应商应于响应文件提交截止时间前将加密电子响应文件(.zmdtf格式)在驻马店市公共资源交易中心电子交易平台加密上传，逾期上传其响应将被拒绝。</w:t>
      </w:r>
    </w:p>
    <w:p w14:paraId="2FD0F474">
      <w:pPr>
        <w:spacing w:line="360" w:lineRule="auto"/>
        <w:ind w:firstLine="480" w:firstLineChars="200"/>
        <w:rPr>
          <w:rFonts w:hint="eastAsia" w:ascii="宋体" w:hAnsi="宋体"/>
          <w:kern w:val="0"/>
          <w:sz w:val="24"/>
          <w:szCs w:val="24"/>
        </w:rPr>
      </w:pPr>
      <w:r>
        <w:rPr>
          <w:rFonts w:hint="eastAsia" w:ascii="宋体" w:hAnsi="宋体"/>
          <w:kern w:val="0"/>
          <w:sz w:val="24"/>
          <w:szCs w:val="24"/>
        </w:rPr>
        <w:t>2.供应商注册:供应商首先通过“驻马店市公共资源交易中心（https://ggzy.zhumadian.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到泌阳县政务服务中心二楼西区综合窗口（联系人：吕女士，电话：18836077831）或驻马店市公共资源交易中心1楼大厅CA窗口（联系人：张先生，电话：17838648654）办理 CA 密钥，完成注册。</w:t>
      </w:r>
    </w:p>
    <w:p w14:paraId="2A889FBE">
      <w:pPr>
        <w:spacing w:line="360" w:lineRule="auto"/>
        <w:ind w:firstLine="480" w:firstLineChars="200"/>
        <w:rPr>
          <w:rFonts w:hint="eastAsia" w:ascii="宋体" w:hAnsi="宋体"/>
          <w:kern w:val="0"/>
          <w:sz w:val="24"/>
          <w:szCs w:val="24"/>
        </w:rPr>
      </w:pPr>
      <w:r>
        <w:rPr>
          <w:rFonts w:hint="eastAsia" w:ascii="宋体" w:hAnsi="宋体"/>
          <w:kern w:val="0"/>
          <w:sz w:val="24"/>
          <w:szCs w:val="24"/>
        </w:rPr>
        <w:t>3.采购文件下载:凡有意参加谈判者，登录“驻马店市公共资源交易中心（https://ggzy.zhumadian.gov.cn/）”网站，凭领取的企业身份认证锁（CA密钥）登录系统进行网上免费下载采购文件。供应商未按规定在网上下载采购文件的，其响应将被拒绝</w:t>
      </w:r>
      <w:r>
        <w:rPr>
          <w:rFonts w:hint="eastAsia" w:ascii="宋体" w:hAnsi="宋体"/>
          <w:sz w:val="24"/>
          <w:szCs w:val="24"/>
        </w:rPr>
        <w:t>。</w:t>
      </w:r>
    </w:p>
    <w:p w14:paraId="566512A4">
      <w:pPr>
        <w:widowControl/>
        <w:shd w:val="clear" w:color="auto" w:fill="FFFFFF"/>
        <w:spacing w:line="360" w:lineRule="auto"/>
        <w:rPr>
          <w:rFonts w:hint="eastAsia" w:ascii="宋体" w:hAnsi="宋体"/>
          <w:bCs/>
          <w:kern w:val="0"/>
          <w:sz w:val="24"/>
          <w:szCs w:val="24"/>
        </w:rPr>
      </w:pPr>
      <w:r>
        <w:rPr>
          <w:rFonts w:hint="eastAsia" w:ascii="宋体" w:hAnsi="宋体" w:cs="宋体"/>
          <w:b/>
          <w:bCs/>
          <w:kern w:val="0"/>
          <w:sz w:val="24"/>
          <w:szCs w:val="24"/>
        </w:rPr>
        <w:t>八、凡对本次招标提出询问，请按照以下方式联系</w:t>
      </w:r>
    </w:p>
    <w:p w14:paraId="28EC90E8">
      <w:pPr>
        <w:spacing w:line="360" w:lineRule="auto"/>
        <w:ind w:firstLine="480" w:firstLineChars="200"/>
        <w:rPr>
          <w:rFonts w:hint="eastAsia" w:ascii="宋体" w:hAnsi="宋体"/>
          <w:kern w:val="0"/>
          <w:sz w:val="24"/>
          <w:szCs w:val="24"/>
        </w:rPr>
      </w:pPr>
      <w:bookmarkStart w:id="10" w:name="_Hlk135749378"/>
      <w:r>
        <w:rPr>
          <w:rFonts w:hint="eastAsia" w:ascii="宋体" w:hAnsi="宋体"/>
          <w:kern w:val="0"/>
          <w:sz w:val="24"/>
          <w:szCs w:val="24"/>
        </w:rPr>
        <w:t>1.采购人信息</w:t>
      </w:r>
    </w:p>
    <w:p w14:paraId="285538E2">
      <w:pPr>
        <w:spacing w:line="360" w:lineRule="auto"/>
        <w:ind w:firstLine="480" w:firstLineChars="200"/>
        <w:rPr>
          <w:rFonts w:hint="eastAsia" w:ascii="宋体" w:hAnsi="宋体"/>
          <w:kern w:val="0"/>
          <w:sz w:val="24"/>
          <w:szCs w:val="24"/>
        </w:rPr>
      </w:pPr>
      <w:r>
        <w:rPr>
          <w:rFonts w:hint="eastAsia" w:ascii="宋体" w:hAnsi="宋体"/>
          <w:kern w:val="0"/>
          <w:sz w:val="24"/>
          <w:szCs w:val="24"/>
        </w:rPr>
        <w:t>名    称：泌阳县水利局</w:t>
      </w:r>
    </w:p>
    <w:p w14:paraId="2C020E20">
      <w:pPr>
        <w:spacing w:line="360" w:lineRule="auto"/>
        <w:ind w:firstLine="480" w:firstLineChars="200"/>
        <w:rPr>
          <w:rFonts w:hint="eastAsia" w:ascii="宋体" w:hAnsi="宋体"/>
          <w:kern w:val="0"/>
          <w:sz w:val="24"/>
          <w:szCs w:val="24"/>
        </w:rPr>
      </w:pPr>
      <w:r>
        <w:rPr>
          <w:rFonts w:hint="eastAsia" w:ascii="宋体" w:hAnsi="宋体"/>
          <w:kern w:val="0"/>
          <w:sz w:val="24"/>
          <w:szCs w:val="24"/>
        </w:rPr>
        <w:t>地    址：泌阳县行政路东段</w:t>
      </w:r>
    </w:p>
    <w:p w14:paraId="24A6F4CC">
      <w:pPr>
        <w:spacing w:line="360" w:lineRule="auto"/>
        <w:ind w:firstLine="480" w:firstLineChars="200"/>
        <w:rPr>
          <w:rFonts w:hint="eastAsia" w:ascii="宋体" w:hAnsi="宋体"/>
          <w:kern w:val="0"/>
          <w:sz w:val="24"/>
          <w:szCs w:val="24"/>
        </w:rPr>
      </w:pPr>
      <w:r>
        <w:rPr>
          <w:rFonts w:hint="eastAsia" w:ascii="宋体" w:hAnsi="宋体"/>
          <w:kern w:val="0"/>
          <w:sz w:val="24"/>
          <w:szCs w:val="24"/>
        </w:rPr>
        <w:t xml:space="preserve">联 系 人：汪先生  </w:t>
      </w:r>
    </w:p>
    <w:p w14:paraId="1E2CD9B7">
      <w:pPr>
        <w:spacing w:line="360" w:lineRule="auto"/>
        <w:ind w:firstLine="480" w:firstLineChars="200"/>
        <w:rPr>
          <w:rFonts w:hint="eastAsia" w:ascii="宋体" w:hAnsi="宋体"/>
          <w:kern w:val="0"/>
          <w:sz w:val="24"/>
          <w:szCs w:val="24"/>
        </w:rPr>
      </w:pPr>
      <w:r>
        <w:rPr>
          <w:rFonts w:hint="eastAsia" w:ascii="宋体" w:hAnsi="宋体"/>
          <w:kern w:val="0"/>
          <w:sz w:val="24"/>
          <w:szCs w:val="24"/>
        </w:rPr>
        <w:t>联系方式：15236960520</w:t>
      </w:r>
    </w:p>
    <w:p w14:paraId="6A2FF560">
      <w:pPr>
        <w:spacing w:line="360" w:lineRule="auto"/>
        <w:ind w:firstLine="480" w:firstLineChars="200"/>
        <w:rPr>
          <w:rFonts w:hint="eastAsia" w:ascii="宋体" w:hAnsi="宋体"/>
          <w:kern w:val="0"/>
          <w:sz w:val="24"/>
          <w:szCs w:val="24"/>
        </w:rPr>
      </w:pPr>
      <w:r>
        <w:rPr>
          <w:rFonts w:hint="eastAsia" w:ascii="宋体" w:hAnsi="宋体"/>
          <w:kern w:val="0"/>
          <w:sz w:val="24"/>
          <w:szCs w:val="24"/>
        </w:rPr>
        <w:t>2.采购代理机构信息（如有）</w:t>
      </w:r>
    </w:p>
    <w:p w14:paraId="7FE261F4">
      <w:pPr>
        <w:spacing w:line="360" w:lineRule="auto"/>
        <w:ind w:firstLine="480" w:firstLineChars="200"/>
        <w:rPr>
          <w:rFonts w:hint="eastAsia" w:ascii="宋体" w:hAnsi="宋体"/>
          <w:kern w:val="0"/>
          <w:sz w:val="24"/>
          <w:szCs w:val="24"/>
        </w:rPr>
      </w:pPr>
      <w:bookmarkStart w:id="11" w:name="_Hlk135749420"/>
      <w:r>
        <w:rPr>
          <w:rFonts w:hint="eastAsia" w:ascii="宋体" w:hAnsi="宋体"/>
          <w:kern w:val="0"/>
          <w:sz w:val="24"/>
          <w:szCs w:val="24"/>
        </w:rPr>
        <w:t>名    称：河南金轮工程管理咨询有限公司</w:t>
      </w:r>
    </w:p>
    <w:p w14:paraId="39927F1D">
      <w:pPr>
        <w:spacing w:line="360" w:lineRule="auto"/>
        <w:ind w:firstLine="480" w:firstLineChars="200"/>
        <w:rPr>
          <w:rFonts w:hint="eastAsia" w:ascii="宋体" w:hAnsi="宋体"/>
          <w:kern w:val="0"/>
          <w:sz w:val="24"/>
          <w:szCs w:val="24"/>
        </w:rPr>
      </w:pPr>
      <w:r>
        <w:rPr>
          <w:rFonts w:hint="eastAsia" w:ascii="宋体" w:hAnsi="宋体"/>
          <w:kern w:val="0"/>
          <w:sz w:val="24"/>
          <w:szCs w:val="24"/>
        </w:rPr>
        <w:t>地    址：</w:t>
      </w:r>
      <w:bookmarkEnd w:id="11"/>
      <w:r>
        <w:rPr>
          <w:rFonts w:hint="eastAsia" w:ascii="宋体" w:hAnsi="宋体"/>
          <w:kern w:val="0"/>
          <w:sz w:val="24"/>
          <w:szCs w:val="24"/>
        </w:rPr>
        <w:t>河南省郑州市金水区红旗路25号3楼309室</w:t>
      </w:r>
    </w:p>
    <w:p w14:paraId="7C8B3ACB">
      <w:pPr>
        <w:spacing w:line="360" w:lineRule="auto"/>
        <w:ind w:firstLine="480" w:firstLineChars="200"/>
        <w:rPr>
          <w:rFonts w:hint="eastAsia" w:ascii="宋体" w:hAnsi="宋体"/>
          <w:kern w:val="0"/>
          <w:sz w:val="24"/>
          <w:szCs w:val="24"/>
        </w:rPr>
      </w:pPr>
      <w:r>
        <w:rPr>
          <w:rFonts w:hint="eastAsia" w:ascii="宋体" w:hAnsi="宋体"/>
          <w:kern w:val="0"/>
          <w:sz w:val="24"/>
          <w:szCs w:val="24"/>
        </w:rPr>
        <w:t>联 系 人：吴女士</w:t>
      </w:r>
    </w:p>
    <w:p w14:paraId="20D0E859">
      <w:pPr>
        <w:spacing w:line="360" w:lineRule="auto"/>
        <w:ind w:firstLine="480" w:firstLineChars="200"/>
        <w:rPr>
          <w:rFonts w:hint="eastAsia" w:ascii="宋体" w:hAnsi="宋体"/>
          <w:kern w:val="0"/>
          <w:sz w:val="24"/>
          <w:szCs w:val="24"/>
        </w:rPr>
      </w:pPr>
      <w:r>
        <w:rPr>
          <w:rFonts w:hint="eastAsia" w:ascii="宋体" w:hAnsi="宋体"/>
          <w:kern w:val="0"/>
          <w:sz w:val="24"/>
          <w:szCs w:val="24"/>
        </w:rPr>
        <w:t>联系方式： 17838665017</w:t>
      </w:r>
    </w:p>
    <w:bookmarkEnd w:id="10"/>
    <w:p w14:paraId="325BACFE">
      <w:pPr>
        <w:spacing w:line="360" w:lineRule="auto"/>
        <w:ind w:firstLine="480" w:firstLineChars="200"/>
        <w:rPr>
          <w:rFonts w:hint="eastAsia" w:ascii="宋体" w:hAnsi="宋体"/>
          <w:kern w:val="0"/>
          <w:sz w:val="24"/>
          <w:szCs w:val="24"/>
        </w:rPr>
      </w:pPr>
      <w:r>
        <w:rPr>
          <w:rFonts w:hint="eastAsia" w:ascii="宋体" w:hAnsi="宋体"/>
          <w:kern w:val="0"/>
          <w:sz w:val="24"/>
          <w:szCs w:val="24"/>
        </w:rPr>
        <w:t>3.项目联系方式</w:t>
      </w:r>
    </w:p>
    <w:p w14:paraId="7BABCEDD">
      <w:pPr>
        <w:spacing w:line="360" w:lineRule="auto"/>
        <w:ind w:firstLine="480" w:firstLineChars="200"/>
        <w:rPr>
          <w:rFonts w:hint="eastAsia" w:ascii="宋体" w:hAnsi="宋体"/>
          <w:kern w:val="0"/>
          <w:sz w:val="24"/>
          <w:szCs w:val="24"/>
        </w:rPr>
      </w:pPr>
      <w:r>
        <w:rPr>
          <w:rFonts w:hint="eastAsia" w:ascii="宋体" w:hAnsi="宋体"/>
          <w:kern w:val="0"/>
          <w:sz w:val="24"/>
          <w:szCs w:val="24"/>
        </w:rPr>
        <w:t>项目联系人：吴女士</w:t>
      </w:r>
    </w:p>
    <w:p w14:paraId="39C6CE33">
      <w:pPr>
        <w:spacing w:line="360" w:lineRule="auto"/>
        <w:ind w:firstLine="480" w:firstLineChars="200"/>
        <w:rPr>
          <w:rFonts w:hint="eastAsia" w:ascii="宋体" w:hAnsi="宋体"/>
          <w:kern w:val="0"/>
          <w:sz w:val="24"/>
          <w:szCs w:val="24"/>
        </w:rPr>
      </w:pPr>
      <w:r>
        <w:rPr>
          <w:rFonts w:hint="eastAsia" w:ascii="宋体" w:hAnsi="宋体"/>
          <w:kern w:val="0"/>
          <w:sz w:val="24"/>
          <w:szCs w:val="24"/>
        </w:rPr>
        <w:t>联系方式：17838665017</w:t>
      </w:r>
    </w:p>
    <w:p w14:paraId="44E0F3C8">
      <w:pPr>
        <w:widowControl/>
        <w:shd w:val="clear" w:color="auto" w:fill="FFFFFF"/>
        <w:spacing w:line="460" w:lineRule="exact"/>
        <w:ind w:firstLine="480" w:firstLineChars="200"/>
        <w:jc w:val="center"/>
        <w:rPr>
          <w:rFonts w:hint="eastAsia" w:ascii="宋体" w:hAnsi="宋体" w:cs="宋体"/>
          <w:b/>
          <w:kern w:val="0"/>
          <w:sz w:val="36"/>
          <w:szCs w:val="36"/>
        </w:rPr>
      </w:pPr>
      <w:r>
        <w:rPr>
          <w:rFonts w:ascii="宋体" w:hAnsi="宋体" w:cs="宋体"/>
          <w:kern w:val="0"/>
          <w:sz w:val="24"/>
          <w:szCs w:val="24"/>
        </w:rPr>
        <w:br w:type="page"/>
      </w:r>
      <w:bookmarkStart w:id="12" w:name="_Toc12268172"/>
      <w:r>
        <w:rPr>
          <w:rFonts w:hint="eastAsia" w:ascii="宋体" w:hAnsi="宋体" w:cs="宋体"/>
          <w:b/>
          <w:kern w:val="0"/>
          <w:sz w:val="36"/>
          <w:szCs w:val="36"/>
        </w:rPr>
        <w:t>第二章 采购需求</w:t>
      </w:r>
    </w:p>
    <w:p w14:paraId="04F50F75">
      <w:pPr>
        <w:pStyle w:val="16"/>
        <w:kinsoku w:val="0"/>
        <w:ind w:right="2228"/>
        <w:rPr>
          <w:rFonts w:hint="eastAsia" w:ascii="宋体" w:hAnsi="宋体"/>
          <w:b/>
          <w:bCs/>
          <w:color w:val="000000" w:themeColor="text1"/>
        </w:rPr>
      </w:pPr>
      <w:r>
        <w:rPr>
          <w:rFonts w:hint="eastAsia" w:ascii="宋体" w:hAnsi="宋体"/>
          <w:b/>
          <w:bCs/>
          <w:color w:val="000000" w:themeColor="text1"/>
        </w:rPr>
        <w:t>一、采购需求</w:t>
      </w:r>
    </w:p>
    <w:p w14:paraId="00783B93">
      <w:pPr>
        <w:snapToGrid w:val="0"/>
        <w:spacing w:line="336" w:lineRule="auto"/>
        <w:ind w:firstLine="720" w:firstLineChars="300"/>
        <w:rPr>
          <w:rFonts w:hint="eastAsia" w:ascii="宋体" w:hAnsi="宋体" w:cs="宋体"/>
          <w:bCs/>
          <w:color w:val="000000" w:themeColor="text1"/>
          <w:sz w:val="24"/>
          <w:szCs w:val="24"/>
        </w:rPr>
      </w:pPr>
      <w:r>
        <w:rPr>
          <w:rFonts w:hint="eastAsia" w:ascii="宋体" w:hAnsi="宋体" w:cs="宋体"/>
          <w:bCs/>
          <w:color w:val="000000" w:themeColor="text1"/>
          <w:sz w:val="24"/>
          <w:szCs w:val="24"/>
        </w:rPr>
        <w:t>泌阳县水利局泌阳县“十五五”期间美丽幸福河湖建设方案编制项目，服务内容：需对泌阳河、汝河、马谷田河、梁河、柳河、甜水河、惠河、桃花店河、贾楼河、毗河、葛河11条河流编制美丽河湖建设方案。</w:t>
      </w:r>
    </w:p>
    <w:p w14:paraId="75FDE73D">
      <w:pPr>
        <w:snapToGrid w:val="0"/>
        <w:spacing w:line="336" w:lineRule="auto"/>
        <w:rPr>
          <w:rFonts w:hint="eastAsia" w:ascii="宋体" w:hAnsi="宋体" w:cs="宋体"/>
          <w:b/>
          <w:color w:val="000000" w:themeColor="text1"/>
          <w:sz w:val="24"/>
          <w:szCs w:val="24"/>
        </w:rPr>
      </w:pPr>
      <w:r>
        <w:rPr>
          <w:rFonts w:hint="eastAsia" w:ascii="宋体" w:hAnsi="宋体" w:cs="宋体"/>
          <w:b/>
          <w:color w:val="000000" w:themeColor="text1"/>
          <w:sz w:val="24"/>
          <w:szCs w:val="24"/>
        </w:rPr>
        <w:t>二、商务要求</w:t>
      </w:r>
    </w:p>
    <w:tbl>
      <w:tblPr>
        <w:tblStyle w:val="38"/>
        <w:tblW w:w="9139"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459"/>
        <w:gridCol w:w="6680"/>
      </w:tblGrid>
      <w:tr w14:paraId="48D9D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2459" w:type="dxa"/>
            <w:vAlign w:val="center"/>
          </w:tcPr>
          <w:p w14:paraId="433AAC86">
            <w:pPr>
              <w:snapToGrid w:val="0"/>
              <w:jc w:val="center"/>
              <w:rPr>
                <w:rFonts w:hint="eastAsia" w:ascii="宋体" w:hAnsi="宋体"/>
                <w:color w:val="000000" w:themeColor="text1"/>
                <w:spacing w:val="-2"/>
                <w:sz w:val="24"/>
                <w:szCs w:val="24"/>
              </w:rPr>
            </w:pPr>
            <w:r>
              <w:rPr>
                <w:rFonts w:hint="eastAsia" w:ascii="宋体" w:hAnsi="宋体"/>
                <w:color w:val="000000" w:themeColor="text1"/>
                <w:spacing w:val="-2"/>
                <w:sz w:val="24"/>
                <w:szCs w:val="24"/>
              </w:rPr>
              <w:t>服务质量标准</w:t>
            </w:r>
          </w:p>
        </w:tc>
        <w:tc>
          <w:tcPr>
            <w:tcW w:w="6680" w:type="dxa"/>
            <w:vAlign w:val="center"/>
          </w:tcPr>
          <w:p w14:paraId="3CF973BC">
            <w:pPr>
              <w:snapToGrid w:val="0"/>
              <w:jc w:val="left"/>
              <w:rPr>
                <w:rFonts w:hint="eastAsia" w:ascii="宋体" w:hAnsi="宋体"/>
                <w:color w:val="000000" w:themeColor="text1"/>
                <w:spacing w:val="-12"/>
                <w:sz w:val="24"/>
                <w:szCs w:val="24"/>
              </w:rPr>
            </w:pPr>
            <w:r>
              <w:rPr>
                <w:rFonts w:hint="eastAsia" w:ascii="宋体" w:hAnsi="宋体"/>
                <w:color w:val="000000" w:themeColor="text1"/>
                <w:spacing w:val="-2"/>
                <w:sz w:val="24"/>
                <w:szCs w:val="24"/>
              </w:rPr>
              <w:t>符合国家相关标准、规范要求。</w:t>
            </w:r>
          </w:p>
        </w:tc>
      </w:tr>
      <w:tr w14:paraId="7C374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2459" w:type="dxa"/>
            <w:vAlign w:val="center"/>
          </w:tcPr>
          <w:p w14:paraId="675D40D9">
            <w:pPr>
              <w:snapToGrid w:val="0"/>
              <w:jc w:val="center"/>
              <w:rPr>
                <w:rFonts w:hint="eastAsia" w:ascii="宋体" w:hAnsi="宋体"/>
                <w:color w:val="000000" w:themeColor="text1"/>
                <w:spacing w:val="-2"/>
                <w:sz w:val="24"/>
                <w:szCs w:val="24"/>
              </w:rPr>
            </w:pPr>
            <w:r>
              <w:rPr>
                <w:rFonts w:hint="eastAsia" w:ascii="宋体" w:hAnsi="宋体"/>
                <w:color w:val="000000" w:themeColor="text1"/>
                <w:spacing w:val="-2"/>
                <w:sz w:val="24"/>
                <w:szCs w:val="24"/>
                <w:lang w:eastAsia="en-US"/>
              </w:rPr>
              <w:t>服务</w:t>
            </w:r>
            <w:r>
              <w:rPr>
                <w:rFonts w:hint="eastAsia" w:ascii="宋体" w:hAnsi="宋体"/>
                <w:color w:val="000000" w:themeColor="text1"/>
                <w:spacing w:val="-2"/>
                <w:sz w:val="24"/>
                <w:szCs w:val="24"/>
              </w:rPr>
              <w:t>期限</w:t>
            </w:r>
          </w:p>
        </w:tc>
        <w:tc>
          <w:tcPr>
            <w:tcW w:w="6680" w:type="dxa"/>
            <w:vAlign w:val="center"/>
          </w:tcPr>
          <w:p w14:paraId="7F8DC122">
            <w:pPr>
              <w:snapToGrid w:val="0"/>
              <w:jc w:val="left"/>
              <w:rPr>
                <w:rFonts w:hint="eastAsia" w:ascii="宋体" w:hAnsi="宋体"/>
                <w:color w:val="000000" w:themeColor="text1"/>
                <w:sz w:val="24"/>
                <w:szCs w:val="24"/>
              </w:rPr>
            </w:pPr>
            <w:r>
              <w:rPr>
                <w:rFonts w:hint="eastAsia" w:ascii="宋体" w:hAnsi="宋体"/>
                <w:kern w:val="0"/>
                <w:sz w:val="24"/>
                <w:szCs w:val="24"/>
              </w:rPr>
              <w:t>接到采购人通知后15个日历天内完成幸福河湖建设方案初稿编制，并配合后期服务，直至提交经专家审查且满足采购人需求的成果报告。</w:t>
            </w:r>
          </w:p>
        </w:tc>
      </w:tr>
      <w:tr w14:paraId="4EDCB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2459" w:type="dxa"/>
            <w:vAlign w:val="center"/>
          </w:tcPr>
          <w:p w14:paraId="6F0563C6">
            <w:pPr>
              <w:snapToGrid w:val="0"/>
              <w:jc w:val="center"/>
              <w:rPr>
                <w:rFonts w:hint="eastAsia" w:ascii="宋体" w:hAnsi="宋体"/>
                <w:color w:val="000000" w:themeColor="text1"/>
                <w:spacing w:val="-2"/>
                <w:sz w:val="24"/>
                <w:szCs w:val="24"/>
              </w:rPr>
            </w:pPr>
            <w:r>
              <w:rPr>
                <w:rFonts w:hint="eastAsia" w:ascii="宋体" w:hAnsi="宋体"/>
                <w:color w:val="000000" w:themeColor="text1"/>
                <w:spacing w:val="-2"/>
                <w:sz w:val="24"/>
                <w:szCs w:val="24"/>
              </w:rPr>
              <w:t>项目地点</w:t>
            </w:r>
          </w:p>
        </w:tc>
        <w:tc>
          <w:tcPr>
            <w:tcW w:w="6680" w:type="dxa"/>
            <w:vAlign w:val="center"/>
          </w:tcPr>
          <w:p w14:paraId="3CD1920D">
            <w:pPr>
              <w:snapToGrid w:val="0"/>
              <w:jc w:val="left"/>
              <w:rPr>
                <w:rFonts w:hint="eastAsia" w:ascii="宋体" w:hAnsi="宋体"/>
                <w:color w:val="000000" w:themeColor="text1"/>
                <w:spacing w:val="-5"/>
                <w:sz w:val="24"/>
                <w:szCs w:val="24"/>
              </w:rPr>
            </w:pPr>
            <w:r>
              <w:rPr>
                <w:rFonts w:hint="eastAsia" w:ascii="宋体" w:hAnsi="宋体"/>
                <w:color w:val="000000" w:themeColor="text1"/>
                <w:spacing w:val="-5"/>
                <w:sz w:val="24"/>
                <w:szCs w:val="24"/>
              </w:rPr>
              <w:t>泌阳县境内。</w:t>
            </w:r>
          </w:p>
        </w:tc>
      </w:tr>
      <w:tr w14:paraId="6169A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trPr>
        <w:tc>
          <w:tcPr>
            <w:tcW w:w="2459" w:type="dxa"/>
            <w:vAlign w:val="center"/>
          </w:tcPr>
          <w:p w14:paraId="05884D5F">
            <w:pPr>
              <w:snapToGrid w:val="0"/>
              <w:jc w:val="center"/>
              <w:rPr>
                <w:rFonts w:hint="eastAsia" w:ascii="宋体" w:hAnsi="宋体"/>
                <w:color w:val="000000" w:themeColor="text1"/>
                <w:spacing w:val="-2"/>
                <w:sz w:val="24"/>
                <w:szCs w:val="24"/>
                <w:lang w:eastAsia="en-US"/>
              </w:rPr>
            </w:pPr>
            <w:r>
              <w:rPr>
                <w:rFonts w:hint="eastAsia" w:ascii="宋体" w:hAnsi="宋体"/>
                <w:color w:val="000000" w:themeColor="text1"/>
                <w:spacing w:val="-2"/>
                <w:sz w:val="24"/>
                <w:szCs w:val="24"/>
                <w:lang w:eastAsia="en-US"/>
              </w:rPr>
              <w:t>合同签订时间</w:t>
            </w:r>
          </w:p>
        </w:tc>
        <w:tc>
          <w:tcPr>
            <w:tcW w:w="6680" w:type="dxa"/>
            <w:vAlign w:val="center"/>
          </w:tcPr>
          <w:p w14:paraId="590CF6EC">
            <w:pPr>
              <w:snapToGrid w:val="0"/>
              <w:jc w:val="left"/>
              <w:rPr>
                <w:rFonts w:hint="eastAsia" w:ascii="宋体" w:hAnsi="宋体"/>
                <w:color w:val="000000" w:themeColor="text1"/>
                <w:spacing w:val="-2"/>
                <w:sz w:val="24"/>
                <w:szCs w:val="24"/>
              </w:rPr>
            </w:pPr>
            <w:r>
              <w:rPr>
                <w:rFonts w:hint="eastAsia" w:ascii="宋体" w:hAnsi="宋体"/>
                <w:color w:val="000000" w:themeColor="text1"/>
                <w:spacing w:val="-5"/>
                <w:sz w:val="24"/>
                <w:szCs w:val="24"/>
              </w:rPr>
              <w:t>成交通知书发出后1个工作日内。</w:t>
            </w:r>
          </w:p>
        </w:tc>
      </w:tr>
      <w:tr w14:paraId="35FFD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trPr>
        <w:tc>
          <w:tcPr>
            <w:tcW w:w="2459" w:type="dxa"/>
            <w:vAlign w:val="center"/>
          </w:tcPr>
          <w:p w14:paraId="4A5A1C5C">
            <w:pPr>
              <w:snapToGrid w:val="0"/>
              <w:jc w:val="center"/>
              <w:rPr>
                <w:rFonts w:hint="eastAsia" w:ascii="宋体" w:hAnsi="宋体"/>
                <w:color w:val="000000" w:themeColor="text1"/>
                <w:spacing w:val="-2"/>
                <w:sz w:val="24"/>
                <w:szCs w:val="24"/>
              </w:rPr>
            </w:pPr>
            <w:r>
              <w:rPr>
                <w:rFonts w:hint="eastAsia" w:ascii="宋体" w:hAnsi="宋体"/>
                <w:color w:val="000000" w:themeColor="text1"/>
                <w:spacing w:val="-2"/>
                <w:sz w:val="24"/>
                <w:szCs w:val="24"/>
              </w:rPr>
              <w:t>付款方式</w:t>
            </w:r>
          </w:p>
        </w:tc>
        <w:tc>
          <w:tcPr>
            <w:tcW w:w="6680" w:type="dxa"/>
            <w:vAlign w:val="center"/>
          </w:tcPr>
          <w:p w14:paraId="7DFEE0B7">
            <w:pPr>
              <w:snapToGrid w:val="0"/>
              <w:jc w:val="left"/>
              <w:rPr>
                <w:rFonts w:hint="eastAsia" w:ascii="宋体" w:hAnsi="宋体"/>
                <w:color w:val="000000" w:themeColor="text1"/>
                <w:spacing w:val="-2"/>
                <w:sz w:val="24"/>
                <w:szCs w:val="24"/>
              </w:rPr>
            </w:pPr>
            <w:r>
              <w:rPr>
                <w:rFonts w:hint="eastAsia" w:ascii="宋体" w:hAnsi="宋体"/>
                <w:color w:val="000000" w:themeColor="text1"/>
                <w:spacing w:val="-2"/>
                <w:sz w:val="24"/>
                <w:szCs w:val="24"/>
              </w:rPr>
              <w:t>以合同约定的付款方式支付。</w:t>
            </w:r>
          </w:p>
        </w:tc>
      </w:tr>
    </w:tbl>
    <w:p w14:paraId="23C4E15B">
      <w:pPr>
        <w:snapToGrid w:val="0"/>
        <w:spacing w:line="336" w:lineRule="auto"/>
        <w:rPr>
          <w:rFonts w:hint="eastAsia" w:ascii="宋体" w:hAnsi="宋体" w:cs="宋体"/>
          <w:b/>
          <w:color w:val="000000" w:themeColor="text1"/>
          <w:sz w:val="24"/>
          <w:szCs w:val="24"/>
          <w:highlight w:val="yellow"/>
        </w:rPr>
      </w:pPr>
    </w:p>
    <w:p w14:paraId="154E9B82">
      <w:pPr>
        <w:pStyle w:val="16"/>
        <w:kinsoku w:val="0"/>
        <w:ind w:right="45"/>
        <w:jc w:val="center"/>
        <w:rPr>
          <w:rFonts w:hint="eastAsia" w:ascii="宋体" w:hAnsi="宋体" w:cs="新宋体"/>
          <w:b/>
          <w:color w:val="000000" w:themeColor="text1"/>
          <w:kern w:val="0"/>
          <w:sz w:val="36"/>
          <w:szCs w:val="36"/>
          <w:shd w:val="clear" w:color="auto" w:fill="FFFFFF"/>
        </w:rPr>
      </w:pPr>
      <w:r>
        <w:rPr>
          <w:rFonts w:ascii="宋体" w:hAnsi="宋体" w:cs="宋体"/>
          <w:b/>
          <w:color w:val="000000" w:themeColor="text1"/>
          <w:kern w:val="0"/>
          <w:sz w:val="36"/>
          <w:szCs w:val="36"/>
        </w:rPr>
        <w:br w:type="page"/>
      </w:r>
      <w:r>
        <w:rPr>
          <w:rFonts w:hint="eastAsia" w:ascii="宋体" w:hAnsi="宋体" w:cs="宋体"/>
          <w:b/>
          <w:color w:val="000000" w:themeColor="text1"/>
          <w:kern w:val="0"/>
          <w:sz w:val="36"/>
          <w:szCs w:val="36"/>
        </w:rPr>
        <w:t>第三章  供应商须知</w:t>
      </w:r>
      <w:bookmarkEnd w:id="3"/>
      <w:bookmarkEnd w:id="4"/>
      <w:bookmarkEnd w:id="5"/>
      <w:bookmarkEnd w:id="6"/>
      <w:bookmarkEnd w:id="7"/>
      <w:bookmarkEnd w:id="8"/>
      <w:bookmarkEnd w:id="9"/>
      <w:bookmarkEnd w:id="12"/>
    </w:p>
    <w:p w14:paraId="03B074CA">
      <w:pPr>
        <w:keepNext/>
        <w:keepLines/>
        <w:numPr>
          <w:ilvl w:val="1"/>
          <w:numId w:val="0"/>
        </w:numPr>
        <w:adjustRightInd w:val="0"/>
        <w:jc w:val="center"/>
        <w:textAlignment w:val="baseline"/>
        <w:outlineLvl w:val="1"/>
        <w:rPr>
          <w:rFonts w:hint="eastAsia" w:ascii="宋体" w:hAnsi="宋体"/>
          <w:b/>
          <w:color w:val="000000" w:themeColor="text1"/>
          <w:kern w:val="0"/>
          <w:sz w:val="30"/>
          <w:szCs w:val="30"/>
        </w:rPr>
      </w:pPr>
      <w:bookmarkStart w:id="13" w:name="_Toc12268173"/>
      <w:bookmarkStart w:id="14" w:name="_Toc495408417"/>
      <w:bookmarkStart w:id="15" w:name="_Toc289848430"/>
      <w:bookmarkStart w:id="16" w:name="_Toc289848541"/>
      <w:bookmarkStart w:id="17" w:name="_Toc289848357"/>
      <w:bookmarkStart w:id="18" w:name="_Toc276646850"/>
      <w:bookmarkStart w:id="19" w:name="_Toc289848515"/>
      <w:bookmarkStart w:id="20" w:name="_Toc496872591"/>
      <w:bookmarkStart w:id="21" w:name="_Toc289848523"/>
      <w:bookmarkStart w:id="22" w:name="_Toc289848549"/>
      <w:bookmarkStart w:id="23" w:name="_Toc276646858"/>
      <w:bookmarkStart w:id="24" w:name="_Toc289848365"/>
      <w:bookmarkStart w:id="25" w:name="_Toc289848438"/>
      <w:r>
        <w:rPr>
          <w:rFonts w:hint="eastAsia" w:ascii="宋体" w:hAnsi="宋体"/>
          <w:b/>
          <w:color w:val="000000" w:themeColor="text1"/>
          <w:kern w:val="0"/>
          <w:sz w:val="30"/>
          <w:szCs w:val="30"/>
        </w:rPr>
        <w:t>供应商须知前附表</w:t>
      </w:r>
      <w:bookmarkEnd w:id="13"/>
      <w:bookmarkEnd w:id="14"/>
      <w:bookmarkEnd w:id="15"/>
      <w:bookmarkEnd w:id="16"/>
      <w:bookmarkEnd w:id="17"/>
      <w:bookmarkEnd w:id="18"/>
      <w:bookmarkEnd w:id="19"/>
      <w:bookmarkEnd w:id="20"/>
    </w:p>
    <w:tbl>
      <w:tblPr>
        <w:tblStyle w:val="38"/>
        <w:tblW w:w="894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7950"/>
      </w:tblGrid>
      <w:tr w14:paraId="4DB7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blHeader/>
        </w:trPr>
        <w:tc>
          <w:tcPr>
            <w:tcW w:w="990" w:type="dxa"/>
            <w:vAlign w:val="center"/>
          </w:tcPr>
          <w:p w14:paraId="237D2374">
            <w:pPr>
              <w:autoSpaceDE w:val="0"/>
              <w:autoSpaceDN w:val="0"/>
              <w:adjustRightInd w:val="0"/>
              <w:spacing w:line="312" w:lineRule="auto"/>
              <w:jc w:val="center"/>
              <w:rPr>
                <w:rFonts w:hint="eastAsia" w:ascii="宋体" w:hAnsi="宋体"/>
                <w:b/>
                <w:color w:val="000000" w:themeColor="text1"/>
                <w:kern w:val="0"/>
                <w:sz w:val="24"/>
                <w:szCs w:val="24"/>
              </w:rPr>
            </w:pPr>
            <w:r>
              <w:rPr>
                <w:rFonts w:hint="eastAsia" w:ascii="宋体" w:hAnsi="宋体"/>
                <w:b/>
                <w:color w:val="000000" w:themeColor="text1"/>
                <w:kern w:val="0"/>
                <w:sz w:val="24"/>
                <w:szCs w:val="24"/>
              </w:rPr>
              <w:t>序号</w:t>
            </w:r>
          </w:p>
        </w:tc>
        <w:tc>
          <w:tcPr>
            <w:tcW w:w="7950" w:type="dxa"/>
            <w:vAlign w:val="center"/>
          </w:tcPr>
          <w:p w14:paraId="12C5EA37">
            <w:pPr>
              <w:autoSpaceDE w:val="0"/>
              <w:autoSpaceDN w:val="0"/>
              <w:adjustRightInd w:val="0"/>
              <w:snapToGrid w:val="0"/>
              <w:spacing w:line="288" w:lineRule="auto"/>
              <w:jc w:val="center"/>
              <w:rPr>
                <w:rFonts w:hint="eastAsia" w:ascii="宋体" w:hAnsi="宋体"/>
                <w:b/>
                <w:color w:val="000000" w:themeColor="text1"/>
                <w:kern w:val="0"/>
                <w:sz w:val="24"/>
                <w:szCs w:val="24"/>
              </w:rPr>
            </w:pPr>
            <w:r>
              <w:rPr>
                <w:rFonts w:hint="eastAsia" w:ascii="宋体" w:hAnsi="宋体"/>
                <w:b/>
                <w:color w:val="000000" w:themeColor="text1"/>
                <w:kern w:val="0"/>
                <w:sz w:val="24"/>
                <w:szCs w:val="24"/>
              </w:rPr>
              <w:t>内容规定</w:t>
            </w:r>
          </w:p>
        </w:tc>
      </w:tr>
      <w:tr w14:paraId="59F1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90" w:type="dxa"/>
            <w:vAlign w:val="center"/>
          </w:tcPr>
          <w:p w14:paraId="01BA3DBF">
            <w:pPr>
              <w:autoSpaceDE w:val="0"/>
              <w:autoSpaceDN w:val="0"/>
              <w:adjustRightInd w:val="0"/>
              <w:spacing w:line="312" w:lineRule="auto"/>
              <w:jc w:val="center"/>
              <w:rPr>
                <w:rFonts w:hint="eastAsia" w:ascii="宋体" w:hAnsi="宋体"/>
                <w:color w:val="000000" w:themeColor="text1"/>
                <w:kern w:val="0"/>
                <w:sz w:val="24"/>
                <w:szCs w:val="24"/>
              </w:rPr>
            </w:pPr>
            <w:r>
              <w:rPr>
                <w:rFonts w:ascii="宋体" w:hAnsi="宋体"/>
                <w:color w:val="000000" w:themeColor="text1"/>
                <w:kern w:val="0"/>
                <w:sz w:val="24"/>
                <w:szCs w:val="24"/>
              </w:rPr>
              <w:t>1</w:t>
            </w:r>
          </w:p>
        </w:tc>
        <w:tc>
          <w:tcPr>
            <w:tcW w:w="7950" w:type="dxa"/>
            <w:vAlign w:val="center"/>
          </w:tcPr>
          <w:p w14:paraId="7BBA9F2B">
            <w:pPr>
              <w:numPr>
                <w:ilvl w:val="1"/>
                <w:numId w:val="3"/>
              </w:numPr>
              <w:spacing w:line="460" w:lineRule="atLeast"/>
              <w:rPr>
                <w:rFonts w:hint="eastAsia" w:ascii="宋体" w:hAnsi="宋体"/>
                <w:color w:val="000000" w:themeColor="text1"/>
                <w:kern w:val="0"/>
                <w:sz w:val="24"/>
                <w:szCs w:val="24"/>
              </w:rPr>
            </w:pPr>
            <w:r>
              <w:rPr>
                <w:rFonts w:hint="eastAsia" w:ascii="宋体" w:hAnsi="宋体"/>
                <w:color w:val="000000" w:themeColor="text1"/>
                <w:kern w:val="0"/>
                <w:sz w:val="24"/>
                <w:szCs w:val="24"/>
              </w:rPr>
              <w:t>项目名称：泌阳县水利局泌阳县“十五五”期间美丽幸福河湖建设方案编制项目</w:t>
            </w:r>
          </w:p>
          <w:p w14:paraId="76103C71">
            <w:pPr>
              <w:spacing w:line="460" w:lineRule="atLeast"/>
              <w:rPr>
                <w:rFonts w:hint="eastAsia" w:ascii="宋体" w:hAnsi="宋体"/>
                <w:color w:val="000000" w:themeColor="text1"/>
                <w:kern w:val="0"/>
                <w:sz w:val="24"/>
                <w:szCs w:val="24"/>
              </w:rPr>
            </w:pPr>
            <w:r>
              <w:rPr>
                <w:rFonts w:ascii="宋体" w:hAnsi="宋体"/>
                <w:color w:val="000000" w:themeColor="text1"/>
                <w:kern w:val="0"/>
                <w:sz w:val="24"/>
                <w:szCs w:val="24"/>
              </w:rPr>
              <w:t>1.2</w:t>
            </w:r>
            <w:r>
              <w:rPr>
                <w:rFonts w:hint="eastAsia" w:ascii="宋体" w:hAnsi="宋体"/>
                <w:color w:val="000000" w:themeColor="text1"/>
                <w:kern w:val="0"/>
                <w:sz w:val="24"/>
                <w:szCs w:val="24"/>
              </w:rPr>
              <w:t>采购人名称：泌阳县水利局</w:t>
            </w:r>
          </w:p>
          <w:p w14:paraId="67EBBE53">
            <w:pPr>
              <w:spacing w:line="460" w:lineRule="atLeast"/>
              <w:rPr>
                <w:rFonts w:hint="eastAsia" w:ascii="宋体" w:hAnsi="宋体"/>
                <w:color w:val="000000" w:themeColor="text1"/>
                <w:sz w:val="24"/>
                <w:szCs w:val="24"/>
              </w:rPr>
            </w:pPr>
            <w:r>
              <w:rPr>
                <w:rFonts w:ascii="宋体" w:hAnsi="宋体"/>
                <w:color w:val="000000" w:themeColor="text1"/>
                <w:kern w:val="0"/>
                <w:sz w:val="24"/>
                <w:szCs w:val="24"/>
              </w:rPr>
              <w:t>1.3</w:t>
            </w:r>
            <w:r>
              <w:rPr>
                <w:rFonts w:hint="eastAsia" w:ascii="宋体" w:hAnsi="宋体"/>
                <w:color w:val="000000" w:themeColor="text1"/>
                <w:kern w:val="0"/>
                <w:sz w:val="24"/>
                <w:szCs w:val="24"/>
              </w:rPr>
              <w:t>项目编号：泌财竞谈采购-2026-100</w:t>
            </w:r>
          </w:p>
        </w:tc>
      </w:tr>
      <w:tr w14:paraId="0081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90" w:type="dxa"/>
            <w:vAlign w:val="center"/>
          </w:tcPr>
          <w:p w14:paraId="1AEF856E">
            <w:pPr>
              <w:autoSpaceDE w:val="0"/>
              <w:autoSpaceDN w:val="0"/>
              <w:adjustRightInd w:val="0"/>
              <w:spacing w:line="312" w:lineRule="auto"/>
              <w:jc w:val="center"/>
              <w:rPr>
                <w:rFonts w:hint="eastAsia" w:ascii="宋体" w:hAnsi="宋体"/>
                <w:color w:val="000000" w:themeColor="text1"/>
                <w:kern w:val="0"/>
                <w:sz w:val="24"/>
                <w:szCs w:val="24"/>
              </w:rPr>
            </w:pPr>
            <w:r>
              <w:rPr>
                <w:rFonts w:ascii="宋体" w:hAnsi="宋体"/>
                <w:color w:val="000000" w:themeColor="text1"/>
                <w:kern w:val="0"/>
                <w:sz w:val="24"/>
                <w:szCs w:val="24"/>
              </w:rPr>
              <w:t>2</w:t>
            </w:r>
          </w:p>
        </w:tc>
        <w:tc>
          <w:tcPr>
            <w:tcW w:w="7950" w:type="dxa"/>
            <w:vAlign w:val="center"/>
          </w:tcPr>
          <w:p w14:paraId="71DE842E">
            <w:pPr>
              <w:adjustRightInd w:val="0"/>
              <w:snapToGrid w:val="0"/>
              <w:spacing w:line="288" w:lineRule="auto"/>
              <w:rPr>
                <w:rFonts w:hint="eastAsia" w:ascii="宋体" w:hAnsi="宋体"/>
                <w:color w:val="000000" w:themeColor="text1"/>
                <w:sz w:val="24"/>
                <w:szCs w:val="24"/>
              </w:rPr>
            </w:pPr>
            <w:r>
              <w:rPr>
                <w:rFonts w:hint="eastAsia" w:ascii="宋体" w:hAnsi="宋体"/>
                <w:color w:val="000000" w:themeColor="text1"/>
                <w:kern w:val="0"/>
                <w:sz w:val="24"/>
                <w:szCs w:val="24"/>
              </w:rPr>
              <w:t>合格供应商：具备竞争性谈判公告第二项规定的条件。</w:t>
            </w:r>
          </w:p>
        </w:tc>
      </w:tr>
      <w:tr w14:paraId="6625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990" w:type="dxa"/>
            <w:vAlign w:val="center"/>
          </w:tcPr>
          <w:p w14:paraId="0FAAC359">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3</w:t>
            </w:r>
          </w:p>
        </w:tc>
        <w:tc>
          <w:tcPr>
            <w:tcW w:w="7950" w:type="dxa"/>
            <w:vAlign w:val="center"/>
          </w:tcPr>
          <w:p w14:paraId="2514E7EE">
            <w:pPr>
              <w:spacing w:line="460" w:lineRule="atLeast"/>
              <w:rPr>
                <w:rFonts w:hint="eastAsia" w:ascii="宋体" w:hAnsi="宋体"/>
                <w:color w:val="000000" w:themeColor="text1"/>
                <w:kern w:val="0"/>
                <w:sz w:val="24"/>
                <w:szCs w:val="24"/>
              </w:rPr>
            </w:pPr>
            <w:r>
              <w:rPr>
                <w:rFonts w:hint="eastAsia" w:ascii="宋体" w:hAnsi="宋体"/>
                <w:color w:val="000000" w:themeColor="text1"/>
                <w:kern w:val="0"/>
                <w:sz w:val="24"/>
                <w:szCs w:val="24"/>
              </w:rPr>
              <w:t>谈判报价及费用：</w:t>
            </w:r>
          </w:p>
          <w:p w14:paraId="2E125617">
            <w:pPr>
              <w:spacing w:line="460" w:lineRule="atLeast"/>
              <w:rPr>
                <w:rFonts w:hint="eastAsia" w:ascii="宋体" w:hAnsi="宋体"/>
                <w:color w:val="000000" w:themeColor="text1"/>
                <w:kern w:val="0"/>
                <w:sz w:val="28"/>
                <w:szCs w:val="28"/>
              </w:rPr>
            </w:pPr>
            <w:r>
              <w:rPr>
                <w:rFonts w:hint="eastAsia" w:ascii="宋体" w:hAnsi="宋体"/>
                <w:color w:val="000000" w:themeColor="text1"/>
                <w:kern w:val="0"/>
                <w:sz w:val="24"/>
                <w:szCs w:val="24"/>
              </w:rPr>
              <w:t>3.1本次谈判应以人民币报价。</w:t>
            </w:r>
          </w:p>
          <w:p w14:paraId="107D6A2A">
            <w:pPr>
              <w:spacing w:line="460" w:lineRule="atLeast"/>
              <w:rPr>
                <w:rFonts w:hint="eastAsia" w:ascii="宋体" w:hAnsi="宋体"/>
                <w:color w:val="000000" w:themeColor="text1"/>
                <w:kern w:val="0"/>
                <w:sz w:val="24"/>
                <w:szCs w:val="24"/>
              </w:rPr>
            </w:pPr>
            <w:r>
              <w:rPr>
                <w:rFonts w:hint="eastAsia" w:ascii="宋体" w:hAnsi="宋体"/>
                <w:color w:val="000000" w:themeColor="text1"/>
                <w:kern w:val="0"/>
                <w:sz w:val="24"/>
                <w:szCs w:val="24"/>
              </w:rPr>
              <w:t>3.2</w:t>
            </w:r>
            <w:r>
              <w:rPr>
                <w:rFonts w:ascii="宋体" w:hAnsi="宋体"/>
                <w:color w:val="000000" w:themeColor="text1"/>
                <w:kern w:val="0"/>
                <w:sz w:val="24"/>
                <w:szCs w:val="24"/>
              </w:rPr>
              <w:t>供应商的最后一轮报价均超过最高限价，采购人不能支付的，本项目谈判废止</w:t>
            </w:r>
            <w:r>
              <w:rPr>
                <w:rFonts w:hint="eastAsia" w:ascii="宋体" w:hAnsi="宋体"/>
                <w:color w:val="000000" w:themeColor="text1"/>
                <w:kern w:val="0"/>
                <w:sz w:val="24"/>
                <w:szCs w:val="24"/>
              </w:rPr>
              <w:t>。</w:t>
            </w:r>
          </w:p>
          <w:p w14:paraId="365E9920">
            <w:pPr>
              <w:pStyle w:val="36"/>
              <w:ind w:firstLine="0" w:firstLineChars="0"/>
              <w:rPr>
                <w:rFonts w:hint="eastAsia" w:ascii="宋体" w:hAnsi="宋体"/>
                <w:color w:val="000000" w:themeColor="text1"/>
              </w:rPr>
            </w:pPr>
            <w:r>
              <w:rPr>
                <w:rFonts w:hint="eastAsia" w:ascii="宋体" w:hAnsi="宋体"/>
                <w:color w:val="000000" w:themeColor="text1"/>
              </w:rPr>
              <w:t>3.3招标代理服务费参照《河南省招标代理服务收费指导意见》（豫招协【2023】002号）的规定计取</w:t>
            </w:r>
            <w:r>
              <w:rPr>
                <w:rFonts w:hint="eastAsia" w:ascii="宋体" w:hAnsi="宋体"/>
                <w:color w:val="000000"/>
                <w:kern w:val="0"/>
              </w:rPr>
              <w:t>（不足1万元的按1万元收取）</w:t>
            </w:r>
            <w:r>
              <w:rPr>
                <w:rFonts w:hint="eastAsia" w:ascii="宋体" w:hAnsi="宋体"/>
                <w:color w:val="000000" w:themeColor="text1"/>
              </w:rPr>
              <w:t>，由中标人支付。</w:t>
            </w:r>
          </w:p>
        </w:tc>
      </w:tr>
      <w:tr w14:paraId="5525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90" w:type="dxa"/>
            <w:vAlign w:val="center"/>
          </w:tcPr>
          <w:p w14:paraId="39DE0FDB">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4</w:t>
            </w:r>
          </w:p>
        </w:tc>
        <w:tc>
          <w:tcPr>
            <w:tcW w:w="7950" w:type="dxa"/>
            <w:vAlign w:val="center"/>
          </w:tcPr>
          <w:p w14:paraId="17132957">
            <w:pPr>
              <w:spacing w:line="460" w:lineRule="atLeast"/>
              <w:rPr>
                <w:rFonts w:hint="eastAsia" w:ascii="宋体" w:hAnsi="宋体"/>
                <w:color w:val="000000" w:themeColor="text1"/>
                <w:kern w:val="0"/>
                <w:sz w:val="28"/>
                <w:szCs w:val="28"/>
              </w:rPr>
            </w:pPr>
            <w:r>
              <w:rPr>
                <w:rFonts w:hint="eastAsia" w:ascii="宋体" w:hAnsi="宋体"/>
                <w:color w:val="000000" w:themeColor="text1"/>
                <w:kern w:val="0"/>
                <w:sz w:val="24"/>
                <w:szCs w:val="24"/>
              </w:rPr>
              <w:t>现场踏勘或标前答疑：本项目不组织现场踏勘或标前答疑会。</w:t>
            </w:r>
          </w:p>
        </w:tc>
      </w:tr>
      <w:tr w14:paraId="7FA5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90" w:type="dxa"/>
            <w:vAlign w:val="center"/>
          </w:tcPr>
          <w:p w14:paraId="218B1D00">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5</w:t>
            </w:r>
          </w:p>
        </w:tc>
        <w:tc>
          <w:tcPr>
            <w:tcW w:w="7950" w:type="dxa"/>
            <w:vAlign w:val="center"/>
          </w:tcPr>
          <w:p w14:paraId="70E44132">
            <w:pPr>
              <w:spacing w:line="460" w:lineRule="atLeast"/>
              <w:textAlignment w:val="bottom"/>
              <w:rPr>
                <w:rFonts w:hint="eastAsia" w:ascii="宋体" w:hAnsi="宋体"/>
                <w:color w:val="000000" w:themeColor="text1"/>
                <w:kern w:val="0"/>
                <w:sz w:val="28"/>
                <w:szCs w:val="28"/>
              </w:rPr>
            </w:pPr>
            <w:r>
              <w:rPr>
                <w:rFonts w:hint="eastAsia" w:ascii="宋体" w:hAnsi="宋体" w:cs="宋体"/>
                <w:color w:val="000000" w:themeColor="text1"/>
                <w:kern w:val="0"/>
                <w:sz w:val="24"/>
                <w:szCs w:val="24"/>
              </w:rPr>
              <w:t>响应性文件组成：加密电子响应性文件（ *.ZMDTF 格式）应在投标截止时间前通过驻马店市公共资源交易电子交易平台（</w:t>
            </w:r>
            <w:r>
              <w:rPr>
                <w:rFonts w:ascii="宋体" w:hAnsi="宋体" w:cs="宋体"/>
                <w:color w:val="000000" w:themeColor="text1"/>
                <w:kern w:val="0"/>
                <w:sz w:val="24"/>
                <w:szCs w:val="24"/>
              </w:rPr>
              <w:t>http://ggzy.zhumadian.gov.cn:8820/TPBidder</w:t>
            </w:r>
            <w:r>
              <w:rPr>
                <w:rFonts w:hint="eastAsia" w:ascii="宋体" w:hAnsi="宋体" w:cs="宋体"/>
                <w:color w:val="000000" w:themeColor="text1"/>
                <w:kern w:val="0"/>
                <w:sz w:val="24"/>
                <w:szCs w:val="24"/>
              </w:rPr>
              <w:t>）上传完成。</w:t>
            </w:r>
          </w:p>
        </w:tc>
      </w:tr>
      <w:tr w14:paraId="6B1D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0" w:type="dxa"/>
            <w:vAlign w:val="center"/>
          </w:tcPr>
          <w:p w14:paraId="1E0829DA">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6</w:t>
            </w:r>
          </w:p>
        </w:tc>
        <w:tc>
          <w:tcPr>
            <w:tcW w:w="7950" w:type="dxa"/>
            <w:vAlign w:val="center"/>
          </w:tcPr>
          <w:p w14:paraId="3A3A56B4">
            <w:pPr>
              <w:spacing w:line="460" w:lineRule="atLeast"/>
              <w:rPr>
                <w:rFonts w:hint="eastAsia" w:ascii="宋体" w:hAnsi="宋体"/>
                <w:color w:val="000000" w:themeColor="text1"/>
                <w:kern w:val="0"/>
                <w:sz w:val="28"/>
                <w:szCs w:val="28"/>
              </w:rPr>
            </w:pPr>
            <w:r>
              <w:rPr>
                <w:rFonts w:hint="eastAsia" w:ascii="宋体" w:hAnsi="宋体"/>
                <w:color w:val="000000" w:themeColor="text1"/>
                <w:kern w:val="0"/>
                <w:sz w:val="24"/>
                <w:szCs w:val="24"/>
              </w:rPr>
              <w:t>递交响应性文件截止时间及地点：详见竞争性谈判公告。</w:t>
            </w:r>
          </w:p>
        </w:tc>
      </w:tr>
      <w:tr w14:paraId="1A38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0" w:type="dxa"/>
            <w:vAlign w:val="center"/>
          </w:tcPr>
          <w:p w14:paraId="54BABB26">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7</w:t>
            </w:r>
          </w:p>
        </w:tc>
        <w:tc>
          <w:tcPr>
            <w:tcW w:w="7950" w:type="dxa"/>
            <w:vAlign w:val="center"/>
          </w:tcPr>
          <w:p w14:paraId="1AAA818A">
            <w:pPr>
              <w:spacing w:line="460" w:lineRule="atLeast"/>
              <w:rPr>
                <w:rFonts w:hint="eastAsia" w:ascii="宋体" w:hAnsi="宋体"/>
                <w:color w:val="000000" w:themeColor="text1"/>
                <w:kern w:val="0"/>
                <w:sz w:val="28"/>
                <w:szCs w:val="28"/>
              </w:rPr>
            </w:pPr>
            <w:r>
              <w:rPr>
                <w:rFonts w:hint="eastAsia" w:ascii="宋体" w:hAnsi="宋体"/>
                <w:color w:val="000000" w:themeColor="text1"/>
                <w:kern w:val="0"/>
                <w:sz w:val="24"/>
                <w:szCs w:val="24"/>
              </w:rPr>
              <w:t>谈判时间及地点：详见竞争性谈判公告。</w:t>
            </w:r>
          </w:p>
        </w:tc>
      </w:tr>
      <w:tr w14:paraId="7DC8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90" w:type="dxa"/>
            <w:vAlign w:val="center"/>
          </w:tcPr>
          <w:p w14:paraId="7DA3B75D">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8</w:t>
            </w:r>
          </w:p>
        </w:tc>
        <w:tc>
          <w:tcPr>
            <w:tcW w:w="7950" w:type="dxa"/>
            <w:vAlign w:val="center"/>
          </w:tcPr>
          <w:p w14:paraId="0CBE5B7B">
            <w:pPr>
              <w:spacing w:line="460" w:lineRule="atLeast"/>
              <w:textAlignment w:val="bottom"/>
              <w:rPr>
                <w:rFonts w:hint="eastAsia" w:ascii="宋体" w:hAnsi="宋体"/>
                <w:color w:val="000000" w:themeColor="text1"/>
                <w:kern w:val="0"/>
                <w:sz w:val="28"/>
                <w:szCs w:val="28"/>
              </w:rPr>
            </w:pPr>
            <w:r>
              <w:rPr>
                <w:rFonts w:hint="eastAsia" w:ascii="宋体" w:hAnsi="宋体"/>
                <w:color w:val="000000" w:themeColor="text1"/>
                <w:kern w:val="0"/>
                <w:sz w:val="24"/>
                <w:szCs w:val="24"/>
              </w:rPr>
              <w:t>评定办法。本次谈判将按照最低评标价法，谈判小组会根据谈判文件对各供应商进行资格和符合性审查。通过全部审查的供应商在规定的时间内进行第二轮报价，以供应商第二轮的报价按政府采购相关规定调整后的最终评定价由低到高直接确定一名成交供应商和成交候选供应商。</w:t>
            </w:r>
          </w:p>
        </w:tc>
      </w:tr>
      <w:tr w14:paraId="254D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90" w:type="dxa"/>
            <w:vAlign w:val="center"/>
          </w:tcPr>
          <w:p w14:paraId="0526B728">
            <w:pPr>
              <w:spacing w:line="460" w:lineRule="atLeast"/>
              <w:jc w:val="center"/>
              <w:rPr>
                <w:rFonts w:hint="eastAsia" w:ascii="宋体" w:hAnsi="宋体"/>
                <w:color w:val="000000" w:themeColor="text1"/>
                <w:kern w:val="0"/>
                <w:sz w:val="24"/>
              </w:rPr>
            </w:pPr>
            <w:r>
              <w:rPr>
                <w:rFonts w:hint="eastAsia" w:ascii="宋体" w:hAnsi="宋体"/>
                <w:color w:val="000000" w:themeColor="text1"/>
                <w:kern w:val="0"/>
                <w:sz w:val="24"/>
              </w:rPr>
              <w:t>9</w:t>
            </w:r>
          </w:p>
        </w:tc>
        <w:tc>
          <w:tcPr>
            <w:tcW w:w="7950" w:type="dxa"/>
            <w:vAlign w:val="center"/>
          </w:tcPr>
          <w:p w14:paraId="394D20B8">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响应文件制作:1、供 应 商 通 过 “ 驻 马 店 市 公 共 资 源 交 易 平 台（https://ggzy.zhumadian.gov.cn/TPFront/）”网站下载中心（政府采购类）：下载“新点投标文件制作软件（驻马店）”。</w:t>
            </w:r>
          </w:p>
          <w:p w14:paraId="5EED0C9B">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2、供应商凭 CA 密钥登陆交易系统下载采购文件(.zmdzf 格式)。</w:t>
            </w:r>
          </w:p>
          <w:p w14:paraId="47098760">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3、供应商须在响应文件提交截止时间前制作并提交。加密的电子响应文件（.zmdtf格式）,应在响应文件提交截止时间前通过“驻马店市公共资源交易平台（https://ggzy.zhumadian.gov.cn/TPFront/）”上传；</w:t>
            </w:r>
          </w:p>
          <w:p w14:paraId="539B4B62">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4 、 加 密 的 电 子 响 应 文 件 为 “ 驻 马 店 市 公 共 资 源 交 易 平 台（https://ggzy.zhumadian.gov.cn/TPFront/）”网站提供的“新点投标文件制作软件（驻马店）”制作生成的加密版响应文件。</w:t>
            </w:r>
          </w:p>
          <w:p w14:paraId="07A7E2D2">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5、供应商在编制电子响应文件时，生成后的电子响应文件须按采购文件的格式要求完成电子签字或盖章。无法直接完成电子签字或盖章的响应文件格式内容，供应商须将盖章签字后的扫描图片替换到相应格式中。</w:t>
            </w:r>
          </w:p>
          <w:p w14:paraId="4EB53B33">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6、采购文件格式所要求包含的全部资料应全部制作在响应文件内，严格按照本项目采购文件所有格式如实填写（不涉及的内容除外），不应存在漏项或缺项，否则将存在响应文件被拒绝的风险。</w:t>
            </w:r>
          </w:p>
          <w:p w14:paraId="19ACF41D">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7、响应文件以外的任何资料采购人和采购代理机构将拒收。</w:t>
            </w:r>
          </w:p>
          <w:p w14:paraId="1B1DB52F">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8、供应商编辑电子响应文件时，根据采购文件要求用法人CA密钥和企业 CA 密钥进行签章制作；最后一步生成电子响应文件（.zmdtf 格式和.nzmdtf 格式）时，只能用本单位的企业 CA 密钥。</w:t>
            </w:r>
          </w:p>
          <w:p w14:paraId="5DBC8BD6">
            <w:pPr>
              <w:spacing w:line="460" w:lineRule="atLeast"/>
              <w:textAlignment w:val="bottom"/>
              <w:rPr>
                <w:rFonts w:hint="eastAsia" w:ascii="宋体" w:hAnsi="宋体"/>
                <w:color w:val="000000" w:themeColor="text1"/>
                <w:kern w:val="0"/>
                <w:sz w:val="24"/>
              </w:rPr>
            </w:pPr>
            <w:r>
              <w:rPr>
                <w:rFonts w:hint="eastAsia" w:ascii="宋体" w:hAnsi="宋体"/>
                <w:color w:val="000000" w:themeColor="text1"/>
                <w:kern w:val="0"/>
                <w:sz w:val="24"/>
              </w:rPr>
              <w:t>9、电子响应文件制作流程，可参考驻马店市公共资源交易平台官方网站的，下载中心 板 块 的 视 频（https://ggzy.zhumadian.gov.cn/TPFront/InfoDetail/?InfoID=844e0ea7-2b6c-425d-99f6-91bd5b500e5e&amp;CategoryNum=026002）</w:t>
            </w:r>
          </w:p>
        </w:tc>
      </w:tr>
      <w:tr w14:paraId="17DE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90" w:type="dxa"/>
            <w:vAlign w:val="center"/>
          </w:tcPr>
          <w:p w14:paraId="294EA1A7">
            <w:pPr>
              <w:spacing w:line="460" w:lineRule="atLeast"/>
              <w:jc w:val="center"/>
              <w:rPr>
                <w:rFonts w:hint="eastAsia" w:ascii="宋体" w:hAnsi="宋体"/>
                <w:color w:val="000000" w:themeColor="text1"/>
                <w:kern w:val="0"/>
                <w:sz w:val="24"/>
              </w:rPr>
            </w:pPr>
            <w:r>
              <w:rPr>
                <w:rFonts w:hint="eastAsia" w:ascii="宋体" w:hAnsi="宋体"/>
                <w:color w:val="000000" w:themeColor="text1"/>
                <w:kern w:val="0"/>
                <w:sz w:val="24"/>
              </w:rPr>
              <w:t>10</w:t>
            </w:r>
          </w:p>
        </w:tc>
        <w:tc>
          <w:tcPr>
            <w:tcW w:w="7950" w:type="dxa"/>
            <w:vAlign w:val="center"/>
          </w:tcPr>
          <w:p w14:paraId="1CB920CA">
            <w:pPr>
              <w:spacing w:line="460" w:lineRule="exact"/>
              <w:textAlignment w:val="bottom"/>
              <w:rPr>
                <w:rFonts w:hint="eastAsia" w:ascii="宋体" w:hAnsi="宋体"/>
                <w:b/>
                <w:color w:val="000000" w:themeColor="text1"/>
                <w:kern w:val="0"/>
                <w:sz w:val="24"/>
              </w:rPr>
            </w:pPr>
            <w:r>
              <w:rPr>
                <w:rFonts w:hint="eastAsia" w:ascii="宋体" w:hAnsi="宋体"/>
                <w:b/>
                <w:color w:val="000000" w:themeColor="text1"/>
                <w:kern w:val="0"/>
                <w:sz w:val="24"/>
              </w:rPr>
              <w:t>开启：</w:t>
            </w:r>
          </w:p>
          <w:p w14:paraId="052BACB9">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1.谈判当日，供应商无需到达谈判现场，仅需在任意地点使用企业CA 密钥登入驻马店市公共资源交易中心电子交易平台不见面开标大厅（</w:t>
            </w:r>
            <w:r>
              <w:rPr>
                <w:rFonts w:ascii="宋体" w:hAnsi="宋体"/>
                <w:color w:val="000000" w:themeColor="text1"/>
                <w:kern w:val="0"/>
                <w:sz w:val="24"/>
              </w:rPr>
              <w:t>http://ggzy.zhumadian.gov.cn:9190/BidOpening/bidopeninghallaction/hall/login</w:t>
            </w:r>
            <w:r>
              <w:rPr>
                <w:rFonts w:hint="eastAsia" w:ascii="宋体" w:hAnsi="宋体"/>
                <w:color w:val="000000" w:themeColor="text1"/>
                <w:kern w:val="0"/>
                <w:sz w:val="24"/>
              </w:rPr>
              <w:t>）及相应的配套硬件设备（摄像头、话筒、麦克风等）参加谈判活动。</w:t>
            </w:r>
          </w:p>
          <w:p w14:paraId="778DD653">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2.</w:t>
            </w:r>
            <w:r>
              <w:rPr>
                <w:rFonts w:ascii="宋体" w:hAnsi="宋体"/>
                <w:color w:val="000000" w:themeColor="text1"/>
                <w:kern w:val="0"/>
                <w:sz w:val="24"/>
              </w:rPr>
              <w:t>供应商必须使用能正确解密投标文件的“CA锁”在规定的时间内完成签到、远程解密</w:t>
            </w:r>
            <w:r>
              <w:rPr>
                <w:rFonts w:hint="eastAsia" w:ascii="宋体" w:hAnsi="宋体"/>
                <w:color w:val="000000" w:themeColor="text1"/>
                <w:kern w:val="0"/>
                <w:sz w:val="24"/>
              </w:rPr>
              <w:t>。</w:t>
            </w:r>
            <w:r>
              <w:rPr>
                <w:rFonts w:hint="eastAsia" w:ascii="宋体" w:hAnsi="宋体"/>
                <w:color w:val="000000" w:themeColor="text1"/>
                <w:sz w:val="24"/>
              </w:rPr>
              <w:t>解密时，供应商必须使用能正确解密响应文件的CA 密钥在采购代理机构通过网上招投标平台发出解密指令后5分钟内（以平台系统日志记录的解密指令发出时间为起始点）完成其响应文件的首次远程解密，若首次解密失败（以平台系统日志记录的解密状态为唯一判定依据，含解密无响应、系统提示解密失败等情形），采购代理机构将人工发起并发出二次解密指令，供应商应在二次解密指令发出后5分钟内（以平台系统日志记录的指令发出时间为起始点，该时限独立于首次解密时限，互不叠加）完成响应文件解密</w:t>
            </w:r>
            <w:r>
              <w:rPr>
                <w:rFonts w:hint="eastAsia" w:ascii="宋体" w:hAnsi="宋体"/>
                <w:color w:val="000000" w:themeColor="text1"/>
                <w:kern w:val="0"/>
                <w:sz w:val="24"/>
              </w:rPr>
              <w:t>。</w:t>
            </w:r>
            <w:r>
              <w:rPr>
                <w:rFonts w:ascii="宋体" w:hAnsi="宋体"/>
                <w:color w:val="000000" w:themeColor="text1"/>
                <w:kern w:val="0"/>
                <w:sz w:val="24"/>
              </w:rPr>
              <w:t>因供应商原因未能签到、解密、解密失败或解密超时，视为供应商撤销其投标文件，系统内投标文件将被退回；因采购人原因或网上电子交易平台发生故障，导致供应商无法按时完成响应文件解密或谈判评审工作无法进行的，可根据实际情况报请批准后相应延迟解密时间或调整谈判评审时间（友情提示：若供应商已领取副锁（含多把副锁）请注意正副锁的使用差别）</w:t>
            </w:r>
            <w:r>
              <w:rPr>
                <w:rFonts w:hint="eastAsia" w:ascii="宋体" w:hAnsi="宋体"/>
                <w:color w:val="000000" w:themeColor="text1"/>
                <w:kern w:val="0"/>
                <w:sz w:val="24"/>
              </w:rPr>
              <w:t>。</w:t>
            </w:r>
          </w:p>
          <w:p w14:paraId="176412EF">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3.远程解密前，供应商务必在驻马店市公共资源交易中心电子交易平台（</w:t>
            </w:r>
            <w:r>
              <w:rPr>
                <w:rFonts w:ascii="宋体" w:hAnsi="宋体"/>
                <w:color w:val="000000" w:themeColor="text1"/>
                <w:kern w:val="0"/>
                <w:sz w:val="24"/>
              </w:rPr>
              <w:t>http://ggzy.zhumadian.gov.cn:8820/TPBidder</w:t>
            </w:r>
            <w:r>
              <w:rPr>
                <w:rFonts w:hint="eastAsia" w:ascii="宋体" w:hAnsi="宋体"/>
                <w:color w:val="000000" w:themeColor="text1"/>
                <w:kern w:val="0"/>
                <w:sz w:val="24"/>
              </w:rPr>
              <w:t>）投标文件上传模块中使用“模拟解密”功能，验证本机远程自助解密环境。</w:t>
            </w:r>
          </w:p>
          <w:p w14:paraId="75371A23">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4.特别提醒：因驻马店市公共资源交易平台不见面交易系统具备视频直播、语音通话等，对网络带宽及硬件要求相对较高的功能，故供应商在参与使用不见面交易系统谈判的项目时，需确认是否满足如下要求：</w:t>
            </w:r>
          </w:p>
          <w:p w14:paraId="5DF29D36">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（1）网络要求：网络带宽4M以上。</w:t>
            </w:r>
          </w:p>
          <w:p w14:paraId="3F85FB0E">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（2）硬件要求：电脑要求内存4G及以上，且需配套网络摄像头、麦克风、音箱等，并确保其均能正常运转。操作系统要求 Windows7 及以上，IE 浏览器 IE11 及以上。</w:t>
            </w:r>
          </w:p>
          <w:p w14:paraId="11FD2B25">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（3）人员要求：对于参与驻马店市公共资源交易平台不见面交易系统谈判的供应商，要求能熟练掌握电脑基础操作。不见面开启操作手册下载地址：</w:t>
            </w:r>
          </w:p>
          <w:p w14:paraId="27202956">
            <w:pPr>
              <w:spacing w:line="460" w:lineRule="exact"/>
              <w:textAlignment w:val="bottom"/>
              <w:rPr>
                <w:rFonts w:hint="eastAsia" w:ascii="宋体" w:hAnsi="宋体"/>
                <w:color w:val="000000" w:themeColor="text1"/>
                <w:kern w:val="0"/>
                <w:sz w:val="24"/>
              </w:rPr>
            </w:pPr>
            <w:r>
              <w:rPr>
                <w:rFonts w:hint="eastAsia" w:ascii="宋体" w:hAnsi="宋体"/>
                <w:color w:val="000000" w:themeColor="text1"/>
                <w:kern w:val="0"/>
                <w:sz w:val="24"/>
              </w:rPr>
              <w:t>（https://ggzy.zhumadian.gov.cn/TPFront/InfoDetail/?InfoID=09eaacd6-a524-447f-a5fd-776c58eb1582&amp;CategoryNum=026002）</w:t>
            </w:r>
          </w:p>
        </w:tc>
      </w:tr>
      <w:tr w14:paraId="74B3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990" w:type="dxa"/>
            <w:vAlign w:val="center"/>
          </w:tcPr>
          <w:p w14:paraId="4F313D03">
            <w:pPr>
              <w:spacing w:line="460" w:lineRule="atLeast"/>
              <w:jc w:val="center"/>
              <w:rPr>
                <w:rFonts w:hint="eastAsia" w:ascii="宋体" w:hAnsi="宋体"/>
                <w:color w:val="000000" w:themeColor="text1"/>
                <w:kern w:val="0"/>
                <w:sz w:val="28"/>
                <w:szCs w:val="28"/>
              </w:rPr>
            </w:pPr>
            <w:r>
              <w:rPr>
                <w:rFonts w:hint="eastAsia" w:ascii="宋体" w:hAnsi="宋体"/>
                <w:color w:val="000000" w:themeColor="text1"/>
                <w:kern w:val="0"/>
                <w:sz w:val="24"/>
                <w:szCs w:val="24"/>
              </w:rPr>
              <w:t>11</w:t>
            </w:r>
          </w:p>
        </w:tc>
        <w:tc>
          <w:tcPr>
            <w:tcW w:w="7950" w:type="dxa"/>
            <w:vAlign w:val="center"/>
          </w:tcPr>
          <w:p w14:paraId="2EFE8152">
            <w:pPr>
              <w:spacing w:line="460" w:lineRule="atLeast"/>
              <w:textAlignment w:val="bottom"/>
              <w:rPr>
                <w:rFonts w:hint="eastAsia" w:ascii="宋体" w:hAnsi="宋体"/>
                <w:color w:val="000000" w:themeColor="text1"/>
                <w:kern w:val="0"/>
                <w:sz w:val="28"/>
                <w:szCs w:val="28"/>
              </w:rPr>
            </w:pPr>
            <w:r>
              <w:rPr>
                <w:rFonts w:hint="eastAsia" w:ascii="宋体" w:hAnsi="宋体"/>
                <w:color w:val="000000" w:themeColor="text1"/>
                <w:kern w:val="0"/>
                <w:sz w:val="24"/>
                <w:szCs w:val="24"/>
              </w:rPr>
              <w:t>成交公告及成交通知书：由采购人授权谈判小组直接确定成交供应商和成交候选供应商。谈判结束后，采购代理机构及时在河南省政府采购网等相关媒体上发布成交公告，同时向成交供应商发出成交通知书。</w:t>
            </w:r>
          </w:p>
        </w:tc>
      </w:tr>
      <w:tr w14:paraId="53C8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0" w:type="dxa"/>
            <w:vAlign w:val="center"/>
          </w:tcPr>
          <w:p w14:paraId="3510BA1F">
            <w:pPr>
              <w:spacing w:line="460" w:lineRule="atLeast"/>
              <w:jc w:val="center"/>
              <w:rPr>
                <w:rFonts w:hint="eastAsia" w:ascii="宋体" w:hAnsi="宋体"/>
                <w:color w:val="000000" w:themeColor="text1"/>
                <w:kern w:val="0"/>
                <w:sz w:val="28"/>
                <w:szCs w:val="28"/>
              </w:rPr>
            </w:pPr>
            <w:r>
              <w:rPr>
                <w:rFonts w:hint="eastAsia" w:ascii="宋体" w:hAnsi="宋体"/>
                <w:color w:val="000000" w:themeColor="text1"/>
                <w:kern w:val="0"/>
                <w:sz w:val="24"/>
                <w:szCs w:val="24"/>
              </w:rPr>
              <w:t>12</w:t>
            </w:r>
          </w:p>
        </w:tc>
        <w:tc>
          <w:tcPr>
            <w:tcW w:w="7950" w:type="dxa"/>
            <w:vAlign w:val="center"/>
          </w:tcPr>
          <w:p w14:paraId="5DC11824">
            <w:pPr>
              <w:spacing w:line="460" w:lineRule="atLeast"/>
              <w:textAlignment w:val="bottom"/>
              <w:rPr>
                <w:rFonts w:hint="eastAsia" w:ascii="宋体" w:hAnsi="宋体"/>
                <w:color w:val="000000" w:themeColor="text1"/>
                <w:kern w:val="0"/>
                <w:sz w:val="28"/>
                <w:szCs w:val="28"/>
              </w:rPr>
            </w:pPr>
            <w:r>
              <w:rPr>
                <w:rFonts w:hint="eastAsia" w:ascii="宋体" w:hAnsi="宋体" w:cs="宋体"/>
                <w:color w:val="000000" w:themeColor="text1"/>
                <w:kern w:val="0"/>
                <w:sz w:val="24"/>
                <w:szCs w:val="24"/>
              </w:rPr>
              <w:t>谈判保证金：本项目不收取谈判保证金</w:t>
            </w:r>
          </w:p>
        </w:tc>
      </w:tr>
      <w:tr w14:paraId="6823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0" w:type="dxa"/>
            <w:vAlign w:val="center"/>
          </w:tcPr>
          <w:p w14:paraId="3E4C0E03">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3</w:t>
            </w:r>
          </w:p>
        </w:tc>
        <w:tc>
          <w:tcPr>
            <w:tcW w:w="7950" w:type="dxa"/>
            <w:vAlign w:val="center"/>
          </w:tcPr>
          <w:p w14:paraId="06C2542C">
            <w:pPr>
              <w:spacing w:line="460" w:lineRule="atLeast"/>
              <w:textAlignment w:val="bottom"/>
              <w:rPr>
                <w:rFonts w:hint="eastAsia" w:ascii="宋体" w:hAnsi="宋体"/>
                <w:color w:val="000000" w:themeColor="text1"/>
                <w:kern w:val="0"/>
                <w:sz w:val="28"/>
                <w:szCs w:val="28"/>
              </w:rPr>
            </w:pPr>
            <w:r>
              <w:rPr>
                <w:rFonts w:hint="eastAsia" w:ascii="宋体" w:hAnsi="宋体"/>
                <w:color w:val="000000" w:themeColor="text1"/>
                <w:kern w:val="0"/>
                <w:sz w:val="24"/>
                <w:szCs w:val="24"/>
              </w:rPr>
              <w:t>签订合同：</w:t>
            </w:r>
            <w:r>
              <w:rPr>
                <w:rFonts w:hint="eastAsia" w:ascii="宋体" w:hAnsi="宋体" w:cs="宋体"/>
                <w:color w:val="000000" w:themeColor="text1"/>
                <w:kern w:val="0"/>
                <w:sz w:val="24"/>
                <w:szCs w:val="24"/>
              </w:rPr>
              <w:t>按第二章采购需求。</w:t>
            </w:r>
          </w:p>
        </w:tc>
      </w:tr>
      <w:tr w14:paraId="65CF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0" w:type="dxa"/>
            <w:vAlign w:val="center"/>
          </w:tcPr>
          <w:p w14:paraId="40E07348">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4</w:t>
            </w:r>
          </w:p>
        </w:tc>
        <w:tc>
          <w:tcPr>
            <w:tcW w:w="7950" w:type="dxa"/>
            <w:vAlign w:val="center"/>
          </w:tcPr>
          <w:p w14:paraId="7DB3624D">
            <w:pPr>
              <w:spacing w:line="460" w:lineRule="atLeast"/>
              <w:textAlignment w:val="bottom"/>
              <w:rPr>
                <w:rFonts w:hint="eastAsia" w:ascii="宋体" w:hAnsi="宋体"/>
                <w:color w:val="000000" w:themeColor="text1"/>
                <w:kern w:val="0"/>
                <w:sz w:val="28"/>
                <w:szCs w:val="28"/>
              </w:rPr>
            </w:pPr>
            <w:r>
              <w:rPr>
                <w:rFonts w:hint="eastAsia" w:ascii="宋体" w:hAnsi="宋体"/>
                <w:color w:val="000000" w:themeColor="text1"/>
                <w:kern w:val="0"/>
                <w:sz w:val="24"/>
                <w:szCs w:val="24"/>
              </w:rPr>
              <w:t>采购资金来源：财政资金</w:t>
            </w:r>
          </w:p>
        </w:tc>
      </w:tr>
      <w:tr w14:paraId="12E6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0" w:type="dxa"/>
            <w:vAlign w:val="center"/>
          </w:tcPr>
          <w:p w14:paraId="550AD6EC">
            <w:pPr>
              <w:spacing w:line="460" w:lineRule="atLeast"/>
              <w:jc w:val="center"/>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5</w:t>
            </w:r>
          </w:p>
        </w:tc>
        <w:tc>
          <w:tcPr>
            <w:tcW w:w="7950" w:type="dxa"/>
            <w:vAlign w:val="center"/>
          </w:tcPr>
          <w:p w14:paraId="1BE3F2CE">
            <w:pPr>
              <w:spacing w:line="460" w:lineRule="atLeast"/>
              <w:textAlignment w:val="bottom"/>
              <w:rPr>
                <w:rFonts w:hint="eastAsia" w:ascii="宋体" w:hAnsi="宋体"/>
                <w:color w:val="000000" w:themeColor="text1"/>
                <w:kern w:val="0"/>
                <w:sz w:val="28"/>
                <w:szCs w:val="28"/>
              </w:rPr>
            </w:pPr>
            <w:r>
              <w:rPr>
                <w:rFonts w:hint="eastAsia" w:ascii="宋体" w:hAnsi="宋体"/>
                <w:color w:val="000000" w:themeColor="text1"/>
                <w:kern w:val="0"/>
                <w:sz w:val="24"/>
                <w:szCs w:val="24"/>
              </w:rPr>
              <w:t>付款方式：</w:t>
            </w:r>
            <w:r>
              <w:rPr>
                <w:rFonts w:hint="eastAsia" w:ascii="宋体" w:hAnsi="宋体" w:cs="宋体"/>
                <w:color w:val="000000" w:themeColor="text1"/>
                <w:kern w:val="0"/>
                <w:sz w:val="24"/>
                <w:szCs w:val="24"/>
              </w:rPr>
              <w:t>按第二章采购需求。</w:t>
            </w:r>
          </w:p>
        </w:tc>
      </w:tr>
      <w:tr w14:paraId="6BDE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90" w:type="dxa"/>
            <w:vAlign w:val="center"/>
          </w:tcPr>
          <w:p w14:paraId="2F9D9657">
            <w:pPr>
              <w:spacing w:line="460" w:lineRule="atLeast"/>
              <w:jc w:val="center"/>
              <w:rPr>
                <w:rFonts w:hint="eastAsia" w:ascii="宋体" w:hAnsi="宋体"/>
                <w:color w:val="000000" w:themeColor="text1"/>
                <w:kern w:val="0"/>
                <w:sz w:val="24"/>
                <w:szCs w:val="24"/>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p>
        </w:tc>
        <w:tc>
          <w:tcPr>
            <w:tcW w:w="7950" w:type="dxa"/>
            <w:vAlign w:val="center"/>
          </w:tcPr>
          <w:p w14:paraId="4B9D47F8">
            <w:pPr>
              <w:spacing w:line="460" w:lineRule="atLeast"/>
              <w:textAlignment w:val="bottom"/>
              <w:rPr>
                <w:rFonts w:hint="eastAsia" w:ascii="宋体" w:hAnsi="宋体"/>
                <w:color w:val="000000" w:themeColor="text1"/>
                <w:kern w:val="0"/>
                <w:sz w:val="24"/>
                <w:szCs w:val="24"/>
              </w:rPr>
            </w:pPr>
            <w:r>
              <w:rPr>
                <w:rFonts w:hint="eastAsia" w:ascii="宋体" w:hAnsi="宋体"/>
                <w:color w:val="000000" w:themeColor="text1"/>
                <w:kern w:val="0"/>
                <w:sz w:val="24"/>
                <w:szCs w:val="24"/>
              </w:rPr>
              <w:t>响应性文件有效期：递交响应性文件截止期结束后</w:t>
            </w:r>
            <w:r>
              <w:rPr>
                <w:rFonts w:ascii="宋体" w:hAnsi="宋体"/>
                <w:color w:val="000000" w:themeColor="text1"/>
                <w:kern w:val="0"/>
                <w:sz w:val="24"/>
                <w:szCs w:val="24"/>
              </w:rPr>
              <w:t>60</w:t>
            </w:r>
            <w:r>
              <w:rPr>
                <w:rFonts w:hint="eastAsia" w:ascii="宋体" w:hAnsi="宋体"/>
                <w:color w:val="000000" w:themeColor="text1"/>
                <w:kern w:val="0"/>
                <w:sz w:val="24"/>
                <w:szCs w:val="24"/>
              </w:rPr>
              <w:t>日。成交供应商的响应性文件是合同的组成部分</w:t>
            </w:r>
            <w:r>
              <w:rPr>
                <w:rFonts w:ascii="宋体" w:hAnsi="宋体"/>
                <w:color w:val="000000" w:themeColor="text1"/>
                <w:kern w:val="0"/>
                <w:sz w:val="24"/>
                <w:szCs w:val="24"/>
              </w:rPr>
              <w:t>,</w:t>
            </w:r>
            <w:r>
              <w:rPr>
                <w:rFonts w:hint="eastAsia" w:ascii="宋体" w:hAnsi="宋体"/>
                <w:color w:val="000000" w:themeColor="text1"/>
                <w:kern w:val="0"/>
                <w:sz w:val="24"/>
                <w:szCs w:val="24"/>
              </w:rPr>
              <w:t>有效期至合同完全履行止。</w:t>
            </w:r>
          </w:p>
        </w:tc>
      </w:tr>
      <w:tr w14:paraId="77AA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0" w:type="dxa"/>
            <w:vAlign w:val="center"/>
          </w:tcPr>
          <w:p w14:paraId="5DE0968E">
            <w:pPr>
              <w:spacing w:line="360" w:lineRule="auto"/>
              <w:jc w:val="center"/>
              <w:rPr>
                <w:rFonts w:hint="eastAsia" w:ascii="宋体" w:hAnsi="宋体"/>
                <w:color w:val="000000" w:themeColor="text1"/>
                <w:kern w:val="0"/>
                <w:sz w:val="24"/>
              </w:rPr>
            </w:pPr>
            <w:r>
              <w:rPr>
                <w:rFonts w:hint="eastAsia" w:ascii="宋体" w:hAnsi="宋体"/>
                <w:color w:val="000000" w:themeColor="text1"/>
                <w:kern w:val="0"/>
                <w:sz w:val="24"/>
              </w:rPr>
              <w:t>17</w:t>
            </w:r>
          </w:p>
        </w:tc>
        <w:tc>
          <w:tcPr>
            <w:tcW w:w="7950" w:type="dxa"/>
            <w:vAlign w:val="center"/>
          </w:tcPr>
          <w:p w14:paraId="0BFCADF7">
            <w:pPr>
              <w:spacing w:line="360" w:lineRule="auto"/>
              <w:textAlignment w:val="bottom"/>
              <w:rPr>
                <w:rFonts w:hint="eastAsia" w:ascii="宋体" w:hAnsi="宋体"/>
                <w:b/>
                <w:bCs/>
                <w:color w:val="000000" w:themeColor="text1"/>
                <w:kern w:val="0"/>
                <w:sz w:val="24"/>
              </w:rPr>
            </w:pPr>
            <w:r>
              <w:rPr>
                <w:rFonts w:hint="eastAsia" w:ascii="宋体" w:hAnsi="宋体"/>
                <w:b/>
                <w:bCs/>
                <w:color w:val="000000" w:themeColor="text1"/>
                <w:kern w:val="0"/>
                <w:sz w:val="24"/>
              </w:rPr>
              <w:t>本项目所属行业：其他未列明行业。</w:t>
            </w:r>
          </w:p>
        </w:tc>
      </w:tr>
      <w:tr w14:paraId="502A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90" w:type="dxa"/>
            <w:vAlign w:val="center"/>
          </w:tcPr>
          <w:p w14:paraId="6590713E">
            <w:pPr>
              <w:spacing w:line="460" w:lineRule="atLeast"/>
              <w:jc w:val="center"/>
              <w:rPr>
                <w:rFonts w:hint="eastAsia" w:ascii="宋体" w:hAnsi="宋体"/>
                <w:color w:val="000000" w:themeColor="text1"/>
                <w:kern w:val="0"/>
                <w:sz w:val="28"/>
                <w:szCs w:val="28"/>
              </w:rPr>
            </w:pPr>
            <w:r>
              <w:rPr>
                <w:rFonts w:hint="eastAsia" w:ascii="宋体" w:hAnsi="宋体"/>
                <w:color w:val="000000" w:themeColor="text1"/>
                <w:kern w:val="0"/>
                <w:sz w:val="24"/>
                <w:szCs w:val="24"/>
              </w:rPr>
              <w:t>18</w:t>
            </w:r>
          </w:p>
        </w:tc>
        <w:tc>
          <w:tcPr>
            <w:tcW w:w="7950" w:type="dxa"/>
            <w:vAlign w:val="center"/>
          </w:tcPr>
          <w:p w14:paraId="71554823">
            <w:pPr>
              <w:spacing w:line="420" w:lineRule="atLeast"/>
              <w:textAlignment w:val="bottom"/>
              <w:rPr>
                <w:rFonts w:hint="eastAsia" w:ascii="宋体" w:hAnsi="宋体"/>
                <w:color w:val="000000" w:themeColor="text1"/>
                <w:kern w:val="0"/>
                <w:sz w:val="28"/>
                <w:szCs w:val="28"/>
              </w:rPr>
            </w:pPr>
            <w:r>
              <w:rPr>
                <w:rFonts w:hint="eastAsia" w:ascii="宋体" w:hAnsi="宋体"/>
                <w:color w:val="000000" w:themeColor="text1"/>
                <w:kern w:val="0"/>
                <w:sz w:val="24"/>
                <w:szCs w:val="24"/>
              </w:rPr>
              <w:t>解释：构成本竞争性谈判文件的各个组成文件应互为解释，互为说明；如有不明确或不一致，构成合同文件组成内容的，以合同文件约定内容为准；除竞争性谈判文件中有特殊规定外，仅适用于谈判阶段的规定，按竞争性谈判公告、供应商须知、响应性文件格式的先后顺序解释；同一组成文件中就同一事项的规定或约定不一致的，以编排顺序在后者为准；当竞争性谈判文件与竞争性谈判文件的澄清、修改或补充通知就同一内容的表述不一致时，以最后发出的书面文件为准。合同文件约定或后者明显错误的除外。</w:t>
            </w:r>
          </w:p>
          <w:p w14:paraId="6FBD6724">
            <w:pPr>
              <w:spacing w:line="420" w:lineRule="atLeast"/>
              <w:textAlignment w:val="bottom"/>
              <w:rPr>
                <w:rFonts w:hint="eastAsia" w:ascii="宋体" w:hAnsi="宋体"/>
                <w:color w:val="000000" w:themeColor="text1"/>
                <w:kern w:val="0"/>
                <w:sz w:val="28"/>
                <w:szCs w:val="28"/>
              </w:rPr>
            </w:pPr>
            <w:r>
              <w:rPr>
                <w:rFonts w:hint="eastAsia" w:ascii="宋体" w:hAnsi="宋体"/>
                <w:color w:val="000000" w:themeColor="text1"/>
                <w:kern w:val="0"/>
                <w:sz w:val="24"/>
                <w:szCs w:val="24"/>
              </w:rPr>
              <w:t>按本款前述规定仍不能形成结论的，由采购人（或采购代理机构）负责解释。</w:t>
            </w:r>
          </w:p>
        </w:tc>
      </w:tr>
      <w:tr w14:paraId="3180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90" w:type="dxa"/>
            <w:vAlign w:val="center"/>
          </w:tcPr>
          <w:p w14:paraId="11B3D7E1">
            <w:pPr>
              <w:widowControl/>
              <w:spacing w:line="46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19</w:t>
            </w:r>
          </w:p>
        </w:tc>
        <w:tc>
          <w:tcPr>
            <w:tcW w:w="7950" w:type="dxa"/>
            <w:vAlign w:val="center"/>
          </w:tcPr>
          <w:p w14:paraId="3B6D7A73">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根据《泌阳县财政局关于推行政府采购资格审查环节信用承诺制的通知》（泌财购〔2022〕6号）文件要求，对全县范围内推行政府采购资格审查环节信用承诺制。</w:t>
            </w:r>
          </w:p>
          <w:p w14:paraId="71FF71F4">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在政府采购活动中，供应商只需在资格审查环节提供满足相应条件的书面承诺书，不再需要提供以下证明材料：</w:t>
            </w:r>
          </w:p>
          <w:p w14:paraId="6FC39839">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1、具有独立承担民事责任能力的证明材料；</w:t>
            </w:r>
          </w:p>
          <w:p w14:paraId="3DB3A2D7">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2、符合国家相关规定的财务状况报告；</w:t>
            </w:r>
          </w:p>
          <w:p w14:paraId="2F7AEDBE">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3、依法缴纳税收的证明材料；</w:t>
            </w:r>
          </w:p>
          <w:p w14:paraId="19FF717C">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4、依法缴纳社会保障资金的证明材料；</w:t>
            </w:r>
          </w:p>
          <w:p w14:paraId="77B16541">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5、具备履行政府采购合同所必需的设备和专业技术能力的证明材料；</w:t>
            </w:r>
          </w:p>
          <w:p w14:paraId="6B866C31">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6、参加政府采购活动前三年内在经营活动中没有重大违法记录的证明材料；</w:t>
            </w:r>
          </w:p>
          <w:p w14:paraId="7738EC17">
            <w:pPr>
              <w:widowControl/>
              <w:spacing w:line="360" w:lineRule="auto"/>
              <w:ind w:firstLine="480" w:firstLineChars="200"/>
              <w:textAlignment w:val="bottom"/>
              <w:rPr>
                <w:rFonts w:hint="eastAsia" w:ascii="宋体" w:hAnsi="宋体"/>
                <w:color w:val="000000" w:themeColor="text1"/>
                <w:kern w:val="0"/>
                <w:sz w:val="24"/>
              </w:rPr>
            </w:pPr>
            <w:r>
              <w:rPr>
                <w:rFonts w:hint="eastAsia" w:ascii="宋体" w:hAnsi="宋体"/>
                <w:color w:val="000000" w:themeColor="text1"/>
                <w:kern w:val="0"/>
                <w:sz w:val="24"/>
              </w:rPr>
              <w:t>7、未被列入严重失信主体名单、失信被执行人、重大税收违法失信主体、政府采购严重违法失信行为记录名单的证明材料。</w:t>
            </w:r>
          </w:p>
          <w:p w14:paraId="18089F03">
            <w:pPr>
              <w:widowControl/>
              <w:spacing w:line="360" w:lineRule="auto"/>
              <w:ind w:firstLine="482" w:firstLineChars="200"/>
              <w:rPr>
                <w:rFonts w:hint="eastAsia" w:ascii="宋体" w:hAnsi="宋体"/>
                <w:b/>
                <w:color w:val="000000" w:themeColor="text1"/>
                <w:kern w:val="0"/>
                <w:sz w:val="24"/>
                <w:szCs w:val="24"/>
              </w:rPr>
            </w:pPr>
            <w:r>
              <w:rPr>
                <w:rFonts w:hint="eastAsia" w:ascii="宋体" w:hAnsi="宋体"/>
                <w:b/>
                <w:color w:val="000000" w:themeColor="text1"/>
                <w:kern w:val="0"/>
                <w:sz w:val="24"/>
                <w:szCs w:val="24"/>
              </w:rPr>
              <w:t>采购人有权在发放中标通知书前要求中标（成交）供应商提供证明材料，已核实供应商承诺事项的真实性。</w:t>
            </w:r>
          </w:p>
          <w:p w14:paraId="1EF17E20">
            <w:pPr>
              <w:pStyle w:val="36"/>
              <w:widowControl/>
              <w:ind w:firstLine="241"/>
              <w:rPr>
                <w:rFonts w:hint="eastAsia" w:ascii="宋体" w:hAnsi="宋体"/>
                <w:color w:val="000000" w:themeColor="text1"/>
              </w:rPr>
            </w:pPr>
            <w:r>
              <w:rPr>
                <w:rFonts w:hint="eastAsia" w:ascii="宋体" w:hAnsi="宋体"/>
                <w:b/>
                <w:color w:val="000000" w:themeColor="text1"/>
                <w:kern w:val="0"/>
                <w:szCs w:val="24"/>
              </w:rPr>
              <w:t>供应商在中标（成交）后，应将上述要求由信用承诺函替代的证明材料提交采购人、代理机构核验。经核验无误后，由采购人、代理机构发出中标（成交）通知书。</w:t>
            </w:r>
          </w:p>
        </w:tc>
      </w:tr>
    </w:tbl>
    <w:p w14:paraId="6093D64D">
      <w:pPr>
        <w:keepNext/>
        <w:keepLines/>
        <w:numPr>
          <w:ilvl w:val="1"/>
          <w:numId w:val="0"/>
        </w:numPr>
        <w:adjustRightInd w:val="0"/>
        <w:snapToGrid w:val="0"/>
        <w:spacing w:line="360" w:lineRule="auto"/>
        <w:jc w:val="center"/>
        <w:textAlignment w:val="baseline"/>
        <w:outlineLvl w:val="1"/>
        <w:rPr>
          <w:rFonts w:hint="eastAsia" w:ascii="宋体" w:hAnsi="宋体"/>
          <w:b/>
          <w:color w:val="000000" w:themeColor="text1"/>
          <w:kern w:val="0"/>
          <w:sz w:val="30"/>
          <w:szCs w:val="30"/>
        </w:rPr>
      </w:pPr>
      <w:bookmarkStart w:id="26" w:name="_Toc289848431"/>
      <w:bookmarkStart w:id="27" w:name="_Toc276646851"/>
      <w:bookmarkStart w:id="28" w:name="_Toc289848358"/>
      <w:bookmarkStart w:id="29" w:name="_Toc289848542"/>
      <w:bookmarkStart w:id="30" w:name="_Toc495408418"/>
      <w:bookmarkStart w:id="31" w:name="_Toc496872592"/>
      <w:bookmarkStart w:id="32" w:name="_Toc289848516"/>
      <w:bookmarkStart w:id="33" w:name="_Toc12268174"/>
      <w:r>
        <w:rPr>
          <w:rFonts w:hint="eastAsia" w:ascii="宋体" w:hAnsi="宋体"/>
          <w:b/>
          <w:color w:val="000000" w:themeColor="text1"/>
          <w:kern w:val="0"/>
          <w:sz w:val="30"/>
          <w:szCs w:val="30"/>
        </w:rPr>
        <w:t>一、</w:t>
      </w:r>
      <w:bookmarkEnd w:id="26"/>
      <w:bookmarkEnd w:id="27"/>
      <w:bookmarkEnd w:id="28"/>
      <w:bookmarkEnd w:id="29"/>
      <w:bookmarkEnd w:id="30"/>
      <w:bookmarkEnd w:id="31"/>
      <w:bookmarkEnd w:id="32"/>
      <w:bookmarkEnd w:id="33"/>
      <w:r>
        <w:rPr>
          <w:rFonts w:hint="eastAsia" w:ascii="宋体" w:hAnsi="宋体"/>
          <w:b/>
          <w:color w:val="000000" w:themeColor="text1"/>
          <w:kern w:val="0"/>
          <w:sz w:val="30"/>
          <w:szCs w:val="30"/>
        </w:rPr>
        <w:t>说明</w:t>
      </w:r>
    </w:p>
    <w:p w14:paraId="229132F9">
      <w:pPr>
        <w:spacing w:line="324" w:lineRule="auto"/>
        <w:rPr>
          <w:rFonts w:hint="eastAsia" w:ascii="宋体" w:hAnsi="宋体"/>
          <w:b/>
          <w:color w:val="000000" w:themeColor="text1"/>
          <w:sz w:val="28"/>
          <w:szCs w:val="28"/>
        </w:rPr>
      </w:pPr>
      <w:bookmarkStart w:id="34" w:name="_Toc496872593"/>
      <w:r>
        <w:rPr>
          <w:rFonts w:ascii="宋体" w:hAnsi="宋体"/>
          <w:b/>
          <w:color w:val="000000" w:themeColor="text1"/>
          <w:sz w:val="28"/>
          <w:szCs w:val="28"/>
        </w:rPr>
        <w:t>1.</w:t>
      </w:r>
      <w:bookmarkEnd w:id="34"/>
      <w:r>
        <w:rPr>
          <w:rFonts w:hint="eastAsia" w:ascii="宋体" w:hAnsi="宋体"/>
          <w:b/>
          <w:color w:val="000000" w:themeColor="text1"/>
          <w:sz w:val="28"/>
          <w:szCs w:val="28"/>
        </w:rPr>
        <w:t>适用范围</w:t>
      </w:r>
    </w:p>
    <w:p w14:paraId="375D3C9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本竞争性谈判文件仅适用于竞争性谈判公告中所叙述项目的采购。</w:t>
      </w:r>
    </w:p>
    <w:p w14:paraId="0EEB6227">
      <w:pPr>
        <w:spacing w:line="324" w:lineRule="auto"/>
        <w:rPr>
          <w:rFonts w:hint="eastAsia" w:ascii="宋体" w:hAnsi="宋体"/>
          <w:b/>
          <w:color w:val="000000" w:themeColor="text1"/>
          <w:sz w:val="28"/>
          <w:szCs w:val="28"/>
        </w:rPr>
      </w:pPr>
      <w:bookmarkStart w:id="35" w:name="_Toc496872594"/>
      <w:r>
        <w:rPr>
          <w:rFonts w:ascii="宋体" w:hAnsi="宋体"/>
          <w:b/>
          <w:color w:val="000000" w:themeColor="text1"/>
          <w:sz w:val="28"/>
          <w:szCs w:val="28"/>
        </w:rPr>
        <w:t>2.</w:t>
      </w:r>
      <w:bookmarkEnd w:id="35"/>
      <w:r>
        <w:rPr>
          <w:rFonts w:hint="eastAsia" w:ascii="宋体" w:hAnsi="宋体"/>
          <w:b/>
          <w:color w:val="000000" w:themeColor="text1"/>
          <w:sz w:val="28"/>
          <w:szCs w:val="28"/>
        </w:rPr>
        <w:t>定义</w:t>
      </w:r>
    </w:p>
    <w:p w14:paraId="7721231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2.1</w:t>
      </w:r>
      <w:r>
        <w:rPr>
          <w:rFonts w:hint="eastAsia" w:ascii="宋体" w:hAnsi="宋体"/>
          <w:bCs/>
          <w:color w:val="000000" w:themeColor="text1"/>
          <w:kern w:val="0"/>
          <w:sz w:val="24"/>
          <w:szCs w:val="24"/>
        </w:rPr>
        <w:t>“采购人”系指本次采购项目的业主方。</w:t>
      </w:r>
    </w:p>
    <w:p w14:paraId="4D4C4103">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2.2</w:t>
      </w:r>
      <w:r>
        <w:rPr>
          <w:rFonts w:hint="eastAsia" w:ascii="宋体" w:hAnsi="宋体"/>
          <w:bCs/>
          <w:color w:val="000000" w:themeColor="text1"/>
          <w:kern w:val="0"/>
          <w:sz w:val="24"/>
          <w:szCs w:val="24"/>
        </w:rPr>
        <w:t>“采购代理机构”系指本次采购项目活动组织方。</w:t>
      </w:r>
    </w:p>
    <w:p w14:paraId="0166DC25">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2.3</w:t>
      </w:r>
      <w:r>
        <w:rPr>
          <w:rFonts w:hint="eastAsia" w:ascii="宋体" w:hAnsi="宋体"/>
          <w:bCs/>
          <w:color w:val="000000" w:themeColor="text1"/>
          <w:kern w:val="0"/>
          <w:sz w:val="24"/>
          <w:szCs w:val="24"/>
        </w:rPr>
        <w:t>“供应商”系指购买了本竞争性谈判文件，且已经提交本次响应性文件的投标人。</w:t>
      </w:r>
    </w:p>
    <w:p w14:paraId="621838ED">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2.4</w:t>
      </w:r>
      <w:r>
        <w:rPr>
          <w:rFonts w:hint="eastAsia" w:ascii="宋体" w:hAnsi="宋体"/>
          <w:bCs/>
          <w:color w:val="000000" w:themeColor="text1"/>
          <w:kern w:val="0"/>
          <w:sz w:val="24"/>
          <w:szCs w:val="24"/>
        </w:rPr>
        <w:t>“供应商代表”系指代表供应商参加本次谈判活动的供应商的法定代表人或其委托代理人。</w:t>
      </w:r>
    </w:p>
    <w:p w14:paraId="564CD2DC">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5“竞争性谈判文件有效期”系指本次采购项目递交响应性文件截止之日起至合同签订之日止的期限。成交供应商的竞争性谈判文件有效期至合同完全履行止。</w:t>
      </w:r>
    </w:p>
    <w:p w14:paraId="5C422367">
      <w:pPr>
        <w:spacing w:line="324" w:lineRule="auto"/>
        <w:rPr>
          <w:rFonts w:hint="eastAsia" w:ascii="宋体" w:hAnsi="宋体"/>
          <w:b/>
          <w:color w:val="000000" w:themeColor="text1"/>
          <w:sz w:val="28"/>
          <w:szCs w:val="28"/>
        </w:rPr>
      </w:pPr>
      <w:bookmarkStart w:id="36" w:name="_Toc496872595"/>
      <w:r>
        <w:rPr>
          <w:rFonts w:ascii="宋体" w:hAnsi="宋体"/>
          <w:b/>
          <w:color w:val="000000" w:themeColor="text1"/>
          <w:sz w:val="28"/>
          <w:szCs w:val="28"/>
        </w:rPr>
        <w:t>3.</w:t>
      </w:r>
      <w:bookmarkEnd w:id="36"/>
      <w:r>
        <w:rPr>
          <w:rFonts w:hint="eastAsia" w:ascii="宋体" w:hAnsi="宋体"/>
          <w:b/>
          <w:color w:val="000000" w:themeColor="text1"/>
          <w:sz w:val="28"/>
          <w:szCs w:val="28"/>
        </w:rPr>
        <w:t>采购预算</w:t>
      </w:r>
    </w:p>
    <w:p w14:paraId="70550C51">
      <w:pPr>
        <w:adjustRightInd w:val="0"/>
        <w:snapToGrid w:val="0"/>
        <w:spacing w:line="360" w:lineRule="auto"/>
        <w:ind w:firstLine="482" w:firstLineChars="200"/>
        <w:textAlignment w:val="baseline"/>
        <w:rPr>
          <w:rFonts w:hint="eastAsia" w:ascii="宋体" w:hAnsi="宋体"/>
          <w:b/>
          <w:bCs/>
          <w:color w:val="000000" w:themeColor="text1"/>
          <w:kern w:val="0"/>
          <w:sz w:val="24"/>
          <w:szCs w:val="24"/>
        </w:rPr>
      </w:pPr>
      <w:r>
        <w:rPr>
          <w:rFonts w:hint="eastAsia" w:ascii="宋体" w:hAnsi="宋体"/>
          <w:b/>
          <w:bCs/>
          <w:color w:val="000000" w:themeColor="text1"/>
          <w:sz w:val="24"/>
          <w:szCs w:val="24"/>
        </w:rPr>
        <w:t>详见竞争性谈判公告</w:t>
      </w:r>
      <w:r>
        <w:rPr>
          <w:rFonts w:hint="eastAsia" w:ascii="宋体" w:hAnsi="宋体"/>
          <w:b/>
          <w:bCs/>
          <w:color w:val="000000" w:themeColor="text1"/>
          <w:kern w:val="0"/>
          <w:sz w:val="24"/>
          <w:szCs w:val="24"/>
        </w:rPr>
        <w:t>。</w:t>
      </w:r>
    </w:p>
    <w:p w14:paraId="09C680D5">
      <w:pPr>
        <w:spacing w:line="324" w:lineRule="auto"/>
        <w:rPr>
          <w:rFonts w:hint="eastAsia" w:ascii="宋体" w:hAnsi="宋体"/>
          <w:b/>
          <w:color w:val="000000" w:themeColor="text1"/>
          <w:sz w:val="28"/>
          <w:szCs w:val="28"/>
        </w:rPr>
      </w:pPr>
      <w:bookmarkStart w:id="37" w:name="_Toc496872596"/>
      <w:r>
        <w:rPr>
          <w:rFonts w:ascii="宋体" w:hAnsi="宋体"/>
          <w:b/>
          <w:color w:val="000000" w:themeColor="text1"/>
          <w:sz w:val="28"/>
          <w:szCs w:val="28"/>
        </w:rPr>
        <w:t>4.</w:t>
      </w:r>
      <w:r>
        <w:rPr>
          <w:rFonts w:hint="eastAsia" w:ascii="宋体" w:hAnsi="宋体"/>
          <w:b/>
          <w:color w:val="000000" w:themeColor="text1"/>
          <w:sz w:val="28"/>
          <w:szCs w:val="28"/>
        </w:rPr>
        <w:t>供应商应提交的证明文件</w:t>
      </w:r>
      <w:bookmarkEnd w:id="37"/>
    </w:p>
    <w:p w14:paraId="1F49132B">
      <w:pPr>
        <w:spacing w:line="360" w:lineRule="auto"/>
        <w:ind w:firstLine="480" w:firstLineChars="200"/>
        <w:rPr>
          <w:rFonts w:hint="eastAsia" w:ascii="宋体" w:hAnsi="宋体"/>
          <w:bCs/>
          <w:color w:val="000000" w:themeColor="text1"/>
          <w:sz w:val="24"/>
        </w:rPr>
      </w:pPr>
      <w:r>
        <w:rPr>
          <w:rFonts w:hint="eastAsia" w:ascii="宋体" w:hAnsi="宋体"/>
          <w:bCs/>
          <w:color w:val="000000" w:themeColor="text1"/>
          <w:sz w:val="24"/>
        </w:rPr>
        <w:t>4.1供应商作出自身符合《</w:t>
      </w:r>
      <w:r>
        <w:rPr>
          <w:rFonts w:ascii="宋体" w:hAnsi="宋体"/>
          <w:bCs/>
          <w:color w:val="000000" w:themeColor="text1"/>
          <w:sz w:val="24"/>
        </w:rPr>
        <w:t>中华人民共和国政府采购法</w:t>
      </w:r>
      <w:r>
        <w:rPr>
          <w:rFonts w:hint="eastAsia" w:ascii="宋体" w:hAnsi="宋体"/>
          <w:bCs/>
          <w:color w:val="000000" w:themeColor="text1"/>
          <w:sz w:val="24"/>
        </w:rPr>
        <w:t>》第二十二条规定、按约定提交相关材料的承诺，以及违背承诺自愿承担相关责任的约定。（提供泌阳县政府采购供应商信用承诺函，格式详见附件）。</w:t>
      </w:r>
    </w:p>
    <w:p w14:paraId="65EA0479">
      <w:pPr>
        <w:pStyle w:val="36"/>
        <w:ind w:firstLine="480" w:firstLineChars="200"/>
        <w:rPr>
          <w:rFonts w:hint="eastAsia" w:ascii="宋体" w:hAnsi="宋体"/>
          <w:bCs/>
          <w:color w:val="000000" w:themeColor="text1"/>
          <w:szCs w:val="22"/>
        </w:rPr>
      </w:pPr>
      <w:r>
        <w:rPr>
          <w:rFonts w:hint="eastAsia" w:ascii="宋体" w:hAnsi="宋体"/>
          <w:bCs/>
          <w:color w:val="000000" w:themeColor="text1"/>
          <w:szCs w:val="22"/>
        </w:rPr>
        <w:t>4.2</w:t>
      </w:r>
      <w:r>
        <w:rPr>
          <w:rFonts w:ascii="宋体" w:hAnsi="宋体"/>
          <w:bCs/>
          <w:color w:val="000000" w:themeColor="text1"/>
          <w:szCs w:val="22"/>
        </w:rPr>
        <w:t>供应商须具有有效的营业执照</w:t>
      </w:r>
      <w:r>
        <w:rPr>
          <w:rFonts w:hint="eastAsia" w:ascii="宋体" w:hAnsi="宋体"/>
          <w:bCs/>
          <w:color w:val="000000" w:themeColor="text1"/>
          <w:szCs w:val="22"/>
        </w:rPr>
        <w:t>。</w:t>
      </w:r>
    </w:p>
    <w:p w14:paraId="39483075">
      <w:pPr>
        <w:spacing w:line="360" w:lineRule="auto"/>
        <w:ind w:firstLine="480" w:firstLineChars="200"/>
        <w:jc w:val="left"/>
        <w:rPr>
          <w:rFonts w:hint="default" w:ascii="宋体" w:hAnsi="宋体" w:eastAsia="宋体" w:cs="Times New Roman"/>
          <w:bCs/>
          <w:sz w:val="24"/>
          <w:lang w:val="en-US" w:eastAsia="zh-CN"/>
        </w:rPr>
      </w:pPr>
      <w:r>
        <w:rPr>
          <w:rFonts w:hint="eastAsia" w:ascii="宋体" w:hAnsi="宋体"/>
          <w:bCs/>
          <w:sz w:val="24"/>
        </w:rPr>
        <w:t>4.3</w:t>
      </w:r>
      <w:r>
        <w:rPr>
          <w:rFonts w:ascii="宋体" w:hAnsi="宋体"/>
          <w:bCs/>
          <w:sz w:val="24"/>
        </w:rPr>
        <w:t>拟派项目负责人须具有水利类相关专业高级或以上技术职称</w:t>
      </w:r>
      <w:r>
        <w:rPr>
          <w:rFonts w:hint="eastAsia" w:ascii="宋体" w:hAnsi="宋体" w:eastAsia="宋体" w:cs="Times New Roman"/>
          <w:bCs/>
          <w:sz w:val="24"/>
        </w:rPr>
        <w:t>且为本单位正式人员；</w:t>
      </w:r>
      <w:r>
        <w:rPr>
          <w:rFonts w:hint="eastAsia" w:ascii="宋体" w:hAnsi="宋体" w:eastAsia="宋体" w:cs="Times New Roman"/>
          <w:bCs/>
          <w:sz w:val="24"/>
          <w:lang w:eastAsia="zh-CN"/>
        </w:rPr>
        <w:t>（</w:t>
      </w:r>
      <w:r>
        <w:rPr>
          <w:rFonts w:hint="eastAsia" w:ascii="宋体" w:hAnsi="宋体" w:eastAsia="宋体" w:cs="Times New Roman"/>
          <w:bCs/>
          <w:sz w:val="24"/>
          <w:lang w:val="en-US" w:eastAsia="zh-CN"/>
        </w:rPr>
        <w:t>提供职称证及社保证明文件）</w:t>
      </w:r>
    </w:p>
    <w:p w14:paraId="5CA8C63A">
      <w:pPr>
        <w:spacing w:line="360" w:lineRule="auto"/>
        <w:ind w:firstLine="420" w:firstLineChars="200"/>
        <w:jc w:val="left"/>
        <w:rPr>
          <w:rFonts w:hint="eastAsia" w:ascii="宋体" w:hAnsi="宋体"/>
          <w:bCs/>
          <w:sz w:val="24"/>
        </w:rPr>
      </w:pPr>
      <w:r>
        <w:rPr>
          <w:rFonts w:hint="eastAsia" w:ascii="宋体" w:hAnsi="宋体"/>
          <w:bCs/>
          <w:color w:val="000000" w:themeColor="text1"/>
        </w:rPr>
        <w:t>。</w:t>
      </w:r>
    </w:p>
    <w:p w14:paraId="7C3F9458">
      <w:pPr>
        <w:widowControl/>
        <w:shd w:val="clear" w:color="auto" w:fill="FFFFFF"/>
        <w:spacing w:line="360" w:lineRule="auto"/>
        <w:ind w:firstLine="482" w:firstLineChars="200"/>
        <w:jc w:val="left"/>
        <w:rPr>
          <w:rFonts w:hint="eastAsia" w:ascii="宋体" w:hAnsi="宋体" w:cs="宋体"/>
          <w:bCs/>
          <w:color w:val="000000" w:themeColor="text1"/>
          <w:kern w:val="0"/>
          <w:sz w:val="24"/>
          <w:szCs w:val="24"/>
        </w:rPr>
      </w:pPr>
      <w:r>
        <w:rPr>
          <w:rFonts w:hint="eastAsia" w:ascii="宋体" w:hAnsi="宋体"/>
          <w:b/>
          <w:bCs/>
          <w:color w:val="000000" w:themeColor="text1"/>
          <w:sz w:val="24"/>
          <w:szCs w:val="24"/>
        </w:rPr>
        <w:t>注：以上为必须提供的材料。本项目采用不见面交易，供应商在响应文件提交截止时间前应及时完善主体诚信库中企业信息及扫描件，提交并自行核验通过。同时在“资格审查及评审材料”菜单下按分包挑选该包所用资格审查材料，以供评审过程中谈判小组查阅。供应商应确保主体诚信库信息与电子响应文件信息一致，上传的资料要真实并清晰可辨。评审时以电子响应文件及“资格审查及评审材料”菜单中选取的企业信息为准</w:t>
      </w:r>
      <w:r>
        <w:rPr>
          <w:rFonts w:hint="eastAsia" w:ascii="宋体" w:hAnsi="宋体"/>
          <w:b/>
          <w:color w:val="000000" w:themeColor="text1"/>
          <w:sz w:val="24"/>
          <w:szCs w:val="24"/>
        </w:rPr>
        <w:t>。</w:t>
      </w:r>
    </w:p>
    <w:p w14:paraId="2E2AE38A">
      <w:pPr>
        <w:adjustRightInd w:val="0"/>
        <w:snapToGrid w:val="0"/>
        <w:spacing w:line="360" w:lineRule="auto"/>
        <w:textAlignment w:val="baseline"/>
        <w:rPr>
          <w:rFonts w:hint="eastAsia" w:ascii="宋体" w:hAnsi="宋体"/>
          <w:b/>
          <w:color w:val="000000" w:themeColor="text1"/>
          <w:sz w:val="28"/>
          <w:szCs w:val="28"/>
        </w:rPr>
      </w:pPr>
      <w:r>
        <w:rPr>
          <w:rFonts w:ascii="宋体" w:hAnsi="宋体"/>
          <w:b/>
          <w:color w:val="000000" w:themeColor="text1"/>
          <w:sz w:val="28"/>
          <w:szCs w:val="28"/>
        </w:rPr>
        <w:t>5.</w:t>
      </w:r>
      <w:r>
        <w:rPr>
          <w:rFonts w:hint="eastAsia" w:ascii="宋体" w:hAnsi="宋体"/>
          <w:b/>
          <w:color w:val="000000" w:themeColor="text1"/>
          <w:sz w:val="28"/>
          <w:szCs w:val="28"/>
        </w:rPr>
        <w:t>谈判费用</w:t>
      </w:r>
    </w:p>
    <w:p w14:paraId="3E67EA71">
      <w:pPr>
        <w:adjustRightInd w:val="0"/>
        <w:snapToGrid w:val="0"/>
        <w:spacing w:line="360" w:lineRule="auto"/>
        <w:ind w:firstLine="480" w:firstLineChars="200"/>
        <w:textAlignment w:val="baseline"/>
        <w:rPr>
          <w:rFonts w:hint="eastAsia" w:ascii="宋体" w:hAnsi="宋体"/>
          <w:color w:val="000000" w:themeColor="text1"/>
          <w:sz w:val="24"/>
          <w:szCs w:val="24"/>
        </w:rPr>
      </w:pPr>
      <w:r>
        <w:rPr>
          <w:rFonts w:hint="eastAsia" w:ascii="宋体" w:hAnsi="宋体"/>
          <w:color w:val="000000" w:themeColor="text1"/>
          <w:sz w:val="24"/>
          <w:szCs w:val="24"/>
        </w:rPr>
        <w:t>不论谈判结果如何，供应商均应声明自行承担所有与谈判有关的全部费用。</w:t>
      </w:r>
    </w:p>
    <w:p w14:paraId="3399CB91">
      <w:pPr>
        <w:adjustRightInd w:val="0"/>
        <w:snapToGrid w:val="0"/>
        <w:spacing w:line="360" w:lineRule="auto"/>
        <w:rPr>
          <w:rFonts w:hint="eastAsia" w:ascii="宋体" w:hAnsi="宋体"/>
          <w:b/>
          <w:color w:val="000000" w:themeColor="text1"/>
          <w:sz w:val="28"/>
          <w:szCs w:val="28"/>
        </w:rPr>
      </w:pPr>
      <w:r>
        <w:rPr>
          <w:rFonts w:ascii="宋体" w:hAnsi="宋体"/>
          <w:b/>
          <w:color w:val="000000" w:themeColor="text1"/>
          <w:sz w:val="28"/>
          <w:szCs w:val="28"/>
        </w:rPr>
        <w:t>6.</w:t>
      </w:r>
      <w:r>
        <w:rPr>
          <w:rFonts w:hint="eastAsia" w:ascii="宋体" w:hAnsi="宋体"/>
          <w:b/>
          <w:color w:val="000000" w:themeColor="text1"/>
          <w:sz w:val="28"/>
          <w:szCs w:val="28"/>
        </w:rPr>
        <w:t>联合体参加谈判（不接受）</w:t>
      </w:r>
    </w:p>
    <w:p w14:paraId="2E233D56">
      <w:pPr>
        <w:adjustRightInd w:val="0"/>
        <w:snapToGrid w:val="0"/>
        <w:spacing w:line="360" w:lineRule="auto"/>
        <w:textAlignment w:val="baseline"/>
        <w:rPr>
          <w:rFonts w:hint="eastAsia" w:ascii="宋体" w:hAnsi="宋体"/>
          <w:b/>
          <w:color w:val="000000" w:themeColor="text1"/>
          <w:sz w:val="28"/>
          <w:szCs w:val="28"/>
        </w:rPr>
      </w:pPr>
      <w:r>
        <w:rPr>
          <w:rFonts w:ascii="宋体" w:hAnsi="宋体"/>
          <w:b/>
          <w:color w:val="000000" w:themeColor="text1"/>
          <w:sz w:val="28"/>
          <w:szCs w:val="28"/>
        </w:rPr>
        <w:t>7.</w:t>
      </w:r>
      <w:r>
        <w:rPr>
          <w:rFonts w:hint="eastAsia" w:ascii="宋体" w:hAnsi="宋体"/>
          <w:b/>
          <w:color w:val="000000" w:themeColor="text1"/>
          <w:sz w:val="28"/>
          <w:szCs w:val="28"/>
        </w:rPr>
        <w:t>转包与分包</w:t>
      </w:r>
    </w:p>
    <w:p w14:paraId="18F4E6E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color w:val="000000" w:themeColor="text1"/>
          <w:sz w:val="24"/>
          <w:szCs w:val="24"/>
        </w:rPr>
        <w:t xml:space="preserve">7.1 </w:t>
      </w:r>
      <w:r>
        <w:rPr>
          <w:rFonts w:hint="eastAsia" w:ascii="宋体" w:hAnsi="宋体"/>
          <w:color w:val="000000" w:themeColor="text1"/>
          <w:sz w:val="24"/>
          <w:szCs w:val="24"/>
        </w:rPr>
        <w:t>本项目不允许采取转包和分包方式履行合同。</w:t>
      </w:r>
    </w:p>
    <w:p w14:paraId="43590F0F">
      <w:pPr>
        <w:adjustRightInd w:val="0"/>
        <w:snapToGrid w:val="0"/>
        <w:spacing w:line="360" w:lineRule="auto"/>
        <w:rPr>
          <w:rFonts w:hint="eastAsia" w:ascii="宋体" w:hAnsi="宋体"/>
          <w:b/>
          <w:color w:val="000000" w:themeColor="text1"/>
          <w:sz w:val="28"/>
          <w:szCs w:val="28"/>
        </w:rPr>
      </w:pPr>
      <w:r>
        <w:rPr>
          <w:rFonts w:ascii="宋体" w:hAnsi="宋体"/>
          <w:b/>
          <w:color w:val="000000" w:themeColor="text1"/>
          <w:sz w:val="28"/>
          <w:szCs w:val="28"/>
        </w:rPr>
        <w:t>8.</w:t>
      </w:r>
      <w:r>
        <w:rPr>
          <w:rFonts w:ascii="宋体" w:hAnsi="宋体"/>
          <w:color w:val="000000" w:themeColor="text1"/>
          <w:szCs w:val="24"/>
        </w:rPr>
        <w:t xml:space="preserve"> </w:t>
      </w:r>
      <w:r>
        <w:rPr>
          <w:rFonts w:ascii="宋体" w:hAnsi="宋体"/>
          <w:b/>
          <w:color w:val="000000" w:themeColor="text1"/>
          <w:sz w:val="28"/>
          <w:szCs w:val="28"/>
        </w:rPr>
        <w:t>关联企业参加谈判：</w:t>
      </w:r>
    </w:p>
    <w:p w14:paraId="4AA38000">
      <w:pPr>
        <w:adjustRightInd w:val="0"/>
        <w:snapToGrid w:val="0"/>
        <w:spacing w:line="360" w:lineRule="auto"/>
        <w:ind w:firstLine="480" w:firstLineChars="200"/>
        <w:rPr>
          <w:rFonts w:hint="eastAsia" w:ascii="宋体" w:hAnsi="宋体"/>
          <w:color w:val="000000" w:themeColor="text1"/>
          <w:sz w:val="24"/>
          <w:szCs w:val="24"/>
        </w:rPr>
      </w:pPr>
      <w:r>
        <w:rPr>
          <w:rFonts w:ascii="宋体" w:hAnsi="宋体"/>
          <w:color w:val="000000" w:themeColor="text1"/>
          <w:sz w:val="24"/>
          <w:szCs w:val="24"/>
        </w:rPr>
        <w:t>8.1 本采购文件所称关联企业,是指存在关联关系的企业。“关联关系”的界定适用《中华人民共和国公司法》第二百六十五条、《中华人民共和国政府采购法实施条例》第十八条之规定。</w:t>
      </w:r>
    </w:p>
    <w:p w14:paraId="7D7259C3">
      <w:pPr>
        <w:adjustRightInd w:val="0"/>
        <w:snapToGrid w:val="0"/>
        <w:spacing w:line="360" w:lineRule="auto"/>
        <w:ind w:firstLine="480" w:firstLineChars="200"/>
        <w:rPr>
          <w:rFonts w:hint="eastAsia" w:ascii="宋体" w:hAnsi="宋体"/>
          <w:color w:val="000000" w:themeColor="text1"/>
          <w:sz w:val="24"/>
          <w:szCs w:val="24"/>
        </w:rPr>
      </w:pPr>
      <w:r>
        <w:rPr>
          <w:rFonts w:ascii="宋体" w:hAnsi="宋体"/>
          <w:color w:val="000000" w:themeColor="text1"/>
          <w:sz w:val="24"/>
          <w:szCs w:val="24"/>
        </w:rPr>
        <w:t>8.2 关联企业中, 同一个法定代表人的两个及两个以上法人，母公司、全资子公司及其控股公司，都不得同时谈判活动。单位负责人为同一人或者存在直接控股、管理关系的不同供应商，不得参加同一合同项下的谈判活动。一经发现，将导致谈判同时被拒绝。</w:t>
      </w:r>
    </w:p>
    <w:p w14:paraId="26EA7EE9">
      <w:pPr>
        <w:adjustRightInd w:val="0"/>
        <w:snapToGrid w:val="0"/>
        <w:spacing w:line="360" w:lineRule="auto"/>
        <w:ind w:firstLine="480" w:firstLineChars="200"/>
        <w:rPr>
          <w:rFonts w:hint="eastAsia" w:ascii="宋体" w:hAnsi="宋体"/>
          <w:color w:val="000000" w:themeColor="text1"/>
          <w:sz w:val="24"/>
          <w:szCs w:val="24"/>
        </w:rPr>
      </w:pPr>
      <w:r>
        <w:rPr>
          <w:rFonts w:ascii="宋体" w:hAnsi="宋体"/>
          <w:color w:val="000000" w:themeColor="text1"/>
          <w:sz w:val="24"/>
          <w:szCs w:val="24"/>
        </w:rPr>
        <w:t>8.3 为采购项目提供整体设计、规范编制或者项目管理、监理、检测等服务的供应商，不得再参加该采购项目的其他采购活动。</w:t>
      </w:r>
    </w:p>
    <w:p w14:paraId="064B23E2">
      <w:pPr>
        <w:adjustRightInd w:val="0"/>
        <w:snapToGrid w:val="0"/>
        <w:spacing w:line="360" w:lineRule="auto"/>
        <w:rPr>
          <w:rFonts w:hint="eastAsia" w:ascii="宋体" w:hAnsi="宋体"/>
          <w:b/>
          <w:color w:val="000000" w:themeColor="text1"/>
          <w:sz w:val="28"/>
          <w:szCs w:val="28"/>
        </w:rPr>
      </w:pPr>
      <w:r>
        <w:rPr>
          <w:rFonts w:hint="eastAsia" w:ascii="宋体" w:hAnsi="宋体"/>
          <w:b/>
          <w:color w:val="000000" w:themeColor="text1"/>
          <w:sz w:val="28"/>
          <w:szCs w:val="28"/>
        </w:rPr>
        <w:t>9</w:t>
      </w:r>
      <w:r>
        <w:rPr>
          <w:rFonts w:ascii="宋体" w:hAnsi="宋体"/>
          <w:b/>
          <w:color w:val="000000" w:themeColor="text1"/>
          <w:sz w:val="28"/>
          <w:szCs w:val="28"/>
        </w:rPr>
        <w:t>.</w:t>
      </w:r>
      <w:r>
        <w:rPr>
          <w:rFonts w:hint="eastAsia" w:ascii="宋体" w:hAnsi="宋体"/>
          <w:b/>
          <w:color w:val="000000" w:themeColor="text1"/>
          <w:sz w:val="28"/>
          <w:szCs w:val="28"/>
        </w:rPr>
        <w:t>特别说明：</w:t>
      </w:r>
    </w:p>
    <w:p w14:paraId="2683BC9B">
      <w:pPr>
        <w:adjustRightInd w:val="0"/>
        <w:snapToGrid w:val="0"/>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9.1供应商应声明参加谈判所使用的资格、信誉、荣誉、业绩与企业认证必须为本法人所拥有。</w:t>
      </w:r>
    </w:p>
    <w:p w14:paraId="26E748EC">
      <w:pPr>
        <w:adjustRightInd w:val="0"/>
        <w:snapToGrid w:val="0"/>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9.2供应商代表只能接受一个供应商的委托参加谈判。</w:t>
      </w:r>
    </w:p>
    <w:p w14:paraId="11E54B92">
      <w:pPr>
        <w:adjustRightInd w:val="0"/>
        <w:snapToGrid w:val="0"/>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9.3《政府采购法》第二十二条第五款“参加政府采购活动前三年内，在经营活动中没有重大违法记录”，“重大违法记录”是指供应商因违法经营受到刑事处罚或者责令停产停业、吊销许可证或者执照、较大数额罚款等行政处罚。</w:t>
      </w:r>
    </w:p>
    <w:p w14:paraId="16DFD9E7">
      <w:pPr>
        <w:adjustRightInd w:val="0"/>
        <w:snapToGrid w:val="0"/>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9.4供应商在谈判活动中提供虚假材料或从事其他违法活动的,其响应无效，由相关部门查处。</w:t>
      </w:r>
    </w:p>
    <w:p w14:paraId="24B7426B">
      <w:pPr>
        <w:adjustRightInd w:val="0"/>
        <w:snapToGrid w:val="0"/>
        <w:spacing w:line="360" w:lineRule="auto"/>
        <w:rPr>
          <w:rFonts w:hint="eastAsia" w:ascii="宋体" w:hAnsi="宋体"/>
          <w:b/>
          <w:color w:val="000000" w:themeColor="text1"/>
          <w:sz w:val="28"/>
          <w:szCs w:val="28"/>
        </w:rPr>
      </w:pPr>
      <w:r>
        <w:rPr>
          <w:rFonts w:hint="eastAsia" w:ascii="宋体" w:hAnsi="宋体"/>
          <w:b/>
          <w:color w:val="000000" w:themeColor="text1"/>
          <w:sz w:val="28"/>
          <w:szCs w:val="28"/>
        </w:rPr>
        <w:t>10</w:t>
      </w:r>
      <w:r>
        <w:rPr>
          <w:rFonts w:ascii="宋体" w:hAnsi="宋体"/>
          <w:b/>
          <w:color w:val="000000" w:themeColor="text1"/>
          <w:sz w:val="28"/>
          <w:szCs w:val="28"/>
        </w:rPr>
        <w:t>.</w:t>
      </w:r>
      <w:r>
        <w:rPr>
          <w:rFonts w:hint="eastAsia" w:ascii="宋体" w:hAnsi="宋体"/>
          <w:b/>
          <w:color w:val="000000" w:themeColor="text1"/>
          <w:sz w:val="28"/>
          <w:szCs w:val="28"/>
        </w:rPr>
        <w:t>质疑和投诉</w:t>
      </w:r>
    </w:p>
    <w:p w14:paraId="34B02B28">
      <w:pPr>
        <w:adjustRightInd w:val="0"/>
        <w:snapToGrid w:val="0"/>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10.1</w:t>
      </w:r>
      <w:r>
        <w:rPr>
          <w:rFonts w:ascii="宋体" w:hAnsi="宋体"/>
          <w:color w:val="000000" w:themeColor="text1"/>
          <w:sz w:val="24"/>
          <w:szCs w:val="24"/>
        </w:rPr>
        <w:t>供应商认为采购文件、采购过程、中标或者成交结果使自己的权益受到损害的，可以在知道或者应知其权益受到损害之日起7个工作日内，以书面形式向采购人、采购代理机构提出质疑,逾期不再受理。供应商在法定质疑期内应一次性提出针对同一采购环节的质疑。供应商对采购人、采购代理机构的答复不满意，或者采购人、采购代理机构未在规定时间内作出答复的，可以在答复期满后15个工作日内向同级财政部门投诉</w:t>
      </w:r>
      <w:r>
        <w:rPr>
          <w:rFonts w:hint="eastAsia" w:ascii="宋体" w:hAnsi="宋体"/>
          <w:color w:val="000000" w:themeColor="text1"/>
          <w:sz w:val="24"/>
          <w:szCs w:val="24"/>
        </w:rPr>
        <w:t>。</w:t>
      </w:r>
    </w:p>
    <w:p w14:paraId="1A33F649">
      <w:pPr>
        <w:adjustRightInd w:val="0"/>
        <w:snapToGrid w:val="0"/>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10.2质疑、投诉应当采用书面形式，质疑书、投诉书均应明确阐述竞争性谈判文件、谈判过程和谈判结果中使自己合法权益受到损害的实质性内容，提供相关事实、依据和证据及其来源或线索，便于有关单位调查、答复和处理。</w:t>
      </w:r>
    </w:p>
    <w:p w14:paraId="567C0F68">
      <w:pPr>
        <w:adjustRightInd w:val="0"/>
        <w:snapToGrid w:val="0"/>
        <w:spacing w:line="360" w:lineRule="auto"/>
        <w:rPr>
          <w:rFonts w:hint="eastAsia" w:ascii="宋体" w:hAnsi="宋体"/>
          <w:b/>
          <w:color w:val="000000" w:themeColor="text1"/>
          <w:sz w:val="24"/>
          <w:szCs w:val="24"/>
        </w:rPr>
      </w:pPr>
      <w:r>
        <w:rPr>
          <w:rFonts w:ascii="宋体" w:hAnsi="宋体"/>
          <w:b/>
          <w:color w:val="000000" w:themeColor="text1"/>
          <w:sz w:val="28"/>
          <w:szCs w:val="24"/>
        </w:rPr>
        <w:t>1</w:t>
      </w:r>
      <w:r>
        <w:rPr>
          <w:rFonts w:hint="eastAsia" w:ascii="宋体" w:hAnsi="宋体"/>
          <w:b/>
          <w:color w:val="000000" w:themeColor="text1"/>
          <w:sz w:val="28"/>
          <w:szCs w:val="24"/>
        </w:rPr>
        <w:t>1</w:t>
      </w:r>
      <w:r>
        <w:rPr>
          <w:rFonts w:ascii="宋体" w:hAnsi="宋体"/>
          <w:b/>
          <w:color w:val="000000" w:themeColor="text1"/>
          <w:sz w:val="28"/>
          <w:szCs w:val="24"/>
        </w:rPr>
        <w:t>.</w:t>
      </w:r>
      <w:r>
        <w:rPr>
          <w:rFonts w:hint="eastAsia" w:ascii="宋体" w:hAnsi="宋体"/>
          <w:b/>
          <w:color w:val="000000" w:themeColor="text1"/>
          <w:sz w:val="28"/>
          <w:szCs w:val="24"/>
        </w:rPr>
        <w:t>供应商的风险</w:t>
      </w:r>
    </w:p>
    <w:p w14:paraId="7067EE28">
      <w:pPr>
        <w:adjustRightInd w:val="0"/>
        <w:snapToGrid w:val="0"/>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供应商没有按照竞争性谈判文件要求提供全部资料，或者供应商没有对响应性文件在各方面都作出实质性响应是供应商的风险，并可能导致其响应被拒绝。</w:t>
      </w:r>
    </w:p>
    <w:p w14:paraId="5E286B84">
      <w:pPr>
        <w:keepNext/>
        <w:keepLines/>
        <w:numPr>
          <w:ilvl w:val="1"/>
          <w:numId w:val="0"/>
        </w:numPr>
        <w:adjustRightInd w:val="0"/>
        <w:snapToGrid w:val="0"/>
        <w:spacing w:line="360" w:lineRule="auto"/>
        <w:jc w:val="center"/>
        <w:textAlignment w:val="baseline"/>
        <w:outlineLvl w:val="1"/>
        <w:rPr>
          <w:rFonts w:hint="eastAsia" w:ascii="宋体" w:hAnsi="宋体"/>
          <w:b/>
          <w:color w:val="000000" w:themeColor="text1"/>
          <w:kern w:val="0"/>
          <w:sz w:val="30"/>
          <w:szCs w:val="30"/>
        </w:rPr>
      </w:pPr>
      <w:bookmarkStart w:id="38" w:name="_Toc289848543"/>
      <w:bookmarkStart w:id="39" w:name="_Toc289848517"/>
      <w:bookmarkStart w:id="40" w:name="_Toc289848359"/>
      <w:bookmarkStart w:id="41" w:name="_Toc289848432"/>
      <w:bookmarkStart w:id="42" w:name="_Toc276646852"/>
      <w:bookmarkStart w:id="43" w:name="_Toc496872601"/>
      <w:bookmarkStart w:id="44" w:name="_Toc12268175"/>
      <w:bookmarkStart w:id="45" w:name="_Toc495408419"/>
      <w:r>
        <w:rPr>
          <w:rFonts w:hint="eastAsia" w:ascii="宋体" w:hAnsi="宋体"/>
          <w:b/>
          <w:color w:val="000000" w:themeColor="text1"/>
          <w:kern w:val="0"/>
          <w:sz w:val="30"/>
          <w:szCs w:val="30"/>
        </w:rPr>
        <w:t>二、</w:t>
      </w:r>
      <w:bookmarkEnd w:id="38"/>
      <w:bookmarkEnd w:id="39"/>
      <w:bookmarkEnd w:id="40"/>
      <w:bookmarkEnd w:id="41"/>
      <w:bookmarkEnd w:id="42"/>
      <w:r>
        <w:rPr>
          <w:rFonts w:hint="eastAsia" w:ascii="宋体" w:hAnsi="宋体"/>
          <w:b/>
          <w:color w:val="000000" w:themeColor="text1"/>
          <w:kern w:val="0"/>
          <w:sz w:val="30"/>
          <w:szCs w:val="30"/>
        </w:rPr>
        <w:t>竞争性谈判文件</w:t>
      </w:r>
      <w:bookmarkEnd w:id="43"/>
      <w:bookmarkEnd w:id="44"/>
      <w:bookmarkEnd w:id="45"/>
      <w:bookmarkStart w:id="46" w:name="_Toc496872602"/>
    </w:p>
    <w:p w14:paraId="4FB191E0">
      <w:pPr>
        <w:spacing w:line="324" w:lineRule="auto"/>
        <w:rPr>
          <w:rFonts w:hint="eastAsia" w:ascii="宋体" w:hAnsi="宋体"/>
          <w:b/>
          <w:color w:val="000000" w:themeColor="text1"/>
          <w:sz w:val="24"/>
          <w:szCs w:val="24"/>
        </w:rPr>
      </w:pPr>
      <w:r>
        <w:rPr>
          <w:rFonts w:ascii="宋体" w:hAnsi="宋体"/>
          <w:b/>
          <w:color w:val="000000" w:themeColor="text1"/>
          <w:sz w:val="28"/>
          <w:szCs w:val="24"/>
        </w:rPr>
        <w:t>1</w:t>
      </w:r>
      <w:r>
        <w:rPr>
          <w:rFonts w:hint="eastAsia" w:ascii="宋体" w:hAnsi="宋体"/>
          <w:b/>
          <w:color w:val="000000" w:themeColor="text1"/>
          <w:sz w:val="28"/>
          <w:szCs w:val="24"/>
        </w:rPr>
        <w:t>2</w:t>
      </w:r>
      <w:r>
        <w:rPr>
          <w:rFonts w:ascii="宋体" w:hAnsi="宋体"/>
          <w:b/>
          <w:color w:val="000000" w:themeColor="text1"/>
          <w:sz w:val="28"/>
          <w:szCs w:val="24"/>
        </w:rPr>
        <w:t>.</w:t>
      </w:r>
      <w:r>
        <w:rPr>
          <w:rFonts w:hint="eastAsia" w:ascii="宋体" w:hAnsi="宋体"/>
          <w:b/>
          <w:color w:val="000000" w:themeColor="text1"/>
          <w:sz w:val="28"/>
          <w:szCs w:val="24"/>
        </w:rPr>
        <w:t>竞争性谈判文件的构成。本竞争性谈判文件由以下部分组成：</w:t>
      </w:r>
    </w:p>
    <w:p w14:paraId="6A361FEE">
      <w:pPr>
        <w:spacing w:line="324" w:lineRule="auto"/>
        <w:ind w:firstLine="424" w:firstLineChars="177"/>
        <w:rPr>
          <w:rFonts w:hint="eastAsia"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2</w:t>
      </w:r>
      <w:r>
        <w:rPr>
          <w:rFonts w:ascii="宋体" w:hAnsi="宋体"/>
          <w:color w:val="000000" w:themeColor="text1"/>
          <w:sz w:val="24"/>
          <w:szCs w:val="24"/>
        </w:rPr>
        <w:t>.1</w:t>
      </w:r>
      <w:r>
        <w:rPr>
          <w:rFonts w:hint="eastAsia" w:ascii="宋体" w:hAnsi="宋体"/>
          <w:color w:val="000000" w:themeColor="text1"/>
          <w:sz w:val="24"/>
          <w:szCs w:val="24"/>
        </w:rPr>
        <w:t>竞争性谈判公告</w:t>
      </w:r>
    </w:p>
    <w:p w14:paraId="3973DA55">
      <w:pPr>
        <w:spacing w:line="324" w:lineRule="auto"/>
        <w:ind w:firstLine="424" w:firstLineChars="177"/>
        <w:rPr>
          <w:rFonts w:hint="eastAsia"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2</w:t>
      </w:r>
      <w:r>
        <w:rPr>
          <w:rFonts w:ascii="宋体" w:hAnsi="宋体"/>
          <w:color w:val="000000" w:themeColor="text1"/>
          <w:sz w:val="24"/>
          <w:szCs w:val="24"/>
        </w:rPr>
        <w:t>.2</w:t>
      </w:r>
      <w:r>
        <w:rPr>
          <w:rFonts w:hint="eastAsia" w:ascii="宋体" w:hAnsi="宋体"/>
          <w:color w:val="000000" w:themeColor="text1"/>
          <w:sz w:val="24"/>
          <w:szCs w:val="24"/>
        </w:rPr>
        <w:t>采购需求</w:t>
      </w:r>
    </w:p>
    <w:p w14:paraId="2C8BC5CC">
      <w:pPr>
        <w:spacing w:line="324" w:lineRule="auto"/>
        <w:ind w:firstLine="424" w:firstLineChars="177"/>
        <w:rPr>
          <w:rFonts w:hint="eastAsia"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2</w:t>
      </w:r>
      <w:r>
        <w:rPr>
          <w:rFonts w:ascii="宋体" w:hAnsi="宋体"/>
          <w:color w:val="000000" w:themeColor="text1"/>
          <w:sz w:val="24"/>
          <w:szCs w:val="24"/>
        </w:rPr>
        <w:t>.3</w:t>
      </w:r>
      <w:r>
        <w:rPr>
          <w:rFonts w:hint="eastAsia" w:ascii="宋体" w:hAnsi="宋体"/>
          <w:color w:val="000000" w:themeColor="text1"/>
          <w:sz w:val="24"/>
          <w:szCs w:val="24"/>
        </w:rPr>
        <w:t>供应商须知</w:t>
      </w:r>
    </w:p>
    <w:p w14:paraId="092FF190">
      <w:pPr>
        <w:spacing w:line="324" w:lineRule="auto"/>
        <w:ind w:firstLine="424" w:firstLineChars="177"/>
        <w:rPr>
          <w:rFonts w:hint="eastAsia"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2</w:t>
      </w:r>
      <w:r>
        <w:rPr>
          <w:rFonts w:ascii="宋体" w:hAnsi="宋体"/>
          <w:color w:val="000000" w:themeColor="text1"/>
          <w:sz w:val="24"/>
          <w:szCs w:val="24"/>
        </w:rPr>
        <w:t>.4</w:t>
      </w:r>
      <w:r>
        <w:rPr>
          <w:rFonts w:hint="eastAsia" w:ascii="宋体" w:hAnsi="宋体"/>
          <w:color w:val="000000" w:themeColor="text1"/>
          <w:sz w:val="24"/>
          <w:szCs w:val="24"/>
        </w:rPr>
        <w:t>合同条款及格式</w:t>
      </w:r>
    </w:p>
    <w:p w14:paraId="0F52DB9C">
      <w:pPr>
        <w:spacing w:line="324" w:lineRule="auto"/>
        <w:ind w:firstLine="424" w:firstLineChars="177"/>
        <w:rPr>
          <w:rFonts w:hint="eastAsia"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2</w:t>
      </w:r>
      <w:r>
        <w:rPr>
          <w:rFonts w:ascii="宋体" w:hAnsi="宋体"/>
          <w:color w:val="000000" w:themeColor="text1"/>
          <w:sz w:val="24"/>
          <w:szCs w:val="24"/>
        </w:rPr>
        <w:t>.5</w:t>
      </w:r>
      <w:r>
        <w:rPr>
          <w:rFonts w:hint="eastAsia" w:ascii="宋体" w:hAnsi="宋体"/>
          <w:color w:val="000000" w:themeColor="text1"/>
          <w:sz w:val="24"/>
          <w:szCs w:val="24"/>
        </w:rPr>
        <w:t>响应性文件格式</w:t>
      </w:r>
    </w:p>
    <w:bookmarkEnd w:id="46"/>
    <w:p w14:paraId="78BFAF48">
      <w:pPr>
        <w:spacing w:line="324" w:lineRule="auto"/>
        <w:rPr>
          <w:rFonts w:hint="eastAsia" w:ascii="宋体" w:hAnsi="宋体"/>
          <w:color w:val="000000" w:themeColor="text1"/>
          <w:sz w:val="24"/>
          <w:szCs w:val="24"/>
        </w:rPr>
      </w:pPr>
      <w:r>
        <w:rPr>
          <w:rFonts w:ascii="宋体" w:hAnsi="宋体"/>
          <w:b/>
          <w:bCs/>
          <w:color w:val="000000" w:themeColor="text1"/>
          <w:sz w:val="28"/>
          <w:szCs w:val="24"/>
        </w:rPr>
        <w:t>1</w:t>
      </w:r>
      <w:r>
        <w:rPr>
          <w:rFonts w:hint="eastAsia" w:ascii="宋体" w:hAnsi="宋体"/>
          <w:b/>
          <w:bCs/>
          <w:color w:val="000000" w:themeColor="text1"/>
          <w:sz w:val="28"/>
          <w:szCs w:val="24"/>
        </w:rPr>
        <w:t>3</w:t>
      </w:r>
      <w:r>
        <w:rPr>
          <w:rFonts w:ascii="宋体" w:hAnsi="宋体"/>
          <w:b/>
          <w:bCs/>
          <w:color w:val="000000" w:themeColor="text1"/>
          <w:sz w:val="28"/>
          <w:szCs w:val="24"/>
        </w:rPr>
        <w:t>.</w:t>
      </w:r>
      <w:r>
        <w:rPr>
          <w:rFonts w:hint="eastAsia" w:ascii="宋体" w:hAnsi="宋体"/>
          <w:b/>
          <w:bCs/>
          <w:color w:val="000000" w:themeColor="text1"/>
          <w:sz w:val="28"/>
          <w:szCs w:val="24"/>
        </w:rPr>
        <w:t>竞争性谈判文件的澄清与修改</w:t>
      </w:r>
    </w:p>
    <w:p w14:paraId="6CB46586">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3</w:t>
      </w:r>
      <w:r>
        <w:rPr>
          <w:rFonts w:ascii="宋体" w:hAnsi="宋体"/>
          <w:bCs/>
          <w:color w:val="000000" w:themeColor="text1"/>
          <w:kern w:val="0"/>
          <w:sz w:val="24"/>
          <w:szCs w:val="24"/>
        </w:rPr>
        <w:t>.1</w:t>
      </w:r>
      <w:r>
        <w:rPr>
          <w:rFonts w:hint="eastAsia" w:ascii="宋体" w:hAnsi="宋体"/>
          <w:bCs/>
          <w:color w:val="000000" w:themeColor="text1"/>
          <w:kern w:val="0"/>
          <w:sz w:val="24"/>
          <w:szCs w:val="24"/>
        </w:rPr>
        <w:t>采购代理机构对已发出的竞争性谈判文件进行必要澄清、修改或补充的，应当在竞争性谈判文件要求提交响应性文件截止时间</w:t>
      </w:r>
      <w:r>
        <w:rPr>
          <w:rFonts w:ascii="宋体" w:hAnsi="宋体"/>
          <w:bCs/>
          <w:color w:val="000000" w:themeColor="text1"/>
          <w:kern w:val="0"/>
          <w:sz w:val="24"/>
          <w:szCs w:val="24"/>
        </w:rPr>
        <w:t>3</w:t>
      </w:r>
      <w:r>
        <w:rPr>
          <w:rFonts w:hint="eastAsia" w:ascii="宋体" w:hAnsi="宋体"/>
          <w:bCs/>
          <w:color w:val="000000" w:themeColor="text1"/>
          <w:kern w:val="0"/>
          <w:sz w:val="24"/>
          <w:szCs w:val="24"/>
        </w:rPr>
        <w:t>个工作日（如至原定截止时间不足</w:t>
      </w:r>
      <w:r>
        <w:rPr>
          <w:rFonts w:ascii="宋体" w:hAnsi="宋体"/>
          <w:bCs/>
          <w:color w:val="000000" w:themeColor="text1"/>
          <w:kern w:val="0"/>
          <w:sz w:val="24"/>
          <w:szCs w:val="24"/>
        </w:rPr>
        <w:t>3</w:t>
      </w:r>
      <w:r>
        <w:rPr>
          <w:rFonts w:hint="eastAsia" w:ascii="宋体" w:hAnsi="宋体"/>
          <w:bCs/>
          <w:color w:val="000000" w:themeColor="text1"/>
          <w:kern w:val="0"/>
          <w:sz w:val="24"/>
          <w:szCs w:val="24"/>
        </w:rPr>
        <w:t>个工作日，则需延长谈判开始时间，谈判文件发售时间、递交样品截止时间等可以相应延长）前，在河南省政府采购网等相关媒体上发布更正公告或变更公告。竞争性谈判文件公示期间对竞争性谈判文件进行的澄清、修改或补充不受上述限制。</w:t>
      </w:r>
    </w:p>
    <w:p w14:paraId="5FA7B5F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3</w:t>
      </w:r>
      <w:r>
        <w:rPr>
          <w:rFonts w:ascii="宋体" w:hAnsi="宋体"/>
          <w:bCs/>
          <w:color w:val="000000" w:themeColor="text1"/>
          <w:kern w:val="0"/>
          <w:sz w:val="24"/>
          <w:szCs w:val="24"/>
        </w:rPr>
        <w:t>.2</w:t>
      </w:r>
      <w:r>
        <w:rPr>
          <w:rFonts w:hint="eastAsia" w:ascii="宋体" w:hAnsi="宋体"/>
          <w:bCs/>
          <w:color w:val="000000" w:themeColor="text1"/>
          <w:kern w:val="0"/>
          <w:sz w:val="24"/>
          <w:szCs w:val="24"/>
        </w:rPr>
        <w:t>竞争性谈判文件澄清、修改或补充的内容为竞争性谈判文件的组成部分。</w:t>
      </w:r>
    </w:p>
    <w:p w14:paraId="3FFDDC44">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3</w:t>
      </w:r>
      <w:r>
        <w:rPr>
          <w:rFonts w:ascii="宋体" w:hAnsi="宋体"/>
          <w:bCs/>
          <w:color w:val="000000" w:themeColor="text1"/>
          <w:kern w:val="0"/>
          <w:sz w:val="24"/>
          <w:szCs w:val="24"/>
        </w:rPr>
        <w:t>.3</w:t>
      </w:r>
      <w:r>
        <w:rPr>
          <w:rFonts w:hint="eastAsia" w:ascii="宋体" w:hAnsi="宋体"/>
          <w:bCs/>
          <w:color w:val="000000" w:themeColor="text1"/>
          <w:kern w:val="0"/>
          <w:sz w:val="24"/>
          <w:szCs w:val="24"/>
        </w:rPr>
        <w:t>竞争性谈判文件的澄清、修改或补充都应通过本代理机构以法定形式发布。采购人未通过本代理机构对竞争性谈判文件进行的澄清、修改或补充无效，谈判时不予认可。</w:t>
      </w:r>
    </w:p>
    <w:p w14:paraId="08F7F45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3</w:t>
      </w:r>
      <w:r>
        <w:rPr>
          <w:rFonts w:ascii="宋体" w:hAnsi="宋体"/>
          <w:bCs/>
          <w:color w:val="000000" w:themeColor="text1"/>
          <w:kern w:val="0"/>
          <w:sz w:val="24"/>
          <w:szCs w:val="24"/>
        </w:rPr>
        <w:t>.4</w:t>
      </w:r>
      <w:r>
        <w:rPr>
          <w:rFonts w:hint="eastAsia" w:ascii="宋体" w:hAnsi="宋体"/>
          <w:bCs/>
          <w:color w:val="000000" w:themeColor="text1"/>
          <w:kern w:val="0"/>
          <w:sz w:val="24"/>
          <w:szCs w:val="24"/>
        </w:rPr>
        <w:t>采购代理机构可以视采购具体情况延长递交响应性文件截止时间和开始谈判时间，但至少应当在竞争性谈判文件要求提交响应性文件的截止时间</w:t>
      </w:r>
      <w:r>
        <w:rPr>
          <w:rFonts w:ascii="宋体" w:hAnsi="宋体"/>
          <w:bCs/>
          <w:color w:val="000000" w:themeColor="text1"/>
          <w:kern w:val="0"/>
          <w:sz w:val="24"/>
          <w:szCs w:val="24"/>
        </w:rPr>
        <w:t>3</w:t>
      </w:r>
      <w:r>
        <w:rPr>
          <w:rFonts w:hint="eastAsia" w:ascii="宋体" w:hAnsi="宋体"/>
          <w:bCs/>
          <w:color w:val="000000" w:themeColor="text1"/>
          <w:kern w:val="0"/>
          <w:sz w:val="24"/>
          <w:szCs w:val="24"/>
        </w:rPr>
        <w:t>个工作日前，将变更时间书面通知所有竞争性谈判文件收受人，并在《河南省政府采购网》、《驻马店市公共资源交易中心网》等相关媒体上发布更正公告。</w:t>
      </w:r>
    </w:p>
    <w:p w14:paraId="2B66A7EC">
      <w:pPr>
        <w:keepNext/>
        <w:keepLines/>
        <w:numPr>
          <w:ilvl w:val="1"/>
          <w:numId w:val="0"/>
        </w:numPr>
        <w:adjustRightInd w:val="0"/>
        <w:snapToGrid w:val="0"/>
        <w:spacing w:line="360" w:lineRule="auto"/>
        <w:ind w:left="851" w:hanging="284"/>
        <w:jc w:val="center"/>
        <w:textAlignment w:val="baseline"/>
        <w:outlineLvl w:val="1"/>
        <w:rPr>
          <w:rFonts w:hint="eastAsia" w:ascii="宋体" w:hAnsi="宋体"/>
          <w:b/>
          <w:color w:val="000000" w:themeColor="text1"/>
          <w:kern w:val="0"/>
          <w:sz w:val="30"/>
          <w:szCs w:val="30"/>
        </w:rPr>
      </w:pPr>
      <w:bookmarkStart w:id="47" w:name="_Toc12268176"/>
      <w:bookmarkStart w:id="48" w:name="_Toc289848360"/>
      <w:bookmarkStart w:id="49" w:name="_Toc276646853"/>
      <w:bookmarkStart w:id="50" w:name="_Toc289848433"/>
      <w:bookmarkStart w:id="51" w:name="_Toc495408420"/>
      <w:bookmarkStart w:id="52" w:name="_Toc289848518"/>
      <w:bookmarkStart w:id="53" w:name="_Toc496872603"/>
      <w:bookmarkStart w:id="54" w:name="_Toc289848544"/>
      <w:r>
        <w:rPr>
          <w:rFonts w:hint="eastAsia" w:ascii="宋体" w:hAnsi="宋体"/>
          <w:b/>
          <w:color w:val="000000" w:themeColor="text1"/>
          <w:kern w:val="0"/>
          <w:sz w:val="30"/>
          <w:szCs w:val="30"/>
        </w:rPr>
        <w:t>三、响应文件的编制</w:t>
      </w:r>
      <w:bookmarkEnd w:id="47"/>
      <w:bookmarkEnd w:id="48"/>
      <w:bookmarkEnd w:id="49"/>
      <w:bookmarkEnd w:id="50"/>
      <w:bookmarkEnd w:id="51"/>
      <w:bookmarkEnd w:id="52"/>
      <w:bookmarkEnd w:id="53"/>
      <w:bookmarkEnd w:id="54"/>
    </w:p>
    <w:p w14:paraId="1C44C02F">
      <w:pPr>
        <w:adjustRightInd w:val="0"/>
        <w:snapToGrid w:val="0"/>
        <w:spacing w:line="360" w:lineRule="auto"/>
        <w:rPr>
          <w:rFonts w:hint="eastAsia" w:ascii="宋体" w:hAnsi="宋体"/>
          <w:b/>
          <w:color w:val="000000" w:themeColor="text1"/>
          <w:sz w:val="28"/>
          <w:szCs w:val="24"/>
        </w:rPr>
      </w:pPr>
      <w:r>
        <w:rPr>
          <w:rFonts w:ascii="宋体" w:hAnsi="宋体"/>
          <w:b/>
          <w:color w:val="000000" w:themeColor="text1"/>
          <w:sz w:val="28"/>
          <w:szCs w:val="24"/>
        </w:rPr>
        <w:t>1</w:t>
      </w:r>
      <w:r>
        <w:rPr>
          <w:rFonts w:hint="eastAsia" w:ascii="宋体" w:hAnsi="宋体"/>
          <w:b/>
          <w:color w:val="000000" w:themeColor="text1"/>
          <w:sz w:val="28"/>
          <w:szCs w:val="24"/>
        </w:rPr>
        <w:t>4</w:t>
      </w:r>
      <w:r>
        <w:rPr>
          <w:rFonts w:ascii="宋体" w:hAnsi="宋体"/>
          <w:b/>
          <w:color w:val="000000" w:themeColor="text1"/>
          <w:sz w:val="28"/>
          <w:szCs w:val="24"/>
        </w:rPr>
        <w:t>.</w:t>
      </w:r>
      <w:r>
        <w:rPr>
          <w:rFonts w:hint="eastAsia" w:ascii="宋体" w:hAnsi="宋体"/>
          <w:b/>
          <w:color w:val="000000" w:themeColor="text1"/>
          <w:sz w:val="28"/>
          <w:szCs w:val="24"/>
        </w:rPr>
        <w:t>要求</w:t>
      </w:r>
    </w:p>
    <w:p w14:paraId="148D8E70">
      <w:pPr>
        <w:spacing w:line="360" w:lineRule="auto"/>
        <w:ind w:firstLine="480" w:firstLineChars="200"/>
        <w:rPr>
          <w:rFonts w:hint="eastAsia" w:ascii="宋体" w:hAnsi="宋体" w:cs="宋体"/>
          <w:bCs/>
          <w:color w:val="000000" w:themeColor="text1"/>
          <w:kern w:val="0"/>
          <w:sz w:val="24"/>
        </w:rPr>
      </w:pPr>
      <w:r>
        <w:rPr>
          <w:rFonts w:ascii="宋体" w:hAnsi="宋体"/>
          <w:color w:val="000000" w:themeColor="text1"/>
          <w:sz w:val="24"/>
          <w:szCs w:val="24"/>
        </w:rPr>
        <w:t>1</w:t>
      </w:r>
      <w:r>
        <w:rPr>
          <w:rFonts w:hint="eastAsia" w:ascii="宋体" w:hAnsi="宋体"/>
          <w:color w:val="000000" w:themeColor="text1"/>
          <w:sz w:val="24"/>
          <w:szCs w:val="24"/>
        </w:rPr>
        <w:t>4</w:t>
      </w:r>
      <w:r>
        <w:rPr>
          <w:rFonts w:ascii="宋体" w:hAnsi="宋体"/>
          <w:color w:val="000000" w:themeColor="text1"/>
          <w:sz w:val="24"/>
          <w:szCs w:val="24"/>
        </w:rPr>
        <w:t>.1</w:t>
      </w:r>
      <w:r>
        <w:rPr>
          <w:rFonts w:hint="eastAsia" w:ascii="宋体" w:hAnsi="宋体"/>
          <w:color w:val="000000" w:themeColor="text1"/>
          <w:sz w:val="24"/>
          <w:szCs w:val="24"/>
        </w:rPr>
        <w:t>供应商应仔细阅读竞争性谈判文件的所有内容，按照竞争性谈判文件提供的格式编写响应性文件，不得缺少或留空任何竞争性谈判文件要求填写的表格或提交的资料。竞争性谈判文件提供格式的按格式填列，未提供格式的可自行拟定。响应性文件应对竞争性谈判文件的要求作出实质性响应（</w:t>
      </w:r>
      <w:r>
        <w:rPr>
          <w:rFonts w:hint="eastAsia" w:ascii="宋体" w:hAnsi="宋体" w:cs="宋体"/>
          <w:color w:val="000000" w:themeColor="text1"/>
          <w:kern w:val="0"/>
          <w:sz w:val="24"/>
        </w:rPr>
        <w:t>包括供应商资格要求、技术要求、商务要求、合同条款和响应性文件中对响应的要求等</w:t>
      </w:r>
      <w:r>
        <w:rPr>
          <w:rFonts w:hint="eastAsia" w:ascii="宋体" w:hAnsi="宋体"/>
          <w:color w:val="000000" w:themeColor="text1"/>
          <w:sz w:val="24"/>
          <w:szCs w:val="24"/>
        </w:rPr>
        <w:t>）</w:t>
      </w:r>
      <w:r>
        <w:rPr>
          <w:rFonts w:hint="eastAsia" w:ascii="宋体" w:hAnsi="宋体" w:cs="宋体"/>
          <w:color w:val="000000" w:themeColor="text1"/>
          <w:kern w:val="0"/>
          <w:sz w:val="24"/>
          <w:szCs w:val="24"/>
        </w:rPr>
        <w:t>，供应商对所提供的全部资料的合法性负责并在响应文件中作出承诺，否则视为对竞争性谈判文件未作出实质性响应。</w:t>
      </w:r>
    </w:p>
    <w:p w14:paraId="159E1D7B">
      <w:pPr>
        <w:adjustRightInd w:val="0"/>
        <w:snapToGrid w:val="0"/>
        <w:spacing w:line="360" w:lineRule="auto"/>
        <w:ind w:firstLine="480" w:firstLineChars="200"/>
        <w:rPr>
          <w:rFonts w:hint="eastAsia"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4</w:t>
      </w:r>
      <w:r>
        <w:rPr>
          <w:rFonts w:ascii="宋体" w:hAnsi="宋体"/>
          <w:color w:val="000000" w:themeColor="text1"/>
          <w:sz w:val="24"/>
          <w:szCs w:val="24"/>
        </w:rPr>
        <w:t>.2</w:t>
      </w:r>
      <w:r>
        <w:rPr>
          <w:rFonts w:hint="eastAsia" w:ascii="宋体" w:hAnsi="宋体"/>
          <w:color w:val="000000" w:themeColor="text1"/>
          <w:sz w:val="24"/>
          <w:szCs w:val="24"/>
        </w:rPr>
        <w:t>供应商应完整签署响应性文件格式附件中《竞争性谈判响应书》和《抵制商业贿赂承诺》，不得随意增减或修改内容。否则视为对竞争性谈判文件未作出实质性响应。</w:t>
      </w:r>
    </w:p>
    <w:p w14:paraId="6DDDB366">
      <w:pPr>
        <w:adjustRightInd w:val="0"/>
        <w:snapToGrid w:val="0"/>
        <w:spacing w:line="360" w:lineRule="auto"/>
        <w:rPr>
          <w:rFonts w:hint="eastAsia" w:ascii="宋体" w:hAnsi="宋体"/>
          <w:b/>
          <w:bCs/>
          <w:color w:val="000000" w:themeColor="text1"/>
          <w:kern w:val="0"/>
          <w:sz w:val="28"/>
          <w:szCs w:val="24"/>
        </w:rPr>
      </w:pPr>
      <w:r>
        <w:rPr>
          <w:rFonts w:ascii="宋体" w:hAnsi="宋体"/>
          <w:b/>
          <w:bCs/>
          <w:color w:val="000000" w:themeColor="text1"/>
          <w:kern w:val="0"/>
          <w:sz w:val="28"/>
          <w:szCs w:val="24"/>
        </w:rPr>
        <w:t>1</w:t>
      </w:r>
      <w:r>
        <w:rPr>
          <w:rFonts w:hint="eastAsia" w:ascii="宋体" w:hAnsi="宋体"/>
          <w:b/>
          <w:bCs/>
          <w:color w:val="000000" w:themeColor="text1"/>
          <w:kern w:val="0"/>
          <w:sz w:val="28"/>
          <w:szCs w:val="24"/>
        </w:rPr>
        <w:t>5</w:t>
      </w:r>
      <w:r>
        <w:rPr>
          <w:rFonts w:ascii="宋体" w:hAnsi="宋体"/>
          <w:b/>
          <w:bCs/>
          <w:color w:val="000000" w:themeColor="text1"/>
          <w:kern w:val="0"/>
          <w:sz w:val="28"/>
          <w:szCs w:val="24"/>
        </w:rPr>
        <w:t>.</w:t>
      </w:r>
      <w:r>
        <w:rPr>
          <w:rFonts w:hint="eastAsia" w:ascii="宋体" w:hAnsi="宋体"/>
          <w:b/>
          <w:bCs/>
          <w:color w:val="000000" w:themeColor="text1"/>
          <w:kern w:val="0"/>
          <w:sz w:val="28"/>
          <w:szCs w:val="24"/>
        </w:rPr>
        <w:t>响应性文件的语言和计量单位</w:t>
      </w:r>
    </w:p>
    <w:p w14:paraId="6D384757">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5</w:t>
      </w:r>
      <w:r>
        <w:rPr>
          <w:rFonts w:ascii="宋体" w:hAnsi="宋体"/>
          <w:bCs/>
          <w:color w:val="000000" w:themeColor="text1"/>
          <w:kern w:val="0"/>
          <w:sz w:val="24"/>
          <w:szCs w:val="24"/>
        </w:rPr>
        <w:t>.1</w:t>
      </w:r>
      <w:r>
        <w:rPr>
          <w:rFonts w:hint="eastAsia" w:ascii="宋体" w:hAnsi="宋体"/>
          <w:bCs/>
          <w:color w:val="000000" w:themeColor="text1"/>
          <w:kern w:val="0"/>
          <w:sz w:val="24"/>
          <w:szCs w:val="24"/>
        </w:rPr>
        <w:t>响应性文件以及供应商与采购人、代理机构就有关谈判事宜的所有来往函电均应使用简体中文书写。</w:t>
      </w:r>
    </w:p>
    <w:p w14:paraId="2315B50A">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5</w:t>
      </w:r>
      <w:r>
        <w:rPr>
          <w:rFonts w:ascii="宋体" w:hAnsi="宋体"/>
          <w:bCs/>
          <w:color w:val="000000" w:themeColor="text1"/>
          <w:kern w:val="0"/>
          <w:sz w:val="24"/>
          <w:szCs w:val="24"/>
        </w:rPr>
        <w:t>.2</w:t>
      </w:r>
      <w:r>
        <w:rPr>
          <w:rFonts w:hint="eastAsia" w:ascii="宋体" w:hAnsi="宋体"/>
          <w:bCs/>
          <w:color w:val="000000" w:themeColor="text1"/>
          <w:kern w:val="0"/>
          <w:sz w:val="24"/>
          <w:szCs w:val="24"/>
        </w:rPr>
        <w:t>关于计量单位，竞争性谈判文件已有明确规定的，使用竞争性谈判文件规定的计量单位；竞争性谈判文件没有规定的，应采用中华人民共和国法定计量单位。否则视为对竞争性谈判文件未作出实质性响应。</w:t>
      </w:r>
    </w:p>
    <w:p w14:paraId="12CF11C9">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5</w:t>
      </w:r>
      <w:r>
        <w:rPr>
          <w:rFonts w:ascii="宋体" w:hAnsi="宋体"/>
          <w:bCs/>
          <w:color w:val="000000" w:themeColor="text1"/>
          <w:kern w:val="0"/>
          <w:sz w:val="24"/>
          <w:szCs w:val="24"/>
        </w:rPr>
        <w:t>.3</w:t>
      </w:r>
      <w:r>
        <w:rPr>
          <w:rFonts w:hint="eastAsia" w:ascii="宋体" w:hAnsi="宋体"/>
          <w:bCs/>
          <w:color w:val="000000" w:themeColor="text1"/>
          <w:kern w:val="0"/>
          <w:sz w:val="24"/>
          <w:szCs w:val="24"/>
        </w:rPr>
        <w:t>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w:t>
      </w:r>
    </w:p>
    <w:p w14:paraId="2CE9F4A2">
      <w:pPr>
        <w:adjustRightInd w:val="0"/>
        <w:snapToGrid w:val="0"/>
        <w:spacing w:line="360" w:lineRule="auto"/>
        <w:rPr>
          <w:rFonts w:hint="eastAsia" w:ascii="宋体" w:hAnsi="宋体"/>
          <w:b/>
          <w:bCs/>
          <w:color w:val="000000" w:themeColor="text1"/>
          <w:kern w:val="0"/>
          <w:sz w:val="28"/>
          <w:szCs w:val="28"/>
        </w:rPr>
      </w:pPr>
      <w:r>
        <w:rPr>
          <w:rFonts w:ascii="宋体" w:hAnsi="宋体"/>
          <w:b/>
          <w:bCs/>
          <w:color w:val="000000" w:themeColor="text1"/>
          <w:kern w:val="0"/>
          <w:sz w:val="28"/>
          <w:szCs w:val="28"/>
        </w:rPr>
        <w:t>1</w:t>
      </w:r>
      <w:r>
        <w:rPr>
          <w:rFonts w:hint="eastAsia" w:ascii="宋体" w:hAnsi="宋体"/>
          <w:b/>
          <w:bCs/>
          <w:color w:val="000000" w:themeColor="text1"/>
          <w:kern w:val="0"/>
          <w:sz w:val="28"/>
          <w:szCs w:val="28"/>
        </w:rPr>
        <w:t>6</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响应性文件的组成。响应性文件应包括下列部分：</w:t>
      </w:r>
    </w:p>
    <w:p w14:paraId="265AAF90">
      <w:pPr>
        <w:widowControl/>
        <w:shd w:val="clear" w:color="auto" w:fill="FFFFFF"/>
        <w:spacing w:line="276"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.1</w:t>
      </w:r>
      <w:r>
        <w:rPr>
          <w:rFonts w:hint="eastAsia" w:ascii="宋体" w:hAnsi="宋体"/>
          <w:color w:val="000000" w:themeColor="text1"/>
          <w:kern w:val="0"/>
          <w:sz w:val="24"/>
          <w:szCs w:val="24"/>
        </w:rPr>
        <w:t xml:space="preserve"> 竞争性谈判响应书</w:t>
      </w:r>
    </w:p>
    <w:p w14:paraId="000DF072">
      <w:pPr>
        <w:widowControl/>
        <w:shd w:val="clear" w:color="auto" w:fill="FFFFFF"/>
        <w:spacing w:line="276"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.2 </w:t>
      </w:r>
      <w:r>
        <w:rPr>
          <w:rFonts w:hint="eastAsia" w:ascii="宋体" w:hAnsi="宋体"/>
          <w:color w:val="000000" w:themeColor="text1"/>
          <w:kern w:val="0"/>
          <w:sz w:val="24"/>
          <w:szCs w:val="24"/>
        </w:rPr>
        <w:t>初次报价一览表</w:t>
      </w:r>
    </w:p>
    <w:p w14:paraId="31CE03AE">
      <w:pPr>
        <w:widowControl/>
        <w:shd w:val="clear" w:color="auto" w:fill="FFFFFF"/>
        <w:spacing w:line="276" w:lineRule="auto"/>
        <w:ind w:firstLine="480" w:firstLineChars="200"/>
        <w:rPr>
          <w:rFonts w:hint="eastAsia" w:ascii="宋体" w:hAnsi="宋体"/>
          <w:color w:val="000000" w:themeColor="text1"/>
          <w:kern w:val="0"/>
          <w:sz w:val="24"/>
          <w:szCs w:val="24"/>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.3 </w:t>
      </w:r>
      <w:r>
        <w:rPr>
          <w:rFonts w:hint="eastAsia" w:ascii="宋体" w:hAnsi="宋体"/>
          <w:color w:val="000000" w:themeColor="text1"/>
          <w:kern w:val="0"/>
          <w:sz w:val="24"/>
          <w:szCs w:val="24"/>
        </w:rPr>
        <w:t>服务技术响应表</w:t>
      </w:r>
    </w:p>
    <w:p w14:paraId="477001E1">
      <w:pPr>
        <w:widowControl/>
        <w:shd w:val="clear" w:color="auto" w:fill="FFFFFF"/>
        <w:spacing w:line="276" w:lineRule="auto"/>
        <w:ind w:firstLine="480" w:firstLineChars="200"/>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.4 </w:t>
      </w:r>
      <w:r>
        <w:rPr>
          <w:rFonts w:hint="eastAsia" w:ascii="宋体" w:hAnsi="宋体"/>
          <w:color w:val="000000" w:themeColor="text1"/>
          <w:kern w:val="0"/>
          <w:sz w:val="24"/>
          <w:szCs w:val="24"/>
        </w:rPr>
        <w:t>商务响应表</w:t>
      </w:r>
    </w:p>
    <w:p w14:paraId="2F04E9C9">
      <w:pPr>
        <w:widowControl/>
        <w:shd w:val="clear" w:color="auto" w:fill="FFFFFF"/>
        <w:spacing w:line="276"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w:t>
      </w:r>
      <w:r>
        <w:rPr>
          <w:rFonts w:hint="eastAsia" w:ascii="宋体" w:hAnsi="宋体"/>
          <w:color w:val="000000" w:themeColor="text1"/>
          <w:kern w:val="0"/>
          <w:sz w:val="24"/>
          <w:szCs w:val="24"/>
        </w:rPr>
        <w:t>5</w:t>
      </w:r>
      <w:r>
        <w:rPr>
          <w:rFonts w:ascii="宋体" w:hAnsi="宋体"/>
          <w:color w:val="000000" w:themeColor="text1"/>
          <w:kern w:val="0"/>
          <w:sz w:val="24"/>
          <w:szCs w:val="24"/>
        </w:rPr>
        <w:t> </w:t>
      </w:r>
      <w:r>
        <w:rPr>
          <w:rFonts w:hint="eastAsia" w:ascii="宋体" w:hAnsi="宋体"/>
          <w:color w:val="000000" w:themeColor="text1"/>
          <w:kern w:val="0"/>
          <w:sz w:val="24"/>
          <w:szCs w:val="24"/>
        </w:rPr>
        <w:t>法定代表人身份证明</w:t>
      </w:r>
    </w:p>
    <w:p w14:paraId="6A897DB6">
      <w:pPr>
        <w:widowControl/>
        <w:shd w:val="clear" w:color="auto" w:fill="FFFFFF"/>
        <w:spacing w:line="276"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w:t>
      </w:r>
      <w:r>
        <w:rPr>
          <w:rFonts w:hint="eastAsia" w:ascii="宋体" w:hAnsi="宋体"/>
          <w:color w:val="000000" w:themeColor="text1"/>
          <w:kern w:val="0"/>
          <w:sz w:val="24"/>
          <w:szCs w:val="24"/>
        </w:rPr>
        <w:t>6</w:t>
      </w:r>
      <w:r>
        <w:rPr>
          <w:rFonts w:ascii="宋体" w:hAnsi="宋体"/>
          <w:color w:val="000000" w:themeColor="text1"/>
          <w:kern w:val="0"/>
          <w:sz w:val="24"/>
          <w:szCs w:val="24"/>
        </w:rPr>
        <w:t> </w:t>
      </w:r>
      <w:r>
        <w:rPr>
          <w:rFonts w:hint="eastAsia" w:ascii="宋体" w:hAnsi="宋体"/>
          <w:color w:val="000000" w:themeColor="text1"/>
          <w:kern w:val="0"/>
          <w:sz w:val="24"/>
          <w:szCs w:val="24"/>
        </w:rPr>
        <w:t>法定代表人授权书</w:t>
      </w:r>
    </w:p>
    <w:p w14:paraId="37A8AA13">
      <w:pPr>
        <w:widowControl/>
        <w:shd w:val="clear" w:color="auto" w:fill="FFFFFF"/>
        <w:spacing w:line="276" w:lineRule="auto"/>
        <w:ind w:left="482"/>
        <w:rPr>
          <w:rFonts w:hint="eastAsia" w:ascii="宋体" w:hAnsi="宋体"/>
          <w:color w:val="000000" w:themeColor="text1"/>
          <w:kern w:val="0"/>
          <w:sz w:val="30"/>
          <w:szCs w:val="21"/>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w:t>
      </w:r>
      <w:r>
        <w:rPr>
          <w:rFonts w:hint="eastAsia" w:ascii="宋体" w:hAnsi="宋体"/>
          <w:color w:val="000000" w:themeColor="text1"/>
          <w:kern w:val="0"/>
          <w:sz w:val="24"/>
          <w:szCs w:val="24"/>
        </w:rPr>
        <w:t>7</w:t>
      </w:r>
      <w:r>
        <w:rPr>
          <w:rFonts w:ascii="宋体" w:hAnsi="宋体"/>
          <w:color w:val="000000" w:themeColor="text1"/>
          <w:kern w:val="0"/>
          <w:sz w:val="24"/>
          <w:szCs w:val="24"/>
        </w:rPr>
        <w:t> </w:t>
      </w:r>
      <w:r>
        <w:rPr>
          <w:rFonts w:hint="eastAsia" w:ascii="宋体" w:hAnsi="宋体"/>
          <w:color w:val="000000" w:themeColor="text1"/>
          <w:kern w:val="0"/>
          <w:sz w:val="24"/>
          <w:szCs w:val="24"/>
        </w:rPr>
        <w:t>证明文件</w:t>
      </w:r>
    </w:p>
    <w:p w14:paraId="5C917783">
      <w:pPr>
        <w:widowControl/>
        <w:shd w:val="clear" w:color="auto" w:fill="FFFFFF"/>
        <w:spacing w:line="276"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w:t>
      </w:r>
      <w:r>
        <w:rPr>
          <w:rFonts w:hint="eastAsia" w:ascii="宋体" w:hAnsi="宋体"/>
          <w:color w:val="000000" w:themeColor="text1"/>
          <w:kern w:val="0"/>
          <w:sz w:val="24"/>
          <w:szCs w:val="24"/>
        </w:rPr>
        <w:t>8</w:t>
      </w:r>
      <w:r>
        <w:rPr>
          <w:rFonts w:ascii="宋体" w:hAnsi="宋体"/>
          <w:color w:val="000000" w:themeColor="text1"/>
          <w:kern w:val="0"/>
          <w:sz w:val="24"/>
          <w:szCs w:val="24"/>
        </w:rPr>
        <w:t> </w:t>
      </w:r>
      <w:r>
        <w:rPr>
          <w:rFonts w:hint="eastAsia" w:ascii="宋体" w:hAnsi="宋体"/>
          <w:color w:val="000000" w:themeColor="text1"/>
          <w:kern w:val="0"/>
          <w:sz w:val="24"/>
          <w:szCs w:val="24"/>
        </w:rPr>
        <w:t>抵制商业贿赂承诺</w:t>
      </w:r>
    </w:p>
    <w:p w14:paraId="53A2C9E9">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color w:val="000000" w:themeColor="text1"/>
          <w:kern w:val="0"/>
          <w:sz w:val="24"/>
          <w:szCs w:val="24"/>
        </w:rPr>
        <w:t>1</w:t>
      </w:r>
      <w:r>
        <w:rPr>
          <w:rFonts w:hint="eastAsia" w:ascii="宋体" w:hAnsi="宋体"/>
          <w:color w:val="000000" w:themeColor="text1"/>
          <w:kern w:val="0"/>
          <w:sz w:val="24"/>
          <w:szCs w:val="24"/>
        </w:rPr>
        <w:t>6</w:t>
      </w:r>
      <w:r>
        <w:rPr>
          <w:rFonts w:ascii="宋体" w:hAnsi="宋体"/>
          <w:color w:val="000000" w:themeColor="text1"/>
          <w:kern w:val="0"/>
          <w:sz w:val="24"/>
          <w:szCs w:val="24"/>
        </w:rPr>
        <w:t>.</w:t>
      </w:r>
      <w:r>
        <w:rPr>
          <w:rFonts w:hint="eastAsia" w:ascii="宋体" w:hAnsi="宋体"/>
          <w:color w:val="000000" w:themeColor="text1"/>
          <w:kern w:val="0"/>
          <w:sz w:val="24"/>
          <w:szCs w:val="24"/>
        </w:rPr>
        <w:t>9</w:t>
      </w:r>
      <w:r>
        <w:rPr>
          <w:rFonts w:ascii="宋体" w:hAnsi="宋体"/>
          <w:color w:val="000000" w:themeColor="text1"/>
          <w:kern w:val="0"/>
          <w:sz w:val="24"/>
          <w:szCs w:val="24"/>
        </w:rPr>
        <w:t xml:space="preserve">  </w:t>
      </w:r>
      <w:r>
        <w:rPr>
          <w:rFonts w:hint="eastAsia" w:ascii="宋体" w:hAnsi="宋体"/>
          <w:color w:val="000000" w:themeColor="text1"/>
          <w:kern w:val="0"/>
          <w:sz w:val="24"/>
          <w:szCs w:val="24"/>
        </w:rPr>
        <w:t>服务方案</w:t>
      </w:r>
    </w:p>
    <w:p w14:paraId="2728CA03">
      <w:pPr>
        <w:adjustRightInd w:val="0"/>
        <w:snapToGrid w:val="0"/>
        <w:spacing w:line="360" w:lineRule="auto"/>
        <w:rPr>
          <w:rFonts w:hint="eastAsia" w:ascii="宋体" w:hAnsi="宋体"/>
          <w:b/>
          <w:bCs/>
          <w:color w:val="000000" w:themeColor="text1"/>
          <w:kern w:val="0"/>
          <w:sz w:val="28"/>
          <w:szCs w:val="28"/>
        </w:rPr>
      </w:pPr>
      <w:r>
        <w:rPr>
          <w:rFonts w:ascii="宋体" w:hAnsi="宋体"/>
          <w:b/>
          <w:bCs/>
          <w:color w:val="000000" w:themeColor="text1"/>
          <w:kern w:val="0"/>
          <w:sz w:val="28"/>
          <w:szCs w:val="28"/>
        </w:rPr>
        <w:t>1</w:t>
      </w:r>
      <w:r>
        <w:rPr>
          <w:rFonts w:hint="eastAsia" w:ascii="宋体" w:hAnsi="宋体"/>
          <w:b/>
          <w:bCs/>
          <w:color w:val="000000" w:themeColor="text1"/>
          <w:kern w:val="0"/>
          <w:sz w:val="28"/>
          <w:szCs w:val="28"/>
        </w:rPr>
        <w:t>7</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响应性文件有效期</w:t>
      </w:r>
    </w:p>
    <w:p w14:paraId="62DA8AD0">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7</w:t>
      </w:r>
      <w:r>
        <w:rPr>
          <w:rFonts w:ascii="宋体" w:hAnsi="宋体"/>
          <w:bCs/>
          <w:color w:val="000000" w:themeColor="text1"/>
          <w:kern w:val="0"/>
          <w:sz w:val="24"/>
          <w:szCs w:val="24"/>
        </w:rPr>
        <w:t>.1</w:t>
      </w:r>
      <w:r>
        <w:rPr>
          <w:rFonts w:hint="eastAsia" w:ascii="宋体" w:hAnsi="宋体"/>
          <w:bCs/>
          <w:color w:val="000000" w:themeColor="text1"/>
          <w:kern w:val="0"/>
          <w:sz w:val="24"/>
          <w:szCs w:val="24"/>
        </w:rPr>
        <w:t>响应性文件从竞争性谈判公告所规定的递交响应性文件截止期之后开始生效，在供应商须知前附表第</w:t>
      </w:r>
      <w:r>
        <w:rPr>
          <w:rFonts w:ascii="宋体" w:hAnsi="宋体"/>
          <w:bCs/>
          <w:color w:val="000000" w:themeColor="text1"/>
          <w:kern w:val="0"/>
          <w:sz w:val="24"/>
          <w:szCs w:val="24"/>
        </w:rPr>
        <w:t>14</w:t>
      </w:r>
      <w:r>
        <w:rPr>
          <w:rFonts w:hint="eastAsia" w:ascii="宋体" w:hAnsi="宋体"/>
          <w:bCs/>
          <w:color w:val="000000" w:themeColor="text1"/>
          <w:kern w:val="0"/>
          <w:sz w:val="24"/>
          <w:szCs w:val="24"/>
        </w:rPr>
        <w:t>项所规定的期限内保持有效。有效期不足将导致其响应性文件被拒绝。成交供应商的响应性文件有效期至合同完全履行止。</w:t>
      </w:r>
    </w:p>
    <w:p w14:paraId="750C3077">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7</w:t>
      </w:r>
      <w:r>
        <w:rPr>
          <w:rFonts w:ascii="宋体" w:hAnsi="宋体"/>
          <w:bCs/>
          <w:color w:val="000000" w:themeColor="text1"/>
          <w:kern w:val="0"/>
          <w:sz w:val="24"/>
          <w:szCs w:val="24"/>
        </w:rPr>
        <w:t>.2</w:t>
      </w:r>
      <w:r>
        <w:rPr>
          <w:rFonts w:hint="eastAsia" w:ascii="宋体" w:hAnsi="宋体"/>
          <w:bCs/>
          <w:color w:val="000000" w:themeColor="text1"/>
          <w:kern w:val="0"/>
          <w:sz w:val="24"/>
          <w:szCs w:val="24"/>
        </w:rPr>
        <w:t>特殊情况下采购代理机构可于响应性文件有效期满之前书面要求供应商同意延长有效期，供应商应在采购代理机构规定的期限内以书面形式予以答复。供应商答复不明确或者逾期未答复的，均视为拒绝上述要求。对于接受该要求的供应商，既不要求也不允许其修改响应性文件。</w:t>
      </w:r>
    </w:p>
    <w:p w14:paraId="6FAC3C70">
      <w:pPr>
        <w:adjustRightInd w:val="0"/>
        <w:snapToGrid w:val="0"/>
        <w:spacing w:line="360" w:lineRule="auto"/>
        <w:rPr>
          <w:rFonts w:hint="eastAsia" w:ascii="宋体" w:hAnsi="宋体"/>
          <w:b/>
          <w:bCs/>
          <w:color w:val="000000" w:themeColor="text1"/>
          <w:kern w:val="0"/>
          <w:sz w:val="28"/>
          <w:szCs w:val="28"/>
        </w:rPr>
      </w:pPr>
      <w:r>
        <w:rPr>
          <w:rFonts w:ascii="宋体" w:hAnsi="宋体"/>
          <w:b/>
          <w:bCs/>
          <w:color w:val="000000" w:themeColor="text1"/>
          <w:kern w:val="0"/>
          <w:sz w:val="28"/>
          <w:szCs w:val="28"/>
        </w:rPr>
        <w:t>1</w:t>
      </w:r>
      <w:r>
        <w:rPr>
          <w:rFonts w:hint="eastAsia" w:ascii="宋体" w:hAnsi="宋体"/>
          <w:b/>
          <w:bCs/>
          <w:color w:val="000000" w:themeColor="text1"/>
          <w:kern w:val="0"/>
          <w:sz w:val="28"/>
          <w:szCs w:val="28"/>
        </w:rPr>
        <w:t>8</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谈判报价</w:t>
      </w:r>
    </w:p>
    <w:p w14:paraId="3D979497">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8</w:t>
      </w:r>
      <w:r>
        <w:rPr>
          <w:rFonts w:ascii="宋体" w:hAnsi="宋体"/>
          <w:bCs/>
          <w:color w:val="000000" w:themeColor="text1"/>
          <w:kern w:val="0"/>
          <w:sz w:val="24"/>
          <w:szCs w:val="24"/>
        </w:rPr>
        <w:t>.1</w:t>
      </w:r>
      <w:r>
        <w:rPr>
          <w:rFonts w:hint="eastAsia" w:ascii="宋体" w:hAnsi="宋体"/>
          <w:bCs/>
          <w:color w:val="000000" w:themeColor="text1"/>
          <w:kern w:val="0"/>
          <w:sz w:val="24"/>
          <w:szCs w:val="24"/>
        </w:rPr>
        <w:t>所有谈判报价均以人民币元为计算单位。供应商的报价为完成本项目工作且能达到政府相关主管部门的批复要求全部内容的报价。</w:t>
      </w:r>
    </w:p>
    <w:p w14:paraId="7B2C4117">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8</w:t>
      </w:r>
      <w:r>
        <w:rPr>
          <w:rFonts w:ascii="宋体" w:hAnsi="宋体"/>
          <w:bCs/>
          <w:color w:val="000000" w:themeColor="text1"/>
          <w:kern w:val="0"/>
          <w:sz w:val="24"/>
          <w:szCs w:val="24"/>
        </w:rPr>
        <w:t>.2</w:t>
      </w:r>
      <w:r>
        <w:rPr>
          <w:rFonts w:hint="eastAsia" w:ascii="宋体" w:hAnsi="宋体"/>
          <w:bCs/>
          <w:color w:val="000000" w:themeColor="text1"/>
          <w:kern w:val="0"/>
          <w:sz w:val="24"/>
          <w:szCs w:val="24"/>
        </w:rPr>
        <w:t>供应商要按初次报价一览表的内容填写。</w:t>
      </w:r>
    </w:p>
    <w:p w14:paraId="6BCA0032">
      <w:pPr>
        <w:adjustRightInd w:val="0"/>
        <w:snapToGrid w:val="0"/>
        <w:spacing w:line="360" w:lineRule="auto"/>
        <w:ind w:firstLine="480" w:firstLineChars="200"/>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8</w:t>
      </w:r>
      <w:r>
        <w:rPr>
          <w:rFonts w:ascii="宋体" w:hAnsi="宋体"/>
          <w:bCs/>
          <w:color w:val="000000" w:themeColor="text1"/>
          <w:kern w:val="0"/>
          <w:sz w:val="24"/>
          <w:szCs w:val="24"/>
        </w:rPr>
        <w:t>.3</w:t>
      </w:r>
      <w:r>
        <w:rPr>
          <w:rFonts w:hint="eastAsia" w:ascii="宋体" w:hAnsi="宋体"/>
          <w:bCs/>
          <w:color w:val="000000" w:themeColor="text1"/>
          <w:kern w:val="0"/>
          <w:sz w:val="24"/>
          <w:szCs w:val="24"/>
        </w:rPr>
        <w:t>供应商投报多包的，应对每包分别报价并分别填报初次报价表。</w:t>
      </w:r>
    </w:p>
    <w:p w14:paraId="3F766D48">
      <w:pPr>
        <w:adjustRightInd w:val="0"/>
        <w:snapToGrid w:val="0"/>
        <w:spacing w:line="360" w:lineRule="auto"/>
        <w:rPr>
          <w:rFonts w:hint="eastAsia" w:ascii="宋体" w:hAnsi="宋体"/>
          <w:b/>
          <w:bCs/>
          <w:color w:val="000000" w:themeColor="text1"/>
          <w:kern w:val="0"/>
          <w:sz w:val="28"/>
          <w:szCs w:val="28"/>
        </w:rPr>
      </w:pPr>
      <w:r>
        <w:rPr>
          <w:rFonts w:ascii="宋体" w:hAnsi="宋体"/>
          <w:b/>
          <w:bCs/>
          <w:color w:val="000000" w:themeColor="text1"/>
          <w:kern w:val="0"/>
          <w:sz w:val="28"/>
          <w:szCs w:val="28"/>
        </w:rPr>
        <w:t>1</w:t>
      </w:r>
      <w:r>
        <w:rPr>
          <w:rFonts w:hint="eastAsia" w:ascii="宋体" w:hAnsi="宋体"/>
          <w:b/>
          <w:bCs/>
          <w:color w:val="000000" w:themeColor="text1"/>
          <w:kern w:val="0"/>
          <w:sz w:val="28"/>
          <w:szCs w:val="28"/>
        </w:rPr>
        <w:t>9</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谈判保证金（本项目不收取投标保证金）</w:t>
      </w:r>
    </w:p>
    <w:p w14:paraId="3D4B4B62">
      <w:pPr>
        <w:adjustRightInd w:val="0"/>
        <w:snapToGrid w:val="0"/>
        <w:spacing w:line="276" w:lineRule="auto"/>
        <w:rPr>
          <w:rFonts w:hint="eastAsia" w:ascii="宋体" w:hAnsi="宋体"/>
          <w:b/>
          <w:bCs/>
          <w:color w:val="000000" w:themeColor="text1"/>
          <w:kern w:val="0"/>
          <w:sz w:val="28"/>
          <w:szCs w:val="28"/>
        </w:rPr>
      </w:pPr>
      <w:r>
        <w:rPr>
          <w:rFonts w:hint="eastAsia" w:ascii="宋体" w:hAnsi="宋体"/>
          <w:b/>
          <w:bCs/>
          <w:color w:val="000000" w:themeColor="text1"/>
          <w:kern w:val="0"/>
          <w:sz w:val="28"/>
          <w:szCs w:val="28"/>
        </w:rPr>
        <w:t>20</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响应性文件的签署</w:t>
      </w:r>
    </w:p>
    <w:p w14:paraId="0C97BB7B">
      <w:pPr>
        <w:widowControl/>
        <w:wordWrap w:val="0"/>
        <w:spacing w:line="460" w:lineRule="exact"/>
        <w:ind w:firstLine="480" w:firstLineChars="200"/>
        <w:jc w:val="left"/>
        <w:rPr>
          <w:rFonts w:hint="eastAsia" w:ascii="宋体" w:hAnsi="宋体"/>
          <w:color w:val="000000" w:themeColor="text1"/>
          <w:kern w:val="0"/>
          <w:sz w:val="24"/>
          <w:szCs w:val="24"/>
        </w:rPr>
      </w:pPr>
      <w:r>
        <w:rPr>
          <w:rFonts w:hint="eastAsia" w:ascii="宋体" w:hAnsi="宋体"/>
          <w:color w:val="000000" w:themeColor="text1"/>
          <w:kern w:val="0"/>
          <w:sz w:val="24"/>
          <w:szCs w:val="24"/>
        </w:rPr>
        <w:t>20</w:t>
      </w:r>
      <w:r>
        <w:rPr>
          <w:rFonts w:ascii="宋体" w:hAnsi="宋体"/>
          <w:color w:val="000000" w:themeColor="text1"/>
          <w:kern w:val="0"/>
          <w:sz w:val="24"/>
          <w:szCs w:val="24"/>
        </w:rPr>
        <w:t>.1</w:t>
      </w:r>
      <w:r>
        <w:rPr>
          <w:rFonts w:hint="eastAsia" w:ascii="宋体" w:hAnsi="宋体"/>
          <w:color w:val="000000" w:themeColor="text1"/>
          <w:kern w:val="0"/>
          <w:sz w:val="24"/>
          <w:szCs w:val="24"/>
        </w:rPr>
        <w:t>供应商应按本竞争性谈判文件规定的格式、要求和顺序编制、上传响应性文件。除了响应性文件封面以外，每个页面都要在明显位置编制页码，按流水顺序填写，字迹必须清晰可认，</w:t>
      </w:r>
      <w:r>
        <w:rPr>
          <w:rFonts w:hint="eastAsia" w:ascii="宋体" w:hAnsi="宋体"/>
          <w:color w:val="000000" w:themeColor="text1"/>
          <w:sz w:val="24"/>
        </w:rPr>
        <w:t>响应性文件的目录必须编序，目录上需有编制人和审核人签字，否则视为对竞争性谈判文件未作出实质性响应。响应性文件内容不完整、编排混乱导致被误读、漏读或者查找不到相关内容的，由供应商负责，并做出承诺</w:t>
      </w:r>
      <w:r>
        <w:rPr>
          <w:rFonts w:hint="eastAsia" w:ascii="宋体" w:hAnsi="宋体" w:cs="宋体"/>
          <w:color w:val="000000" w:themeColor="text1"/>
          <w:kern w:val="0"/>
          <w:sz w:val="24"/>
        </w:rPr>
        <w:t>，否则视为对竞争性谈判文件未作出实质性响应</w:t>
      </w:r>
      <w:r>
        <w:rPr>
          <w:rFonts w:hint="eastAsia" w:ascii="宋体" w:hAnsi="宋体"/>
          <w:color w:val="000000" w:themeColor="text1"/>
          <w:sz w:val="24"/>
        </w:rPr>
        <w:t>。</w:t>
      </w:r>
    </w:p>
    <w:p w14:paraId="34001F19">
      <w:pPr>
        <w:widowControl/>
        <w:wordWrap w:val="0"/>
        <w:spacing w:line="460" w:lineRule="exact"/>
        <w:ind w:firstLine="480" w:firstLineChars="200"/>
        <w:jc w:val="left"/>
        <w:rPr>
          <w:rFonts w:hint="eastAsia" w:ascii="宋体" w:hAnsi="宋体"/>
          <w:color w:val="000000" w:themeColor="text1"/>
          <w:kern w:val="0"/>
          <w:sz w:val="24"/>
          <w:szCs w:val="24"/>
        </w:rPr>
      </w:pPr>
      <w:r>
        <w:rPr>
          <w:rFonts w:hint="eastAsia" w:ascii="宋体" w:hAnsi="宋体"/>
          <w:color w:val="000000" w:themeColor="text1"/>
          <w:kern w:val="0"/>
          <w:sz w:val="24"/>
          <w:szCs w:val="24"/>
        </w:rPr>
        <w:t>20.2加密的电子响应文件（.zmdtf格式）是根据“驻马店市公共资源交易中心电子交易平台”下载的电子采购文件，制作生成的加密版响应文件。</w:t>
      </w:r>
      <w:r>
        <w:rPr>
          <w:rFonts w:hint="eastAsia" w:ascii="宋体" w:hAnsi="宋体" w:cs="宋体"/>
          <w:color w:val="000000" w:themeColor="text1"/>
          <w:kern w:val="0"/>
          <w:sz w:val="24"/>
        </w:rPr>
        <w:t>生成后的电子响应文件须按采购文件的格式要求完成电子签字或盖章。</w:t>
      </w:r>
    </w:p>
    <w:p w14:paraId="03B5CB84">
      <w:pPr>
        <w:widowControl/>
        <w:wordWrap w:val="0"/>
        <w:spacing w:line="460" w:lineRule="exact"/>
        <w:ind w:firstLine="480" w:firstLineChars="200"/>
        <w:jc w:val="left"/>
        <w:rPr>
          <w:rFonts w:hint="eastAsia" w:ascii="宋体" w:hAnsi="宋体"/>
          <w:color w:val="000000" w:themeColor="text1"/>
          <w:kern w:val="0"/>
          <w:sz w:val="24"/>
          <w:szCs w:val="24"/>
        </w:rPr>
      </w:pPr>
      <w:r>
        <w:rPr>
          <w:rFonts w:hint="eastAsia" w:ascii="宋体" w:hAnsi="宋体"/>
          <w:color w:val="000000" w:themeColor="text1"/>
          <w:kern w:val="0"/>
          <w:sz w:val="24"/>
          <w:szCs w:val="24"/>
        </w:rPr>
        <w:t>20.3 未按本文件规定的格式填写响应性文件或响应性文件字迹模糊不清，导致谈判小组无法认定是否实质性响应竞争性谈判文件的,其响应性文件将被作为无效响应性文件。</w:t>
      </w:r>
    </w:p>
    <w:p w14:paraId="704D3ABA">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20.4 供应商在编制电子响应文件时，根据采购文件的要求用法人CA密钥和企业CA密钥进行签章制作。生成电子响应文件时，只能用本单位的企业CA密钥。</w:t>
      </w:r>
      <w:r>
        <w:rPr>
          <w:sz w:val="24"/>
        </w:rPr>
        <w:t>生成后的电子响应文件须按采购文件的格式要求完成电子签字或盖章，并由编制人逐页签字</w:t>
      </w:r>
      <w:r>
        <w:rPr>
          <w:rFonts w:hint="eastAsia"/>
          <w:sz w:val="24"/>
        </w:rPr>
        <w:t>。</w:t>
      </w:r>
    </w:p>
    <w:p w14:paraId="5DD2DF1D">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20.5 不接受电报、电传和传真的响应文件。</w:t>
      </w:r>
    </w:p>
    <w:p w14:paraId="7DC64AF3">
      <w:pPr>
        <w:widowControl/>
        <w:wordWrap w:val="0"/>
        <w:spacing w:line="460" w:lineRule="exact"/>
        <w:ind w:firstLine="480" w:firstLineChars="200"/>
        <w:jc w:val="left"/>
        <w:rPr>
          <w:rFonts w:hint="eastAsia" w:ascii="宋体" w:hAnsi="宋体"/>
          <w:color w:val="000000" w:themeColor="text1"/>
          <w:kern w:val="0"/>
          <w:sz w:val="24"/>
          <w:szCs w:val="24"/>
        </w:rPr>
      </w:pPr>
      <w:r>
        <w:rPr>
          <w:rFonts w:hint="eastAsia" w:ascii="宋体" w:hAnsi="宋体"/>
          <w:color w:val="000000" w:themeColor="text1"/>
          <w:kern w:val="0"/>
          <w:sz w:val="24"/>
          <w:szCs w:val="24"/>
        </w:rPr>
        <w:t>20.6全套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谈判小组无法认定是否实质性响应采购文件的,其响应文件将被作为无效响应文件。</w:t>
      </w:r>
    </w:p>
    <w:p w14:paraId="3B36504D">
      <w:pPr>
        <w:widowControl/>
        <w:wordWrap w:val="0"/>
        <w:spacing w:line="460" w:lineRule="exact"/>
        <w:ind w:firstLine="480" w:firstLineChars="200"/>
        <w:jc w:val="left"/>
        <w:rPr>
          <w:rFonts w:hint="eastAsia" w:ascii="宋体" w:hAnsi="宋体"/>
          <w:color w:val="000000" w:themeColor="text1"/>
          <w:sz w:val="24"/>
          <w:szCs w:val="24"/>
        </w:rPr>
      </w:pPr>
      <w:r>
        <w:rPr>
          <w:rFonts w:hint="eastAsia" w:ascii="宋体" w:hAnsi="宋体"/>
          <w:color w:val="000000" w:themeColor="text1"/>
          <w:kern w:val="0"/>
          <w:sz w:val="24"/>
          <w:szCs w:val="24"/>
        </w:rPr>
        <w:t>19.7 电子响应文件制作流程。可参考驻马店市公共资源交易中心官方网站的下载中心板块的视频（</w:t>
      </w:r>
      <w:r>
        <w:rPr>
          <w:rFonts w:ascii="宋体" w:hAnsi="宋体"/>
          <w:color w:val="000000" w:themeColor="text1"/>
          <w:kern w:val="0"/>
          <w:sz w:val="24"/>
          <w:szCs w:val="24"/>
        </w:rPr>
        <w:t>https://ggzy.zhumadian.gov.cn/TPFront/xzzx/026002/</w:t>
      </w:r>
      <w:r>
        <w:rPr>
          <w:rFonts w:hint="eastAsia" w:ascii="宋体" w:hAnsi="宋体"/>
          <w:color w:val="000000" w:themeColor="text1"/>
          <w:kern w:val="0"/>
          <w:sz w:val="24"/>
          <w:szCs w:val="24"/>
        </w:rPr>
        <w:t>）</w:t>
      </w:r>
    </w:p>
    <w:p w14:paraId="2DB375E9">
      <w:pPr>
        <w:keepNext/>
        <w:keepLines/>
        <w:numPr>
          <w:ilvl w:val="1"/>
          <w:numId w:val="0"/>
        </w:numPr>
        <w:adjustRightInd w:val="0"/>
        <w:snapToGrid w:val="0"/>
        <w:spacing w:line="360" w:lineRule="auto"/>
        <w:ind w:left="851" w:hanging="284"/>
        <w:jc w:val="center"/>
        <w:textAlignment w:val="baseline"/>
        <w:outlineLvl w:val="1"/>
        <w:rPr>
          <w:rFonts w:hint="eastAsia" w:ascii="宋体" w:hAnsi="宋体"/>
          <w:b/>
          <w:color w:val="000000" w:themeColor="text1"/>
          <w:kern w:val="0"/>
          <w:sz w:val="30"/>
          <w:szCs w:val="30"/>
        </w:rPr>
      </w:pPr>
      <w:bookmarkStart w:id="55" w:name="_Toc289848434"/>
      <w:bookmarkStart w:id="56" w:name="_Toc289848545"/>
      <w:bookmarkStart w:id="57" w:name="_Toc12268177"/>
      <w:bookmarkStart w:id="58" w:name="_Toc289848361"/>
      <w:bookmarkStart w:id="59" w:name="_Toc289848519"/>
      <w:bookmarkStart w:id="60" w:name="_Toc496872606"/>
      <w:bookmarkStart w:id="61" w:name="_Toc495408421"/>
      <w:bookmarkStart w:id="62" w:name="_Toc276646854"/>
      <w:r>
        <w:rPr>
          <w:rFonts w:hint="eastAsia" w:ascii="宋体" w:hAnsi="宋体"/>
          <w:b/>
          <w:color w:val="000000" w:themeColor="text1"/>
          <w:kern w:val="0"/>
          <w:sz w:val="30"/>
          <w:szCs w:val="30"/>
        </w:rPr>
        <w:t>四、</w:t>
      </w:r>
      <w:bookmarkEnd w:id="55"/>
      <w:bookmarkEnd w:id="56"/>
      <w:bookmarkEnd w:id="57"/>
      <w:bookmarkEnd w:id="58"/>
      <w:bookmarkEnd w:id="59"/>
      <w:bookmarkEnd w:id="60"/>
      <w:bookmarkEnd w:id="61"/>
      <w:bookmarkEnd w:id="62"/>
      <w:r>
        <w:rPr>
          <w:rFonts w:ascii="宋体" w:hAnsi="宋体"/>
          <w:b/>
          <w:bCs/>
          <w:color w:val="000000"/>
          <w:sz w:val="30"/>
          <w:szCs w:val="30"/>
        </w:rPr>
        <w:t>响应文件的上传、提交</w:t>
      </w:r>
    </w:p>
    <w:p w14:paraId="58BF409D">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1</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响应性文件的加密、密封、标记</w:t>
      </w:r>
    </w:p>
    <w:p w14:paraId="3C1EA020">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1</w:t>
      </w:r>
      <w:r>
        <w:rPr>
          <w:rFonts w:ascii="宋体" w:hAnsi="宋体"/>
          <w:bCs/>
          <w:color w:val="000000" w:themeColor="text1"/>
          <w:kern w:val="0"/>
          <w:sz w:val="24"/>
          <w:szCs w:val="24"/>
        </w:rPr>
        <w:t>.1</w:t>
      </w:r>
      <w:r>
        <w:rPr>
          <w:rFonts w:hint="eastAsia" w:ascii="宋体" w:hAnsi="宋体"/>
          <w:bCs/>
          <w:color w:val="000000" w:themeColor="text1"/>
          <w:kern w:val="0"/>
          <w:sz w:val="24"/>
          <w:szCs w:val="24"/>
        </w:rPr>
        <w:t>网上上传的电子响应性文件应使用数字证书认证并加密；如网上上传的响应文件未按要求加密和数字证书认证的，采购人将不予受理。</w:t>
      </w:r>
    </w:p>
    <w:p w14:paraId="7DF1C456">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2</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响应性文件的上传、递交</w:t>
      </w:r>
    </w:p>
    <w:p w14:paraId="3F0619D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2</w:t>
      </w:r>
      <w:r>
        <w:rPr>
          <w:rFonts w:ascii="宋体" w:hAnsi="宋体"/>
          <w:bCs/>
          <w:color w:val="000000" w:themeColor="text1"/>
          <w:kern w:val="0"/>
          <w:sz w:val="24"/>
          <w:szCs w:val="24"/>
        </w:rPr>
        <w:t>.1</w:t>
      </w:r>
      <w:r>
        <w:rPr>
          <w:rFonts w:hint="eastAsia" w:ascii="宋体" w:hAnsi="宋体"/>
          <w:bCs/>
          <w:color w:val="000000" w:themeColor="text1"/>
          <w:kern w:val="0"/>
          <w:sz w:val="24"/>
          <w:szCs w:val="24"/>
        </w:rPr>
        <w:t>供应商应在竞争性谈判公告中规定的响应文件提交截止时间前将制作好的电子响应文件加密上传至驻马店市公共资源交易中心电子交易平台，逾期上传其响应将被拒绝。</w:t>
      </w:r>
    </w:p>
    <w:p w14:paraId="681A3E05">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22.2供应商因驻马店市公共资源交易平台投标系统出现问题无法上传电子响应性文件时，请与江苏国泰新点软件有限公司联系，联系电话：0396-2613088。</w:t>
      </w:r>
    </w:p>
    <w:p w14:paraId="51CA3BC1">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3</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响应性文件的修改和撤回</w:t>
      </w:r>
    </w:p>
    <w:p w14:paraId="56633134">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3</w:t>
      </w:r>
      <w:r>
        <w:rPr>
          <w:rFonts w:ascii="宋体" w:hAnsi="宋体"/>
          <w:bCs/>
          <w:color w:val="000000" w:themeColor="text1"/>
          <w:kern w:val="0"/>
          <w:sz w:val="24"/>
          <w:szCs w:val="24"/>
        </w:rPr>
        <w:t>.1</w:t>
      </w:r>
      <w:r>
        <w:rPr>
          <w:rFonts w:hint="eastAsia" w:ascii="宋体" w:hAnsi="宋体"/>
          <w:bCs/>
          <w:color w:val="000000" w:themeColor="text1"/>
          <w:kern w:val="0"/>
          <w:sz w:val="24"/>
          <w:szCs w:val="24"/>
        </w:rPr>
        <w:t>在供应商须知前附表规定的响应性文件递交截止时间前，供应商可以多次修改或撤回已递交的响应性文件，最终响应性文件以响应性截止时间前完成上传至驻马店市公共资源交易中心交易系统最后一份响应性文件为准。</w:t>
      </w:r>
    </w:p>
    <w:p w14:paraId="36638CC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23.2供应商在响应文件提交截止期后不得修改、撤回响应文件。供应商在响应文件提交截止时间后修改响应文件的，将被拒绝接受。</w:t>
      </w:r>
    </w:p>
    <w:p w14:paraId="36E3030E">
      <w:pPr>
        <w:pStyle w:val="4"/>
        <w:snapToGrid w:val="0"/>
        <w:spacing w:line="360" w:lineRule="auto"/>
        <w:ind w:firstLine="0"/>
        <w:jc w:val="center"/>
        <w:rPr>
          <w:rFonts w:hint="eastAsia" w:ascii="宋体" w:hAnsi="宋体" w:eastAsia="宋体"/>
          <w:b/>
          <w:bCs/>
          <w:color w:val="000000" w:themeColor="text1"/>
          <w:sz w:val="30"/>
          <w:szCs w:val="30"/>
        </w:rPr>
      </w:pPr>
      <w:bookmarkStart w:id="63" w:name="_Toc276646855"/>
      <w:bookmarkStart w:id="64" w:name="_Toc289848520"/>
      <w:bookmarkStart w:id="65" w:name="_Toc289848362"/>
      <w:bookmarkStart w:id="66" w:name="_Toc289848546"/>
      <w:bookmarkStart w:id="67" w:name="_Toc495408422"/>
      <w:bookmarkStart w:id="68" w:name="_Toc289848435"/>
      <w:bookmarkStart w:id="69" w:name="_Toc496872611"/>
      <w:bookmarkStart w:id="70" w:name="_Toc12268178"/>
      <w:r>
        <w:rPr>
          <w:rFonts w:hint="eastAsia" w:ascii="宋体" w:hAnsi="宋体" w:eastAsia="宋体"/>
          <w:b/>
          <w:bCs/>
          <w:color w:val="000000" w:themeColor="text1"/>
          <w:sz w:val="30"/>
          <w:szCs w:val="30"/>
        </w:rPr>
        <w:t>五、</w:t>
      </w:r>
      <w:r>
        <w:rPr>
          <w:rFonts w:ascii="宋体" w:hAnsi="宋体" w:eastAsia="宋体"/>
          <w:b/>
          <w:bCs/>
          <w:color w:val="000000" w:themeColor="text1"/>
          <w:sz w:val="30"/>
          <w:szCs w:val="30"/>
        </w:rPr>
        <w:t>响应文件的开启（解密）</w:t>
      </w:r>
    </w:p>
    <w:p w14:paraId="3DF90A60">
      <w:pPr>
        <w:pStyle w:val="4"/>
        <w:snapToGrid w:val="0"/>
        <w:spacing w:line="360" w:lineRule="auto"/>
        <w:ind w:firstLine="0"/>
        <w:rPr>
          <w:rFonts w:hint="eastAsia" w:ascii="宋体" w:hAnsi="宋体" w:eastAsia="宋体"/>
          <w:b/>
          <w:bCs/>
          <w:color w:val="000000" w:themeColor="text1"/>
          <w:szCs w:val="28"/>
        </w:rPr>
      </w:pPr>
      <w:r>
        <w:rPr>
          <w:rFonts w:hint="eastAsia" w:ascii="宋体" w:hAnsi="宋体" w:eastAsia="宋体"/>
          <w:b/>
          <w:bCs/>
          <w:color w:val="000000" w:themeColor="text1"/>
          <w:szCs w:val="28"/>
        </w:rPr>
        <w:t>24.</w:t>
      </w:r>
      <w:r>
        <w:rPr>
          <w:rFonts w:hint="eastAsia" w:ascii="宋体" w:hAnsi="宋体" w:eastAsia="宋体"/>
          <w:color w:val="000000" w:themeColor="text1"/>
        </w:rPr>
        <w:t xml:space="preserve"> </w:t>
      </w:r>
      <w:r>
        <w:rPr>
          <w:rFonts w:ascii="宋体" w:hAnsi="宋体" w:eastAsia="宋体"/>
          <w:b/>
          <w:bCs/>
          <w:color w:val="000000" w:themeColor="text1"/>
          <w:szCs w:val="28"/>
        </w:rPr>
        <w:t>开启</w:t>
      </w:r>
    </w:p>
    <w:p w14:paraId="160FD9FF">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24.1 在竞争性谈判公告中规定的时间、地点开启。</w:t>
      </w:r>
    </w:p>
    <w:p w14:paraId="792ACC4C">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24.2 开启由采购代理机构主持，采购人、供应商和有关方面代表参加。</w:t>
      </w:r>
    </w:p>
    <w:p w14:paraId="79EC7671">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24.3开启时，首先，各供应商应在规定时间内对本单位的加密响应文件进行解密，然后代理机构工作人员对所有响应文件进行解密。如供应商自身原因解密失败，其谈判将被拒绝。</w:t>
      </w:r>
    </w:p>
    <w:p w14:paraId="7F88D08C">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24.4供应商有下列情形之一的，采购代理机构将拒绝接受其响应文件：</w:t>
      </w:r>
    </w:p>
    <w:p w14:paraId="3EB582AC">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24.4.1在采购文件规定的响应文件提交截止时间之后上传、提交响应文件的。</w:t>
      </w:r>
    </w:p>
    <w:p w14:paraId="5462C50B">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24.4.2响应文件未按采购文件规定加密的。</w:t>
      </w:r>
    </w:p>
    <w:p w14:paraId="6C2E188D">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24.4.3未进行网上下载采购文件参加谈判的。</w:t>
      </w:r>
    </w:p>
    <w:p w14:paraId="3F70C618">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24.4.4未按要求提交谈判保证金的（若收取）。</w:t>
      </w:r>
    </w:p>
    <w:p w14:paraId="646C5DB5">
      <w:pPr>
        <w:pStyle w:val="4"/>
        <w:snapToGrid w:val="0"/>
        <w:spacing w:line="360" w:lineRule="auto"/>
        <w:ind w:firstLine="480" w:firstLineChars="200"/>
        <w:rPr>
          <w:rFonts w:hint="eastAsia" w:ascii="宋体" w:hAnsi="宋体" w:eastAsia="宋体"/>
          <w:bCs/>
          <w:color w:val="000000" w:themeColor="text1"/>
          <w:sz w:val="24"/>
          <w:szCs w:val="24"/>
        </w:rPr>
      </w:pPr>
      <w:r>
        <w:rPr>
          <w:rFonts w:hint="eastAsia" w:ascii="宋体" w:hAnsi="宋体" w:eastAsia="宋体"/>
          <w:bCs/>
          <w:color w:val="000000" w:themeColor="text1"/>
          <w:sz w:val="24"/>
          <w:szCs w:val="24"/>
        </w:rPr>
        <w:t>24.4.5一个供应商不只提交一套响应文件的。</w:t>
      </w:r>
    </w:p>
    <w:p w14:paraId="241C95EC">
      <w:pPr>
        <w:keepNext/>
        <w:keepLines/>
        <w:numPr>
          <w:ilvl w:val="1"/>
          <w:numId w:val="0"/>
        </w:numPr>
        <w:adjustRightInd w:val="0"/>
        <w:snapToGrid w:val="0"/>
        <w:spacing w:line="360" w:lineRule="auto"/>
        <w:ind w:left="851" w:hanging="284"/>
        <w:jc w:val="center"/>
        <w:textAlignment w:val="baseline"/>
        <w:outlineLvl w:val="1"/>
        <w:rPr>
          <w:rFonts w:hint="eastAsia" w:ascii="宋体" w:hAnsi="宋体"/>
          <w:b/>
          <w:color w:val="000000" w:themeColor="text1"/>
          <w:kern w:val="0"/>
          <w:sz w:val="32"/>
          <w:szCs w:val="32"/>
        </w:rPr>
      </w:pPr>
      <w:r>
        <w:rPr>
          <w:rFonts w:hint="eastAsia" w:ascii="宋体" w:hAnsi="宋体"/>
          <w:b/>
          <w:color w:val="000000" w:themeColor="text1"/>
          <w:kern w:val="0"/>
          <w:sz w:val="32"/>
          <w:szCs w:val="32"/>
        </w:rPr>
        <w:t>六、</w:t>
      </w:r>
      <w:bookmarkEnd w:id="63"/>
      <w:bookmarkEnd w:id="64"/>
      <w:bookmarkEnd w:id="65"/>
      <w:bookmarkEnd w:id="66"/>
      <w:bookmarkEnd w:id="67"/>
      <w:bookmarkEnd w:id="68"/>
      <w:bookmarkEnd w:id="69"/>
      <w:r>
        <w:rPr>
          <w:rFonts w:hint="eastAsia" w:ascii="宋体" w:hAnsi="宋体"/>
          <w:b/>
          <w:color w:val="000000" w:themeColor="text1"/>
          <w:kern w:val="0"/>
          <w:sz w:val="32"/>
          <w:szCs w:val="32"/>
        </w:rPr>
        <w:t>谈判</w:t>
      </w:r>
      <w:bookmarkEnd w:id="70"/>
    </w:p>
    <w:p w14:paraId="77B03A39">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5</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组建谈判小组</w:t>
      </w:r>
    </w:p>
    <w:p w14:paraId="3EB6A574">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采购代理机构根据采购项目的特点依法组建谈判小组。谈判小组由采购人代表和评审专家组成，成员为3人（其中：技术、经济等方面的专家不能少于谈判小组成员的2/3）。</w:t>
      </w:r>
    </w:p>
    <w:p w14:paraId="7FF619A5">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6</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响应性文件的初审</w:t>
      </w:r>
    </w:p>
    <w:p w14:paraId="1F42CC39">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.1</w:t>
      </w:r>
      <w:r>
        <w:rPr>
          <w:rFonts w:hint="eastAsia" w:ascii="宋体" w:hAnsi="宋体"/>
          <w:bCs/>
          <w:color w:val="000000" w:themeColor="text1"/>
          <w:kern w:val="0"/>
          <w:sz w:val="24"/>
          <w:szCs w:val="24"/>
        </w:rPr>
        <w:t>谈判小组会将对响应性文件进行检查，以确定响应性文件是否完整、有无计算上的错误、是否已正确签署等。响应性文件如果出现计算或表达上的错误，修正错误的原则如下：</w:t>
      </w:r>
    </w:p>
    <w:p w14:paraId="60A1752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报价一览表的内容与报价明细表的内容不一致的，以报价一览表为准；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性文件将被作为无效响应。</w:t>
      </w:r>
    </w:p>
    <w:p w14:paraId="2D186031">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.2</w:t>
      </w:r>
      <w:r>
        <w:rPr>
          <w:rFonts w:hint="eastAsia" w:ascii="宋体" w:hAnsi="宋体"/>
          <w:bCs/>
          <w:color w:val="000000" w:themeColor="text1"/>
          <w:kern w:val="0"/>
          <w:sz w:val="24"/>
          <w:szCs w:val="24"/>
        </w:rPr>
        <w:t>资格性检查和符合性检查。</w:t>
      </w:r>
    </w:p>
    <w:p w14:paraId="1B2EF76B">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.2.1</w:t>
      </w:r>
      <w:r>
        <w:rPr>
          <w:rFonts w:hint="eastAsia" w:ascii="宋体" w:hAnsi="宋体"/>
          <w:bCs/>
          <w:color w:val="000000" w:themeColor="text1"/>
          <w:kern w:val="0"/>
          <w:sz w:val="24"/>
          <w:szCs w:val="24"/>
        </w:rPr>
        <w:t>资格性检查。谈判小组将依据响应性文件所述的资格标准对供应商进行资格审查,以确定其是否具备谈判资格。如果供应商不具备资格、不满足竞争性谈判文件所规定的资格标准或提供资格证明文件不全,未对提供证件真实性做出保证（保证需法定代表人签字并注明法定代表人联系方式），将被视为未实质性响应竞争性谈判文件。</w:t>
      </w:r>
    </w:p>
    <w:p w14:paraId="73D67F83">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.2.2</w:t>
      </w:r>
      <w:r>
        <w:rPr>
          <w:rFonts w:hint="eastAsia" w:ascii="宋体" w:hAnsi="宋体"/>
          <w:bCs/>
          <w:color w:val="000000" w:themeColor="text1"/>
          <w:kern w:val="0"/>
          <w:sz w:val="24"/>
          <w:szCs w:val="24"/>
        </w:rPr>
        <w:t>符合性检查。谈判小组将从响应性文件的有效性、完整性和对竞争性谈判文件的响应程度进行审查，以确定是否符合对竞争性谈判文件的实质性要求作出响应（采购人可根据具体项目的情况对实质性要求作特别的具体规定）。实质性偏离是指：（</w:t>
      </w:r>
      <w:r>
        <w:rPr>
          <w:rFonts w:ascii="宋体" w:hAnsi="宋体"/>
          <w:bCs/>
          <w:color w:val="000000" w:themeColor="text1"/>
          <w:kern w:val="0"/>
          <w:sz w:val="24"/>
          <w:szCs w:val="24"/>
        </w:rPr>
        <w:t>1</w:t>
      </w:r>
      <w:r>
        <w:rPr>
          <w:rFonts w:hint="eastAsia" w:ascii="宋体" w:hAnsi="宋体"/>
          <w:bCs/>
          <w:color w:val="000000" w:themeColor="text1"/>
          <w:kern w:val="0"/>
          <w:sz w:val="24"/>
          <w:szCs w:val="24"/>
        </w:rPr>
        <w:t>）实质性影响合同的范围、质量和履行。（</w:t>
      </w:r>
      <w:r>
        <w:rPr>
          <w:rFonts w:ascii="宋体" w:hAnsi="宋体"/>
          <w:bCs/>
          <w:color w:val="000000" w:themeColor="text1"/>
          <w:kern w:val="0"/>
          <w:sz w:val="24"/>
          <w:szCs w:val="24"/>
        </w:rPr>
        <w:t>2</w:t>
      </w:r>
      <w:r>
        <w:rPr>
          <w:rFonts w:hint="eastAsia" w:ascii="宋体" w:hAnsi="宋体"/>
          <w:bCs/>
          <w:color w:val="000000" w:themeColor="text1"/>
          <w:kern w:val="0"/>
          <w:sz w:val="24"/>
          <w:szCs w:val="24"/>
        </w:rPr>
        <w:t>）实质性违背竞争性谈判文件，限制了采购人的权利。（</w:t>
      </w:r>
      <w:r>
        <w:rPr>
          <w:rFonts w:ascii="宋体" w:hAnsi="宋体"/>
          <w:bCs/>
          <w:color w:val="000000" w:themeColor="text1"/>
          <w:kern w:val="0"/>
          <w:sz w:val="24"/>
          <w:szCs w:val="24"/>
        </w:rPr>
        <w:t>3</w:t>
      </w:r>
      <w:r>
        <w:rPr>
          <w:rFonts w:hint="eastAsia" w:ascii="宋体" w:hAnsi="宋体"/>
          <w:bCs/>
          <w:color w:val="000000" w:themeColor="text1"/>
          <w:kern w:val="0"/>
          <w:sz w:val="24"/>
          <w:szCs w:val="24"/>
        </w:rPr>
        <w:t>）不公正地影响了其它作出实质性响应的供应商的竞争地位。对没有实质性响应竞争性谈判文件的供应商，将不进入下一阶段谈判。凡有下列情况之一者，其响应性文件也将被视为未实质性响应竞争性谈判文件：</w:t>
      </w:r>
    </w:p>
    <w:p w14:paraId="06E6B4E9">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(1)</w:t>
      </w:r>
      <w:r>
        <w:rPr>
          <w:rFonts w:hint="eastAsia" w:ascii="宋体" w:hAnsi="宋体"/>
          <w:bCs/>
          <w:color w:val="000000" w:themeColor="text1"/>
          <w:kern w:val="0"/>
          <w:sz w:val="24"/>
          <w:szCs w:val="24"/>
        </w:rPr>
        <w:t>响应性文件未按规定签字、盖章的。</w:t>
      </w:r>
    </w:p>
    <w:p w14:paraId="5BB70CE9">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供应商代表未能出具有效身份证明，或与身份不符的。</w:t>
      </w:r>
    </w:p>
    <w:p w14:paraId="18771E50">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资格证明文件不全的，或不符合竞争性谈判文件标明的资格要求的。</w:t>
      </w:r>
    </w:p>
    <w:p w14:paraId="2CD2AA7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(4)</w:t>
      </w:r>
      <w:r>
        <w:rPr>
          <w:rFonts w:hint="eastAsia" w:ascii="宋体" w:hAnsi="宋体"/>
          <w:bCs/>
          <w:color w:val="000000" w:themeColor="text1"/>
          <w:kern w:val="0"/>
          <w:sz w:val="24"/>
          <w:szCs w:val="24"/>
        </w:rPr>
        <w:t>响应性文件中的有效期不满足竞争性谈判文件要求的。</w:t>
      </w:r>
    </w:p>
    <w:p w14:paraId="28E29B6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(5)</w:t>
      </w:r>
      <w:r>
        <w:rPr>
          <w:rFonts w:hint="eastAsia" w:ascii="宋体" w:hAnsi="宋体"/>
          <w:bCs/>
          <w:color w:val="000000" w:themeColor="text1"/>
          <w:kern w:val="0"/>
          <w:sz w:val="24"/>
          <w:szCs w:val="24"/>
        </w:rPr>
        <w:t>未按竞争性谈判文件提供的格式填列、项目不齐全或内容虚假的。</w:t>
      </w:r>
    </w:p>
    <w:p w14:paraId="1870A825">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(6)</w:t>
      </w:r>
      <w:r>
        <w:rPr>
          <w:rFonts w:hint="eastAsia" w:ascii="宋体" w:hAnsi="宋体"/>
          <w:bCs/>
          <w:color w:val="000000" w:themeColor="text1"/>
          <w:kern w:val="0"/>
          <w:sz w:val="24"/>
          <w:szCs w:val="24"/>
        </w:rPr>
        <w:t>响应性文件的实质性内容未使用中文表述，或意思表述不明确，或前后矛盾，或使用计量单位不符合竞争性谈判文件要求的。</w:t>
      </w:r>
    </w:p>
    <w:p w14:paraId="34EF523B">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 xml:space="preserve"> (7)</w:t>
      </w:r>
      <w:r>
        <w:rPr>
          <w:rFonts w:hint="eastAsia" w:ascii="宋体" w:hAnsi="宋体"/>
          <w:bCs/>
          <w:color w:val="000000" w:themeColor="text1"/>
          <w:kern w:val="0"/>
          <w:sz w:val="24"/>
          <w:szCs w:val="24"/>
        </w:rPr>
        <w:t>响应性文件的关键内容字迹模糊、无法辨认</w:t>
      </w:r>
      <w:r>
        <w:rPr>
          <w:rFonts w:ascii="宋体" w:hAnsi="宋体"/>
          <w:bCs/>
          <w:color w:val="000000" w:themeColor="text1"/>
          <w:kern w:val="0"/>
          <w:sz w:val="24"/>
          <w:szCs w:val="24"/>
        </w:rPr>
        <w:t>,</w:t>
      </w:r>
      <w:r>
        <w:rPr>
          <w:rFonts w:hint="eastAsia" w:ascii="宋体" w:hAnsi="宋体"/>
          <w:bCs/>
          <w:color w:val="000000" w:themeColor="text1"/>
          <w:kern w:val="0"/>
          <w:sz w:val="24"/>
          <w:szCs w:val="24"/>
        </w:rPr>
        <w:t>或响应性文件中经修正的内容字迹模糊无法辩认，或修改处未按规定签名盖章的。</w:t>
      </w:r>
    </w:p>
    <w:p w14:paraId="5C328383">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（8）服务方案未突出项目特色，或不完整、或不具体、或不合理、或不科学、或没有针对性，或不符合本次采购需求的。</w:t>
      </w:r>
    </w:p>
    <w:p w14:paraId="18EC2FE1">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（9）不符合竞争性谈判文件中规定的其它实质性条款。。</w:t>
      </w:r>
    </w:p>
    <w:p w14:paraId="37F584C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谈判小组将拒绝被确定为没有实质性响应竞争性谈判文件的响应性文件。谈判小组决定供应商示范实质性响应竞争性谈判文件只根据响应性文件本身的内容，而不寻求其他的外部证据。</w:t>
      </w:r>
    </w:p>
    <w:p w14:paraId="60F4CA45">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.3</w:t>
      </w:r>
      <w:r>
        <w:rPr>
          <w:rFonts w:hint="eastAsia" w:ascii="宋体" w:hAnsi="宋体"/>
          <w:bCs/>
          <w:color w:val="000000" w:themeColor="text1"/>
          <w:kern w:val="0"/>
          <w:sz w:val="24"/>
          <w:szCs w:val="24"/>
        </w:rPr>
        <w:t>在评审过程中，谈判小组发现供应商有下列情形之一的，视为供应商相互串通。具体表现形式如下：</w:t>
      </w:r>
    </w:p>
    <w:p w14:paraId="2A00A770">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.3.1</w:t>
      </w:r>
      <w:r>
        <w:rPr>
          <w:rFonts w:hint="eastAsia" w:ascii="宋体" w:hAnsi="宋体"/>
          <w:bCs/>
          <w:color w:val="000000" w:themeColor="text1"/>
          <w:kern w:val="0"/>
          <w:sz w:val="24"/>
          <w:szCs w:val="24"/>
        </w:rPr>
        <w:t>不同供应商的响应性文件异常一致的。</w:t>
      </w:r>
    </w:p>
    <w:p w14:paraId="76243C84">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.3.2</w:t>
      </w:r>
      <w:r>
        <w:rPr>
          <w:rFonts w:hint="eastAsia" w:ascii="宋体" w:hAnsi="宋体"/>
          <w:bCs/>
          <w:color w:val="000000" w:themeColor="text1"/>
          <w:kern w:val="0"/>
          <w:sz w:val="24"/>
          <w:szCs w:val="24"/>
        </w:rPr>
        <w:t>不同供应商的响应性文件由同一单位或个人编制的。</w:t>
      </w:r>
    </w:p>
    <w:p w14:paraId="67328312">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.3.</w:t>
      </w:r>
      <w:r>
        <w:rPr>
          <w:rFonts w:hint="eastAsia" w:ascii="宋体" w:hAnsi="宋体"/>
          <w:bCs/>
          <w:color w:val="000000" w:themeColor="text1"/>
          <w:kern w:val="0"/>
          <w:sz w:val="24"/>
          <w:szCs w:val="24"/>
        </w:rPr>
        <w:t>3不同供应商的响应性文件载明的项目管理成员为同一人的。</w:t>
      </w:r>
    </w:p>
    <w:p w14:paraId="17DB31C4">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.3.</w:t>
      </w:r>
      <w:r>
        <w:rPr>
          <w:rFonts w:hint="eastAsia" w:ascii="宋体" w:hAnsi="宋体"/>
          <w:bCs/>
          <w:color w:val="000000" w:themeColor="text1"/>
          <w:kern w:val="0"/>
          <w:sz w:val="24"/>
          <w:szCs w:val="24"/>
        </w:rPr>
        <w:t>4不同供应商授权同一人作为供应商代表的。</w:t>
      </w:r>
    </w:p>
    <w:p w14:paraId="4F10F914">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.3.</w:t>
      </w:r>
      <w:r>
        <w:rPr>
          <w:rFonts w:hint="eastAsia" w:ascii="宋体" w:hAnsi="宋体"/>
          <w:bCs/>
          <w:color w:val="000000" w:themeColor="text1"/>
          <w:kern w:val="0"/>
          <w:sz w:val="24"/>
          <w:szCs w:val="24"/>
        </w:rPr>
        <w:t>5有证据证明供应商与采购人、采购代理机构或其他供应商串通的其他情形的。</w:t>
      </w:r>
    </w:p>
    <w:p w14:paraId="59305C0A">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6</w:t>
      </w:r>
      <w:r>
        <w:rPr>
          <w:rFonts w:ascii="宋体" w:hAnsi="宋体"/>
          <w:bCs/>
          <w:color w:val="000000" w:themeColor="text1"/>
          <w:kern w:val="0"/>
          <w:sz w:val="24"/>
          <w:szCs w:val="24"/>
        </w:rPr>
        <w:t>.3.</w:t>
      </w:r>
      <w:r>
        <w:rPr>
          <w:rFonts w:hint="eastAsia" w:ascii="宋体" w:hAnsi="宋体"/>
          <w:bCs/>
          <w:color w:val="000000" w:themeColor="text1"/>
          <w:kern w:val="0"/>
          <w:sz w:val="24"/>
          <w:szCs w:val="24"/>
        </w:rPr>
        <w:t>6谈判小组认定的其他串通情形。</w:t>
      </w:r>
    </w:p>
    <w:p w14:paraId="2F47DB6D">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7</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响应性文件的澄清</w:t>
      </w:r>
    </w:p>
    <w:p w14:paraId="72B9BEBC">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对响应文件中含义不明确、同类问题表述不一致或者有明显文字和计算错误的内容，谈判小组可以书面形式通过驻马店市公共资源交易中心电子交易平台不见面交易系统远程要求供应商作出必要的澄清。供应商的澄清应当在谈判小组规定的时间内通过驻马店市公共资源交易中心电子交易平台不见面交易系统远程以书面形式作出，由其谈判代表签字。但澄清事项不得超出响应文件的范围，不得实质性改变响应文件的内容，不得通过澄清等方式对供应商实行差别对待。谈判小组不得接受供应商主动提出的澄清和解释。</w:t>
      </w:r>
    </w:p>
    <w:p w14:paraId="5AD71FD7">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8</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谈判</w:t>
      </w:r>
    </w:p>
    <w:p w14:paraId="09ED6A87">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8</w:t>
      </w:r>
      <w:r>
        <w:rPr>
          <w:rFonts w:ascii="宋体" w:hAnsi="宋体"/>
          <w:bCs/>
          <w:color w:val="000000" w:themeColor="text1"/>
          <w:kern w:val="0"/>
          <w:sz w:val="24"/>
          <w:szCs w:val="24"/>
        </w:rPr>
        <w:t>.1</w:t>
      </w:r>
      <w:r>
        <w:rPr>
          <w:rFonts w:hint="eastAsia" w:ascii="宋体" w:hAnsi="宋体"/>
          <w:bCs/>
          <w:color w:val="000000" w:themeColor="text1"/>
          <w:kern w:val="0"/>
          <w:sz w:val="24"/>
          <w:szCs w:val="24"/>
        </w:rPr>
        <w:t>对资格性检查和符合性检查合格的供应商，进入本次谈判程序。</w:t>
      </w:r>
    </w:p>
    <w:p w14:paraId="741C7456">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8</w:t>
      </w:r>
      <w:r>
        <w:rPr>
          <w:rFonts w:ascii="宋体" w:hAnsi="宋体"/>
          <w:bCs/>
          <w:color w:val="000000" w:themeColor="text1"/>
          <w:kern w:val="0"/>
          <w:sz w:val="24"/>
          <w:szCs w:val="24"/>
        </w:rPr>
        <w:t>.2</w:t>
      </w:r>
      <w:r>
        <w:rPr>
          <w:rFonts w:hint="eastAsia" w:ascii="宋体" w:hAnsi="宋体"/>
          <w:bCs/>
          <w:color w:val="000000" w:themeColor="text1"/>
          <w:kern w:val="0"/>
          <w:sz w:val="24"/>
          <w:szCs w:val="24"/>
        </w:rPr>
        <w:t>谈判小组通过随机方式确定参加谈判供应商的谈判顺序，所有成员集中与供应商按照顺序分别单独进行谈判。在谈判中，谈判的任何一方不得透露与谈判有关的其他供应商的技术资料、价格和其他信息。在谈判过程中，谈判小组可以根据谈判文件和谈判情况实质性变动采购需求中的技术、服务要求及合同条款，但不得变动谈判文件的其他内容。实质性变动的内容须经采购人代表确认。谈判文件有实质性变动的，谈判小组应当以书面形式通知所有参加谈判供应商。</w:t>
      </w:r>
    </w:p>
    <w:p w14:paraId="02A80966">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8</w:t>
      </w:r>
      <w:r>
        <w:rPr>
          <w:rFonts w:ascii="宋体" w:hAnsi="宋体"/>
          <w:bCs/>
          <w:color w:val="000000" w:themeColor="text1"/>
          <w:kern w:val="0"/>
          <w:sz w:val="24"/>
          <w:szCs w:val="24"/>
        </w:rPr>
        <w:t>.3</w:t>
      </w:r>
      <w:r>
        <w:rPr>
          <w:rFonts w:hint="eastAsia" w:ascii="宋体" w:hAnsi="宋体"/>
          <w:bCs/>
          <w:color w:val="000000" w:themeColor="text1"/>
          <w:kern w:val="0"/>
          <w:sz w:val="24"/>
          <w:szCs w:val="24"/>
        </w:rPr>
        <w:t>本次谈判进行2轮次报价，并给予每个供应商相同的机会。响应文件报价为第一轮报价，以后轮次报价不得高于上一轮次报价（除谈判文件有实质性变动外），否则将被视为未实质性响应竞争性谈判文件。谈判报价以供应商的最后一轮次报价为准，供应商应开标当天通过驻马店市公共资源交易中心平台进行二轮报价（谈判小组告知通过资格性检查和符合性检查的供应商进行网上二轮报价）。</w:t>
      </w:r>
    </w:p>
    <w:p w14:paraId="7E165BF9">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8</w:t>
      </w:r>
      <w:r>
        <w:rPr>
          <w:rFonts w:ascii="宋体" w:hAnsi="宋体"/>
          <w:bCs/>
          <w:color w:val="000000" w:themeColor="text1"/>
          <w:kern w:val="0"/>
          <w:sz w:val="24"/>
          <w:szCs w:val="24"/>
        </w:rPr>
        <w:t>.4</w:t>
      </w:r>
      <w:r>
        <w:rPr>
          <w:rFonts w:hint="eastAsia" w:ascii="宋体" w:hAnsi="宋体"/>
          <w:bCs/>
          <w:color w:val="000000" w:themeColor="text1"/>
          <w:kern w:val="0"/>
          <w:sz w:val="24"/>
          <w:szCs w:val="24"/>
        </w:rPr>
        <w:t>根据《关于推动解决政府采购异常低价问题的通知》财库〔2026〕2号要求：</w:t>
      </w:r>
    </w:p>
    <w:p w14:paraId="3AD3576B">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（一）政府采购评审中出现下列情形之一的，评审委员会应当启动异常低价投标（响应）审查程序： </w:t>
      </w:r>
    </w:p>
    <w:p w14:paraId="58CD765E">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1.投标（响应）报价低于全部通过符合性审查供应商投标（响应）报价平均值50%的，即投标（响应）报价&lt;全部通过符合性审查供应商投标（响应）报价平均值×50%； </w:t>
      </w:r>
    </w:p>
    <w:p w14:paraId="5D42CD76">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2.投标（响应）报价低于通过符合性审查的次低报价供应商投标（响应）报价50%的，即投标（响应）报价&lt;通过符合性审查的次低报价供应商投标（响应）报价×50%； </w:t>
      </w:r>
    </w:p>
    <w:p w14:paraId="66D1157C">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3.投标（响应）报价低于采购项目最高限价45%的，即投标（响应）报价&lt;采购项目最高限价×45%； </w:t>
      </w:r>
    </w:p>
    <w:p w14:paraId="7E322C4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4.评审委员会基于专业判断，认为供应商报价过低，有可能影响产品质量或者不能诚信履约的其他情形。 </w:t>
      </w:r>
    </w:p>
    <w:p w14:paraId="65D9B81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相关法律法规对供应商报价有规定的，从其规定。 </w:t>
      </w:r>
    </w:p>
    <w:p w14:paraId="6C7961BD">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07A77FC2">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3FDCDEC3">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037D2ECD">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异常低价投标（响应）审查的启动原因、审查意见和审查结果应当在评审报告中记录，并随供应商提供的相关书面说明及证明材料，以及评审委员会有关互联网浏览、查询历史一并归档。</w:t>
      </w:r>
    </w:p>
    <w:p w14:paraId="74793069">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2</w:t>
      </w:r>
      <w:r>
        <w:rPr>
          <w:rFonts w:hint="eastAsia" w:ascii="宋体" w:hAnsi="宋体"/>
          <w:b/>
          <w:bCs/>
          <w:color w:val="000000" w:themeColor="text1"/>
          <w:kern w:val="0"/>
          <w:sz w:val="28"/>
          <w:szCs w:val="28"/>
        </w:rPr>
        <w:t>9</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谈判过程及保密原则</w:t>
      </w:r>
    </w:p>
    <w:p w14:paraId="684316FB">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9</w:t>
      </w:r>
      <w:r>
        <w:rPr>
          <w:rFonts w:ascii="宋体" w:hAnsi="宋体"/>
          <w:bCs/>
          <w:color w:val="000000" w:themeColor="text1"/>
          <w:kern w:val="0"/>
          <w:sz w:val="24"/>
          <w:szCs w:val="24"/>
        </w:rPr>
        <w:t>.1</w:t>
      </w:r>
      <w:r>
        <w:rPr>
          <w:rFonts w:hint="eastAsia" w:ascii="宋体" w:hAnsi="宋体"/>
          <w:bCs/>
          <w:color w:val="000000" w:themeColor="text1"/>
          <w:kern w:val="0"/>
          <w:sz w:val="24"/>
          <w:szCs w:val="24"/>
        </w:rPr>
        <w:t>凡与本次谈判有关人员对属于审查、澄清、评价和谈判中的有关资料等，均不得向供应商或其他人员透露。否则</w:t>
      </w:r>
      <w:r>
        <w:rPr>
          <w:rFonts w:ascii="宋体" w:hAnsi="宋体"/>
          <w:bCs/>
          <w:color w:val="000000" w:themeColor="text1"/>
          <w:kern w:val="0"/>
          <w:sz w:val="24"/>
          <w:szCs w:val="24"/>
        </w:rPr>
        <w:t>,</w:t>
      </w:r>
      <w:r>
        <w:rPr>
          <w:rFonts w:hint="eastAsia" w:ascii="宋体" w:hAnsi="宋体"/>
          <w:bCs/>
          <w:color w:val="000000" w:themeColor="text1"/>
          <w:kern w:val="0"/>
          <w:sz w:val="24"/>
          <w:szCs w:val="24"/>
        </w:rPr>
        <w:t>将按有关规定追究相关人员的责任。</w:t>
      </w:r>
    </w:p>
    <w:p w14:paraId="70D58CF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2</w:t>
      </w:r>
      <w:r>
        <w:rPr>
          <w:rFonts w:hint="eastAsia" w:ascii="宋体" w:hAnsi="宋体"/>
          <w:bCs/>
          <w:color w:val="000000" w:themeColor="text1"/>
          <w:kern w:val="0"/>
          <w:sz w:val="24"/>
          <w:szCs w:val="24"/>
        </w:rPr>
        <w:t>9</w:t>
      </w:r>
      <w:r>
        <w:rPr>
          <w:rFonts w:ascii="宋体" w:hAnsi="宋体"/>
          <w:bCs/>
          <w:color w:val="000000" w:themeColor="text1"/>
          <w:kern w:val="0"/>
          <w:sz w:val="24"/>
          <w:szCs w:val="24"/>
        </w:rPr>
        <w:t>.2</w:t>
      </w:r>
      <w:r>
        <w:rPr>
          <w:rFonts w:hint="eastAsia" w:ascii="宋体" w:hAnsi="宋体" w:cs="宋体"/>
          <w:bCs/>
          <w:color w:val="000000" w:themeColor="text1"/>
          <w:sz w:val="24"/>
        </w:rPr>
        <w:t>供应商保证，在谈判期间，不试图影响或干预评审的任何行为，否则将导致其丧失参加谈判的资格，并承担相应的法律责任</w:t>
      </w:r>
      <w:r>
        <w:rPr>
          <w:rFonts w:hint="eastAsia" w:ascii="宋体" w:hAnsi="宋体"/>
          <w:bCs/>
          <w:color w:val="000000" w:themeColor="text1"/>
          <w:kern w:val="0"/>
          <w:sz w:val="24"/>
          <w:szCs w:val="24"/>
        </w:rPr>
        <w:t>。</w:t>
      </w:r>
    </w:p>
    <w:p w14:paraId="4B8F0F78">
      <w:pPr>
        <w:keepNext/>
        <w:keepLines/>
        <w:numPr>
          <w:ilvl w:val="1"/>
          <w:numId w:val="0"/>
        </w:numPr>
        <w:adjustRightInd w:val="0"/>
        <w:jc w:val="center"/>
        <w:textAlignment w:val="baseline"/>
        <w:outlineLvl w:val="0"/>
        <w:rPr>
          <w:rFonts w:hint="eastAsia" w:ascii="宋体" w:hAnsi="宋体"/>
          <w:b/>
          <w:bCs/>
          <w:color w:val="000000" w:themeColor="text1"/>
          <w:kern w:val="0"/>
          <w:sz w:val="24"/>
          <w:szCs w:val="32"/>
        </w:rPr>
      </w:pPr>
      <w:r>
        <w:rPr>
          <w:rFonts w:hint="eastAsia" w:ascii="宋体" w:hAnsi="宋体"/>
          <w:b/>
          <w:bCs/>
          <w:color w:val="000000" w:themeColor="text1"/>
          <w:kern w:val="0"/>
          <w:sz w:val="30"/>
          <w:szCs w:val="30"/>
        </w:rPr>
        <w:t>七 确定成交供应商</w:t>
      </w:r>
    </w:p>
    <w:p w14:paraId="4A5139BF">
      <w:pPr>
        <w:adjustRightInd w:val="0"/>
        <w:snapToGrid w:val="0"/>
        <w:spacing w:line="360" w:lineRule="auto"/>
        <w:textAlignment w:val="baseline"/>
        <w:rPr>
          <w:rFonts w:hint="eastAsia" w:ascii="宋体" w:hAnsi="宋体"/>
          <w:b/>
          <w:bCs/>
          <w:color w:val="000000" w:themeColor="text1"/>
          <w:kern w:val="0"/>
          <w:sz w:val="28"/>
          <w:szCs w:val="28"/>
        </w:rPr>
      </w:pPr>
      <w:r>
        <w:rPr>
          <w:rFonts w:hint="eastAsia" w:ascii="宋体" w:hAnsi="宋体"/>
          <w:b/>
          <w:bCs/>
          <w:color w:val="000000" w:themeColor="text1"/>
          <w:kern w:val="0"/>
          <w:sz w:val="28"/>
          <w:szCs w:val="28"/>
        </w:rPr>
        <w:t>30</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成交原则</w:t>
      </w:r>
    </w:p>
    <w:p w14:paraId="29213558">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hint="eastAsia" w:ascii="宋体" w:hAnsi="宋体"/>
          <w:bCs/>
          <w:color w:val="000000" w:themeColor="text1"/>
          <w:kern w:val="0"/>
          <w:sz w:val="24"/>
          <w:szCs w:val="24"/>
        </w:rPr>
        <w:t>本次谈判将按照最低评标价法确定成交供应商，即在符合采购需求、质量和服务相等的前提下，以供应商最后一轮报价按政府采购相关规定调整后的最终评定价作为成交供应商的依据，按最终评定价由低到高排列。最终评定价相同的，按最后一轮报价由低到高排列。最终评定价与最后一轮的报价均相同的，按技术指标优劣排列。以上全部相同的，通过随机抽取产生。</w:t>
      </w:r>
    </w:p>
    <w:p w14:paraId="7A084C74">
      <w:pPr>
        <w:adjustRightInd w:val="0"/>
        <w:snapToGrid w:val="0"/>
        <w:spacing w:line="360" w:lineRule="auto"/>
        <w:textAlignment w:val="baseline"/>
        <w:rPr>
          <w:rFonts w:hint="eastAsia" w:ascii="宋体" w:hAnsi="宋体"/>
          <w:b/>
          <w:bCs/>
          <w:color w:val="000000" w:themeColor="text1"/>
          <w:kern w:val="0"/>
          <w:sz w:val="28"/>
          <w:szCs w:val="28"/>
        </w:rPr>
      </w:pPr>
      <w:r>
        <w:rPr>
          <w:rFonts w:hint="eastAsia" w:ascii="宋体" w:hAnsi="宋体"/>
          <w:b/>
          <w:bCs/>
          <w:color w:val="000000" w:themeColor="text1"/>
          <w:kern w:val="0"/>
          <w:sz w:val="28"/>
          <w:szCs w:val="28"/>
        </w:rPr>
        <w:t>31</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价格调整</w:t>
      </w:r>
    </w:p>
    <w:p w14:paraId="2B69F607">
      <w:pPr>
        <w:widowControl/>
        <w:shd w:val="clear" w:color="auto" w:fill="FFFFFF"/>
        <w:spacing w:line="460" w:lineRule="atLeast"/>
        <w:ind w:firstLine="480"/>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31</w:t>
      </w:r>
      <w:r>
        <w:rPr>
          <w:rFonts w:ascii="宋体" w:hAnsi="宋体" w:cs="宋体"/>
          <w:color w:val="000000" w:themeColor="text1"/>
          <w:kern w:val="0"/>
          <w:sz w:val="24"/>
          <w:szCs w:val="24"/>
        </w:rPr>
        <w:t>.1</w:t>
      </w:r>
      <w:r>
        <w:rPr>
          <w:rFonts w:hint="eastAsia" w:ascii="宋体" w:hAnsi="宋体" w:cs="宋体"/>
          <w:color w:val="000000" w:themeColor="text1"/>
          <w:kern w:val="0"/>
          <w:sz w:val="24"/>
          <w:szCs w:val="24"/>
        </w:rPr>
        <w:t>谈判小组根据政府采购相关规定，对供应商符合价格折扣条件的，按照“价格调整要素及价格折扣幅度列表”对供应商报价进行调整。</w:t>
      </w:r>
    </w:p>
    <w:p w14:paraId="1B103600">
      <w:pPr>
        <w:widowControl/>
        <w:shd w:val="clear" w:color="auto" w:fill="FFFFFF"/>
        <w:spacing w:before="156" w:after="156" w:line="460" w:lineRule="atLeast"/>
        <w:ind w:firstLine="470"/>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31</w:t>
      </w:r>
      <w:r>
        <w:rPr>
          <w:rFonts w:ascii="宋体" w:hAnsi="宋体" w:cs="宋体"/>
          <w:color w:val="000000" w:themeColor="text1"/>
          <w:kern w:val="0"/>
          <w:sz w:val="24"/>
          <w:szCs w:val="24"/>
        </w:rPr>
        <w:t>.2</w:t>
      </w:r>
      <w:r>
        <w:rPr>
          <w:rFonts w:hint="eastAsia" w:ascii="宋体" w:hAnsi="宋体" w:cs="宋体"/>
          <w:color w:val="000000" w:themeColor="text1"/>
          <w:kern w:val="0"/>
          <w:sz w:val="24"/>
          <w:szCs w:val="24"/>
        </w:rPr>
        <w:t>价格调整要素及价格折扣幅度列表：</w:t>
      </w:r>
    </w:p>
    <w:tbl>
      <w:tblPr>
        <w:tblStyle w:val="3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7"/>
        <w:gridCol w:w="5662"/>
      </w:tblGrid>
      <w:tr w14:paraId="16F2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trPr>
        <w:tc>
          <w:tcPr>
            <w:tcW w:w="3397" w:type="dxa"/>
            <w:tcBorders>
              <w:top w:val="single" w:color="auto" w:sz="4" w:space="0"/>
              <w:left w:val="single" w:color="auto" w:sz="4" w:space="0"/>
              <w:bottom w:val="single" w:color="auto" w:sz="4" w:space="0"/>
              <w:right w:val="single" w:color="auto" w:sz="4" w:space="0"/>
            </w:tcBorders>
          </w:tcPr>
          <w:p w14:paraId="5EAD9594">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价格要素</w:t>
            </w:r>
          </w:p>
        </w:tc>
        <w:tc>
          <w:tcPr>
            <w:tcW w:w="5662" w:type="dxa"/>
            <w:tcBorders>
              <w:top w:val="single" w:color="auto" w:sz="4" w:space="0"/>
              <w:left w:val="single" w:color="auto" w:sz="4" w:space="0"/>
              <w:bottom w:val="single" w:color="auto" w:sz="4" w:space="0"/>
              <w:right w:val="single" w:color="auto" w:sz="4" w:space="0"/>
            </w:tcBorders>
          </w:tcPr>
          <w:p w14:paraId="70AE43C7">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价格折扣幅度</w:t>
            </w:r>
          </w:p>
        </w:tc>
      </w:tr>
      <w:tr w14:paraId="3F4B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3397" w:type="dxa"/>
            <w:tcBorders>
              <w:top w:val="single" w:color="auto" w:sz="4" w:space="0"/>
              <w:left w:val="single" w:color="auto" w:sz="4" w:space="0"/>
              <w:bottom w:val="single" w:color="auto" w:sz="4" w:space="0"/>
              <w:right w:val="single" w:color="auto" w:sz="4" w:space="0"/>
            </w:tcBorders>
            <w:vAlign w:val="center"/>
          </w:tcPr>
          <w:p w14:paraId="2043B9C8">
            <w:pPr>
              <w:widowControl/>
              <w:rPr>
                <w:rFonts w:hint="eastAsia" w:ascii="宋体" w:hAnsi="宋体" w:cs="宋体"/>
                <w:color w:val="000000"/>
                <w:kern w:val="0"/>
                <w:szCs w:val="21"/>
              </w:rPr>
            </w:pPr>
            <w:r>
              <w:rPr>
                <w:rFonts w:hint="eastAsia" w:ascii="宋体" w:hAnsi="宋体" w:cs="宋体"/>
                <w:color w:val="000000"/>
                <w:kern w:val="0"/>
                <w:szCs w:val="21"/>
              </w:rPr>
              <w:t>小微企业参加（监狱企业、残疾人福利性单位视同小型、微型企业）。</w:t>
            </w:r>
          </w:p>
        </w:tc>
        <w:tc>
          <w:tcPr>
            <w:tcW w:w="5662" w:type="dxa"/>
            <w:tcBorders>
              <w:top w:val="single" w:color="auto" w:sz="4" w:space="0"/>
              <w:left w:val="single" w:color="auto" w:sz="4" w:space="0"/>
              <w:bottom w:val="single" w:color="auto" w:sz="4" w:space="0"/>
              <w:right w:val="single" w:color="auto" w:sz="4" w:space="0"/>
            </w:tcBorders>
            <w:vAlign w:val="center"/>
          </w:tcPr>
          <w:p w14:paraId="5A7862FB">
            <w:pPr>
              <w:widowControl/>
              <w:jc w:val="left"/>
              <w:rPr>
                <w:rFonts w:hint="eastAsia" w:ascii="宋体" w:hAnsi="宋体"/>
                <w:color w:val="000000"/>
                <w:szCs w:val="21"/>
              </w:rPr>
            </w:pPr>
            <w:r>
              <w:rPr>
                <w:rFonts w:hint="eastAsia" w:ascii="宋体" w:hAnsi="宋体" w:cs="宋体"/>
                <w:b/>
                <w:color w:val="000000"/>
                <w:kern w:val="0"/>
                <w:szCs w:val="21"/>
              </w:rPr>
              <w:t>注：《专门面向中小型企业采购的项目不再执行价格评审优惠政策》</w:t>
            </w:r>
          </w:p>
        </w:tc>
      </w:tr>
    </w:tbl>
    <w:p w14:paraId="2E9E5649">
      <w:pPr>
        <w:widowControl/>
        <w:shd w:val="clear" w:color="auto" w:fill="FFFFFF"/>
        <w:spacing w:line="360" w:lineRule="auto"/>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最终评定价</w:t>
      </w:r>
      <w:r>
        <w:rPr>
          <w:rFonts w:ascii="宋体" w:hAnsi="宋体"/>
          <w:color w:val="000000" w:themeColor="text1"/>
          <w:kern w:val="0"/>
          <w:sz w:val="24"/>
          <w:szCs w:val="24"/>
        </w:rPr>
        <w:t>=</w:t>
      </w:r>
      <w:r>
        <w:rPr>
          <w:rFonts w:hint="eastAsia" w:ascii="宋体" w:hAnsi="宋体"/>
          <w:color w:val="000000" w:themeColor="text1"/>
          <w:kern w:val="0"/>
          <w:sz w:val="24"/>
          <w:szCs w:val="24"/>
        </w:rPr>
        <w:t>最后一轮报价×（</w:t>
      </w:r>
      <w:r>
        <w:rPr>
          <w:rFonts w:ascii="宋体" w:hAnsi="宋体"/>
          <w:color w:val="000000" w:themeColor="text1"/>
          <w:kern w:val="0"/>
          <w:sz w:val="24"/>
          <w:szCs w:val="24"/>
        </w:rPr>
        <w:t>1-</w:t>
      </w:r>
      <w:r>
        <w:rPr>
          <w:rFonts w:hint="eastAsia" w:ascii="宋体" w:hAnsi="宋体"/>
          <w:color w:val="000000" w:themeColor="text1"/>
          <w:kern w:val="0"/>
          <w:sz w:val="24"/>
          <w:szCs w:val="24"/>
        </w:rPr>
        <w:t>∑价格折扣幅度）</w:t>
      </w:r>
    </w:p>
    <w:p w14:paraId="0B60FCC0">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3</w:t>
      </w:r>
      <w:r>
        <w:rPr>
          <w:rFonts w:hint="eastAsia" w:ascii="宋体" w:hAnsi="宋体"/>
          <w:b/>
          <w:bCs/>
          <w:color w:val="000000" w:themeColor="text1"/>
          <w:kern w:val="0"/>
          <w:sz w:val="28"/>
          <w:szCs w:val="28"/>
        </w:rPr>
        <w:t>2</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确定成交供应商和成交候选人</w:t>
      </w:r>
    </w:p>
    <w:p w14:paraId="22CCF724">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详见供应商须知前附表</w:t>
      </w:r>
      <w:r>
        <w:rPr>
          <w:rFonts w:hint="eastAsia" w:ascii="宋体" w:hAnsi="宋体"/>
          <w:bCs/>
          <w:color w:val="000000" w:themeColor="text1"/>
          <w:kern w:val="0"/>
          <w:sz w:val="24"/>
          <w:szCs w:val="24"/>
        </w:rPr>
        <w:t>。</w:t>
      </w:r>
    </w:p>
    <w:p w14:paraId="2C31EC0F">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3</w:t>
      </w:r>
      <w:r>
        <w:rPr>
          <w:rFonts w:hint="eastAsia" w:ascii="宋体" w:hAnsi="宋体"/>
          <w:b/>
          <w:bCs/>
          <w:color w:val="000000" w:themeColor="text1"/>
          <w:kern w:val="0"/>
          <w:sz w:val="28"/>
          <w:szCs w:val="28"/>
        </w:rPr>
        <w:t>3</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成交通知书及成交公告</w:t>
      </w:r>
    </w:p>
    <w:p w14:paraId="1239B5F9">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3</w:t>
      </w:r>
      <w:r>
        <w:rPr>
          <w:rFonts w:ascii="宋体" w:hAnsi="宋体"/>
          <w:bCs/>
          <w:color w:val="000000" w:themeColor="text1"/>
          <w:kern w:val="0"/>
          <w:sz w:val="24"/>
          <w:szCs w:val="24"/>
        </w:rPr>
        <w:t>.1</w:t>
      </w:r>
      <w:r>
        <w:rPr>
          <w:rFonts w:hint="eastAsia" w:ascii="宋体" w:hAnsi="宋体"/>
          <w:bCs/>
          <w:color w:val="000000" w:themeColor="text1"/>
          <w:kern w:val="0"/>
          <w:sz w:val="24"/>
          <w:szCs w:val="24"/>
        </w:rPr>
        <w:t>谈判结束后，采购代理机构当即在河南省政府采购网等相关媒体上发布成交公告，同时向成交供应商发出成交通知书。</w:t>
      </w:r>
      <w:r>
        <w:rPr>
          <w:rFonts w:hint="eastAsia" w:ascii="宋体" w:hAnsi="宋体" w:cs="宋体"/>
          <w:bCs/>
          <w:color w:val="000000" w:themeColor="text1"/>
          <w:sz w:val="24"/>
          <w:szCs w:val="24"/>
        </w:rPr>
        <w:t>成交供应商在领取成交通知书时需缴纳代理服务费。</w:t>
      </w:r>
    </w:p>
    <w:p w14:paraId="4B06BF9D">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3</w:t>
      </w:r>
      <w:r>
        <w:rPr>
          <w:rFonts w:ascii="宋体" w:hAnsi="宋体"/>
          <w:bCs/>
          <w:color w:val="000000" w:themeColor="text1"/>
          <w:kern w:val="0"/>
          <w:sz w:val="24"/>
          <w:szCs w:val="24"/>
        </w:rPr>
        <w:t>.2</w:t>
      </w:r>
      <w:r>
        <w:rPr>
          <w:rFonts w:hint="eastAsia" w:ascii="宋体" w:hAnsi="宋体"/>
          <w:bCs/>
          <w:color w:val="000000" w:themeColor="text1"/>
          <w:kern w:val="0"/>
          <w:sz w:val="24"/>
          <w:szCs w:val="24"/>
        </w:rPr>
        <w:t>成交供应商在规定的时间内不领取成交通知书的，视为成交后自动放弃成交资格，承担由此引起的一切后果。成交供应商在有效的最后一轮报价中报价最低</w:t>
      </w:r>
      <w:r>
        <w:rPr>
          <w:rFonts w:ascii="宋体" w:hAnsi="宋体"/>
          <w:bCs/>
          <w:color w:val="000000" w:themeColor="text1"/>
          <w:kern w:val="0"/>
          <w:sz w:val="24"/>
          <w:szCs w:val="24"/>
        </w:rPr>
        <w:t>,</w:t>
      </w:r>
      <w:r>
        <w:rPr>
          <w:rFonts w:hint="eastAsia" w:ascii="宋体" w:hAnsi="宋体"/>
          <w:bCs/>
          <w:color w:val="000000" w:themeColor="text1"/>
          <w:kern w:val="0"/>
          <w:sz w:val="24"/>
          <w:szCs w:val="24"/>
        </w:rPr>
        <w:t>非不可抗力放弃成交资格的，视为供应商恶意串通。</w:t>
      </w:r>
    </w:p>
    <w:p w14:paraId="5CF1BFAD">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3</w:t>
      </w:r>
      <w:r>
        <w:rPr>
          <w:rFonts w:ascii="宋体" w:hAnsi="宋体"/>
          <w:bCs/>
          <w:color w:val="000000" w:themeColor="text1"/>
          <w:kern w:val="0"/>
          <w:sz w:val="24"/>
          <w:szCs w:val="24"/>
        </w:rPr>
        <w:t>.3</w:t>
      </w:r>
      <w:r>
        <w:rPr>
          <w:rFonts w:hint="eastAsia" w:ascii="宋体" w:hAnsi="宋体"/>
          <w:bCs/>
          <w:color w:val="000000" w:themeColor="text1"/>
          <w:kern w:val="0"/>
          <w:sz w:val="24"/>
          <w:szCs w:val="24"/>
        </w:rPr>
        <w:t>成交通知书对采购人和成交供应商具有同等法律效力。成交通知书发出后，采购人改变成交结果，或者成交供应商放弃成交，应按相关法律、规章、规范性文件的要求承担相应的法律责任。</w:t>
      </w:r>
    </w:p>
    <w:p w14:paraId="4153414A">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3</w:t>
      </w:r>
      <w:r>
        <w:rPr>
          <w:rFonts w:ascii="宋体" w:hAnsi="宋体"/>
          <w:bCs/>
          <w:color w:val="000000" w:themeColor="text1"/>
          <w:kern w:val="0"/>
          <w:sz w:val="24"/>
          <w:szCs w:val="24"/>
        </w:rPr>
        <w:t>.4</w:t>
      </w:r>
      <w:r>
        <w:rPr>
          <w:rFonts w:hint="eastAsia" w:ascii="宋体" w:hAnsi="宋体"/>
          <w:bCs/>
          <w:color w:val="000000" w:themeColor="text1"/>
          <w:kern w:val="0"/>
          <w:sz w:val="24"/>
          <w:szCs w:val="24"/>
        </w:rPr>
        <w:t>成交通知书将作为签订合同的依据。合同签订后，成交通知书成为合同的一部分。</w:t>
      </w:r>
    </w:p>
    <w:p w14:paraId="31FC8DDF">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3</w:t>
      </w:r>
      <w:r>
        <w:rPr>
          <w:rFonts w:hint="eastAsia" w:ascii="宋体" w:hAnsi="宋体"/>
          <w:b/>
          <w:bCs/>
          <w:color w:val="000000" w:themeColor="text1"/>
          <w:kern w:val="0"/>
          <w:sz w:val="28"/>
          <w:szCs w:val="28"/>
        </w:rPr>
        <w:t>4</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采购代理机构宣布谈判废止的权利</w:t>
      </w:r>
    </w:p>
    <w:p w14:paraId="40DB839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4</w:t>
      </w:r>
      <w:r>
        <w:rPr>
          <w:rFonts w:ascii="宋体" w:hAnsi="宋体"/>
          <w:bCs/>
          <w:color w:val="000000" w:themeColor="text1"/>
          <w:kern w:val="0"/>
          <w:sz w:val="24"/>
          <w:szCs w:val="24"/>
        </w:rPr>
        <w:t>.1</w:t>
      </w:r>
      <w:r>
        <w:rPr>
          <w:rFonts w:hint="eastAsia" w:ascii="宋体" w:hAnsi="宋体"/>
          <w:bCs/>
          <w:color w:val="000000" w:themeColor="text1"/>
          <w:kern w:val="0"/>
          <w:sz w:val="24"/>
          <w:szCs w:val="24"/>
        </w:rPr>
        <w:t>出现下列情况之一时，采购代理机构有权宣布谈判废止，并将理由通知所有供应商：</w:t>
      </w:r>
    </w:p>
    <w:p w14:paraId="40553BE9">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4</w:t>
      </w:r>
      <w:r>
        <w:rPr>
          <w:rFonts w:ascii="宋体" w:hAnsi="宋体"/>
          <w:bCs/>
          <w:color w:val="000000" w:themeColor="text1"/>
          <w:kern w:val="0"/>
          <w:sz w:val="24"/>
          <w:szCs w:val="24"/>
        </w:rPr>
        <w:t>.1.1</w:t>
      </w:r>
      <w:r>
        <w:rPr>
          <w:rFonts w:hint="eastAsia" w:ascii="宋体" w:hAnsi="宋体"/>
          <w:bCs/>
          <w:color w:val="000000" w:themeColor="text1"/>
          <w:kern w:val="0"/>
          <w:sz w:val="24"/>
          <w:szCs w:val="24"/>
        </w:rPr>
        <w:t>出现影响采购公正的违法、违规行为的。</w:t>
      </w:r>
    </w:p>
    <w:p w14:paraId="20E8289F">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4</w:t>
      </w:r>
      <w:r>
        <w:rPr>
          <w:rFonts w:ascii="宋体" w:hAnsi="宋体"/>
          <w:bCs/>
          <w:color w:val="000000" w:themeColor="text1"/>
          <w:kern w:val="0"/>
          <w:sz w:val="24"/>
          <w:szCs w:val="24"/>
        </w:rPr>
        <w:t>.1.2</w:t>
      </w:r>
      <w:r>
        <w:rPr>
          <w:rFonts w:hint="eastAsia" w:ascii="宋体" w:hAnsi="宋体"/>
          <w:bCs/>
          <w:color w:val="000000" w:themeColor="text1"/>
          <w:kern w:val="0"/>
          <w:sz w:val="24"/>
          <w:szCs w:val="24"/>
        </w:rPr>
        <w:t>供应商的最后一轮报价均超过了采购控制价，采购人不能支付的。</w:t>
      </w:r>
    </w:p>
    <w:p w14:paraId="056B207A">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4</w:t>
      </w:r>
      <w:r>
        <w:rPr>
          <w:rFonts w:ascii="宋体" w:hAnsi="宋体"/>
          <w:bCs/>
          <w:color w:val="000000" w:themeColor="text1"/>
          <w:kern w:val="0"/>
          <w:sz w:val="24"/>
          <w:szCs w:val="24"/>
        </w:rPr>
        <w:t>.1.3</w:t>
      </w:r>
      <w:r>
        <w:rPr>
          <w:rFonts w:hint="eastAsia" w:ascii="宋体" w:hAnsi="宋体"/>
          <w:bCs/>
          <w:color w:val="000000" w:themeColor="text1"/>
          <w:kern w:val="0"/>
          <w:sz w:val="24"/>
          <w:szCs w:val="24"/>
        </w:rPr>
        <w:t>因重大变故，采购任务取消的。</w:t>
      </w:r>
    </w:p>
    <w:p w14:paraId="79C98B15">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4</w:t>
      </w:r>
      <w:r>
        <w:rPr>
          <w:rFonts w:ascii="宋体" w:hAnsi="宋体"/>
          <w:bCs/>
          <w:color w:val="000000" w:themeColor="text1"/>
          <w:kern w:val="0"/>
          <w:sz w:val="24"/>
          <w:szCs w:val="24"/>
        </w:rPr>
        <w:t>.1.4</w:t>
      </w:r>
      <w:r>
        <w:rPr>
          <w:rFonts w:hint="eastAsia" w:ascii="宋体" w:hAnsi="宋体"/>
          <w:bCs/>
          <w:color w:val="000000" w:themeColor="text1"/>
          <w:kern w:val="0"/>
          <w:sz w:val="24"/>
          <w:szCs w:val="24"/>
        </w:rPr>
        <w:t>谈判截止时间结束后参加供应商不足</w:t>
      </w:r>
      <w:r>
        <w:rPr>
          <w:rFonts w:ascii="宋体" w:hAnsi="宋体"/>
          <w:bCs/>
          <w:color w:val="000000" w:themeColor="text1"/>
          <w:kern w:val="0"/>
          <w:sz w:val="24"/>
          <w:szCs w:val="24"/>
        </w:rPr>
        <w:t>3</w:t>
      </w:r>
      <w:r>
        <w:rPr>
          <w:rFonts w:hint="eastAsia" w:ascii="宋体" w:hAnsi="宋体"/>
          <w:bCs/>
          <w:color w:val="000000" w:themeColor="text1"/>
          <w:kern w:val="0"/>
          <w:sz w:val="24"/>
          <w:szCs w:val="24"/>
        </w:rPr>
        <w:t>家的，评审期间符合专业条件的供应商或者对谈判文件作出实质响应的供应商不足</w:t>
      </w:r>
      <w:r>
        <w:rPr>
          <w:rFonts w:ascii="宋体" w:hAnsi="宋体"/>
          <w:bCs/>
          <w:color w:val="000000" w:themeColor="text1"/>
          <w:kern w:val="0"/>
          <w:sz w:val="24"/>
          <w:szCs w:val="24"/>
        </w:rPr>
        <w:t>3</w:t>
      </w:r>
      <w:r>
        <w:rPr>
          <w:rFonts w:hint="eastAsia" w:ascii="宋体" w:hAnsi="宋体"/>
          <w:bCs/>
          <w:color w:val="000000" w:themeColor="text1"/>
          <w:kern w:val="0"/>
          <w:sz w:val="24"/>
          <w:szCs w:val="24"/>
        </w:rPr>
        <w:t>家的。</w:t>
      </w:r>
    </w:p>
    <w:p w14:paraId="43E9AF9F">
      <w:pPr>
        <w:adjustRightInd w:val="0"/>
        <w:snapToGrid w:val="0"/>
        <w:spacing w:line="360" w:lineRule="auto"/>
        <w:jc w:val="center"/>
        <w:textAlignment w:val="baseline"/>
        <w:rPr>
          <w:rFonts w:hint="eastAsia" w:ascii="宋体" w:hAnsi="宋体"/>
          <w:b/>
          <w:bCs/>
          <w:color w:val="000000" w:themeColor="text1"/>
          <w:kern w:val="0"/>
          <w:sz w:val="30"/>
          <w:szCs w:val="30"/>
        </w:rPr>
      </w:pPr>
      <w:r>
        <w:rPr>
          <w:rFonts w:hint="eastAsia" w:ascii="宋体" w:hAnsi="宋体"/>
          <w:b/>
          <w:bCs/>
          <w:color w:val="000000" w:themeColor="text1"/>
          <w:kern w:val="0"/>
          <w:sz w:val="30"/>
          <w:szCs w:val="30"/>
        </w:rPr>
        <w:t>八 合同授予</w:t>
      </w:r>
    </w:p>
    <w:p w14:paraId="77033E80">
      <w:pPr>
        <w:adjustRightInd w:val="0"/>
        <w:snapToGrid w:val="0"/>
        <w:spacing w:line="360" w:lineRule="auto"/>
        <w:textAlignment w:val="baseline"/>
        <w:rPr>
          <w:rFonts w:hint="eastAsia" w:ascii="宋体" w:hAnsi="宋体"/>
          <w:b/>
          <w:bCs/>
          <w:color w:val="000000" w:themeColor="text1"/>
          <w:kern w:val="0"/>
          <w:sz w:val="28"/>
          <w:szCs w:val="28"/>
        </w:rPr>
      </w:pPr>
      <w:r>
        <w:rPr>
          <w:rFonts w:ascii="宋体" w:hAnsi="宋体"/>
          <w:b/>
          <w:bCs/>
          <w:color w:val="000000" w:themeColor="text1"/>
          <w:kern w:val="0"/>
          <w:sz w:val="28"/>
          <w:szCs w:val="28"/>
        </w:rPr>
        <w:t>3</w:t>
      </w:r>
      <w:r>
        <w:rPr>
          <w:rFonts w:hint="eastAsia" w:ascii="宋体" w:hAnsi="宋体"/>
          <w:b/>
          <w:bCs/>
          <w:color w:val="000000" w:themeColor="text1"/>
          <w:kern w:val="0"/>
          <w:sz w:val="28"/>
          <w:szCs w:val="28"/>
        </w:rPr>
        <w:t>5</w:t>
      </w:r>
      <w:r>
        <w:rPr>
          <w:rFonts w:ascii="宋体" w:hAnsi="宋体"/>
          <w:b/>
          <w:bCs/>
          <w:color w:val="000000" w:themeColor="text1"/>
          <w:kern w:val="0"/>
          <w:sz w:val="28"/>
          <w:szCs w:val="28"/>
        </w:rPr>
        <w:t>.</w:t>
      </w:r>
      <w:r>
        <w:rPr>
          <w:rFonts w:hint="eastAsia" w:ascii="宋体" w:hAnsi="宋体"/>
          <w:b/>
          <w:bCs/>
          <w:color w:val="000000" w:themeColor="text1"/>
          <w:kern w:val="0"/>
          <w:sz w:val="28"/>
          <w:szCs w:val="28"/>
        </w:rPr>
        <w:t>签订合同</w:t>
      </w:r>
    </w:p>
    <w:p w14:paraId="5281A93D">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5</w:t>
      </w:r>
      <w:r>
        <w:rPr>
          <w:rFonts w:ascii="宋体" w:hAnsi="宋体"/>
          <w:bCs/>
          <w:color w:val="000000" w:themeColor="text1"/>
          <w:kern w:val="0"/>
          <w:sz w:val="24"/>
          <w:szCs w:val="24"/>
        </w:rPr>
        <w:t>.1</w:t>
      </w:r>
      <w:r>
        <w:rPr>
          <w:rFonts w:ascii="宋体" w:hAnsi="宋体"/>
          <w:bCs/>
          <w:color w:val="000000" w:themeColor="text1"/>
          <w:sz w:val="24"/>
          <w:szCs w:val="24"/>
        </w:rPr>
        <w:t>采购人、成交供应商自成交通知书发出之日起</w:t>
      </w:r>
      <w:r>
        <w:rPr>
          <w:rFonts w:hint="eastAsia" w:ascii="宋体" w:hAnsi="宋体"/>
          <w:bCs/>
          <w:color w:val="000000" w:themeColor="text1"/>
          <w:kern w:val="0"/>
          <w:sz w:val="24"/>
          <w:szCs w:val="24"/>
        </w:rPr>
        <w:t>，根据竞争性谈判文件确定的事项和成交供应商响应性文件签订合同。双方所签订的合同不得对竞争性谈判文件和成交供应商响应性文件作实质性修改。成交供应商逾期未签订合同，视为成交后无正当理由不与采购人签订合同，并按照有关法律规定承担相应的法律责任。采购人逾期不与成交供应商签订合同的，按政府采购的有关规定处理。</w:t>
      </w:r>
    </w:p>
    <w:p w14:paraId="53466300">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5</w:t>
      </w:r>
      <w:r>
        <w:rPr>
          <w:rFonts w:ascii="宋体" w:hAnsi="宋体"/>
          <w:bCs/>
          <w:color w:val="000000" w:themeColor="text1"/>
          <w:kern w:val="0"/>
          <w:sz w:val="24"/>
          <w:szCs w:val="24"/>
        </w:rPr>
        <w:t>.2</w:t>
      </w:r>
      <w:r>
        <w:rPr>
          <w:rFonts w:hint="eastAsia" w:ascii="宋体" w:hAnsi="宋体"/>
          <w:bCs/>
          <w:color w:val="000000" w:themeColor="text1"/>
          <w:kern w:val="0"/>
          <w:sz w:val="24"/>
          <w:szCs w:val="24"/>
        </w:rPr>
        <w:t>竞争性谈判文件、竞争性谈判文件的修改文件、成交供应商的响应性文件、补充或修改的文件及澄清或承诺文件等，均为双方签订合同的组成部分，并与合同一并作为本竞争性谈判文件所列采购项目的互补性法律文件，与合同具有同等法律效力，需要在响应文件中做出响应。</w:t>
      </w:r>
    </w:p>
    <w:p w14:paraId="4E50C8AC">
      <w:pPr>
        <w:adjustRightInd w:val="0"/>
        <w:snapToGrid w:val="0"/>
        <w:spacing w:line="360" w:lineRule="auto"/>
        <w:ind w:firstLine="480" w:firstLineChars="200"/>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5</w:t>
      </w:r>
      <w:r>
        <w:rPr>
          <w:rFonts w:ascii="宋体" w:hAnsi="宋体"/>
          <w:bCs/>
          <w:color w:val="000000" w:themeColor="text1"/>
          <w:kern w:val="0"/>
          <w:sz w:val="24"/>
          <w:szCs w:val="24"/>
        </w:rPr>
        <w:t>.3</w:t>
      </w:r>
      <w:r>
        <w:rPr>
          <w:rFonts w:hint="eastAsia" w:ascii="宋体" w:hAnsi="宋体"/>
          <w:bCs/>
          <w:color w:val="000000" w:themeColor="text1"/>
          <w:kern w:val="0"/>
          <w:sz w:val="24"/>
          <w:szCs w:val="24"/>
        </w:rPr>
        <w:t>成交供应商放弃成交、因不可抗力不能履行合同，或者被查实存在影响成交结果的违法行为等情形，不符合成交条件的，采购人可以按照谈判小组提出的成交候选供应商名单排序依次确定其他成交候选供应商为成交供应商，也可以重新组织采购。拒绝签订政府采购合同的成交供应商不得参加对该项目重新开展的采购活动。</w:t>
      </w:r>
    </w:p>
    <w:p w14:paraId="0C2F47E1">
      <w:pPr>
        <w:adjustRightInd w:val="0"/>
        <w:snapToGrid w:val="0"/>
        <w:spacing w:line="360" w:lineRule="auto"/>
        <w:ind w:firstLine="480" w:firstLineChars="200"/>
        <w:jc w:val="left"/>
        <w:textAlignment w:val="baseline"/>
        <w:rPr>
          <w:rFonts w:hint="eastAsia" w:ascii="宋体" w:hAnsi="宋体"/>
          <w:bCs/>
          <w:color w:val="000000" w:themeColor="text1"/>
          <w:kern w:val="0"/>
          <w:sz w:val="24"/>
          <w:szCs w:val="24"/>
        </w:rPr>
      </w:pPr>
      <w:r>
        <w:rPr>
          <w:rFonts w:ascii="宋体" w:hAnsi="宋体"/>
          <w:bCs/>
          <w:color w:val="000000" w:themeColor="text1"/>
          <w:kern w:val="0"/>
          <w:sz w:val="24"/>
          <w:szCs w:val="24"/>
        </w:rPr>
        <w:t>3</w:t>
      </w:r>
      <w:r>
        <w:rPr>
          <w:rFonts w:hint="eastAsia" w:ascii="宋体" w:hAnsi="宋体"/>
          <w:bCs/>
          <w:color w:val="000000" w:themeColor="text1"/>
          <w:kern w:val="0"/>
          <w:sz w:val="24"/>
          <w:szCs w:val="24"/>
        </w:rPr>
        <w:t>5</w:t>
      </w:r>
      <w:r>
        <w:rPr>
          <w:rFonts w:ascii="宋体" w:hAnsi="宋体"/>
          <w:bCs/>
          <w:color w:val="000000" w:themeColor="text1"/>
          <w:kern w:val="0"/>
          <w:sz w:val="24"/>
          <w:szCs w:val="24"/>
        </w:rPr>
        <w:t>.4</w:t>
      </w:r>
      <w:r>
        <w:rPr>
          <w:rFonts w:hint="eastAsia" w:ascii="宋体" w:hAnsi="宋体"/>
          <w:bCs/>
          <w:color w:val="000000" w:themeColor="text1"/>
          <w:kern w:val="0"/>
          <w:sz w:val="24"/>
          <w:szCs w:val="24"/>
        </w:rPr>
        <w:t>采购人应在采购合同签订之日起1个工作日内将合同副本报同级财政部门备案。</w:t>
      </w:r>
      <w:bookmarkEnd w:id="21"/>
      <w:bookmarkEnd w:id="22"/>
      <w:bookmarkEnd w:id="23"/>
      <w:bookmarkEnd w:id="24"/>
      <w:bookmarkEnd w:id="25"/>
      <w:bookmarkStart w:id="71" w:name="_Toc496872626"/>
      <w:bookmarkStart w:id="72" w:name="_Toc495408425"/>
      <w:bookmarkStart w:id="73" w:name="_Toc289848551"/>
      <w:bookmarkStart w:id="74" w:name="_Toc289848367"/>
      <w:bookmarkStart w:id="75" w:name="_Toc289848525"/>
      <w:bookmarkStart w:id="76" w:name="_Toc276646860"/>
      <w:bookmarkStart w:id="77" w:name="_Toc289848440"/>
    </w:p>
    <w:p w14:paraId="0CE52A9B">
      <w:pPr>
        <w:adjustRightInd w:val="0"/>
        <w:snapToGrid w:val="0"/>
        <w:spacing w:line="360" w:lineRule="auto"/>
        <w:ind w:firstLine="643" w:firstLineChars="200"/>
        <w:jc w:val="center"/>
        <w:textAlignment w:val="baseline"/>
        <w:rPr>
          <w:rFonts w:hint="eastAsia" w:ascii="宋体" w:hAnsi="宋体" w:cs="宋体"/>
          <w:b/>
          <w:bCs/>
          <w:color w:val="000000" w:themeColor="text1"/>
          <w:kern w:val="0"/>
          <w:sz w:val="32"/>
          <w:szCs w:val="32"/>
        </w:rPr>
      </w:pPr>
      <w:r>
        <w:rPr>
          <w:rFonts w:ascii="宋体" w:hAnsi="宋体"/>
          <w:b/>
          <w:bCs/>
          <w:color w:val="000000" w:themeColor="text1"/>
          <w:kern w:val="0"/>
          <w:sz w:val="32"/>
          <w:szCs w:val="32"/>
        </w:rPr>
        <w:br w:type="page"/>
      </w:r>
      <w:r>
        <w:rPr>
          <w:rFonts w:hint="eastAsia" w:ascii="宋体" w:hAnsi="宋体"/>
          <w:b/>
          <w:bCs/>
          <w:color w:val="000000" w:themeColor="text1"/>
          <w:kern w:val="0"/>
          <w:sz w:val="32"/>
          <w:szCs w:val="32"/>
        </w:rPr>
        <w:t>第四章</w:t>
      </w:r>
      <w:r>
        <w:rPr>
          <w:rFonts w:hint="eastAsia" w:ascii="宋体" w:hAnsi="宋体" w:cs="宋体"/>
          <w:b/>
          <w:bCs/>
          <w:color w:val="000000" w:themeColor="text1"/>
          <w:kern w:val="0"/>
          <w:sz w:val="32"/>
          <w:szCs w:val="32"/>
        </w:rPr>
        <w:t>政府采购合同（主要条款）</w:t>
      </w:r>
    </w:p>
    <w:p w14:paraId="4EA021B2">
      <w:pPr>
        <w:widowControl/>
        <w:wordWrap w:val="0"/>
        <w:snapToGrid w:val="0"/>
        <w:spacing w:line="460" w:lineRule="exact"/>
        <w:ind w:firstLine="482" w:firstLineChars="200"/>
        <w:jc w:val="center"/>
        <w:rPr>
          <w:rFonts w:hint="eastAsia" w:ascii="宋体" w:hAnsi="宋体" w:cs="宋体"/>
          <w:b/>
          <w:bCs/>
          <w:color w:val="000000" w:themeColor="text1"/>
          <w:kern w:val="0"/>
          <w:sz w:val="24"/>
          <w:szCs w:val="24"/>
        </w:rPr>
      </w:pPr>
      <w:r>
        <w:rPr>
          <w:rFonts w:hint="eastAsia" w:ascii="宋体" w:hAnsi="宋体" w:cs="宋体"/>
          <w:b/>
          <w:bCs/>
          <w:color w:val="000000" w:themeColor="text1"/>
          <w:kern w:val="0"/>
          <w:sz w:val="24"/>
          <w:szCs w:val="24"/>
        </w:rPr>
        <w:t>（</w:t>
      </w:r>
      <w:r>
        <w:rPr>
          <w:rFonts w:hint="eastAsia" w:ascii="宋体" w:hAnsi="宋体" w:cs="宋体"/>
          <w:color w:val="000000" w:themeColor="text1"/>
          <w:kern w:val="0"/>
          <w:sz w:val="24"/>
          <w:szCs w:val="24"/>
        </w:rPr>
        <w:t>采购人可根据采购项目的实际情况增减条款和内容</w:t>
      </w:r>
      <w:r>
        <w:rPr>
          <w:rFonts w:hint="eastAsia" w:ascii="宋体" w:hAnsi="宋体" w:cs="宋体"/>
          <w:b/>
          <w:bCs/>
          <w:color w:val="000000" w:themeColor="text1"/>
          <w:kern w:val="0"/>
          <w:sz w:val="24"/>
          <w:szCs w:val="24"/>
        </w:rPr>
        <w:t>）</w:t>
      </w:r>
    </w:p>
    <w:p w14:paraId="70399C01">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项目名称：项目编号：</w:t>
      </w:r>
    </w:p>
    <w:p w14:paraId="6D22B33E">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甲方：（采购人）</w:t>
      </w:r>
    </w:p>
    <w:p w14:paraId="67434C7B">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乙方：（中标供应商）</w:t>
      </w:r>
    </w:p>
    <w:p w14:paraId="1BD9E75F">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甲、乙双方根据相关法律法规的规定，按照</w:t>
      </w:r>
      <w:r>
        <w:rPr>
          <w:rFonts w:hint="eastAsia" w:ascii="宋体" w:hAnsi="宋体" w:cs="宋体"/>
          <w:color w:val="000000" w:themeColor="text1"/>
          <w:kern w:val="0"/>
          <w:sz w:val="24"/>
          <w:szCs w:val="24"/>
          <w:u w:val="single"/>
        </w:rPr>
        <w:t xml:space="preserve">        （</w:t>
      </w:r>
      <w:r>
        <w:rPr>
          <w:rFonts w:hint="eastAsia" w:ascii="宋体" w:hAnsi="宋体" w:cs="宋体"/>
          <w:bCs/>
          <w:color w:val="000000" w:themeColor="text1"/>
          <w:sz w:val="24"/>
        </w:rPr>
        <w:t xml:space="preserve">项目编号：  </w:t>
      </w:r>
      <w:r>
        <w:rPr>
          <w:rFonts w:hint="eastAsia" w:ascii="宋体" w:hAnsi="宋体" w:cs="宋体"/>
          <w:color w:val="000000" w:themeColor="text1"/>
          <w:kern w:val="0"/>
          <w:sz w:val="24"/>
          <w:szCs w:val="24"/>
        </w:rPr>
        <w:t>）的谈判结果签订本合同。</w:t>
      </w:r>
    </w:p>
    <w:p w14:paraId="118DF571">
      <w:pPr>
        <w:ind w:firstLine="482" w:firstLineChars="200"/>
        <w:rPr>
          <w:rFonts w:hint="eastAsia" w:ascii="宋体" w:hAnsi="宋体"/>
          <w:b/>
          <w:color w:val="000000" w:themeColor="text1"/>
          <w:sz w:val="24"/>
          <w:szCs w:val="24"/>
        </w:rPr>
      </w:pPr>
      <w:r>
        <w:rPr>
          <w:rFonts w:ascii="宋体" w:hAnsi="宋体"/>
          <w:b/>
          <w:color w:val="000000" w:themeColor="text1"/>
          <w:sz w:val="24"/>
          <w:szCs w:val="24"/>
        </w:rPr>
        <w:t>1</w:t>
      </w:r>
      <w:r>
        <w:rPr>
          <w:rFonts w:hint="eastAsia" w:ascii="宋体" w:hAnsi="宋体"/>
          <w:b/>
          <w:color w:val="000000" w:themeColor="text1"/>
          <w:sz w:val="24"/>
          <w:szCs w:val="24"/>
        </w:rPr>
        <w:t>、服务内容：</w:t>
      </w:r>
    </w:p>
    <w:p w14:paraId="0E0D9FEF">
      <w:pPr>
        <w:widowControl/>
        <w:wordWrap w:val="0"/>
        <w:snapToGrid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2.</w:t>
      </w:r>
      <w:r>
        <w:rPr>
          <w:rFonts w:hint="eastAsia" w:ascii="宋体" w:hAnsi="宋体" w:cs="宋体"/>
          <w:b/>
          <w:color w:val="000000" w:themeColor="text1"/>
          <w:kern w:val="0"/>
          <w:sz w:val="24"/>
          <w:szCs w:val="24"/>
        </w:rPr>
        <w:t>合同金额</w:t>
      </w:r>
    </w:p>
    <w:p w14:paraId="3BBD49EC">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本合同金额为人民币（大写）：</w:t>
      </w:r>
      <w:r>
        <w:rPr>
          <w:rFonts w:ascii="宋体" w:hAnsi="宋体" w:cs="宋体"/>
          <w:color w:val="000000" w:themeColor="text1"/>
          <w:kern w:val="0"/>
          <w:sz w:val="24"/>
          <w:szCs w:val="24"/>
        </w:rPr>
        <w:t>_____</w:t>
      </w:r>
      <w:r>
        <w:rPr>
          <w:rFonts w:ascii="宋体" w:hAnsi="宋体" w:cs="宋体"/>
          <w:color w:val="000000" w:themeColor="text1"/>
          <w:kern w:val="0"/>
          <w:sz w:val="24"/>
          <w:szCs w:val="24"/>
          <w:u w:val="single"/>
        </w:rPr>
        <w:t>___       _</w:t>
      </w:r>
      <w:r>
        <w:rPr>
          <w:rFonts w:ascii="宋体" w:hAnsi="宋体" w:cs="宋体"/>
          <w:color w:val="000000" w:themeColor="text1"/>
          <w:kern w:val="0"/>
          <w:sz w:val="24"/>
          <w:szCs w:val="24"/>
        </w:rPr>
        <w:t>_______</w:t>
      </w:r>
      <w:r>
        <w:rPr>
          <w:rFonts w:hint="eastAsia" w:ascii="宋体" w:hAnsi="宋体" w:cs="宋体"/>
          <w:color w:val="000000" w:themeColor="text1"/>
          <w:kern w:val="0"/>
          <w:sz w:val="24"/>
          <w:szCs w:val="24"/>
        </w:rPr>
        <w:t>元（￥</w:t>
      </w:r>
      <w:r>
        <w:rPr>
          <w:rFonts w:ascii="宋体" w:hAnsi="宋体" w:cs="宋体"/>
          <w:color w:val="000000" w:themeColor="text1"/>
          <w:kern w:val="0"/>
          <w:sz w:val="24"/>
          <w:szCs w:val="24"/>
        </w:rPr>
        <w:t>________</w:t>
      </w:r>
      <w:r>
        <w:rPr>
          <w:rFonts w:hint="eastAsia" w:ascii="宋体" w:hAnsi="宋体" w:cs="宋体"/>
          <w:color w:val="000000" w:themeColor="text1"/>
          <w:kern w:val="0"/>
          <w:sz w:val="24"/>
          <w:szCs w:val="24"/>
        </w:rPr>
        <w:t>元）。</w:t>
      </w:r>
    </w:p>
    <w:p w14:paraId="67C9C21E">
      <w:pPr>
        <w:widowControl/>
        <w:wordWrap w:val="0"/>
        <w:snapToGrid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3.</w:t>
      </w:r>
      <w:r>
        <w:rPr>
          <w:rFonts w:hint="eastAsia" w:ascii="宋体" w:hAnsi="宋体" w:cs="宋体"/>
          <w:b/>
          <w:color w:val="000000" w:themeColor="text1"/>
          <w:kern w:val="0"/>
          <w:sz w:val="24"/>
          <w:szCs w:val="24"/>
        </w:rPr>
        <w:t>服务期限和服务地点</w:t>
      </w:r>
    </w:p>
    <w:p w14:paraId="4228DB81">
      <w:pPr>
        <w:widowControl/>
        <w:wordWrap w:val="0"/>
        <w:snapToGrid w:val="0"/>
        <w:spacing w:line="460" w:lineRule="exact"/>
        <w:ind w:firstLine="480" w:firstLineChars="200"/>
        <w:jc w:val="left"/>
        <w:rPr>
          <w:rFonts w:hint="eastAsia" w:ascii="宋体" w:hAnsi="宋体" w:cs="宋体"/>
          <w:bCs/>
          <w:color w:val="000000" w:themeColor="text1"/>
          <w:kern w:val="0"/>
          <w:sz w:val="24"/>
          <w:szCs w:val="24"/>
        </w:rPr>
      </w:pPr>
      <w:r>
        <w:rPr>
          <w:rFonts w:ascii="宋体" w:hAnsi="宋体" w:cs="宋体"/>
          <w:bCs/>
          <w:color w:val="000000" w:themeColor="text1"/>
          <w:kern w:val="0"/>
          <w:sz w:val="24"/>
          <w:szCs w:val="24"/>
        </w:rPr>
        <w:t>3.1</w:t>
      </w:r>
      <w:r>
        <w:rPr>
          <w:rFonts w:hint="eastAsia" w:ascii="宋体" w:hAnsi="宋体" w:cs="宋体"/>
          <w:bCs/>
          <w:color w:val="000000" w:themeColor="text1"/>
          <w:kern w:val="0"/>
          <w:sz w:val="24"/>
          <w:szCs w:val="24"/>
        </w:rPr>
        <w:t>服务期限：</w:t>
      </w:r>
    </w:p>
    <w:p w14:paraId="3479BF34">
      <w:pPr>
        <w:widowControl/>
        <w:wordWrap w:val="0"/>
        <w:snapToGrid w:val="0"/>
        <w:spacing w:line="460" w:lineRule="exact"/>
        <w:ind w:firstLine="480" w:firstLineChars="200"/>
        <w:jc w:val="left"/>
        <w:rPr>
          <w:rFonts w:hint="eastAsia" w:ascii="宋体" w:hAnsi="宋体" w:cs="宋体"/>
          <w:b/>
          <w:color w:val="000000" w:themeColor="text1"/>
          <w:kern w:val="0"/>
          <w:sz w:val="24"/>
          <w:szCs w:val="24"/>
        </w:rPr>
      </w:pPr>
      <w:r>
        <w:rPr>
          <w:rFonts w:ascii="宋体" w:hAnsi="宋体" w:cs="宋体"/>
          <w:bCs/>
          <w:color w:val="000000" w:themeColor="text1"/>
          <w:kern w:val="0"/>
          <w:sz w:val="24"/>
          <w:szCs w:val="24"/>
        </w:rPr>
        <w:t>3.2</w:t>
      </w:r>
      <w:r>
        <w:rPr>
          <w:rFonts w:hint="eastAsia" w:ascii="宋体" w:hAnsi="宋体" w:cs="宋体"/>
          <w:bCs/>
          <w:color w:val="000000" w:themeColor="text1"/>
          <w:kern w:val="0"/>
          <w:sz w:val="24"/>
          <w:szCs w:val="24"/>
        </w:rPr>
        <w:t>服务地点：</w:t>
      </w:r>
    </w:p>
    <w:p w14:paraId="3DA8F17A">
      <w:pPr>
        <w:widowControl/>
        <w:wordWrap w:val="0"/>
        <w:snapToGrid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4.</w:t>
      </w:r>
      <w:r>
        <w:rPr>
          <w:rFonts w:hint="eastAsia" w:ascii="宋体" w:hAnsi="宋体" w:cs="宋体"/>
          <w:b/>
          <w:color w:val="000000" w:themeColor="text1"/>
          <w:kern w:val="0"/>
          <w:sz w:val="24"/>
          <w:szCs w:val="24"/>
        </w:rPr>
        <w:t>付款方式</w:t>
      </w:r>
    </w:p>
    <w:p w14:paraId="1544A905">
      <w:pPr>
        <w:widowControl/>
        <w:wordWrap w:val="0"/>
        <w:snapToGrid w:val="0"/>
        <w:spacing w:line="460" w:lineRule="exact"/>
        <w:ind w:firstLine="480" w:firstLineChars="200"/>
        <w:jc w:val="left"/>
        <w:rPr>
          <w:rFonts w:hint="eastAsia" w:ascii="宋体" w:hAnsi="宋体" w:cs="宋体"/>
          <w:bCs/>
          <w:color w:val="000000" w:themeColor="text1"/>
          <w:kern w:val="0"/>
          <w:sz w:val="24"/>
          <w:szCs w:val="24"/>
        </w:rPr>
      </w:pPr>
      <w:r>
        <w:rPr>
          <w:rFonts w:hint="eastAsia" w:ascii="宋体" w:hAnsi="宋体" w:cs="宋体"/>
          <w:bCs/>
          <w:color w:val="000000" w:themeColor="text1"/>
          <w:kern w:val="0"/>
          <w:sz w:val="24"/>
          <w:szCs w:val="24"/>
        </w:rPr>
        <w:t>付款方式：</w:t>
      </w:r>
      <w:r>
        <w:rPr>
          <w:rFonts w:hint="eastAsia" w:ascii="宋体" w:hAnsi="宋体" w:cs="宋体"/>
          <w:bCs/>
          <w:color w:val="000000" w:themeColor="text1"/>
          <w:kern w:val="0"/>
          <w:sz w:val="24"/>
        </w:rPr>
        <w:t>按财政相关要求支付</w:t>
      </w:r>
      <w:r>
        <w:rPr>
          <w:rFonts w:hint="eastAsia" w:ascii="宋体" w:hAnsi="宋体" w:cs="宋体"/>
          <w:bCs/>
          <w:color w:val="000000" w:themeColor="text1"/>
          <w:kern w:val="0"/>
          <w:sz w:val="24"/>
          <w:szCs w:val="24"/>
        </w:rPr>
        <w:t>。</w:t>
      </w:r>
    </w:p>
    <w:p w14:paraId="0614D42D">
      <w:pPr>
        <w:widowControl/>
        <w:wordWrap w:val="0"/>
        <w:snapToGrid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5.</w:t>
      </w:r>
      <w:r>
        <w:rPr>
          <w:rFonts w:hint="eastAsia" w:ascii="宋体" w:hAnsi="宋体" w:cs="宋体"/>
          <w:b/>
          <w:color w:val="000000" w:themeColor="text1"/>
          <w:kern w:val="0"/>
          <w:sz w:val="24"/>
          <w:szCs w:val="24"/>
        </w:rPr>
        <w:t>税费</w:t>
      </w:r>
    </w:p>
    <w:p w14:paraId="681C6E07">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本合同执行中相关的一切税费均由乙方负担。</w:t>
      </w:r>
    </w:p>
    <w:p w14:paraId="25B5FEC7">
      <w:pPr>
        <w:widowControl/>
        <w:wordWrap w:val="0"/>
        <w:snapToGrid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6.</w:t>
      </w:r>
      <w:r>
        <w:rPr>
          <w:rFonts w:hint="eastAsia" w:ascii="宋体" w:hAnsi="宋体" w:cs="宋体"/>
          <w:b/>
          <w:color w:val="000000" w:themeColor="text1"/>
          <w:kern w:val="0"/>
          <w:sz w:val="24"/>
          <w:szCs w:val="24"/>
        </w:rPr>
        <w:t>技术资料</w:t>
      </w:r>
    </w:p>
    <w:p w14:paraId="51FBD1E9">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没有甲方事先书面同意，乙方不得将由甲方提供的有关合同或任何合同条文、规格、计划、图纸等资料提供给与履行本合同无关的任何其他人。</w:t>
      </w:r>
      <w:r>
        <w:rPr>
          <w:rFonts w:hint="eastAsia" w:ascii="宋体" w:hAnsi="宋体" w:cs="宋体"/>
          <w:color w:val="000000" w:themeColor="text1"/>
          <w:kern w:val="0"/>
          <w:sz w:val="24"/>
        </w:rPr>
        <w:t>供应商</w:t>
      </w:r>
      <w:r>
        <w:rPr>
          <w:rFonts w:hint="eastAsia" w:ascii="宋体" w:hAnsi="宋体"/>
          <w:color w:val="000000" w:themeColor="text1"/>
          <w:sz w:val="24"/>
        </w:rPr>
        <w:t>须提供</w:t>
      </w:r>
      <w:r>
        <w:rPr>
          <w:rFonts w:hint="eastAsia" w:ascii="宋体" w:hAnsi="宋体" w:cs="宋体"/>
          <w:bCs/>
          <w:color w:val="000000" w:themeColor="text1"/>
          <w:kern w:val="0"/>
          <w:sz w:val="24"/>
        </w:rPr>
        <w:t>承诺书，承诺书作为响应文件的一部分，否则视为不响应竞争性谈判文件要求。</w:t>
      </w:r>
    </w:p>
    <w:p w14:paraId="44B0CBA2">
      <w:pPr>
        <w:widowControl/>
        <w:wordWrap w:val="0"/>
        <w:snapToGrid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7.</w:t>
      </w:r>
      <w:r>
        <w:rPr>
          <w:rFonts w:hint="eastAsia" w:ascii="宋体" w:hAnsi="宋体" w:cs="宋体"/>
          <w:b/>
          <w:color w:val="000000" w:themeColor="text1"/>
          <w:kern w:val="0"/>
          <w:sz w:val="24"/>
          <w:szCs w:val="24"/>
        </w:rPr>
        <w:t>知识产权</w:t>
      </w:r>
    </w:p>
    <w:p w14:paraId="4D80E695">
      <w:pPr>
        <w:widowControl/>
        <w:wordWrap w:val="0"/>
        <w:snapToGrid w:val="0"/>
        <w:spacing w:line="460" w:lineRule="exact"/>
        <w:ind w:firstLine="480" w:firstLineChars="200"/>
        <w:jc w:val="left"/>
        <w:rPr>
          <w:rFonts w:hint="eastAsia" w:ascii="宋体" w:hAnsi="宋体" w:cs="宋体"/>
          <w:bCs/>
          <w:color w:val="000000" w:themeColor="text1"/>
          <w:kern w:val="0"/>
          <w:sz w:val="24"/>
          <w:szCs w:val="24"/>
        </w:rPr>
      </w:pPr>
      <w:r>
        <w:rPr>
          <w:rFonts w:hint="eastAsia" w:ascii="宋体" w:hAnsi="宋体" w:cs="宋体"/>
          <w:color w:val="000000" w:themeColor="text1"/>
          <w:kern w:val="0"/>
          <w:sz w:val="24"/>
          <w:szCs w:val="24"/>
        </w:rPr>
        <w:t>乙方保证所提供的货物或其任何一部分均不会侵犯任何第三方的知识产权</w:t>
      </w:r>
      <w:r>
        <w:rPr>
          <w:rFonts w:hint="eastAsia" w:ascii="宋体" w:hAnsi="宋体" w:cs="宋体"/>
          <w:bCs/>
          <w:color w:val="000000" w:themeColor="text1"/>
          <w:kern w:val="0"/>
          <w:sz w:val="24"/>
          <w:szCs w:val="24"/>
        </w:rPr>
        <w:t>。</w:t>
      </w:r>
    </w:p>
    <w:p w14:paraId="651ACF13">
      <w:pPr>
        <w:widowControl/>
        <w:wordWrap w:val="0"/>
        <w:snapToGrid w:val="0"/>
        <w:spacing w:line="460" w:lineRule="exact"/>
        <w:ind w:firstLine="482" w:firstLineChars="200"/>
        <w:jc w:val="left"/>
        <w:rPr>
          <w:rFonts w:hint="eastAsia" w:ascii="宋体" w:hAnsi="宋体" w:cs="宋体"/>
          <w:color w:val="000000" w:themeColor="text1"/>
          <w:kern w:val="0"/>
          <w:sz w:val="24"/>
          <w:szCs w:val="24"/>
          <w:u w:val="single"/>
        </w:rPr>
      </w:pPr>
      <w:r>
        <w:rPr>
          <w:rFonts w:ascii="宋体" w:hAnsi="宋体" w:cs="宋体"/>
          <w:b/>
          <w:color w:val="000000" w:themeColor="text1"/>
          <w:kern w:val="0"/>
          <w:sz w:val="24"/>
          <w:szCs w:val="24"/>
        </w:rPr>
        <w:t>8.</w:t>
      </w:r>
      <w:r>
        <w:rPr>
          <w:rFonts w:hint="eastAsia" w:ascii="宋体" w:hAnsi="宋体" w:cs="宋体"/>
          <w:b/>
          <w:color w:val="000000" w:themeColor="text1"/>
          <w:kern w:val="0"/>
          <w:sz w:val="24"/>
          <w:szCs w:val="24"/>
        </w:rPr>
        <w:t>无产权瑕疵条款</w:t>
      </w:r>
    </w:p>
    <w:p w14:paraId="5086E9C9">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乙方保证所提供的服务的所有权完全属于乙方且无任何抵押、查封等产权瑕疵。如有产权瑕疵的，视为乙方违约。乙方应负担由此而产生的一切损失。</w:t>
      </w:r>
    </w:p>
    <w:p w14:paraId="62C3B4B6">
      <w:pPr>
        <w:widowControl/>
        <w:wordWrap w:val="0"/>
        <w:snapToGrid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9.</w:t>
      </w:r>
      <w:r>
        <w:rPr>
          <w:rFonts w:hint="eastAsia" w:ascii="宋体" w:hAnsi="宋体" w:cs="宋体"/>
          <w:b/>
          <w:color w:val="000000" w:themeColor="text1"/>
          <w:kern w:val="0"/>
          <w:sz w:val="24"/>
          <w:szCs w:val="24"/>
        </w:rPr>
        <w:t>履约保证金的收取及退还</w:t>
      </w:r>
    </w:p>
    <w:p w14:paraId="08F88B27">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本项目不收取履约保证金。</w:t>
      </w:r>
    </w:p>
    <w:p w14:paraId="41FF1343">
      <w:pPr>
        <w:widowControl/>
        <w:snapToGrid w:val="0"/>
        <w:spacing w:line="360" w:lineRule="auto"/>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10.</w:t>
      </w:r>
      <w:r>
        <w:rPr>
          <w:rFonts w:hint="eastAsia" w:ascii="宋体" w:hAnsi="宋体" w:cs="宋体"/>
          <w:b/>
          <w:color w:val="000000" w:themeColor="text1"/>
          <w:kern w:val="0"/>
          <w:sz w:val="24"/>
          <w:szCs w:val="24"/>
        </w:rPr>
        <w:t>转包或分包</w:t>
      </w:r>
    </w:p>
    <w:p w14:paraId="7192BEBD">
      <w:pPr>
        <w:widowControl/>
        <w:wordWrap w:val="0"/>
        <w:snapToGrid w:val="0"/>
        <w:spacing w:line="360" w:lineRule="auto"/>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10.1</w:t>
      </w:r>
      <w:r>
        <w:rPr>
          <w:rFonts w:hint="eastAsia" w:ascii="宋体" w:hAnsi="宋体" w:cs="宋体"/>
          <w:color w:val="000000" w:themeColor="text1"/>
          <w:kern w:val="0"/>
          <w:sz w:val="24"/>
          <w:szCs w:val="24"/>
        </w:rPr>
        <w:t>本合同范围的服务乙方不得以任何方式和形式进行转包和分包。</w:t>
      </w:r>
      <w:r>
        <w:rPr>
          <w:rFonts w:hint="eastAsia" w:ascii="宋体" w:hAnsi="宋体" w:cs="宋体"/>
          <w:color w:val="000000" w:themeColor="text1"/>
          <w:kern w:val="0"/>
          <w:sz w:val="24"/>
        </w:rPr>
        <w:t>供应商</w:t>
      </w:r>
      <w:r>
        <w:rPr>
          <w:rFonts w:hint="eastAsia" w:ascii="宋体" w:hAnsi="宋体"/>
          <w:color w:val="000000" w:themeColor="text1"/>
          <w:sz w:val="24"/>
        </w:rPr>
        <w:t>须提供</w:t>
      </w:r>
      <w:r>
        <w:rPr>
          <w:rFonts w:hint="eastAsia" w:ascii="宋体" w:hAnsi="宋体" w:cs="宋体"/>
          <w:bCs/>
          <w:color w:val="000000" w:themeColor="text1"/>
          <w:kern w:val="0"/>
          <w:sz w:val="24"/>
        </w:rPr>
        <w:t>承诺书，承诺书作为响应文件的一部分，否则视为不响应竞争性谈判文件要求。</w:t>
      </w:r>
    </w:p>
    <w:p w14:paraId="25AC4ADA">
      <w:pPr>
        <w:widowControl/>
        <w:snapToGrid w:val="0"/>
        <w:spacing w:line="360" w:lineRule="auto"/>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10.2</w:t>
      </w:r>
      <w:r>
        <w:rPr>
          <w:rFonts w:hint="eastAsia" w:ascii="宋体" w:hAnsi="宋体" w:cs="宋体"/>
          <w:color w:val="000000" w:themeColor="text1"/>
          <w:kern w:val="0"/>
          <w:sz w:val="24"/>
          <w:szCs w:val="24"/>
        </w:rPr>
        <w:t>乙方如有转包和分包的行为，甲方有权给予终止合同。</w:t>
      </w:r>
    </w:p>
    <w:p w14:paraId="5DC06024">
      <w:pPr>
        <w:spacing w:line="360" w:lineRule="auto"/>
        <w:ind w:firstLine="482" w:firstLineChars="200"/>
        <w:rPr>
          <w:rFonts w:hint="eastAsia" w:ascii="宋体" w:hAnsi="宋体"/>
          <w:b/>
          <w:color w:val="000000" w:themeColor="text1"/>
          <w:sz w:val="24"/>
          <w:szCs w:val="24"/>
        </w:rPr>
      </w:pPr>
      <w:r>
        <w:rPr>
          <w:rFonts w:ascii="宋体" w:hAnsi="宋体"/>
          <w:b/>
          <w:color w:val="000000" w:themeColor="text1"/>
          <w:sz w:val="24"/>
          <w:szCs w:val="24"/>
        </w:rPr>
        <w:t>11.</w:t>
      </w:r>
      <w:r>
        <w:rPr>
          <w:rFonts w:hint="eastAsia" w:ascii="宋体" w:hAnsi="宋体"/>
          <w:b/>
          <w:color w:val="000000" w:themeColor="text1"/>
          <w:sz w:val="24"/>
          <w:szCs w:val="24"/>
        </w:rPr>
        <w:t>质量保证</w:t>
      </w:r>
    </w:p>
    <w:p w14:paraId="383521D7">
      <w:pPr>
        <w:spacing w:line="360" w:lineRule="auto"/>
        <w:ind w:firstLine="360" w:firstLineChars="150"/>
        <w:rPr>
          <w:rFonts w:hint="eastAsia" w:ascii="宋体" w:hAnsi="宋体"/>
          <w:color w:val="000000" w:themeColor="text1"/>
          <w:sz w:val="24"/>
          <w:szCs w:val="24"/>
        </w:rPr>
      </w:pPr>
      <w:r>
        <w:rPr>
          <w:rFonts w:hint="eastAsia" w:ascii="宋体" w:hAnsi="宋体"/>
          <w:color w:val="000000" w:themeColor="text1"/>
          <w:sz w:val="24"/>
          <w:szCs w:val="24"/>
        </w:rPr>
        <w:t>乙方应提供优质服务，保证服务质量，且不能低于合同规定的范围和种类。</w:t>
      </w:r>
    </w:p>
    <w:p w14:paraId="696009FF">
      <w:pPr>
        <w:spacing w:line="360" w:lineRule="auto"/>
        <w:ind w:firstLine="482" w:firstLineChars="200"/>
        <w:rPr>
          <w:rFonts w:hint="eastAsia" w:ascii="宋体" w:hAnsi="宋体"/>
          <w:b/>
          <w:color w:val="000000" w:themeColor="text1"/>
          <w:sz w:val="24"/>
          <w:szCs w:val="24"/>
        </w:rPr>
      </w:pPr>
      <w:r>
        <w:rPr>
          <w:rFonts w:ascii="宋体" w:hAnsi="宋体"/>
          <w:b/>
          <w:color w:val="000000" w:themeColor="text1"/>
          <w:sz w:val="24"/>
          <w:szCs w:val="24"/>
        </w:rPr>
        <w:t>12.</w:t>
      </w:r>
      <w:r>
        <w:rPr>
          <w:rFonts w:hint="eastAsia" w:ascii="宋体" w:hAnsi="宋体"/>
          <w:b/>
          <w:color w:val="000000" w:themeColor="text1"/>
          <w:sz w:val="24"/>
          <w:szCs w:val="24"/>
        </w:rPr>
        <w:t>验收</w:t>
      </w:r>
    </w:p>
    <w:p w14:paraId="246C7420">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验收严格按照谈判文件和谈判文件规定的标准进行验收。</w:t>
      </w:r>
    </w:p>
    <w:p w14:paraId="6FAFA618">
      <w:pPr>
        <w:spacing w:line="360" w:lineRule="auto"/>
        <w:ind w:firstLine="482" w:firstLineChars="200"/>
        <w:rPr>
          <w:rFonts w:hint="eastAsia" w:ascii="宋体" w:hAnsi="宋体"/>
          <w:b/>
          <w:color w:val="000000" w:themeColor="text1"/>
          <w:sz w:val="24"/>
          <w:szCs w:val="24"/>
        </w:rPr>
      </w:pPr>
      <w:r>
        <w:rPr>
          <w:rFonts w:ascii="宋体" w:hAnsi="宋体"/>
          <w:b/>
          <w:color w:val="000000" w:themeColor="text1"/>
          <w:sz w:val="24"/>
          <w:szCs w:val="24"/>
        </w:rPr>
        <w:t>13.</w:t>
      </w:r>
      <w:r>
        <w:rPr>
          <w:rFonts w:hint="eastAsia" w:ascii="宋体" w:hAnsi="宋体"/>
          <w:b/>
          <w:color w:val="000000" w:themeColor="text1"/>
          <w:sz w:val="24"/>
          <w:szCs w:val="24"/>
        </w:rPr>
        <w:t>甲方的权利和义务</w:t>
      </w:r>
    </w:p>
    <w:p w14:paraId="4083E8F2">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13.1</w:t>
      </w:r>
      <w:r>
        <w:rPr>
          <w:rFonts w:hint="eastAsia" w:ascii="宋体" w:hAnsi="宋体"/>
          <w:color w:val="000000" w:themeColor="text1"/>
          <w:sz w:val="24"/>
          <w:szCs w:val="24"/>
        </w:rPr>
        <w:t>甲方有权对合同规定范围内乙方的服务行为进行监督和检查，拥有监管权。有权定期核对乙方提供服务所配备的人员数量等。对乙方未按照合同履行的部分有权下达整改通知书，并要求乙方限期整改。</w:t>
      </w:r>
    </w:p>
    <w:p w14:paraId="1F8C5A11">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13.2</w:t>
      </w:r>
      <w:r>
        <w:rPr>
          <w:rFonts w:hint="eastAsia" w:ascii="宋体" w:hAnsi="宋体"/>
          <w:color w:val="000000" w:themeColor="text1"/>
          <w:sz w:val="24"/>
          <w:szCs w:val="24"/>
        </w:rPr>
        <w:t>甲方有权依据双方签订的考评办法对乙方提供的服务进行定期考评。</w:t>
      </w:r>
    </w:p>
    <w:p w14:paraId="666802F5">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13.3</w:t>
      </w:r>
      <w:r>
        <w:rPr>
          <w:rFonts w:hint="eastAsia" w:ascii="宋体" w:hAnsi="宋体"/>
          <w:color w:val="000000" w:themeColor="text1"/>
          <w:sz w:val="24"/>
          <w:szCs w:val="24"/>
        </w:rPr>
        <w:t>负责检查监督乙方管理工作的实施及制度的执行情况。</w:t>
      </w:r>
    </w:p>
    <w:p w14:paraId="3F466777">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13.4</w:t>
      </w:r>
      <w:r>
        <w:rPr>
          <w:rFonts w:hint="eastAsia" w:ascii="宋体" w:hAnsi="宋体"/>
          <w:color w:val="000000" w:themeColor="text1"/>
          <w:sz w:val="24"/>
          <w:szCs w:val="24"/>
        </w:rPr>
        <w:t>国家法律、法规所规定由甲方承担的其它责任。</w:t>
      </w:r>
    </w:p>
    <w:p w14:paraId="0AFC20BE">
      <w:pPr>
        <w:spacing w:line="360" w:lineRule="auto"/>
        <w:ind w:firstLine="241" w:firstLineChars="100"/>
        <w:rPr>
          <w:rFonts w:hint="eastAsia" w:ascii="宋体" w:hAnsi="宋体"/>
          <w:b/>
          <w:color w:val="000000" w:themeColor="text1"/>
          <w:sz w:val="24"/>
          <w:szCs w:val="24"/>
        </w:rPr>
      </w:pPr>
      <w:r>
        <w:rPr>
          <w:rFonts w:ascii="宋体" w:hAnsi="宋体"/>
          <w:b/>
          <w:color w:val="000000" w:themeColor="text1"/>
          <w:sz w:val="24"/>
          <w:szCs w:val="24"/>
        </w:rPr>
        <w:t>14.</w:t>
      </w:r>
      <w:r>
        <w:rPr>
          <w:rFonts w:hint="eastAsia" w:ascii="宋体" w:hAnsi="宋体"/>
          <w:b/>
          <w:color w:val="000000" w:themeColor="text1"/>
          <w:sz w:val="24"/>
          <w:szCs w:val="24"/>
        </w:rPr>
        <w:t>乙方的权利和义务</w:t>
      </w:r>
    </w:p>
    <w:p w14:paraId="0580CAB4">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14.1</w:t>
      </w:r>
      <w:r>
        <w:rPr>
          <w:rFonts w:hint="eastAsia" w:ascii="宋体" w:hAnsi="宋体"/>
          <w:color w:val="000000" w:themeColor="text1"/>
          <w:sz w:val="24"/>
          <w:szCs w:val="24"/>
        </w:rPr>
        <w:t>对本合同规定的委托服务范围内的项目享有管理权及服务义务。</w:t>
      </w:r>
    </w:p>
    <w:p w14:paraId="38ED1F47">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14.2</w:t>
      </w:r>
      <w:r>
        <w:rPr>
          <w:rFonts w:hint="eastAsia" w:ascii="宋体" w:hAnsi="宋体"/>
          <w:color w:val="000000" w:themeColor="text1"/>
          <w:sz w:val="24"/>
          <w:szCs w:val="24"/>
        </w:rPr>
        <w:t>对甲方下达整改通知书及时配合处理。</w:t>
      </w:r>
    </w:p>
    <w:p w14:paraId="7BD5AFFF">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14.3</w:t>
      </w:r>
      <w:r>
        <w:rPr>
          <w:rFonts w:hint="eastAsia" w:ascii="宋体" w:hAnsi="宋体"/>
          <w:color w:val="000000" w:themeColor="text1"/>
          <w:sz w:val="24"/>
          <w:szCs w:val="24"/>
        </w:rPr>
        <w:t>接受项目行业管理部门及政府有关部门的指导，接受甲方的监督。</w:t>
      </w:r>
    </w:p>
    <w:p w14:paraId="4FCDB53C">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14.4</w:t>
      </w:r>
      <w:r>
        <w:rPr>
          <w:rFonts w:hint="eastAsia" w:ascii="宋体" w:hAnsi="宋体"/>
          <w:color w:val="000000" w:themeColor="text1"/>
          <w:sz w:val="24"/>
          <w:szCs w:val="24"/>
        </w:rPr>
        <w:t>国家法律、法规所规定由乙方承担的其它责任。</w:t>
      </w:r>
    </w:p>
    <w:p w14:paraId="21AE9258">
      <w:pPr>
        <w:spacing w:line="360" w:lineRule="auto"/>
        <w:ind w:firstLine="241" w:firstLineChars="100"/>
        <w:rPr>
          <w:rFonts w:hint="eastAsia" w:ascii="宋体" w:hAnsi="宋体"/>
          <w:b/>
          <w:color w:val="000000" w:themeColor="text1"/>
          <w:sz w:val="24"/>
          <w:szCs w:val="24"/>
        </w:rPr>
      </w:pPr>
      <w:r>
        <w:rPr>
          <w:rFonts w:ascii="宋体" w:hAnsi="宋体"/>
          <w:b/>
          <w:color w:val="000000" w:themeColor="text1"/>
          <w:sz w:val="24"/>
          <w:szCs w:val="24"/>
        </w:rPr>
        <w:t xml:space="preserve">15. </w:t>
      </w:r>
      <w:r>
        <w:rPr>
          <w:rFonts w:hint="eastAsia" w:ascii="宋体" w:hAnsi="宋体"/>
          <w:b/>
          <w:color w:val="000000" w:themeColor="text1"/>
          <w:sz w:val="24"/>
          <w:szCs w:val="24"/>
        </w:rPr>
        <w:t>违约责任</w:t>
      </w:r>
    </w:p>
    <w:p w14:paraId="413101C0">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15.1</w:t>
      </w:r>
      <w:r>
        <w:rPr>
          <w:rFonts w:hint="eastAsia" w:ascii="宋体" w:hAnsi="宋体"/>
          <w:color w:val="000000" w:themeColor="text1"/>
          <w:sz w:val="24"/>
          <w:szCs w:val="24"/>
        </w:rPr>
        <w:t>甲乙双方必须遵守本合同并执行合同中的各项规定，保证本合同的正常履行。</w:t>
      </w:r>
    </w:p>
    <w:p w14:paraId="101CFD0B">
      <w:pPr>
        <w:spacing w:line="360" w:lineRule="auto"/>
        <w:ind w:firstLine="240" w:firstLineChars="100"/>
        <w:rPr>
          <w:rFonts w:hint="eastAsia" w:ascii="宋体" w:hAnsi="宋体"/>
          <w:color w:val="000000" w:themeColor="text1"/>
          <w:sz w:val="24"/>
          <w:szCs w:val="24"/>
        </w:rPr>
      </w:pPr>
      <w:r>
        <w:rPr>
          <w:rFonts w:ascii="宋体" w:hAnsi="宋体"/>
          <w:color w:val="000000" w:themeColor="text1"/>
          <w:sz w:val="24"/>
          <w:szCs w:val="24"/>
        </w:rPr>
        <w:t>15.2</w:t>
      </w:r>
      <w:r>
        <w:rPr>
          <w:rFonts w:hint="eastAsia" w:ascii="宋体" w:hAnsi="宋体"/>
          <w:color w:val="000000" w:themeColor="text1"/>
          <w:sz w:val="24"/>
          <w:szCs w:val="24"/>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43243DC0">
      <w:pPr>
        <w:widowControl/>
        <w:snapToGrid w:val="0"/>
        <w:spacing w:line="360" w:lineRule="auto"/>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16.</w:t>
      </w:r>
      <w:r>
        <w:rPr>
          <w:rFonts w:hint="eastAsia" w:ascii="宋体" w:hAnsi="宋体" w:cs="宋体"/>
          <w:b/>
          <w:color w:val="000000" w:themeColor="text1"/>
          <w:kern w:val="0"/>
          <w:sz w:val="24"/>
          <w:szCs w:val="24"/>
        </w:rPr>
        <w:t>不可抗力事件处理</w:t>
      </w:r>
    </w:p>
    <w:p w14:paraId="6061D5C6">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16.1</w:t>
      </w:r>
      <w:r>
        <w:rPr>
          <w:rFonts w:hint="eastAsia" w:ascii="宋体" w:hAnsi="宋体" w:cs="宋体"/>
          <w:color w:val="000000" w:themeColor="text1"/>
          <w:kern w:val="0"/>
          <w:sz w:val="24"/>
          <w:szCs w:val="24"/>
        </w:rPr>
        <w:t>因不可抗力造成违约的，遭受不可抗力一方应及时向对方通报不能履行或不能完全履行的理由，并在随后取得有关权威机构出具的证明后的</w:t>
      </w:r>
      <w:r>
        <w:rPr>
          <w:rFonts w:ascii="宋体" w:hAnsi="宋体" w:cs="宋体"/>
          <w:color w:val="000000" w:themeColor="text1"/>
          <w:kern w:val="0"/>
          <w:sz w:val="24"/>
          <w:szCs w:val="24"/>
        </w:rPr>
        <w:t>15</w:t>
      </w:r>
      <w:r>
        <w:rPr>
          <w:rFonts w:hint="eastAsia" w:ascii="宋体" w:hAnsi="宋体" w:cs="宋体"/>
          <w:color w:val="000000" w:themeColor="text1"/>
          <w:kern w:val="0"/>
          <w:sz w:val="24"/>
          <w:szCs w:val="24"/>
        </w:rPr>
        <w:t>日内向另一方提供不可抗力发生以及持续期间的充分证据。基本于以上行为，允许遭受不可抗力一方延期履行、部分履行或者不履行合同，并根据情况可部分或全部免于承担违约责任。</w:t>
      </w:r>
    </w:p>
    <w:p w14:paraId="245303C5">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xml:space="preserve">16.2 </w:t>
      </w:r>
      <w:r>
        <w:rPr>
          <w:rFonts w:hint="eastAsia" w:ascii="宋体" w:hAnsi="宋体" w:cs="宋体"/>
          <w:color w:val="000000" w:themeColor="text1"/>
          <w:kern w:val="0"/>
          <w:sz w:val="24"/>
          <w:szCs w:val="24"/>
        </w:rPr>
        <w:t>本合同中的不可抗力指不能预见、不能避免并不能克服的客观情况。包括但不限于：自然灾害如地震、台风、洪水、火灾；政府行为、法律规定或其适用的变化或者其他任何无法预见、避免或者控制的事件。</w:t>
      </w:r>
    </w:p>
    <w:p w14:paraId="1FC45331">
      <w:pPr>
        <w:widowControl/>
        <w:wordWrap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17.</w:t>
      </w:r>
      <w:r>
        <w:rPr>
          <w:rFonts w:hint="eastAsia" w:ascii="宋体" w:hAnsi="宋体" w:cs="宋体"/>
          <w:b/>
          <w:color w:val="000000" w:themeColor="text1"/>
          <w:kern w:val="0"/>
          <w:sz w:val="24"/>
          <w:szCs w:val="24"/>
        </w:rPr>
        <w:t>合同纠纷处理</w:t>
      </w:r>
    </w:p>
    <w:p w14:paraId="49B8423C">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因本合同或与本合同有关的一切事项发生争议，由双方友好协商解决。协商不成的，任何一方均可选择以下方式解决：</w:t>
      </w:r>
    </w:p>
    <w:p w14:paraId="3CD1E3EB">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xml:space="preserve">17.1 </w:t>
      </w:r>
      <w:r>
        <w:rPr>
          <w:rFonts w:hint="eastAsia" w:ascii="宋体" w:hAnsi="宋体" w:cs="宋体"/>
          <w:color w:val="000000" w:themeColor="text1"/>
          <w:kern w:val="0"/>
          <w:sz w:val="24"/>
          <w:szCs w:val="24"/>
        </w:rPr>
        <w:t>向甲方所在地仲裁委员会申请仲裁。</w:t>
      </w:r>
    </w:p>
    <w:p w14:paraId="5B218C54">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xml:space="preserve">17.2 </w:t>
      </w:r>
      <w:r>
        <w:rPr>
          <w:rFonts w:hint="eastAsia" w:ascii="宋体" w:hAnsi="宋体" w:cs="宋体"/>
          <w:color w:val="000000" w:themeColor="text1"/>
          <w:kern w:val="0"/>
          <w:sz w:val="24"/>
          <w:szCs w:val="24"/>
        </w:rPr>
        <w:t>向合同签订地人民法院提起诉讼。</w:t>
      </w:r>
    </w:p>
    <w:p w14:paraId="31116A2D">
      <w:pPr>
        <w:widowControl/>
        <w:wordWrap w:val="0"/>
        <w:spacing w:line="360" w:lineRule="auto"/>
        <w:ind w:firstLine="479" w:firstLineChars="199"/>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18.</w:t>
      </w:r>
      <w:r>
        <w:rPr>
          <w:rFonts w:hint="eastAsia" w:ascii="宋体" w:hAnsi="宋体" w:cs="宋体"/>
          <w:b/>
          <w:color w:val="000000" w:themeColor="text1"/>
          <w:kern w:val="0"/>
          <w:sz w:val="24"/>
          <w:szCs w:val="24"/>
        </w:rPr>
        <w:t>违约解除合同</w:t>
      </w:r>
    </w:p>
    <w:p w14:paraId="04231D43">
      <w:pPr>
        <w:widowControl/>
        <w:wordWrap w:val="0"/>
        <w:snapToGrid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18.1</w:t>
      </w:r>
      <w:r>
        <w:rPr>
          <w:rFonts w:hint="eastAsia" w:ascii="宋体" w:hAnsi="宋体" w:cs="宋体"/>
          <w:color w:val="000000" w:themeColor="text1"/>
          <w:kern w:val="0"/>
          <w:sz w:val="24"/>
          <w:szCs w:val="24"/>
        </w:rPr>
        <w:t>违反本合同第</w:t>
      </w:r>
      <w:r>
        <w:rPr>
          <w:rFonts w:ascii="宋体" w:hAnsi="宋体" w:cs="宋体"/>
          <w:color w:val="000000" w:themeColor="text1"/>
          <w:kern w:val="0"/>
          <w:sz w:val="24"/>
          <w:szCs w:val="24"/>
        </w:rPr>
        <w:t>10</w:t>
      </w:r>
      <w:r>
        <w:rPr>
          <w:rFonts w:hint="eastAsia" w:ascii="宋体" w:hAnsi="宋体" w:cs="宋体"/>
          <w:color w:val="000000" w:themeColor="text1"/>
          <w:kern w:val="0"/>
          <w:sz w:val="24"/>
          <w:szCs w:val="24"/>
        </w:rPr>
        <w:t>条的规定的。</w:t>
      </w:r>
    </w:p>
    <w:p w14:paraId="52264FCE">
      <w:pPr>
        <w:widowControl/>
        <w:wordWrap w:val="0"/>
        <w:spacing w:line="360" w:lineRule="auto"/>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xml:space="preserve">18.2 </w:t>
      </w:r>
      <w:r>
        <w:rPr>
          <w:rFonts w:hint="eastAsia" w:ascii="宋体" w:hAnsi="宋体" w:cs="宋体"/>
          <w:color w:val="000000" w:themeColor="text1"/>
          <w:kern w:val="0"/>
          <w:sz w:val="24"/>
          <w:szCs w:val="24"/>
        </w:rPr>
        <w:t>乙方未能履行合同规定的其它主要义务的。</w:t>
      </w:r>
    </w:p>
    <w:p w14:paraId="22D08215">
      <w:pPr>
        <w:widowControl/>
        <w:wordWrap w:val="0"/>
        <w:spacing w:line="360" w:lineRule="auto"/>
        <w:ind w:firstLine="360" w:firstLineChars="15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xml:space="preserve"> 18.3 </w:t>
      </w:r>
      <w:r>
        <w:rPr>
          <w:rFonts w:hint="eastAsia" w:ascii="宋体" w:hAnsi="宋体" w:cs="宋体"/>
          <w:color w:val="000000" w:themeColor="text1"/>
          <w:kern w:val="0"/>
          <w:sz w:val="24"/>
          <w:szCs w:val="24"/>
        </w:rPr>
        <w:t>在本合同履行过程中有腐败和欺诈行为的。</w:t>
      </w:r>
    </w:p>
    <w:p w14:paraId="341B16DA">
      <w:pPr>
        <w:widowControl/>
        <w:wordWrap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19.</w:t>
      </w:r>
      <w:r>
        <w:rPr>
          <w:rFonts w:hint="eastAsia" w:ascii="宋体" w:hAnsi="宋体" w:cs="宋体"/>
          <w:b/>
          <w:color w:val="000000" w:themeColor="text1"/>
          <w:kern w:val="0"/>
          <w:sz w:val="24"/>
          <w:szCs w:val="24"/>
        </w:rPr>
        <w:t>其他约定</w:t>
      </w:r>
    </w:p>
    <w:p w14:paraId="0E487E04">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xml:space="preserve">19.1 </w:t>
      </w:r>
      <w:r>
        <w:rPr>
          <w:rFonts w:hint="eastAsia" w:ascii="宋体" w:hAnsi="宋体" w:cs="宋体"/>
          <w:color w:val="000000" w:themeColor="text1"/>
          <w:kern w:val="0"/>
          <w:sz w:val="24"/>
          <w:szCs w:val="24"/>
        </w:rPr>
        <w:t>本采购项目的谈判文件、中标供应商的谈判文件以及相关的澄清确认函（如果有的话）均为本合同不可分割的一部分，与本合同具有同等法律效力。</w:t>
      </w:r>
    </w:p>
    <w:p w14:paraId="0E172A9C">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xml:space="preserve">19.2 </w:t>
      </w:r>
      <w:r>
        <w:rPr>
          <w:rFonts w:hint="eastAsia" w:ascii="宋体" w:hAnsi="宋体" w:cs="宋体"/>
          <w:color w:val="000000" w:themeColor="text1"/>
          <w:kern w:val="0"/>
          <w:sz w:val="24"/>
          <w:szCs w:val="24"/>
        </w:rPr>
        <w:t>本合同未尽事宜，双方另行补充。</w:t>
      </w:r>
    </w:p>
    <w:p w14:paraId="29CA5D44">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19.3</w:t>
      </w:r>
      <w:r>
        <w:rPr>
          <w:rFonts w:hint="eastAsia" w:ascii="宋体" w:hAnsi="宋体" w:cs="宋体"/>
          <w:color w:val="000000" w:themeColor="text1"/>
          <w:kern w:val="0"/>
          <w:sz w:val="24"/>
          <w:szCs w:val="24"/>
        </w:rPr>
        <w:t>本合同正本一式份，具有同等法律效力，甲、乙双方各执一份。自采购合同签订之日起1个工作日内，甲方按照有关规定将合同副本报同级财政部门备案。</w:t>
      </w:r>
    </w:p>
    <w:p w14:paraId="5368D531">
      <w:pPr>
        <w:widowControl/>
        <w:wordWrap w:val="0"/>
        <w:spacing w:line="460" w:lineRule="exact"/>
        <w:ind w:firstLine="482" w:firstLineChars="200"/>
        <w:jc w:val="left"/>
        <w:rPr>
          <w:rFonts w:hint="eastAsia" w:ascii="宋体" w:hAnsi="宋体" w:cs="宋体"/>
          <w:b/>
          <w:color w:val="000000" w:themeColor="text1"/>
          <w:kern w:val="0"/>
          <w:sz w:val="24"/>
          <w:szCs w:val="24"/>
        </w:rPr>
      </w:pPr>
      <w:r>
        <w:rPr>
          <w:rFonts w:ascii="宋体" w:hAnsi="宋体" w:cs="宋体"/>
          <w:b/>
          <w:color w:val="000000" w:themeColor="text1"/>
          <w:kern w:val="0"/>
          <w:sz w:val="24"/>
          <w:szCs w:val="24"/>
        </w:rPr>
        <w:t>20.</w:t>
      </w:r>
      <w:r>
        <w:rPr>
          <w:rFonts w:hint="eastAsia" w:ascii="宋体" w:hAnsi="宋体" w:cs="宋体"/>
          <w:b/>
          <w:color w:val="000000" w:themeColor="text1"/>
          <w:kern w:val="0"/>
          <w:sz w:val="24"/>
          <w:szCs w:val="24"/>
        </w:rPr>
        <w:t>附件</w:t>
      </w:r>
    </w:p>
    <w:p w14:paraId="77C78A52">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甲方：                                 乙方：</w:t>
      </w:r>
    </w:p>
    <w:p w14:paraId="3D125D9B">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单位地址：                              单位地址：</w:t>
      </w:r>
    </w:p>
    <w:p w14:paraId="049DD9DB">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法定代表人：                            法定代表人：</w:t>
      </w:r>
    </w:p>
    <w:p w14:paraId="36BB522B">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委托代理人：                            委托代理人：</w:t>
      </w:r>
    </w:p>
    <w:p w14:paraId="4B4C0A85">
      <w:pPr>
        <w:widowControl/>
        <w:wordWrap w:val="0"/>
        <w:spacing w:line="460" w:lineRule="exact"/>
        <w:ind w:firstLine="480" w:firstLineChars="20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电话：                                  电话：</w:t>
      </w:r>
    </w:p>
    <w:p w14:paraId="3F3C746C">
      <w:pPr>
        <w:widowControl/>
        <w:wordWrap w:val="0"/>
        <w:spacing w:line="460" w:lineRule="exact"/>
        <w:ind w:firstLine="480" w:firstLineChars="200"/>
        <w:jc w:val="center"/>
        <w:rPr>
          <w:rFonts w:hint="eastAsia" w:ascii="宋体" w:hAnsi="宋体" w:cs="宋体"/>
          <w:color w:val="000000" w:themeColor="text1"/>
          <w:kern w:val="0"/>
          <w:sz w:val="52"/>
          <w:szCs w:val="52"/>
        </w:rPr>
      </w:pPr>
      <w:r>
        <w:rPr>
          <w:rFonts w:hint="eastAsia" w:ascii="宋体" w:hAnsi="宋体" w:cs="宋体"/>
          <w:color w:val="000000" w:themeColor="text1"/>
          <w:kern w:val="0"/>
          <w:sz w:val="24"/>
          <w:szCs w:val="24"/>
        </w:rPr>
        <w:t>签订日期： 年 月 日</w:t>
      </w:r>
    </w:p>
    <w:p w14:paraId="0D4B207D">
      <w:pPr>
        <w:widowControl/>
        <w:shd w:val="clear" w:color="auto" w:fill="FFFFFF"/>
        <w:spacing w:line="460" w:lineRule="atLeast"/>
        <w:ind w:firstLine="2499"/>
        <w:rPr>
          <w:rFonts w:hint="eastAsia" w:ascii="宋体" w:hAnsi="宋体"/>
          <w:color w:val="000000" w:themeColor="text1"/>
          <w:kern w:val="0"/>
          <w:sz w:val="32"/>
          <w:szCs w:val="32"/>
        </w:rPr>
      </w:pPr>
      <w:r>
        <w:rPr>
          <w:rFonts w:ascii="宋体" w:hAnsi="宋体"/>
          <w:color w:val="000000" w:themeColor="text1"/>
          <w:sz w:val="30"/>
          <w:szCs w:val="24"/>
        </w:rPr>
        <w:br w:type="page"/>
      </w:r>
      <w:bookmarkStart w:id="78" w:name="_Toc12268182"/>
      <w:r>
        <w:rPr>
          <w:rFonts w:hint="eastAsia" w:ascii="宋体" w:hAnsi="宋体"/>
          <w:b/>
          <w:color w:val="000000" w:themeColor="text1"/>
          <w:sz w:val="32"/>
          <w:szCs w:val="32"/>
        </w:rPr>
        <w:t>第五章附件</w:t>
      </w:r>
      <w:r>
        <w:rPr>
          <w:rFonts w:ascii="宋体" w:hAnsi="宋体"/>
          <w:b/>
          <w:color w:val="000000" w:themeColor="text1"/>
          <w:sz w:val="32"/>
          <w:szCs w:val="32"/>
        </w:rPr>
        <w:t>--</w:t>
      </w:r>
      <w:r>
        <w:rPr>
          <w:rFonts w:hint="eastAsia" w:ascii="宋体" w:hAnsi="宋体"/>
          <w:b/>
          <w:color w:val="000000" w:themeColor="text1"/>
          <w:sz w:val="32"/>
          <w:szCs w:val="32"/>
        </w:rPr>
        <w:t>响应性文件格式</w:t>
      </w:r>
      <w:bookmarkEnd w:id="71"/>
      <w:bookmarkEnd w:id="72"/>
      <w:bookmarkEnd w:id="73"/>
      <w:bookmarkEnd w:id="74"/>
      <w:bookmarkEnd w:id="75"/>
      <w:bookmarkEnd w:id="76"/>
      <w:bookmarkEnd w:id="77"/>
      <w:bookmarkEnd w:id="78"/>
      <w:bookmarkStart w:id="79" w:name="_Toc289848442"/>
      <w:bookmarkStart w:id="80" w:name="_Toc289848553"/>
      <w:bookmarkStart w:id="81" w:name="_Toc289848527"/>
      <w:bookmarkStart w:id="82" w:name="_Toc276646862"/>
      <w:bookmarkStart w:id="83" w:name="_Toc234300777"/>
      <w:bookmarkStart w:id="84" w:name="_Toc234295186"/>
      <w:bookmarkStart w:id="85" w:name="_Toc289848369"/>
    </w:p>
    <w:tbl>
      <w:tblPr>
        <w:tblStyle w:val="38"/>
        <w:tblpPr w:leftFromText="180" w:rightFromText="180" w:vertAnchor="text" w:tblpXSpec="center"/>
        <w:tblW w:w="8190" w:type="dxa"/>
        <w:tblInd w:w="0" w:type="dxa"/>
        <w:tblLayout w:type="fixed"/>
        <w:tblCellMar>
          <w:top w:w="0" w:type="dxa"/>
          <w:left w:w="0" w:type="dxa"/>
          <w:bottom w:w="0" w:type="dxa"/>
          <w:right w:w="0" w:type="dxa"/>
        </w:tblCellMar>
      </w:tblPr>
      <w:tblGrid>
        <w:gridCol w:w="8190"/>
      </w:tblGrid>
      <w:tr w14:paraId="347052E8">
        <w:tblPrEx>
          <w:tblCellMar>
            <w:top w:w="0" w:type="dxa"/>
            <w:left w:w="0" w:type="dxa"/>
            <w:bottom w:w="0" w:type="dxa"/>
            <w:right w:w="0" w:type="dxa"/>
          </w:tblCellMar>
        </w:tblPrEx>
        <w:trPr>
          <w:trHeight w:val="195" w:hRule="atLeast"/>
        </w:trPr>
        <w:tc>
          <w:tcPr>
            <w:tcW w:w="819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162A194E">
            <w:pPr>
              <w:widowControl/>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注释：</w:t>
            </w:r>
          </w:p>
          <w:p w14:paraId="68197A29">
            <w:pPr>
              <w:widowControl/>
              <w:spacing w:line="195"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《响应性文件格式》是供应商的部分响应性文件格式和签订合同时所需文件的格式。供应商应按照这些格式文件制作响应性文件。</w:t>
            </w:r>
          </w:p>
        </w:tc>
      </w:tr>
    </w:tbl>
    <w:p w14:paraId="54296A38">
      <w:pPr>
        <w:widowControl/>
        <w:shd w:val="clear" w:color="auto" w:fill="FFFFFF"/>
        <w:spacing w:line="460" w:lineRule="atLeast"/>
        <w:ind w:firstLine="480"/>
        <w:jc w:val="left"/>
        <w:rPr>
          <w:rFonts w:hint="eastAsia" w:ascii="宋体" w:hAnsi="宋体" w:cs="宋体"/>
          <w:color w:val="000000" w:themeColor="text1"/>
          <w:kern w:val="0"/>
          <w:sz w:val="24"/>
          <w:szCs w:val="24"/>
        </w:rPr>
      </w:pPr>
      <w:r>
        <w:rPr>
          <w:rFonts w:ascii="宋体" w:hAnsi="宋体" w:cs="宋体"/>
          <w:color w:val="000000" w:themeColor="text1"/>
          <w:kern w:val="0"/>
          <w:sz w:val="24"/>
          <w:szCs w:val="24"/>
        </w:rPr>
        <w:t> </w:t>
      </w:r>
    </w:p>
    <w:p w14:paraId="53DCBB50">
      <w:pPr>
        <w:widowControl/>
        <w:shd w:val="clear" w:color="auto" w:fill="FFFFFF"/>
        <w:spacing w:line="460" w:lineRule="atLeast"/>
        <w:ind w:firstLine="643"/>
        <w:jc w:val="center"/>
        <w:rPr>
          <w:rFonts w:hint="eastAsia" w:ascii="宋体" w:hAnsi="宋体"/>
          <w:color w:val="000000" w:themeColor="text1"/>
          <w:kern w:val="0"/>
          <w:sz w:val="30"/>
          <w:szCs w:val="21"/>
        </w:rPr>
      </w:pPr>
      <w:r>
        <w:rPr>
          <w:rFonts w:hint="eastAsia" w:ascii="宋体" w:hAnsi="宋体"/>
          <w:b/>
          <w:bCs/>
          <w:color w:val="000000" w:themeColor="text1"/>
          <w:kern w:val="0"/>
          <w:sz w:val="32"/>
          <w:szCs w:val="32"/>
        </w:rPr>
        <w:t>目</w:t>
      </w:r>
      <w:r>
        <w:rPr>
          <w:rFonts w:ascii="宋体" w:hAnsi="宋体"/>
          <w:b/>
          <w:bCs/>
          <w:color w:val="000000" w:themeColor="text1"/>
          <w:kern w:val="0"/>
          <w:sz w:val="32"/>
          <w:szCs w:val="32"/>
        </w:rPr>
        <w:t>   </w:t>
      </w:r>
      <w:r>
        <w:rPr>
          <w:rFonts w:ascii="宋体" w:hAnsi="宋体"/>
          <w:b/>
          <w:bCs/>
          <w:color w:val="000000" w:themeColor="text1"/>
          <w:kern w:val="0"/>
          <w:sz w:val="32"/>
          <w:szCs w:val="24"/>
        </w:rPr>
        <w:t> </w:t>
      </w:r>
      <w:r>
        <w:rPr>
          <w:rFonts w:hint="eastAsia" w:ascii="宋体" w:hAnsi="宋体"/>
          <w:b/>
          <w:bCs/>
          <w:color w:val="000000" w:themeColor="text1"/>
          <w:kern w:val="0"/>
          <w:sz w:val="32"/>
          <w:szCs w:val="32"/>
        </w:rPr>
        <w:t>录</w:t>
      </w:r>
    </w:p>
    <w:p w14:paraId="560AC527">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附件1</w:t>
      </w:r>
      <w:r>
        <w:rPr>
          <w:rFonts w:ascii="宋体" w:hAnsi="宋体"/>
          <w:color w:val="000000" w:themeColor="text1"/>
          <w:kern w:val="0"/>
          <w:sz w:val="24"/>
          <w:szCs w:val="24"/>
        </w:rPr>
        <w:t> </w:t>
      </w:r>
      <w:r>
        <w:rPr>
          <w:rFonts w:hint="eastAsia" w:ascii="宋体" w:hAnsi="宋体"/>
          <w:color w:val="000000" w:themeColor="text1"/>
          <w:kern w:val="0"/>
          <w:sz w:val="24"/>
          <w:szCs w:val="24"/>
        </w:rPr>
        <w:t>响应性文件封面（格式）</w:t>
      </w:r>
    </w:p>
    <w:p w14:paraId="763A41E1">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附件2</w:t>
      </w:r>
      <w:r>
        <w:rPr>
          <w:rFonts w:ascii="宋体" w:hAnsi="宋体"/>
          <w:color w:val="000000" w:themeColor="text1"/>
          <w:kern w:val="0"/>
          <w:sz w:val="24"/>
          <w:szCs w:val="24"/>
        </w:rPr>
        <w:t> </w:t>
      </w:r>
      <w:r>
        <w:rPr>
          <w:rFonts w:hint="eastAsia" w:ascii="宋体" w:hAnsi="宋体"/>
          <w:color w:val="000000" w:themeColor="text1"/>
          <w:kern w:val="0"/>
          <w:sz w:val="24"/>
          <w:szCs w:val="24"/>
        </w:rPr>
        <w:t>竞争性谈判响应书（格式）</w:t>
      </w:r>
    </w:p>
    <w:p w14:paraId="33FE5757">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附件3</w:t>
      </w:r>
      <w:r>
        <w:rPr>
          <w:rFonts w:ascii="宋体" w:hAnsi="宋体"/>
          <w:color w:val="000000" w:themeColor="text1"/>
          <w:kern w:val="0"/>
          <w:sz w:val="24"/>
          <w:szCs w:val="24"/>
        </w:rPr>
        <w:t> </w:t>
      </w:r>
      <w:r>
        <w:rPr>
          <w:rFonts w:hint="eastAsia" w:ascii="宋体" w:hAnsi="宋体"/>
          <w:color w:val="000000" w:themeColor="text1"/>
          <w:kern w:val="0"/>
          <w:sz w:val="24"/>
          <w:szCs w:val="24"/>
        </w:rPr>
        <w:t>初次报价一览表（格式）</w:t>
      </w:r>
    </w:p>
    <w:p w14:paraId="3F696F29">
      <w:pPr>
        <w:widowControl/>
        <w:shd w:val="clear" w:color="auto" w:fill="FFFFFF"/>
        <w:spacing w:line="460" w:lineRule="atLeast"/>
        <w:ind w:firstLine="480"/>
        <w:rPr>
          <w:rFonts w:hint="eastAsia" w:ascii="宋体" w:hAnsi="宋体"/>
          <w:color w:val="000000" w:themeColor="text1"/>
          <w:kern w:val="0"/>
          <w:sz w:val="24"/>
          <w:szCs w:val="24"/>
        </w:rPr>
      </w:pPr>
      <w:r>
        <w:rPr>
          <w:rFonts w:hint="eastAsia" w:ascii="宋体" w:hAnsi="宋体"/>
          <w:color w:val="000000" w:themeColor="text1"/>
          <w:kern w:val="0"/>
          <w:sz w:val="24"/>
          <w:szCs w:val="24"/>
        </w:rPr>
        <w:t>附件4</w:t>
      </w:r>
      <w:r>
        <w:rPr>
          <w:rFonts w:ascii="宋体" w:hAnsi="宋体"/>
          <w:color w:val="000000" w:themeColor="text1"/>
          <w:kern w:val="0"/>
          <w:sz w:val="24"/>
          <w:szCs w:val="24"/>
        </w:rPr>
        <w:t> </w:t>
      </w:r>
      <w:r>
        <w:rPr>
          <w:rFonts w:hint="eastAsia" w:ascii="宋体" w:hAnsi="宋体"/>
          <w:color w:val="000000" w:themeColor="text1"/>
          <w:kern w:val="0"/>
          <w:sz w:val="24"/>
          <w:szCs w:val="24"/>
        </w:rPr>
        <w:t>服务技术响应表（格式）</w:t>
      </w:r>
    </w:p>
    <w:p w14:paraId="4ADA4778">
      <w:pPr>
        <w:widowControl/>
        <w:shd w:val="clear" w:color="auto" w:fill="FFFFFF"/>
        <w:spacing w:line="460" w:lineRule="atLeast"/>
        <w:ind w:firstLine="480"/>
        <w:rPr>
          <w:rFonts w:hint="eastAsia" w:ascii="宋体" w:hAnsi="宋体"/>
          <w:color w:val="000000" w:themeColor="text1"/>
          <w:kern w:val="0"/>
          <w:sz w:val="24"/>
          <w:szCs w:val="24"/>
        </w:rPr>
      </w:pPr>
      <w:r>
        <w:rPr>
          <w:rFonts w:hint="eastAsia" w:ascii="宋体" w:hAnsi="宋体"/>
          <w:color w:val="000000" w:themeColor="text1"/>
          <w:kern w:val="0"/>
          <w:sz w:val="24"/>
          <w:szCs w:val="24"/>
        </w:rPr>
        <w:t>附件5  商务响应表（格式）</w:t>
      </w:r>
    </w:p>
    <w:p w14:paraId="32F49CB0">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附件6  法定代表人身份证明（格式）</w:t>
      </w:r>
    </w:p>
    <w:p w14:paraId="6D2BDA76">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附件7</w:t>
      </w:r>
      <w:r>
        <w:rPr>
          <w:rFonts w:ascii="宋体" w:hAnsi="宋体"/>
          <w:color w:val="000000" w:themeColor="text1"/>
          <w:kern w:val="0"/>
          <w:sz w:val="24"/>
          <w:szCs w:val="24"/>
        </w:rPr>
        <w:t> </w:t>
      </w:r>
      <w:r>
        <w:rPr>
          <w:rFonts w:hint="eastAsia" w:ascii="宋体" w:hAnsi="宋体"/>
          <w:color w:val="000000" w:themeColor="text1"/>
          <w:kern w:val="0"/>
          <w:sz w:val="24"/>
          <w:szCs w:val="24"/>
        </w:rPr>
        <w:t>法定代表人授权书（格式）</w:t>
      </w:r>
    </w:p>
    <w:p w14:paraId="4668C87E">
      <w:pPr>
        <w:widowControl/>
        <w:shd w:val="clear" w:color="auto" w:fill="FFFFFF"/>
        <w:spacing w:line="460" w:lineRule="atLeast"/>
        <w:ind w:left="482"/>
        <w:rPr>
          <w:rFonts w:hint="eastAsia" w:ascii="宋体" w:hAnsi="宋体"/>
          <w:color w:val="000000" w:themeColor="text1"/>
          <w:kern w:val="0"/>
          <w:szCs w:val="21"/>
        </w:rPr>
      </w:pPr>
      <w:r>
        <w:rPr>
          <w:rFonts w:hint="eastAsia" w:ascii="宋体" w:hAnsi="宋体"/>
          <w:color w:val="000000" w:themeColor="text1"/>
          <w:kern w:val="0"/>
          <w:sz w:val="24"/>
          <w:szCs w:val="24"/>
        </w:rPr>
        <w:t>附件8</w:t>
      </w:r>
      <w:r>
        <w:rPr>
          <w:rFonts w:ascii="宋体" w:hAnsi="宋体"/>
          <w:color w:val="000000" w:themeColor="text1"/>
          <w:kern w:val="0"/>
          <w:sz w:val="24"/>
          <w:szCs w:val="24"/>
        </w:rPr>
        <w:t> </w:t>
      </w:r>
      <w:r>
        <w:rPr>
          <w:rFonts w:hint="eastAsia" w:ascii="宋体" w:hAnsi="宋体"/>
          <w:color w:val="000000" w:themeColor="text1"/>
          <w:kern w:val="0"/>
          <w:sz w:val="24"/>
          <w:szCs w:val="24"/>
        </w:rPr>
        <w:t>证明文件</w:t>
      </w:r>
    </w:p>
    <w:p w14:paraId="3CE06BB5">
      <w:pPr>
        <w:widowControl/>
        <w:shd w:val="clear" w:color="auto" w:fill="FFFFFF"/>
        <w:spacing w:line="460" w:lineRule="atLeast"/>
        <w:ind w:firstLine="480"/>
        <w:rPr>
          <w:rFonts w:hint="eastAsia" w:ascii="宋体" w:hAnsi="宋体"/>
          <w:color w:val="000000" w:themeColor="text1"/>
          <w:kern w:val="0"/>
          <w:sz w:val="24"/>
          <w:szCs w:val="24"/>
        </w:rPr>
      </w:pPr>
      <w:r>
        <w:rPr>
          <w:rFonts w:hint="eastAsia" w:ascii="宋体" w:hAnsi="宋体"/>
          <w:color w:val="000000" w:themeColor="text1"/>
          <w:kern w:val="0"/>
          <w:sz w:val="24"/>
          <w:szCs w:val="24"/>
        </w:rPr>
        <w:t>附件9  抵制商业贿赂承诺（格式）</w:t>
      </w:r>
    </w:p>
    <w:p w14:paraId="0890C1BE">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附件10 服务方案</w:t>
      </w:r>
    </w:p>
    <w:p w14:paraId="34655856">
      <w:pPr>
        <w:keepNext/>
        <w:keepLines/>
        <w:numPr>
          <w:ilvl w:val="1"/>
          <w:numId w:val="0"/>
        </w:numPr>
        <w:adjustRightInd w:val="0"/>
        <w:jc w:val="center"/>
        <w:textAlignment w:val="baseline"/>
        <w:outlineLvl w:val="0"/>
        <w:rPr>
          <w:rFonts w:hint="eastAsia" w:ascii="宋体" w:hAnsi="宋体"/>
          <w:color w:val="000000" w:themeColor="text1"/>
          <w:kern w:val="44"/>
          <w:sz w:val="32"/>
          <w:szCs w:val="32"/>
        </w:rPr>
      </w:pPr>
    </w:p>
    <w:bookmarkEnd w:id="79"/>
    <w:bookmarkEnd w:id="80"/>
    <w:bookmarkEnd w:id="81"/>
    <w:bookmarkEnd w:id="82"/>
    <w:bookmarkEnd w:id="83"/>
    <w:bookmarkEnd w:id="84"/>
    <w:bookmarkEnd w:id="85"/>
    <w:p w14:paraId="2EFAAB91">
      <w:pPr>
        <w:widowControl/>
        <w:shd w:val="clear" w:color="auto" w:fill="FFFFFF"/>
        <w:spacing w:line="460" w:lineRule="atLeast"/>
        <w:ind w:firstLine="482"/>
        <w:rPr>
          <w:rFonts w:hint="eastAsia" w:ascii="宋体" w:hAnsi="宋体"/>
          <w:color w:val="000000" w:themeColor="text1"/>
          <w:kern w:val="0"/>
          <w:sz w:val="28"/>
          <w:szCs w:val="28"/>
        </w:rPr>
      </w:pPr>
      <w:bookmarkStart w:id="86" w:name="_Toc496872627"/>
      <w:bookmarkStart w:id="87" w:name="_Toc495408426"/>
      <w:r>
        <w:rPr>
          <w:rFonts w:ascii="宋体" w:hAnsi="宋体"/>
          <w:b/>
          <w:color w:val="000000" w:themeColor="text1"/>
          <w:sz w:val="30"/>
          <w:szCs w:val="24"/>
        </w:rPr>
        <w:br w:type="page"/>
      </w:r>
      <w:bookmarkStart w:id="88" w:name="_Toc12268183"/>
      <w:r>
        <w:rPr>
          <w:rFonts w:hint="eastAsia" w:ascii="宋体" w:hAnsi="宋体"/>
          <w:b/>
          <w:bCs/>
          <w:color w:val="000000" w:themeColor="text1"/>
          <w:kern w:val="0"/>
          <w:sz w:val="24"/>
          <w:szCs w:val="24"/>
        </w:rPr>
        <w:t>附件1</w:t>
      </w:r>
      <w:r>
        <w:rPr>
          <w:rFonts w:ascii="宋体" w:hAnsi="宋体"/>
          <w:b/>
          <w:bCs/>
          <w:color w:val="000000" w:themeColor="text1"/>
          <w:kern w:val="0"/>
          <w:sz w:val="24"/>
          <w:szCs w:val="24"/>
        </w:rPr>
        <w:t>           </w:t>
      </w:r>
      <w:r>
        <w:rPr>
          <w:rFonts w:hint="eastAsia" w:ascii="宋体" w:hAnsi="宋体"/>
          <w:b/>
          <w:bCs/>
          <w:color w:val="000000" w:themeColor="text1"/>
          <w:kern w:val="0"/>
          <w:sz w:val="24"/>
          <w:szCs w:val="24"/>
        </w:rPr>
        <w:t>竞争性谈判响应文件封面</w:t>
      </w:r>
      <w:r>
        <w:rPr>
          <w:rFonts w:hint="eastAsia" w:ascii="宋体" w:hAnsi="宋体"/>
          <w:color w:val="000000" w:themeColor="text1"/>
          <w:kern w:val="0"/>
          <w:sz w:val="24"/>
          <w:szCs w:val="24"/>
        </w:rPr>
        <w:t>（格式）</w:t>
      </w:r>
    </w:p>
    <w:p w14:paraId="6194A8B9">
      <w:pPr>
        <w:widowControl/>
        <w:shd w:val="clear" w:color="auto" w:fill="FFFFFF"/>
        <w:spacing w:line="460" w:lineRule="atLeast"/>
        <w:ind w:firstLine="482"/>
        <w:jc w:val="center"/>
        <w:rPr>
          <w:rFonts w:hint="eastAsia" w:ascii="宋体" w:hAnsi="宋体"/>
          <w:color w:val="000000" w:themeColor="text1"/>
          <w:kern w:val="0"/>
          <w:sz w:val="28"/>
          <w:szCs w:val="28"/>
        </w:rPr>
      </w:pPr>
      <w:r>
        <w:rPr>
          <w:rFonts w:hint="eastAsia" w:ascii="宋体" w:hAnsi="宋体"/>
          <w:b/>
          <w:bCs/>
          <w:color w:val="000000" w:themeColor="text1"/>
          <w:kern w:val="0"/>
          <w:sz w:val="24"/>
          <w:szCs w:val="24"/>
        </w:rPr>
        <w:t>政府采购项目</w:t>
      </w:r>
    </w:p>
    <w:p w14:paraId="1F19B340">
      <w:pPr>
        <w:widowControl/>
        <w:shd w:val="clear" w:color="auto" w:fill="FFFFFF"/>
        <w:spacing w:line="460" w:lineRule="atLeast"/>
        <w:ind w:firstLine="482"/>
        <w:jc w:val="center"/>
        <w:rPr>
          <w:rFonts w:hint="eastAsia" w:ascii="宋体" w:hAnsi="宋体"/>
          <w:b/>
          <w:bCs/>
          <w:color w:val="000000" w:themeColor="text1"/>
          <w:kern w:val="0"/>
          <w:sz w:val="24"/>
          <w:szCs w:val="24"/>
        </w:rPr>
      </w:pPr>
      <w:r>
        <w:rPr>
          <w:rFonts w:hint="eastAsia" w:ascii="宋体" w:hAnsi="宋体"/>
          <w:b/>
          <w:bCs/>
          <w:color w:val="000000" w:themeColor="text1"/>
          <w:kern w:val="0"/>
          <w:sz w:val="24"/>
          <w:szCs w:val="24"/>
        </w:rPr>
        <w:t>竞争性谈判响应文件</w:t>
      </w:r>
    </w:p>
    <w:p w14:paraId="37FE6343">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3532BFFB">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76FBD453">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360D73AE">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3D1BBA0B">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6BBD1E0C">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51369B55">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36F1F827">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7BC9B5B3">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044C8373">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065B8A27">
      <w:pPr>
        <w:widowControl/>
        <w:shd w:val="clear" w:color="auto" w:fill="FFFFFF"/>
        <w:spacing w:line="460" w:lineRule="atLeast"/>
        <w:ind w:firstLine="482"/>
        <w:jc w:val="center"/>
        <w:rPr>
          <w:rFonts w:hint="eastAsia" w:ascii="宋体" w:hAnsi="宋体"/>
          <w:b/>
          <w:bCs/>
          <w:color w:val="000000" w:themeColor="text1"/>
          <w:kern w:val="0"/>
          <w:sz w:val="24"/>
          <w:szCs w:val="24"/>
        </w:rPr>
      </w:pPr>
    </w:p>
    <w:p w14:paraId="00CFB690">
      <w:pPr>
        <w:widowControl/>
        <w:shd w:val="clear" w:color="auto" w:fill="FFFFFF"/>
        <w:spacing w:line="460" w:lineRule="atLeast"/>
        <w:ind w:firstLine="482"/>
        <w:jc w:val="center"/>
        <w:rPr>
          <w:rFonts w:hint="eastAsia" w:ascii="宋体" w:hAnsi="宋体"/>
          <w:color w:val="000000" w:themeColor="text1"/>
          <w:kern w:val="0"/>
          <w:sz w:val="28"/>
          <w:szCs w:val="28"/>
        </w:rPr>
      </w:pPr>
    </w:p>
    <w:p w14:paraId="3B9B7539">
      <w:pPr>
        <w:widowControl/>
        <w:shd w:val="clear" w:color="auto" w:fill="FFFFFF"/>
        <w:spacing w:line="460" w:lineRule="atLeast"/>
        <w:ind w:firstLine="1190"/>
        <w:rPr>
          <w:rFonts w:hint="eastAsia" w:ascii="宋体" w:hAnsi="宋体"/>
          <w:color w:val="000000" w:themeColor="text1"/>
          <w:kern w:val="0"/>
          <w:sz w:val="28"/>
          <w:szCs w:val="28"/>
        </w:rPr>
      </w:pPr>
      <w:r>
        <w:rPr>
          <w:rFonts w:hint="eastAsia" w:ascii="宋体" w:hAnsi="宋体"/>
          <w:b/>
          <w:bCs/>
          <w:color w:val="000000" w:themeColor="text1"/>
          <w:kern w:val="0"/>
          <w:sz w:val="24"/>
          <w:szCs w:val="24"/>
        </w:rPr>
        <w:t>项目名称：</w:t>
      </w:r>
      <w:r>
        <w:rPr>
          <w:rFonts w:ascii="宋体" w:hAnsi="宋体"/>
          <w:b/>
          <w:bCs/>
          <w:color w:val="000000" w:themeColor="text1"/>
          <w:kern w:val="0"/>
          <w:sz w:val="24"/>
          <w:szCs w:val="24"/>
          <w:u w:val="single"/>
        </w:rPr>
        <w:t>           </w:t>
      </w:r>
    </w:p>
    <w:p w14:paraId="55ECED6A">
      <w:pPr>
        <w:widowControl/>
        <w:shd w:val="clear" w:color="auto" w:fill="FFFFFF"/>
        <w:spacing w:line="460" w:lineRule="atLeast"/>
        <w:ind w:firstLine="1190"/>
        <w:rPr>
          <w:rFonts w:hint="eastAsia" w:ascii="宋体" w:hAnsi="宋体"/>
          <w:color w:val="000000" w:themeColor="text1"/>
          <w:kern w:val="0"/>
          <w:sz w:val="28"/>
          <w:szCs w:val="28"/>
        </w:rPr>
      </w:pPr>
      <w:r>
        <w:rPr>
          <w:rFonts w:hint="eastAsia" w:ascii="宋体" w:hAnsi="宋体"/>
          <w:b/>
          <w:bCs/>
          <w:color w:val="000000" w:themeColor="text1"/>
          <w:kern w:val="0"/>
          <w:sz w:val="24"/>
          <w:szCs w:val="24"/>
        </w:rPr>
        <w:t>项目编号：</w:t>
      </w:r>
      <w:r>
        <w:rPr>
          <w:rFonts w:ascii="宋体" w:hAnsi="宋体"/>
          <w:b/>
          <w:bCs/>
          <w:color w:val="000000" w:themeColor="text1"/>
          <w:kern w:val="0"/>
          <w:sz w:val="24"/>
          <w:szCs w:val="24"/>
          <w:u w:val="single"/>
        </w:rPr>
        <w:t>          </w:t>
      </w:r>
    </w:p>
    <w:p w14:paraId="7D5CDB6A">
      <w:pPr>
        <w:widowControl/>
        <w:shd w:val="clear" w:color="auto" w:fill="FFFFFF"/>
        <w:spacing w:line="460" w:lineRule="atLeast"/>
        <w:ind w:firstLine="1205" w:firstLineChars="500"/>
        <w:rPr>
          <w:rFonts w:hint="eastAsia" w:ascii="宋体" w:hAnsi="宋体"/>
          <w:color w:val="000000" w:themeColor="text1"/>
          <w:kern w:val="0"/>
          <w:sz w:val="28"/>
          <w:szCs w:val="28"/>
        </w:rPr>
      </w:pPr>
      <w:r>
        <w:rPr>
          <w:rFonts w:hint="eastAsia" w:ascii="宋体" w:hAnsi="宋体"/>
          <w:b/>
          <w:bCs/>
          <w:color w:val="000000" w:themeColor="text1"/>
          <w:kern w:val="0"/>
          <w:sz w:val="24"/>
          <w:szCs w:val="24"/>
        </w:rPr>
        <w:t>供应商名称：</w:t>
      </w:r>
      <w:r>
        <w:rPr>
          <w:rFonts w:ascii="宋体" w:hAnsi="宋体"/>
          <w:b/>
          <w:bCs/>
          <w:color w:val="000000" w:themeColor="text1"/>
          <w:kern w:val="0"/>
          <w:sz w:val="24"/>
          <w:szCs w:val="24"/>
          <w:u w:val="single"/>
        </w:rPr>
        <w:t>       </w:t>
      </w:r>
      <w:r>
        <w:rPr>
          <w:rFonts w:hint="eastAsia" w:ascii="宋体" w:hAnsi="宋体"/>
          <w:color w:val="000000" w:themeColor="text1"/>
          <w:kern w:val="0"/>
          <w:sz w:val="24"/>
          <w:szCs w:val="24"/>
        </w:rPr>
        <w:t>（全称并加盖公章）</w:t>
      </w:r>
    </w:p>
    <w:p w14:paraId="6E5A5E87">
      <w:pPr>
        <w:widowControl/>
        <w:shd w:val="clear" w:color="auto" w:fill="FFFFFF"/>
        <w:spacing w:line="460" w:lineRule="atLeast"/>
        <w:ind w:firstLine="1205" w:firstLineChars="500"/>
        <w:rPr>
          <w:rFonts w:hint="eastAsia" w:ascii="宋体" w:hAnsi="宋体"/>
          <w:color w:val="000000" w:themeColor="text1"/>
          <w:kern w:val="0"/>
          <w:sz w:val="28"/>
          <w:szCs w:val="28"/>
        </w:rPr>
      </w:pPr>
      <w:r>
        <w:rPr>
          <w:rFonts w:hint="eastAsia" w:ascii="宋体" w:hAnsi="宋体"/>
          <w:b/>
          <w:bCs/>
          <w:color w:val="000000" w:themeColor="text1"/>
          <w:kern w:val="0"/>
          <w:sz w:val="24"/>
          <w:szCs w:val="24"/>
        </w:rPr>
        <w:t>日</w:t>
      </w:r>
      <w:r>
        <w:rPr>
          <w:rFonts w:ascii="宋体" w:hAnsi="宋体"/>
          <w:b/>
          <w:bCs/>
          <w:color w:val="000000" w:themeColor="text1"/>
          <w:kern w:val="0"/>
          <w:sz w:val="24"/>
          <w:szCs w:val="24"/>
        </w:rPr>
        <w:t>   </w:t>
      </w:r>
      <w:r>
        <w:rPr>
          <w:rFonts w:hint="eastAsia" w:ascii="宋体" w:hAnsi="宋体"/>
          <w:b/>
          <w:bCs/>
          <w:color w:val="000000" w:themeColor="text1"/>
          <w:kern w:val="0"/>
          <w:sz w:val="24"/>
          <w:szCs w:val="24"/>
        </w:rPr>
        <w:t>期：</w:t>
      </w:r>
      <w:r>
        <w:rPr>
          <w:rFonts w:ascii="宋体" w:hAnsi="宋体"/>
          <w:b/>
          <w:bCs/>
          <w:color w:val="000000" w:themeColor="text1"/>
          <w:kern w:val="0"/>
          <w:sz w:val="24"/>
          <w:szCs w:val="24"/>
          <w:u w:val="single"/>
        </w:rPr>
        <w:t xml:space="preserve">                                </w:t>
      </w:r>
    </w:p>
    <w:p w14:paraId="1BE945F9">
      <w:pPr>
        <w:widowControl/>
        <w:shd w:val="clear" w:color="auto" w:fill="FFFFFF"/>
        <w:spacing w:line="460" w:lineRule="atLeast"/>
        <w:rPr>
          <w:rFonts w:hint="eastAsia" w:ascii="宋体" w:hAnsi="宋体"/>
          <w:color w:val="000000" w:themeColor="text1"/>
          <w:kern w:val="0"/>
          <w:sz w:val="28"/>
          <w:szCs w:val="28"/>
        </w:rPr>
      </w:pPr>
      <w:r>
        <w:rPr>
          <w:rFonts w:ascii="宋体" w:hAnsi="宋体"/>
          <w:b/>
          <w:bCs/>
          <w:color w:val="000000" w:themeColor="text1"/>
          <w:kern w:val="0"/>
          <w:sz w:val="24"/>
          <w:szCs w:val="24"/>
        </w:rPr>
        <w:br w:type="page"/>
      </w:r>
      <w:r>
        <w:rPr>
          <w:rFonts w:hint="eastAsia" w:ascii="宋体" w:hAnsi="宋体"/>
          <w:b/>
          <w:bCs/>
          <w:color w:val="000000" w:themeColor="text1"/>
          <w:kern w:val="0"/>
          <w:sz w:val="24"/>
          <w:szCs w:val="24"/>
        </w:rPr>
        <w:t>附件2</w:t>
      </w:r>
      <w:r>
        <w:rPr>
          <w:rFonts w:ascii="宋体" w:hAnsi="宋体"/>
          <w:b/>
          <w:bCs/>
          <w:color w:val="000000" w:themeColor="text1"/>
          <w:kern w:val="0"/>
          <w:sz w:val="24"/>
          <w:szCs w:val="24"/>
        </w:rPr>
        <w:t xml:space="preserve">            </w:t>
      </w:r>
      <w:r>
        <w:rPr>
          <w:rFonts w:hint="eastAsia" w:ascii="宋体" w:hAnsi="宋体"/>
          <w:b/>
          <w:bCs/>
          <w:color w:val="000000" w:themeColor="text1"/>
          <w:kern w:val="0"/>
          <w:sz w:val="24"/>
          <w:szCs w:val="24"/>
        </w:rPr>
        <w:t>竞争性谈判响应书（格式）</w:t>
      </w:r>
    </w:p>
    <w:p w14:paraId="5F2E2EB5">
      <w:pPr>
        <w:widowControl/>
        <w:shd w:val="clear" w:color="auto" w:fill="FFFFFF"/>
        <w:spacing w:line="408" w:lineRule="auto"/>
        <w:rPr>
          <w:rFonts w:hint="eastAsia" w:ascii="宋体" w:hAnsi="宋体"/>
          <w:color w:val="000000" w:themeColor="text1"/>
          <w:kern w:val="0"/>
          <w:sz w:val="28"/>
          <w:szCs w:val="28"/>
        </w:rPr>
      </w:pPr>
      <w:r>
        <w:rPr>
          <w:rFonts w:hint="eastAsia" w:ascii="宋体" w:hAnsi="宋体"/>
          <w:color w:val="000000" w:themeColor="text1"/>
          <w:kern w:val="0"/>
          <w:sz w:val="24"/>
          <w:szCs w:val="24"/>
        </w:rPr>
        <w:t>致：</w:t>
      </w:r>
      <w:r>
        <w:rPr>
          <w:rFonts w:ascii="宋体" w:hAnsi="宋体"/>
          <w:color w:val="000000" w:themeColor="text1"/>
          <w:kern w:val="0"/>
          <w:sz w:val="24"/>
          <w:szCs w:val="24"/>
        </w:rPr>
        <w:t>______</w:t>
      </w:r>
      <w:r>
        <w:rPr>
          <w:rFonts w:ascii="宋体" w:hAnsi="宋体"/>
          <w:color w:val="000000" w:themeColor="text1"/>
          <w:kern w:val="0"/>
          <w:sz w:val="24"/>
          <w:szCs w:val="24"/>
          <w:u w:val="single"/>
        </w:rPr>
        <w:t>_     _</w:t>
      </w:r>
      <w:r>
        <w:rPr>
          <w:rFonts w:ascii="宋体" w:hAnsi="宋体"/>
          <w:color w:val="000000" w:themeColor="text1"/>
          <w:kern w:val="0"/>
          <w:sz w:val="24"/>
          <w:szCs w:val="24"/>
        </w:rPr>
        <w:t>_</w:t>
      </w:r>
      <w:r>
        <w:rPr>
          <w:rFonts w:hint="eastAsia" w:ascii="宋体" w:hAnsi="宋体"/>
          <w:color w:val="000000" w:themeColor="text1"/>
          <w:kern w:val="0"/>
          <w:sz w:val="24"/>
        </w:rPr>
        <w:t>（采购人名称）</w:t>
      </w:r>
      <w:r>
        <w:rPr>
          <w:rFonts w:hint="eastAsia" w:ascii="宋体" w:hAnsi="宋体"/>
          <w:color w:val="000000" w:themeColor="text1"/>
          <w:kern w:val="0"/>
          <w:sz w:val="24"/>
          <w:szCs w:val="24"/>
        </w:rPr>
        <w:t>：</w:t>
      </w:r>
    </w:p>
    <w:p w14:paraId="09C2BA03">
      <w:pPr>
        <w:widowControl/>
        <w:shd w:val="clear" w:color="auto" w:fill="FFFFFF"/>
        <w:spacing w:line="408" w:lineRule="auto"/>
        <w:ind w:firstLine="600"/>
        <w:rPr>
          <w:rFonts w:hint="eastAsia" w:ascii="宋体" w:hAnsi="宋体"/>
          <w:color w:val="000000" w:themeColor="text1"/>
          <w:kern w:val="0"/>
          <w:sz w:val="24"/>
          <w:szCs w:val="24"/>
        </w:rPr>
      </w:pPr>
      <w:r>
        <w:rPr>
          <w:rFonts w:ascii="宋体" w:hAnsi="宋体"/>
          <w:color w:val="000000" w:themeColor="text1"/>
          <w:kern w:val="0"/>
          <w:sz w:val="24"/>
          <w:szCs w:val="24"/>
        </w:rPr>
        <w:t>______</w:t>
      </w:r>
      <w:r>
        <w:rPr>
          <w:rFonts w:ascii="宋体" w:hAnsi="宋体"/>
          <w:color w:val="000000" w:themeColor="text1"/>
          <w:kern w:val="0"/>
          <w:sz w:val="24"/>
          <w:szCs w:val="24"/>
          <w:u w:val="single"/>
        </w:rPr>
        <w:t>_      </w:t>
      </w:r>
      <w:r>
        <w:rPr>
          <w:rFonts w:hint="eastAsia" w:ascii="宋体" w:hAnsi="宋体"/>
          <w:color w:val="000000" w:themeColor="text1"/>
          <w:kern w:val="0"/>
          <w:sz w:val="24"/>
          <w:szCs w:val="24"/>
        </w:rPr>
        <w:t>（供应商名称）现委托</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（姓名）为我方代理人，参加贵方组织的</w:t>
      </w:r>
      <w:r>
        <w:rPr>
          <w:rFonts w:ascii="宋体" w:hAnsi="宋体"/>
          <w:color w:val="000000" w:themeColor="text1"/>
          <w:kern w:val="0"/>
          <w:sz w:val="24"/>
          <w:szCs w:val="24"/>
        </w:rPr>
        <w:t>_____</w:t>
      </w:r>
      <w:r>
        <w:rPr>
          <w:rFonts w:ascii="宋体" w:hAnsi="宋体"/>
          <w:color w:val="000000" w:themeColor="text1"/>
          <w:kern w:val="0"/>
          <w:sz w:val="24"/>
          <w:szCs w:val="24"/>
          <w:u w:val="single"/>
        </w:rPr>
        <w:t>_        </w:t>
      </w:r>
      <w:r>
        <w:rPr>
          <w:rFonts w:hint="eastAsia" w:ascii="宋体" w:hAnsi="宋体"/>
          <w:color w:val="000000" w:themeColor="text1"/>
          <w:kern w:val="0"/>
          <w:sz w:val="24"/>
          <w:szCs w:val="24"/>
        </w:rPr>
        <w:t>项目（项目编号：</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hint="eastAsia" w:ascii="宋体" w:hAnsi="宋体"/>
          <w:color w:val="000000" w:themeColor="text1"/>
          <w:kern w:val="0"/>
          <w:sz w:val="24"/>
          <w:szCs w:val="24"/>
        </w:rPr>
        <w:t>）的竞争性谈判。</w:t>
      </w:r>
    </w:p>
    <w:p w14:paraId="0E66B9EB">
      <w:pPr>
        <w:widowControl/>
        <w:shd w:val="clear" w:color="auto" w:fill="FFFFFF"/>
        <w:spacing w:line="408" w:lineRule="auto"/>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为便于贵方公正、择优地确定成交供应商及其提供产品和服务，我方就本次竞争性谈判有关事项郑重声明并宣布同意如下：</w:t>
      </w:r>
    </w:p>
    <w:p w14:paraId="15F72206">
      <w:pPr>
        <w:widowControl/>
        <w:shd w:val="clear" w:color="auto" w:fill="FFFFFF"/>
        <w:spacing w:line="408"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1</w:t>
      </w:r>
      <w:r>
        <w:rPr>
          <w:rFonts w:hint="eastAsia" w:ascii="宋体" w:hAnsi="宋体"/>
          <w:color w:val="000000" w:themeColor="text1"/>
          <w:kern w:val="0"/>
          <w:sz w:val="24"/>
          <w:szCs w:val="24"/>
        </w:rPr>
        <w:t>、我方承诺已经具备竞争性谈判文件中规定的参加政府采购活动的供应商应当具备的条件。我方愿意向贵方提供任何与本竞争性谈判项目有关的数据、情况和技术资料，并根据需要提供一切承诺的证明材料，并保证其真实、合法、有效。</w:t>
      </w:r>
    </w:p>
    <w:p w14:paraId="44E0F5C1">
      <w:pPr>
        <w:widowControl/>
        <w:shd w:val="clear" w:color="auto" w:fill="FFFFFF"/>
        <w:spacing w:line="408"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2</w:t>
      </w:r>
      <w:r>
        <w:rPr>
          <w:rFonts w:hint="eastAsia" w:ascii="宋体" w:hAnsi="宋体"/>
          <w:color w:val="000000" w:themeColor="text1"/>
          <w:kern w:val="0"/>
          <w:sz w:val="24"/>
          <w:szCs w:val="24"/>
        </w:rPr>
        <w:t>、我方承诺在竞争性谈判活动中提供的各种材料真实有效。</w:t>
      </w:r>
    </w:p>
    <w:p w14:paraId="0540C216">
      <w:pPr>
        <w:widowControl/>
        <w:shd w:val="clear" w:color="auto" w:fill="FFFFFF"/>
        <w:spacing w:line="408"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3</w:t>
      </w:r>
      <w:r>
        <w:rPr>
          <w:rFonts w:hint="eastAsia" w:ascii="宋体" w:hAnsi="宋体"/>
          <w:color w:val="000000" w:themeColor="text1"/>
          <w:kern w:val="0"/>
          <w:sz w:val="24"/>
          <w:szCs w:val="24"/>
        </w:rPr>
        <w:t>、</w:t>
      </w:r>
      <w:r>
        <w:rPr>
          <w:rFonts w:hint="eastAsia"/>
          <w:color w:val="000000" w:themeColor="text1"/>
          <w:sz w:val="24"/>
        </w:rPr>
        <w:t>我方同意在竞争性谈判文件中规定的谈判开始日起</w:t>
      </w:r>
      <w:r>
        <w:rPr>
          <w:rFonts w:hint="eastAsia" w:ascii="宋体" w:hAnsi="宋体"/>
          <w:color w:val="000000" w:themeColor="text1"/>
          <w:sz w:val="24"/>
          <w:u w:val="single"/>
        </w:rPr>
        <w:t xml:space="preserve"> </w:t>
      </w:r>
      <w:r>
        <w:rPr>
          <w:rFonts w:hint="eastAsia"/>
          <w:color w:val="000000" w:themeColor="text1"/>
          <w:sz w:val="24"/>
        </w:rPr>
        <w:t>日内遵守本响应性文件中的承诺且在此期限期满之前均具有约束力。如果我方成交，响应性文件有效期与合同履行期相同</w:t>
      </w:r>
      <w:r>
        <w:rPr>
          <w:rFonts w:hint="eastAsia" w:ascii="宋体" w:hAnsi="宋体"/>
          <w:color w:val="000000" w:themeColor="text1"/>
          <w:kern w:val="0"/>
          <w:sz w:val="24"/>
          <w:szCs w:val="24"/>
        </w:rPr>
        <w:t>。</w:t>
      </w:r>
    </w:p>
    <w:p w14:paraId="206278B9">
      <w:pPr>
        <w:widowControl/>
        <w:shd w:val="clear" w:color="auto" w:fill="FFFFFF"/>
        <w:spacing w:line="408"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4</w:t>
      </w:r>
      <w:r>
        <w:rPr>
          <w:rFonts w:hint="eastAsia" w:ascii="宋体" w:hAnsi="宋体"/>
          <w:color w:val="000000" w:themeColor="text1"/>
          <w:kern w:val="0"/>
          <w:sz w:val="24"/>
          <w:szCs w:val="24"/>
        </w:rPr>
        <w:t>、我方已详细审查全部竞争性谈判文件，包括修改文件（如有的话）和有关附件，将自行承担因对全部竞争性谈判文件理解不正确或误解而产生的相应后果。</w:t>
      </w:r>
    </w:p>
    <w:p w14:paraId="7CBE038E">
      <w:pPr>
        <w:widowControl/>
        <w:shd w:val="clear" w:color="auto" w:fill="FFFFFF"/>
        <w:spacing w:line="408"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5</w:t>
      </w:r>
      <w:r>
        <w:rPr>
          <w:rFonts w:hint="eastAsia" w:ascii="宋体" w:hAnsi="宋体"/>
          <w:color w:val="000000" w:themeColor="text1"/>
          <w:kern w:val="0"/>
          <w:sz w:val="24"/>
          <w:szCs w:val="24"/>
        </w:rPr>
        <w:t>、我方保证尊重谈判小组的评审结果，完全理解本采购项目最低报价不作为成交的保证。</w:t>
      </w:r>
    </w:p>
    <w:p w14:paraId="209B6130">
      <w:pPr>
        <w:widowControl/>
        <w:shd w:val="clear" w:color="auto" w:fill="FFFFFF"/>
        <w:spacing w:line="408" w:lineRule="auto"/>
        <w:ind w:firstLine="480"/>
        <w:rPr>
          <w:rFonts w:hint="eastAsia" w:ascii="宋体" w:hAnsi="宋体"/>
          <w:color w:val="000000" w:themeColor="text1"/>
          <w:kern w:val="0"/>
          <w:sz w:val="28"/>
          <w:szCs w:val="28"/>
        </w:rPr>
      </w:pPr>
      <w:r>
        <w:rPr>
          <w:rFonts w:ascii="宋体" w:hAnsi="宋体"/>
          <w:color w:val="000000" w:themeColor="text1"/>
          <w:kern w:val="0"/>
          <w:sz w:val="24"/>
          <w:szCs w:val="24"/>
        </w:rPr>
        <w:t>6</w:t>
      </w:r>
      <w:r>
        <w:rPr>
          <w:rFonts w:hint="eastAsia" w:ascii="宋体" w:hAnsi="宋体"/>
          <w:color w:val="000000" w:themeColor="text1"/>
          <w:kern w:val="0"/>
          <w:sz w:val="24"/>
          <w:szCs w:val="24"/>
        </w:rPr>
        <w:t>、我方理解并遵守竞争性谈判文件的全部规定，接受竞争性谈判文件中政府采购合同的全部条款且无任何异议。</w:t>
      </w:r>
    </w:p>
    <w:p w14:paraId="03EC38FF">
      <w:pPr>
        <w:widowControl/>
        <w:shd w:val="clear" w:color="auto" w:fill="FFFFFF"/>
        <w:spacing w:line="408" w:lineRule="auto"/>
        <w:ind w:firstLine="480"/>
        <w:rPr>
          <w:rFonts w:hint="eastAsia" w:ascii="宋体" w:hAnsi="宋体"/>
          <w:color w:val="000000" w:themeColor="text1"/>
          <w:kern w:val="0"/>
          <w:sz w:val="24"/>
          <w:szCs w:val="24"/>
        </w:rPr>
      </w:pPr>
      <w:r>
        <w:rPr>
          <w:rFonts w:ascii="宋体" w:hAnsi="宋体"/>
          <w:color w:val="000000" w:themeColor="text1"/>
          <w:kern w:val="0"/>
          <w:sz w:val="24"/>
          <w:szCs w:val="24"/>
        </w:rPr>
        <w:t>7</w:t>
      </w:r>
      <w:r>
        <w:rPr>
          <w:rFonts w:hint="eastAsia" w:ascii="宋体" w:hAnsi="宋体"/>
          <w:color w:val="000000" w:themeColor="text1"/>
          <w:kern w:val="0"/>
          <w:sz w:val="24"/>
          <w:szCs w:val="24"/>
        </w:rPr>
        <w:t>、如果被确定为成交供应商，我方同意按竞争性谈判文件的规定领取成交通知书并缴纳相应费用。否则，视为我方成交后自动放弃成交资格，承担由此引起的一切后果。</w:t>
      </w:r>
    </w:p>
    <w:p w14:paraId="185337DA">
      <w:pPr>
        <w:widowControl/>
        <w:shd w:val="clear" w:color="auto" w:fill="FFFFFF"/>
        <w:spacing w:line="408" w:lineRule="auto"/>
        <w:ind w:firstLine="480"/>
        <w:rPr>
          <w:rFonts w:hint="eastAsia" w:ascii="宋体" w:hAnsi="宋体"/>
          <w:color w:val="000000" w:themeColor="text1"/>
          <w:kern w:val="0"/>
          <w:sz w:val="24"/>
          <w:szCs w:val="24"/>
        </w:rPr>
      </w:pPr>
      <w:r>
        <w:rPr>
          <w:rFonts w:ascii="宋体" w:hAnsi="宋体"/>
          <w:color w:val="000000" w:themeColor="text1"/>
          <w:kern w:val="0"/>
          <w:sz w:val="24"/>
          <w:szCs w:val="24"/>
        </w:rPr>
        <w:t>8</w:t>
      </w:r>
      <w:r>
        <w:rPr>
          <w:rFonts w:hint="eastAsia" w:ascii="宋体" w:hAnsi="宋体"/>
          <w:color w:val="000000" w:themeColor="text1"/>
          <w:kern w:val="0"/>
          <w:sz w:val="24"/>
          <w:szCs w:val="24"/>
        </w:rPr>
        <w:t>、如果被确定为成交供应商，我方同意在领取</w:t>
      </w:r>
      <w:r>
        <w:rPr>
          <w:rFonts w:hint="eastAsia" w:ascii="宋体" w:hAnsi="宋体" w:cs="宋体"/>
          <w:color w:val="000000" w:themeColor="text1"/>
          <w:kern w:val="0"/>
          <w:sz w:val="24"/>
        </w:rPr>
        <w:t>成交通知书之日起</w:t>
      </w:r>
      <w:r>
        <w:rPr>
          <w:rFonts w:hint="eastAsia" w:ascii="宋体" w:hAnsi="宋体" w:cs="宋体"/>
          <w:color w:val="000000" w:themeColor="text1"/>
          <w:kern w:val="0"/>
          <w:sz w:val="24"/>
          <w:u w:val="single"/>
        </w:rPr>
        <w:t xml:space="preserve"> </w:t>
      </w:r>
      <w:r>
        <w:rPr>
          <w:rFonts w:hint="eastAsia" w:ascii="宋体" w:hAnsi="宋体" w:cs="宋体"/>
          <w:color w:val="000000" w:themeColor="text1"/>
          <w:kern w:val="0"/>
          <w:sz w:val="24"/>
        </w:rPr>
        <w:t>日内</w:t>
      </w:r>
      <w:r>
        <w:rPr>
          <w:rFonts w:hint="eastAsia" w:ascii="宋体" w:hAnsi="宋体"/>
          <w:color w:val="000000" w:themeColor="text1"/>
          <w:kern w:val="0"/>
          <w:sz w:val="24"/>
          <w:szCs w:val="24"/>
        </w:rPr>
        <w:t>，按照竞争性谈判文件的规定与采购人签订采购合同。否则，视为我方成交后无正当理由不与采购人签订合同并承担相应法律责任。</w:t>
      </w:r>
    </w:p>
    <w:p w14:paraId="4B9255ED">
      <w:pPr>
        <w:widowControl/>
        <w:shd w:val="clear" w:color="auto" w:fill="FFFFFF"/>
        <w:spacing w:line="408" w:lineRule="auto"/>
        <w:ind w:firstLine="464"/>
        <w:rPr>
          <w:rFonts w:hint="eastAsia" w:ascii="宋体" w:hAnsi="宋体" w:cs="宋体"/>
          <w:color w:val="000000" w:themeColor="text1"/>
          <w:kern w:val="0"/>
          <w:sz w:val="18"/>
          <w:szCs w:val="18"/>
        </w:rPr>
      </w:pPr>
      <w:r>
        <w:rPr>
          <w:rFonts w:ascii="宋体" w:hAnsi="宋体" w:cs="宋体"/>
          <w:color w:val="000000" w:themeColor="text1"/>
          <w:kern w:val="0"/>
          <w:sz w:val="24"/>
          <w:szCs w:val="24"/>
        </w:rPr>
        <w:t>9</w:t>
      </w:r>
      <w:r>
        <w:rPr>
          <w:rFonts w:hint="eastAsia" w:ascii="宋体" w:hAnsi="宋体" w:cs="宋体"/>
          <w:color w:val="000000" w:themeColor="text1"/>
          <w:kern w:val="0"/>
          <w:sz w:val="24"/>
          <w:szCs w:val="24"/>
        </w:rPr>
        <w:t>、我方最近</w:t>
      </w:r>
      <w:r>
        <w:rPr>
          <w:rFonts w:ascii="宋体" w:hAnsi="宋体" w:cs="宋体"/>
          <w:color w:val="000000" w:themeColor="text1"/>
          <w:kern w:val="0"/>
          <w:sz w:val="24"/>
          <w:szCs w:val="24"/>
        </w:rPr>
        <w:t>3</w:t>
      </w:r>
      <w:r>
        <w:rPr>
          <w:rFonts w:hint="eastAsia" w:ascii="宋体" w:hAnsi="宋体" w:cs="宋体"/>
          <w:color w:val="000000" w:themeColor="text1"/>
          <w:kern w:val="0"/>
          <w:sz w:val="24"/>
          <w:szCs w:val="24"/>
        </w:rPr>
        <w:t>年内的被公开披露或查处的违法违规行为有：</w:t>
      </w:r>
    </w:p>
    <w:p w14:paraId="47F7339F">
      <w:pPr>
        <w:widowControl/>
        <w:shd w:val="clear" w:color="auto" w:fill="FFFFFF"/>
        <w:spacing w:line="408" w:lineRule="auto"/>
        <w:ind w:firstLine="480"/>
        <w:rPr>
          <w:rFonts w:hint="eastAsia" w:ascii="宋体" w:hAnsi="宋体"/>
          <w:color w:val="000000" w:themeColor="text1"/>
          <w:kern w:val="0"/>
          <w:sz w:val="24"/>
          <w:szCs w:val="24"/>
        </w:rPr>
      </w:pPr>
      <w:r>
        <w:rPr>
          <w:rFonts w:ascii="宋体" w:hAnsi="宋体"/>
          <w:color w:val="000000" w:themeColor="text1"/>
          <w:kern w:val="0"/>
          <w:sz w:val="24"/>
          <w:szCs w:val="24"/>
        </w:rPr>
        <w:t>10</w:t>
      </w:r>
      <w:r>
        <w:rPr>
          <w:rFonts w:hint="eastAsia" w:ascii="宋体" w:hAnsi="宋体"/>
          <w:color w:val="000000" w:themeColor="text1"/>
          <w:kern w:val="0"/>
          <w:sz w:val="24"/>
          <w:szCs w:val="24"/>
        </w:rPr>
        <w:t>、以上事项如有虚假或隐瞒，我方愿意承担一切后果和责任。</w:t>
      </w:r>
    </w:p>
    <w:p w14:paraId="71844263">
      <w:pPr>
        <w:widowControl/>
        <w:shd w:val="clear" w:color="auto" w:fill="FFFFFF"/>
        <w:spacing w:line="460" w:lineRule="atLeast"/>
        <w:ind w:firstLine="480"/>
        <w:rPr>
          <w:rFonts w:hint="eastAsia" w:ascii="宋体" w:hAnsi="宋体"/>
          <w:color w:val="000000" w:themeColor="text1"/>
          <w:kern w:val="0"/>
          <w:sz w:val="24"/>
          <w:szCs w:val="24"/>
        </w:rPr>
      </w:pPr>
      <w:r>
        <w:rPr>
          <w:rFonts w:hint="eastAsia" w:ascii="宋体" w:hAnsi="宋体"/>
          <w:color w:val="000000" w:themeColor="text1"/>
          <w:kern w:val="0"/>
          <w:sz w:val="24"/>
          <w:szCs w:val="24"/>
        </w:rPr>
        <w:t>地址：</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ascii="宋体" w:hAnsi="宋体"/>
          <w:color w:val="000000" w:themeColor="text1"/>
          <w:kern w:val="0"/>
          <w:sz w:val="24"/>
          <w:szCs w:val="24"/>
        </w:rPr>
        <w:t> </w:t>
      </w:r>
      <w:r>
        <w:rPr>
          <w:rFonts w:hint="eastAsia" w:ascii="宋体" w:hAnsi="宋体"/>
          <w:color w:val="000000" w:themeColor="text1"/>
          <w:kern w:val="0"/>
          <w:sz w:val="24"/>
          <w:szCs w:val="24"/>
        </w:rPr>
        <w:t>邮编：</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r>
        <w:rPr>
          <w:rFonts w:ascii="宋体" w:hAnsi="宋体"/>
          <w:color w:val="000000" w:themeColor="text1"/>
          <w:kern w:val="0"/>
          <w:sz w:val="24"/>
          <w:szCs w:val="24"/>
        </w:rPr>
        <w:t> </w:t>
      </w:r>
    </w:p>
    <w:p w14:paraId="79F3B1D1">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电话：</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ascii="宋体" w:hAnsi="宋体"/>
          <w:color w:val="000000" w:themeColor="text1"/>
          <w:kern w:val="0"/>
          <w:sz w:val="24"/>
          <w:szCs w:val="24"/>
        </w:rPr>
        <w:t> </w:t>
      </w:r>
      <w:r>
        <w:rPr>
          <w:rFonts w:hint="eastAsia" w:ascii="宋体" w:hAnsi="宋体"/>
          <w:color w:val="000000" w:themeColor="text1"/>
          <w:kern w:val="0"/>
          <w:sz w:val="24"/>
          <w:szCs w:val="24"/>
        </w:rPr>
        <w:t>传真：</w:t>
      </w:r>
      <w:r>
        <w:rPr>
          <w:rFonts w:ascii="宋体" w:hAnsi="宋体"/>
          <w:color w:val="000000" w:themeColor="text1"/>
          <w:kern w:val="0"/>
          <w:sz w:val="24"/>
          <w:szCs w:val="24"/>
        </w:rPr>
        <w:t> </w:t>
      </w:r>
      <w:r>
        <w:rPr>
          <w:rFonts w:ascii="宋体" w:hAnsi="宋体"/>
          <w:color w:val="000000" w:themeColor="text1"/>
          <w:kern w:val="0"/>
          <w:sz w:val="24"/>
          <w:szCs w:val="24"/>
          <w:u w:val="single"/>
        </w:rPr>
        <w:t>            </w:t>
      </w:r>
    </w:p>
    <w:p w14:paraId="14F9A7D3">
      <w:pPr>
        <w:widowControl/>
        <w:shd w:val="clear" w:color="auto" w:fill="FFFFFF"/>
        <w:spacing w:line="460" w:lineRule="atLeast"/>
        <w:ind w:firstLine="424" w:firstLineChars="177"/>
        <w:rPr>
          <w:rFonts w:hint="eastAsia" w:ascii="宋体" w:hAnsi="宋体"/>
          <w:color w:val="000000" w:themeColor="text1"/>
          <w:kern w:val="0"/>
          <w:sz w:val="28"/>
          <w:szCs w:val="28"/>
        </w:rPr>
      </w:pPr>
      <w:r>
        <w:rPr>
          <w:rFonts w:hint="eastAsia" w:ascii="宋体" w:hAnsi="宋体"/>
          <w:color w:val="000000" w:themeColor="text1"/>
          <w:kern w:val="0"/>
          <w:sz w:val="24"/>
          <w:szCs w:val="24"/>
        </w:rPr>
        <w:t>供应商代表签字：</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p>
    <w:p w14:paraId="48A7F7BC">
      <w:pPr>
        <w:widowControl/>
        <w:shd w:val="clear" w:color="auto" w:fill="FFFFFF"/>
        <w:spacing w:line="460" w:lineRule="atLeast"/>
        <w:ind w:firstLine="424" w:firstLineChars="177"/>
        <w:rPr>
          <w:rFonts w:hint="eastAsia" w:ascii="宋体" w:hAnsi="宋体"/>
          <w:color w:val="000000" w:themeColor="text1"/>
          <w:kern w:val="0"/>
          <w:sz w:val="28"/>
          <w:szCs w:val="28"/>
        </w:rPr>
      </w:pPr>
      <w:r>
        <w:rPr>
          <w:rFonts w:hint="eastAsia" w:ascii="宋体" w:hAnsi="宋体"/>
          <w:color w:val="000000" w:themeColor="text1"/>
          <w:kern w:val="0"/>
          <w:sz w:val="24"/>
          <w:szCs w:val="24"/>
        </w:rPr>
        <w:t>供应商：</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（全称并加盖公章）</w:t>
      </w:r>
    </w:p>
    <w:p w14:paraId="6ED7B5F8">
      <w:pPr>
        <w:widowControl/>
        <w:shd w:val="clear" w:color="auto" w:fill="FFFFFF"/>
        <w:spacing w:line="460" w:lineRule="atLeast"/>
        <w:ind w:firstLine="480"/>
        <w:rPr>
          <w:rFonts w:hint="eastAsia" w:ascii="宋体" w:hAnsi="宋体"/>
          <w:color w:val="000000" w:themeColor="text1"/>
          <w:kern w:val="0"/>
          <w:sz w:val="28"/>
          <w:szCs w:val="28"/>
        </w:rPr>
      </w:pPr>
      <w:r>
        <w:rPr>
          <w:rFonts w:ascii="宋体" w:hAnsi="宋体"/>
          <w:color w:val="000000" w:themeColor="text1"/>
          <w:kern w:val="0"/>
          <w:sz w:val="24"/>
          <w:szCs w:val="24"/>
        </w:rPr>
        <w:t>                      </w:t>
      </w:r>
      <w:r>
        <w:rPr>
          <w:rFonts w:hint="eastAsia" w:ascii="宋体" w:hAnsi="宋体"/>
          <w:color w:val="000000" w:themeColor="text1"/>
          <w:kern w:val="0"/>
          <w:sz w:val="24"/>
          <w:szCs w:val="24"/>
        </w:rPr>
        <w:t>年</w:t>
      </w:r>
      <w:r>
        <w:rPr>
          <w:rFonts w:ascii="宋体" w:hAnsi="宋体"/>
          <w:color w:val="000000" w:themeColor="text1"/>
          <w:kern w:val="0"/>
          <w:sz w:val="24"/>
          <w:szCs w:val="24"/>
        </w:rPr>
        <w:t>    </w:t>
      </w:r>
      <w:r>
        <w:rPr>
          <w:rFonts w:hint="eastAsia" w:ascii="宋体" w:hAnsi="宋体"/>
          <w:color w:val="000000" w:themeColor="text1"/>
          <w:kern w:val="0"/>
          <w:sz w:val="24"/>
          <w:szCs w:val="24"/>
        </w:rPr>
        <w:t>月</w:t>
      </w:r>
      <w:r>
        <w:rPr>
          <w:rFonts w:ascii="宋体" w:hAnsi="宋体"/>
          <w:color w:val="000000" w:themeColor="text1"/>
          <w:kern w:val="0"/>
          <w:sz w:val="24"/>
          <w:szCs w:val="24"/>
        </w:rPr>
        <w:t>    </w:t>
      </w:r>
      <w:r>
        <w:rPr>
          <w:rFonts w:hint="eastAsia" w:ascii="宋体" w:hAnsi="宋体"/>
          <w:color w:val="000000" w:themeColor="text1"/>
          <w:kern w:val="0"/>
          <w:sz w:val="24"/>
          <w:szCs w:val="24"/>
        </w:rPr>
        <w:t>日</w:t>
      </w:r>
    </w:p>
    <w:p w14:paraId="646CE0A8">
      <w:pPr>
        <w:widowControl/>
        <w:shd w:val="clear" w:color="auto" w:fill="FFFFFF"/>
        <w:spacing w:before="50" w:after="50" w:line="405" w:lineRule="atLeast"/>
        <w:rPr>
          <w:rFonts w:hint="eastAsia" w:ascii="宋体" w:hAnsi="宋体"/>
          <w:color w:val="000000" w:themeColor="text1"/>
          <w:kern w:val="0"/>
          <w:sz w:val="30"/>
          <w:szCs w:val="30"/>
        </w:rPr>
      </w:pPr>
      <w:r>
        <w:rPr>
          <w:rFonts w:ascii="宋体" w:hAnsi="宋体"/>
          <w:b/>
          <w:bCs/>
          <w:color w:val="000000" w:themeColor="text1"/>
          <w:kern w:val="0"/>
          <w:sz w:val="24"/>
          <w:szCs w:val="24"/>
        </w:rPr>
        <w:br w:type="page"/>
      </w:r>
      <w:r>
        <w:rPr>
          <w:rFonts w:hint="eastAsia" w:ascii="宋体" w:hAnsi="宋体"/>
          <w:b/>
          <w:bCs/>
          <w:color w:val="000000" w:themeColor="text1"/>
          <w:kern w:val="0"/>
          <w:sz w:val="30"/>
          <w:szCs w:val="30"/>
        </w:rPr>
        <w:t>附件3</w:t>
      </w:r>
      <w:r>
        <w:rPr>
          <w:rFonts w:ascii="宋体" w:hAnsi="宋体"/>
          <w:b/>
          <w:bCs/>
          <w:color w:val="000000" w:themeColor="text1"/>
          <w:kern w:val="0"/>
          <w:sz w:val="30"/>
          <w:szCs w:val="30"/>
        </w:rPr>
        <w:t>        </w:t>
      </w:r>
      <w:r>
        <w:rPr>
          <w:rFonts w:hint="eastAsia" w:ascii="宋体" w:hAnsi="宋体"/>
          <w:b/>
          <w:bCs/>
          <w:color w:val="000000" w:themeColor="text1"/>
          <w:kern w:val="0"/>
          <w:sz w:val="30"/>
          <w:szCs w:val="30"/>
        </w:rPr>
        <w:t>初次报价一览表</w:t>
      </w:r>
      <w:r>
        <w:rPr>
          <w:rFonts w:hint="eastAsia" w:ascii="宋体" w:hAnsi="宋体"/>
          <w:color w:val="000000" w:themeColor="text1"/>
          <w:kern w:val="0"/>
          <w:sz w:val="30"/>
          <w:szCs w:val="30"/>
        </w:rPr>
        <w:t>（格式）</w:t>
      </w:r>
    </w:p>
    <w:p w14:paraId="3FF366B9">
      <w:pPr>
        <w:widowControl/>
        <w:shd w:val="clear" w:color="auto" w:fill="FFFFFF"/>
        <w:spacing w:before="50" w:after="50" w:line="405" w:lineRule="atLeast"/>
        <w:rPr>
          <w:rFonts w:hint="eastAsia" w:ascii="宋体" w:hAnsi="宋体"/>
          <w:color w:val="000000" w:themeColor="text1"/>
          <w:kern w:val="0"/>
          <w:sz w:val="28"/>
          <w:szCs w:val="28"/>
        </w:rPr>
      </w:pPr>
      <w:r>
        <w:rPr>
          <w:rFonts w:ascii="宋体" w:hAnsi="宋体"/>
          <w:color w:val="000000" w:themeColor="text1"/>
          <w:kern w:val="0"/>
          <w:sz w:val="24"/>
          <w:szCs w:val="24"/>
        </w:rPr>
        <w:t> </w:t>
      </w:r>
      <w:r>
        <w:rPr>
          <w:rFonts w:hint="eastAsia" w:ascii="宋体" w:hAnsi="宋体"/>
          <w:color w:val="000000" w:themeColor="text1"/>
          <w:kern w:val="0"/>
          <w:sz w:val="24"/>
          <w:szCs w:val="24"/>
        </w:rPr>
        <w:t>项目编号：</w:t>
      </w:r>
      <w:r>
        <w:rPr>
          <w:rFonts w:ascii="宋体" w:hAnsi="宋体" w:cs="宋体"/>
          <w:color w:val="000000" w:themeColor="text1"/>
          <w:kern w:val="0"/>
          <w:sz w:val="24"/>
          <w:szCs w:val="24"/>
          <w:u w:val="single"/>
        </w:rPr>
        <w:t>     </w:t>
      </w:r>
      <w:r>
        <w:rPr>
          <w:rFonts w:hint="eastAsia" w:ascii="宋体" w:hAnsi="宋体" w:cs="宋体"/>
          <w:color w:val="000000" w:themeColor="text1"/>
          <w:kern w:val="0"/>
          <w:sz w:val="24"/>
          <w:szCs w:val="24"/>
          <w:u w:val="single"/>
        </w:rPr>
        <w:t xml:space="preserve">                 </w:t>
      </w:r>
      <w:r>
        <w:rPr>
          <w:rFonts w:ascii="宋体" w:hAnsi="宋体" w:cs="宋体"/>
          <w:color w:val="000000" w:themeColor="text1"/>
          <w:kern w:val="0"/>
          <w:sz w:val="24"/>
          <w:szCs w:val="24"/>
          <w:u w:val="single"/>
        </w:rPr>
        <w:t>  </w:t>
      </w:r>
      <w:r>
        <w:rPr>
          <w:rFonts w:hint="eastAsia" w:ascii="宋体" w:hAnsi="宋体" w:cs="宋体"/>
          <w:color w:val="000000" w:themeColor="text1"/>
          <w:kern w:val="0"/>
          <w:sz w:val="24"/>
          <w:szCs w:val="24"/>
          <w:u w:val="single"/>
        </w:rPr>
        <w:t xml:space="preserve"> </w:t>
      </w:r>
      <w:r>
        <w:rPr>
          <w:rFonts w:hint="eastAsia" w:ascii="宋体" w:hAnsi="宋体" w:cs="宋体"/>
          <w:color w:val="000000" w:themeColor="text1"/>
          <w:kern w:val="0"/>
          <w:sz w:val="24"/>
          <w:szCs w:val="24"/>
        </w:rPr>
        <w:t xml:space="preserve">                  </w:t>
      </w:r>
      <w:r>
        <w:rPr>
          <w:rFonts w:hint="eastAsia" w:ascii="宋体" w:hAnsi="宋体"/>
          <w:color w:val="000000" w:themeColor="text1"/>
          <w:kern w:val="0"/>
          <w:sz w:val="24"/>
          <w:szCs w:val="24"/>
        </w:rPr>
        <w:t>货币单位：元</w:t>
      </w:r>
    </w:p>
    <w:tbl>
      <w:tblPr>
        <w:tblStyle w:val="38"/>
        <w:tblW w:w="8278" w:type="dxa"/>
        <w:jc w:val="center"/>
        <w:tblLayout w:type="fixed"/>
        <w:tblCellMar>
          <w:top w:w="0" w:type="dxa"/>
          <w:left w:w="0" w:type="dxa"/>
          <w:bottom w:w="0" w:type="dxa"/>
          <w:right w:w="0" w:type="dxa"/>
        </w:tblCellMar>
      </w:tblPr>
      <w:tblGrid>
        <w:gridCol w:w="727"/>
        <w:gridCol w:w="2446"/>
        <w:gridCol w:w="2282"/>
        <w:gridCol w:w="1484"/>
        <w:gridCol w:w="1339"/>
      </w:tblGrid>
      <w:tr w14:paraId="4F745DAD">
        <w:tblPrEx>
          <w:tblCellMar>
            <w:top w:w="0" w:type="dxa"/>
            <w:left w:w="0" w:type="dxa"/>
            <w:bottom w:w="0" w:type="dxa"/>
            <w:right w:w="0" w:type="dxa"/>
          </w:tblCellMar>
        </w:tblPrEx>
        <w:trPr>
          <w:trHeight w:val="566" w:hRule="atLeast"/>
          <w:jc w:val="center"/>
        </w:trPr>
        <w:tc>
          <w:tcPr>
            <w:tcW w:w="72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7B88AF0">
            <w:pPr>
              <w:widowControl/>
              <w:spacing w:before="50" w:after="50"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序号</w:t>
            </w:r>
          </w:p>
        </w:tc>
        <w:tc>
          <w:tcPr>
            <w:tcW w:w="244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DB7212E">
            <w:pPr>
              <w:widowControl/>
              <w:spacing w:before="50" w:after="50"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服务名称</w:t>
            </w:r>
          </w:p>
        </w:tc>
        <w:tc>
          <w:tcPr>
            <w:tcW w:w="228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580D59F">
            <w:pPr>
              <w:widowControl/>
              <w:spacing w:before="50" w:after="50"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报价</w:t>
            </w:r>
          </w:p>
        </w:tc>
        <w:tc>
          <w:tcPr>
            <w:tcW w:w="148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A9034F6">
            <w:pPr>
              <w:widowControl/>
              <w:spacing w:before="50" w:after="50" w:line="270" w:lineRule="atLeast"/>
              <w:rPr>
                <w:rFonts w:hint="eastAsia" w:ascii="宋体" w:hAnsi="宋体"/>
                <w:color w:val="000000" w:themeColor="text1"/>
                <w:kern w:val="0"/>
                <w:sz w:val="24"/>
                <w:szCs w:val="24"/>
              </w:rPr>
            </w:pPr>
            <w:r>
              <w:rPr>
                <w:rFonts w:hint="eastAsia" w:ascii="宋体" w:hAnsi="宋体"/>
                <w:color w:val="000000" w:themeColor="text1"/>
                <w:kern w:val="0"/>
                <w:sz w:val="24"/>
                <w:szCs w:val="24"/>
              </w:rPr>
              <w:t>服务期限</w:t>
            </w:r>
          </w:p>
        </w:tc>
        <w:tc>
          <w:tcPr>
            <w:tcW w:w="133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94CB97A">
            <w:pPr>
              <w:widowControl/>
              <w:spacing w:before="50" w:after="50"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备注</w:t>
            </w:r>
          </w:p>
        </w:tc>
      </w:tr>
      <w:tr w14:paraId="2BA19294">
        <w:trPr>
          <w:cantSplit/>
          <w:trHeight w:val="401" w:hRule="atLeast"/>
          <w:jc w:val="center"/>
        </w:trPr>
        <w:tc>
          <w:tcPr>
            <w:tcW w:w="727"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3E3AA651">
            <w:pPr>
              <w:widowControl/>
              <w:jc w:val="center"/>
              <w:rPr>
                <w:rFonts w:hint="eastAsia" w:ascii="宋体" w:hAnsi="宋体"/>
                <w:color w:val="000000" w:themeColor="text1"/>
                <w:kern w:val="0"/>
                <w:sz w:val="24"/>
                <w:szCs w:val="24"/>
              </w:rPr>
            </w:pPr>
            <w:r>
              <w:rPr>
                <w:rFonts w:ascii="宋体" w:hAnsi="宋体"/>
                <w:color w:val="000000" w:themeColor="text1"/>
                <w:kern w:val="0"/>
                <w:sz w:val="24"/>
                <w:szCs w:val="24"/>
              </w:rPr>
              <w:t>1</w:t>
            </w:r>
          </w:p>
        </w:tc>
        <w:tc>
          <w:tcPr>
            <w:tcW w:w="2446" w:type="dxa"/>
            <w:tcBorders>
              <w:top w:val="nil"/>
              <w:left w:val="nil"/>
              <w:bottom w:val="single" w:color="auto" w:sz="8" w:space="0"/>
              <w:right w:val="single" w:color="auto" w:sz="8" w:space="0"/>
            </w:tcBorders>
            <w:tcMar>
              <w:top w:w="0" w:type="dxa"/>
              <w:left w:w="108" w:type="dxa"/>
              <w:bottom w:w="0" w:type="dxa"/>
              <w:right w:w="108" w:type="dxa"/>
            </w:tcMar>
            <w:vAlign w:val="center"/>
          </w:tcPr>
          <w:p w14:paraId="6B0B3D8D">
            <w:pPr>
              <w:widowControl/>
              <w:jc w:val="left"/>
              <w:rPr>
                <w:rFonts w:hint="eastAsia" w:ascii="宋体" w:hAnsi="宋体"/>
                <w:color w:val="000000" w:themeColor="text1"/>
                <w:kern w:val="0"/>
                <w:sz w:val="24"/>
                <w:szCs w:val="24"/>
              </w:rPr>
            </w:pPr>
            <w:r>
              <w:rPr>
                <w:rFonts w:hint="eastAsia" w:ascii="宋体" w:hAnsi="宋体"/>
                <w:color w:val="000000" w:themeColor="text1"/>
                <w:kern w:val="0"/>
                <w:sz w:val="24"/>
                <w:szCs w:val="24"/>
              </w:rPr>
              <w:t>泌阳县水利局泌阳县“十五五”期间美丽幸福河湖建设方案编制项目</w:t>
            </w:r>
          </w:p>
        </w:tc>
        <w:tc>
          <w:tcPr>
            <w:tcW w:w="2282" w:type="dxa"/>
            <w:tcBorders>
              <w:top w:val="nil"/>
              <w:left w:val="nil"/>
              <w:bottom w:val="single" w:color="auto" w:sz="8" w:space="0"/>
              <w:right w:val="single" w:color="auto" w:sz="8" w:space="0"/>
            </w:tcBorders>
            <w:tcMar>
              <w:top w:w="0" w:type="dxa"/>
              <w:left w:w="108" w:type="dxa"/>
              <w:bottom w:w="0" w:type="dxa"/>
              <w:right w:w="108" w:type="dxa"/>
            </w:tcMar>
            <w:vAlign w:val="center"/>
          </w:tcPr>
          <w:p w14:paraId="2945390B">
            <w:pPr>
              <w:widowControl/>
              <w:jc w:val="left"/>
              <w:rPr>
                <w:rFonts w:hint="eastAsia" w:ascii="宋体" w:hAnsi="宋体"/>
                <w:color w:val="000000" w:themeColor="text1"/>
                <w:kern w:val="0"/>
                <w:sz w:val="24"/>
                <w:szCs w:val="24"/>
              </w:rPr>
            </w:pPr>
          </w:p>
        </w:tc>
        <w:tc>
          <w:tcPr>
            <w:tcW w:w="1484" w:type="dxa"/>
            <w:tcBorders>
              <w:top w:val="nil"/>
              <w:left w:val="nil"/>
              <w:bottom w:val="single" w:color="auto" w:sz="8" w:space="0"/>
              <w:right w:val="single" w:color="auto" w:sz="8" w:space="0"/>
            </w:tcBorders>
            <w:tcMar>
              <w:top w:w="0" w:type="dxa"/>
              <w:left w:w="108" w:type="dxa"/>
              <w:bottom w:w="0" w:type="dxa"/>
              <w:right w:w="108" w:type="dxa"/>
            </w:tcMar>
            <w:vAlign w:val="center"/>
          </w:tcPr>
          <w:p w14:paraId="5FAA2759">
            <w:pPr>
              <w:widowControl/>
              <w:jc w:val="left"/>
              <w:rPr>
                <w:rFonts w:hint="eastAsia" w:ascii="宋体" w:hAnsi="宋体"/>
                <w:color w:val="000000" w:themeColor="text1"/>
                <w:kern w:val="0"/>
                <w:sz w:val="24"/>
                <w:szCs w:val="24"/>
              </w:rPr>
            </w:pPr>
          </w:p>
        </w:tc>
        <w:tc>
          <w:tcPr>
            <w:tcW w:w="1339" w:type="dxa"/>
            <w:tcBorders>
              <w:top w:val="nil"/>
              <w:left w:val="nil"/>
              <w:bottom w:val="single" w:color="auto" w:sz="8" w:space="0"/>
              <w:right w:val="single" w:color="auto" w:sz="8" w:space="0"/>
            </w:tcBorders>
            <w:tcMar>
              <w:top w:w="0" w:type="dxa"/>
              <w:left w:w="108" w:type="dxa"/>
              <w:bottom w:w="0" w:type="dxa"/>
              <w:right w:w="108" w:type="dxa"/>
            </w:tcMar>
            <w:vAlign w:val="center"/>
          </w:tcPr>
          <w:p w14:paraId="1DB45EB2">
            <w:pPr>
              <w:widowControl/>
              <w:jc w:val="left"/>
              <w:rPr>
                <w:rFonts w:hint="eastAsia" w:ascii="宋体" w:hAnsi="宋体"/>
                <w:color w:val="000000" w:themeColor="text1"/>
                <w:kern w:val="0"/>
                <w:sz w:val="24"/>
                <w:szCs w:val="24"/>
              </w:rPr>
            </w:pPr>
          </w:p>
        </w:tc>
      </w:tr>
      <w:tr w14:paraId="22341CFE">
        <w:tblPrEx>
          <w:tblCellMar>
            <w:top w:w="0" w:type="dxa"/>
            <w:left w:w="0" w:type="dxa"/>
            <w:bottom w:w="0" w:type="dxa"/>
            <w:right w:w="0" w:type="dxa"/>
          </w:tblCellMar>
        </w:tblPrEx>
        <w:trPr>
          <w:trHeight w:val="539" w:hRule="atLeast"/>
          <w:jc w:val="center"/>
        </w:trPr>
        <w:tc>
          <w:tcPr>
            <w:tcW w:w="8278" w:type="dxa"/>
            <w:gridSpan w:val="5"/>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0810F47">
            <w:pPr>
              <w:widowControl/>
              <w:spacing w:before="50" w:after="50" w:line="270" w:lineRule="atLeast"/>
              <w:rPr>
                <w:rFonts w:hint="eastAsia" w:ascii="宋体" w:hAnsi="宋体"/>
                <w:color w:val="000000" w:themeColor="text1"/>
                <w:kern w:val="0"/>
                <w:sz w:val="24"/>
                <w:szCs w:val="24"/>
              </w:rPr>
            </w:pPr>
            <w:r>
              <w:rPr>
                <w:rFonts w:hint="eastAsia" w:ascii="宋体" w:hAnsi="宋体"/>
                <w:color w:val="000000" w:themeColor="text1"/>
                <w:kern w:val="0"/>
                <w:sz w:val="24"/>
                <w:szCs w:val="24"/>
              </w:rPr>
              <w:t>报价总计</w:t>
            </w:r>
            <w:r>
              <w:rPr>
                <w:rFonts w:ascii="宋体" w:hAnsi="宋体"/>
                <w:color w:val="000000" w:themeColor="text1"/>
                <w:kern w:val="0"/>
                <w:sz w:val="24"/>
                <w:szCs w:val="24"/>
              </w:rPr>
              <w:t>(</w:t>
            </w:r>
            <w:r>
              <w:rPr>
                <w:rFonts w:hint="eastAsia" w:ascii="宋体" w:hAnsi="宋体"/>
                <w:color w:val="000000" w:themeColor="text1"/>
                <w:kern w:val="0"/>
                <w:sz w:val="24"/>
                <w:szCs w:val="24"/>
              </w:rPr>
              <w:t>大写</w:t>
            </w:r>
            <w:r>
              <w:rPr>
                <w:rFonts w:ascii="宋体" w:hAnsi="宋体"/>
                <w:color w:val="000000" w:themeColor="text1"/>
                <w:kern w:val="0"/>
                <w:sz w:val="24"/>
                <w:szCs w:val="24"/>
              </w:rPr>
              <w:t>)</w:t>
            </w:r>
            <w:r>
              <w:rPr>
                <w:rFonts w:hint="eastAsia" w:ascii="宋体" w:hAnsi="宋体"/>
                <w:color w:val="000000" w:themeColor="text1"/>
                <w:kern w:val="0"/>
                <w:sz w:val="24"/>
                <w:szCs w:val="24"/>
              </w:rPr>
              <w:t>：</w:t>
            </w:r>
            <w:r>
              <w:rPr>
                <w:rFonts w:ascii="宋体" w:hAnsi="宋体"/>
                <w:color w:val="000000" w:themeColor="text1"/>
                <w:kern w:val="0"/>
                <w:sz w:val="24"/>
                <w:szCs w:val="24"/>
              </w:rPr>
              <w:t>        </w:t>
            </w:r>
            <w:r>
              <w:rPr>
                <w:rFonts w:hint="eastAsia" w:ascii="宋体" w:hAnsi="宋体"/>
                <w:color w:val="000000" w:themeColor="text1"/>
                <w:kern w:val="0"/>
                <w:sz w:val="24"/>
                <w:szCs w:val="24"/>
              </w:rPr>
              <w:t xml:space="preserve">             </w:t>
            </w:r>
            <w:r>
              <w:rPr>
                <w:rFonts w:ascii="宋体" w:hAnsi="宋体"/>
                <w:color w:val="000000" w:themeColor="text1"/>
                <w:kern w:val="0"/>
                <w:sz w:val="24"/>
                <w:szCs w:val="24"/>
              </w:rPr>
              <w:t>   </w:t>
            </w:r>
            <w:r>
              <w:rPr>
                <w:rFonts w:hint="eastAsia" w:ascii="宋体" w:hAnsi="宋体"/>
                <w:color w:val="000000" w:themeColor="text1"/>
                <w:kern w:val="0"/>
                <w:sz w:val="24"/>
                <w:szCs w:val="24"/>
              </w:rPr>
              <w:t>￥（小写）：</w:t>
            </w:r>
          </w:p>
        </w:tc>
      </w:tr>
    </w:tbl>
    <w:p w14:paraId="4448FC0A">
      <w:pPr>
        <w:widowControl/>
        <w:shd w:val="clear" w:color="auto" w:fill="FFFFFF"/>
        <w:spacing w:before="50" w:after="50" w:line="460" w:lineRule="atLeast"/>
        <w:ind w:firstLine="480"/>
        <w:jc w:val="left"/>
        <w:rPr>
          <w:rFonts w:hint="eastAsia" w:ascii="宋体" w:hAnsi="宋体"/>
          <w:color w:val="000000" w:themeColor="text1"/>
          <w:kern w:val="0"/>
          <w:sz w:val="28"/>
          <w:szCs w:val="28"/>
        </w:rPr>
      </w:pPr>
      <w:r>
        <w:rPr>
          <w:rFonts w:hint="eastAsia" w:ascii="宋体" w:hAnsi="宋体"/>
          <w:color w:val="000000" w:themeColor="text1"/>
          <w:kern w:val="0"/>
          <w:sz w:val="24"/>
          <w:szCs w:val="24"/>
        </w:rPr>
        <w:t>注</w:t>
      </w:r>
      <w:r>
        <w:rPr>
          <w:rFonts w:ascii="宋体" w:hAnsi="宋体"/>
          <w:color w:val="000000" w:themeColor="text1"/>
          <w:kern w:val="0"/>
          <w:sz w:val="24"/>
          <w:szCs w:val="24"/>
        </w:rPr>
        <w:t>: 1</w:t>
      </w:r>
      <w:r>
        <w:rPr>
          <w:rFonts w:hint="eastAsia" w:ascii="宋体" w:hAnsi="宋体"/>
          <w:color w:val="000000" w:themeColor="text1"/>
          <w:kern w:val="0"/>
          <w:sz w:val="24"/>
          <w:szCs w:val="24"/>
        </w:rPr>
        <w:t>、报价一经涂改，应在涂改处加盖单位公章或供应商代表签字或盖章，否则其响应作无效响应处理。</w:t>
      </w:r>
    </w:p>
    <w:p w14:paraId="3EF9D536">
      <w:pPr>
        <w:widowControl/>
        <w:shd w:val="clear" w:color="auto" w:fill="FFFFFF"/>
        <w:spacing w:before="50" w:after="50" w:line="460" w:lineRule="atLeast"/>
        <w:ind w:firstLine="480"/>
        <w:jc w:val="left"/>
        <w:rPr>
          <w:rFonts w:hint="eastAsia" w:ascii="宋体" w:hAnsi="宋体"/>
          <w:color w:val="000000" w:themeColor="text1"/>
          <w:kern w:val="0"/>
          <w:sz w:val="28"/>
          <w:szCs w:val="28"/>
        </w:rPr>
      </w:pPr>
      <w:r>
        <w:rPr>
          <w:rFonts w:ascii="宋体" w:hAnsi="宋体"/>
          <w:color w:val="000000" w:themeColor="text1"/>
          <w:kern w:val="0"/>
          <w:sz w:val="24"/>
          <w:szCs w:val="24"/>
        </w:rPr>
        <w:t>2</w:t>
      </w:r>
      <w:r>
        <w:rPr>
          <w:rFonts w:hint="eastAsia" w:ascii="宋体" w:hAnsi="宋体"/>
          <w:color w:val="000000" w:themeColor="text1"/>
          <w:kern w:val="0"/>
          <w:sz w:val="24"/>
          <w:szCs w:val="24"/>
        </w:rPr>
        <w:t>、谈判费用为完成本项目服务内容产生的所有费用。</w:t>
      </w:r>
    </w:p>
    <w:p w14:paraId="117560B2">
      <w:pPr>
        <w:widowControl/>
        <w:shd w:val="clear" w:color="auto" w:fill="FFFFFF"/>
        <w:spacing w:before="50" w:after="50" w:line="460" w:lineRule="atLeast"/>
        <w:rPr>
          <w:rFonts w:hint="eastAsia" w:ascii="宋体" w:hAnsi="宋体"/>
          <w:color w:val="000000" w:themeColor="text1"/>
          <w:kern w:val="0"/>
          <w:sz w:val="28"/>
          <w:szCs w:val="28"/>
        </w:rPr>
      </w:pPr>
      <w:r>
        <w:rPr>
          <w:rFonts w:ascii="宋体" w:hAnsi="宋体"/>
          <w:color w:val="000000" w:themeColor="text1"/>
          <w:kern w:val="0"/>
          <w:sz w:val="24"/>
          <w:szCs w:val="24"/>
        </w:rPr>
        <w:t xml:space="preserve">    </w:t>
      </w:r>
      <w:r>
        <w:rPr>
          <w:rFonts w:hint="eastAsia" w:ascii="宋体" w:hAnsi="宋体"/>
          <w:color w:val="000000" w:themeColor="text1"/>
          <w:kern w:val="0"/>
          <w:sz w:val="24"/>
          <w:szCs w:val="24"/>
        </w:rPr>
        <w:t>3、供应商按格式填列，不得自行更改，否则引起的不利后果由供应商承担。</w:t>
      </w:r>
    </w:p>
    <w:p w14:paraId="5F0B4B9A">
      <w:pPr>
        <w:widowControl/>
        <w:shd w:val="clear" w:color="auto" w:fill="FFFFFF"/>
        <w:spacing w:line="460" w:lineRule="atLeast"/>
        <w:rPr>
          <w:rFonts w:hint="eastAsia" w:ascii="宋体" w:hAnsi="宋体"/>
          <w:color w:val="000000" w:themeColor="text1"/>
          <w:kern w:val="0"/>
          <w:sz w:val="24"/>
          <w:szCs w:val="24"/>
        </w:rPr>
      </w:pPr>
    </w:p>
    <w:p w14:paraId="4F6042F6">
      <w:pPr>
        <w:widowControl/>
        <w:shd w:val="clear" w:color="auto" w:fill="FFFFFF"/>
        <w:spacing w:line="460" w:lineRule="atLeast"/>
        <w:ind w:firstLine="3240" w:firstLineChars="1350"/>
        <w:rPr>
          <w:rFonts w:hint="eastAsia" w:ascii="宋体" w:hAnsi="宋体"/>
          <w:color w:val="000000" w:themeColor="text1"/>
          <w:kern w:val="0"/>
          <w:sz w:val="28"/>
          <w:szCs w:val="28"/>
        </w:rPr>
      </w:pPr>
      <w:r>
        <w:rPr>
          <w:rFonts w:hint="eastAsia" w:ascii="宋体" w:hAnsi="宋体"/>
          <w:color w:val="000000" w:themeColor="text1"/>
          <w:kern w:val="0"/>
          <w:sz w:val="24"/>
          <w:szCs w:val="24"/>
        </w:rPr>
        <w:t>供应商代表签字：</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p>
    <w:p w14:paraId="3AF5C669">
      <w:pPr>
        <w:widowControl/>
        <w:shd w:val="clear" w:color="auto" w:fill="FFFFFF"/>
        <w:spacing w:line="460" w:lineRule="atLeast"/>
        <w:ind w:firstLine="480"/>
        <w:rPr>
          <w:rFonts w:hint="eastAsia" w:ascii="宋体" w:hAnsi="宋体"/>
          <w:color w:val="000000" w:themeColor="text1"/>
          <w:kern w:val="0"/>
          <w:sz w:val="28"/>
          <w:szCs w:val="28"/>
        </w:rPr>
      </w:pPr>
      <w:r>
        <w:rPr>
          <w:rFonts w:ascii="宋体" w:hAnsi="宋体"/>
          <w:color w:val="000000" w:themeColor="text1"/>
          <w:kern w:val="0"/>
          <w:sz w:val="24"/>
          <w:szCs w:val="24"/>
        </w:rPr>
        <w:t>    </w:t>
      </w:r>
      <w:r>
        <w:rPr>
          <w:rFonts w:hint="eastAsia" w:ascii="宋体" w:hAnsi="宋体"/>
          <w:color w:val="000000" w:themeColor="text1"/>
          <w:kern w:val="0"/>
          <w:sz w:val="24"/>
          <w:szCs w:val="24"/>
        </w:rPr>
        <w:t xml:space="preserve">                供应商：</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（全称并加盖公章）</w:t>
      </w:r>
    </w:p>
    <w:p w14:paraId="01C98B55">
      <w:pPr>
        <w:widowControl/>
        <w:shd w:val="clear" w:color="auto" w:fill="FFFFFF"/>
        <w:spacing w:line="460" w:lineRule="atLeast"/>
        <w:ind w:firstLine="4680" w:firstLineChars="1950"/>
        <w:rPr>
          <w:rFonts w:hint="eastAsia" w:ascii="宋体" w:hAnsi="宋体"/>
          <w:color w:val="000000" w:themeColor="text1"/>
          <w:kern w:val="0"/>
          <w:sz w:val="24"/>
          <w:szCs w:val="24"/>
        </w:rPr>
      </w:pPr>
    </w:p>
    <w:p w14:paraId="2BF2DF8C">
      <w:pPr>
        <w:widowControl/>
        <w:shd w:val="clear" w:color="auto" w:fill="FFFFFF"/>
        <w:spacing w:line="460" w:lineRule="atLeast"/>
        <w:ind w:firstLine="4680" w:firstLineChars="195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年</w:t>
      </w:r>
      <w:r>
        <w:rPr>
          <w:rFonts w:ascii="宋体" w:hAnsi="宋体"/>
          <w:color w:val="000000" w:themeColor="text1"/>
          <w:kern w:val="0"/>
          <w:sz w:val="24"/>
          <w:szCs w:val="24"/>
        </w:rPr>
        <w:t>    </w:t>
      </w:r>
      <w:r>
        <w:rPr>
          <w:rFonts w:hint="eastAsia" w:ascii="宋体" w:hAnsi="宋体"/>
          <w:color w:val="000000" w:themeColor="text1"/>
          <w:kern w:val="0"/>
          <w:sz w:val="24"/>
          <w:szCs w:val="24"/>
        </w:rPr>
        <w:t>月</w:t>
      </w:r>
      <w:r>
        <w:rPr>
          <w:rFonts w:ascii="宋体" w:hAnsi="宋体"/>
          <w:color w:val="000000" w:themeColor="text1"/>
          <w:kern w:val="0"/>
          <w:sz w:val="24"/>
          <w:szCs w:val="24"/>
        </w:rPr>
        <w:t>    </w:t>
      </w:r>
      <w:r>
        <w:rPr>
          <w:rFonts w:hint="eastAsia" w:ascii="宋体" w:hAnsi="宋体"/>
          <w:color w:val="000000" w:themeColor="text1"/>
          <w:kern w:val="0"/>
          <w:sz w:val="24"/>
          <w:szCs w:val="24"/>
        </w:rPr>
        <w:t>日</w:t>
      </w:r>
    </w:p>
    <w:p w14:paraId="1F76C306">
      <w:pPr>
        <w:widowControl/>
        <w:shd w:val="clear" w:color="auto" w:fill="FFFFFF"/>
        <w:spacing w:before="50" w:after="50" w:line="405" w:lineRule="atLeast"/>
        <w:rPr>
          <w:rFonts w:hint="eastAsia" w:ascii="宋体" w:hAnsi="宋体"/>
          <w:color w:val="000000" w:themeColor="text1"/>
          <w:kern w:val="0"/>
          <w:sz w:val="28"/>
          <w:szCs w:val="28"/>
        </w:rPr>
      </w:pPr>
    </w:p>
    <w:p w14:paraId="2A247A66">
      <w:pPr>
        <w:widowControl/>
        <w:spacing w:line="324" w:lineRule="auto"/>
        <w:jc w:val="left"/>
        <w:rPr>
          <w:rFonts w:hint="eastAsia" w:ascii="宋体" w:hAnsi="宋体" w:cs="宋体"/>
          <w:color w:val="000000" w:themeColor="text1"/>
          <w:kern w:val="0"/>
          <w:sz w:val="30"/>
          <w:szCs w:val="30"/>
        </w:rPr>
      </w:pPr>
      <w:r>
        <w:rPr>
          <w:rFonts w:ascii="宋体" w:hAnsi="宋体" w:cs="宋体"/>
          <w:color w:val="000000" w:themeColor="text1"/>
          <w:kern w:val="0"/>
          <w:sz w:val="24"/>
          <w:szCs w:val="24"/>
          <w:shd w:val="clear" w:color="auto" w:fill="FFFFFF"/>
        </w:rPr>
        <w:br w:type="page"/>
      </w:r>
      <w:r>
        <w:rPr>
          <w:rFonts w:hint="eastAsia" w:ascii="宋体" w:hAnsi="宋体" w:cs="宋体"/>
          <w:b/>
          <w:color w:val="000000" w:themeColor="text1"/>
          <w:kern w:val="0"/>
          <w:sz w:val="30"/>
          <w:szCs w:val="30"/>
        </w:rPr>
        <w:t>附件4                 服务技术响应表</w:t>
      </w:r>
      <w:r>
        <w:rPr>
          <w:rFonts w:hint="eastAsia" w:ascii="宋体" w:hAnsi="宋体" w:cs="宋体"/>
          <w:color w:val="000000" w:themeColor="text1"/>
          <w:kern w:val="0"/>
          <w:sz w:val="30"/>
          <w:szCs w:val="30"/>
        </w:rPr>
        <w:t>（格式）</w:t>
      </w:r>
    </w:p>
    <w:p w14:paraId="54785DE4">
      <w:pPr>
        <w:widowControl/>
        <w:shd w:val="clear" w:color="auto" w:fill="FFFFFF"/>
        <w:spacing w:before="50" w:line="360" w:lineRule="auto"/>
        <w:jc w:val="left"/>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项目编号：</w:t>
      </w:r>
      <w:r>
        <w:rPr>
          <w:rFonts w:ascii="宋体" w:hAnsi="宋体" w:cs="宋体"/>
          <w:color w:val="000000" w:themeColor="text1"/>
          <w:kern w:val="0"/>
          <w:sz w:val="24"/>
          <w:szCs w:val="24"/>
          <w:u w:val="single"/>
        </w:rPr>
        <w:t>  </w:t>
      </w:r>
      <w:r>
        <w:rPr>
          <w:rFonts w:hint="eastAsia" w:ascii="宋体" w:hAnsi="宋体" w:cs="宋体"/>
          <w:color w:val="000000" w:themeColor="text1"/>
          <w:kern w:val="0"/>
          <w:sz w:val="24"/>
          <w:szCs w:val="24"/>
          <w:u w:val="single"/>
        </w:rPr>
        <w:t xml:space="preserve">         </w:t>
      </w:r>
      <w:r>
        <w:rPr>
          <w:rFonts w:ascii="宋体" w:hAnsi="宋体" w:cs="宋体"/>
          <w:color w:val="000000" w:themeColor="text1"/>
          <w:kern w:val="0"/>
          <w:sz w:val="24"/>
          <w:szCs w:val="24"/>
          <w:u w:val="single"/>
        </w:rPr>
        <w:t>  </w:t>
      </w:r>
    </w:p>
    <w:tbl>
      <w:tblPr>
        <w:tblStyle w:val="38"/>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4"/>
        <w:gridCol w:w="1559"/>
        <w:gridCol w:w="3402"/>
        <w:gridCol w:w="1843"/>
        <w:gridCol w:w="1366"/>
      </w:tblGrid>
      <w:tr w14:paraId="67A7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trPr>
        <w:tc>
          <w:tcPr>
            <w:tcW w:w="1384" w:type="dxa"/>
            <w:shd w:val="clear" w:color="auto" w:fill="FFFFFF"/>
            <w:tcMar>
              <w:top w:w="0" w:type="dxa"/>
              <w:left w:w="108" w:type="dxa"/>
              <w:bottom w:w="0" w:type="dxa"/>
              <w:right w:w="108" w:type="dxa"/>
            </w:tcMar>
          </w:tcPr>
          <w:p w14:paraId="28B6CE91">
            <w:pPr>
              <w:widowControl/>
              <w:spacing w:before="156" w:after="156"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序号</w:t>
            </w:r>
          </w:p>
        </w:tc>
        <w:tc>
          <w:tcPr>
            <w:tcW w:w="1559" w:type="dxa"/>
            <w:shd w:val="clear" w:color="auto" w:fill="FFFFFF"/>
          </w:tcPr>
          <w:p w14:paraId="081F693F">
            <w:pPr>
              <w:widowControl/>
              <w:spacing w:before="156" w:after="156"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服务名称</w:t>
            </w:r>
          </w:p>
        </w:tc>
        <w:tc>
          <w:tcPr>
            <w:tcW w:w="3402" w:type="dxa"/>
            <w:shd w:val="clear" w:color="auto" w:fill="FFFFFF"/>
          </w:tcPr>
          <w:p w14:paraId="38153DD3">
            <w:pPr>
              <w:widowControl/>
              <w:spacing w:before="156" w:after="156"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采购文件要求</w:t>
            </w:r>
          </w:p>
        </w:tc>
        <w:tc>
          <w:tcPr>
            <w:tcW w:w="1843" w:type="dxa"/>
            <w:shd w:val="clear" w:color="auto" w:fill="FFFFFF"/>
          </w:tcPr>
          <w:p w14:paraId="21F19A60">
            <w:pPr>
              <w:widowControl/>
              <w:spacing w:before="156" w:after="156"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响应文件响应</w:t>
            </w:r>
          </w:p>
        </w:tc>
        <w:tc>
          <w:tcPr>
            <w:tcW w:w="1366" w:type="dxa"/>
            <w:shd w:val="clear" w:color="auto" w:fill="FFFFFF"/>
          </w:tcPr>
          <w:p w14:paraId="4CBC1CBB">
            <w:pPr>
              <w:widowControl/>
              <w:spacing w:before="156" w:after="156"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偏离情况</w:t>
            </w:r>
          </w:p>
        </w:tc>
      </w:tr>
      <w:tr w14:paraId="0398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14" w:hRule="atLeast"/>
        </w:trPr>
        <w:tc>
          <w:tcPr>
            <w:tcW w:w="1384" w:type="dxa"/>
            <w:shd w:val="clear" w:color="auto" w:fill="FFFFFF"/>
            <w:tcMar>
              <w:top w:w="0" w:type="dxa"/>
              <w:left w:w="108" w:type="dxa"/>
              <w:bottom w:w="0" w:type="dxa"/>
              <w:right w:w="108" w:type="dxa"/>
            </w:tcMar>
            <w:vAlign w:val="center"/>
          </w:tcPr>
          <w:p w14:paraId="0F980FCD">
            <w:pPr>
              <w:jc w:val="center"/>
              <w:rPr>
                <w:rFonts w:hint="eastAsia" w:ascii="宋体" w:hAnsi="宋体"/>
                <w:color w:val="000000" w:themeColor="text1"/>
                <w:sz w:val="24"/>
                <w:szCs w:val="24"/>
              </w:rPr>
            </w:pPr>
            <w:r>
              <w:rPr>
                <w:rFonts w:hint="eastAsia" w:ascii="宋体" w:hAnsi="宋体"/>
                <w:color w:val="000000" w:themeColor="text1"/>
                <w:sz w:val="24"/>
                <w:szCs w:val="24"/>
              </w:rPr>
              <w:t>1</w:t>
            </w:r>
          </w:p>
        </w:tc>
        <w:tc>
          <w:tcPr>
            <w:tcW w:w="1559" w:type="dxa"/>
            <w:shd w:val="clear" w:color="auto" w:fill="FFFFFF"/>
            <w:vAlign w:val="center"/>
          </w:tcPr>
          <w:p w14:paraId="57A2EC82">
            <w:pPr>
              <w:widowControl/>
              <w:spacing w:line="270" w:lineRule="atLeast"/>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泌阳县水利局泌阳县“十五五”期间美丽幸福河湖建设方案编制项目</w:t>
            </w:r>
          </w:p>
        </w:tc>
        <w:tc>
          <w:tcPr>
            <w:tcW w:w="3402" w:type="dxa"/>
            <w:shd w:val="clear" w:color="auto" w:fill="FFFFFF"/>
            <w:vAlign w:val="center"/>
          </w:tcPr>
          <w:p w14:paraId="20582A8B">
            <w:pPr>
              <w:widowControl/>
              <w:spacing w:line="270" w:lineRule="atLeast"/>
              <w:jc w:val="center"/>
              <w:rPr>
                <w:rFonts w:hint="eastAsia" w:ascii="宋体" w:hAnsi="宋体"/>
                <w:color w:val="000000" w:themeColor="text1"/>
                <w:kern w:val="0"/>
                <w:sz w:val="24"/>
                <w:szCs w:val="24"/>
              </w:rPr>
            </w:pPr>
          </w:p>
        </w:tc>
        <w:tc>
          <w:tcPr>
            <w:tcW w:w="1843" w:type="dxa"/>
            <w:shd w:val="clear" w:color="auto" w:fill="FFFFFF"/>
            <w:vAlign w:val="center"/>
          </w:tcPr>
          <w:p w14:paraId="7164DEE0">
            <w:pPr>
              <w:widowControl/>
              <w:spacing w:line="270" w:lineRule="atLeast"/>
              <w:jc w:val="center"/>
              <w:rPr>
                <w:rFonts w:hint="eastAsia" w:ascii="宋体" w:hAnsi="宋体"/>
                <w:color w:val="000000" w:themeColor="text1"/>
                <w:kern w:val="0"/>
                <w:sz w:val="24"/>
                <w:szCs w:val="24"/>
              </w:rPr>
            </w:pPr>
          </w:p>
        </w:tc>
        <w:tc>
          <w:tcPr>
            <w:tcW w:w="1366" w:type="dxa"/>
            <w:shd w:val="clear" w:color="auto" w:fill="FFFFFF"/>
            <w:vAlign w:val="center"/>
          </w:tcPr>
          <w:p w14:paraId="45C7230C">
            <w:pPr>
              <w:widowControl/>
              <w:spacing w:line="270" w:lineRule="atLeast"/>
              <w:jc w:val="center"/>
              <w:rPr>
                <w:rFonts w:hint="eastAsia" w:ascii="宋体" w:hAnsi="宋体"/>
                <w:color w:val="000000" w:themeColor="text1"/>
                <w:kern w:val="0"/>
                <w:sz w:val="24"/>
                <w:szCs w:val="24"/>
              </w:rPr>
            </w:pPr>
          </w:p>
        </w:tc>
      </w:tr>
    </w:tbl>
    <w:p w14:paraId="0758FDE9">
      <w:pPr>
        <w:widowControl/>
        <w:shd w:val="clear" w:color="auto" w:fill="FFFFFF"/>
        <w:spacing w:before="50" w:line="405" w:lineRule="atLeast"/>
        <w:jc w:val="left"/>
        <w:rPr>
          <w:rFonts w:hint="eastAsia" w:ascii="宋体" w:hAnsi="宋体"/>
          <w:color w:val="000000" w:themeColor="text1"/>
          <w:kern w:val="0"/>
          <w:sz w:val="24"/>
          <w:szCs w:val="24"/>
          <w:u w:val="single"/>
        </w:rPr>
      </w:pPr>
    </w:p>
    <w:p w14:paraId="7C1183D2">
      <w:pPr>
        <w:widowControl/>
        <w:shd w:val="clear" w:color="auto" w:fill="FFFFFF"/>
        <w:spacing w:line="460" w:lineRule="atLeast"/>
        <w:ind w:firstLine="480" w:firstLineChars="200"/>
        <w:rPr>
          <w:rFonts w:hint="eastAsia" w:ascii="宋体" w:hAnsi="宋体"/>
          <w:color w:val="000000" w:themeColor="text1"/>
          <w:kern w:val="0"/>
          <w:sz w:val="24"/>
          <w:szCs w:val="24"/>
        </w:rPr>
      </w:pPr>
      <w:r>
        <w:rPr>
          <w:rFonts w:hint="eastAsia" w:ascii="宋体" w:hAnsi="宋体"/>
          <w:color w:val="000000" w:themeColor="text1"/>
          <w:kern w:val="0"/>
          <w:sz w:val="24"/>
          <w:szCs w:val="24"/>
        </w:rPr>
        <w:t>注：供应商必须如实完整填写表格， “偏离情况”是指“正偏离”、“负偏离”或“无偏离”。</w:t>
      </w:r>
    </w:p>
    <w:p w14:paraId="46FB07A0">
      <w:pPr>
        <w:widowControl/>
        <w:shd w:val="clear" w:color="auto" w:fill="FFFFFF"/>
        <w:spacing w:line="460" w:lineRule="atLeast"/>
        <w:ind w:firstLine="3240" w:firstLineChars="1350"/>
        <w:rPr>
          <w:rFonts w:hint="eastAsia" w:ascii="宋体" w:hAnsi="宋体"/>
          <w:color w:val="000000" w:themeColor="text1"/>
          <w:kern w:val="0"/>
          <w:sz w:val="28"/>
          <w:szCs w:val="28"/>
        </w:rPr>
      </w:pPr>
      <w:r>
        <w:rPr>
          <w:rFonts w:hint="eastAsia" w:ascii="宋体" w:hAnsi="宋体"/>
          <w:color w:val="000000" w:themeColor="text1"/>
          <w:kern w:val="0"/>
          <w:sz w:val="24"/>
          <w:szCs w:val="24"/>
        </w:rPr>
        <w:t>供应商代表签字：</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p>
    <w:p w14:paraId="2760542D">
      <w:pPr>
        <w:widowControl/>
        <w:shd w:val="clear" w:color="auto" w:fill="FFFFFF"/>
        <w:spacing w:line="460" w:lineRule="atLeast"/>
        <w:ind w:firstLine="480"/>
        <w:rPr>
          <w:rFonts w:hint="eastAsia" w:ascii="宋体" w:hAnsi="宋体"/>
          <w:color w:val="000000" w:themeColor="text1"/>
          <w:kern w:val="0"/>
          <w:sz w:val="28"/>
          <w:szCs w:val="28"/>
        </w:rPr>
      </w:pPr>
      <w:r>
        <w:rPr>
          <w:rFonts w:ascii="宋体" w:hAnsi="宋体"/>
          <w:color w:val="000000" w:themeColor="text1"/>
          <w:kern w:val="0"/>
          <w:sz w:val="24"/>
          <w:szCs w:val="24"/>
        </w:rPr>
        <w:t>      </w:t>
      </w:r>
      <w:r>
        <w:rPr>
          <w:rFonts w:hint="eastAsia" w:ascii="宋体" w:hAnsi="宋体"/>
          <w:color w:val="000000" w:themeColor="text1"/>
          <w:kern w:val="0"/>
          <w:sz w:val="24"/>
          <w:szCs w:val="24"/>
        </w:rPr>
        <w:t xml:space="preserve">           供应商：</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（全称并加盖公章）</w:t>
      </w:r>
    </w:p>
    <w:p w14:paraId="358A0E07">
      <w:pPr>
        <w:widowControl/>
        <w:shd w:val="clear" w:color="auto" w:fill="FFFFFF"/>
        <w:spacing w:line="460" w:lineRule="atLeast"/>
        <w:ind w:firstLine="4680" w:firstLineChars="1950"/>
        <w:rPr>
          <w:rFonts w:hint="eastAsia" w:ascii="宋体" w:hAnsi="宋体"/>
          <w:color w:val="000000" w:themeColor="text1"/>
          <w:kern w:val="0"/>
          <w:sz w:val="24"/>
          <w:szCs w:val="24"/>
        </w:rPr>
      </w:pPr>
    </w:p>
    <w:p w14:paraId="0C48E78E">
      <w:pPr>
        <w:widowControl/>
        <w:shd w:val="clear" w:color="auto" w:fill="FFFFFF"/>
        <w:spacing w:line="460" w:lineRule="atLeast"/>
        <w:ind w:firstLine="4680" w:firstLineChars="195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年</w:t>
      </w:r>
      <w:r>
        <w:rPr>
          <w:rFonts w:ascii="宋体" w:hAnsi="宋体"/>
          <w:color w:val="000000" w:themeColor="text1"/>
          <w:kern w:val="0"/>
          <w:sz w:val="24"/>
          <w:szCs w:val="24"/>
        </w:rPr>
        <w:t>    </w:t>
      </w:r>
      <w:r>
        <w:rPr>
          <w:rFonts w:hint="eastAsia" w:ascii="宋体" w:hAnsi="宋体"/>
          <w:color w:val="000000" w:themeColor="text1"/>
          <w:kern w:val="0"/>
          <w:sz w:val="24"/>
          <w:szCs w:val="24"/>
        </w:rPr>
        <w:t>月</w:t>
      </w:r>
      <w:r>
        <w:rPr>
          <w:rFonts w:ascii="宋体" w:hAnsi="宋体"/>
          <w:color w:val="000000" w:themeColor="text1"/>
          <w:kern w:val="0"/>
          <w:sz w:val="24"/>
          <w:szCs w:val="24"/>
        </w:rPr>
        <w:t>    </w:t>
      </w:r>
      <w:r>
        <w:rPr>
          <w:rFonts w:hint="eastAsia" w:ascii="宋体" w:hAnsi="宋体"/>
          <w:color w:val="000000" w:themeColor="text1"/>
          <w:kern w:val="0"/>
          <w:sz w:val="24"/>
          <w:szCs w:val="24"/>
        </w:rPr>
        <w:t>日</w:t>
      </w:r>
    </w:p>
    <w:p w14:paraId="63E7F139">
      <w:pPr>
        <w:widowControl/>
        <w:shd w:val="clear" w:color="auto" w:fill="FFFFFF"/>
        <w:spacing w:line="460" w:lineRule="atLeast"/>
        <w:rPr>
          <w:rFonts w:hint="eastAsia" w:ascii="宋体" w:hAnsi="宋体"/>
          <w:b/>
          <w:bCs/>
          <w:color w:val="000000" w:themeColor="text1"/>
          <w:kern w:val="0"/>
          <w:sz w:val="24"/>
          <w:szCs w:val="24"/>
        </w:rPr>
      </w:pPr>
    </w:p>
    <w:p w14:paraId="541E1237">
      <w:pPr>
        <w:widowControl/>
        <w:spacing w:line="324" w:lineRule="auto"/>
        <w:jc w:val="left"/>
        <w:rPr>
          <w:rFonts w:hint="eastAsia" w:ascii="宋体" w:hAnsi="宋体" w:cs="宋体"/>
          <w:color w:val="000000" w:themeColor="text1"/>
          <w:kern w:val="0"/>
          <w:sz w:val="30"/>
          <w:szCs w:val="30"/>
        </w:rPr>
      </w:pPr>
      <w:r>
        <w:rPr>
          <w:rFonts w:ascii="宋体" w:hAnsi="宋体"/>
          <w:b/>
          <w:bCs/>
          <w:color w:val="000000" w:themeColor="text1"/>
          <w:kern w:val="0"/>
          <w:sz w:val="24"/>
          <w:szCs w:val="24"/>
        </w:rPr>
        <w:br w:type="page"/>
      </w:r>
      <w:r>
        <w:rPr>
          <w:rFonts w:hint="eastAsia" w:ascii="宋体" w:hAnsi="宋体" w:cs="宋体"/>
          <w:b/>
          <w:color w:val="000000" w:themeColor="text1"/>
          <w:kern w:val="0"/>
          <w:sz w:val="30"/>
          <w:szCs w:val="30"/>
        </w:rPr>
        <w:t>附件5                 商务响应表</w:t>
      </w:r>
      <w:r>
        <w:rPr>
          <w:rFonts w:hint="eastAsia" w:ascii="宋体" w:hAnsi="宋体" w:cs="宋体"/>
          <w:color w:val="000000" w:themeColor="text1"/>
          <w:kern w:val="0"/>
          <w:sz w:val="30"/>
          <w:szCs w:val="30"/>
        </w:rPr>
        <w:t>（格式）</w:t>
      </w:r>
    </w:p>
    <w:p w14:paraId="20ADA126">
      <w:pPr>
        <w:widowControl/>
        <w:shd w:val="clear" w:color="auto" w:fill="FFFFFF"/>
        <w:spacing w:before="50" w:line="360" w:lineRule="auto"/>
        <w:jc w:val="left"/>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项目编号：</w:t>
      </w:r>
      <w:r>
        <w:rPr>
          <w:rFonts w:ascii="宋体" w:hAnsi="宋体" w:cs="宋体"/>
          <w:color w:val="000000" w:themeColor="text1"/>
          <w:kern w:val="0"/>
          <w:sz w:val="24"/>
          <w:szCs w:val="24"/>
          <w:u w:val="single"/>
        </w:rPr>
        <w:t>  </w:t>
      </w:r>
      <w:r>
        <w:rPr>
          <w:rFonts w:hint="eastAsia" w:ascii="宋体" w:hAnsi="宋体" w:cs="宋体"/>
          <w:color w:val="000000" w:themeColor="text1"/>
          <w:kern w:val="0"/>
          <w:sz w:val="24"/>
          <w:szCs w:val="24"/>
          <w:u w:val="single"/>
        </w:rPr>
        <w:t xml:space="preserve">         </w:t>
      </w:r>
      <w:r>
        <w:rPr>
          <w:rFonts w:ascii="宋体" w:hAnsi="宋体" w:cs="宋体"/>
          <w:color w:val="000000" w:themeColor="text1"/>
          <w:kern w:val="0"/>
          <w:sz w:val="24"/>
          <w:szCs w:val="24"/>
          <w:u w:val="single"/>
        </w:rPr>
        <w:t>  </w:t>
      </w:r>
    </w:p>
    <w:tbl>
      <w:tblPr>
        <w:tblStyle w:val="38"/>
        <w:tblW w:w="86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03"/>
        <w:gridCol w:w="2183"/>
        <w:gridCol w:w="1602"/>
        <w:gridCol w:w="2910"/>
      </w:tblGrid>
      <w:tr w14:paraId="6414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trPr>
        <w:tc>
          <w:tcPr>
            <w:tcW w:w="2003" w:type="dxa"/>
            <w:shd w:val="clear" w:color="auto" w:fill="FFFFFF"/>
            <w:tcMar>
              <w:top w:w="0" w:type="dxa"/>
              <w:left w:w="108" w:type="dxa"/>
              <w:bottom w:w="0" w:type="dxa"/>
              <w:right w:w="108" w:type="dxa"/>
            </w:tcMar>
            <w:vAlign w:val="center"/>
          </w:tcPr>
          <w:p w14:paraId="400BE820">
            <w:pPr>
              <w:widowControl/>
              <w:ind w:firstLine="600" w:firstLineChars="250"/>
              <w:rPr>
                <w:rFonts w:hint="eastAsia" w:ascii="宋体" w:hAnsi="宋体"/>
                <w:color w:val="000000" w:themeColor="text1"/>
                <w:kern w:val="0"/>
                <w:sz w:val="24"/>
                <w:szCs w:val="24"/>
              </w:rPr>
            </w:pPr>
            <w:r>
              <w:rPr>
                <w:rFonts w:hint="eastAsia" w:ascii="宋体" w:hAnsi="宋体"/>
                <w:color w:val="000000" w:themeColor="text1"/>
                <w:kern w:val="0"/>
                <w:sz w:val="24"/>
                <w:szCs w:val="24"/>
              </w:rPr>
              <w:t>项目</w:t>
            </w:r>
          </w:p>
        </w:tc>
        <w:tc>
          <w:tcPr>
            <w:tcW w:w="2183" w:type="dxa"/>
            <w:shd w:val="clear" w:color="auto" w:fill="FFFFFF"/>
            <w:vAlign w:val="center"/>
          </w:tcPr>
          <w:p w14:paraId="23D4EBBE">
            <w:pPr>
              <w:widowControl/>
              <w:ind w:firstLine="120" w:firstLineChars="50"/>
              <w:rPr>
                <w:rFonts w:hint="eastAsia" w:ascii="宋体" w:hAnsi="宋体"/>
                <w:color w:val="000000" w:themeColor="text1"/>
                <w:kern w:val="0"/>
                <w:sz w:val="24"/>
                <w:szCs w:val="24"/>
              </w:rPr>
            </w:pPr>
            <w:r>
              <w:rPr>
                <w:rFonts w:hint="eastAsia" w:ascii="宋体" w:hAnsi="宋体"/>
                <w:color w:val="000000" w:themeColor="text1"/>
                <w:kern w:val="0"/>
                <w:sz w:val="24"/>
                <w:szCs w:val="24"/>
              </w:rPr>
              <w:t>谈判文件要求</w:t>
            </w:r>
          </w:p>
        </w:tc>
        <w:tc>
          <w:tcPr>
            <w:tcW w:w="1602" w:type="dxa"/>
            <w:shd w:val="clear" w:color="auto" w:fill="FFFFFF"/>
            <w:vAlign w:val="center"/>
          </w:tcPr>
          <w:p w14:paraId="3A64A2E1">
            <w:pPr>
              <w:widowControl/>
              <w:ind w:firstLine="120" w:firstLineChars="50"/>
              <w:rPr>
                <w:rFonts w:hint="eastAsia" w:ascii="宋体" w:hAnsi="宋体"/>
                <w:color w:val="000000" w:themeColor="text1"/>
                <w:kern w:val="0"/>
                <w:sz w:val="24"/>
                <w:szCs w:val="24"/>
              </w:rPr>
            </w:pPr>
            <w:r>
              <w:rPr>
                <w:rFonts w:hint="eastAsia" w:ascii="宋体" w:hAnsi="宋体"/>
                <w:color w:val="000000" w:themeColor="text1"/>
                <w:kern w:val="0"/>
                <w:sz w:val="24"/>
                <w:szCs w:val="24"/>
              </w:rPr>
              <w:t>是否响应</w:t>
            </w:r>
          </w:p>
        </w:tc>
        <w:tc>
          <w:tcPr>
            <w:tcW w:w="2910" w:type="dxa"/>
            <w:shd w:val="clear" w:color="auto" w:fill="FFFFFF"/>
            <w:vAlign w:val="center"/>
          </w:tcPr>
          <w:p w14:paraId="41C956D3">
            <w:pPr>
              <w:widowControl/>
              <w:ind w:firstLine="120" w:firstLineChars="50"/>
              <w:rPr>
                <w:rFonts w:hint="eastAsia" w:ascii="宋体" w:hAnsi="宋体"/>
                <w:color w:val="000000" w:themeColor="text1"/>
                <w:kern w:val="0"/>
                <w:sz w:val="24"/>
                <w:szCs w:val="24"/>
              </w:rPr>
            </w:pPr>
            <w:r>
              <w:rPr>
                <w:rFonts w:hint="eastAsia" w:ascii="宋体" w:hAnsi="宋体"/>
                <w:color w:val="000000" w:themeColor="text1"/>
                <w:kern w:val="0"/>
                <w:sz w:val="24"/>
                <w:szCs w:val="24"/>
              </w:rPr>
              <w:t>谈判供应商的承诺或说明</w:t>
            </w:r>
          </w:p>
        </w:tc>
      </w:tr>
      <w:tr w14:paraId="6656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trPr>
        <w:tc>
          <w:tcPr>
            <w:tcW w:w="2003" w:type="dxa"/>
            <w:shd w:val="clear" w:color="auto" w:fill="FFFFFF"/>
            <w:tcMar>
              <w:top w:w="0" w:type="dxa"/>
              <w:left w:w="108" w:type="dxa"/>
              <w:bottom w:w="0" w:type="dxa"/>
              <w:right w:w="108" w:type="dxa"/>
            </w:tcMar>
            <w:vAlign w:val="center"/>
          </w:tcPr>
          <w:p w14:paraId="06A1B45E">
            <w:pPr>
              <w:jc w:val="center"/>
              <w:rPr>
                <w:rFonts w:hint="eastAsia" w:ascii="宋体" w:hAnsi="宋体"/>
                <w:color w:val="000000" w:themeColor="text1"/>
                <w:sz w:val="24"/>
                <w:szCs w:val="24"/>
              </w:rPr>
            </w:pPr>
          </w:p>
        </w:tc>
        <w:tc>
          <w:tcPr>
            <w:tcW w:w="2183" w:type="dxa"/>
            <w:shd w:val="clear" w:color="auto" w:fill="FFFFFF"/>
            <w:vAlign w:val="center"/>
          </w:tcPr>
          <w:p w14:paraId="04912D54">
            <w:pPr>
              <w:widowControl/>
              <w:spacing w:line="270" w:lineRule="atLeast"/>
              <w:jc w:val="center"/>
              <w:rPr>
                <w:rFonts w:hint="eastAsia" w:ascii="宋体" w:hAnsi="宋体"/>
                <w:color w:val="000000" w:themeColor="text1"/>
                <w:kern w:val="0"/>
                <w:sz w:val="24"/>
                <w:szCs w:val="24"/>
              </w:rPr>
            </w:pPr>
          </w:p>
        </w:tc>
        <w:tc>
          <w:tcPr>
            <w:tcW w:w="1602" w:type="dxa"/>
            <w:shd w:val="clear" w:color="auto" w:fill="FFFFFF"/>
            <w:vAlign w:val="center"/>
          </w:tcPr>
          <w:p w14:paraId="5084A550">
            <w:pPr>
              <w:widowControl/>
              <w:spacing w:line="270" w:lineRule="atLeast"/>
              <w:jc w:val="center"/>
              <w:rPr>
                <w:rFonts w:hint="eastAsia" w:ascii="宋体" w:hAnsi="宋体"/>
                <w:color w:val="000000" w:themeColor="text1"/>
                <w:kern w:val="0"/>
                <w:sz w:val="24"/>
                <w:szCs w:val="24"/>
              </w:rPr>
            </w:pPr>
          </w:p>
        </w:tc>
        <w:tc>
          <w:tcPr>
            <w:tcW w:w="2910" w:type="dxa"/>
            <w:shd w:val="clear" w:color="auto" w:fill="FFFFFF"/>
            <w:vAlign w:val="center"/>
          </w:tcPr>
          <w:p w14:paraId="0BC6D7F1">
            <w:pPr>
              <w:widowControl/>
              <w:spacing w:line="270" w:lineRule="atLeast"/>
              <w:jc w:val="center"/>
              <w:rPr>
                <w:rFonts w:hint="eastAsia" w:ascii="宋体" w:hAnsi="宋体"/>
                <w:color w:val="000000" w:themeColor="text1"/>
                <w:kern w:val="0"/>
                <w:sz w:val="24"/>
                <w:szCs w:val="24"/>
              </w:rPr>
            </w:pPr>
          </w:p>
        </w:tc>
      </w:tr>
      <w:tr w14:paraId="2703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trPr>
        <w:tc>
          <w:tcPr>
            <w:tcW w:w="2003" w:type="dxa"/>
            <w:shd w:val="clear" w:color="auto" w:fill="FFFFFF"/>
            <w:tcMar>
              <w:top w:w="0" w:type="dxa"/>
              <w:left w:w="108" w:type="dxa"/>
              <w:bottom w:w="0" w:type="dxa"/>
              <w:right w:w="108" w:type="dxa"/>
            </w:tcMar>
            <w:vAlign w:val="center"/>
          </w:tcPr>
          <w:p w14:paraId="2DB290D9">
            <w:pPr>
              <w:jc w:val="center"/>
              <w:rPr>
                <w:rFonts w:hint="eastAsia" w:ascii="宋体" w:hAnsi="宋体"/>
                <w:color w:val="000000" w:themeColor="text1"/>
                <w:sz w:val="24"/>
                <w:szCs w:val="24"/>
              </w:rPr>
            </w:pPr>
          </w:p>
        </w:tc>
        <w:tc>
          <w:tcPr>
            <w:tcW w:w="2183" w:type="dxa"/>
            <w:shd w:val="clear" w:color="auto" w:fill="FFFFFF"/>
            <w:vAlign w:val="center"/>
          </w:tcPr>
          <w:p w14:paraId="366BA681">
            <w:pPr>
              <w:widowControl/>
              <w:spacing w:line="270" w:lineRule="atLeast"/>
              <w:jc w:val="center"/>
              <w:rPr>
                <w:rFonts w:hint="eastAsia" w:ascii="宋体" w:hAnsi="宋体"/>
                <w:color w:val="000000" w:themeColor="text1"/>
                <w:kern w:val="0"/>
                <w:sz w:val="24"/>
                <w:szCs w:val="24"/>
              </w:rPr>
            </w:pPr>
          </w:p>
        </w:tc>
        <w:tc>
          <w:tcPr>
            <w:tcW w:w="1602" w:type="dxa"/>
            <w:shd w:val="clear" w:color="auto" w:fill="FFFFFF"/>
            <w:vAlign w:val="center"/>
          </w:tcPr>
          <w:p w14:paraId="5ADF7C40">
            <w:pPr>
              <w:widowControl/>
              <w:spacing w:line="270" w:lineRule="atLeast"/>
              <w:jc w:val="center"/>
              <w:rPr>
                <w:rFonts w:hint="eastAsia" w:ascii="宋体" w:hAnsi="宋体"/>
                <w:color w:val="000000" w:themeColor="text1"/>
                <w:kern w:val="0"/>
                <w:sz w:val="24"/>
                <w:szCs w:val="24"/>
              </w:rPr>
            </w:pPr>
          </w:p>
        </w:tc>
        <w:tc>
          <w:tcPr>
            <w:tcW w:w="2910" w:type="dxa"/>
            <w:shd w:val="clear" w:color="auto" w:fill="FFFFFF"/>
            <w:vAlign w:val="center"/>
          </w:tcPr>
          <w:p w14:paraId="4AAE97D7">
            <w:pPr>
              <w:widowControl/>
              <w:spacing w:line="270" w:lineRule="atLeast"/>
              <w:jc w:val="center"/>
              <w:rPr>
                <w:rFonts w:hint="eastAsia" w:ascii="宋体" w:hAnsi="宋体"/>
                <w:color w:val="000000" w:themeColor="text1"/>
                <w:kern w:val="0"/>
                <w:sz w:val="24"/>
                <w:szCs w:val="24"/>
              </w:rPr>
            </w:pPr>
          </w:p>
        </w:tc>
      </w:tr>
      <w:tr w14:paraId="3162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trPr>
        <w:tc>
          <w:tcPr>
            <w:tcW w:w="2003" w:type="dxa"/>
            <w:shd w:val="clear" w:color="auto" w:fill="FFFFFF"/>
            <w:tcMar>
              <w:top w:w="0" w:type="dxa"/>
              <w:left w:w="108" w:type="dxa"/>
              <w:bottom w:w="0" w:type="dxa"/>
              <w:right w:w="108" w:type="dxa"/>
            </w:tcMar>
            <w:vAlign w:val="center"/>
          </w:tcPr>
          <w:p w14:paraId="5A8969E6">
            <w:pPr>
              <w:jc w:val="center"/>
              <w:rPr>
                <w:rFonts w:hint="eastAsia" w:ascii="宋体" w:hAnsi="宋体"/>
                <w:color w:val="000000" w:themeColor="text1"/>
                <w:sz w:val="24"/>
                <w:szCs w:val="24"/>
              </w:rPr>
            </w:pPr>
          </w:p>
        </w:tc>
        <w:tc>
          <w:tcPr>
            <w:tcW w:w="2183" w:type="dxa"/>
            <w:shd w:val="clear" w:color="auto" w:fill="FFFFFF"/>
            <w:vAlign w:val="center"/>
          </w:tcPr>
          <w:p w14:paraId="64B07D6F">
            <w:pPr>
              <w:widowControl/>
              <w:spacing w:line="270" w:lineRule="atLeast"/>
              <w:jc w:val="center"/>
              <w:rPr>
                <w:rFonts w:hint="eastAsia" w:ascii="宋体" w:hAnsi="宋体"/>
                <w:color w:val="000000" w:themeColor="text1"/>
                <w:kern w:val="0"/>
                <w:sz w:val="24"/>
                <w:szCs w:val="24"/>
              </w:rPr>
            </w:pPr>
          </w:p>
        </w:tc>
        <w:tc>
          <w:tcPr>
            <w:tcW w:w="1602" w:type="dxa"/>
            <w:shd w:val="clear" w:color="auto" w:fill="FFFFFF"/>
            <w:vAlign w:val="center"/>
          </w:tcPr>
          <w:p w14:paraId="61C90634">
            <w:pPr>
              <w:widowControl/>
              <w:spacing w:line="270" w:lineRule="atLeast"/>
              <w:jc w:val="center"/>
              <w:rPr>
                <w:rFonts w:hint="eastAsia" w:ascii="宋体" w:hAnsi="宋体"/>
                <w:color w:val="000000" w:themeColor="text1"/>
                <w:kern w:val="0"/>
                <w:sz w:val="24"/>
                <w:szCs w:val="24"/>
              </w:rPr>
            </w:pPr>
          </w:p>
        </w:tc>
        <w:tc>
          <w:tcPr>
            <w:tcW w:w="2910" w:type="dxa"/>
            <w:shd w:val="clear" w:color="auto" w:fill="FFFFFF"/>
            <w:vAlign w:val="center"/>
          </w:tcPr>
          <w:p w14:paraId="77FFF4E5">
            <w:pPr>
              <w:widowControl/>
              <w:spacing w:line="270" w:lineRule="atLeast"/>
              <w:jc w:val="center"/>
              <w:rPr>
                <w:rFonts w:hint="eastAsia" w:ascii="宋体" w:hAnsi="宋体"/>
                <w:color w:val="000000" w:themeColor="text1"/>
                <w:kern w:val="0"/>
                <w:sz w:val="24"/>
                <w:szCs w:val="24"/>
              </w:rPr>
            </w:pPr>
          </w:p>
        </w:tc>
      </w:tr>
      <w:tr w14:paraId="0865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trPr>
        <w:tc>
          <w:tcPr>
            <w:tcW w:w="2003" w:type="dxa"/>
            <w:shd w:val="clear" w:color="auto" w:fill="FFFFFF"/>
            <w:tcMar>
              <w:top w:w="0" w:type="dxa"/>
              <w:left w:w="108" w:type="dxa"/>
              <w:bottom w:w="0" w:type="dxa"/>
              <w:right w:w="108" w:type="dxa"/>
            </w:tcMar>
            <w:vAlign w:val="center"/>
          </w:tcPr>
          <w:p w14:paraId="3A36AEFE">
            <w:pPr>
              <w:jc w:val="center"/>
              <w:rPr>
                <w:rFonts w:hint="eastAsia" w:ascii="宋体" w:hAnsi="宋体"/>
                <w:color w:val="000000" w:themeColor="text1"/>
                <w:sz w:val="24"/>
                <w:szCs w:val="24"/>
              </w:rPr>
            </w:pPr>
          </w:p>
        </w:tc>
        <w:tc>
          <w:tcPr>
            <w:tcW w:w="2183" w:type="dxa"/>
            <w:shd w:val="clear" w:color="auto" w:fill="FFFFFF"/>
            <w:vAlign w:val="center"/>
          </w:tcPr>
          <w:p w14:paraId="5EE40D74">
            <w:pPr>
              <w:widowControl/>
              <w:spacing w:line="270" w:lineRule="atLeast"/>
              <w:jc w:val="center"/>
              <w:rPr>
                <w:rFonts w:hint="eastAsia" w:ascii="宋体" w:hAnsi="宋体"/>
                <w:color w:val="000000" w:themeColor="text1"/>
                <w:kern w:val="0"/>
                <w:sz w:val="24"/>
                <w:szCs w:val="24"/>
              </w:rPr>
            </w:pPr>
          </w:p>
        </w:tc>
        <w:tc>
          <w:tcPr>
            <w:tcW w:w="1602" w:type="dxa"/>
            <w:shd w:val="clear" w:color="auto" w:fill="FFFFFF"/>
            <w:vAlign w:val="center"/>
          </w:tcPr>
          <w:p w14:paraId="6DE50A68">
            <w:pPr>
              <w:widowControl/>
              <w:spacing w:line="270" w:lineRule="atLeast"/>
              <w:jc w:val="center"/>
              <w:rPr>
                <w:rFonts w:hint="eastAsia" w:ascii="宋体" w:hAnsi="宋体"/>
                <w:color w:val="000000" w:themeColor="text1"/>
                <w:kern w:val="0"/>
                <w:sz w:val="24"/>
                <w:szCs w:val="24"/>
              </w:rPr>
            </w:pPr>
          </w:p>
        </w:tc>
        <w:tc>
          <w:tcPr>
            <w:tcW w:w="2910" w:type="dxa"/>
            <w:shd w:val="clear" w:color="auto" w:fill="FFFFFF"/>
            <w:vAlign w:val="center"/>
          </w:tcPr>
          <w:p w14:paraId="06CD2DDF">
            <w:pPr>
              <w:widowControl/>
              <w:spacing w:line="270" w:lineRule="atLeast"/>
              <w:jc w:val="center"/>
              <w:rPr>
                <w:rFonts w:hint="eastAsia" w:ascii="宋体" w:hAnsi="宋体"/>
                <w:color w:val="000000" w:themeColor="text1"/>
                <w:kern w:val="0"/>
                <w:sz w:val="24"/>
                <w:szCs w:val="24"/>
              </w:rPr>
            </w:pPr>
          </w:p>
        </w:tc>
      </w:tr>
      <w:tr w14:paraId="27EF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trPr>
        <w:tc>
          <w:tcPr>
            <w:tcW w:w="2003" w:type="dxa"/>
            <w:shd w:val="clear" w:color="auto" w:fill="FFFFFF"/>
            <w:tcMar>
              <w:top w:w="0" w:type="dxa"/>
              <w:left w:w="108" w:type="dxa"/>
              <w:bottom w:w="0" w:type="dxa"/>
              <w:right w:w="108" w:type="dxa"/>
            </w:tcMar>
            <w:vAlign w:val="center"/>
          </w:tcPr>
          <w:p w14:paraId="097970A1">
            <w:pPr>
              <w:jc w:val="center"/>
              <w:rPr>
                <w:rFonts w:hint="eastAsia" w:ascii="宋体" w:hAnsi="宋体"/>
                <w:bCs/>
                <w:color w:val="000000" w:themeColor="text1"/>
                <w:kern w:val="0"/>
                <w:sz w:val="24"/>
                <w:szCs w:val="24"/>
              </w:rPr>
            </w:pPr>
          </w:p>
        </w:tc>
        <w:tc>
          <w:tcPr>
            <w:tcW w:w="2183" w:type="dxa"/>
            <w:shd w:val="clear" w:color="auto" w:fill="FFFFFF"/>
            <w:vAlign w:val="center"/>
          </w:tcPr>
          <w:p w14:paraId="12E281DE">
            <w:pPr>
              <w:widowControl/>
              <w:spacing w:line="270" w:lineRule="atLeast"/>
              <w:jc w:val="center"/>
              <w:rPr>
                <w:rFonts w:hint="eastAsia" w:ascii="宋体" w:hAnsi="宋体"/>
                <w:color w:val="000000" w:themeColor="text1"/>
                <w:kern w:val="0"/>
                <w:sz w:val="24"/>
                <w:szCs w:val="24"/>
              </w:rPr>
            </w:pPr>
          </w:p>
        </w:tc>
        <w:tc>
          <w:tcPr>
            <w:tcW w:w="1602" w:type="dxa"/>
            <w:shd w:val="clear" w:color="auto" w:fill="FFFFFF"/>
            <w:vAlign w:val="center"/>
          </w:tcPr>
          <w:p w14:paraId="169CF007">
            <w:pPr>
              <w:widowControl/>
              <w:spacing w:line="270" w:lineRule="atLeast"/>
              <w:jc w:val="center"/>
              <w:rPr>
                <w:rFonts w:hint="eastAsia" w:ascii="宋体" w:hAnsi="宋体"/>
                <w:color w:val="000000" w:themeColor="text1"/>
                <w:kern w:val="0"/>
                <w:sz w:val="24"/>
                <w:szCs w:val="24"/>
              </w:rPr>
            </w:pPr>
          </w:p>
        </w:tc>
        <w:tc>
          <w:tcPr>
            <w:tcW w:w="2910" w:type="dxa"/>
            <w:shd w:val="clear" w:color="auto" w:fill="FFFFFF"/>
            <w:vAlign w:val="center"/>
          </w:tcPr>
          <w:p w14:paraId="1DB0EFDF">
            <w:pPr>
              <w:widowControl/>
              <w:spacing w:line="270" w:lineRule="atLeast"/>
              <w:jc w:val="center"/>
              <w:rPr>
                <w:rFonts w:hint="eastAsia" w:ascii="宋体" w:hAnsi="宋体"/>
                <w:color w:val="000000" w:themeColor="text1"/>
                <w:kern w:val="0"/>
                <w:sz w:val="24"/>
                <w:szCs w:val="24"/>
              </w:rPr>
            </w:pPr>
          </w:p>
        </w:tc>
      </w:tr>
      <w:tr w14:paraId="6C37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trPr>
        <w:tc>
          <w:tcPr>
            <w:tcW w:w="2003" w:type="dxa"/>
            <w:shd w:val="clear" w:color="auto" w:fill="FFFFFF"/>
            <w:tcMar>
              <w:top w:w="0" w:type="dxa"/>
              <w:left w:w="108" w:type="dxa"/>
              <w:bottom w:w="0" w:type="dxa"/>
              <w:right w:w="108" w:type="dxa"/>
            </w:tcMar>
            <w:vAlign w:val="center"/>
          </w:tcPr>
          <w:p w14:paraId="21C0CBDC">
            <w:pPr>
              <w:jc w:val="center"/>
              <w:rPr>
                <w:rFonts w:hint="eastAsia" w:ascii="宋体" w:hAnsi="宋体"/>
                <w:bCs/>
                <w:color w:val="000000" w:themeColor="text1"/>
                <w:kern w:val="0"/>
                <w:sz w:val="24"/>
                <w:szCs w:val="24"/>
              </w:rPr>
            </w:pPr>
          </w:p>
        </w:tc>
        <w:tc>
          <w:tcPr>
            <w:tcW w:w="2183" w:type="dxa"/>
            <w:shd w:val="clear" w:color="auto" w:fill="FFFFFF"/>
            <w:vAlign w:val="center"/>
          </w:tcPr>
          <w:p w14:paraId="7C596F31">
            <w:pPr>
              <w:widowControl/>
              <w:spacing w:line="270" w:lineRule="atLeast"/>
              <w:jc w:val="center"/>
              <w:rPr>
                <w:rFonts w:hint="eastAsia" w:ascii="宋体" w:hAnsi="宋体"/>
                <w:color w:val="000000" w:themeColor="text1"/>
                <w:kern w:val="0"/>
                <w:sz w:val="24"/>
                <w:szCs w:val="24"/>
              </w:rPr>
            </w:pPr>
          </w:p>
        </w:tc>
        <w:tc>
          <w:tcPr>
            <w:tcW w:w="1602" w:type="dxa"/>
            <w:shd w:val="clear" w:color="auto" w:fill="FFFFFF"/>
            <w:vAlign w:val="center"/>
          </w:tcPr>
          <w:p w14:paraId="0E0B9474">
            <w:pPr>
              <w:widowControl/>
              <w:spacing w:line="270" w:lineRule="atLeast"/>
              <w:jc w:val="center"/>
              <w:rPr>
                <w:rFonts w:hint="eastAsia" w:ascii="宋体" w:hAnsi="宋体"/>
                <w:color w:val="000000" w:themeColor="text1"/>
                <w:kern w:val="0"/>
                <w:sz w:val="24"/>
                <w:szCs w:val="24"/>
              </w:rPr>
            </w:pPr>
          </w:p>
        </w:tc>
        <w:tc>
          <w:tcPr>
            <w:tcW w:w="2910" w:type="dxa"/>
            <w:shd w:val="clear" w:color="auto" w:fill="FFFFFF"/>
            <w:vAlign w:val="center"/>
          </w:tcPr>
          <w:p w14:paraId="6D4ADE1C">
            <w:pPr>
              <w:widowControl/>
              <w:spacing w:line="270" w:lineRule="atLeast"/>
              <w:jc w:val="center"/>
              <w:rPr>
                <w:rFonts w:hint="eastAsia" w:ascii="宋体" w:hAnsi="宋体"/>
                <w:color w:val="000000" w:themeColor="text1"/>
                <w:kern w:val="0"/>
                <w:sz w:val="24"/>
                <w:szCs w:val="24"/>
              </w:rPr>
            </w:pPr>
          </w:p>
        </w:tc>
      </w:tr>
      <w:tr w14:paraId="1154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trPr>
        <w:tc>
          <w:tcPr>
            <w:tcW w:w="2003" w:type="dxa"/>
            <w:shd w:val="clear" w:color="auto" w:fill="FFFFFF"/>
            <w:tcMar>
              <w:top w:w="0" w:type="dxa"/>
              <w:left w:w="108" w:type="dxa"/>
              <w:bottom w:w="0" w:type="dxa"/>
              <w:right w:w="108" w:type="dxa"/>
            </w:tcMar>
            <w:vAlign w:val="center"/>
          </w:tcPr>
          <w:p w14:paraId="392CB67F">
            <w:pPr>
              <w:jc w:val="center"/>
              <w:rPr>
                <w:rFonts w:hint="eastAsia" w:ascii="宋体" w:hAnsi="宋体"/>
                <w:color w:val="000000" w:themeColor="text1"/>
                <w:sz w:val="24"/>
                <w:szCs w:val="24"/>
              </w:rPr>
            </w:pPr>
          </w:p>
        </w:tc>
        <w:tc>
          <w:tcPr>
            <w:tcW w:w="2183" w:type="dxa"/>
            <w:shd w:val="clear" w:color="auto" w:fill="FFFFFF"/>
            <w:vAlign w:val="center"/>
          </w:tcPr>
          <w:p w14:paraId="0361E827">
            <w:pPr>
              <w:widowControl/>
              <w:spacing w:line="270" w:lineRule="atLeast"/>
              <w:jc w:val="center"/>
              <w:rPr>
                <w:rFonts w:hint="eastAsia" w:ascii="宋体" w:hAnsi="宋体"/>
                <w:color w:val="000000" w:themeColor="text1"/>
                <w:kern w:val="0"/>
                <w:sz w:val="24"/>
                <w:szCs w:val="24"/>
              </w:rPr>
            </w:pPr>
          </w:p>
        </w:tc>
        <w:tc>
          <w:tcPr>
            <w:tcW w:w="1602" w:type="dxa"/>
            <w:shd w:val="clear" w:color="auto" w:fill="FFFFFF"/>
            <w:vAlign w:val="center"/>
          </w:tcPr>
          <w:p w14:paraId="5E13D49E">
            <w:pPr>
              <w:widowControl/>
              <w:spacing w:line="270" w:lineRule="atLeast"/>
              <w:jc w:val="center"/>
              <w:rPr>
                <w:rFonts w:hint="eastAsia" w:ascii="宋体" w:hAnsi="宋体"/>
                <w:color w:val="000000" w:themeColor="text1"/>
                <w:kern w:val="0"/>
                <w:sz w:val="24"/>
                <w:szCs w:val="24"/>
              </w:rPr>
            </w:pPr>
          </w:p>
        </w:tc>
        <w:tc>
          <w:tcPr>
            <w:tcW w:w="2910" w:type="dxa"/>
            <w:shd w:val="clear" w:color="auto" w:fill="FFFFFF"/>
            <w:vAlign w:val="center"/>
          </w:tcPr>
          <w:p w14:paraId="39D090EF">
            <w:pPr>
              <w:widowControl/>
              <w:spacing w:line="270" w:lineRule="atLeast"/>
              <w:jc w:val="center"/>
              <w:rPr>
                <w:rFonts w:hint="eastAsia" w:ascii="宋体" w:hAnsi="宋体"/>
                <w:color w:val="000000" w:themeColor="text1"/>
                <w:kern w:val="0"/>
                <w:sz w:val="24"/>
                <w:szCs w:val="24"/>
              </w:rPr>
            </w:pPr>
          </w:p>
        </w:tc>
      </w:tr>
    </w:tbl>
    <w:p w14:paraId="01C85876">
      <w:pPr>
        <w:widowControl/>
        <w:shd w:val="clear" w:color="auto" w:fill="FFFFFF"/>
        <w:spacing w:before="50" w:line="405" w:lineRule="atLeast"/>
        <w:jc w:val="left"/>
        <w:rPr>
          <w:rFonts w:hint="eastAsia" w:ascii="宋体" w:hAnsi="宋体"/>
          <w:color w:val="000000" w:themeColor="text1"/>
          <w:kern w:val="0"/>
          <w:sz w:val="24"/>
          <w:szCs w:val="24"/>
          <w:u w:val="single"/>
        </w:rPr>
      </w:pPr>
    </w:p>
    <w:p w14:paraId="7DF66B33">
      <w:pPr>
        <w:widowControl/>
        <w:shd w:val="clear" w:color="auto" w:fill="FFFFFF"/>
        <w:spacing w:line="460" w:lineRule="atLeast"/>
        <w:rPr>
          <w:rFonts w:hint="eastAsia" w:ascii="宋体" w:hAnsi="宋体"/>
          <w:color w:val="000000" w:themeColor="text1"/>
          <w:kern w:val="0"/>
          <w:sz w:val="24"/>
          <w:szCs w:val="24"/>
        </w:rPr>
      </w:pPr>
    </w:p>
    <w:p w14:paraId="717B768B">
      <w:pPr>
        <w:widowControl/>
        <w:shd w:val="clear" w:color="auto" w:fill="FFFFFF"/>
        <w:spacing w:line="460" w:lineRule="atLeast"/>
        <w:ind w:firstLine="3240" w:firstLineChars="1350"/>
        <w:rPr>
          <w:rFonts w:hint="eastAsia" w:ascii="宋体" w:hAnsi="宋体"/>
          <w:color w:val="000000" w:themeColor="text1"/>
          <w:kern w:val="0"/>
          <w:sz w:val="28"/>
          <w:szCs w:val="28"/>
        </w:rPr>
      </w:pPr>
      <w:r>
        <w:rPr>
          <w:rFonts w:hint="eastAsia" w:ascii="宋体" w:hAnsi="宋体"/>
          <w:color w:val="000000" w:themeColor="text1"/>
          <w:kern w:val="0"/>
          <w:sz w:val="24"/>
          <w:szCs w:val="24"/>
        </w:rPr>
        <w:t>供应商代表签字：</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p>
    <w:p w14:paraId="287F9C5F">
      <w:pPr>
        <w:widowControl/>
        <w:shd w:val="clear" w:color="auto" w:fill="FFFFFF"/>
        <w:spacing w:line="460" w:lineRule="atLeast"/>
        <w:ind w:firstLine="480"/>
        <w:rPr>
          <w:rFonts w:hint="eastAsia" w:ascii="宋体" w:hAnsi="宋体"/>
          <w:color w:val="000000" w:themeColor="text1"/>
          <w:kern w:val="0"/>
          <w:sz w:val="28"/>
          <w:szCs w:val="28"/>
        </w:rPr>
      </w:pPr>
      <w:r>
        <w:rPr>
          <w:rFonts w:ascii="宋体" w:hAnsi="宋体"/>
          <w:color w:val="000000" w:themeColor="text1"/>
          <w:kern w:val="0"/>
          <w:sz w:val="24"/>
          <w:szCs w:val="24"/>
        </w:rPr>
        <w:t>      </w:t>
      </w:r>
      <w:r>
        <w:rPr>
          <w:rFonts w:hint="eastAsia" w:ascii="宋体" w:hAnsi="宋体"/>
          <w:color w:val="000000" w:themeColor="text1"/>
          <w:kern w:val="0"/>
          <w:sz w:val="24"/>
          <w:szCs w:val="24"/>
        </w:rPr>
        <w:t xml:space="preserve">            供应商：</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（全称并加盖公章）</w:t>
      </w:r>
    </w:p>
    <w:p w14:paraId="429EB550">
      <w:pPr>
        <w:widowControl/>
        <w:shd w:val="clear" w:color="auto" w:fill="FFFFFF"/>
        <w:spacing w:line="460" w:lineRule="atLeast"/>
        <w:ind w:firstLine="4680" w:firstLineChars="1950"/>
        <w:rPr>
          <w:rFonts w:hint="eastAsia" w:ascii="宋体" w:hAnsi="宋体"/>
          <w:color w:val="000000" w:themeColor="text1"/>
          <w:kern w:val="0"/>
          <w:sz w:val="24"/>
          <w:szCs w:val="24"/>
        </w:rPr>
      </w:pPr>
    </w:p>
    <w:p w14:paraId="5D9E9EDE">
      <w:pPr>
        <w:widowControl/>
        <w:shd w:val="clear" w:color="auto" w:fill="FFFFFF"/>
        <w:spacing w:line="460" w:lineRule="atLeast"/>
        <w:ind w:firstLine="4680" w:firstLineChars="195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年</w:t>
      </w:r>
      <w:r>
        <w:rPr>
          <w:rFonts w:ascii="宋体" w:hAnsi="宋体"/>
          <w:color w:val="000000" w:themeColor="text1"/>
          <w:kern w:val="0"/>
          <w:sz w:val="24"/>
          <w:szCs w:val="24"/>
        </w:rPr>
        <w:t>    </w:t>
      </w:r>
      <w:r>
        <w:rPr>
          <w:rFonts w:hint="eastAsia" w:ascii="宋体" w:hAnsi="宋体"/>
          <w:color w:val="000000" w:themeColor="text1"/>
          <w:kern w:val="0"/>
          <w:sz w:val="24"/>
          <w:szCs w:val="24"/>
        </w:rPr>
        <w:t>月</w:t>
      </w:r>
      <w:r>
        <w:rPr>
          <w:rFonts w:ascii="宋体" w:hAnsi="宋体"/>
          <w:color w:val="000000" w:themeColor="text1"/>
          <w:kern w:val="0"/>
          <w:sz w:val="24"/>
          <w:szCs w:val="24"/>
        </w:rPr>
        <w:t>    </w:t>
      </w:r>
      <w:r>
        <w:rPr>
          <w:rFonts w:hint="eastAsia" w:ascii="宋体" w:hAnsi="宋体"/>
          <w:color w:val="000000" w:themeColor="text1"/>
          <w:kern w:val="0"/>
          <w:sz w:val="24"/>
          <w:szCs w:val="24"/>
        </w:rPr>
        <w:t>日</w:t>
      </w:r>
    </w:p>
    <w:p w14:paraId="29419E90">
      <w:pPr>
        <w:widowControl/>
        <w:jc w:val="left"/>
        <w:rPr>
          <w:rFonts w:hint="eastAsia" w:ascii="宋体" w:hAnsi="宋体"/>
          <w:b/>
          <w:bCs/>
          <w:color w:val="000000" w:themeColor="text1"/>
          <w:kern w:val="0"/>
          <w:sz w:val="24"/>
          <w:szCs w:val="24"/>
        </w:rPr>
      </w:pPr>
      <w:r>
        <w:rPr>
          <w:rFonts w:ascii="宋体" w:hAnsi="宋体"/>
          <w:b/>
          <w:bCs/>
          <w:color w:val="000000" w:themeColor="text1"/>
          <w:kern w:val="0"/>
          <w:sz w:val="24"/>
          <w:szCs w:val="24"/>
        </w:rPr>
        <w:br w:type="page"/>
      </w:r>
    </w:p>
    <w:p w14:paraId="556CD413">
      <w:pPr>
        <w:widowControl/>
        <w:shd w:val="clear" w:color="auto" w:fill="FFFFFF"/>
        <w:spacing w:line="460" w:lineRule="atLeast"/>
        <w:rPr>
          <w:rFonts w:hint="eastAsia" w:ascii="宋体" w:hAnsi="宋体"/>
          <w:b/>
          <w:bCs/>
          <w:color w:val="000000" w:themeColor="text1"/>
          <w:kern w:val="0"/>
          <w:sz w:val="30"/>
          <w:szCs w:val="30"/>
        </w:rPr>
      </w:pPr>
      <w:r>
        <w:rPr>
          <w:rFonts w:hint="eastAsia" w:ascii="宋体" w:hAnsi="宋体"/>
          <w:b/>
          <w:bCs/>
          <w:color w:val="000000" w:themeColor="text1"/>
          <w:kern w:val="0"/>
          <w:sz w:val="30"/>
          <w:szCs w:val="30"/>
        </w:rPr>
        <w:t>附件6</w:t>
      </w:r>
      <w:r>
        <w:rPr>
          <w:rFonts w:ascii="宋体" w:hAnsi="宋体"/>
          <w:b/>
          <w:bCs/>
          <w:color w:val="000000" w:themeColor="text1"/>
          <w:kern w:val="0"/>
          <w:sz w:val="30"/>
          <w:szCs w:val="30"/>
        </w:rPr>
        <w:t>   </w:t>
      </w:r>
      <w:r>
        <w:rPr>
          <w:rFonts w:hint="eastAsia" w:ascii="宋体" w:hAnsi="宋体"/>
          <w:b/>
          <w:bCs/>
          <w:color w:val="000000" w:themeColor="text1"/>
          <w:kern w:val="0"/>
          <w:sz w:val="30"/>
          <w:szCs w:val="30"/>
        </w:rPr>
        <w:t xml:space="preserve">       法定代表人身份证明</w:t>
      </w:r>
      <w:r>
        <w:rPr>
          <w:rFonts w:hint="eastAsia" w:ascii="宋体" w:hAnsi="宋体"/>
          <w:color w:val="000000" w:themeColor="text1"/>
          <w:kern w:val="0"/>
          <w:sz w:val="30"/>
          <w:szCs w:val="30"/>
        </w:rPr>
        <w:t>（格式）</w:t>
      </w:r>
    </w:p>
    <w:p w14:paraId="4B10CDF8">
      <w:pPr>
        <w:widowControl/>
        <w:shd w:val="clear" w:color="auto" w:fill="FFFFFF"/>
        <w:spacing w:line="460" w:lineRule="atLeast"/>
        <w:ind w:firstLine="480"/>
        <w:rPr>
          <w:rFonts w:hint="eastAsia" w:ascii="宋体" w:hAnsi="宋体"/>
          <w:color w:val="000000" w:themeColor="text1"/>
          <w:kern w:val="0"/>
          <w:szCs w:val="21"/>
        </w:rPr>
      </w:pPr>
      <w:r>
        <w:rPr>
          <w:rFonts w:hint="eastAsia" w:ascii="宋体" w:hAnsi="宋体"/>
          <w:color w:val="000000" w:themeColor="text1"/>
          <w:kern w:val="0"/>
          <w:sz w:val="24"/>
          <w:szCs w:val="24"/>
        </w:rPr>
        <w:t>供应商名称：</w:t>
      </w:r>
      <w:r>
        <w:rPr>
          <w:rFonts w:ascii="宋体" w:hAnsi="宋体"/>
          <w:color w:val="000000" w:themeColor="text1"/>
          <w:kern w:val="0"/>
          <w:sz w:val="24"/>
          <w:szCs w:val="24"/>
          <w:u w:val="single"/>
        </w:rPr>
        <w:t>           </w:t>
      </w:r>
    </w:p>
    <w:p w14:paraId="5EBA809A">
      <w:pPr>
        <w:widowControl/>
        <w:shd w:val="clear" w:color="auto" w:fill="FFFFFF"/>
        <w:spacing w:line="460" w:lineRule="atLeast"/>
        <w:ind w:firstLine="480"/>
        <w:rPr>
          <w:rFonts w:hint="eastAsia" w:ascii="宋体" w:hAnsi="宋体"/>
          <w:color w:val="000000" w:themeColor="text1"/>
          <w:kern w:val="0"/>
          <w:szCs w:val="21"/>
        </w:rPr>
      </w:pPr>
      <w:r>
        <w:rPr>
          <w:rFonts w:hint="eastAsia" w:ascii="宋体" w:hAnsi="宋体"/>
          <w:color w:val="000000" w:themeColor="text1"/>
          <w:kern w:val="0"/>
          <w:sz w:val="24"/>
          <w:szCs w:val="24"/>
        </w:rPr>
        <w:t>地址：</w:t>
      </w:r>
      <w:r>
        <w:rPr>
          <w:rFonts w:ascii="宋体" w:hAnsi="宋体"/>
          <w:color w:val="000000" w:themeColor="text1"/>
          <w:kern w:val="0"/>
          <w:sz w:val="24"/>
          <w:szCs w:val="24"/>
          <w:u w:val="single"/>
        </w:rPr>
        <w:t>            </w:t>
      </w:r>
    </w:p>
    <w:p w14:paraId="33E48829">
      <w:pPr>
        <w:widowControl/>
        <w:shd w:val="clear" w:color="auto" w:fill="FFFFFF"/>
        <w:spacing w:line="460" w:lineRule="atLeast"/>
        <w:ind w:firstLine="480"/>
        <w:rPr>
          <w:rFonts w:hint="eastAsia" w:ascii="宋体" w:hAnsi="宋体"/>
          <w:color w:val="000000" w:themeColor="text1"/>
          <w:kern w:val="0"/>
          <w:szCs w:val="21"/>
        </w:rPr>
      </w:pPr>
      <w:r>
        <w:rPr>
          <w:rFonts w:hint="eastAsia" w:ascii="宋体" w:hAnsi="宋体"/>
          <w:color w:val="000000" w:themeColor="text1"/>
          <w:kern w:val="0"/>
          <w:sz w:val="24"/>
          <w:szCs w:val="24"/>
        </w:rPr>
        <w:t xml:space="preserve">成立时间：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年</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月</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日</w:t>
      </w:r>
    </w:p>
    <w:p w14:paraId="61485C2B">
      <w:pPr>
        <w:widowControl/>
        <w:shd w:val="clear" w:color="auto" w:fill="FFFFFF"/>
        <w:spacing w:line="460" w:lineRule="atLeast"/>
        <w:ind w:firstLine="480"/>
        <w:rPr>
          <w:rFonts w:hint="eastAsia" w:ascii="宋体" w:hAnsi="宋体"/>
          <w:color w:val="000000" w:themeColor="text1"/>
          <w:kern w:val="0"/>
          <w:szCs w:val="21"/>
        </w:rPr>
      </w:pPr>
      <w:r>
        <w:rPr>
          <w:rFonts w:hint="eastAsia" w:ascii="宋体" w:hAnsi="宋体"/>
          <w:color w:val="000000" w:themeColor="text1"/>
          <w:kern w:val="0"/>
          <w:sz w:val="24"/>
          <w:szCs w:val="24"/>
        </w:rPr>
        <w:t>经营期限：</w:t>
      </w:r>
      <w:r>
        <w:rPr>
          <w:rFonts w:ascii="宋体" w:hAnsi="宋体"/>
          <w:color w:val="000000" w:themeColor="text1"/>
          <w:kern w:val="0"/>
          <w:sz w:val="24"/>
          <w:szCs w:val="24"/>
          <w:u w:val="single"/>
        </w:rPr>
        <w:t>      </w:t>
      </w:r>
    </w:p>
    <w:p w14:paraId="3004BE34">
      <w:pPr>
        <w:widowControl/>
        <w:shd w:val="clear" w:color="auto" w:fill="FFFFFF"/>
        <w:spacing w:line="460" w:lineRule="atLeast"/>
        <w:ind w:firstLine="480"/>
        <w:rPr>
          <w:rFonts w:hint="eastAsia" w:ascii="宋体" w:hAnsi="宋体"/>
          <w:color w:val="000000" w:themeColor="text1"/>
          <w:kern w:val="0"/>
          <w:szCs w:val="21"/>
        </w:rPr>
      </w:pPr>
      <w:r>
        <w:rPr>
          <w:rFonts w:hint="eastAsia" w:ascii="宋体" w:hAnsi="宋体"/>
          <w:color w:val="000000" w:themeColor="text1"/>
          <w:kern w:val="0"/>
          <w:sz w:val="24"/>
          <w:szCs w:val="24"/>
        </w:rPr>
        <w:t>姓名：</w:t>
      </w:r>
      <w:r>
        <w:rPr>
          <w:rFonts w:ascii="宋体" w:hAnsi="宋体"/>
          <w:color w:val="000000" w:themeColor="text1"/>
          <w:kern w:val="0"/>
          <w:sz w:val="24"/>
          <w:szCs w:val="24"/>
        </w:rPr>
        <w:t>____</w:t>
      </w:r>
      <w:r>
        <w:rPr>
          <w:rFonts w:ascii="宋体" w:hAnsi="宋体"/>
          <w:color w:val="000000" w:themeColor="text1"/>
          <w:kern w:val="0"/>
          <w:sz w:val="24"/>
          <w:szCs w:val="24"/>
          <w:u w:val="single"/>
        </w:rPr>
        <w:t>_  _</w:t>
      </w:r>
      <w:r>
        <w:rPr>
          <w:rFonts w:hint="eastAsia" w:ascii="宋体" w:hAnsi="宋体"/>
          <w:color w:val="000000" w:themeColor="text1"/>
          <w:kern w:val="0"/>
          <w:sz w:val="24"/>
          <w:szCs w:val="24"/>
        </w:rPr>
        <w:t>，性别：</w:t>
      </w:r>
      <w:r>
        <w:rPr>
          <w:rFonts w:ascii="宋体" w:hAnsi="宋体"/>
          <w:color w:val="000000" w:themeColor="text1"/>
          <w:kern w:val="0"/>
          <w:sz w:val="24"/>
          <w:szCs w:val="24"/>
          <w:u w:val="single"/>
        </w:rPr>
        <w:t>  _</w:t>
      </w:r>
      <w:r>
        <w:rPr>
          <w:rFonts w:hint="eastAsia" w:ascii="宋体" w:hAnsi="宋体"/>
          <w:color w:val="000000" w:themeColor="text1"/>
          <w:kern w:val="0"/>
          <w:sz w:val="24"/>
          <w:szCs w:val="24"/>
        </w:rPr>
        <w:t>，年龄：</w:t>
      </w:r>
      <w:r>
        <w:rPr>
          <w:rFonts w:ascii="宋体" w:hAnsi="宋体"/>
          <w:color w:val="000000" w:themeColor="text1"/>
          <w:kern w:val="0"/>
          <w:sz w:val="24"/>
          <w:szCs w:val="24"/>
          <w:u w:val="single"/>
        </w:rPr>
        <w:t>____   _</w:t>
      </w:r>
      <w:r>
        <w:rPr>
          <w:rFonts w:hint="eastAsia" w:ascii="宋体" w:hAnsi="宋体"/>
          <w:color w:val="000000" w:themeColor="text1"/>
          <w:kern w:val="0"/>
          <w:sz w:val="24"/>
          <w:szCs w:val="24"/>
        </w:rPr>
        <w:t>，职务：</w:t>
      </w:r>
      <w:r>
        <w:rPr>
          <w:rFonts w:ascii="宋体" w:hAnsi="宋体"/>
          <w:color w:val="000000" w:themeColor="text1"/>
          <w:kern w:val="0"/>
          <w:sz w:val="24"/>
          <w:szCs w:val="24"/>
          <w:u w:val="single"/>
        </w:rPr>
        <w:t>____   _</w:t>
      </w:r>
      <w:r>
        <w:rPr>
          <w:rFonts w:hint="eastAsia" w:ascii="宋体" w:hAnsi="宋体"/>
          <w:color w:val="000000" w:themeColor="text1"/>
          <w:kern w:val="0"/>
          <w:sz w:val="24"/>
          <w:szCs w:val="24"/>
        </w:rPr>
        <w:t>系</w:t>
      </w:r>
      <w:r>
        <w:rPr>
          <w:rFonts w:ascii="宋体" w:hAnsi="宋体"/>
          <w:color w:val="000000" w:themeColor="text1"/>
          <w:kern w:val="0"/>
          <w:sz w:val="24"/>
          <w:szCs w:val="24"/>
          <w:u w:val="single"/>
        </w:rPr>
        <w:t>  _______     __</w:t>
      </w:r>
      <w:r>
        <w:rPr>
          <w:rFonts w:hint="eastAsia" w:ascii="宋体" w:hAnsi="宋体"/>
          <w:color w:val="000000" w:themeColor="text1"/>
          <w:kern w:val="0"/>
          <w:sz w:val="24"/>
          <w:szCs w:val="24"/>
        </w:rPr>
        <w:t>（供应商名称）的法定代表人。</w:t>
      </w:r>
    </w:p>
    <w:p w14:paraId="4101AFE6">
      <w:pPr>
        <w:widowControl/>
        <w:shd w:val="clear" w:color="auto" w:fill="FFFFFF"/>
        <w:spacing w:line="460" w:lineRule="atLeast"/>
        <w:ind w:firstLine="480"/>
        <w:rPr>
          <w:rFonts w:hint="eastAsia" w:ascii="宋体" w:hAnsi="宋体"/>
          <w:color w:val="000000" w:themeColor="text1"/>
          <w:kern w:val="0"/>
          <w:szCs w:val="21"/>
        </w:rPr>
      </w:pPr>
      <w:r>
        <w:rPr>
          <w:rFonts w:hint="eastAsia" w:ascii="宋体" w:hAnsi="宋体"/>
          <w:color w:val="000000" w:themeColor="text1"/>
          <w:kern w:val="0"/>
          <w:sz w:val="24"/>
          <w:szCs w:val="24"/>
        </w:rPr>
        <w:t>特此证明。</w:t>
      </w:r>
    </w:p>
    <w:tbl>
      <w:tblPr>
        <w:tblStyle w:val="38"/>
        <w:tblpPr w:leftFromText="180" w:rightFromText="180" w:vertAnchor="text" w:horzAnchor="margin" w:tblpXSpec="center" w:tblpY="2430"/>
        <w:tblW w:w="5328" w:type="dxa"/>
        <w:tblInd w:w="0" w:type="dxa"/>
        <w:tblLayout w:type="fixed"/>
        <w:tblCellMar>
          <w:top w:w="0" w:type="dxa"/>
          <w:left w:w="0" w:type="dxa"/>
          <w:bottom w:w="0" w:type="dxa"/>
          <w:right w:w="0" w:type="dxa"/>
        </w:tblCellMar>
      </w:tblPr>
      <w:tblGrid>
        <w:gridCol w:w="5328"/>
      </w:tblGrid>
      <w:tr w14:paraId="5CAF3327">
        <w:tblPrEx>
          <w:tblCellMar>
            <w:top w:w="0" w:type="dxa"/>
            <w:left w:w="0" w:type="dxa"/>
            <w:bottom w:w="0" w:type="dxa"/>
            <w:right w:w="0" w:type="dxa"/>
          </w:tblCellMar>
        </w:tblPrEx>
        <w:trPr>
          <w:trHeight w:val="2800" w:hRule="atLeast"/>
        </w:trPr>
        <w:tc>
          <w:tcPr>
            <w:tcW w:w="532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78C5F0AE">
            <w:pPr>
              <w:widowControl/>
              <w:spacing w:line="480" w:lineRule="atLeast"/>
              <w:rPr>
                <w:rFonts w:hint="eastAsia" w:ascii="宋体" w:hAnsi="宋体"/>
                <w:color w:val="000000" w:themeColor="text1"/>
                <w:kern w:val="0"/>
                <w:sz w:val="28"/>
                <w:szCs w:val="28"/>
              </w:rPr>
            </w:pPr>
            <w:r>
              <w:rPr>
                <w:rFonts w:hint="eastAsia" w:ascii="宋体" w:hAnsi="宋体"/>
                <w:color w:val="000000" w:themeColor="text1"/>
                <w:kern w:val="0"/>
                <w:sz w:val="24"/>
                <w:szCs w:val="24"/>
              </w:rPr>
              <w:t>此处请粘贴法定代表人身份证复印件</w:t>
            </w:r>
          </w:p>
        </w:tc>
      </w:tr>
    </w:tbl>
    <w:p w14:paraId="484A4765">
      <w:pPr>
        <w:widowControl/>
        <w:shd w:val="clear" w:color="auto" w:fill="FFFFFF"/>
        <w:spacing w:line="460" w:lineRule="atLeast"/>
        <w:rPr>
          <w:rFonts w:hint="eastAsia" w:ascii="宋体" w:hAnsi="宋体"/>
          <w:color w:val="000000" w:themeColor="text1"/>
          <w:kern w:val="0"/>
          <w:sz w:val="24"/>
          <w:szCs w:val="24"/>
        </w:rPr>
      </w:pPr>
    </w:p>
    <w:p w14:paraId="64A1BA91">
      <w:pPr>
        <w:widowControl/>
        <w:shd w:val="clear" w:color="auto" w:fill="FFFFFF"/>
        <w:spacing w:line="460" w:lineRule="atLeast"/>
        <w:ind w:firstLine="2880" w:firstLineChars="1200"/>
        <w:rPr>
          <w:rFonts w:hint="eastAsia" w:ascii="宋体" w:hAnsi="宋体"/>
          <w:color w:val="000000" w:themeColor="text1"/>
          <w:kern w:val="0"/>
          <w:sz w:val="28"/>
          <w:szCs w:val="28"/>
        </w:rPr>
      </w:pPr>
      <w:r>
        <w:rPr>
          <w:rFonts w:hint="eastAsia" w:ascii="宋体" w:hAnsi="宋体"/>
          <w:color w:val="000000" w:themeColor="text1"/>
          <w:kern w:val="0"/>
          <w:sz w:val="24"/>
          <w:szCs w:val="24"/>
        </w:rPr>
        <w:t>供应商：</w:t>
      </w:r>
      <w:r>
        <w:rPr>
          <w:rFonts w:ascii="宋体" w:hAnsi="宋体"/>
          <w:color w:val="000000" w:themeColor="text1"/>
          <w:kern w:val="0"/>
          <w:sz w:val="24"/>
          <w:szCs w:val="24"/>
          <w:u w:val="single"/>
        </w:rPr>
        <w:t>______    </w:t>
      </w:r>
      <w:r>
        <w:rPr>
          <w:rFonts w:hint="eastAsia" w:ascii="宋体" w:hAnsi="宋体"/>
          <w:color w:val="000000" w:themeColor="text1"/>
          <w:kern w:val="0"/>
          <w:sz w:val="24"/>
          <w:szCs w:val="24"/>
        </w:rPr>
        <w:t>（全称并加盖公章）</w:t>
      </w:r>
    </w:p>
    <w:p w14:paraId="2B7F3474">
      <w:pPr>
        <w:widowControl/>
        <w:shd w:val="clear" w:color="auto" w:fill="FFFFFF"/>
        <w:spacing w:line="460" w:lineRule="atLeast"/>
        <w:ind w:firstLine="4800" w:firstLineChars="2000"/>
        <w:rPr>
          <w:rFonts w:hint="eastAsia" w:ascii="宋体" w:hAnsi="宋体"/>
          <w:color w:val="000000" w:themeColor="text1"/>
          <w:kern w:val="0"/>
          <w:sz w:val="24"/>
          <w:szCs w:val="24"/>
        </w:rPr>
      </w:pPr>
      <w:r>
        <w:rPr>
          <w:rFonts w:hint="eastAsia" w:ascii="宋体" w:hAnsi="宋体"/>
          <w:color w:val="000000" w:themeColor="text1"/>
          <w:kern w:val="0"/>
          <w:sz w:val="24"/>
          <w:szCs w:val="24"/>
        </w:rPr>
        <w:t xml:space="preserve">年   </w:t>
      </w:r>
      <w:r>
        <w:rPr>
          <w:rFonts w:ascii="宋体" w:hAnsi="宋体"/>
          <w:color w:val="000000" w:themeColor="text1"/>
          <w:kern w:val="0"/>
          <w:sz w:val="24"/>
          <w:szCs w:val="24"/>
        </w:rPr>
        <w:t> </w:t>
      </w:r>
      <w:r>
        <w:rPr>
          <w:rFonts w:hint="eastAsia" w:ascii="宋体" w:hAnsi="宋体"/>
          <w:color w:val="000000" w:themeColor="text1"/>
          <w:kern w:val="0"/>
          <w:sz w:val="24"/>
          <w:szCs w:val="24"/>
        </w:rPr>
        <w:t xml:space="preserve">月  </w:t>
      </w:r>
      <w:r>
        <w:rPr>
          <w:rFonts w:ascii="宋体" w:hAnsi="宋体"/>
          <w:color w:val="000000" w:themeColor="text1"/>
          <w:kern w:val="0"/>
          <w:sz w:val="24"/>
          <w:szCs w:val="24"/>
        </w:rPr>
        <w:t> </w:t>
      </w:r>
      <w:r>
        <w:rPr>
          <w:rFonts w:hint="eastAsia" w:ascii="宋体" w:hAnsi="宋体"/>
          <w:color w:val="000000" w:themeColor="text1"/>
          <w:kern w:val="0"/>
          <w:sz w:val="24"/>
          <w:szCs w:val="24"/>
        </w:rPr>
        <w:t>日</w:t>
      </w:r>
    </w:p>
    <w:p w14:paraId="4A0C0F92">
      <w:pPr>
        <w:widowControl/>
        <w:shd w:val="clear" w:color="auto" w:fill="FFFFFF"/>
        <w:spacing w:line="460" w:lineRule="atLeast"/>
        <w:rPr>
          <w:rFonts w:hint="eastAsia" w:ascii="宋体" w:hAnsi="宋体"/>
          <w:b/>
          <w:bCs/>
          <w:color w:val="000000" w:themeColor="text1"/>
          <w:kern w:val="0"/>
          <w:sz w:val="24"/>
          <w:szCs w:val="24"/>
        </w:rPr>
      </w:pPr>
    </w:p>
    <w:p w14:paraId="4BBE2E2D">
      <w:pPr>
        <w:widowControl/>
        <w:shd w:val="clear" w:color="auto" w:fill="FFFFFF"/>
        <w:spacing w:line="460" w:lineRule="atLeast"/>
        <w:rPr>
          <w:rFonts w:hint="eastAsia" w:ascii="宋体" w:hAnsi="宋体"/>
          <w:b/>
          <w:bCs/>
          <w:color w:val="000000" w:themeColor="text1"/>
          <w:kern w:val="0"/>
          <w:sz w:val="24"/>
          <w:szCs w:val="24"/>
        </w:rPr>
      </w:pPr>
    </w:p>
    <w:p w14:paraId="59FE61E4">
      <w:pPr>
        <w:widowControl/>
        <w:shd w:val="clear" w:color="auto" w:fill="FFFFFF"/>
        <w:spacing w:line="460" w:lineRule="atLeast"/>
        <w:rPr>
          <w:rFonts w:hint="eastAsia" w:ascii="宋体" w:hAnsi="宋体"/>
          <w:b/>
          <w:bCs/>
          <w:color w:val="000000" w:themeColor="text1"/>
          <w:kern w:val="0"/>
          <w:sz w:val="24"/>
          <w:szCs w:val="24"/>
        </w:rPr>
      </w:pPr>
    </w:p>
    <w:p w14:paraId="0EFE571A">
      <w:pPr>
        <w:widowControl/>
        <w:shd w:val="clear" w:color="auto" w:fill="FFFFFF"/>
        <w:spacing w:line="460" w:lineRule="atLeast"/>
        <w:rPr>
          <w:rFonts w:hint="eastAsia" w:ascii="宋体" w:hAnsi="宋体"/>
          <w:b/>
          <w:bCs/>
          <w:color w:val="000000" w:themeColor="text1"/>
          <w:kern w:val="0"/>
          <w:sz w:val="24"/>
          <w:szCs w:val="24"/>
        </w:rPr>
      </w:pPr>
    </w:p>
    <w:p w14:paraId="4E6029CE">
      <w:pPr>
        <w:widowControl/>
        <w:shd w:val="clear" w:color="auto" w:fill="FFFFFF"/>
        <w:spacing w:line="460" w:lineRule="atLeast"/>
        <w:rPr>
          <w:rFonts w:hint="eastAsia" w:ascii="宋体" w:hAnsi="宋体"/>
          <w:b/>
          <w:bCs/>
          <w:color w:val="000000" w:themeColor="text1"/>
          <w:kern w:val="0"/>
          <w:sz w:val="24"/>
          <w:szCs w:val="24"/>
        </w:rPr>
      </w:pPr>
    </w:p>
    <w:p w14:paraId="5A30A7DD">
      <w:pPr>
        <w:widowControl/>
        <w:shd w:val="clear" w:color="auto" w:fill="FFFFFF"/>
        <w:spacing w:line="460" w:lineRule="atLeast"/>
        <w:rPr>
          <w:rFonts w:hint="eastAsia" w:ascii="宋体" w:hAnsi="宋体"/>
          <w:b/>
          <w:bCs/>
          <w:color w:val="000000" w:themeColor="text1"/>
          <w:kern w:val="0"/>
          <w:sz w:val="24"/>
          <w:szCs w:val="24"/>
        </w:rPr>
      </w:pPr>
    </w:p>
    <w:p w14:paraId="17A4B5EF">
      <w:pPr>
        <w:widowControl/>
        <w:shd w:val="clear" w:color="auto" w:fill="FFFFFF"/>
        <w:spacing w:line="460" w:lineRule="atLeast"/>
        <w:rPr>
          <w:rFonts w:hint="eastAsia" w:ascii="宋体" w:hAnsi="宋体"/>
          <w:b/>
          <w:bCs/>
          <w:color w:val="000000" w:themeColor="text1"/>
          <w:kern w:val="0"/>
          <w:sz w:val="24"/>
          <w:szCs w:val="24"/>
        </w:rPr>
      </w:pPr>
    </w:p>
    <w:p w14:paraId="24E453D7">
      <w:pPr>
        <w:widowControl/>
        <w:shd w:val="clear" w:color="auto" w:fill="FFFFFF"/>
        <w:spacing w:line="460" w:lineRule="atLeast"/>
        <w:rPr>
          <w:rFonts w:hint="eastAsia" w:ascii="宋体" w:hAnsi="宋体"/>
          <w:b/>
          <w:bCs/>
          <w:color w:val="000000" w:themeColor="text1"/>
          <w:kern w:val="0"/>
          <w:sz w:val="24"/>
          <w:szCs w:val="24"/>
        </w:rPr>
      </w:pPr>
    </w:p>
    <w:p w14:paraId="6671138E">
      <w:pPr>
        <w:widowControl/>
        <w:shd w:val="clear" w:color="auto" w:fill="FFFFFF"/>
        <w:spacing w:line="460" w:lineRule="atLeast"/>
        <w:rPr>
          <w:rFonts w:hint="eastAsia" w:ascii="宋体" w:hAnsi="宋体"/>
          <w:b/>
          <w:bCs/>
          <w:color w:val="000000" w:themeColor="text1"/>
          <w:kern w:val="0"/>
          <w:sz w:val="24"/>
          <w:szCs w:val="24"/>
        </w:rPr>
      </w:pPr>
    </w:p>
    <w:p w14:paraId="1B080E1F">
      <w:pPr>
        <w:widowControl/>
        <w:shd w:val="clear" w:color="auto" w:fill="FFFFFF"/>
        <w:spacing w:line="460" w:lineRule="atLeast"/>
        <w:rPr>
          <w:rFonts w:hint="eastAsia" w:ascii="宋体" w:hAnsi="宋体"/>
          <w:b/>
          <w:bCs/>
          <w:color w:val="000000" w:themeColor="text1"/>
          <w:kern w:val="0"/>
          <w:sz w:val="24"/>
          <w:szCs w:val="24"/>
        </w:rPr>
      </w:pPr>
    </w:p>
    <w:p w14:paraId="1F128571">
      <w:pPr>
        <w:widowControl/>
        <w:shd w:val="clear" w:color="auto" w:fill="FFFFFF"/>
        <w:spacing w:line="460" w:lineRule="atLeast"/>
        <w:rPr>
          <w:rFonts w:hint="eastAsia" w:ascii="宋体" w:hAnsi="宋体"/>
          <w:b/>
          <w:bCs/>
          <w:color w:val="000000" w:themeColor="text1"/>
          <w:kern w:val="0"/>
          <w:sz w:val="30"/>
          <w:szCs w:val="30"/>
        </w:rPr>
      </w:pPr>
      <w:r>
        <w:rPr>
          <w:rFonts w:ascii="宋体" w:hAnsi="宋体"/>
          <w:b/>
          <w:bCs/>
          <w:color w:val="000000" w:themeColor="text1"/>
          <w:kern w:val="0"/>
          <w:sz w:val="30"/>
          <w:szCs w:val="30"/>
        </w:rPr>
        <w:br w:type="page"/>
      </w:r>
      <w:r>
        <w:rPr>
          <w:rFonts w:hint="eastAsia" w:ascii="宋体" w:hAnsi="宋体"/>
          <w:b/>
          <w:bCs/>
          <w:color w:val="000000" w:themeColor="text1"/>
          <w:kern w:val="0"/>
          <w:sz w:val="30"/>
          <w:szCs w:val="30"/>
        </w:rPr>
        <w:t>附件7</w:t>
      </w:r>
      <w:r>
        <w:rPr>
          <w:rFonts w:ascii="宋体" w:hAnsi="宋体"/>
          <w:b/>
          <w:bCs/>
          <w:color w:val="000000" w:themeColor="text1"/>
          <w:kern w:val="0"/>
          <w:sz w:val="30"/>
          <w:szCs w:val="30"/>
        </w:rPr>
        <w:t>  </w:t>
      </w:r>
      <w:r>
        <w:rPr>
          <w:rFonts w:hint="eastAsia" w:ascii="宋体" w:hAnsi="宋体"/>
          <w:b/>
          <w:bCs/>
          <w:color w:val="000000" w:themeColor="text1"/>
          <w:kern w:val="0"/>
          <w:sz w:val="30"/>
          <w:szCs w:val="30"/>
        </w:rPr>
        <w:t xml:space="preserve">    法定代表人授权书</w:t>
      </w:r>
      <w:r>
        <w:rPr>
          <w:rFonts w:hint="eastAsia" w:ascii="宋体" w:hAnsi="宋体"/>
          <w:color w:val="000000" w:themeColor="text1"/>
          <w:kern w:val="0"/>
          <w:sz w:val="30"/>
          <w:szCs w:val="30"/>
        </w:rPr>
        <w:t>（格式）</w:t>
      </w:r>
    </w:p>
    <w:p w14:paraId="24961326">
      <w:pPr>
        <w:widowControl/>
        <w:shd w:val="clear" w:color="auto" w:fill="FFFFFF"/>
        <w:spacing w:line="460" w:lineRule="atLeast"/>
        <w:ind w:firstLine="360" w:firstLineChars="150"/>
        <w:rPr>
          <w:rFonts w:hint="eastAsia" w:ascii="宋体" w:hAnsi="宋体"/>
          <w:bCs/>
          <w:color w:val="000000" w:themeColor="text1"/>
          <w:kern w:val="0"/>
          <w:sz w:val="28"/>
          <w:szCs w:val="28"/>
        </w:rPr>
      </w:pPr>
      <w:r>
        <w:rPr>
          <w:rFonts w:hint="eastAsia" w:ascii="宋体" w:hAnsi="宋体"/>
          <w:bCs/>
          <w:color w:val="000000" w:themeColor="text1"/>
          <w:kern w:val="0"/>
          <w:sz w:val="24"/>
          <w:szCs w:val="24"/>
        </w:rPr>
        <w:t>致：</w:t>
      </w:r>
      <w:r>
        <w:rPr>
          <w:rFonts w:ascii="宋体" w:hAnsi="宋体"/>
          <w:bCs/>
          <w:color w:val="000000" w:themeColor="text1"/>
          <w:kern w:val="0"/>
          <w:sz w:val="24"/>
          <w:szCs w:val="24"/>
        </w:rPr>
        <w:t>______</w:t>
      </w:r>
      <w:r>
        <w:rPr>
          <w:rFonts w:ascii="宋体" w:hAnsi="宋体"/>
          <w:bCs/>
          <w:color w:val="000000" w:themeColor="text1"/>
          <w:kern w:val="0"/>
          <w:sz w:val="24"/>
          <w:szCs w:val="24"/>
          <w:u w:val="single"/>
        </w:rPr>
        <w:t>_     _</w:t>
      </w:r>
      <w:r>
        <w:rPr>
          <w:rFonts w:ascii="宋体" w:hAnsi="宋体"/>
          <w:bCs/>
          <w:color w:val="000000" w:themeColor="text1"/>
          <w:kern w:val="0"/>
          <w:sz w:val="24"/>
          <w:szCs w:val="24"/>
        </w:rPr>
        <w:t>_</w:t>
      </w:r>
      <w:r>
        <w:rPr>
          <w:rFonts w:hint="eastAsia" w:ascii="宋体" w:hAnsi="宋体"/>
          <w:color w:val="000000" w:themeColor="text1"/>
          <w:kern w:val="0"/>
          <w:sz w:val="24"/>
        </w:rPr>
        <w:t>（采购人名称）</w:t>
      </w:r>
      <w:r>
        <w:rPr>
          <w:rFonts w:hint="eastAsia" w:ascii="宋体" w:hAnsi="宋体"/>
          <w:bCs/>
          <w:color w:val="000000" w:themeColor="text1"/>
          <w:kern w:val="0"/>
          <w:sz w:val="24"/>
          <w:szCs w:val="24"/>
        </w:rPr>
        <w:t>：</w:t>
      </w:r>
    </w:p>
    <w:p w14:paraId="2C695D24">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我</w:t>
      </w:r>
      <w:r>
        <w:rPr>
          <w:rFonts w:ascii="宋体" w:hAnsi="宋体"/>
          <w:color w:val="000000" w:themeColor="text1"/>
          <w:kern w:val="0"/>
          <w:sz w:val="24"/>
          <w:szCs w:val="24"/>
        </w:rPr>
        <w:t>______</w:t>
      </w:r>
      <w:r>
        <w:rPr>
          <w:rFonts w:ascii="宋体" w:hAnsi="宋体"/>
          <w:color w:val="000000" w:themeColor="text1"/>
          <w:kern w:val="0"/>
          <w:sz w:val="24"/>
          <w:szCs w:val="24"/>
          <w:u w:val="single"/>
        </w:rPr>
        <w:t>_ </w:t>
      </w:r>
      <w:r>
        <w:rPr>
          <w:rFonts w:hint="eastAsia" w:ascii="宋体" w:hAnsi="宋体"/>
          <w:color w:val="000000" w:themeColor="text1"/>
          <w:kern w:val="0"/>
          <w:sz w:val="24"/>
          <w:szCs w:val="24"/>
        </w:rPr>
        <w:t>（姓名）系</w:t>
      </w:r>
      <w:r>
        <w:rPr>
          <w:rFonts w:ascii="宋体" w:hAnsi="宋体"/>
          <w:color w:val="000000" w:themeColor="text1"/>
          <w:kern w:val="0"/>
          <w:sz w:val="24"/>
          <w:szCs w:val="24"/>
        </w:rPr>
        <w:t>______</w:t>
      </w:r>
      <w:r>
        <w:rPr>
          <w:rFonts w:ascii="宋体" w:hAnsi="宋体"/>
          <w:color w:val="000000" w:themeColor="text1"/>
          <w:kern w:val="0"/>
          <w:sz w:val="24"/>
          <w:szCs w:val="24"/>
          <w:u w:val="single"/>
        </w:rPr>
        <w:t>_ </w:t>
      </w:r>
      <w:r>
        <w:rPr>
          <w:rFonts w:hint="eastAsia" w:ascii="宋体" w:hAnsi="宋体"/>
          <w:color w:val="000000" w:themeColor="text1"/>
          <w:kern w:val="0"/>
          <w:sz w:val="24"/>
          <w:szCs w:val="24"/>
        </w:rPr>
        <w:t>（供应商名称）的法定代表人，现委托</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（姓名）为我方代理人。代理人根据本授权，以我方的名义参加</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hint="eastAsia" w:ascii="宋体" w:hAnsi="宋体"/>
          <w:color w:val="000000" w:themeColor="text1"/>
          <w:kern w:val="0"/>
          <w:sz w:val="24"/>
          <w:szCs w:val="24"/>
        </w:rPr>
        <w:t>项目的竞争性谈判活动，并代表我方全权办理针对上述项目的响应性文件递交、参加谈判、签约等具体事务和签署相关文件。</w:t>
      </w:r>
    </w:p>
    <w:p w14:paraId="6126FABA">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我方对代理人的签名负全部责任。在撤销授权的书面通知以前，本授权书一直有效。代理人在授权书有效期内签署的所有文件不因授权的撤销而失效。</w:t>
      </w:r>
    </w:p>
    <w:p w14:paraId="2F6DAACE">
      <w:pPr>
        <w:widowControl/>
        <w:shd w:val="clear" w:color="auto" w:fill="FFFFFF"/>
        <w:spacing w:line="46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代理人无转委托权。</w:t>
      </w:r>
    </w:p>
    <w:p w14:paraId="1D3E76A2">
      <w:pPr>
        <w:widowControl/>
        <w:shd w:val="clear" w:color="auto" w:fill="FFFFFF"/>
        <w:spacing w:line="460" w:lineRule="atLeast"/>
        <w:ind w:firstLine="480"/>
        <w:jc w:val="left"/>
        <w:rPr>
          <w:rFonts w:hint="eastAsia" w:ascii="宋体" w:hAnsi="宋体" w:cs="宋体"/>
          <w:color w:val="000000" w:themeColor="text1"/>
          <w:kern w:val="0"/>
          <w:sz w:val="24"/>
          <w:szCs w:val="24"/>
        </w:rPr>
      </w:pPr>
      <w:r>
        <w:rPr>
          <w:rFonts w:hint="eastAsia" w:ascii="宋体" w:hAnsi="宋体" w:cs="宋体"/>
          <w:color w:val="000000" w:themeColor="text1"/>
          <w:kern w:val="0"/>
          <w:sz w:val="24"/>
          <w:szCs w:val="24"/>
        </w:rPr>
        <w:t>委托期限：</w:t>
      </w:r>
    </w:p>
    <w:p w14:paraId="0059D782">
      <w:pPr>
        <w:widowControl/>
        <w:shd w:val="clear" w:color="auto" w:fill="FFFFFF"/>
        <w:spacing w:line="460" w:lineRule="atLeast"/>
        <w:ind w:firstLine="48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委托代理人签名：</w:t>
      </w:r>
    </w:p>
    <w:p w14:paraId="11AD419D">
      <w:pPr>
        <w:widowControl/>
        <w:shd w:val="clear" w:color="auto" w:fill="FFFFFF"/>
        <w:spacing w:line="460" w:lineRule="atLeast"/>
        <w:ind w:firstLine="48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职务：</w:t>
      </w:r>
      <w:r>
        <w:rPr>
          <w:rFonts w:ascii="宋体" w:hAnsi="宋体"/>
          <w:color w:val="000000" w:themeColor="text1"/>
          <w:kern w:val="0"/>
          <w:sz w:val="24"/>
          <w:szCs w:val="24"/>
        </w:rPr>
        <w:t> </w:t>
      </w:r>
    </w:p>
    <w:p w14:paraId="3EBADE08">
      <w:pPr>
        <w:widowControl/>
        <w:shd w:val="clear" w:color="auto" w:fill="FFFFFF"/>
        <w:spacing w:line="460" w:lineRule="atLeast"/>
        <w:ind w:firstLine="480"/>
        <w:rPr>
          <w:rFonts w:hint="eastAsia" w:ascii="宋体" w:hAnsi="宋体"/>
          <w:color w:val="000000" w:themeColor="text1"/>
          <w:kern w:val="0"/>
          <w:sz w:val="28"/>
          <w:szCs w:val="28"/>
          <w:u w:val="single"/>
        </w:rPr>
      </w:pPr>
      <w:r>
        <w:rPr>
          <w:rFonts w:hint="eastAsia" w:ascii="宋体" w:hAnsi="宋体"/>
          <w:color w:val="000000" w:themeColor="text1"/>
          <w:kern w:val="0"/>
          <w:sz w:val="24"/>
          <w:szCs w:val="24"/>
        </w:rPr>
        <w:t>法定代表人签名：</w:t>
      </w:r>
    </w:p>
    <w:p w14:paraId="21E4B161">
      <w:pPr>
        <w:widowControl/>
        <w:shd w:val="clear" w:color="auto" w:fill="FFFFFF"/>
        <w:spacing w:line="460" w:lineRule="atLeast"/>
        <w:ind w:firstLine="48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职务：</w:t>
      </w:r>
    </w:p>
    <w:p w14:paraId="5D75A570">
      <w:pPr>
        <w:widowControl/>
        <w:shd w:val="clear" w:color="auto" w:fill="FFFFFF"/>
        <w:spacing w:line="460" w:lineRule="atLeast"/>
        <w:ind w:firstLine="48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委托代理人身份证号码：</w:t>
      </w:r>
    </w:p>
    <w:p w14:paraId="0558934E">
      <w:pPr>
        <w:widowControl/>
        <w:shd w:val="clear" w:color="auto" w:fill="FFFFFF"/>
        <w:spacing w:line="460" w:lineRule="atLeast"/>
        <w:ind w:firstLine="4800"/>
        <w:rPr>
          <w:rFonts w:hint="eastAsia" w:ascii="宋体" w:hAnsi="宋体"/>
          <w:color w:val="000000" w:themeColor="text1"/>
          <w:kern w:val="0"/>
          <w:sz w:val="28"/>
          <w:szCs w:val="28"/>
        </w:rPr>
      </w:pPr>
      <w:r>
        <w:rPr>
          <w:rFonts w:ascii="宋体" w:hAnsi="宋体"/>
          <w:color w:val="000000" w:themeColor="text1"/>
          <w:kern w:val="0"/>
          <w:sz w:val="24"/>
          <w:szCs w:val="24"/>
        </w:rPr>
        <w:t>              </w:t>
      </w:r>
    </w:p>
    <w:tbl>
      <w:tblPr>
        <w:tblStyle w:val="38"/>
        <w:tblpPr w:leftFromText="180" w:rightFromText="180" w:vertAnchor="text" w:horzAnchor="margin" w:tblpXSpec="center" w:tblpY="1635"/>
        <w:tblW w:w="5508" w:type="dxa"/>
        <w:tblInd w:w="0" w:type="dxa"/>
        <w:tblLayout w:type="fixed"/>
        <w:tblCellMar>
          <w:top w:w="0" w:type="dxa"/>
          <w:left w:w="0" w:type="dxa"/>
          <w:bottom w:w="0" w:type="dxa"/>
          <w:right w:w="0" w:type="dxa"/>
        </w:tblCellMar>
      </w:tblPr>
      <w:tblGrid>
        <w:gridCol w:w="5508"/>
      </w:tblGrid>
      <w:tr w14:paraId="5730CF32">
        <w:tblPrEx>
          <w:tblCellMar>
            <w:top w:w="0" w:type="dxa"/>
            <w:left w:w="0" w:type="dxa"/>
            <w:bottom w:w="0" w:type="dxa"/>
            <w:right w:w="0" w:type="dxa"/>
          </w:tblCellMar>
        </w:tblPrEx>
        <w:trPr>
          <w:trHeight w:val="2642" w:hRule="atLeast"/>
        </w:trPr>
        <w:tc>
          <w:tcPr>
            <w:tcW w:w="550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3217D41B">
            <w:pPr>
              <w:widowControl/>
              <w:spacing w:line="480" w:lineRule="atLeast"/>
              <w:rPr>
                <w:rFonts w:hint="eastAsia" w:ascii="宋体" w:hAnsi="宋体"/>
                <w:color w:val="000000" w:themeColor="text1"/>
                <w:kern w:val="0"/>
                <w:sz w:val="28"/>
                <w:szCs w:val="28"/>
              </w:rPr>
            </w:pPr>
            <w:r>
              <w:rPr>
                <w:rFonts w:hint="eastAsia" w:ascii="宋体" w:hAnsi="宋体"/>
                <w:color w:val="000000" w:themeColor="text1"/>
                <w:kern w:val="0"/>
                <w:sz w:val="24"/>
                <w:szCs w:val="24"/>
              </w:rPr>
              <w:t>此处请粘贴委托代理人身份证复印件</w:t>
            </w:r>
          </w:p>
        </w:tc>
      </w:tr>
    </w:tbl>
    <w:p w14:paraId="0689A4A2">
      <w:pPr>
        <w:widowControl/>
        <w:shd w:val="clear" w:color="auto" w:fill="FFFFFF"/>
        <w:spacing w:line="460" w:lineRule="atLeast"/>
        <w:ind w:firstLine="3000" w:firstLineChars="1250"/>
        <w:rPr>
          <w:rFonts w:hint="eastAsia" w:ascii="宋体" w:hAnsi="宋体"/>
          <w:color w:val="000000" w:themeColor="text1"/>
          <w:kern w:val="0"/>
          <w:sz w:val="28"/>
          <w:szCs w:val="28"/>
        </w:rPr>
      </w:pPr>
      <w:r>
        <w:rPr>
          <w:rFonts w:hint="eastAsia" w:ascii="宋体" w:hAnsi="宋体"/>
          <w:color w:val="000000" w:themeColor="text1"/>
          <w:kern w:val="0"/>
          <w:sz w:val="24"/>
          <w:szCs w:val="24"/>
        </w:rPr>
        <w:t>供应商：（全称并加盖公章）</w:t>
      </w:r>
    </w:p>
    <w:p w14:paraId="697D8ACE">
      <w:pPr>
        <w:widowControl/>
        <w:shd w:val="clear" w:color="auto" w:fill="FFFFFF"/>
        <w:spacing w:line="460" w:lineRule="atLeast"/>
        <w:ind w:firstLine="480"/>
        <w:rPr>
          <w:rFonts w:hint="eastAsia" w:ascii="宋体" w:hAnsi="宋体"/>
          <w:color w:val="000000" w:themeColor="text1"/>
          <w:kern w:val="0"/>
          <w:sz w:val="24"/>
          <w:szCs w:val="24"/>
        </w:rPr>
      </w:pPr>
      <w:r>
        <w:rPr>
          <w:rFonts w:ascii="宋体" w:hAnsi="宋体"/>
          <w:color w:val="000000" w:themeColor="text1"/>
          <w:kern w:val="0"/>
          <w:sz w:val="24"/>
          <w:szCs w:val="24"/>
        </w:rPr>
        <w:t>         </w:t>
      </w:r>
      <w:r>
        <w:rPr>
          <w:rFonts w:hint="eastAsia" w:ascii="宋体" w:hAnsi="宋体"/>
          <w:color w:val="000000" w:themeColor="text1"/>
          <w:kern w:val="0"/>
          <w:sz w:val="24"/>
          <w:szCs w:val="24"/>
        </w:rPr>
        <w:t xml:space="preserve">                          年</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月</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日</w:t>
      </w:r>
    </w:p>
    <w:p w14:paraId="1042E445">
      <w:pPr>
        <w:widowControl/>
        <w:shd w:val="clear" w:color="auto" w:fill="FFFFFF"/>
        <w:spacing w:before="156" w:after="156"/>
        <w:rPr>
          <w:rFonts w:hint="eastAsia" w:ascii="宋体" w:hAnsi="宋体" w:cs="宋体"/>
          <w:b/>
          <w:bCs/>
          <w:color w:val="000000" w:themeColor="text1"/>
          <w:kern w:val="0"/>
          <w:sz w:val="24"/>
          <w:szCs w:val="24"/>
        </w:rPr>
      </w:pPr>
    </w:p>
    <w:p w14:paraId="713BDFF7">
      <w:pPr>
        <w:widowControl/>
        <w:shd w:val="clear" w:color="auto" w:fill="FFFFFF"/>
        <w:spacing w:before="156" w:after="156"/>
        <w:rPr>
          <w:rFonts w:hint="eastAsia" w:ascii="宋体" w:hAnsi="宋体" w:cs="宋体"/>
          <w:b/>
          <w:bCs/>
          <w:color w:val="000000" w:themeColor="text1"/>
          <w:kern w:val="0"/>
          <w:sz w:val="24"/>
          <w:szCs w:val="24"/>
        </w:rPr>
      </w:pPr>
    </w:p>
    <w:p w14:paraId="210BE9B7">
      <w:pPr>
        <w:widowControl/>
        <w:shd w:val="clear" w:color="auto" w:fill="FFFFFF"/>
        <w:spacing w:before="156" w:after="156"/>
        <w:rPr>
          <w:rFonts w:hint="eastAsia" w:ascii="宋体" w:hAnsi="宋体" w:cs="宋体"/>
          <w:b/>
          <w:bCs/>
          <w:color w:val="000000" w:themeColor="text1"/>
          <w:kern w:val="0"/>
          <w:sz w:val="24"/>
          <w:szCs w:val="24"/>
        </w:rPr>
      </w:pPr>
    </w:p>
    <w:p w14:paraId="6111C302">
      <w:pPr>
        <w:widowControl/>
        <w:shd w:val="clear" w:color="auto" w:fill="FFFFFF"/>
        <w:spacing w:before="156" w:after="156"/>
        <w:rPr>
          <w:rFonts w:hint="eastAsia" w:ascii="宋体" w:hAnsi="宋体" w:cs="宋体"/>
          <w:b/>
          <w:bCs/>
          <w:color w:val="000000" w:themeColor="text1"/>
          <w:kern w:val="0"/>
          <w:sz w:val="24"/>
          <w:szCs w:val="24"/>
        </w:rPr>
      </w:pPr>
    </w:p>
    <w:p w14:paraId="0173000B">
      <w:pPr>
        <w:widowControl/>
        <w:shd w:val="clear" w:color="auto" w:fill="FFFFFF"/>
        <w:spacing w:before="156" w:after="156"/>
        <w:rPr>
          <w:rFonts w:hint="eastAsia" w:ascii="宋体" w:hAnsi="宋体" w:cs="宋体"/>
          <w:b/>
          <w:bCs/>
          <w:color w:val="000000" w:themeColor="text1"/>
          <w:kern w:val="0"/>
          <w:sz w:val="24"/>
          <w:szCs w:val="24"/>
        </w:rPr>
      </w:pPr>
    </w:p>
    <w:p w14:paraId="33D55115">
      <w:pPr>
        <w:widowControl/>
        <w:shd w:val="clear" w:color="auto" w:fill="FFFFFF"/>
        <w:spacing w:before="156" w:after="156"/>
        <w:rPr>
          <w:rFonts w:hint="eastAsia" w:ascii="宋体" w:hAnsi="宋体" w:cs="宋体"/>
          <w:b/>
          <w:bCs/>
          <w:color w:val="000000" w:themeColor="text1"/>
          <w:kern w:val="0"/>
          <w:sz w:val="24"/>
          <w:szCs w:val="24"/>
        </w:rPr>
      </w:pPr>
    </w:p>
    <w:p w14:paraId="1994571E">
      <w:pPr>
        <w:widowControl/>
        <w:shd w:val="clear" w:color="auto" w:fill="FFFFFF"/>
        <w:spacing w:before="156" w:after="156"/>
        <w:rPr>
          <w:rFonts w:hint="eastAsia" w:ascii="宋体" w:hAnsi="宋体" w:cs="宋体"/>
          <w:b/>
          <w:bCs/>
          <w:color w:val="000000" w:themeColor="text1"/>
          <w:kern w:val="0"/>
          <w:sz w:val="24"/>
          <w:szCs w:val="24"/>
        </w:rPr>
      </w:pPr>
    </w:p>
    <w:p w14:paraId="6ADED99F">
      <w:pPr>
        <w:widowControl/>
        <w:shd w:val="clear" w:color="auto" w:fill="FFFFFF"/>
        <w:spacing w:before="156" w:after="156"/>
        <w:rPr>
          <w:rFonts w:hint="eastAsia" w:ascii="宋体" w:hAnsi="宋体" w:cs="宋体"/>
          <w:b/>
          <w:bCs/>
          <w:color w:val="000000" w:themeColor="text1"/>
          <w:kern w:val="0"/>
          <w:sz w:val="24"/>
          <w:szCs w:val="24"/>
        </w:rPr>
      </w:pPr>
    </w:p>
    <w:p w14:paraId="024FA868">
      <w:pPr>
        <w:widowControl/>
        <w:shd w:val="clear" w:color="auto" w:fill="FFFFFF"/>
        <w:spacing w:line="460" w:lineRule="atLeast"/>
        <w:rPr>
          <w:rFonts w:hint="eastAsia" w:ascii="宋体" w:hAnsi="宋体" w:cs="宋体"/>
          <w:color w:val="000000" w:themeColor="text1"/>
          <w:kern w:val="0"/>
          <w:sz w:val="24"/>
          <w:szCs w:val="24"/>
        </w:rPr>
      </w:pPr>
      <w:r>
        <w:rPr>
          <w:rFonts w:ascii="宋体" w:hAnsi="宋体"/>
          <w:b/>
          <w:bCs/>
          <w:color w:val="000000" w:themeColor="text1"/>
          <w:kern w:val="0"/>
          <w:sz w:val="24"/>
          <w:szCs w:val="24"/>
        </w:rPr>
        <w:br w:type="page"/>
      </w:r>
      <w:r>
        <w:rPr>
          <w:rFonts w:hint="eastAsia" w:ascii="宋体" w:hAnsi="宋体"/>
          <w:b/>
          <w:bCs/>
          <w:color w:val="000000" w:themeColor="text1"/>
          <w:kern w:val="0"/>
          <w:sz w:val="24"/>
          <w:szCs w:val="24"/>
        </w:rPr>
        <w:t xml:space="preserve">附件8                           </w:t>
      </w:r>
      <w:r>
        <w:rPr>
          <w:rFonts w:hint="eastAsia" w:ascii="宋体" w:hAnsi="宋体" w:cs="宋体"/>
          <w:b/>
          <w:bCs/>
          <w:color w:val="000000" w:themeColor="text1"/>
          <w:kern w:val="0"/>
          <w:sz w:val="24"/>
          <w:szCs w:val="24"/>
        </w:rPr>
        <w:t>证明文件</w:t>
      </w:r>
    </w:p>
    <w:p w14:paraId="44FC4E69">
      <w:pPr>
        <w:widowControl/>
        <w:shd w:val="clear" w:color="auto" w:fill="FFFFFF"/>
        <w:spacing w:line="460" w:lineRule="atLeast"/>
        <w:ind w:firstLine="472"/>
        <w:jc w:val="left"/>
        <w:rPr>
          <w:rFonts w:hint="eastAsia" w:ascii="宋体" w:hAnsi="宋体"/>
          <w:color w:val="000000" w:themeColor="text1"/>
          <w:kern w:val="0"/>
          <w:sz w:val="24"/>
          <w:szCs w:val="24"/>
        </w:rPr>
      </w:pPr>
      <w:r>
        <w:rPr>
          <w:rFonts w:hint="eastAsia" w:ascii="宋体" w:hAnsi="宋体"/>
          <w:color w:val="000000" w:themeColor="text1"/>
          <w:kern w:val="0"/>
          <w:sz w:val="24"/>
          <w:szCs w:val="24"/>
        </w:rPr>
        <w:t>（第三章</w:t>
      </w:r>
      <w:r>
        <w:rPr>
          <w:rFonts w:ascii="宋体" w:hAnsi="宋体"/>
          <w:color w:val="000000" w:themeColor="text1"/>
          <w:kern w:val="0"/>
          <w:sz w:val="24"/>
          <w:szCs w:val="24"/>
        </w:rPr>
        <w:t>4.</w:t>
      </w:r>
      <w:r>
        <w:rPr>
          <w:rFonts w:hint="eastAsia" w:ascii="宋体" w:hAnsi="宋体"/>
          <w:color w:val="000000" w:themeColor="text1"/>
          <w:kern w:val="0"/>
          <w:sz w:val="24"/>
          <w:szCs w:val="24"/>
        </w:rPr>
        <w:t>供应商应提交的证明文件及竞争性谈判文件要求的其它资料）</w:t>
      </w:r>
    </w:p>
    <w:p w14:paraId="1E58E791">
      <w:pPr>
        <w:widowControl/>
        <w:jc w:val="left"/>
        <w:rPr>
          <w:rFonts w:hint="eastAsia" w:ascii="宋体" w:hAnsi="宋体"/>
          <w:b/>
          <w:bCs/>
          <w:color w:val="000000" w:themeColor="text1"/>
          <w:kern w:val="0"/>
          <w:sz w:val="24"/>
          <w:szCs w:val="24"/>
        </w:rPr>
      </w:pPr>
      <w:r>
        <w:rPr>
          <w:rFonts w:ascii="宋体" w:hAnsi="宋体"/>
          <w:b/>
          <w:bCs/>
          <w:color w:val="000000" w:themeColor="text1"/>
          <w:kern w:val="0"/>
          <w:sz w:val="24"/>
          <w:szCs w:val="24"/>
        </w:rPr>
        <w:br w:type="page"/>
      </w:r>
    </w:p>
    <w:p w14:paraId="53B872DA">
      <w:pPr>
        <w:widowControl/>
        <w:shd w:val="clear" w:color="auto" w:fill="FFFFFF"/>
        <w:spacing w:line="460" w:lineRule="atLeast"/>
        <w:jc w:val="left"/>
        <w:rPr>
          <w:rFonts w:hint="eastAsia" w:ascii="宋体" w:hAnsi="宋体"/>
          <w:color w:val="000000" w:themeColor="text1"/>
          <w:kern w:val="0"/>
          <w:sz w:val="28"/>
          <w:szCs w:val="28"/>
        </w:rPr>
      </w:pPr>
      <w:r>
        <w:rPr>
          <w:rFonts w:hint="eastAsia" w:ascii="宋体" w:hAnsi="宋体"/>
          <w:b/>
          <w:bCs/>
          <w:color w:val="000000" w:themeColor="text1"/>
          <w:kern w:val="0"/>
          <w:sz w:val="24"/>
          <w:szCs w:val="24"/>
        </w:rPr>
        <w:t>附件9</w:t>
      </w:r>
      <w:r>
        <w:rPr>
          <w:rFonts w:ascii="宋体" w:hAnsi="宋体"/>
          <w:b/>
          <w:bCs/>
          <w:color w:val="000000" w:themeColor="text1"/>
          <w:kern w:val="0"/>
          <w:sz w:val="24"/>
          <w:szCs w:val="24"/>
        </w:rPr>
        <w:t>       </w:t>
      </w:r>
      <w:r>
        <w:rPr>
          <w:rFonts w:hint="eastAsia" w:ascii="宋体" w:hAnsi="宋体"/>
          <w:b/>
          <w:bCs/>
          <w:color w:val="000000" w:themeColor="text1"/>
          <w:kern w:val="0"/>
          <w:sz w:val="24"/>
          <w:szCs w:val="24"/>
        </w:rPr>
        <w:t>供应商自觉抵制政府采购领域</w:t>
      </w:r>
    </w:p>
    <w:p w14:paraId="661AF27B">
      <w:pPr>
        <w:widowControl/>
        <w:shd w:val="clear" w:color="auto" w:fill="FFFFFF"/>
        <w:spacing w:line="420" w:lineRule="atLeast"/>
        <w:ind w:firstLine="2951"/>
        <w:rPr>
          <w:rFonts w:hint="eastAsia" w:ascii="宋体" w:hAnsi="宋体"/>
          <w:color w:val="000000" w:themeColor="text1"/>
          <w:kern w:val="0"/>
          <w:sz w:val="28"/>
          <w:szCs w:val="28"/>
        </w:rPr>
      </w:pPr>
      <w:r>
        <w:rPr>
          <w:rFonts w:hint="eastAsia" w:ascii="宋体" w:hAnsi="宋体"/>
          <w:b/>
          <w:bCs/>
          <w:color w:val="000000" w:themeColor="text1"/>
          <w:kern w:val="0"/>
          <w:sz w:val="24"/>
          <w:szCs w:val="24"/>
        </w:rPr>
        <w:t>商业贿赂行为承诺书</w:t>
      </w:r>
    </w:p>
    <w:p w14:paraId="32D537FE">
      <w:pPr>
        <w:widowControl/>
        <w:shd w:val="clear" w:color="auto" w:fill="FFFFFF"/>
        <w:spacing w:line="420" w:lineRule="atLeast"/>
        <w:rPr>
          <w:rFonts w:hint="eastAsia" w:ascii="宋体" w:hAnsi="宋体"/>
          <w:b/>
          <w:bCs/>
          <w:color w:val="000000" w:themeColor="text1"/>
          <w:kern w:val="0"/>
          <w:sz w:val="28"/>
          <w:szCs w:val="28"/>
        </w:rPr>
      </w:pPr>
      <w:r>
        <w:rPr>
          <w:rFonts w:hint="eastAsia" w:ascii="宋体" w:hAnsi="宋体"/>
          <w:b/>
          <w:bCs/>
          <w:color w:val="000000" w:themeColor="text1"/>
          <w:kern w:val="0"/>
          <w:sz w:val="24"/>
          <w:szCs w:val="24"/>
        </w:rPr>
        <w:t>致：</w:t>
      </w:r>
      <w:r>
        <w:rPr>
          <w:rFonts w:ascii="宋体" w:hAnsi="宋体"/>
          <w:b/>
          <w:bCs/>
          <w:color w:val="000000" w:themeColor="text1"/>
          <w:kern w:val="0"/>
          <w:sz w:val="24"/>
          <w:szCs w:val="24"/>
        </w:rPr>
        <w:t>______</w:t>
      </w:r>
      <w:r>
        <w:rPr>
          <w:rFonts w:ascii="宋体" w:hAnsi="宋体"/>
          <w:b/>
          <w:bCs/>
          <w:color w:val="000000" w:themeColor="text1"/>
          <w:kern w:val="0"/>
          <w:sz w:val="24"/>
          <w:szCs w:val="24"/>
          <w:u w:val="single"/>
        </w:rPr>
        <w:t>_     _</w:t>
      </w:r>
      <w:r>
        <w:rPr>
          <w:rFonts w:ascii="宋体" w:hAnsi="宋体"/>
          <w:b/>
          <w:bCs/>
          <w:color w:val="000000" w:themeColor="text1"/>
          <w:kern w:val="0"/>
          <w:sz w:val="24"/>
          <w:szCs w:val="24"/>
        </w:rPr>
        <w:t>_</w:t>
      </w:r>
      <w:r>
        <w:rPr>
          <w:rFonts w:hint="eastAsia" w:ascii="宋体" w:hAnsi="宋体"/>
          <w:color w:val="000000" w:themeColor="text1"/>
          <w:kern w:val="0"/>
          <w:sz w:val="24"/>
        </w:rPr>
        <w:t>（采购人名称）</w:t>
      </w:r>
      <w:r>
        <w:rPr>
          <w:rFonts w:hint="eastAsia" w:ascii="宋体" w:hAnsi="宋体"/>
          <w:b/>
          <w:bCs/>
          <w:color w:val="000000" w:themeColor="text1"/>
          <w:kern w:val="0"/>
          <w:sz w:val="24"/>
          <w:szCs w:val="24"/>
        </w:rPr>
        <w:t>：</w:t>
      </w:r>
    </w:p>
    <w:p w14:paraId="38D1E6E9">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为进一步规范政府采购行为，营造公平竞争的政府采购市场环境，维护政府采购制度良好声誉，在参与贵单位组织的竞争性谈判活动中，我方庄重承诺：</w:t>
      </w:r>
    </w:p>
    <w:p w14:paraId="6794581A">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一、依法参与竞争性谈判活动，遵纪守法，诚信经营，公平竞争。</w:t>
      </w:r>
    </w:p>
    <w:p w14:paraId="4104C705">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二、不向采购人、采购代理机构和谈判小组成员提供任何形式的商业贿赂，对索取或接受商业贿赂的单位和个人，及时向财政部门和纪检监察机关举报。</w:t>
      </w:r>
    </w:p>
    <w:p w14:paraId="6F53E208">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三、不以提供虚假资质文件等形式参与竞争性谈判活动，不以虚假材料谋取成交。</w:t>
      </w:r>
    </w:p>
    <w:p w14:paraId="0013373C">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四、不采取不正当手段诋毁、排挤其它供应商，与其它参与竞争性谈判活动的供应商保持良性的竞争关系。</w:t>
      </w:r>
    </w:p>
    <w:p w14:paraId="7C3AA2AE">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五、不与采购人、采购代理机构和谈判小组成员恶意串通，积极维护国家利益、社会公共利益和采购人的合法权益。</w:t>
      </w:r>
    </w:p>
    <w:p w14:paraId="707FDBA7">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六、严格履行政府采购合同约定义务，不在政府采购合同执行过程中采取降低质量或标准、减少数量、拖延交付时间等方式损害采购人的利益，并自觉承担违约责任。</w:t>
      </w:r>
    </w:p>
    <w:p w14:paraId="741A999D">
      <w:pPr>
        <w:widowControl/>
        <w:shd w:val="clear" w:color="auto" w:fill="FFFFFF"/>
        <w:spacing w:line="420" w:lineRule="atLeast"/>
        <w:ind w:firstLine="480"/>
        <w:rPr>
          <w:rFonts w:hint="eastAsia" w:ascii="宋体" w:hAnsi="宋体"/>
          <w:color w:val="000000" w:themeColor="text1"/>
          <w:kern w:val="0"/>
          <w:sz w:val="28"/>
          <w:szCs w:val="28"/>
        </w:rPr>
      </w:pPr>
      <w:r>
        <w:rPr>
          <w:rFonts w:hint="eastAsia" w:ascii="宋体" w:hAnsi="宋体"/>
          <w:color w:val="000000" w:themeColor="text1"/>
          <w:kern w:val="0"/>
          <w:sz w:val="24"/>
          <w:szCs w:val="24"/>
        </w:rPr>
        <w:t>七、自觉接受并积极配合相关监督部门实施的监督检查，如实反映情况，及时提供有关证明材料。</w:t>
      </w:r>
    </w:p>
    <w:bookmarkEnd w:id="86"/>
    <w:bookmarkEnd w:id="87"/>
    <w:bookmarkEnd w:id="88"/>
    <w:p w14:paraId="3B84174B">
      <w:pPr>
        <w:widowControl/>
        <w:shd w:val="clear" w:color="auto" w:fill="FFFFFF"/>
        <w:spacing w:line="460" w:lineRule="atLeast"/>
        <w:ind w:firstLine="3240" w:firstLineChars="1350"/>
        <w:rPr>
          <w:rFonts w:hint="eastAsia" w:ascii="宋体" w:hAnsi="宋体"/>
          <w:color w:val="000000" w:themeColor="text1"/>
          <w:kern w:val="0"/>
          <w:sz w:val="28"/>
          <w:szCs w:val="28"/>
        </w:rPr>
      </w:pPr>
      <w:bookmarkStart w:id="89" w:name="_Toc289848529"/>
      <w:bookmarkStart w:id="90" w:name="_Toc289848371"/>
      <w:bookmarkStart w:id="91" w:name="_Toc289848444"/>
      <w:bookmarkStart w:id="92" w:name="_Toc289848555"/>
      <w:bookmarkStart w:id="93" w:name="_Toc276646864"/>
      <w:r>
        <w:rPr>
          <w:rFonts w:hint="eastAsia" w:ascii="宋体" w:hAnsi="宋体"/>
          <w:color w:val="000000" w:themeColor="text1"/>
          <w:kern w:val="0"/>
          <w:sz w:val="24"/>
          <w:szCs w:val="24"/>
        </w:rPr>
        <w:t>供应商代表签字：</w:t>
      </w:r>
      <w:r>
        <w:rPr>
          <w:rFonts w:ascii="宋体" w:hAnsi="宋体"/>
          <w:color w:val="000000" w:themeColor="text1"/>
          <w:kern w:val="0"/>
          <w:sz w:val="24"/>
          <w:szCs w:val="24"/>
        </w:rPr>
        <w:t> </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p>
    <w:p w14:paraId="557E6A71">
      <w:pPr>
        <w:widowControl/>
        <w:shd w:val="clear" w:color="auto" w:fill="FFFFFF"/>
        <w:spacing w:line="460" w:lineRule="atLeast"/>
        <w:ind w:firstLine="480"/>
        <w:rPr>
          <w:rFonts w:hint="eastAsia" w:ascii="宋体" w:hAnsi="宋体"/>
          <w:color w:val="000000" w:themeColor="text1"/>
          <w:kern w:val="0"/>
          <w:sz w:val="28"/>
          <w:szCs w:val="28"/>
        </w:rPr>
      </w:pPr>
      <w:r>
        <w:rPr>
          <w:rFonts w:ascii="宋体" w:hAnsi="宋体"/>
          <w:color w:val="000000" w:themeColor="text1"/>
          <w:kern w:val="0"/>
          <w:sz w:val="24"/>
          <w:szCs w:val="24"/>
        </w:rPr>
        <w:t>       </w:t>
      </w:r>
      <w:r>
        <w:rPr>
          <w:rFonts w:hint="eastAsia" w:ascii="宋体" w:hAnsi="宋体"/>
          <w:color w:val="000000" w:themeColor="text1"/>
          <w:kern w:val="0"/>
          <w:sz w:val="24"/>
          <w:szCs w:val="24"/>
        </w:rPr>
        <w:t xml:space="preserve">         供应商：</w:t>
      </w:r>
      <w:r>
        <w:rPr>
          <w:rFonts w:ascii="宋体" w:hAnsi="宋体"/>
          <w:color w:val="000000" w:themeColor="text1"/>
          <w:kern w:val="0"/>
          <w:sz w:val="24"/>
          <w:szCs w:val="24"/>
          <w:u w:val="single"/>
        </w:rPr>
        <w:t>    </w:t>
      </w:r>
      <w:r>
        <w:rPr>
          <w:rFonts w:hint="eastAsia" w:ascii="宋体" w:hAnsi="宋体"/>
          <w:color w:val="000000" w:themeColor="text1"/>
          <w:kern w:val="0"/>
          <w:sz w:val="24"/>
          <w:szCs w:val="24"/>
          <w:u w:val="single"/>
        </w:rPr>
        <w:t xml:space="preserve">     </w:t>
      </w:r>
      <w:r>
        <w:rPr>
          <w:rFonts w:ascii="宋体" w:hAnsi="宋体"/>
          <w:color w:val="000000" w:themeColor="text1"/>
          <w:kern w:val="0"/>
          <w:sz w:val="24"/>
          <w:szCs w:val="24"/>
          <w:u w:val="single"/>
        </w:rPr>
        <w:t>  </w:t>
      </w:r>
      <w:r>
        <w:rPr>
          <w:rFonts w:hint="eastAsia" w:ascii="宋体" w:hAnsi="宋体"/>
          <w:color w:val="000000" w:themeColor="text1"/>
          <w:kern w:val="0"/>
          <w:sz w:val="24"/>
          <w:szCs w:val="24"/>
        </w:rPr>
        <w:t>（全称并加盖公章）</w:t>
      </w:r>
    </w:p>
    <w:p w14:paraId="6DC654DA">
      <w:pPr>
        <w:widowControl/>
        <w:shd w:val="clear" w:color="auto" w:fill="FFFFFF"/>
        <w:spacing w:line="460" w:lineRule="atLeast"/>
        <w:ind w:firstLine="4680" w:firstLineChars="1950"/>
        <w:rPr>
          <w:rFonts w:hint="eastAsia" w:ascii="宋体" w:hAnsi="宋体"/>
          <w:color w:val="000000" w:themeColor="text1"/>
          <w:kern w:val="0"/>
          <w:sz w:val="24"/>
          <w:szCs w:val="24"/>
        </w:rPr>
      </w:pPr>
      <w:r>
        <w:rPr>
          <w:rFonts w:hint="eastAsia" w:ascii="宋体" w:hAnsi="宋体"/>
          <w:color w:val="000000" w:themeColor="text1"/>
          <w:kern w:val="0"/>
          <w:sz w:val="24"/>
          <w:szCs w:val="24"/>
        </w:rPr>
        <w:t xml:space="preserve"> </w:t>
      </w:r>
    </w:p>
    <w:p w14:paraId="6CB22D4C">
      <w:pPr>
        <w:widowControl/>
        <w:shd w:val="clear" w:color="auto" w:fill="FFFFFF"/>
        <w:spacing w:line="460" w:lineRule="atLeast"/>
        <w:ind w:firstLine="4680" w:firstLineChars="1950"/>
        <w:rPr>
          <w:rFonts w:hint="eastAsia" w:ascii="宋体" w:hAnsi="宋体"/>
          <w:color w:val="000000" w:themeColor="text1"/>
          <w:kern w:val="0"/>
          <w:sz w:val="24"/>
          <w:szCs w:val="24"/>
          <w:u w:val="single"/>
        </w:rPr>
      </w:pPr>
      <w:r>
        <w:rPr>
          <w:rFonts w:hint="eastAsia" w:ascii="宋体" w:hAnsi="宋体"/>
          <w:color w:val="000000" w:themeColor="text1"/>
          <w:kern w:val="0"/>
          <w:sz w:val="24"/>
          <w:szCs w:val="24"/>
        </w:rPr>
        <w:t>年</w:t>
      </w:r>
      <w:r>
        <w:rPr>
          <w:rFonts w:ascii="宋体" w:hAnsi="宋体"/>
          <w:color w:val="000000" w:themeColor="text1"/>
          <w:kern w:val="0"/>
          <w:sz w:val="24"/>
          <w:szCs w:val="24"/>
        </w:rPr>
        <w:t>    </w:t>
      </w:r>
      <w:r>
        <w:rPr>
          <w:rFonts w:hint="eastAsia" w:ascii="宋体" w:hAnsi="宋体"/>
          <w:color w:val="000000" w:themeColor="text1"/>
          <w:kern w:val="0"/>
          <w:sz w:val="24"/>
          <w:szCs w:val="24"/>
        </w:rPr>
        <w:t>月</w:t>
      </w:r>
      <w:r>
        <w:rPr>
          <w:rFonts w:ascii="宋体" w:hAnsi="宋体"/>
          <w:color w:val="000000" w:themeColor="text1"/>
          <w:kern w:val="0"/>
          <w:sz w:val="24"/>
          <w:szCs w:val="24"/>
        </w:rPr>
        <w:t>    </w:t>
      </w:r>
      <w:r>
        <w:rPr>
          <w:rFonts w:hint="eastAsia" w:ascii="宋体" w:hAnsi="宋体"/>
          <w:color w:val="000000" w:themeColor="text1"/>
          <w:kern w:val="0"/>
          <w:sz w:val="24"/>
          <w:szCs w:val="24"/>
        </w:rPr>
        <w:t>日</w:t>
      </w:r>
    </w:p>
    <w:p w14:paraId="0A80B16D">
      <w:pPr>
        <w:widowControl/>
        <w:shd w:val="clear" w:color="auto" w:fill="FFFFFF"/>
        <w:spacing w:line="460" w:lineRule="atLeast"/>
        <w:rPr>
          <w:rFonts w:hint="eastAsia" w:ascii="宋体" w:hAnsi="宋体"/>
          <w:b/>
          <w:color w:val="000000" w:themeColor="text1"/>
          <w:kern w:val="0"/>
          <w:sz w:val="30"/>
          <w:szCs w:val="30"/>
        </w:rPr>
      </w:pPr>
      <w:r>
        <w:rPr>
          <w:rFonts w:ascii="宋体" w:hAnsi="宋体"/>
          <w:color w:val="000000" w:themeColor="text1"/>
          <w:sz w:val="30"/>
          <w:szCs w:val="24"/>
        </w:rPr>
        <w:br w:type="page"/>
      </w:r>
      <w:bookmarkEnd w:id="89"/>
      <w:bookmarkEnd w:id="90"/>
      <w:bookmarkEnd w:id="91"/>
      <w:bookmarkEnd w:id="92"/>
      <w:bookmarkEnd w:id="93"/>
      <w:bookmarkStart w:id="94" w:name="_Toc31983"/>
      <w:bookmarkStart w:id="95" w:name="_Toc12268179"/>
      <w:bookmarkStart w:id="96" w:name="_Toc1434"/>
      <w:bookmarkStart w:id="97" w:name="_Toc17390"/>
      <w:r>
        <w:rPr>
          <w:rFonts w:hint="eastAsia" w:ascii="宋体" w:hAnsi="宋体"/>
          <w:b/>
          <w:color w:val="000000" w:themeColor="text1"/>
          <w:kern w:val="0"/>
          <w:sz w:val="30"/>
          <w:szCs w:val="30"/>
        </w:rPr>
        <w:t xml:space="preserve">附件10                  </w:t>
      </w:r>
      <w:r>
        <w:rPr>
          <w:rFonts w:hint="eastAsia" w:ascii="宋体" w:hAnsi="宋体"/>
          <w:b/>
          <w:bCs/>
          <w:color w:val="000000" w:themeColor="text1"/>
          <w:kern w:val="0"/>
          <w:sz w:val="24"/>
        </w:rPr>
        <w:t>服务方案</w:t>
      </w:r>
    </w:p>
    <w:p w14:paraId="06235CF8">
      <w:pPr>
        <w:widowControl/>
        <w:spacing w:line="360" w:lineRule="auto"/>
        <w:jc w:val="center"/>
        <w:rPr>
          <w:rFonts w:hint="eastAsia" w:ascii="宋体" w:hAnsi="宋体" w:cs="宋体"/>
          <w:color w:val="000000" w:themeColor="text1"/>
          <w:kern w:val="0"/>
          <w:sz w:val="24"/>
        </w:rPr>
      </w:pPr>
      <w:r>
        <w:rPr>
          <w:rFonts w:hint="eastAsia" w:ascii="宋体" w:hAnsi="宋体" w:cs="宋体"/>
          <w:color w:val="000000" w:themeColor="text1"/>
          <w:kern w:val="0"/>
          <w:sz w:val="24"/>
        </w:rPr>
        <w:t>（格式自拟）</w:t>
      </w:r>
    </w:p>
    <w:p w14:paraId="15B25CAE">
      <w:pPr>
        <w:widowControl/>
        <w:shd w:val="clear" w:color="auto" w:fill="FFFFFF"/>
        <w:spacing w:line="360" w:lineRule="auto"/>
        <w:jc w:val="left"/>
        <w:rPr>
          <w:rFonts w:hint="eastAsia" w:ascii="宋体" w:hAnsi="宋体"/>
          <w:color w:val="000000" w:themeColor="text1"/>
          <w:sz w:val="24"/>
          <w:szCs w:val="24"/>
        </w:rPr>
      </w:pPr>
    </w:p>
    <w:bookmarkEnd w:id="94"/>
    <w:bookmarkEnd w:id="95"/>
    <w:bookmarkEnd w:id="96"/>
    <w:bookmarkEnd w:id="97"/>
    <w:p w14:paraId="769A36BB">
      <w:pPr>
        <w:widowControl/>
        <w:jc w:val="left"/>
        <w:rPr>
          <w:rFonts w:hint="eastAsia" w:ascii="宋体" w:hAnsi="宋体"/>
          <w:b/>
          <w:color w:val="000000" w:themeColor="text1"/>
          <w:sz w:val="28"/>
          <w:szCs w:val="28"/>
        </w:rPr>
      </w:pPr>
      <w:r>
        <w:rPr>
          <w:rFonts w:ascii="宋体" w:hAnsi="宋体"/>
          <w:b/>
          <w:color w:val="000000" w:themeColor="text1"/>
          <w:sz w:val="28"/>
          <w:szCs w:val="28"/>
        </w:rPr>
        <w:br w:type="page"/>
      </w:r>
    </w:p>
    <w:p w14:paraId="153294A1">
      <w:pPr>
        <w:spacing w:line="360" w:lineRule="auto"/>
        <w:ind w:firstLine="562" w:firstLineChars="200"/>
        <w:rPr>
          <w:rFonts w:hint="eastAsia" w:ascii="宋体" w:hAnsi="宋体"/>
          <w:b/>
          <w:color w:val="000000" w:themeColor="text1"/>
          <w:sz w:val="28"/>
          <w:szCs w:val="28"/>
        </w:rPr>
      </w:pPr>
      <w:r>
        <w:rPr>
          <w:rFonts w:hint="eastAsia" w:ascii="宋体" w:hAnsi="宋体"/>
          <w:b/>
          <w:color w:val="000000" w:themeColor="text1"/>
          <w:sz w:val="28"/>
          <w:szCs w:val="28"/>
        </w:rPr>
        <w:t>附件</w:t>
      </w:r>
    </w:p>
    <w:p w14:paraId="507C9F28">
      <w:pPr>
        <w:widowControl/>
        <w:shd w:val="clear" w:color="auto" w:fill="FFFFFF"/>
        <w:spacing w:line="460" w:lineRule="atLeast"/>
        <w:jc w:val="center"/>
        <w:rPr>
          <w:rFonts w:hint="eastAsia" w:ascii="宋体" w:hAnsi="宋体"/>
          <w:color w:val="000000" w:themeColor="text1"/>
          <w:sz w:val="36"/>
          <w:szCs w:val="36"/>
        </w:rPr>
      </w:pPr>
      <w:r>
        <w:rPr>
          <w:rFonts w:ascii="宋体" w:hAnsi="宋体"/>
          <w:color w:val="000000" w:themeColor="text1"/>
          <w:sz w:val="36"/>
          <w:szCs w:val="36"/>
        </w:rPr>
        <w:t>中小企业声明函</w:t>
      </w:r>
    </w:p>
    <w:p w14:paraId="57F2A3FC">
      <w:pPr>
        <w:pStyle w:val="162"/>
        <w:spacing w:line="530" w:lineRule="exact"/>
        <w:ind w:firstLine="660"/>
        <w:jc w:val="both"/>
        <w:rPr>
          <w:rFonts w:hint="eastAsia"/>
          <w:color w:val="000000" w:themeColor="text1"/>
          <w:sz w:val="24"/>
          <w:szCs w:val="24"/>
        </w:rPr>
      </w:pPr>
      <w:r>
        <w:rPr>
          <w:color w:val="000000" w:themeColor="text1"/>
          <w:sz w:val="24"/>
          <w:szCs w:val="24"/>
        </w:rPr>
        <w:t>本公司（联合体）郑重声明，根据《政府采购促进中小企业发展管理办法》（财库</w:t>
      </w:r>
      <w:r>
        <w:rPr>
          <w:rFonts w:hint="eastAsia"/>
          <w:color w:val="000000" w:themeColor="text1"/>
          <w:sz w:val="24"/>
          <w:szCs w:val="24"/>
          <w:lang w:eastAsia="zh-CN"/>
        </w:rPr>
        <w:t>【</w:t>
      </w:r>
      <w:r>
        <w:rPr>
          <w:rFonts w:cs="Times New Roman"/>
          <w:color w:val="000000" w:themeColor="text1"/>
          <w:sz w:val="24"/>
          <w:szCs w:val="24"/>
        </w:rPr>
        <w:t>2020</w:t>
      </w:r>
      <w:r>
        <w:rPr>
          <w:rFonts w:hint="eastAsia"/>
          <w:color w:val="000000" w:themeColor="text1"/>
          <w:sz w:val="24"/>
          <w:szCs w:val="24"/>
          <w:lang w:eastAsia="zh-CN"/>
        </w:rPr>
        <w:t>】</w:t>
      </w:r>
      <w:r>
        <w:rPr>
          <w:rFonts w:cs="Times New Roman"/>
          <w:color w:val="000000" w:themeColor="text1"/>
          <w:sz w:val="24"/>
          <w:szCs w:val="24"/>
        </w:rPr>
        <w:t>46</w:t>
      </w:r>
      <w:r>
        <w:rPr>
          <w:color w:val="000000" w:themeColor="text1"/>
          <w:sz w:val="24"/>
          <w:szCs w:val="24"/>
        </w:rPr>
        <w:t>号）的规定，本公司（联合体）参加</w:t>
      </w:r>
      <w:r>
        <w:rPr>
          <w:rFonts w:hint="eastAsia"/>
          <w:color w:val="000000" w:themeColor="text1"/>
          <w:sz w:val="24"/>
          <w:szCs w:val="24"/>
          <w:u w:val="single"/>
          <w:lang w:eastAsia="zh-CN"/>
        </w:rPr>
        <w:t xml:space="preserve">      </w:t>
      </w:r>
      <w:r>
        <w:rPr>
          <w:iCs/>
          <w:color w:val="000000" w:themeColor="text1"/>
          <w:sz w:val="24"/>
          <w:szCs w:val="24"/>
          <w:u w:val="single"/>
        </w:rPr>
        <w:t>（单位名称）</w:t>
      </w:r>
      <w:r>
        <w:rPr>
          <w:color w:val="000000" w:themeColor="text1"/>
          <w:sz w:val="24"/>
          <w:szCs w:val="24"/>
        </w:rPr>
        <w:t>的</w:t>
      </w:r>
      <w:r>
        <w:rPr>
          <w:rFonts w:hint="eastAsia"/>
          <w:color w:val="000000" w:themeColor="text1"/>
          <w:sz w:val="24"/>
          <w:szCs w:val="24"/>
          <w:u w:val="single"/>
          <w:lang w:eastAsia="zh-CN"/>
        </w:rPr>
        <w:t xml:space="preserve">   </w:t>
      </w:r>
      <w:r>
        <w:rPr>
          <w:iCs/>
          <w:color w:val="000000" w:themeColor="text1"/>
          <w:sz w:val="24"/>
          <w:szCs w:val="24"/>
          <w:u w:val="single"/>
        </w:rPr>
        <w:t>（项目名称）</w:t>
      </w:r>
      <w:r>
        <w:rPr>
          <w:iCs/>
          <w:color w:val="000000" w:themeColor="text1"/>
          <w:sz w:val="24"/>
          <w:szCs w:val="24"/>
        </w:rPr>
        <w:t>采</w:t>
      </w:r>
      <w:r>
        <w:rPr>
          <w:color w:val="000000" w:themeColor="text1"/>
          <w:sz w:val="24"/>
          <w:szCs w:val="24"/>
        </w:rPr>
        <w:t>购活动，服务全部由符合政策要求的中小企业承接。相关企业（含联合体中的中小企业、签订分包意向协议的中小企业）的具体情 况如下：</w:t>
      </w:r>
    </w:p>
    <w:p w14:paraId="1289EE50">
      <w:pPr>
        <w:pStyle w:val="162"/>
        <w:tabs>
          <w:tab w:val="left" w:pos="1193"/>
          <w:tab w:val="left" w:pos="6974"/>
        </w:tabs>
        <w:spacing w:line="525" w:lineRule="exact"/>
        <w:jc w:val="both"/>
        <w:rPr>
          <w:rFonts w:hint="eastAsia"/>
          <w:color w:val="000000" w:themeColor="text1"/>
          <w:sz w:val="24"/>
          <w:szCs w:val="24"/>
        </w:rPr>
      </w:pPr>
      <w:bookmarkStart w:id="98" w:name="bookmark35"/>
      <w:bookmarkEnd w:id="98"/>
      <w:r>
        <w:rPr>
          <w:rFonts w:hint="eastAsia"/>
          <w:iCs/>
          <w:color w:val="000000" w:themeColor="text1"/>
          <w:sz w:val="24"/>
          <w:szCs w:val="24"/>
          <w:lang w:eastAsia="zh-CN"/>
        </w:rPr>
        <w:t>1、</w:t>
      </w:r>
      <w:r>
        <w:rPr>
          <w:rFonts w:hint="eastAsia"/>
          <w:iCs/>
          <w:color w:val="000000" w:themeColor="text1"/>
          <w:sz w:val="24"/>
          <w:szCs w:val="24"/>
          <w:u w:val="single"/>
          <w:lang w:eastAsia="zh-CN"/>
        </w:rPr>
        <w:t xml:space="preserve">     </w:t>
      </w:r>
      <w:r>
        <w:rPr>
          <w:iCs/>
          <w:color w:val="000000" w:themeColor="text1"/>
          <w:sz w:val="24"/>
          <w:szCs w:val="24"/>
          <w:u w:val="single"/>
        </w:rPr>
        <w:t>（标的名称）</w:t>
      </w:r>
      <w:r>
        <w:rPr>
          <w:color w:val="000000" w:themeColor="text1"/>
          <w:sz w:val="24"/>
          <w:szCs w:val="24"/>
        </w:rPr>
        <w:t>,属于</w:t>
      </w:r>
      <w:r>
        <w:rPr>
          <w:rFonts w:hint="eastAsia"/>
          <w:color w:val="000000" w:themeColor="text1"/>
          <w:sz w:val="24"/>
          <w:szCs w:val="24"/>
          <w:u w:val="single"/>
          <w:lang w:eastAsia="zh-CN"/>
        </w:rPr>
        <w:t xml:space="preserve">    </w:t>
      </w:r>
      <w:r>
        <w:rPr>
          <w:iCs/>
          <w:color w:val="000000" w:themeColor="text1"/>
          <w:sz w:val="24"/>
          <w:szCs w:val="24"/>
          <w:u w:val="single"/>
        </w:rPr>
        <w:t>（采购文件中明确的所属行业）</w:t>
      </w:r>
      <w:r>
        <w:rPr>
          <w:iCs/>
          <w:color w:val="000000" w:themeColor="text1"/>
          <w:sz w:val="24"/>
          <w:szCs w:val="24"/>
        </w:rPr>
        <w:t xml:space="preserve">, </w:t>
      </w:r>
      <w:r>
        <w:rPr>
          <w:color w:val="000000" w:themeColor="text1"/>
          <w:sz w:val="24"/>
          <w:szCs w:val="24"/>
        </w:rPr>
        <w:t>承建（承接）企业为</w:t>
      </w:r>
      <w:r>
        <w:rPr>
          <w:rFonts w:hint="eastAsia"/>
          <w:color w:val="000000" w:themeColor="text1"/>
          <w:sz w:val="24"/>
          <w:szCs w:val="24"/>
          <w:u w:val="single"/>
          <w:lang w:eastAsia="zh-CN"/>
        </w:rPr>
        <w:t xml:space="preserve">       </w:t>
      </w:r>
      <w:r>
        <w:rPr>
          <w:iCs/>
          <w:color w:val="000000" w:themeColor="text1"/>
          <w:sz w:val="24"/>
          <w:szCs w:val="24"/>
          <w:u w:val="single"/>
        </w:rPr>
        <w:t>（企业名称）</w:t>
      </w:r>
      <w:r>
        <w:rPr>
          <w:iCs/>
          <w:color w:val="000000" w:themeColor="text1"/>
          <w:sz w:val="24"/>
          <w:szCs w:val="24"/>
        </w:rPr>
        <w:t>,</w:t>
      </w:r>
      <w:r>
        <w:rPr>
          <w:color w:val="000000" w:themeColor="text1"/>
          <w:sz w:val="24"/>
          <w:szCs w:val="24"/>
        </w:rPr>
        <w:t>从业人员</w:t>
      </w:r>
      <w:r>
        <w:rPr>
          <w:rFonts w:hint="eastAsia"/>
          <w:color w:val="000000" w:themeColor="text1"/>
          <w:sz w:val="24"/>
          <w:szCs w:val="24"/>
          <w:u w:val="single"/>
          <w:lang w:eastAsia="zh-CN"/>
        </w:rPr>
        <w:t xml:space="preserve">    </w:t>
      </w:r>
      <w:r>
        <w:rPr>
          <w:color w:val="000000" w:themeColor="text1"/>
          <w:sz w:val="24"/>
          <w:szCs w:val="24"/>
        </w:rPr>
        <w:t>人，营业收入为</w:t>
      </w:r>
      <w:r>
        <w:rPr>
          <w:rFonts w:hint="eastAsia"/>
          <w:color w:val="000000" w:themeColor="text1"/>
          <w:sz w:val="24"/>
          <w:szCs w:val="24"/>
          <w:u w:val="single"/>
          <w:lang w:eastAsia="zh-CN"/>
        </w:rPr>
        <w:t xml:space="preserve">     </w:t>
      </w:r>
      <w:r>
        <w:rPr>
          <w:color w:val="000000" w:themeColor="text1"/>
          <w:sz w:val="24"/>
          <w:szCs w:val="24"/>
        </w:rPr>
        <w:t>万元，资产总额为</w:t>
      </w:r>
      <w:r>
        <w:rPr>
          <w:rFonts w:hint="eastAsia"/>
          <w:color w:val="000000" w:themeColor="text1"/>
          <w:sz w:val="24"/>
          <w:szCs w:val="24"/>
          <w:u w:val="single"/>
          <w:lang w:eastAsia="zh-CN"/>
        </w:rPr>
        <w:t xml:space="preserve">   </w:t>
      </w:r>
      <w:r>
        <w:rPr>
          <w:color w:val="000000" w:themeColor="text1"/>
          <w:sz w:val="24"/>
          <w:szCs w:val="24"/>
        </w:rPr>
        <w:t>万元</w:t>
      </w:r>
      <w:r>
        <w:rPr>
          <w:color w:val="000000" w:themeColor="text1"/>
          <w:sz w:val="24"/>
          <w:szCs w:val="24"/>
          <w:lang w:val="en-US" w:eastAsia="zh-CN" w:bidi="en-US"/>
        </w:rPr>
        <w:t>，</w:t>
      </w:r>
      <w:r>
        <w:rPr>
          <w:color w:val="000000" w:themeColor="text1"/>
          <w:sz w:val="24"/>
          <w:szCs w:val="24"/>
        </w:rPr>
        <w:t>属于</w:t>
      </w:r>
      <w:r>
        <w:rPr>
          <w:rFonts w:hint="eastAsia"/>
          <w:color w:val="000000" w:themeColor="text1"/>
          <w:sz w:val="24"/>
          <w:szCs w:val="24"/>
          <w:u w:val="single"/>
          <w:lang w:eastAsia="zh-CN"/>
        </w:rPr>
        <w:t xml:space="preserve">      </w:t>
      </w:r>
      <w:r>
        <w:rPr>
          <w:iCs/>
          <w:color w:val="000000" w:themeColor="text1"/>
          <w:sz w:val="24"/>
          <w:szCs w:val="24"/>
          <w:u w:val="single"/>
        </w:rPr>
        <w:t>（中型企业、 小型企业、微型企业）</w:t>
      </w:r>
      <w:r>
        <w:rPr>
          <w:iCs/>
          <w:color w:val="000000" w:themeColor="text1"/>
          <w:sz w:val="24"/>
          <w:szCs w:val="24"/>
        </w:rPr>
        <w:t>,</w:t>
      </w:r>
    </w:p>
    <w:p w14:paraId="50883EE4">
      <w:pPr>
        <w:pStyle w:val="162"/>
        <w:tabs>
          <w:tab w:val="left" w:pos="1193"/>
          <w:tab w:val="left" w:pos="6965"/>
        </w:tabs>
        <w:spacing w:line="528" w:lineRule="exact"/>
        <w:jc w:val="both"/>
        <w:rPr>
          <w:rFonts w:hint="eastAsia"/>
          <w:color w:val="000000" w:themeColor="text1"/>
          <w:sz w:val="24"/>
          <w:szCs w:val="24"/>
        </w:rPr>
      </w:pPr>
      <w:bookmarkStart w:id="99" w:name="bookmark36"/>
      <w:bookmarkEnd w:id="99"/>
      <w:r>
        <w:rPr>
          <w:rFonts w:hint="eastAsia"/>
          <w:iCs/>
          <w:color w:val="000000" w:themeColor="text1"/>
          <w:sz w:val="24"/>
          <w:szCs w:val="24"/>
          <w:lang w:eastAsia="zh-CN"/>
        </w:rPr>
        <w:t>2、</w:t>
      </w:r>
      <w:r>
        <w:rPr>
          <w:rFonts w:hint="eastAsia"/>
          <w:iCs/>
          <w:color w:val="000000" w:themeColor="text1"/>
          <w:sz w:val="24"/>
          <w:szCs w:val="24"/>
          <w:u w:val="single"/>
          <w:lang w:eastAsia="zh-CN"/>
        </w:rPr>
        <w:t xml:space="preserve">     </w:t>
      </w:r>
      <w:r>
        <w:rPr>
          <w:iCs/>
          <w:color w:val="000000" w:themeColor="text1"/>
          <w:sz w:val="24"/>
          <w:szCs w:val="24"/>
          <w:u w:val="single"/>
        </w:rPr>
        <w:t>（标的名称）</w:t>
      </w:r>
      <w:r>
        <w:rPr>
          <w:color w:val="000000" w:themeColor="text1"/>
          <w:sz w:val="24"/>
          <w:szCs w:val="24"/>
        </w:rPr>
        <w:t>,属于</w:t>
      </w:r>
      <w:r>
        <w:rPr>
          <w:rFonts w:hint="eastAsia"/>
          <w:color w:val="000000" w:themeColor="text1"/>
          <w:sz w:val="24"/>
          <w:szCs w:val="24"/>
          <w:u w:val="single"/>
          <w:lang w:eastAsia="zh-CN"/>
        </w:rPr>
        <w:t xml:space="preserve">    </w:t>
      </w:r>
      <w:r>
        <w:rPr>
          <w:iCs/>
          <w:color w:val="000000" w:themeColor="text1"/>
          <w:sz w:val="24"/>
          <w:szCs w:val="24"/>
          <w:u w:val="single"/>
        </w:rPr>
        <w:t>（采购文件中明确的所属行业）</w:t>
      </w:r>
      <w:r>
        <w:rPr>
          <w:iCs/>
          <w:color w:val="000000" w:themeColor="text1"/>
          <w:sz w:val="24"/>
          <w:szCs w:val="24"/>
        </w:rPr>
        <w:t xml:space="preserve">, </w:t>
      </w:r>
      <w:r>
        <w:rPr>
          <w:color w:val="000000" w:themeColor="text1"/>
          <w:sz w:val="24"/>
          <w:szCs w:val="24"/>
        </w:rPr>
        <w:t>承建（承接）企业为</w:t>
      </w:r>
      <w:r>
        <w:rPr>
          <w:rFonts w:hint="eastAsia"/>
          <w:color w:val="000000" w:themeColor="text1"/>
          <w:sz w:val="24"/>
          <w:szCs w:val="24"/>
          <w:u w:val="single"/>
          <w:lang w:eastAsia="zh-CN"/>
        </w:rPr>
        <w:t xml:space="preserve">       </w:t>
      </w:r>
      <w:r>
        <w:rPr>
          <w:iCs/>
          <w:color w:val="000000" w:themeColor="text1"/>
          <w:sz w:val="24"/>
          <w:szCs w:val="24"/>
          <w:u w:val="single"/>
        </w:rPr>
        <w:t>（企业名称）</w:t>
      </w:r>
      <w:r>
        <w:rPr>
          <w:iCs/>
          <w:color w:val="000000" w:themeColor="text1"/>
          <w:sz w:val="24"/>
          <w:szCs w:val="24"/>
        </w:rPr>
        <w:t>,</w:t>
      </w:r>
      <w:r>
        <w:rPr>
          <w:color w:val="000000" w:themeColor="text1"/>
          <w:sz w:val="24"/>
          <w:szCs w:val="24"/>
        </w:rPr>
        <w:t>从业人员</w:t>
      </w:r>
      <w:r>
        <w:rPr>
          <w:rFonts w:hint="eastAsia"/>
          <w:color w:val="000000" w:themeColor="text1"/>
          <w:sz w:val="24"/>
          <w:szCs w:val="24"/>
          <w:u w:val="single"/>
          <w:lang w:eastAsia="zh-CN"/>
        </w:rPr>
        <w:t xml:space="preserve">    </w:t>
      </w:r>
      <w:r>
        <w:rPr>
          <w:color w:val="000000" w:themeColor="text1"/>
          <w:sz w:val="24"/>
          <w:szCs w:val="24"/>
        </w:rPr>
        <w:t>人，营业收入为</w:t>
      </w:r>
      <w:r>
        <w:rPr>
          <w:rFonts w:hint="eastAsia"/>
          <w:color w:val="000000" w:themeColor="text1"/>
          <w:sz w:val="24"/>
          <w:szCs w:val="24"/>
          <w:u w:val="single"/>
          <w:lang w:eastAsia="zh-CN"/>
        </w:rPr>
        <w:t xml:space="preserve">     </w:t>
      </w:r>
      <w:r>
        <w:rPr>
          <w:color w:val="000000" w:themeColor="text1"/>
          <w:sz w:val="24"/>
          <w:szCs w:val="24"/>
        </w:rPr>
        <w:t>万元，资产总额为</w:t>
      </w:r>
      <w:r>
        <w:rPr>
          <w:rFonts w:hint="eastAsia"/>
          <w:color w:val="000000" w:themeColor="text1"/>
          <w:sz w:val="24"/>
          <w:szCs w:val="24"/>
          <w:u w:val="single"/>
          <w:lang w:eastAsia="zh-CN"/>
        </w:rPr>
        <w:t xml:space="preserve">   </w:t>
      </w:r>
      <w:r>
        <w:rPr>
          <w:color w:val="000000" w:themeColor="text1"/>
          <w:sz w:val="24"/>
          <w:szCs w:val="24"/>
        </w:rPr>
        <w:t>万元</w:t>
      </w:r>
      <w:r>
        <w:rPr>
          <w:color w:val="000000" w:themeColor="text1"/>
          <w:sz w:val="24"/>
          <w:szCs w:val="24"/>
          <w:lang w:val="en-US" w:eastAsia="zh-CN" w:bidi="en-US"/>
        </w:rPr>
        <w:t>，</w:t>
      </w:r>
      <w:r>
        <w:rPr>
          <w:color w:val="000000" w:themeColor="text1"/>
          <w:sz w:val="24"/>
          <w:szCs w:val="24"/>
        </w:rPr>
        <w:t>属于</w:t>
      </w:r>
      <w:r>
        <w:rPr>
          <w:rFonts w:hint="eastAsia"/>
          <w:color w:val="000000" w:themeColor="text1"/>
          <w:sz w:val="24"/>
          <w:szCs w:val="24"/>
          <w:u w:val="single"/>
          <w:lang w:eastAsia="zh-CN"/>
        </w:rPr>
        <w:t xml:space="preserve">      </w:t>
      </w:r>
      <w:r>
        <w:rPr>
          <w:iCs/>
          <w:color w:val="000000" w:themeColor="text1"/>
          <w:sz w:val="24"/>
          <w:szCs w:val="24"/>
          <w:u w:val="single"/>
        </w:rPr>
        <w:t>（中型企业、 小型企业、微型企业）</w:t>
      </w:r>
      <w:r>
        <w:rPr>
          <w:rFonts w:hint="eastAsia"/>
          <w:iCs/>
          <w:color w:val="000000" w:themeColor="text1"/>
          <w:sz w:val="24"/>
          <w:szCs w:val="24"/>
          <w:lang w:val="zh-CN" w:eastAsia="zh-CN" w:bidi="zh-CN"/>
        </w:rPr>
        <w:t>；</w:t>
      </w:r>
    </w:p>
    <w:p w14:paraId="15E183C7">
      <w:pPr>
        <w:pStyle w:val="162"/>
        <w:tabs>
          <w:tab w:val="left" w:pos="1193"/>
          <w:tab w:val="left" w:pos="6965"/>
        </w:tabs>
        <w:spacing w:line="528" w:lineRule="exact"/>
        <w:ind w:left="660" w:firstLine="0"/>
        <w:jc w:val="both"/>
        <w:rPr>
          <w:rFonts w:hint="eastAsia"/>
          <w:color w:val="000000" w:themeColor="text1"/>
          <w:sz w:val="24"/>
          <w:szCs w:val="24"/>
        </w:rPr>
      </w:pPr>
      <w:r>
        <w:rPr>
          <w:rFonts w:hint="eastAsia"/>
          <w:iCs/>
          <w:color w:val="000000" w:themeColor="text1"/>
          <w:sz w:val="24"/>
          <w:szCs w:val="24"/>
          <w:lang w:eastAsia="zh-CN"/>
        </w:rPr>
        <w:t>……</w:t>
      </w:r>
    </w:p>
    <w:p w14:paraId="07891FB2">
      <w:pPr>
        <w:pStyle w:val="162"/>
        <w:tabs>
          <w:tab w:val="left" w:leader="dot" w:pos="-1365"/>
        </w:tabs>
        <w:spacing w:line="520" w:lineRule="exact"/>
        <w:ind w:firstLine="0"/>
        <w:jc w:val="both"/>
        <w:rPr>
          <w:rFonts w:hint="eastAsia"/>
          <w:color w:val="000000" w:themeColor="text1"/>
          <w:sz w:val="24"/>
          <w:szCs w:val="24"/>
        </w:rPr>
      </w:pPr>
      <w:r>
        <w:rPr>
          <w:color w:val="000000" w:themeColor="text1"/>
          <w:sz w:val="24"/>
          <w:szCs w:val="24"/>
          <w:lang w:val="en-US" w:eastAsia="zh-CN" w:bidi="en-US"/>
        </w:rPr>
        <w:tab/>
      </w:r>
      <w:r>
        <w:rPr>
          <w:color w:val="000000" w:themeColor="text1"/>
          <w:sz w:val="24"/>
          <w:szCs w:val="24"/>
        </w:rPr>
        <w:t>以上企业，不属于大企业的分支机构，不存在控股股东为大企业的情形，也不存在与大企业的负责人为同一人的情形。</w:t>
      </w:r>
    </w:p>
    <w:p w14:paraId="32919E32">
      <w:pPr>
        <w:pStyle w:val="162"/>
        <w:spacing w:line="520" w:lineRule="exact"/>
        <w:ind w:firstLine="660"/>
        <w:jc w:val="both"/>
        <w:rPr>
          <w:rFonts w:hint="eastAsia"/>
          <w:color w:val="000000" w:themeColor="text1"/>
          <w:sz w:val="24"/>
          <w:szCs w:val="24"/>
        </w:rPr>
      </w:pPr>
      <w:r>
        <w:rPr>
          <w:color w:val="000000" w:themeColor="text1"/>
          <w:sz w:val="24"/>
          <w:szCs w:val="24"/>
        </w:rPr>
        <w:t>本企业对上述声明内容的真实性负责。如有虚假，将依法承担相应责任。</w:t>
      </w:r>
    </w:p>
    <w:p w14:paraId="176EB64A">
      <w:pPr>
        <w:pStyle w:val="162"/>
        <w:spacing w:line="562" w:lineRule="exact"/>
        <w:ind w:firstLine="3000" w:firstLineChars="1250"/>
        <w:rPr>
          <w:rFonts w:hint="eastAsia"/>
          <w:color w:val="000000" w:themeColor="text1"/>
          <w:sz w:val="24"/>
          <w:szCs w:val="24"/>
          <w:lang w:eastAsia="zh-CN"/>
        </w:rPr>
      </w:pPr>
    </w:p>
    <w:p w14:paraId="0D53EB5C">
      <w:pPr>
        <w:pStyle w:val="162"/>
        <w:spacing w:line="562" w:lineRule="exact"/>
        <w:ind w:firstLine="3000" w:firstLineChars="1250"/>
        <w:rPr>
          <w:rFonts w:hint="eastAsia"/>
          <w:color w:val="000000" w:themeColor="text1"/>
          <w:sz w:val="24"/>
          <w:szCs w:val="24"/>
          <w:lang w:eastAsia="zh-CN"/>
        </w:rPr>
      </w:pPr>
      <w:r>
        <w:rPr>
          <w:color w:val="000000" w:themeColor="text1"/>
          <w:sz w:val="24"/>
          <w:szCs w:val="24"/>
        </w:rPr>
        <w:t xml:space="preserve">企业名称（盖章）： </w:t>
      </w:r>
    </w:p>
    <w:p w14:paraId="6778DDEB">
      <w:pPr>
        <w:pStyle w:val="162"/>
        <w:spacing w:line="562" w:lineRule="exact"/>
        <w:ind w:firstLine="3000" w:firstLineChars="1250"/>
        <w:rPr>
          <w:rFonts w:hint="eastAsia"/>
          <w:color w:val="000000" w:themeColor="text1"/>
          <w:sz w:val="24"/>
          <w:szCs w:val="24"/>
        </w:rPr>
      </w:pPr>
      <w:r>
        <w:rPr>
          <w:color w:val="000000" w:themeColor="text1"/>
          <w:sz w:val="24"/>
          <w:szCs w:val="24"/>
        </w:rPr>
        <w:t>日期：</w:t>
      </w:r>
    </w:p>
    <w:p w14:paraId="22E674BD">
      <w:pPr>
        <w:pStyle w:val="164"/>
        <w:ind w:firstLine="0"/>
        <w:rPr>
          <w:rFonts w:hint="eastAsia"/>
          <w:color w:val="000000" w:themeColor="text1"/>
          <w:sz w:val="21"/>
          <w:szCs w:val="21"/>
          <w:lang w:eastAsia="zh-CN"/>
        </w:rPr>
      </w:pPr>
    </w:p>
    <w:p w14:paraId="7E192D81">
      <w:pPr>
        <w:pStyle w:val="164"/>
        <w:ind w:firstLine="0"/>
        <w:rPr>
          <w:rFonts w:hint="eastAsia"/>
          <w:color w:val="000000" w:themeColor="text1"/>
          <w:sz w:val="21"/>
          <w:szCs w:val="21"/>
          <w:lang w:eastAsia="zh-CN"/>
        </w:rPr>
      </w:pPr>
    </w:p>
    <w:p w14:paraId="26F3AC92">
      <w:pPr>
        <w:pStyle w:val="164"/>
        <w:ind w:firstLine="0"/>
        <w:rPr>
          <w:rFonts w:hint="eastAsia"/>
          <w:color w:val="000000" w:themeColor="text1"/>
          <w:sz w:val="28"/>
          <w:szCs w:val="28"/>
        </w:rPr>
      </w:pPr>
      <w:r>
        <w:rPr>
          <w:color w:val="000000" w:themeColor="text1"/>
          <w:sz w:val="21"/>
          <w:szCs w:val="21"/>
        </w:rPr>
        <w:t>从业人员、营业收入、资产总额填报上一年度数据，无上一年度数据的新成立企业可不填报</w:t>
      </w:r>
      <w:r>
        <w:rPr>
          <w:rFonts w:hint="eastAsia"/>
          <w:color w:val="000000" w:themeColor="text1"/>
          <w:sz w:val="24"/>
          <w:szCs w:val="24"/>
        </w:rPr>
        <w:t>。</w:t>
      </w:r>
    </w:p>
    <w:p w14:paraId="6D301682">
      <w:pPr>
        <w:spacing w:line="360" w:lineRule="auto"/>
        <w:rPr>
          <w:rFonts w:hint="eastAsia" w:ascii="宋体" w:hAnsi="宋体" w:cs="仿宋"/>
          <w:b/>
          <w:bCs/>
          <w:color w:val="000000" w:themeColor="text1"/>
          <w:sz w:val="32"/>
          <w:szCs w:val="32"/>
        </w:rPr>
      </w:pPr>
      <w:r>
        <w:rPr>
          <w:rFonts w:ascii="宋体" w:hAnsi="宋体"/>
          <w:color w:val="000000" w:themeColor="text1"/>
        </w:rPr>
        <w:br w:type="page"/>
      </w:r>
      <w:r>
        <w:rPr>
          <w:rFonts w:hint="eastAsia" w:ascii="宋体" w:hAnsi="宋体" w:cs="仿宋"/>
          <w:b/>
          <w:bCs/>
          <w:color w:val="000000" w:themeColor="text1"/>
          <w:sz w:val="32"/>
          <w:szCs w:val="32"/>
        </w:rPr>
        <w:t>附件</w:t>
      </w:r>
    </w:p>
    <w:p w14:paraId="68DC5F47">
      <w:pPr>
        <w:spacing w:line="360" w:lineRule="auto"/>
        <w:jc w:val="center"/>
        <w:rPr>
          <w:rFonts w:hint="eastAsia" w:ascii="宋体" w:hAnsi="宋体" w:cs="宋体"/>
          <w:b/>
          <w:bCs/>
          <w:color w:val="000000" w:themeColor="text1"/>
          <w:sz w:val="36"/>
          <w:szCs w:val="36"/>
        </w:rPr>
      </w:pPr>
      <w:r>
        <w:rPr>
          <w:rFonts w:hint="eastAsia" w:ascii="宋体" w:hAnsi="宋体" w:cs="宋体"/>
          <w:b/>
          <w:bCs/>
          <w:color w:val="000000" w:themeColor="text1"/>
          <w:sz w:val="36"/>
          <w:szCs w:val="36"/>
        </w:rPr>
        <w:t>泌阳县政府采购供应商信用承诺函</w:t>
      </w:r>
    </w:p>
    <w:p w14:paraId="69400FEA">
      <w:pPr>
        <w:spacing w:line="600" w:lineRule="exact"/>
        <w:rPr>
          <w:rFonts w:hint="eastAsia" w:ascii="宋体" w:hAnsi="宋体" w:cs="仿宋_GB2312"/>
          <w:color w:val="000000" w:themeColor="text1"/>
          <w:sz w:val="24"/>
          <w:szCs w:val="24"/>
        </w:rPr>
      </w:pPr>
      <w:r>
        <w:rPr>
          <w:rFonts w:hint="eastAsia" w:ascii="宋体" w:hAnsi="宋体" w:cs="仿宋_GB2312"/>
          <w:color w:val="000000" w:themeColor="text1"/>
          <w:sz w:val="24"/>
          <w:szCs w:val="24"/>
        </w:rPr>
        <w:t>致</w:t>
      </w:r>
      <w:r>
        <w:rPr>
          <w:rFonts w:hint="eastAsia" w:ascii="宋体" w:hAnsi="宋体" w:cs="仿宋_GB2312"/>
          <w:color w:val="000000" w:themeColor="text1"/>
          <w:sz w:val="24"/>
          <w:szCs w:val="24"/>
          <w:u w:val="single"/>
        </w:rPr>
        <w:t xml:space="preserve">（采购人或采购代理机构） </w:t>
      </w:r>
      <w:r>
        <w:rPr>
          <w:rFonts w:hint="eastAsia" w:ascii="宋体" w:hAnsi="宋体" w:cs="仿宋_GB2312"/>
          <w:color w:val="000000" w:themeColor="text1"/>
          <w:sz w:val="24"/>
          <w:szCs w:val="24"/>
        </w:rPr>
        <w:t>：</w:t>
      </w:r>
    </w:p>
    <w:p w14:paraId="59AF7E24">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单位名称：</w:t>
      </w:r>
    </w:p>
    <w:p w14:paraId="3C8707C4">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统一社会信用代码：</w:t>
      </w:r>
    </w:p>
    <w:p w14:paraId="2341B821">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法定代表人（负责人）：</w:t>
      </w:r>
    </w:p>
    <w:p w14:paraId="2B41A03B">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联系地址和电话：</w:t>
      </w:r>
    </w:p>
    <w:p w14:paraId="0FACD3E6">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我单位自愿参加本次政府采购活动，严格遵守《中华人民共和国政府采购法》及相关法律法规，坚守公开、公平、公正和诚实信用的原则，依法诚信经营，无条件遵守本次政府采购活动的各项规定。我单位郑重承诺，我单位符合《中华人民共和国政府采购法》第二十二条规定的条件：</w:t>
      </w:r>
    </w:p>
    <w:p w14:paraId="7449D792">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（一）具有独立承担民事责任的能力；</w:t>
      </w:r>
    </w:p>
    <w:p w14:paraId="4FE00502">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（二）具有良好的商业信誉和健全的财务会计制度；</w:t>
      </w:r>
    </w:p>
    <w:p w14:paraId="602CF910">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（三）具有履行合同所必需的设备和专业技术能力；</w:t>
      </w:r>
    </w:p>
    <w:p w14:paraId="385BC4C3">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（四）有依法缴纳税收和社会保障资金的良好记录；</w:t>
      </w:r>
    </w:p>
    <w:p w14:paraId="33984089">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（五）参加政府采购活动前三年内，在经营活动中没有重大违法记录；</w:t>
      </w:r>
    </w:p>
    <w:p w14:paraId="72F09D7C">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（六）未被列入严重失信主体名单、失信被执行人、重大税收违法失信主体、政府采购严重违法失信行为记录名单，未曾作出虚假承诺；</w:t>
      </w:r>
    </w:p>
    <w:p w14:paraId="13D69676">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（七）符合法律、行政法规规定的其他条件。</w:t>
      </w:r>
    </w:p>
    <w:p w14:paraId="2A56DC73">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我单位保证上述承诺事项的真实性，如有弄虚作假或其他违法违规行为，愿意承担一切法律责任，并承担因此所造成的一切损失。</w:t>
      </w:r>
    </w:p>
    <w:p w14:paraId="6153E85D">
      <w:pPr>
        <w:spacing w:line="600" w:lineRule="exact"/>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供应商名称（盖章）：</w:t>
      </w:r>
    </w:p>
    <w:p w14:paraId="6B0627A7">
      <w:pPr>
        <w:spacing w:line="600" w:lineRule="exact"/>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法定代表人或负责人或授权代表（签字或盖章）：</w:t>
      </w:r>
    </w:p>
    <w:p w14:paraId="662C12C6">
      <w:pPr>
        <w:spacing w:line="600" w:lineRule="exact"/>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日期：    年   月  日</w:t>
      </w:r>
    </w:p>
    <w:p w14:paraId="43D91F5B">
      <w:pPr>
        <w:rPr>
          <w:rFonts w:hint="eastAsia" w:ascii="宋体" w:hAnsi="宋体" w:cs="仿宋_GB2312"/>
          <w:color w:val="000000" w:themeColor="text1"/>
          <w:sz w:val="32"/>
          <w:szCs w:val="32"/>
        </w:rPr>
      </w:pPr>
    </w:p>
    <w:p w14:paraId="7B94AF56">
      <w:pPr>
        <w:ind w:firstLine="420" w:firstLineChars="200"/>
        <w:rPr>
          <w:rFonts w:hint="eastAsia" w:ascii="宋体" w:hAnsi="宋体" w:cs="华文仿宋"/>
          <w:color w:val="000000" w:themeColor="text1"/>
          <w:szCs w:val="21"/>
        </w:rPr>
      </w:pPr>
      <w:r>
        <w:rPr>
          <w:rFonts w:hint="eastAsia" w:ascii="宋体" w:hAnsi="宋体" w:cs="华文仿宋"/>
          <w:color w:val="000000" w:themeColor="text1"/>
          <w:szCs w:val="21"/>
        </w:rPr>
        <w:t>注：1.供应商须在投标（响应性）文件中按此模板提供承诺函，未提供视为未实质性响应招标文件要求，按无效投标（响应）处理。</w:t>
      </w:r>
    </w:p>
    <w:p w14:paraId="37F62144">
      <w:pPr>
        <w:ind w:firstLine="420" w:firstLineChars="200"/>
        <w:rPr>
          <w:rFonts w:hint="eastAsia" w:ascii="宋体" w:hAnsi="宋体"/>
          <w:color w:val="000000" w:themeColor="text1"/>
          <w:szCs w:val="24"/>
        </w:rPr>
      </w:pPr>
      <w:r>
        <w:rPr>
          <w:rFonts w:hint="eastAsia" w:ascii="宋体" w:hAnsi="宋体" w:cs="华文仿宋"/>
          <w:color w:val="000000" w:themeColor="text1"/>
          <w:szCs w:val="21"/>
        </w:rPr>
        <w:t>2.供应商的法定代表人（负责人）或者授权代表的签字或盖章应真实、有效，如由授权代表签字或盖章的，应提供“法定代表人（负责人）授权书”。</w:t>
      </w:r>
    </w:p>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851" w:footer="850"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Museo Sans For Dell 300">
    <w:altName w:val="微软雅黑"/>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Century Gothic">
    <w:panose1 w:val="020B0502020202020204"/>
    <w:charset w:val="00"/>
    <w:family w:val="swiss"/>
    <w:pitch w:val="default"/>
    <w:sig w:usb0="00000287" w:usb1="000000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454217"/>
    </w:sdtPr>
    <w:sdtContent>
      <w:p w14:paraId="28135641">
        <w:pPr>
          <w:pStyle w:val="24"/>
          <w:jc w:val="center"/>
        </w:pPr>
        <w:r>
          <w:fldChar w:fldCharType="begin"/>
        </w:r>
        <w:r>
          <w:instrText xml:space="preserve">PAGE   \* MERGEFORMAT</w:instrText>
        </w:r>
        <w:r>
          <w:fldChar w:fldCharType="separate"/>
        </w:r>
        <w:r>
          <w:rPr>
            <w:lang w:val="zh-CN"/>
          </w:rPr>
          <w:t>2</w:t>
        </w:r>
        <w:r>
          <w:fldChar w:fldCharType="end"/>
        </w:r>
      </w:p>
    </w:sdtContent>
  </w:sdt>
  <w:p w14:paraId="4DA96C07">
    <w:pPr>
      <w:pStyle w:val="24"/>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C004">
    <w:pPr>
      <w:pStyle w:val="24"/>
      <w:framePr w:wrap="around" w:vAnchor="text" w:hAnchor="margin" w:xAlign="right" w:y="1"/>
      <w:rPr>
        <w:rStyle w:val="42"/>
      </w:rPr>
    </w:pPr>
    <w:r>
      <w:rPr>
        <w:rStyle w:val="42"/>
      </w:rPr>
      <w:fldChar w:fldCharType="begin"/>
    </w:r>
    <w:r>
      <w:rPr>
        <w:rStyle w:val="42"/>
      </w:rPr>
      <w:instrText xml:space="preserve">PAGE  </w:instrText>
    </w:r>
    <w:r>
      <w:rPr>
        <w:rStyle w:val="42"/>
      </w:rPr>
      <w:fldChar w:fldCharType="end"/>
    </w:r>
  </w:p>
  <w:p w14:paraId="402E1911">
    <w:pPr>
      <w:pStyle w:val="2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9EFB3">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9AF4">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D96DE">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A278D">
    <w:pPr>
      <w:pStyle w:val="2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BACD90"/>
    <w:multiLevelType w:val="multilevel"/>
    <w:tmpl w:val="ACBACD90"/>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FFFFFFFB"/>
    <w:multiLevelType w:val="multilevel"/>
    <w:tmpl w:val="FFFFFFFB"/>
    <w:lvl w:ilvl="0" w:tentative="0">
      <w:start w:val="1"/>
      <w:numFmt w:val="chineseCountingThousand"/>
      <w:lvlText w:val="%1."/>
      <w:legacy w:legacy="1" w:legacySpace="113" w:legacyIndent="425"/>
      <w:lvlJc w:val="left"/>
      <w:pPr>
        <w:ind w:left="395" w:hanging="425"/>
      </w:pPr>
      <w:rPr>
        <w:rFonts w:cs="Times New Roman"/>
      </w:rPr>
    </w:lvl>
    <w:lvl w:ilvl="1" w:tentative="0">
      <w:start w:val="1"/>
      <w:numFmt w:val="decimal"/>
      <w:pStyle w:val="3"/>
      <w:lvlText w:val="%2."/>
      <w:legacy w:legacy="1" w:legacySpace="0" w:legacyIndent="425"/>
      <w:lvlJc w:val="left"/>
      <w:pPr>
        <w:ind w:left="821" w:hanging="425"/>
      </w:pPr>
      <w:rPr>
        <w:rFonts w:cs="Times New Roman"/>
      </w:rPr>
    </w:lvl>
    <w:lvl w:ilvl="2" w:tentative="0">
      <w:start w:val="1"/>
      <w:numFmt w:val="none"/>
      <w:suff w:val="nothing"/>
      <w:lvlText w:val=""/>
      <w:lvlJc w:val="left"/>
      <w:pPr>
        <w:ind w:left="821" w:hanging="425"/>
      </w:pPr>
      <w:rPr>
        <w:rFonts w:cs="Times New Roman"/>
      </w:rPr>
    </w:lvl>
    <w:lvl w:ilvl="3" w:tentative="0">
      <w:start w:val="1"/>
      <w:numFmt w:val="lowerLetter"/>
      <w:pStyle w:val="6"/>
      <w:lvlText w:val="%4)"/>
      <w:legacy w:legacy="1" w:legacySpace="0" w:legacyIndent="425"/>
      <w:lvlJc w:val="left"/>
      <w:pPr>
        <w:ind w:left="1670" w:hanging="425"/>
      </w:pPr>
      <w:rPr>
        <w:rFonts w:cs="Times New Roman"/>
      </w:rPr>
    </w:lvl>
    <w:lvl w:ilvl="4" w:tentative="0">
      <w:start w:val="1"/>
      <w:numFmt w:val="decimal"/>
      <w:pStyle w:val="7"/>
      <w:lvlText w:val="(%5)"/>
      <w:legacy w:legacy="1" w:legacySpace="0" w:legacyIndent="425"/>
      <w:lvlJc w:val="left"/>
      <w:pPr>
        <w:ind w:left="2095" w:hanging="425"/>
      </w:pPr>
      <w:rPr>
        <w:rFonts w:cs="Times New Roman"/>
      </w:rPr>
    </w:lvl>
    <w:lvl w:ilvl="5" w:tentative="0">
      <w:start w:val="1"/>
      <w:numFmt w:val="lowerLetter"/>
      <w:pStyle w:val="8"/>
      <w:lvlText w:val="(%6)"/>
      <w:legacy w:legacy="1" w:legacySpace="0" w:legacyIndent="425"/>
      <w:lvlJc w:val="left"/>
      <w:pPr>
        <w:ind w:left="2520" w:hanging="425"/>
      </w:pPr>
      <w:rPr>
        <w:rFonts w:cs="Times New Roman"/>
      </w:rPr>
    </w:lvl>
    <w:lvl w:ilvl="6" w:tentative="0">
      <w:start w:val="1"/>
      <w:numFmt w:val="lowerRoman"/>
      <w:pStyle w:val="9"/>
      <w:lvlText w:val="(%7)"/>
      <w:legacy w:legacy="1" w:legacySpace="0" w:legacyIndent="425"/>
      <w:lvlJc w:val="left"/>
      <w:pPr>
        <w:ind w:left="2945" w:hanging="425"/>
      </w:pPr>
      <w:rPr>
        <w:rFonts w:cs="Times New Roman"/>
      </w:rPr>
    </w:lvl>
    <w:lvl w:ilvl="7" w:tentative="0">
      <w:start w:val="1"/>
      <w:numFmt w:val="lowerLetter"/>
      <w:pStyle w:val="10"/>
      <w:lvlText w:val="(%8)"/>
      <w:legacy w:legacy="1" w:legacySpace="0" w:legacyIndent="425"/>
      <w:lvlJc w:val="left"/>
      <w:pPr>
        <w:ind w:left="3370" w:hanging="425"/>
      </w:pPr>
      <w:rPr>
        <w:rFonts w:cs="Times New Roman"/>
      </w:rPr>
    </w:lvl>
    <w:lvl w:ilvl="8" w:tentative="0">
      <w:start w:val="1"/>
      <w:numFmt w:val="lowerRoman"/>
      <w:pStyle w:val="11"/>
      <w:lvlText w:val="(%9)"/>
      <w:legacy w:legacy="1" w:legacySpace="0" w:legacyIndent="425"/>
      <w:lvlJc w:val="left"/>
      <w:pPr>
        <w:ind w:left="3795" w:hanging="425"/>
      </w:pPr>
      <w:rPr>
        <w:rFonts w:cs="Times New Roman"/>
      </w:rPr>
    </w:lvl>
  </w:abstractNum>
  <w:abstractNum w:abstractNumId="2">
    <w:nsid w:val="5599045D"/>
    <w:multiLevelType w:val="multilevel"/>
    <w:tmpl w:val="5599045D"/>
    <w:lvl w:ilvl="0" w:tentative="0">
      <w:start w:val="1"/>
      <w:numFmt w:val="decimal"/>
      <w:pStyle w:val="5"/>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2"/>
  </w:compat>
  <w:rsids>
    <w:rsidRoot w:val="00697785"/>
    <w:rsid w:val="000025B7"/>
    <w:rsid w:val="00004173"/>
    <w:rsid w:val="000073D5"/>
    <w:rsid w:val="000118A4"/>
    <w:rsid w:val="0001386A"/>
    <w:rsid w:val="00014733"/>
    <w:rsid w:val="00016E08"/>
    <w:rsid w:val="00017F22"/>
    <w:rsid w:val="00023FDE"/>
    <w:rsid w:val="00024CED"/>
    <w:rsid w:val="00025F78"/>
    <w:rsid w:val="00026E98"/>
    <w:rsid w:val="000337FD"/>
    <w:rsid w:val="00035E31"/>
    <w:rsid w:val="00036F64"/>
    <w:rsid w:val="00042DE1"/>
    <w:rsid w:val="00043B59"/>
    <w:rsid w:val="000450D6"/>
    <w:rsid w:val="000466CF"/>
    <w:rsid w:val="0004785F"/>
    <w:rsid w:val="00047BE3"/>
    <w:rsid w:val="0005041A"/>
    <w:rsid w:val="00050718"/>
    <w:rsid w:val="00050FB1"/>
    <w:rsid w:val="00056D4E"/>
    <w:rsid w:val="0006105D"/>
    <w:rsid w:val="00062756"/>
    <w:rsid w:val="000649C2"/>
    <w:rsid w:val="00065F89"/>
    <w:rsid w:val="000754DB"/>
    <w:rsid w:val="00080349"/>
    <w:rsid w:val="00084494"/>
    <w:rsid w:val="0008463C"/>
    <w:rsid w:val="0008499E"/>
    <w:rsid w:val="0008573A"/>
    <w:rsid w:val="00085B0B"/>
    <w:rsid w:val="00087139"/>
    <w:rsid w:val="0009111B"/>
    <w:rsid w:val="00093EB1"/>
    <w:rsid w:val="0009677C"/>
    <w:rsid w:val="000968FE"/>
    <w:rsid w:val="000A034A"/>
    <w:rsid w:val="000A09EB"/>
    <w:rsid w:val="000A0F0C"/>
    <w:rsid w:val="000A3933"/>
    <w:rsid w:val="000A4EFA"/>
    <w:rsid w:val="000B11CF"/>
    <w:rsid w:val="000B1723"/>
    <w:rsid w:val="000B6928"/>
    <w:rsid w:val="000B7C22"/>
    <w:rsid w:val="000B7C87"/>
    <w:rsid w:val="000C00A0"/>
    <w:rsid w:val="000C0A4A"/>
    <w:rsid w:val="000C3BF3"/>
    <w:rsid w:val="000C41E6"/>
    <w:rsid w:val="000C6B90"/>
    <w:rsid w:val="000D2D82"/>
    <w:rsid w:val="000D3916"/>
    <w:rsid w:val="000D65EA"/>
    <w:rsid w:val="000E1C03"/>
    <w:rsid w:val="000E48F8"/>
    <w:rsid w:val="000F0EAF"/>
    <w:rsid w:val="000F5D2A"/>
    <w:rsid w:val="00100596"/>
    <w:rsid w:val="0010249C"/>
    <w:rsid w:val="001111E8"/>
    <w:rsid w:val="00111F09"/>
    <w:rsid w:val="001136F1"/>
    <w:rsid w:val="0011405A"/>
    <w:rsid w:val="00116202"/>
    <w:rsid w:val="00117CAD"/>
    <w:rsid w:val="001205FE"/>
    <w:rsid w:val="001241A2"/>
    <w:rsid w:val="001255EA"/>
    <w:rsid w:val="00130555"/>
    <w:rsid w:val="0013093F"/>
    <w:rsid w:val="00132F8A"/>
    <w:rsid w:val="00135C0E"/>
    <w:rsid w:val="001428EF"/>
    <w:rsid w:val="001434B3"/>
    <w:rsid w:val="001437FC"/>
    <w:rsid w:val="0014394E"/>
    <w:rsid w:val="0014557B"/>
    <w:rsid w:val="00145690"/>
    <w:rsid w:val="00147E56"/>
    <w:rsid w:val="001520BA"/>
    <w:rsid w:val="00152527"/>
    <w:rsid w:val="00153F86"/>
    <w:rsid w:val="001709C6"/>
    <w:rsid w:val="00172292"/>
    <w:rsid w:val="00173539"/>
    <w:rsid w:val="00173A2F"/>
    <w:rsid w:val="0018299A"/>
    <w:rsid w:val="001A1DEC"/>
    <w:rsid w:val="001A4D7E"/>
    <w:rsid w:val="001B0035"/>
    <w:rsid w:val="001B06D1"/>
    <w:rsid w:val="001B172A"/>
    <w:rsid w:val="001B5196"/>
    <w:rsid w:val="001B69C2"/>
    <w:rsid w:val="001C4584"/>
    <w:rsid w:val="001C73DF"/>
    <w:rsid w:val="001D36D4"/>
    <w:rsid w:val="001D43B9"/>
    <w:rsid w:val="001D47D2"/>
    <w:rsid w:val="001E0403"/>
    <w:rsid w:val="001E2FE8"/>
    <w:rsid w:val="001E373F"/>
    <w:rsid w:val="001E3DB0"/>
    <w:rsid w:val="001E5966"/>
    <w:rsid w:val="001E7317"/>
    <w:rsid w:val="001E765D"/>
    <w:rsid w:val="001F000A"/>
    <w:rsid w:val="001F46FE"/>
    <w:rsid w:val="001F4809"/>
    <w:rsid w:val="001F5F38"/>
    <w:rsid w:val="00204B54"/>
    <w:rsid w:val="0020787F"/>
    <w:rsid w:val="00207C4D"/>
    <w:rsid w:val="002178E9"/>
    <w:rsid w:val="002207EF"/>
    <w:rsid w:val="00223D30"/>
    <w:rsid w:val="00224C9B"/>
    <w:rsid w:val="002263E0"/>
    <w:rsid w:val="002266F2"/>
    <w:rsid w:val="00226AF7"/>
    <w:rsid w:val="00226F08"/>
    <w:rsid w:val="0022736D"/>
    <w:rsid w:val="00227CA1"/>
    <w:rsid w:val="002306E6"/>
    <w:rsid w:val="0023314F"/>
    <w:rsid w:val="00234400"/>
    <w:rsid w:val="00236BC2"/>
    <w:rsid w:val="00237C88"/>
    <w:rsid w:val="0024233F"/>
    <w:rsid w:val="002428DD"/>
    <w:rsid w:val="0025000C"/>
    <w:rsid w:val="00253C92"/>
    <w:rsid w:val="002544F1"/>
    <w:rsid w:val="002635FA"/>
    <w:rsid w:val="00263E70"/>
    <w:rsid w:val="002651D9"/>
    <w:rsid w:val="0026740E"/>
    <w:rsid w:val="0027089E"/>
    <w:rsid w:val="002709C2"/>
    <w:rsid w:val="00271033"/>
    <w:rsid w:val="002718EB"/>
    <w:rsid w:val="00281156"/>
    <w:rsid w:val="0029085E"/>
    <w:rsid w:val="002927C5"/>
    <w:rsid w:val="00292BDE"/>
    <w:rsid w:val="002967E1"/>
    <w:rsid w:val="0029681E"/>
    <w:rsid w:val="002A10A9"/>
    <w:rsid w:val="002A36F9"/>
    <w:rsid w:val="002A3E2D"/>
    <w:rsid w:val="002A580B"/>
    <w:rsid w:val="002B1B50"/>
    <w:rsid w:val="002B2658"/>
    <w:rsid w:val="002B3EB1"/>
    <w:rsid w:val="002B482A"/>
    <w:rsid w:val="002B71CA"/>
    <w:rsid w:val="002B7A7F"/>
    <w:rsid w:val="002C071D"/>
    <w:rsid w:val="002D25ED"/>
    <w:rsid w:val="002D41CE"/>
    <w:rsid w:val="002D4BE6"/>
    <w:rsid w:val="002E07CB"/>
    <w:rsid w:val="002E099D"/>
    <w:rsid w:val="002E1197"/>
    <w:rsid w:val="002E284D"/>
    <w:rsid w:val="002E6C13"/>
    <w:rsid w:val="002F12E9"/>
    <w:rsid w:val="002F23D7"/>
    <w:rsid w:val="002F67BA"/>
    <w:rsid w:val="0030286B"/>
    <w:rsid w:val="003046A4"/>
    <w:rsid w:val="0031452B"/>
    <w:rsid w:val="00320DAD"/>
    <w:rsid w:val="003274B1"/>
    <w:rsid w:val="00327CAA"/>
    <w:rsid w:val="00332DC7"/>
    <w:rsid w:val="003336C7"/>
    <w:rsid w:val="00334848"/>
    <w:rsid w:val="00335CB8"/>
    <w:rsid w:val="00336FBF"/>
    <w:rsid w:val="00340F43"/>
    <w:rsid w:val="003456DE"/>
    <w:rsid w:val="0034681F"/>
    <w:rsid w:val="003628ED"/>
    <w:rsid w:val="00364D75"/>
    <w:rsid w:val="00366118"/>
    <w:rsid w:val="00367648"/>
    <w:rsid w:val="00370ED0"/>
    <w:rsid w:val="00371236"/>
    <w:rsid w:val="003717E6"/>
    <w:rsid w:val="00371DFF"/>
    <w:rsid w:val="003800F5"/>
    <w:rsid w:val="00380ED6"/>
    <w:rsid w:val="0038186B"/>
    <w:rsid w:val="003820D6"/>
    <w:rsid w:val="00382952"/>
    <w:rsid w:val="0038648C"/>
    <w:rsid w:val="00387236"/>
    <w:rsid w:val="003907D1"/>
    <w:rsid w:val="0039168F"/>
    <w:rsid w:val="003922FD"/>
    <w:rsid w:val="00392A3E"/>
    <w:rsid w:val="00393371"/>
    <w:rsid w:val="0039636E"/>
    <w:rsid w:val="003A03C5"/>
    <w:rsid w:val="003A0C86"/>
    <w:rsid w:val="003A1F26"/>
    <w:rsid w:val="003A2834"/>
    <w:rsid w:val="003A3311"/>
    <w:rsid w:val="003A5EA0"/>
    <w:rsid w:val="003A6E69"/>
    <w:rsid w:val="003B0109"/>
    <w:rsid w:val="003B0D3F"/>
    <w:rsid w:val="003B0DA5"/>
    <w:rsid w:val="003B6F42"/>
    <w:rsid w:val="003C3785"/>
    <w:rsid w:val="003D08A7"/>
    <w:rsid w:val="003E4529"/>
    <w:rsid w:val="003F033F"/>
    <w:rsid w:val="003F09AD"/>
    <w:rsid w:val="003F1D71"/>
    <w:rsid w:val="003F329D"/>
    <w:rsid w:val="003F5BAF"/>
    <w:rsid w:val="0040173A"/>
    <w:rsid w:val="004017C4"/>
    <w:rsid w:val="004054B4"/>
    <w:rsid w:val="00406E31"/>
    <w:rsid w:val="004125A3"/>
    <w:rsid w:val="004174C6"/>
    <w:rsid w:val="00417F62"/>
    <w:rsid w:val="004211BF"/>
    <w:rsid w:val="004227A2"/>
    <w:rsid w:val="00422A37"/>
    <w:rsid w:val="0042427F"/>
    <w:rsid w:val="0043114E"/>
    <w:rsid w:val="00435178"/>
    <w:rsid w:val="00435313"/>
    <w:rsid w:val="00437694"/>
    <w:rsid w:val="004412F8"/>
    <w:rsid w:val="00443B05"/>
    <w:rsid w:val="00450166"/>
    <w:rsid w:val="00455D27"/>
    <w:rsid w:val="00457513"/>
    <w:rsid w:val="004611E3"/>
    <w:rsid w:val="0046211A"/>
    <w:rsid w:val="004633A4"/>
    <w:rsid w:val="004641B5"/>
    <w:rsid w:val="004655D7"/>
    <w:rsid w:val="004706A7"/>
    <w:rsid w:val="00476A68"/>
    <w:rsid w:val="00481114"/>
    <w:rsid w:val="00483800"/>
    <w:rsid w:val="004843CE"/>
    <w:rsid w:val="00484965"/>
    <w:rsid w:val="00490DF3"/>
    <w:rsid w:val="0049381C"/>
    <w:rsid w:val="004948E8"/>
    <w:rsid w:val="004951B6"/>
    <w:rsid w:val="004A0C02"/>
    <w:rsid w:val="004A2B6A"/>
    <w:rsid w:val="004A7070"/>
    <w:rsid w:val="004B2198"/>
    <w:rsid w:val="004B4D84"/>
    <w:rsid w:val="004C23FF"/>
    <w:rsid w:val="004C2FCE"/>
    <w:rsid w:val="004C30DE"/>
    <w:rsid w:val="004C36AD"/>
    <w:rsid w:val="004C46C3"/>
    <w:rsid w:val="004D240A"/>
    <w:rsid w:val="004D243D"/>
    <w:rsid w:val="004E0C32"/>
    <w:rsid w:val="004E0E7F"/>
    <w:rsid w:val="004E3E39"/>
    <w:rsid w:val="004F47F2"/>
    <w:rsid w:val="0050035B"/>
    <w:rsid w:val="00500EE7"/>
    <w:rsid w:val="005029A2"/>
    <w:rsid w:val="00504979"/>
    <w:rsid w:val="00505DA2"/>
    <w:rsid w:val="00510FCF"/>
    <w:rsid w:val="00511C35"/>
    <w:rsid w:val="00513A5C"/>
    <w:rsid w:val="00513C8F"/>
    <w:rsid w:val="00514EE7"/>
    <w:rsid w:val="005176AF"/>
    <w:rsid w:val="00520411"/>
    <w:rsid w:val="0052137A"/>
    <w:rsid w:val="00522FF8"/>
    <w:rsid w:val="005230BE"/>
    <w:rsid w:val="005248C6"/>
    <w:rsid w:val="00532BF7"/>
    <w:rsid w:val="00534AFA"/>
    <w:rsid w:val="00535B14"/>
    <w:rsid w:val="00535F2C"/>
    <w:rsid w:val="00537F13"/>
    <w:rsid w:val="00541FAC"/>
    <w:rsid w:val="0054572E"/>
    <w:rsid w:val="00545E4E"/>
    <w:rsid w:val="00546DED"/>
    <w:rsid w:val="00552436"/>
    <w:rsid w:val="005532D8"/>
    <w:rsid w:val="00553CF7"/>
    <w:rsid w:val="005543C7"/>
    <w:rsid w:val="00561A46"/>
    <w:rsid w:val="00563993"/>
    <w:rsid w:val="005705EE"/>
    <w:rsid w:val="00575357"/>
    <w:rsid w:val="0057578F"/>
    <w:rsid w:val="00575BF9"/>
    <w:rsid w:val="005764F6"/>
    <w:rsid w:val="00586A74"/>
    <w:rsid w:val="00586BB9"/>
    <w:rsid w:val="00590233"/>
    <w:rsid w:val="005905CB"/>
    <w:rsid w:val="00590FA3"/>
    <w:rsid w:val="00593F3F"/>
    <w:rsid w:val="0059625E"/>
    <w:rsid w:val="00596DB3"/>
    <w:rsid w:val="005A1350"/>
    <w:rsid w:val="005A26E0"/>
    <w:rsid w:val="005A2E02"/>
    <w:rsid w:val="005A2E0C"/>
    <w:rsid w:val="005A43CF"/>
    <w:rsid w:val="005A5903"/>
    <w:rsid w:val="005B058D"/>
    <w:rsid w:val="005B11CE"/>
    <w:rsid w:val="005B1350"/>
    <w:rsid w:val="005B301E"/>
    <w:rsid w:val="005B44E3"/>
    <w:rsid w:val="005B5184"/>
    <w:rsid w:val="005B799B"/>
    <w:rsid w:val="005C30D2"/>
    <w:rsid w:val="005C324F"/>
    <w:rsid w:val="005C78E2"/>
    <w:rsid w:val="005D1A6D"/>
    <w:rsid w:val="005D423C"/>
    <w:rsid w:val="006001A3"/>
    <w:rsid w:val="0060049E"/>
    <w:rsid w:val="00611670"/>
    <w:rsid w:val="00623BD1"/>
    <w:rsid w:val="006249EB"/>
    <w:rsid w:val="0062669D"/>
    <w:rsid w:val="006275D6"/>
    <w:rsid w:val="006312D7"/>
    <w:rsid w:val="006325BC"/>
    <w:rsid w:val="00632C13"/>
    <w:rsid w:val="006342B7"/>
    <w:rsid w:val="00636D6D"/>
    <w:rsid w:val="00643747"/>
    <w:rsid w:val="00643C98"/>
    <w:rsid w:val="0064718B"/>
    <w:rsid w:val="00652F23"/>
    <w:rsid w:val="006535C0"/>
    <w:rsid w:val="00656AD5"/>
    <w:rsid w:val="00656F10"/>
    <w:rsid w:val="00657D6B"/>
    <w:rsid w:val="006603C5"/>
    <w:rsid w:val="0066336A"/>
    <w:rsid w:val="00666654"/>
    <w:rsid w:val="00666CA4"/>
    <w:rsid w:val="00670262"/>
    <w:rsid w:val="0067181E"/>
    <w:rsid w:val="00672D63"/>
    <w:rsid w:val="00673E26"/>
    <w:rsid w:val="006753C2"/>
    <w:rsid w:val="006756A4"/>
    <w:rsid w:val="00680146"/>
    <w:rsid w:val="00685539"/>
    <w:rsid w:val="00687F03"/>
    <w:rsid w:val="006906DB"/>
    <w:rsid w:val="00691218"/>
    <w:rsid w:val="0069269D"/>
    <w:rsid w:val="00692BBD"/>
    <w:rsid w:val="00694B5D"/>
    <w:rsid w:val="006971E4"/>
    <w:rsid w:val="00697785"/>
    <w:rsid w:val="006A12CD"/>
    <w:rsid w:val="006A377A"/>
    <w:rsid w:val="006A6F3D"/>
    <w:rsid w:val="006A7272"/>
    <w:rsid w:val="006A7CC9"/>
    <w:rsid w:val="006B0C24"/>
    <w:rsid w:val="006B5518"/>
    <w:rsid w:val="006B5EAC"/>
    <w:rsid w:val="006B6A68"/>
    <w:rsid w:val="006B73EC"/>
    <w:rsid w:val="006C1306"/>
    <w:rsid w:val="006C14FD"/>
    <w:rsid w:val="006C1C93"/>
    <w:rsid w:val="006D128A"/>
    <w:rsid w:val="006D30CA"/>
    <w:rsid w:val="006D5E11"/>
    <w:rsid w:val="006D6E38"/>
    <w:rsid w:val="006E07EB"/>
    <w:rsid w:val="006E2E17"/>
    <w:rsid w:val="006F3C59"/>
    <w:rsid w:val="006F5651"/>
    <w:rsid w:val="006F6BFD"/>
    <w:rsid w:val="00706D05"/>
    <w:rsid w:val="007101ED"/>
    <w:rsid w:val="007109F7"/>
    <w:rsid w:val="00710F83"/>
    <w:rsid w:val="007143BC"/>
    <w:rsid w:val="0071601A"/>
    <w:rsid w:val="00717072"/>
    <w:rsid w:val="00720981"/>
    <w:rsid w:val="0072199D"/>
    <w:rsid w:val="00721DCA"/>
    <w:rsid w:val="00721FC9"/>
    <w:rsid w:val="007254A5"/>
    <w:rsid w:val="00726F00"/>
    <w:rsid w:val="0072746B"/>
    <w:rsid w:val="00732CAB"/>
    <w:rsid w:val="00736199"/>
    <w:rsid w:val="007375B4"/>
    <w:rsid w:val="00746415"/>
    <w:rsid w:val="00750CB2"/>
    <w:rsid w:val="00750FBE"/>
    <w:rsid w:val="007518EC"/>
    <w:rsid w:val="00752288"/>
    <w:rsid w:val="00760FC9"/>
    <w:rsid w:val="00762D51"/>
    <w:rsid w:val="0076438A"/>
    <w:rsid w:val="007659CE"/>
    <w:rsid w:val="00772DA5"/>
    <w:rsid w:val="0077328E"/>
    <w:rsid w:val="00785908"/>
    <w:rsid w:val="00786CB0"/>
    <w:rsid w:val="00796236"/>
    <w:rsid w:val="00796D36"/>
    <w:rsid w:val="007977AF"/>
    <w:rsid w:val="00797DE0"/>
    <w:rsid w:val="007A0A0A"/>
    <w:rsid w:val="007A2DE0"/>
    <w:rsid w:val="007A454C"/>
    <w:rsid w:val="007A7B95"/>
    <w:rsid w:val="007A7BDD"/>
    <w:rsid w:val="007B3E0B"/>
    <w:rsid w:val="007B727B"/>
    <w:rsid w:val="007B7C49"/>
    <w:rsid w:val="007D43EE"/>
    <w:rsid w:val="007E144E"/>
    <w:rsid w:val="007E1E09"/>
    <w:rsid w:val="007E1EEA"/>
    <w:rsid w:val="007E382F"/>
    <w:rsid w:val="007E7C9B"/>
    <w:rsid w:val="007F043C"/>
    <w:rsid w:val="007F0909"/>
    <w:rsid w:val="007F1A5B"/>
    <w:rsid w:val="007F20F0"/>
    <w:rsid w:val="007F3536"/>
    <w:rsid w:val="007F4A57"/>
    <w:rsid w:val="007F5DA8"/>
    <w:rsid w:val="007F6F3C"/>
    <w:rsid w:val="0080342F"/>
    <w:rsid w:val="008055A9"/>
    <w:rsid w:val="00806CF0"/>
    <w:rsid w:val="00807E7A"/>
    <w:rsid w:val="008109FB"/>
    <w:rsid w:val="00811BA6"/>
    <w:rsid w:val="00811CB5"/>
    <w:rsid w:val="00824879"/>
    <w:rsid w:val="00826735"/>
    <w:rsid w:val="0082766A"/>
    <w:rsid w:val="008325C7"/>
    <w:rsid w:val="00834A82"/>
    <w:rsid w:val="0083531F"/>
    <w:rsid w:val="00836458"/>
    <w:rsid w:val="00836993"/>
    <w:rsid w:val="00837305"/>
    <w:rsid w:val="00843794"/>
    <w:rsid w:val="00844CC6"/>
    <w:rsid w:val="00845B8C"/>
    <w:rsid w:val="00845D15"/>
    <w:rsid w:val="00846D58"/>
    <w:rsid w:val="00850116"/>
    <w:rsid w:val="00851641"/>
    <w:rsid w:val="00854521"/>
    <w:rsid w:val="008563C2"/>
    <w:rsid w:val="0086306B"/>
    <w:rsid w:val="008645C3"/>
    <w:rsid w:val="008659DE"/>
    <w:rsid w:val="00866103"/>
    <w:rsid w:val="008665D7"/>
    <w:rsid w:val="00872D2D"/>
    <w:rsid w:val="00880E10"/>
    <w:rsid w:val="0088255F"/>
    <w:rsid w:val="00887CF2"/>
    <w:rsid w:val="00887EA4"/>
    <w:rsid w:val="008946D9"/>
    <w:rsid w:val="008A03B8"/>
    <w:rsid w:val="008A37AD"/>
    <w:rsid w:val="008A5961"/>
    <w:rsid w:val="008A6FDC"/>
    <w:rsid w:val="008B3283"/>
    <w:rsid w:val="008B3A46"/>
    <w:rsid w:val="008B3A50"/>
    <w:rsid w:val="008B3E07"/>
    <w:rsid w:val="008B606A"/>
    <w:rsid w:val="008B64CA"/>
    <w:rsid w:val="008C18D4"/>
    <w:rsid w:val="008C4AE3"/>
    <w:rsid w:val="008C79B5"/>
    <w:rsid w:val="008D331D"/>
    <w:rsid w:val="008D71CE"/>
    <w:rsid w:val="008D74A1"/>
    <w:rsid w:val="008D7A1B"/>
    <w:rsid w:val="008E14F5"/>
    <w:rsid w:val="008E2F57"/>
    <w:rsid w:val="008E66CB"/>
    <w:rsid w:val="008F046D"/>
    <w:rsid w:val="008F4468"/>
    <w:rsid w:val="008F5D58"/>
    <w:rsid w:val="008F61E0"/>
    <w:rsid w:val="00902B21"/>
    <w:rsid w:val="00902E0A"/>
    <w:rsid w:val="00904BFF"/>
    <w:rsid w:val="00904E5D"/>
    <w:rsid w:val="0091310D"/>
    <w:rsid w:val="009134CA"/>
    <w:rsid w:val="009224F3"/>
    <w:rsid w:val="0092273A"/>
    <w:rsid w:val="00925B6E"/>
    <w:rsid w:val="00927810"/>
    <w:rsid w:val="00932393"/>
    <w:rsid w:val="00937A26"/>
    <w:rsid w:val="009466F8"/>
    <w:rsid w:val="00947CD5"/>
    <w:rsid w:val="00953976"/>
    <w:rsid w:val="00953B24"/>
    <w:rsid w:val="0096176D"/>
    <w:rsid w:val="00963D5B"/>
    <w:rsid w:val="009656E4"/>
    <w:rsid w:val="00967793"/>
    <w:rsid w:val="00972ADF"/>
    <w:rsid w:val="00973491"/>
    <w:rsid w:val="00974DA4"/>
    <w:rsid w:val="00977475"/>
    <w:rsid w:val="00980CCE"/>
    <w:rsid w:val="00984544"/>
    <w:rsid w:val="00994ABB"/>
    <w:rsid w:val="00994ECB"/>
    <w:rsid w:val="009970EA"/>
    <w:rsid w:val="009A0B4E"/>
    <w:rsid w:val="009A143B"/>
    <w:rsid w:val="009A326F"/>
    <w:rsid w:val="009A452A"/>
    <w:rsid w:val="009A59DD"/>
    <w:rsid w:val="009A5E96"/>
    <w:rsid w:val="009B1054"/>
    <w:rsid w:val="009B227A"/>
    <w:rsid w:val="009B57EB"/>
    <w:rsid w:val="009B76BE"/>
    <w:rsid w:val="009B79FA"/>
    <w:rsid w:val="009B7C18"/>
    <w:rsid w:val="009C2217"/>
    <w:rsid w:val="009C2EF2"/>
    <w:rsid w:val="009D1BB4"/>
    <w:rsid w:val="009D3DE0"/>
    <w:rsid w:val="009D7152"/>
    <w:rsid w:val="009E03A2"/>
    <w:rsid w:val="009E38FB"/>
    <w:rsid w:val="009F158A"/>
    <w:rsid w:val="009F18D3"/>
    <w:rsid w:val="009F1B85"/>
    <w:rsid w:val="009F1FD5"/>
    <w:rsid w:val="009F302B"/>
    <w:rsid w:val="009F54AA"/>
    <w:rsid w:val="009F584E"/>
    <w:rsid w:val="009F7013"/>
    <w:rsid w:val="00A024E8"/>
    <w:rsid w:val="00A1388E"/>
    <w:rsid w:val="00A13EF1"/>
    <w:rsid w:val="00A147DC"/>
    <w:rsid w:val="00A14861"/>
    <w:rsid w:val="00A17CEF"/>
    <w:rsid w:val="00A2052E"/>
    <w:rsid w:val="00A25D67"/>
    <w:rsid w:val="00A30F80"/>
    <w:rsid w:val="00A325FB"/>
    <w:rsid w:val="00A33D33"/>
    <w:rsid w:val="00A347AE"/>
    <w:rsid w:val="00A36D52"/>
    <w:rsid w:val="00A41ACB"/>
    <w:rsid w:val="00A44521"/>
    <w:rsid w:val="00A4581F"/>
    <w:rsid w:val="00A45C51"/>
    <w:rsid w:val="00A56C72"/>
    <w:rsid w:val="00A63571"/>
    <w:rsid w:val="00A67879"/>
    <w:rsid w:val="00A70029"/>
    <w:rsid w:val="00A70675"/>
    <w:rsid w:val="00A72D07"/>
    <w:rsid w:val="00A74EF8"/>
    <w:rsid w:val="00A759E9"/>
    <w:rsid w:val="00A75DD9"/>
    <w:rsid w:val="00A7718D"/>
    <w:rsid w:val="00A812FF"/>
    <w:rsid w:val="00A8379F"/>
    <w:rsid w:val="00A91F04"/>
    <w:rsid w:val="00A92A83"/>
    <w:rsid w:val="00A93024"/>
    <w:rsid w:val="00A945CD"/>
    <w:rsid w:val="00AA035E"/>
    <w:rsid w:val="00AA1888"/>
    <w:rsid w:val="00AA1912"/>
    <w:rsid w:val="00AA6FD9"/>
    <w:rsid w:val="00AB7B9B"/>
    <w:rsid w:val="00AB7BF4"/>
    <w:rsid w:val="00AC2393"/>
    <w:rsid w:val="00AC3AC8"/>
    <w:rsid w:val="00AD7CB1"/>
    <w:rsid w:val="00AD7EED"/>
    <w:rsid w:val="00AE036D"/>
    <w:rsid w:val="00AE1212"/>
    <w:rsid w:val="00AE3615"/>
    <w:rsid w:val="00AE3FED"/>
    <w:rsid w:val="00AE472D"/>
    <w:rsid w:val="00AF3221"/>
    <w:rsid w:val="00AF482E"/>
    <w:rsid w:val="00AF53F5"/>
    <w:rsid w:val="00AF5BBF"/>
    <w:rsid w:val="00AF5DFD"/>
    <w:rsid w:val="00AF6050"/>
    <w:rsid w:val="00AF694B"/>
    <w:rsid w:val="00AF7F18"/>
    <w:rsid w:val="00B02D76"/>
    <w:rsid w:val="00B03AB0"/>
    <w:rsid w:val="00B07807"/>
    <w:rsid w:val="00B0790D"/>
    <w:rsid w:val="00B1109C"/>
    <w:rsid w:val="00B13BAF"/>
    <w:rsid w:val="00B173FB"/>
    <w:rsid w:val="00B243C4"/>
    <w:rsid w:val="00B259B3"/>
    <w:rsid w:val="00B3004D"/>
    <w:rsid w:val="00B3124B"/>
    <w:rsid w:val="00B3626E"/>
    <w:rsid w:val="00B36486"/>
    <w:rsid w:val="00B3744F"/>
    <w:rsid w:val="00B4344D"/>
    <w:rsid w:val="00B4456A"/>
    <w:rsid w:val="00B45E0B"/>
    <w:rsid w:val="00B46142"/>
    <w:rsid w:val="00B46604"/>
    <w:rsid w:val="00B546A0"/>
    <w:rsid w:val="00B62167"/>
    <w:rsid w:val="00B6245B"/>
    <w:rsid w:val="00B6536C"/>
    <w:rsid w:val="00B66D6C"/>
    <w:rsid w:val="00B7584C"/>
    <w:rsid w:val="00B75E6E"/>
    <w:rsid w:val="00B7604C"/>
    <w:rsid w:val="00B7767A"/>
    <w:rsid w:val="00B82DD7"/>
    <w:rsid w:val="00B8367E"/>
    <w:rsid w:val="00B83803"/>
    <w:rsid w:val="00B84C71"/>
    <w:rsid w:val="00B86B9B"/>
    <w:rsid w:val="00B95570"/>
    <w:rsid w:val="00B96C87"/>
    <w:rsid w:val="00B96D44"/>
    <w:rsid w:val="00B97078"/>
    <w:rsid w:val="00BA116D"/>
    <w:rsid w:val="00BA12DC"/>
    <w:rsid w:val="00BA3244"/>
    <w:rsid w:val="00BA398D"/>
    <w:rsid w:val="00BA3A03"/>
    <w:rsid w:val="00BA5E74"/>
    <w:rsid w:val="00BA671E"/>
    <w:rsid w:val="00BA7C64"/>
    <w:rsid w:val="00BB0C5E"/>
    <w:rsid w:val="00BB17D7"/>
    <w:rsid w:val="00BB278B"/>
    <w:rsid w:val="00BB5C87"/>
    <w:rsid w:val="00BC118D"/>
    <w:rsid w:val="00BC1492"/>
    <w:rsid w:val="00BC30BC"/>
    <w:rsid w:val="00BC6C09"/>
    <w:rsid w:val="00BC7252"/>
    <w:rsid w:val="00BC7726"/>
    <w:rsid w:val="00BD05BA"/>
    <w:rsid w:val="00BD116F"/>
    <w:rsid w:val="00BD1704"/>
    <w:rsid w:val="00BD353F"/>
    <w:rsid w:val="00BD3DD0"/>
    <w:rsid w:val="00BD73D5"/>
    <w:rsid w:val="00BE145B"/>
    <w:rsid w:val="00BE3215"/>
    <w:rsid w:val="00BE41A5"/>
    <w:rsid w:val="00BF3BF8"/>
    <w:rsid w:val="00BF4FCA"/>
    <w:rsid w:val="00C00190"/>
    <w:rsid w:val="00C01D49"/>
    <w:rsid w:val="00C050AE"/>
    <w:rsid w:val="00C119ED"/>
    <w:rsid w:val="00C12080"/>
    <w:rsid w:val="00C12B98"/>
    <w:rsid w:val="00C205B2"/>
    <w:rsid w:val="00C21E85"/>
    <w:rsid w:val="00C2304C"/>
    <w:rsid w:val="00C2526D"/>
    <w:rsid w:val="00C25D11"/>
    <w:rsid w:val="00C26505"/>
    <w:rsid w:val="00C32B2A"/>
    <w:rsid w:val="00C453E2"/>
    <w:rsid w:val="00C4615D"/>
    <w:rsid w:val="00C46579"/>
    <w:rsid w:val="00C47401"/>
    <w:rsid w:val="00C50136"/>
    <w:rsid w:val="00C50179"/>
    <w:rsid w:val="00C50655"/>
    <w:rsid w:val="00C50F4E"/>
    <w:rsid w:val="00C5438F"/>
    <w:rsid w:val="00C5534C"/>
    <w:rsid w:val="00C559E5"/>
    <w:rsid w:val="00C57CFD"/>
    <w:rsid w:val="00C631BB"/>
    <w:rsid w:val="00C65B21"/>
    <w:rsid w:val="00C65D89"/>
    <w:rsid w:val="00C66D1B"/>
    <w:rsid w:val="00C70A51"/>
    <w:rsid w:val="00C73B72"/>
    <w:rsid w:val="00C7419C"/>
    <w:rsid w:val="00C83AA1"/>
    <w:rsid w:val="00C859D5"/>
    <w:rsid w:val="00C908F0"/>
    <w:rsid w:val="00C93654"/>
    <w:rsid w:val="00C973E4"/>
    <w:rsid w:val="00CA2377"/>
    <w:rsid w:val="00CA3218"/>
    <w:rsid w:val="00CA495B"/>
    <w:rsid w:val="00CA598C"/>
    <w:rsid w:val="00CA6B0D"/>
    <w:rsid w:val="00CA6D20"/>
    <w:rsid w:val="00CB1341"/>
    <w:rsid w:val="00CC0077"/>
    <w:rsid w:val="00CC1FA3"/>
    <w:rsid w:val="00CC6430"/>
    <w:rsid w:val="00CC7A55"/>
    <w:rsid w:val="00CD31E8"/>
    <w:rsid w:val="00CD6164"/>
    <w:rsid w:val="00CE13CA"/>
    <w:rsid w:val="00CE63DF"/>
    <w:rsid w:val="00CE6957"/>
    <w:rsid w:val="00CF2A31"/>
    <w:rsid w:val="00CF3704"/>
    <w:rsid w:val="00D0244B"/>
    <w:rsid w:val="00D0730A"/>
    <w:rsid w:val="00D154A5"/>
    <w:rsid w:val="00D17146"/>
    <w:rsid w:val="00D252A0"/>
    <w:rsid w:val="00D271AD"/>
    <w:rsid w:val="00D27A6A"/>
    <w:rsid w:val="00D32A24"/>
    <w:rsid w:val="00D408FD"/>
    <w:rsid w:val="00D415E5"/>
    <w:rsid w:val="00D42982"/>
    <w:rsid w:val="00D45D9E"/>
    <w:rsid w:val="00D50482"/>
    <w:rsid w:val="00D50537"/>
    <w:rsid w:val="00D52803"/>
    <w:rsid w:val="00D52E9A"/>
    <w:rsid w:val="00D5401C"/>
    <w:rsid w:val="00D61433"/>
    <w:rsid w:val="00D63CB1"/>
    <w:rsid w:val="00D656F7"/>
    <w:rsid w:val="00D6685F"/>
    <w:rsid w:val="00D7585A"/>
    <w:rsid w:val="00D8608B"/>
    <w:rsid w:val="00D861FF"/>
    <w:rsid w:val="00D87114"/>
    <w:rsid w:val="00D9078D"/>
    <w:rsid w:val="00D93190"/>
    <w:rsid w:val="00DA7D9F"/>
    <w:rsid w:val="00DA7EA2"/>
    <w:rsid w:val="00DA7F91"/>
    <w:rsid w:val="00DB3D89"/>
    <w:rsid w:val="00DB6791"/>
    <w:rsid w:val="00DC0388"/>
    <w:rsid w:val="00DC19A0"/>
    <w:rsid w:val="00DC281C"/>
    <w:rsid w:val="00DC487E"/>
    <w:rsid w:val="00DD2148"/>
    <w:rsid w:val="00DD49E0"/>
    <w:rsid w:val="00DE010D"/>
    <w:rsid w:val="00DE1351"/>
    <w:rsid w:val="00DE140B"/>
    <w:rsid w:val="00DE515A"/>
    <w:rsid w:val="00DE6063"/>
    <w:rsid w:val="00DE61E5"/>
    <w:rsid w:val="00DE74B1"/>
    <w:rsid w:val="00DF3533"/>
    <w:rsid w:val="00DF3704"/>
    <w:rsid w:val="00DF6EAA"/>
    <w:rsid w:val="00DF731F"/>
    <w:rsid w:val="00E04322"/>
    <w:rsid w:val="00E04833"/>
    <w:rsid w:val="00E07A1E"/>
    <w:rsid w:val="00E100CD"/>
    <w:rsid w:val="00E110FA"/>
    <w:rsid w:val="00E23A73"/>
    <w:rsid w:val="00E25E9B"/>
    <w:rsid w:val="00E26C44"/>
    <w:rsid w:val="00E358EC"/>
    <w:rsid w:val="00E367B4"/>
    <w:rsid w:val="00E4096F"/>
    <w:rsid w:val="00E40DA4"/>
    <w:rsid w:val="00E425CE"/>
    <w:rsid w:val="00E425E1"/>
    <w:rsid w:val="00E44D82"/>
    <w:rsid w:val="00E5002D"/>
    <w:rsid w:val="00E50128"/>
    <w:rsid w:val="00E51C44"/>
    <w:rsid w:val="00E523CB"/>
    <w:rsid w:val="00E5270D"/>
    <w:rsid w:val="00E605AB"/>
    <w:rsid w:val="00E6365F"/>
    <w:rsid w:val="00E636E0"/>
    <w:rsid w:val="00E732CB"/>
    <w:rsid w:val="00E73730"/>
    <w:rsid w:val="00E75458"/>
    <w:rsid w:val="00E769C3"/>
    <w:rsid w:val="00E813F2"/>
    <w:rsid w:val="00E81DD8"/>
    <w:rsid w:val="00E84715"/>
    <w:rsid w:val="00E86004"/>
    <w:rsid w:val="00E87C71"/>
    <w:rsid w:val="00E91E33"/>
    <w:rsid w:val="00E9236E"/>
    <w:rsid w:val="00E9291C"/>
    <w:rsid w:val="00E969E3"/>
    <w:rsid w:val="00E97BD0"/>
    <w:rsid w:val="00E97CD2"/>
    <w:rsid w:val="00EA1390"/>
    <w:rsid w:val="00EA18F8"/>
    <w:rsid w:val="00EA1BDC"/>
    <w:rsid w:val="00EA1DD1"/>
    <w:rsid w:val="00EA3959"/>
    <w:rsid w:val="00EA4F35"/>
    <w:rsid w:val="00EB51E1"/>
    <w:rsid w:val="00EB5C9C"/>
    <w:rsid w:val="00EC1363"/>
    <w:rsid w:val="00EC25DB"/>
    <w:rsid w:val="00EC6276"/>
    <w:rsid w:val="00ED13CD"/>
    <w:rsid w:val="00ED59BF"/>
    <w:rsid w:val="00ED750C"/>
    <w:rsid w:val="00EE1181"/>
    <w:rsid w:val="00EE1A19"/>
    <w:rsid w:val="00EE2886"/>
    <w:rsid w:val="00EE2C21"/>
    <w:rsid w:val="00EE4746"/>
    <w:rsid w:val="00EE68EE"/>
    <w:rsid w:val="00EE790E"/>
    <w:rsid w:val="00F0373E"/>
    <w:rsid w:val="00F03B89"/>
    <w:rsid w:val="00F063BA"/>
    <w:rsid w:val="00F1020A"/>
    <w:rsid w:val="00F11D3B"/>
    <w:rsid w:val="00F16815"/>
    <w:rsid w:val="00F16DF5"/>
    <w:rsid w:val="00F2127B"/>
    <w:rsid w:val="00F219B5"/>
    <w:rsid w:val="00F23D89"/>
    <w:rsid w:val="00F2654F"/>
    <w:rsid w:val="00F27526"/>
    <w:rsid w:val="00F31A7F"/>
    <w:rsid w:val="00F31F3F"/>
    <w:rsid w:val="00F41414"/>
    <w:rsid w:val="00F41708"/>
    <w:rsid w:val="00F43ED6"/>
    <w:rsid w:val="00F4632C"/>
    <w:rsid w:val="00F47AE0"/>
    <w:rsid w:val="00F503DA"/>
    <w:rsid w:val="00F54AFF"/>
    <w:rsid w:val="00F54F5C"/>
    <w:rsid w:val="00F566A6"/>
    <w:rsid w:val="00F600A2"/>
    <w:rsid w:val="00F60249"/>
    <w:rsid w:val="00F613DF"/>
    <w:rsid w:val="00F616D5"/>
    <w:rsid w:val="00F646E1"/>
    <w:rsid w:val="00F647FF"/>
    <w:rsid w:val="00F666F3"/>
    <w:rsid w:val="00F66F94"/>
    <w:rsid w:val="00F7209C"/>
    <w:rsid w:val="00F77208"/>
    <w:rsid w:val="00F8204B"/>
    <w:rsid w:val="00F862F0"/>
    <w:rsid w:val="00F94706"/>
    <w:rsid w:val="00F95F26"/>
    <w:rsid w:val="00FA1DB2"/>
    <w:rsid w:val="00FA6938"/>
    <w:rsid w:val="00FA753A"/>
    <w:rsid w:val="00FB0DAE"/>
    <w:rsid w:val="00FB2A06"/>
    <w:rsid w:val="00FC2494"/>
    <w:rsid w:val="00FC2D10"/>
    <w:rsid w:val="00FC4D9E"/>
    <w:rsid w:val="00FD1849"/>
    <w:rsid w:val="00FD2545"/>
    <w:rsid w:val="00FD31C4"/>
    <w:rsid w:val="00FD3C34"/>
    <w:rsid w:val="00FD4270"/>
    <w:rsid w:val="00FE7236"/>
    <w:rsid w:val="00FF0ED8"/>
    <w:rsid w:val="00FF17F1"/>
    <w:rsid w:val="00FF1E65"/>
    <w:rsid w:val="00FF6B45"/>
    <w:rsid w:val="00FF75CA"/>
    <w:rsid w:val="00FF7647"/>
    <w:rsid w:val="00FF7B81"/>
    <w:rsid w:val="00FF7EE5"/>
    <w:rsid w:val="01723339"/>
    <w:rsid w:val="026C5EBF"/>
    <w:rsid w:val="03B855C9"/>
    <w:rsid w:val="044F4E1E"/>
    <w:rsid w:val="056F62D3"/>
    <w:rsid w:val="057E7939"/>
    <w:rsid w:val="05B74771"/>
    <w:rsid w:val="05D00FB2"/>
    <w:rsid w:val="05EA2DDC"/>
    <w:rsid w:val="060A6FDB"/>
    <w:rsid w:val="097D22D3"/>
    <w:rsid w:val="0B570574"/>
    <w:rsid w:val="0DD87F56"/>
    <w:rsid w:val="0F586413"/>
    <w:rsid w:val="10757746"/>
    <w:rsid w:val="10802373"/>
    <w:rsid w:val="11553800"/>
    <w:rsid w:val="13E07E03"/>
    <w:rsid w:val="13FB1091"/>
    <w:rsid w:val="14D62EA9"/>
    <w:rsid w:val="151472A1"/>
    <w:rsid w:val="151D2886"/>
    <w:rsid w:val="157F10AB"/>
    <w:rsid w:val="169052DA"/>
    <w:rsid w:val="177F243C"/>
    <w:rsid w:val="17A0069C"/>
    <w:rsid w:val="184C77C5"/>
    <w:rsid w:val="1B1F438E"/>
    <w:rsid w:val="1B881EF2"/>
    <w:rsid w:val="1C2904BC"/>
    <w:rsid w:val="1C8A5271"/>
    <w:rsid w:val="1DC02A44"/>
    <w:rsid w:val="1DF919B7"/>
    <w:rsid w:val="1E3A774F"/>
    <w:rsid w:val="1E3E386E"/>
    <w:rsid w:val="224B392D"/>
    <w:rsid w:val="22EC1AEA"/>
    <w:rsid w:val="23C14D25"/>
    <w:rsid w:val="23D31714"/>
    <w:rsid w:val="26BD2821"/>
    <w:rsid w:val="27D71F2D"/>
    <w:rsid w:val="28B134E1"/>
    <w:rsid w:val="29A34FDC"/>
    <w:rsid w:val="2A222295"/>
    <w:rsid w:val="2B3D7387"/>
    <w:rsid w:val="2BB51544"/>
    <w:rsid w:val="2CFB12A7"/>
    <w:rsid w:val="2D0F04FC"/>
    <w:rsid w:val="2E583D16"/>
    <w:rsid w:val="30301367"/>
    <w:rsid w:val="311F3379"/>
    <w:rsid w:val="3122242C"/>
    <w:rsid w:val="31FB47D4"/>
    <w:rsid w:val="33060869"/>
    <w:rsid w:val="371A6864"/>
    <w:rsid w:val="393D49F6"/>
    <w:rsid w:val="39565AB7"/>
    <w:rsid w:val="398268AC"/>
    <w:rsid w:val="3AB64A60"/>
    <w:rsid w:val="3B344DA5"/>
    <w:rsid w:val="3B6E0619"/>
    <w:rsid w:val="3DDA7FE6"/>
    <w:rsid w:val="3DFB0640"/>
    <w:rsid w:val="3ED96F6F"/>
    <w:rsid w:val="41371549"/>
    <w:rsid w:val="4184568E"/>
    <w:rsid w:val="41E1660D"/>
    <w:rsid w:val="441D1ACF"/>
    <w:rsid w:val="442014A1"/>
    <w:rsid w:val="45D11E6E"/>
    <w:rsid w:val="462F56C6"/>
    <w:rsid w:val="4BA20DAC"/>
    <w:rsid w:val="4E675014"/>
    <w:rsid w:val="4E80426E"/>
    <w:rsid w:val="4EE40022"/>
    <w:rsid w:val="4F1162B1"/>
    <w:rsid w:val="4F16718E"/>
    <w:rsid w:val="4F7B1952"/>
    <w:rsid w:val="51775D8B"/>
    <w:rsid w:val="52403A7B"/>
    <w:rsid w:val="55CD4AAC"/>
    <w:rsid w:val="56CB143B"/>
    <w:rsid w:val="57BC3D3C"/>
    <w:rsid w:val="57CF314E"/>
    <w:rsid w:val="587A5D36"/>
    <w:rsid w:val="5AE66844"/>
    <w:rsid w:val="5BC43409"/>
    <w:rsid w:val="5C951243"/>
    <w:rsid w:val="5EF84FE8"/>
    <w:rsid w:val="5F4F0E5B"/>
    <w:rsid w:val="5FC62AEE"/>
    <w:rsid w:val="5FFB2605"/>
    <w:rsid w:val="60477D84"/>
    <w:rsid w:val="628E1C9B"/>
    <w:rsid w:val="63C416EC"/>
    <w:rsid w:val="653B6D24"/>
    <w:rsid w:val="656823EA"/>
    <w:rsid w:val="6646463A"/>
    <w:rsid w:val="68530388"/>
    <w:rsid w:val="69054424"/>
    <w:rsid w:val="691B1DAE"/>
    <w:rsid w:val="694C4808"/>
    <w:rsid w:val="69BE0D11"/>
    <w:rsid w:val="69BF5BAB"/>
    <w:rsid w:val="6B56531F"/>
    <w:rsid w:val="6C700663"/>
    <w:rsid w:val="6D05506C"/>
    <w:rsid w:val="6D4F6038"/>
    <w:rsid w:val="6D850EB6"/>
    <w:rsid w:val="6DA64D58"/>
    <w:rsid w:val="6E64534B"/>
    <w:rsid w:val="6F2B2472"/>
    <w:rsid w:val="70CC1BE0"/>
    <w:rsid w:val="71704C61"/>
    <w:rsid w:val="72022A64"/>
    <w:rsid w:val="72392CEF"/>
    <w:rsid w:val="74BE5201"/>
    <w:rsid w:val="75C13CDD"/>
    <w:rsid w:val="766F3739"/>
    <w:rsid w:val="76762214"/>
    <w:rsid w:val="76CE2AF9"/>
    <w:rsid w:val="77444BC6"/>
    <w:rsid w:val="78D31A9A"/>
    <w:rsid w:val="79B97757"/>
    <w:rsid w:val="7A996FD7"/>
    <w:rsid w:val="7BD5403F"/>
    <w:rsid w:val="7C572DF5"/>
    <w:rsid w:val="7CE614D0"/>
    <w:rsid w:val="7D136353"/>
    <w:rsid w:val="7D9817C8"/>
    <w:rsid w:val="7F0B0942"/>
    <w:rsid w:val="7F462590"/>
    <w:rsid w:val="7F536FF5"/>
    <w:rsid w:val="7FC763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name="table of figures"/>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99" w:name="toa heading"/>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qFormat="1" w:unhideWhenUsed="0" w:uiPriority="99" w:semiHidden="0" w:name="Message Header"/>
    <w:lsdException w:qFormat="1" w:unhideWhenUsed="0" w:uiPriority="0" w:semiHidden="0" w:name="Subtitle"/>
    <w:lsdException w:uiPriority="99" w:name="Salutation" w:locked="1"/>
    <w:lsdException w:qFormat="1" w:unhideWhenUsed="0" w:uiPriority="99" w:semiHidden="0" w:name="Date"/>
    <w:lsdException w:qFormat="1" w:unhideWhenUsed="0" w:uiPriority="99" w:semiHidden="0" w:name="Body Text First Indent" w:locked="1"/>
    <w:lsdException w:qFormat="1" w:unhideWhenUsed="0" w:uiPriority="0" w:semiHidden="0" w:name="Body Text First Indent 2" w:locked="1"/>
    <w:lsdException w:uiPriority="99"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qFormat="1" w:unhideWhenUsed="0" w:uiPriority="0" w:semiHidden="0"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47"/>
    <w:qFormat/>
    <w:uiPriority w:val="99"/>
    <w:pPr>
      <w:numPr>
        <w:numId w:val="0"/>
      </w:numPr>
      <w:spacing w:before="0" w:after="0"/>
      <w:outlineLvl w:val="0"/>
    </w:pPr>
    <w:rPr>
      <w:rFonts w:ascii="宋体" w:hAnsi="宋体" w:eastAsia="宋体"/>
      <w:kern w:val="44"/>
      <w:szCs w:val="32"/>
    </w:rPr>
  </w:style>
  <w:style w:type="paragraph" w:styleId="3">
    <w:name w:val="heading 2"/>
    <w:basedOn w:val="1"/>
    <w:next w:val="4"/>
    <w:link w:val="48"/>
    <w:qFormat/>
    <w:uiPriority w:val="99"/>
    <w:pPr>
      <w:keepNext/>
      <w:keepLines/>
      <w:numPr>
        <w:ilvl w:val="1"/>
        <w:numId w:val="1"/>
      </w:numPr>
      <w:adjustRightInd w:val="0"/>
      <w:spacing w:before="160" w:after="160"/>
      <w:jc w:val="center"/>
      <w:textAlignment w:val="baseline"/>
      <w:outlineLvl w:val="1"/>
    </w:pPr>
    <w:rPr>
      <w:rFonts w:ascii="黑体" w:hAnsi="Arial" w:eastAsia="华文楷体"/>
      <w:b/>
      <w:kern w:val="0"/>
      <w:sz w:val="32"/>
      <w:szCs w:val="20"/>
    </w:rPr>
  </w:style>
  <w:style w:type="paragraph" w:styleId="5">
    <w:name w:val="heading 3"/>
    <w:basedOn w:val="1"/>
    <w:next w:val="4"/>
    <w:link w:val="49"/>
    <w:qFormat/>
    <w:uiPriority w:val="99"/>
    <w:pPr>
      <w:keepNext/>
      <w:keepLines/>
      <w:numPr>
        <w:ilvl w:val="0"/>
        <w:numId w:val="2"/>
      </w:numPr>
      <w:adjustRightInd w:val="0"/>
      <w:spacing w:before="160" w:after="160"/>
      <w:jc w:val="left"/>
      <w:textAlignment w:val="baseline"/>
      <w:outlineLvl w:val="2"/>
    </w:pPr>
    <w:rPr>
      <w:rFonts w:ascii="黑体" w:hAnsi="Times New Roman"/>
      <w:b/>
      <w:kern w:val="0"/>
      <w:sz w:val="24"/>
      <w:szCs w:val="20"/>
    </w:rPr>
  </w:style>
  <w:style w:type="paragraph" w:styleId="6">
    <w:name w:val="heading 4"/>
    <w:basedOn w:val="1"/>
    <w:next w:val="1"/>
    <w:link w:val="50"/>
    <w:qFormat/>
    <w:uiPriority w:val="99"/>
    <w:pPr>
      <w:keepNext/>
      <w:keepLines/>
      <w:numPr>
        <w:ilvl w:val="3"/>
        <w:numId w:val="1"/>
      </w:numPr>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51"/>
    <w:qFormat/>
    <w:uiPriority w:val="99"/>
    <w:pPr>
      <w:keepNext/>
      <w:keepLines/>
      <w:numPr>
        <w:ilvl w:val="4"/>
        <w:numId w:val="1"/>
      </w:numPr>
      <w:adjustRightInd w:val="0"/>
      <w:spacing w:before="280" w:after="290" w:line="376" w:lineRule="atLeast"/>
      <w:textAlignment w:val="baseline"/>
      <w:outlineLvl w:val="4"/>
    </w:pPr>
    <w:rPr>
      <w:rFonts w:ascii="Times New Roman" w:hAnsi="Times New Roman"/>
      <w:b/>
      <w:kern w:val="0"/>
      <w:sz w:val="28"/>
      <w:szCs w:val="20"/>
    </w:rPr>
  </w:style>
  <w:style w:type="paragraph" w:styleId="8">
    <w:name w:val="heading 6"/>
    <w:basedOn w:val="1"/>
    <w:next w:val="1"/>
    <w:link w:val="52"/>
    <w:qFormat/>
    <w:uiPriority w:val="99"/>
    <w:pPr>
      <w:keepNext/>
      <w:keepLines/>
      <w:numPr>
        <w:ilvl w:val="5"/>
        <w:numId w:val="1"/>
      </w:numPr>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53"/>
    <w:qFormat/>
    <w:uiPriority w:val="99"/>
    <w:pPr>
      <w:keepNext/>
      <w:keepLines/>
      <w:numPr>
        <w:ilvl w:val="6"/>
        <w:numId w:val="1"/>
      </w:numPr>
      <w:adjustRightInd w:val="0"/>
      <w:spacing w:before="240" w:after="64" w:line="320" w:lineRule="atLeast"/>
      <w:textAlignment w:val="baseline"/>
      <w:outlineLvl w:val="6"/>
    </w:pPr>
    <w:rPr>
      <w:rFonts w:ascii="Times New Roman" w:hAnsi="Times New Roman"/>
      <w:b/>
      <w:kern w:val="0"/>
      <w:sz w:val="24"/>
      <w:szCs w:val="20"/>
    </w:rPr>
  </w:style>
  <w:style w:type="paragraph" w:styleId="10">
    <w:name w:val="heading 8"/>
    <w:basedOn w:val="1"/>
    <w:next w:val="1"/>
    <w:link w:val="54"/>
    <w:qFormat/>
    <w:uiPriority w:val="99"/>
    <w:pPr>
      <w:keepNext/>
      <w:keepLines/>
      <w:numPr>
        <w:ilvl w:val="7"/>
        <w:numId w:val="1"/>
      </w:numPr>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55"/>
    <w:qFormat/>
    <w:uiPriority w:val="99"/>
    <w:pPr>
      <w:keepNext/>
      <w:keepLines/>
      <w:numPr>
        <w:ilvl w:val="8"/>
        <w:numId w:val="1"/>
      </w:numPr>
      <w:adjustRightInd w:val="0"/>
      <w:spacing w:before="240" w:after="64" w:line="320" w:lineRule="atLeast"/>
      <w:textAlignment w:val="baseline"/>
      <w:outlineLvl w:val="8"/>
    </w:pPr>
    <w:rPr>
      <w:rFonts w:ascii="Arial" w:hAnsi="Arial" w:eastAsia="黑体"/>
      <w:kern w:val="0"/>
      <w:szCs w:val="20"/>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4">
    <w:name w:val="文档正文"/>
    <w:basedOn w:val="1"/>
    <w:qFormat/>
    <w:uiPriority w:val="99"/>
    <w:pPr>
      <w:adjustRightInd w:val="0"/>
      <w:spacing w:line="480" w:lineRule="atLeast"/>
      <w:ind w:firstLine="567"/>
      <w:textAlignment w:val="baseline"/>
    </w:pPr>
    <w:rPr>
      <w:rFonts w:ascii="仿宋_GB2312" w:hAnsi="Times New Roman" w:eastAsia="仿宋_GB2312"/>
      <w:kern w:val="0"/>
      <w:sz w:val="28"/>
      <w:szCs w:val="20"/>
    </w:rPr>
  </w:style>
  <w:style w:type="paragraph" w:styleId="12">
    <w:name w:val="Normal Indent"/>
    <w:basedOn w:val="1"/>
    <w:qFormat/>
    <w:uiPriority w:val="99"/>
    <w:pPr>
      <w:ind w:firstLine="200" w:firstLineChars="200"/>
    </w:pPr>
    <w:rPr>
      <w:rFonts w:ascii="Times New Roman" w:hAnsi="Times New Roman"/>
      <w:color w:val="000000"/>
      <w:sz w:val="24"/>
      <w:szCs w:val="20"/>
    </w:rPr>
  </w:style>
  <w:style w:type="paragraph" w:styleId="13">
    <w:name w:val="Document Map"/>
    <w:basedOn w:val="1"/>
    <w:link w:val="56"/>
    <w:qFormat/>
    <w:uiPriority w:val="99"/>
    <w:pPr>
      <w:spacing w:line="324" w:lineRule="auto"/>
    </w:pPr>
    <w:rPr>
      <w:rFonts w:ascii="宋体" w:hAnsi="Times New Roman"/>
      <w:kern w:val="0"/>
      <w:sz w:val="18"/>
      <w:szCs w:val="18"/>
    </w:rPr>
  </w:style>
  <w:style w:type="paragraph" w:styleId="14">
    <w:name w:val="toa heading"/>
    <w:basedOn w:val="1"/>
    <w:next w:val="1"/>
    <w:semiHidden/>
    <w:qFormat/>
    <w:uiPriority w:val="99"/>
    <w:pPr>
      <w:spacing w:before="120"/>
    </w:pPr>
    <w:rPr>
      <w:rFonts w:ascii="Arial" w:hAnsi="Arial" w:eastAsia="黑体"/>
      <w:color w:val="000000"/>
      <w:sz w:val="24"/>
      <w:szCs w:val="20"/>
    </w:rPr>
  </w:style>
  <w:style w:type="paragraph" w:styleId="15">
    <w:name w:val="annotation text"/>
    <w:basedOn w:val="1"/>
    <w:link w:val="57"/>
    <w:qFormat/>
    <w:uiPriority w:val="99"/>
    <w:pPr>
      <w:spacing w:line="324" w:lineRule="auto"/>
      <w:jc w:val="left"/>
    </w:pPr>
    <w:rPr>
      <w:rFonts w:ascii="Times New Roman" w:hAnsi="Times New Roman"/>
      <w:kern w:val="0"/>
      <w:sz w:val="30"/>
      <w:szCs w:val="24"/>
    </w:rPr>
  </w:style>
  <w:style w:type="paragraph" w:styleId="16">
    <w:name w:val="Body Text"/>
    <w:basedOn w:val="1"/>
    <w:link w:val="58"/>
    <w:qFormat/>
    <w:uiPriority w:val="99"/>
    <w:pPr>
      <w:spacing w:line="360" w:lineRule="auto"/>
    </w:pPr>
    <w:rPr>
      <w:rFonts w:ascii="Times New Roman" w:hAnsi="Times New Roman"/>
      <w:sz w:val="24"/>
      <w:szCs w:val="20"/>
    </w:rPr>
  </w:style>
  <w:style w:type="paragraph" w:styleId="17">
    <w:name w:val="Body Text Indent"/>
    <w:basedOn w:val="1"/>
    <w:link w:val="59"/>
    <w:qFormat/>
    <w:uiPriority w:val="99"/>
    <w:pPr>
      <w:ind w:firstLine="645"/>
    </w:pPr>
    <w:rPr>
      <w:rFonts w:ascii="宋体" w:hAnsi="Times New Roman"/>
      <w:sz w:val="32"/>
      <w:szCs w:val="20"/>
    </w:rPr>
  </w:style>
  <w:style w:type="paragraph" w:styleId="18">
    <w:name w:val="Block Text"/>
    <w:basedOn w:val="1"/>
    <w:qFormat/>
    <w:uiPriority w:val="99"/>
    <w:pPr>
      <w:spacing w:line="360" w:lineRule="exact"/>
      <w:ind w:left="-120" w:right="26" w:firstLine="720"/>
    </w:pPr>
    <w:rPr>
      <w:rFonts w:ascii="Times New Roman" w:hAnsi="Times New Roman"/>
      <w:color w:val="000000"/>
      <w:sz w:val="24"/>
      <w:szCs w:val="20"/>
    </w:rPr>
  </w:style>
  <w:style w:type="paragraph" w:styleId="19">
    <w:name w:val="toc 3"/>
    <w:basedOn w:val="1"/>
    <w:next w:val="1"/>
    <w:qFormat/>
    <w:uiPriority w:val="99"/>
    <w:pPr>
      <w:spacing w:line="324" w:lineRule="auto"/>
      <w:ind w:left="840" w:leftChars="400"/>
    </w:pPr>
    <w:rPr>
      <w:rFonts w:ascii="Times New Roman" w:hAnsi="Times New Roman"/>
      <w:sz w:val="30"/>
      <w:szCs w:val="24"/>
    </w:rPr>
  </w:style>
  <w:style w:type="paragraph" w:styleId="20">
    <w:name w:val="Plain Text"/>
    <w:basedOn w:val="1"/>
    <w:link w:val="60"/>
    <w:qFormat/>
    <w:uiPriority w:val="99"/>
    <w:rPr>
      <w:rFonts w:ascii="宋体" w:hAnsi="Courier New"/>
      <w:kern w:val="0"/>
      <w:sz w:val="20"/>
      <w:szCs w:val="20"/>
    </w:rPr>
  </w:style>
  <w:style w:type="paragraph" w:styleId="21">
    <w:name w:val="Date"/>
    <w:basedOn w:val="1"/>
    <w:next w:val="1"/>
    <w:link w:val="61"/>
    <w:qFormat/>
    <w:uiPriority w:val="99"/>
    <w:rPr>
      <w:rFonts w:ascii="宋体" w:hAnsi="Times New Roman"/>
      <w:sz w:val="32"/>
      <w:szCs w:val="20"/>
    </w:rPr>
  </w:style>
  <w:style w:type="paragraph" w:styleId="22">
    <w:name w:val="Body Text Indent 2"/>
    <w:basedOn w:val="1"/>
    <w:link w:val="62"/>
    <w:qFormat/>
    <w:uiPriority w:val="99"/>
    <w:pPr>
      <w:ind w:firstLine="630"/>
    </w:pPr>
    <w:rPr>
      <w:rFonts w:ascii="宋体" w:hAnsi="Times New Roman"/>
      <w:kern w:val="0"/>
      <w:sz w:val="32"/>
      <w:szCs w:val="20"/>
    </w:rPr>
  </w:style>
  <w:style w:type="paragraph" w:styleId="23">
    <w:name w:val="Balloon Text"/>
    <w:basedOn w:val="1"/>
    <w:link w:val="63"/>
    <w:semiHidden/>
    <w:qFormat/>
    <w:uiPriority w:val="99"/>
    <w:pPr>
      <w:spacing w:line="324" w:lineRule="auto"/>
    </w:pPr>
    <w:rPr>
      <w:rFonts w:ascii="Times New Roman" w:hAnsi="Times New Roman"/>
      <w:sz w:val="18"/>
      <w:szCs w:val="18"/>
    </w:rPr>
  </w:style>
  <w:style w:type="paragraph" w:styleId="24">
    <w:name w:val="footer"/>
    <w:basedOn w:val="1"/>
    <w:link w:val="64"/>
    <w:qFormat/>
    <w:uiPriority w:val="99"/>
    <w:pPr>
      <w:tabs>
        <w:tab w:val="center" w:pos="4153"/>
        <w:tab w:val="right" w:pos="8306"/>
      </w:tabs>
      <w:snapToGrid w:val="0"/>
      <w:jc w:val="left"/>
    </w:pPr>
    <w:rPr>
      <w:rFonts w:ascii="Times New Roman" w:hAnsi="Times New Roman"/>
      <w:kern w:val="0"/>
      <w:sz w:val="18"/>
      <w:szCs w:val="20"/>
    </w:rPr>
  </w:style>
  <w:style w:type="paragraph" w:styleId="25">
    <w:name w:val="header"/>
    <w:basedOn w:val="1"/>
    <w:link w:val="65"/>
    <w:qFormat/>
    <w:uiPriority w:val="99"/>
    <w:pPr>
      <w:pBdr>
        <w:bottom w:val="single" w:color="auto" w:sz="6" w:space="1"/>
      </w:pBdr>
      <w:tabs>
        <w:tab w:val="center" w:pos="4153"/>
        <w:tab w:val="right" w:pos="8306"/>
      </w:tabs>
      <w:snapToGrid w:val="0"/>
      <w:jc w:val="center"/>
    </w:pPr>
    <w:rPr>
      <w:rFonts w:ascii="Times New Roman" w:hAnsi="Times New Roman"/>
      <w:kern w:val="0"/>
      <w:sz w:val="18"/>
      <w:szCs w:val="20"/>
    </w:rPr>
  </w:style>
  <w:style w:type="paragraph" w:styleId="26">
    <w:name w:val="toc 1"/>
    <w:basedOn w:val="1"/>
    <w:next w:val="1"/>
    <w:qFormat/>
    <w:uiPriority w:val="99"/>
    <w:pPr>
      <w:spacing w:line="324" w:lineRule="auto"/>
    </w:pPr>
    <w:rPr>
      <w:rFonts w:ascii="Times New Roman" w:hAnsi="Times New Roman"/>
      <w:sz w:val="30"/>
      <w:szCs w:val="24"/>
    </w:rPr>
  </w:style>
  <w:style w:type="paragraph" w:styleId="27">
    <w:name w:val="footnote text"/>
    <w:basedOn w:val="1"/>
    <w:qFormat/>
    <w:locked/>
    <w:uiPriority w:val="99"/>
    <w:pPr>
      <w:snapToGrid w:val="0"/>
      <w:jc w:val="left"/>
    </w:pPr>
    <w:rPr>
      <w:sz w:val="18"/>
      <w:szCs w:val="18"/>
    </w:rPr>
  </w:style>
  <w:style w:type="paragraph" w:styleId="28">
    <w:name w:val="Body Text Indent 3"/>
    <w:basedOn w:val="1"/>
    <w:link w:val="66"/>
    <w:qFormat/>
    <w:uiPriority w:val="99"/>
    <w:pPr>
      <w:spacing w:after="120" w:line="324" w:lineRule="auto"/>
      <w:ind w:left="420" w:leftChars="200"/>
    </w:pPr>
    <w:rPr>
      <w:rFonts w:ascii="Times New Roman" w:hAnsi="Times New Roman"/>
      <w:sz w:val="16"/>
      <w:szCs w:val="16"/>
    </w:rPr>
  </w:style>
  <w:style w:type="paragraph" w:styleId="29">
    <w:name w:val="table of figures"/>
    <w:basedOn w:val="1"/>
    <w:next w:val="1"/>
    <w:semiHidden/>
    <w:qFormat/>
    <w:uiPriority w:val="99"/>
    <w:pPr>
      <w:spacing w:line="264" w:lineRule="auto"/>
      <w:ind w:left="840" w:leftChars="200" w:hanging="420" w:hangingChars="200"/>
    </w:pPr>
    <w:rPr>
      <w:rFonts w:ascii="Times New Roman" w:hAnsi="Times New Roman"/>
      <w:color w:val="000000"/>
      <w:sz w:val="24"/>
      <w:szCs w:val="24"/>
    </w:rPr>
  </w:style>
  <w:style w:type="paragraph" w:styleId="30">
    <w:name w:val="toc 2"/>
    <w:basedOn w:val="1"/>
    <w:next w:val="1"/>
    <w:qFormat/>
    <w:uiPriority w:val="99"/>
    <w:pPr>
      <w:spacing w:line="324" w:lineRule="auto"/>
      <w:ind w:left="420" w:leftChars="200"/>
    </w:pPr>
    <w:rPr>
      <w:rFonts w:ascii="Times New Roman" w:hAnsi="Times New Roman"/>
      <w:sz w:val="30"/>
      <w:szCs w:val="24"/>
    </w:rPr>
  </w:style>
  <w:style w:type="paragraph" w:styleId="31">
    <w:name w:val="Body Text 2"/>
    <w:basedOn w:val="1"/>
    <w:link w:val="67"/>
    <w:qFormat/>
    <w:uiPriority w:val="99"/>
    <w:pPr>
      <w:spacing w:after="120" w:line="480" w:lineRule="auto"/>
    </w:pPr>
    <w:rPr>
      <w:rFonts w:ascii="Times New Roman" w:hAnsi="Times New Roman"/>
      <w:sz w:val="30"/>
      <w:szCs w:val="24"/>
    </w:rPr>
  </w:style>
  <w:style w:type="paragraph" w:styleId="32">
    <w:name w:val="Message Header"/>
    <w:basedOn w:val="1"/>
    <w:link w:val="68"/>
    <w:qFormat/>
    <w:uiPriority w:val="99"/>
    <w:pPr>
      <w:pBdr>
        <w:top w:val="single" w:color="auto" w:sz="6" w:space="1"/>
        <w:left w:val="single" w:color="auto" w:sz="6" w:space="1"/>
        <w:bottom w:val="single" w:color="auto" w:sz="6" w:space="1"/>
        <w:right w:val="single" w:color="auto" w:sz="6" w:space="1"/>
      </w:pBdr>
      <w:shd w:val="pct20" w:color="auto" w:fill="auto"/>
      <w:spacing w:line="324" w:lineRule="auto"/>
      <w:ind w:left="1080" w:leftChars="500" w:hanging="1080" w:hangingChars="500"/>
    </w:pPr>
    <w:rPr>
      <w:rFonts w:ascii="Cambria" w:hAnsi="Cambria"/>
      <w:sz w:val="24"/>
      <w:szCs w:val="24"/>
    </w:rPr>
  </w:style>
  <w:style w:type="paragraph" w:styleId="3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4">
    <w:name w:val="index 1"/>
    <w:basedOn w:val="1"/>
    <w:next w:val="1"/>
    <w:qFormat/>
    <w:uiPriority w:val="99"/>
    <w:rPr>
      <w:rFonts w:ascii="Times New Roman" w:hAnsi="Times New Roman"/>
      <w:szCs w:val="21"/>
    </w:rPr>
  </w:style>
  <w:style w:type="paragraph" w:styleId="35">
    <w:name w:val="annotation subject"/>
    <w:basedOn w:val="15"/>
    <w:next w:val="15"/>
    <w:link w:val="69"/>
    <w:qFormat/>
    <w:uiPriority w:val="99"/>
    <w:rPr>
      <w:b/>
      <w:bCs/>
    </w:rPr>
  </w:style>
  <w:style w:type="paragraph" w:styleId="36">
    <w:name w:val="Body Text First Indent"/>
    <w:basedOn w:val="16"/>
    <w:next w:val="37"/>
    <w:qFormat/>
    <w:locked/>
    <w:uiPriority w:val="99"/>
    <w:pPr>
      <w:ind w:firstLine="420" w:firstLineChars="100"/>
    </w:pPr>
  </w:style>
  <w:style w:type="paragraph" w:styleId="37">
    <w:name w:val="Body Text First Indent 2"/>
    <w:basedOn w:val="17"/>
    <w:link w:val="165"/>
    <w:qFormat/>
    <w:locked/>
    <w:uiPriority w:val="0"/>
    <w:pPr>
      <w:spacing w:after="120"/>
      <w:ind w:left="420" w:leftChars="200" w:firstLine="420" w:firstLineChars="200"/>
    </w:pPr>
    <w:rPr>
      <w:rFonts w:ascii="Times New Roman"/>
      <w:sz w:val="21"/>
    </w:rPr>
  </w:style>
  <w:style w:type="table" w:styleId="39">
    <w:name w:val="Table Grid"/>
    <w:basedOn w:val="3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99"/>
    <w:rPr>
      <w:rFonts w:cs="Times New Roman"/>
      <w:b/>
    </w:rPr>
  </w:style>
  <w:style w:type="character" w:styleId="42">
    <w:name w:val="page number"/>
    <w:basedOn w:val="40"/>
    <w:qFormat/>
    <w:uiPriority w:val="99"/>
    <w:rPr>
      <w:rFonts w:cs="Times New Roman"/>
    </w:rPr>
  </w:style>
  <w:style w:type="character" w:styleId="43">
    <w:name w:val="FollowedHyperlink"/>
    <w:basedOn w:val="40"/>
    <w:qFormat/>
    <w:uiPriority w:val="99"/>
    <w:rPr>
      <w:rFonts w:cs="Times New Roman"/>
      <w:color w:val="333333"/>
      <w:u w:val="none"/>
    </w:rPr>
  </w:style>
  <w:style w:type="character" w:styleId="44">
    <w:name w:val="HTML Variable"/>
    <w:basedOn w:val="40"/>
    <w:qFormat/>
    <w:locked/>
    <w:uiPriority w:val="0"/>
  </w:style>
  <w:style w:type="character" w:styleId="45">
    <w:name w:val="Hyperlink"/>
    <w:basedOn w:val="40"/>
    <w:qFormat/>
    <w:uiPriority w:val="99"/>
    <w:rPr>
      <w:rFonts w:cs="Times New Roman"/>
      <w:color w:val="000033"/>
      <w:u w:val="none"/>
    </w:rPr>
  </w:style>
  <w:style w:type="character" w:styleId="46">
    <w:name w:val="annotation reference"/>
    <w:basedOn w:val="40"/>
    <w:qFormat/>
    <w:uiPriority w:val="99"/>
    <w:rPr>
      <w:rFonts w:cs="Times New Roman"/>
      <w:sz w:val="21"/>
    </w:rPr>
  </w:style>
  <w:style w:type="character" w:customStyle="1" w:styleId="47">
    <w:name w:val="标题 1 字符"/>
    <w:basedOn w:val="40"/>
    <w:link w:val="2"/>
    <w:qFormat/>
    <w:locked/>
    <w:uiPriority w:val="99"/>
    <w:rPr>
      <w:rFonts w:ascii="宋体" w:hAnsi="宋体" w:eastAsia="宋体" w:cs="Times New Roman"/>
      <w:b/>
      <w:kern w:val="44"/>
      <w:sz w:val="32"/>
      <w:szCs w:val="32"/>
    </w:rPr>
  </w:style>
  <w:style w:type="character" w:customStyle="1" w:styleId="48">
    <w:name w:val="标题 2 字符"/>
    <w:basedOn w:val="40"/>
    <w:link w:val="3"/>
    <w:qFormat/>
    <w:locked/>
    <w:uiPriority w:val="99"/>
    <w:rPr>
      <w:rFonts w:ascii="黑体" w:hAnsi="Arial" w:eastAsia="华文楷体" w:cs="Times New Roman"/>
      <w:b/>
      <w:kern w:val="0"/>
      <w:sz w:val="20"/>
      <w:szCs w:val="20"/>
    </w:rPr>
  </w:style>
  <w:style w:type="character" w:customStyle="1" w:styleId="49">
    <w:name w:val="标题 3 字符"/>
    <w:basedOn w:val="40"/>
    <w:link w:val="5"/>
    <w:qFormat/>
    <w:locked/>
    <w:uiPriority w:val="99"/>
    <w:rPr>
      <w:rFonts w:ascii="黑体" w:hAnsi="Times New Roman" w:eastAsia="宋体" w:cs="Times New Roman"/>
      <w:b/>
      <w:kern w:val="0"/>
      <w:sz w:val="20"/>
      <w:szCs w:val="20"/>
    </w:rPr>
  </w:style>
  <w:style w:type="character" w:customStyle="1" w:styleId="50">
    <w:name w:val="标题 4 字符"/>
    <w:basedOn w:val="40"/>
    <w:link w:val="6"/>
    <w:qFormat/>
    <w:locked/>
    <w:uiPriority w:val="99"/>
    <w:rPr>
      <w:rFonts w:ascii="Arial" w:hAnsi="Arial" w:eastAsia="黑体" w:cs="Times New Roman"/>
      <w:b/>
      <w:kern w:val="0"/>
      <w:sz w:val="20"/>
      <w:szCs w:val="20"/>
    </w:rPr>
  </w:style>
  <w:style w:type="character" w:customStyle="1" w:styleId="51">
    <w:name w:val="标题 5 字符"/>
    <w:basedOn w:val="40"/>
    <w:link w:val="7"/>
    <w:qFormat/>
    <w:locked/>
    <w:uiPriority w:val="99"/>
    <w:rPr>
      <w:rFonts w:ascii="Times New Roman" w:hAnsi="Times New Roman" w:eastAsia="宋体" w:cs="Times New Roman"/>
      <w:b/>
      <w:kern w:val="0"/>
      <w:sz w:val="20"/>
      <w:szCs w:val="20"/>
    </w:rPr>
  </w:style>
  <w:style w:type="character" w:customStyle="1" w:styleId="52">
    <w:name w:val="标题 6 字符"/>
    <w:basedOn w:val="40"/>
    <w:link w:val="8"/>
    <w:qFormat/>
    <w:locked/>
    <w:uiPriority w:val="99"/>
    <w:rPr>
      <w:rFonts w:ascii="Arial" w:hAnsi="Arial" w:eastAsia="黑体" w:cs="Times New Roman"/>
      <w:b/>
      <w:kern w:val="0"/>
      <w:sz w:val="20"/>
      <w:szCs w:val="20"/>
    </w:rPr>
  </w:style>
  <w:style w:type="character" w:customStyle="1" w:styleId="53">
    <w:name w:val="标题 7 字符"/>
    <w:basedOn w:val="40"/>
    <w:link w:val="9"/>
    <w:qFormat/>
    <w:locked/>
    <w:uiPriority w:val="99"/>
    <w:rPr>
      <w:rFonts w:ascii="Times New Roman" w:hAnsi="Times New Roman" w:eastAsia="宋体" w:cs="Times New Roman"/>
      <w:b/>
      <w:kern w:val="0"/>
      <w:sz w:val="20"/>
      <w:szCs w:val="20"/>
    </w:rPr>
  </w:style>
  <w:style w:type="character" w:customStyle="1" w:styleId="54">
    <w:name w:val="标题 8 字符"/>
    <w:basedOn w:val="40"/>
    <w:link w:val="10"/>
    <w:qFormat/>
    <w:locked/>
    <w:uiPriority w:val="99"/>
    <w:rPr>
      <w:rFonts w:ascii="Arial" w:hAnsi="Arial" w:eastAsia="黑体" w:cs="Times New Roman"/>
      <w:kern w:val="0"/>
      <w:sz w:val="20"/>
      <w:szCs w:val="20"/>
    </w:rPr>
  </w:style>
  <w:style w:type="character" w:customStyle="1" w:styleId="55">
    <w:name w:val="标题 9 字符"/>
    <w:basedOn w:val="40"/>
    <w:link w:val="11"/>
    <w:qFormat/>
    <w:locked/>
    <w:uiPriority w:val="99"/>
    <w:rPr>
      <w:rFonts w:ascii="Arial" w:hAnsi="Arial" w:eastAsia="黑体" w:cs="Times New Roman"/>
      <w:kern w:val="0"/>
      <w:sz w:val="20"/>
      <w:szCs w:val="20"/>
    </w:rPr>
  </w:style>
  <w:style w:type="character" w:customStyle="1" w:styleId="56">
    <w:name w:val="文档结构图 字符"/>
    <w:basedOn w:val="40"/>
    <w:link w:val="13"/>
    <w:semiHidden/>
    <w:qFormat/>
    <w:locked/>
    <w:uiPriority w:val="99"/>
    <w:rPr>
      <w:rFonts w:ascii="宋体" w:eastAsia="宋体" w:cs="Times New Roman"/>
      <w:sz w:val="18"/>
      <w:szCs w:val="18"/>
    </w:rPr>
  </w:style>
  <w:style w:type="character" w:customStyle="1" w:styleId="57">
    <w:name w:val="批注文字 字符"/>
    <w:basedOn w:val="40"/>
    <w:link w:val="15"/>
    <w:semiHidden/>
    <w:qFormat/>
    <w:locked/>
    <w:uiPriority w:val="99"/>
    <w:rPr>
      <w:rFonts w:cs="Times New Roman"/>
    </w:rPr>
  </w:style>
  <w:style w:type="character" w:customStyle="1" w:styleId="58">
    <w:name w:val="正文文本 字符"/>
    <w:basedOn w:val="40"/>
    <w:link w:val="16"/>
    <w:qFormat/>
    <w:locked/>
    <w:uiPriority w:val="99"/>
    <w:rPr>
      <w:rFonts w:ascii="Times New Roman" w:hAnsi="Times New Roman" w:eastAsia="宋体" w:cs="Times New Roman"/>
      <w:sz w:val="20"/>
      <w:szCs w:val="20"/>
    </w:rPr>
  </w:style>
  <w:style w:type="character" w:customStyle="1" w:styleId="59">
    <w:name w:val="正文文本缩进 字符"/>
    <w:basedOn w:val="40"/>
    <w:link w:val="17"/>
    <w:qFormat/>
    <w:locked/>
    <w:uiPriority w:val="99"/>
    <w:rPr>
      <w:rFonts w:ascii="宋体" w:hAnsi="Times New Roman" w:eastAsia="宋体" w:cs="Times New Roman"/>
      <w:sz w:val="20"/>
      <w:szCs w:val="20"/>
    </w:rPr>
  </w:style>
  <w:style w:type="character" w:customStyle="1" w:styleId="60">
    <w:name w:val="纯文本 字符"/>
    <w:basedOn w:val="40"/>
    <w:link w:val="20"/>
    <w:semiHidden/>
    <w:qFormat/>
    <w:locked/>
    <w:uiPriority w:val="99"/>
    <w:rPr>
      <w:rFonts w:ascii="宋体" w:hAnsi="Courier New" w:eastAsia="宋体" w:cs="Courier New"/>
      <w:sz w:val="21"/>
      <w:szCs w:val="21"/>
    </w:rPr>
  </w:style>
  <w:style w:type="character" w:customStyle="1" w:styleId="61">
    <w:name w:val="日期 字符"/>
    <w:basedOn w:val="40"/>
    <w:link w:val="21"/>
    <w:qFormat/>
    <w:locked/>
    <w:uiPriority w:val="99"/>
    <w:rPr>
      <w:rFonts w:ascii="宋体" w:hAnsi="Times New Roman" w:eastAsia="宋体" w:cs="Times New Roman"/>
      <w:sz w:val="20"/>
      <w:szCs w:val="20"/>
    </w:rPr>
  </w:style>
  <w:style w:type="character" w:customStyle="1" w:styleId="62">
    <w:name w:val="正文文本缩进 2 字符"/>
    <w:basedOn w:val="40"/>
    <w:link w:val="22"/>
    <w:semiHidden/>
    <w:qFormat/>
    <w:locked/>
    <w:uiPriority w:val="99"/>
    <w:rPr>
      <w:rFonts w:cs="Times New Roman"/>
    </w:rPr>
  </w:style>
  <w:style w:type="character" w:customStyle="1" w:styleId="63">
    <w:name w:val="批注框文本 字符"/>
    <w:basedOn w:val="40"/>
    <w:link w:val="23"/>
    <w:semiHidden/>
    <w:qFormat/>
    <w:locked/>
    <w:uiPriority w:val="99"/>
    <w:rPr>
      <w:rFonts w:ascii="Times New Roman" w:hAnsi="Times New Roman" w:eastAsia="宋体" w:cs="Times New Roman"/>
      <w:sz w:val="18"/>
      <w:szCs w:val="18"/>
    </w:rPr>
  </w:style>
  <w:style w:type="character" w:customStyle="1" w:styleId="64">
    <w:name w:val="页脚 字符"/>
    <w:basedOn w:val="40"/>
    <w:link w:val="24"/>
    <w:qFormat/>
    <w:locked/>
    <w:uiPriority w:val="99"/>
    <w:rPr>
      <w:rFonts w:cs="Times New Roman"/>
      <w:sz w:val="18"/>
      <w:szCs w:val="18"/>
    </w:rPr>
  </w:style>
  <w:style w:type="character" w:customStyle="1" w:styleId="65">
    <w:name w:val="页眉 字符"/>
    <w:basedOn w:val="40"/>
    <w:link w:val="25"/>
    <w:semiHidden/>
    <w:qFormat/>
    <w:locked/>
    <w:uiPriority w:val="99"/>
    <w:rPr>
      <w:rFonts w:cs="Times New Roman"/>
      <w:sz w:val="18"/>
      <w:szCs w:val="18"/>
    </w:rPr>
  </w:style>
  <w:style w:type="character" w:customStyle="1" w:styleId="66">
    <w:name w:val="正文文本缩进 3 字符"/>
    <w:basedOn w:val="40"/>
    <w:link w:val="28"/>
    <w:qFormat/>
    <w:locked/>
    <w:uiPriority w:val="99"/>
    <w:rPr>
      <w:rFonts w:ascii="Times New Roman" w:hAnsi="Times New Roman" w:eastAsia="宋体" w:cs="Times New Roman"/>
      <w:sz w:val="16"/>
      <w:szCs w:val="16"/>
    </w:rPr>
  </w:style>
  <w:style w:type="character" w:customStyle="1" w:styleId="67">
    <w:name w:val="正文文本 2 字符"/>
    <w:basedOn w:val="40"/>
    <w:link w:val="31"/>
    <w:qFormat/>
    <w:locked/>
    <w:uiPriority w:val="99"/>
    <w:rPr>
      <w:rFonts w:ascii="Times New Roman" w:hAnsi="Times New Roman" w:eastAsia="宋体" w:cs="Times New Roman"/>
      <w:sz w:val="24"/>
      <w:szCs w:val="24"/>
    </w:rPr>
  </w:style>
  <w:style w:type="character" w:customStyle="1" w:styleId="68">
    <w:name w:val="信息标题 字符"/>
    <w:basedOn w:val="40"/>
    <w:link w:val="32"/>
    <w:qFormat/>
    <w:locked/>
    <w:uiPriority w:val="99"/>
    <w:rPr>
      <w:rFonts w:ascii="Cambria" w:hAnsi="Cambria" w:eastAsia="宋体" w:cs="Times New Roman"/>
      <w:sz w:val="24"/>
      <w:szCs w:val="24"/>
      <w:shd w:val="pct20" w:color="auto" w:fill="auto"/>
    </w:rPr>
  </w:style>
  <w:style w:type="character" w:customStyle="1" w:styleId="69">
    <w:name w:val="批注主题 字符"/>
    <w:basedOn w:val="57"/>
    <w:link w:val="35"/>
    <w:semiHidden/>
    <w:qFormat/>
    <w:locked/>
    <w:uiPriority w:val="99"/>
    <w:rPr>
      <w:rFonts w:cs="Times New Roman"/>
      <w:b/>
      <w:bCs/>
    </w:rPr>
  </w:style>
  <w:style w:type="character" w:customStyle="1" w:styleId="70">
    <w:name w:val="页脚 Char"/>
    <w:qFormat/>
    <w:uiPriority w:val="99"/>
    <w:rPr>
      <w:sz w:val="18"/>
    </w:rPr>
  </w:style>
  <w:style w:type="character" w:customStyle="1" w:styleId="71">
    <w:name w:val="param_td12"/>
    <w:basedOn w:val="40"/>
    <w:qFormat/>
    <w:uiPriority w:val="99"/>
    <w:rPr>
      <w:rFonts w:cs="Times New Roman"/>
    </w:rPr>
  </w:style>
  <w:style w:type="character" w:customStyle="1" w:styleId="72">
    <w:name w:val="正文文本缩进 2 Char"/>
    <w:qFormat/>
    <w:uiPriority w:val="99"/>
    <w:rPr>
      <w:rFonts w:ascii="宋体"/>
      <w:sz w:val="32"/>
    </w:rPr>
  </w:style>
  <w:style w:type="character" w:customStyle="1" w:styleId="73">
    <w:name w:val="文档结构图 Char"/>
    <w:qFormat/>
    <w:uiPriority w:val="99"/>
    <w:rPr>
      <w:rFonts w:ascii="宋体"/>
      <w:sz w:val="18"/>
    </w:rPr>
  </w:style>
  <w:style w:type="character" w:customStyle="1" w:styleId="74">
    <w:name w:val="批注文字 Char"/>
    <w:qFormat/>
    <w:uiPriority w:val="99"/>
    <w:rPr>
      <w:sz w:val="24"/>
    </w:rPr>
  </w:style>
  <w:style w:type="character" w:customStyle="1" w:styleId="75">
    <w:name w:val="ca-4"/>
    <w:basedOn w:val="40"/>
    <w:qFormat/>
    <w:uiPriority w:val="99"/>
    <w:rPr>
      <w:rFonts w:cs="Times New Roman"/>
    </w:rPr>
  </w:style>
  <w:style w:type="character" w:customStyle="1" w:styleId="76">
    <w:name w:val="批注主题 Char"/>
    <w:qFormat/>
    <w:uiPriority w:val="99"/>
    <w:rPr>
      <w:b/>
      <w:sz w:val="24"/>
    </w:rPr>
  </w:style>
  <w:style w:type="character" w:customStyle="1" w:styleId="77">
    <w:name w:val="ca-7"/>
    <w:basedOn w:val="40"/>
    <w:qFormat/>
    <w:uiPriority w:val="99"/>
    <w:rPr>
      <w:rFonts w:cs="Times New Roman"/>
    </w:rPr>
  </w:style>
  <w:style w:type="character" w:customStyle="1" w:styleId="78">
    <w:name w:val="页眉 Char"/>
    <w:qFormat/>
    <w:uiPriority w:val="99"/>
    <w:rPr>
      <w:sz w:val="18"/>
    </w:rPr>
  </w:style>
  <w:style w:type="character" w:customStyle="1" w:styleId="79">
    <w:name w:val="纯文本 Char"/>
    <w:qFormat/>
    <w:uiPriority w:val="99"/>
    <w:rPr>
      <w:rFonts w:ascii="宋体" w:hAnsi="Courier New"/>
    </w:rPr>
  </w:style>
  <w:style w:type="paragraph" w:customStyle="1" w:styleId="80">
    <w:name w:val="xl101"/>
    <w:basedOn w:val="1"/>
    <w:qFormat/>
    <w:uiPriority w:val="99"/>
    <w:pPr>
      <w:widowControl/>
      <w:spacing w:before="100" w:beforeAutospacing="1" w:after="100" w:afterAutospacing="1"/>
      <w:jc w:val="left"/>
    </w:pPr>
    <w:rPr>
      <w:rFonts w:ascii="宋体" w:hAnsi="宋体" w:cs="宋体"/>
      <w:color w:val="000000"/>
      <w:kern w:val="0"/>
      <w:sz w:val="20"/>
      <w:szCs w:val="20"/>
    </w:rPr>
  </w:style>
  <w:style w:type="paragraph" w:customStyle="1" w:styleId="81">
    <w:name w:val="xl91"/>
    <w:basedOn w:val="1"/>
    <w:qFormat/>
    <w:uiPriority w:val="99"/>
    <w:pPr>
      <w:widowControl/>
      <w:pBdr>
        <w:top w:val="dotted" w:color="auto" w:sz="4" w:space="0"/>
        <w:left w:val="dotted" w:color="auto" w:sz="4" w:space="0"/>
        <w:bottom w:val="single" w:color="auto" w:sz="4" w:space="0"/>
        <w:right w:val="dotted" w:color="auto" w:sz="4" w:space="0"/>
      </w:pBdr>
      <w:spacing w:before="100" w:beforeAutospacing="1" w:after="100" w:afterAutospacing="1"/>
      <w:jc w:val="center"/>
    </w:pPr>
    <w:rPr>
      <w:rFonts w:ascii="宋体" w:hAnsi="宋体" w:cs="宋体"/>
      <w:color w:val="000000"/>
      <w:kern w:val="0"/>
      <w:sz w:val="20"/>
      <w:szCs w:val="20"/>
    </w:rPr>
  </w:style>
  <w:style w:type="paragraph" w:customStyle="1" w:styleId="82">
    <w:name w:val="xl92"/>
    <w:basedOn w:val="1"/>
    <w:qFormat/>
    <w:uiPriority w:val="99"/>
    <w:pPr>
      <w:widowControl/>
      <w:pBdr>
        <w:top w:val="dotted" w:color="auto" w:sz="4" w:space="0"/>
        <w:left w:val="dotted"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83">
    <w:name w:val="xl98"/>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84">
    <w:name w:val="默认段落字体 Para Char Char Char Char"/>
    <w:basedOn w:val="1"/>
    <w:qFormat/>
    <w:uiPriority w:val="99"/>
    <w:pPr>
      <w:snapToGrid w:val="0"/>
      <w:spacing w:line="360" w:lineRule="auto"/>
      <w:ind w:firstLine="200" w:firstLineChars="200"/>
    </w:pPr>
    <w:rPr>
      <w:rFonts w:ascii="Times New Roman" w:hAnsi="Times New Roman" w:eastAsia="仿宋_GB2312"/>
      <w:sz w:val="24"/>
      <w:szCs w:val="24"/>
    </w:rPr>
  </w:style>
  <w:style w:type="paragraph" w:customStyle="1" w:styleId="85">
    <w:name w:val="正文首缩"/>
    <w:basedOn w:val="1"/>
    <w:next w:val="6"/>
    <w:qFormat/>
    <w:uiPriority w:val="99"/>
    <w:pPr>
      <w:wordWrap w:val="0"/>
      <w:overflowPunct w:val="0"/>
      <w:adjustRightInd w:val="0"/>
      <w:spacing w:before="120" w:line="326" w:lineRule="auto"/>
      <w:ind w:firstLine="425"/>
      <w:jc w:val="left"/>
      <w:textAlignment w:val="baseline"/>
    </w:pPr>
    <w:rPr>
      <w:rFonts w:ascii="Times New Roman" w:hAnsi="Times New Roman"/>
      <w:kern w:val="0"/>
      <w:sz w:val="28"/>
      <w:szCs w:val="20"/>
    </w:rPr>
  </w:style>
  <w:style w:type="paragraph" w:customStyle="1" w:styleId="86">
    <w:name w:val="xl65"/>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87">
    <w:name w:val="xl83"/>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88">
    <w:name w:val="1."/>
    <w:basedOn w:val="1"/>
    <w:qFormat/>
    <w:uiPriority w:val="99"/>
    <w:pPr>
      <w:tabs>
        <w:tab w:val="left" w:pos="907"/>
      </w:tabs>
      <w:spacing w:line="264" w:lineRule="auto"/>
      <w:ind w:left="907" w:hanging="453"/>
    </w:pPr>
    <w:rPr>
      <w:rFonts w:ascii="Times New Roman" w:hAnsi="Times New Roman"/>
      <w:color w:val="000000"/>
      <w:sz w:val="24"/>
      <w:szCs w:val="20"/>
    </w:rPr>
  </w:style>
  <w:style w:type="paragraph" w:customStyle="1" w:styleId="89">
    <w:name w:val="xl79"/>
    <w:basedOn w:val="1"/>
    <w:qFormat/>
    <w:uiPriority w:val="99"/>
    <w:pPr>
      <w:widowControl/>
      <w:pBdr>
        <w:top w:val="dotted" w:color="auto" w:sz="4" w:space="0"/>
        <w:left w:val="single" w:color="auto" w:sz="4" w:space="0"/>
        <w:bottom w:val="single" w:color="auto" w:sz="4" w:space="0"/>
        <w:right w:val="dotted" w:color="auto" w:sz="4" w:space="0"/>
      </w:pBdr>
      <w:spacing w:before="100" w:beforeAutospacing="1" w:after="100" w:afterAutospacing="1"/>
      <w:jc w:val="center"/>
    </w:pPr>
    <w:rPr>
      <w:rFonts w:ascii="宋体" w:hAnsi="宋体" w:cs="宋体"/>
      <w:color w:val="000000"/>
      <w:kern w:val="0"/>
      <w:sz w:val="20"/>
      <w:szCs w:val="20"/>
    </w:rPr>
  </w:style>
  <w:style w:type="paragraph" w:customStyle="1" w:styleId="90">
    <w:name w:val="xl84"/>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91">
    <w:name w:val="xl69"/>
    <w:basedOn w:val="1"/>
    <w:qFormat/>
    <w:uiPriority w:val="99"/>
    <w:pPr>
      <w:widowControl/>
      <w:pBdr>
        <w:top w:val="dotted" w:color="auto" w:sz="4" w:space="0"/>
        <w:left w:val="single" w:color="auto" w:sz="4" w:space="0"/>
        <w:bottom w:val="dotted" w:color="auto" w:sz="4" w:space="0"/>
        <w:right w:val="dotted" w:color="auto" w:sz="4" w:space="0"/>
      </w:pBdr>
      <w:spacing w:before="100" w:beforeAutospacing="1" w:after="100" w:afterAutospacing="1"/>
      <w:jc w:val="center"/>
    </w:pPr>
    <w:rPr>
      <w:rFonts w:ascii="宋体" w:hAnsi="宋体" w:cs="宋体"/>
      <w:color w:val="000000"/>
      <w:kern w:val="0"/>
      <w:sz w:val="20"/>
      <w:szCs w:val="20"/>
    </w:rPr>
  </w:style>
  <w:style w:type="paragraph" w:customStyle="1" w:styleId="92">
    <w:name w:val="xl74"/>
    <w:basedOn w:val="1"/>
    <w:qFormat/>
    <w:uiPriority w:val="99"/>
    <w:pPr>
      <w:widowControl/>
      <w:pBdr>
        <w:top w:val="dotted" w:color="auto" w:sz="4" w:space="0"/>
        <w:left w:val="dotted" w:color="auto" w:sz="4" w:space="0"/>
        <w:bottom w:val="dotted" w:color="auto" w:sz="4" w:space="0"/>
        <w:right w:val="dotted" w:color="auto" w:sz="4" w:space="0"/>
      </w:pBdr>
      <w:shd w:val="clear" w:color="000000" w:fill="FFFFFF"/>
      <w:spacing w:before="100" w:beforeAutospacing="1" w:after="100" w:afterAutospacing="1"/>
      <w:jc w:val="left"/>
    </w:pPr>
    <w:rPr>
      <w:rFonts w:ascii="Times New Roman" w:hAnsi="Times New Roman"/>
      <w:kern w:val="0"/>
      <w:sz w:val="20"/>
      <w:szCs w:val="20"/>
    </w:rPr>
  </w:style>
  <w:style w:type="paragraph" w:customStyle="1" w:styleId="93">
    <w:name w:val="xl87"/>
    <w:basedOn w:val="1"/>
    <w:qFormat/>
    <w:uiPriority w:val="99"/>
    <w:pPr>
      <w:widowControl/>
      <w:pBdr>
        <w:top w:val="single" w:color="000000" w:sz="8" w:space="0"/>
      </w:pBdr>
      <w:spacing w:before="100" w:beforeAutospacing="1" w:after="100" w:afterAutospacing="1"/>
      <w:jc w:val="center"/>
    </w:pPr>
    <w:rPr>
      <w:rFonts w:ascii="宋体" w:hAnsi="宋体" w:cs="宋体"/>
      <w:color w:val="000000"/>
      <w:kern w:val="0"/>
      <w:sz w:val="20"/>
      <w:szCs w:val="20"/>
    </w:rPr>
  </w:style>
  <w:style w:type="paragraph" w:customStyle="1" w:styleId="94">
    <w:name w:val="部分编号"/>
    <w:basedOn w:val="1"/>
    <w:qFormat/>
    <w:uiPriority w:val="99"/>
    <w:pPr>
      <w:widowControl/>
      <w:tabs>
        <w:tab w:val="left" w:pos="360"/>
        <w:tab w:val="left" w:pos="1531"/>
      </w:tabs>
      <w:spacing w:before="160" w:after="120" w:line="400" w:lineRule="exact"/>
      <w:ind w:left="360" w:hanging="360"/>
    </w:pPr>
    <w:rPr>
      <w:rFonts w:ascii="Arial" w:hAnsi="Arial" w:eastAsia="黑体"/>
      <w:color w:val="000000"/>
      <w:spacing w:val="30"/>
      <w:sz w:val="24"/>
      <w:szCs w:val="20"/>
    </w:rPr>
  </w:style>
  <w:style w:type="paragraph" w:customStyle="1" w:styleId="95">
    <w:name w:val="修订1"/>
    <w:semiHidden/>
    <w:qFormat/>
    <w:uiPriority w:val="99"/>
    <w:rPr>
      <w:rFonts w:ascii="Times New Roman" w:hAnsi="Times New Roman" w:eastAsia="宋体" w:cs="Times New Roman"/>
      <w:kern w:val="2"/>
      <w:sz w:val="30"/>
      <w:szCs w:val="24"/>
      <w:lang w:val="en-US" w:eastAsia="zh-CN" w:bidi="ar-SA"/>
    </w:rPr>
  </w:style>
  <w:style w:type="paragraph" w:customStyle="1" w:styleId="96">
    <w:name w:val="xl66"/>
    <w:basedOn w:val="1"/>
    <w:qFormat/>
    <w:uiPriority w:val="99"/>
    <w:pPr>
      <w:widowControl/>
      <w:pBdr>
        <w:top w:val="single" w:color="auto" w:sz="4" w:space="0"/>
        <w:left w:val="single" w:color="auto" w:sz="4" w:space="0"/>
        <w:bottom w:val="dotted" w:color="auto" w:sz="4" w:space="0"/>
        <w:right w:val="dotted" w:color="auto" w:sz="4" w:space="0"/>
      </w:pBdr>
      <w:spacing w:before="100" w:beforeAutospacing="1" w:after="100" w:afterAutospacing="1"/>
      <w:jc w:val="center"/>
    </w:pPr>
    <w:rPr>
      <w:rFonts w:ascii="宋体" w:hAnsi="宋体" w:cs="宋体"/>
      <w:color w:val="000000"/>
      <w:kern w:val="0"/>
      <w:sz w:val="20"/>
      <w:szCs w:val="20"/>
    </w:rPr>
  </w:style>
  <w:style w:type="paragraph" w:customStyle="1" w:styleId="97">
    <w:name w:val="xl72"/>
    <w:basedOn w:val="1"/>
    <w:qFormat/>
    <w:uiPriority w:val="99"/>
    <w:pPr>
      <w:widowControl/>
      <w:pBdr>
        <w:top w:val="dotted" w:color="auto" w:sz="4" w:space="0"/>
        <w:left w:val="dotted" w:color="auto" w:sz="4" w:space="0"/>
        <w:bottom w:val="dotted" w:color="auto" w:sz="4" w:space="0"/>
        <w:right w:val="dotted" w:color="auto" w:sz="4" w:space="0"/>
      </w:pBdr>
      <w:spacing w:before="100" w:beforeAutospacing="1" w:after="100" w:afterAutospacing="1"/>
      <w:jc w:val="center"/>
    </w:pPr>
    <w:rPr>
      <w:rFonts w:ascii="宋体" w:hAnsi="宋体" w:cs="宋体"/>
      <w:color w:val="000000"/>
      <w:kern w:val="0"/>
      <w:sz w:val="20"/>
      <w:szCs w:val="20"/>
    </w:rPr>
  </w:style>
  <w:style w:type="paragraph" w:customStyle="1" w:styleId="98">
    <w:name w:val="xl75"/>
    <w:basedOn w:val="1"/>
    <w:qFormat/>
    <w:uiPriority w:val="99"/>
    <w:pPr>
      <w:widowControl/>
      <w:pBdr>
        <w:top w:val="dotted" w:color="auto" w:sz="4" w:space="0"/>
        <w:left w:val="dotted" w:color="auto" w:sz="4" w:space="0"/>
        <w:bottom w:val="dotted" w:color="auto" w:sz="4" w:space="0"/>
        <w:right w:val="single" w:color="auto" w:sz="4" w:space="0"/>
      </w:pBdr>
      <w:spacing w:before="100" w:beforeAutospacing="1" w:after="100" w:afterAutospacing="1"/>
      <w:jc w:val="left"/>
    </w:pPr>
    <w:rPr>
      <w:rFonts w:ascii="Times New Roman" w:hAnsi="Times New Roman"/>
      <w:color w:val="000000"/>
      <w:kern w:val="0"/>
      <w:sz w:val="20"/>
      <w:szCs w:val="20"/>
    </w:rPr>
  </w:style>
  <w:style w:type="paragraph" w:customStyle="1" w:styleId="99">
    <w:name w:val="xl99"/>
    <w:basedOn w:val="1"/>
    <w:qFormat/>
    <w:uiPriority w:val="99"/>
    <w:pPr>
      <w:widowControl/>
      <w:spacing w:before="100" w:beforeAutospacing="1" w:after="100" w:afterAutospacing="1"/>
      <w:jc w:val="right"/>
    </w:pPr>
    <w:rPr>
      <w:rFonts w:ascii="宋体" w:hAnsi="宋体" w:cs="宋体"/>
      <w:kern w:val="0"/>
      <w:sz w:val="20"/>
      <w:szCs w:val="20"/>
    </w:rPr>
  </w:style>
  <w:style w:type="paragraph" w:customStyle="1" w:styleId="100">
    <w:name w:val="font6"/>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101">
    <w:name w:val="xl77"/>
    <w:basedOn w:val="1"/>
    <w:qFormat/>
    <w:uiPriority w:val="99"/>
    <w:pPr>
      <w:widowControl/>
      <w:pBdr>
        <w:top w:val="dotted" w:color="auto" w:sz="4" w:space="0"/>
        <w:left w:val="dotted" w:color="auto" w:sz="4" w:space="0"/>
        <w:bottom w:val="dotted" w:color="auto" w:sz="4" w:space="0"/>
        <w:right w:val="single" w:color="auto" w:sz="4" w:space="0"/>
      </w:pBdr>
      <w:spacing w:before="100" w:beforeAutospacing="1" w:after="100" w:afterAutospacing="1"/>
      <w:jc w:val="center"/>
    </w:pPr>
    <w:rPr>
      <w:rFonts w:ascii="Times New Roman" w:hAnsi="Times New Roman"/>
      <w:color w:val="000000"/>
      <w:kern w:val="0"/>
      <w:sz w:val="20"/>
      <w:szCs w:val="20"/>
    </w:rPr>
  </w:style>
  <w:style w:type="paragraph" w:customStyle="1" w:styleId="102">
    <w:name w:val="(i)正文"/>
    <w:basedOn w:val="1"/>
    <w:qFormat/>
    <w:uiPriority w:val="99"/>
    <w:pPr>
      <w:widowControl/>
      <w:tabs>
        <w:tab w:val="left" w:pos="2381"/>
        <w:tab w:val="left" w:pos="2951"/>
      </w:tabs>
      <w:spacing w:line="360" w:lineRule="exact"/>
      <w:ind w:left="2381" w:hanging="510"/>
    </w:pPr>
    <w:rPr>
      <w:rFonts w:ascii="Times New Roman" w:hAnsi="Times New Roman"/>
      <w:color w:val="000000"/>
      <w:sz w:val="24"/>
      <w:szCs w:val="20"/>
    </w:rPr>
  </w:style>
  <w:style w:type="paragraph" w:customStyle="1" w:styleId="103">
    <w:name w:val="font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4">
    <w:name w:val="默认段落字体 Para Char"/>
    <w:basedOn w:val="1"/>
    <w:qFormat/>
    <w:uiPriority w:val="99"/>
    <w:rPr>
      <w:rFonts w:ascii="Times New Roman" w:hAnsi="Times New Roman"/>
      <w:szCs w:val="20"/>
    </w:rPr>
  </w:style>
  <w:style w:type="paragraph" w:customStyle="1" w:styleId="105">
    <w:name w:val="xl63"/>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6">
    <w:name w:val="xl94"/>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107">
    <w:name w:val="(a)正文"/>
    <w:basedOn w:val="1"/>
    <w:qFormat/>
    <w:uiPriority w:val="99"/>
    <w:pPr>
      <w:widowControl/>
      <w:tabs>
        <w:tab w:val="left" w:pos="1871"/>
        <w:tab w:val="left" w:pos="2081"/>
      </w:tabs>
      <w:spacing w:line="360" w:lineRule="exact"/>
      <w:ind w:left="1871" w:hanging="510"/>
    </w:pPr>
    <w:rPr>
      <w:rFonts w:ascii="Times New Roman" w:hAnsi="Times New Roman"/>
      <w:color w:val="000000"/>
      <w:sz w:val="24"/>
      <w:szCs w:val="20"/>
    </w:rPr>
  </w:style>
  <w:style w:type="paragraph" w:customStyle="1" w:styleId="108">
    <w:name w:val="1"/>
    <w:basedOn w:val="1"/>
    <w:next w:val="12"/>
    <w:qFormat/>
    <w:uiPriority w:val="99"/>
    <w:pPr>
      <w:ind w:firstLine="420"/>
    </w:pPr>
    <w:rPr>
      <w:rFonts w:ascii="Times New Roman" w:hAnsi="Times New Roman"/>
      <w:color w:val="000000"/>
      <w:sz w:val="28"/>
      <w:szCs w:val="20"/>
    </w:rPr>
  </w:style>
  <w:style w:type="paragraph" w:customStyle="1" w:styleId="109">
    <w:name w:val="插图"/>
    <w:basedOn w:val="29"/>
    <w:next w:val="1"/>
    <w:qFormat/>
    <w:uiPriority w:val="99"/>
    <w:pPr>
      <w:spacing w:line="240" w:lineRule="auto"/>
      <w:ind w:left="0" w:leftChars="0" w:firstLine="0" w:firstLineChars="0"/>
      <w:jc w:val="center"/>
    </w:pPr>
    <w:rPr>
      <w:rFonts w:ascii="仿宋_GB2312" w:eastAsia="仿宋_GB2312"/>
    </w:rPr>
  </w:style>
  <w:style w:type="paragraph" w:customStyle="1" w:styleId="110">
    <w:name w:val="正文-宋4行25"/>
    <w:basedOn w:val="1"/>
    <w:qFormat/>
    <w:uiPriority w:val="99"/>
    <w:pPr>
      <w:adjustRightInd w:val="0"/>
      <w:snapToGrid w:val="0"/>
      <w:spacing w:line="500" w:lineRule="exact"/>
      <w:ind w:firstLine="567"/>
      <w:textAlignment w:val="baseline"/>
    </w:pPr>
    <w:rPr>
      <w:rFonts w:ascii="宋体" w:hAnsi="Times New Roman"/>
      <w:kern w:val="0"/>
      <w:sz w:val="27"/>
      <w:szCs w:val="20"/>
    </w:rPr>
  </w:style>
  <w:style w:type="paragraph" w:customStyle="1" w:styleId="111">
    <w:name w:val="xl100"/>
    <w:basedOn w:val="1"/>
    <w:qFormat/>
    <w:uiPriority w:val="99"/>
    <w:pPr>
      <w:widowControl/>
      <w:spacing w:before="100" w:beforeAutospacing="1" w:after="100" w:afterAutospacing="1"/>
      <w:jc w:val="left"/>
    </w:pPr>
    <w:rPr>
      <w:rFonts w:ascii="Arial" w:hAnsi="Arial" w:cs="Arial"/>
      <w:color w:val="000000"/>
      <w:kern w:val="0"/>
      <w:sz w:val="20"/>
      <w:szCs w:val="20"/>
    </w:rPr>
  </w:style>
  <w:style w:type="paragraph" w:customStyle="1" w:styleId="112">
    <w:name w:val="font7"/>
    <w:basedOn w:val="1"/>
    <w:qFormat/>
    <w:uiPriority w:val="99"/>
    <w:pPr>
      <w:widowControl/>
      <w:spacing w:before="100" w:beforeAutospacing="1" w:after="100" w:afterAutospacing="1"/>
      <w:jc w:val="left"/>
    </w:pPr>
    <w:rPr>
      <w:rFonts w:ascii="Times New Roman" w:hAnsi="Times New Roman"/>
      <w:kern w:val="0"/>
      <w:sz w:val="20"/>
      <w:szCs w:val="20"/>
    </w:rPr>
  </w:style>
  <w:style w:type="paragraph" w:customStyle="1" w:styleId="113">
    <w:name w:val="m3"/>
    <w:basedOn w:val="1"/>
    <w:qFormat/>
    <w:uiPriority w:val="99"/>
    <w:pPr>
      <w:adjustRightInd w:val="0"/>
      <w:spacing w:line="400" w:lineRule="atLeast"/>
      <w:jc w:val="center"/>
      <w:textAlignment w:val="bottom"/>
    </w:pPr>
    <w:rPr>
      <w:rFonts w:ascii="Times New Roman" w:hAnsi="Times New Roman" w:eastAsia="楷体"/>
      <w:kern w:val="0"/>
      <w:sz w:val="28"/>
      <w:szCs w:val="20"/>
    </w:rPr>
  </w:style>
  <w:style w:type="paragraph" w:customStyle="1" w:styleId="114">
    <w:name w:val="xl86"/>
    <w:basedOn w:val="1"/>
    <w:qFormat/>
    <w:uiPriority w:val="99"/>
    <w:pPr>
      <w:widowControl/>
      <w:pBdr>
        <w:top w:val="single" w:color="000000" w:sz="8" w:space="0"/>
        <w:left w:val="single" w:color="000000" w:sz="8" w:space="0"/>
      </w:pBdr>
      <w:spacing w:before="100" w:beforeAutospacing="1" w:after="100" w:afterAutospacing="1"/>
      <w:jc w:val="center"/>
    </w:pPr>
    <w:rPr>
      <w:rFonts w:ascii="宋体" w:hAnsi="宋体" w:cs="宋体"/>
      <w:color w:val="000000"/>
      <w:kern w:val="0"/>
      <w:sz w:val="20"/>
      <w:szCs w:val="20"/>
    </w:rPr>
  </w:style>
  <w:style w:type="paragraph" w:customStyle="1" w:styleId="115">
    <w:name w:val="1.正文"/>
    <w:basedOn w:val="1"/>
    <w:qFormat/>
    <w:uiPriority w:val="99"/>
    <w:pPr>
      <w:widowControl/>
    </w:pPr>
    <w:rPr>
      <w:rFonts w:ascii="Times New Roman" w:hAnsi="Times New Roman"/>
      <w:color w:val="000000"/>
      <w:sz w:val="24"/>
      <w:szCs w:val="20"/>
    </w:rPr>
  </w:style>
  <w:style w:type="paragraph" w:customStyle="1" w:styleId="116">
    <w:name w:val="xl71"/>
    <w:basedOn w:val="1"/>
    <w:qFormat/>
    <w:uiPriority w:val="99"/>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Times New Roman" w:hAnsi="Times New Roman"/>
      <w:color w:val="000000"/>
      <w:kern w:val="0"/>
      <w:sz w:val="20"/>
      <w:szCs w:val="20"/>
    </w:rPr>
  </w:style>
  <w:style w:type="paragraph" w:customStyle="1" w:styleId="117">
    <w:name w:val="xl81"/>
    <w:basedOn w:val="1"/>
    <w:qFormat/>
    <w:uiPriority w:val="99"/>
    <w:pPr>
      <w:widowControl/>
      <w:pBdr>
        <w:top w:val="dotted" w:color="auto" w:sz="4" w:space="0"/>
        <w:left w:val="dotted" w:color="auto" w:sz="4" w:space="0"/>
        <w:bottom w:val="single" w:color="auto" w:sz="4" w:space="0"/>
        <w:right w:val="dotted"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18">
    <w:name w:val="xl89"/>
    <w:basedOn w:val="1"/>
    <w:qFormat/>
    <w:uiPriority w:val="99"/>
    <w:pPr>
      <w:widowControl/>
      <w:pBdr>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119">
    <w:name w:val="表格内文字"/>
    <w:basedOn w:val="1"/>
    <w:qFormat/>
    <w:uiPriority w:val="99"/>
    <w:pPr>
      <w:adjustRightInd w:val="0"/>
      <w:snapToGrid w:val="0"/>
      <w:spacing w:before="80" w:line="240" w:lineRule="exact"/>
      <w:jc w:val="center"/>
    </w:pPr>
    <w:rPr>
      <w:rFonts w:ascii="Times New Roman" w:hAnsi="Times New Roman"/>
      <w:color w:val="000000"/>
      <w:spacing w:val="6"/>
      <w:kern w:val="0"/>
      <w:sz w:val="24"/>
      <w:szCs w:val="20"/>
    </w:rPr>
  </w:style>
  <w:style w:type="paragraph" w:customStyle="1" w:styleId="120">
    <w:name w:val="xl102"/>
    <w:basedOn w:val="1"/>
    <w:qFormat/>
    <w:uiPriority w:val="99"/>
    <w:pPr>
      <w:widowControl/>
      <w:pBdr>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
    <w:name w:val="xl96"/>
    <w:basedOn w:val="1"/>
    <w:qFormat/>
    <w:uiPriority w:val="99"/>
    <w:pPr>
      <w:widowControl/>
      <w:pBdr>
        <w:top w:val="dotted" w:color="auto" w:sz="4" w:space="0"/>
        <w:left w:val="dotted" w:color="auto" w:sz="4" w:space="0"/>
        <w:bottom w:val="dotted" w:color="auto" w:sz="4" w:space="0"/>
        <w:right w:val="single" w:color="auto" w:sz="4" w:space="0"/>
      </w:pBdr>
      <w:spacing w:before="100" w:beforeAutospacing="1" w:after="100" w:afterAutospacing="1"/>
      <w:jc w:val="left"/>
    </w:pPr>
    <w:rPr>
      <w:rFonts w:ascii="Times New Roman" w:hAnsi="Times New Roman"/>
      <w:color w:val="000000"/>
      <w:kern w:val="0"/>
      <w:sz w:val="20"/>
      <w:szCs w:val="20"/>
    </w:rPr>
  </w:style>
  <w:style w:type="paragraph" w:customStyle="1" w:styleId="122">
    <w:name w:val="font9"/>
    <w:basedOn w:val="1"/>
    <w:qFormat/>
    <w:uiPriority w:val="99"/>
    <w:pPr>
      <w:widowControl/>
      <w:spacing w:before="100" w:beforeAutospacing="1" w:after="100" w:afterAutospacing="1"/>
      <w:jc w:val="left"/>
    </w:pPr>
    <w:rPr>
      <w:rFonts w:ascii="Arial" w:hAnsi="Arial" w:cs="Arial"/>
      <w:color w:val="000000"/>
      <w:kern w:val="0"/>
      <w:sz w:val="20"/>
      <w:szCs w:val="20"/>
    </w:rPr>
  </w:style>
  <w:style w:type="paragraph" w:customStyle="1" w:styleId="123">
    <w:name w:val="a)"/>
    <w:basedOn w:val="1"/>
    <w:qFormat/>
    <w:uiPriority w:val="99"/>
    <w:pPr>
      <w:tabs>
        <w:tab w:val="left" w:pos="1361"/>
      </w:tabs>
      <w:spacing w:line="264" w:lineRule="auto"/>
      <w:ind w:left="1361" w:hanging="454"/>
    </w:pPr>
    <w:rPr>
      <w:rFonts w:ascii="Times New Roman" w:hAnsi="Times New Roman"/>
      <w:color w:val="000000"/>
      <w:sz w:val="24"/>
      <w:szCs w:val="20"/>
    </w:rPr>
  </w:style>
  <w:style w:type="paragraph" w:customStyle="1" w:styleId="124">
    <w:name w:val="Pa3"/>
    <w:basedOn w:val="1"/>
    <w:next w:val="1"/>
    <w:qFormat/>
    <w:uiPriority w:val="99"/>
    <w:pPr>
      <w:widowControl/>
      <w:autoSpaceDE w:val="0"/>
      <w:autoSpaceDN w:val="0"/>
      <w:adjustRightInd w:val="0"/>
      <w:spacing w:line="161" w:lineRule="atLeast"/>
      <w:jc w:val="left"/>
    </w:pPr>
    <w:rPr>
      <w:rFonts w:ascii="Museo Sans For Dell 300" w:hAnsi="Times New Roman" w:eastAsia="Museo Sans For Dell 300"/>
      <w:kern w:val="0"/>
      <w:sz w:val="24"/>
      <w:szCs w:val="24"/>
    </w:rPr>
  </w:style>
  <w:style w:type="paragraph" w:customStyle="1" w:styleId="125">
    <w:name w:val="xl70"/>
    <w:basedOn w:val="1"/>
    <w:qFormat/>
    <w:uiPriority w:val="99"/>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color w:val="000000"/>
      <w:kern w:val="0"/>
      <w:sz w:val="20"/>
      <w:szCs w:val="20"/>
    </w:rPr>
  </w:style>
  <w:style w:type="paragraph" w:customStyle="1" w:styleId="126">
    <w:name w:val="i."/>
    <w:basedOn w:val="1"/>
    <w:qFormat/>
    <w:uiPriority w:val="99"/>
    <w:pPr>
      <w:tabs>
        <w:tab w:val="left" w:pos="2268"/>
        <w:tab w:val="left" w:pos="2534"/>
      </w:tabs>
      <w:spacing w:line="264" w:lineRule="auto"/>
      <w:ind w:left="2268" w:hanging="454"/>
    </w:pPr>
    <w:rPr>
      <w:rFonts w:ascii="Times New Roman" w:hAnsi="Times New Roman"/>
      <w:color w:val="000000"/>
      <w:sz w:val="24"/>
      <w:szCs w:val="20"/>
    </w:rPr>
  </w:style>
  <w:style w:type="paragraph" w:customStyle="1" w:styleId="127">
    <w:name w:val="xl78"/>
    <w:basedOn w:val="1"/>
    <w:qFormat/>
    <w:uiPriority w:val="99"/>
    <w:pPr>
      <w:widowControl/>
      <w:pBdr>
        <w:top w:val="dotted" w:color="auto" w:sz="4" w:space="0"/>
        <w:left w:val="dotted" w:color="auto" w:sz="4" w:space="0"/>
        <w:bottom w:val="dotted" w:color="auto" w:sz="4" w:space="0"/>
        <w:right w:val="single" w:color="auto" w:sz="4" w:space="0"/>
      </w:pBdr>
      <w:spacing w:before="100" w:beforeAutospacing="1" w:after="100" w:afterAutospacing="1"/>
      <w:jc w:val="left"/>
      <w:textAlignment w:val="bottom"/>
    </w:pPr>
    <w:rPr>
      <w:rFonts w:ascii="Times New Roman" w:hAnsi="Times New Roman"/>
      <w:color w:val="000000"/>
      <w:kern w:val="0"/>
      <w:sz w:val="20"/>
      <w:szCs w:val="20"/>
    </w:rPr>
  </w:style>
  <w:style w:type="paragraph" w:customStyle="1" w:styleId="128">
    <w:name w:val="text"/>
    <w:basedOn w:val="1"/>
    <w:qFormat/>
    <w:uiPriority w:val="99"/>
    <w:pPr>
      <w:widowControl/>
      <w:overflowPunct w:val="0"/>
      <w:autoSpaceDE w:val="0"/>
      <w:autoSpaceDN w:val="0"/>
      <w:adjustRightInd w:val="0"/>
      <w:spacing w:before="120" w:after="120"/>
      <w:ind w:left="851"/>
      <w:textAlignment w:val="baseline"/>
    </w:pPr>
    <w:rPr>
      <w:rFonts w:ascii="宋体" w:hAnsi="Times New Roman"/>
      <w:color w:val="000000"/>
      <w:kern w:val="0"/>
      <w:sz w:val="24"/>
      <w:szCs w:val="20"/>
    </w:rPr>
  </w:style>
  <w:style w:type="paragraph" w:customStyle="1" w:styleId="129">
    <w:name w:val="A.正文"/>
    <w:basedOn w:val="1"/>
    <w:qFormat/>
    <w:uiPriority w:val="99"/>
    <w:pPr>
      <w:widowControl/>
      <w:spacing w:line="520" w:lineRule="exact"/>
    </w:pPr>
    <w:rPr>
      <w:rFonts w:ascii="Times New Roman" w:hAnsi="Times New Roman"/>
      <w:color w:val="000000"/>
      <w:spacing w:val="-8"/>
      <w:sz w:val="24"/>
      <w:szCs w:val="20"/>
    </w:rPr>
  </w:style>
  <w:style w:type="paragraph" w:customStyle="1" w:styleId="130">
    <w:name w:val="xl67"/>
    <w:basedOn w:val="1"/>
    <w:qFormat/>
    <w:uiPriority w:val="99"/>
    <w:pPr>
      <w:widowControl/>
      <w:pBdr>
        <w:top w:val="single" w:color="auto" w:sz="4" w:space="0"/>
        <w:left w:val="dotted" w:color="auto" w:sz="4" w:space="0"/>
        <w:bottom w:val="dotted" w:color="auto" w:sz="4" w:space="0"/>
        <w:right w:val="dotted"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31">
    <w:name w:val="xl88"/>
    <w:basedOn w:val="1"/>
    <w:qFormat/>
    <w:uiPriority w:val="99"/>
    <w:pPr>
      <w:widowControl/>
      <w:pBdr>
        <w:top w:val="single" w:color="000000" w:sz="8" w:space="0"/>
        <w:right w:val="single" w:color="000000" w:sz="8" w:space="0"/>
      </w:pBdr>
      <w:spacing w:before="100" w:beforeAutospacing="1" w:after="100" w:afterAutospacing="1"/>
      <w:jc w:val="center"/>
    </w:pPr>
    <w:rPr>
      <w:rFonts w:ascii="宋体" w:hAnsi="宋体" w:cs="宋体"/>
      <w:color w:val="000000"/>
      <w:kern w:val="0"/>
      <w:sz w:val="20"/>
      <w:szCs w:val="20"/>
    </w:rPr>
  </w:style>
  <w:style w:type="paragraph" w:customStyle="1" w:styleId="132">
    <w:name w:val="xl80"/>
    <w:basedOn w:val="1"/>
    <w:qFormat/>
    <w:uiPriority w:val="99"/>
    <w:pPr>
      <w:widowControl/>
      <w:pBdr>
        <w:top w:val="dotted" w:color="auto" w:sz="4" w:space="0"/>
        <w:left w:val="dotted" w:color="auto" w:sz="4" w:space="0"/>
        <w:bottom w:val="single" w:color="auto" w:sz="4" w:space="0"/>
        <w:right w:val="dotted" w:color="auto" w:sz="4" w:space="0"/>
      </w:pBdr>
      <w:spacing w:before="100" w:beforeAutospacing="1" w:after="100" w:afterAutospacing="1"/>
      <w:jc w:val="left"/>
    </w:pPr>
    <w:rPr>
      <w:rFonts w:ascii="宋体" w:hAnsi="宋体" w:cs="宋体"/>
      <w:color w:val="000000"/>
      <w:kern w:val="0"/>
      <w:sz w:val="20"/>
      <w:szCs w:val="20"/>
    </w:rPr>
  </w:style>
  <w:style w:type="paragraph" w:customStyle="1" w:styleId="133">
    <w:name w:val="表格"/>
    <w:basedOn w:val="1"/>
    <w:qFormat/>
    <w:uiPriority w:val="99"/>
    <w:pPr>
      <w:adjustRightInd w:val="0"/>
      <w:spacing w:line="400" w:lineRule="atLeast"/>
      <w:textAlignment w:val="baseline"/>
    </w:pPr>
    <w:rPr>
      <w:rFonts w:ascii="仿宋_GB2312" w:hAnsi="Times New Roman" w:eastAsia="仿宋_GB2312"/>
      <w:kern w:val="0"/>
      <w:sz w:val="28"/>
      <w:szCs w:val="20"/>
    </w:rPr>
  </w:style>
  <w:style w:type="paragraph" w:customStyle="1" w:styleId="134">
    <w:name w:val="xl93"/>
    <w:basedOn w:val="1"/>
    <w:qFormat/>
    <w:uiPriority w:val="99"/>
    <w:pPr>
      <w:widowControl/>
      <w:pBdr>
        <w:top w:val="single"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color w:val="000000"/>
      <w:kern w:val="0"/>
      <w:sz w:val="20"/>
      <w:szCs w:val="20"/>
    </w:rPr>
  </w:style>
  <w:style w:type="paragraph" w:customStyle="1" w:styleId="135">
    <w:name w:val="xl95"/>
    <w:basedOn w:val="1"/>
    <w:qFormat/>
    <w:uiPriority w:val="99"/>
    <w:pPr>
      <w:widowControl/>
      <w:spacing w:before="100" w:beforeAutospacing="1" w:after="100" w:afterAutospacing="1"/>
      <w:jc w:val="left"/>
    </w:pPr>
    <w:rPr>
      <w:rFonts w:ascii="宋体" w:hAnsi="宋体" w:cs="宋体"/>
      <w:color w:val="000000"/>
      <w:kern w:val="0"/>
      <w:sz w:val="20"/>
      <w:szCs w:val="20"/>
    </w:rPr>
  </w:style>
  <w:style w:type="paragraph" w:customStyle="1" w:styleId="136">
    <w:name w:val="font8"/>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137">
    <w:name w:val="cjk"/>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8">
    <w:name w:val="+正文 Char Char"/>
    <w:basedOn w:val="1"/>
    <w:qFormat/>
    <w:uiPriority w:val="99"/>
    <w:pPr>
      <w:spacing w:line="360" w:lineRule="auto"/>
      <w:ind w:firstLine="200" w:firstLineChars="200"/>
    </w:pPr>
    <w:rPr>
      <w:rFonts w:ascii="Times New Roman" w:hAnsi="Times New Roman"/>
      <w:color w:val="000000"/>
      <w:sz w:val="24"/>
      <w:szCs w:val="28"/>
    </w:rPr>
  </w:style>
  <w:style w:type="paragraph" w:customStyle="1" w:styleId="139">
    <w:name w:val="1.1编号"/>
    <w:basedOn w:val="1"/>
    <w:qFormat/>
    <w:uiPriority w:val="99"/>
    <w:pPr>
      <w:widowControl/>
      <w:tabs>
        <w:tab w:val="left" w:pos="567"/>
      </w:tabs>
      <w:spacing w:before="120" w:after="80" w:line="380" w:lineRule="exact"/>
    </w:pPr>
    <w:rPr>
      <w:rFonts w:ascii="Times New Roman" w:hAnsi="Times New Roman"/>
      <w:b/>
      <w:color w:val="000000"/>
      <w:spacing w:val="20"/>
      <w:sz w:val="24"/>
      <w:szCs w:val="20"/>
    </w:rPr>
  </w:style>
  <w:style w:type="paragraph" w:customStyle="1" w:styleId="140">
    <w:name w:val="xl85"/>
    <w:basedOn w:val="1"/>
    <w:qFormat/>
    <w:uiPriority w:val="99"/>
    <w:pPr>
      <w:widowControl/>
      <w:pBdr>
        <w:top w:val="dotted" w:color="auto" w:sz="4" w:space="0"/>
        <w:left w:val="dotted"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41">
    <w:name w:val="正文 New"/>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42">
    <w:name w:val="xl90"/>
    <w:basedOn w:val="1"/>
    <w:qFormat/>
    <w:uiPriority w:val="99"/>
    <w:pPr>
      <w:widowControl/>
      <w:pBdr>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143">
    <w:name w:val="A."/>
    <w:basedOn w:val="1"/>
    <w:qFormat/>
    <w:uiPriority w:val="99"/>
    <w:pPr>
      <w:widowControl/>
      <w:tabs>
        <w:tab w:val="left" w:pos="454"/>
      </w:tabs>
      <w:spacing w:line="264" w:lineRule="auto"/>
      <w:ind w:left="454" w:hanging="454"/>
    </w:pPr>
    <w:rPr>
      <w:rFonts w:ascii="Times New Roman" w:hAnsi="Times New Roman"/>
      <w:color w:val="000000"/>
      <w:sz w:val="24"/>
      <w:szCs w:val="20"/>
    </w:rPr>
  </w:style>
  <w:style w:type="paragraph" w:customStyle="1" w:styleId="144">
    <w:name w:val="section编号"/>
    <w:basedOn w:val="1"/>
    <w:qFormat/>
    <w:uiPriority w:val="99"/>
    <w:pPr>
      <w:widowControl/>
      <w:spacing w:before="200" w:after="160" w:line="420" w:lineRule="exact"/>
      <w:jc w:val="center"/>
    </w:pPr>
    <w:rPr>
      <w:rFonts w:ascii="Arial" w:hAnsi="Arial" w:eastAsia="黑体"/>
      <w:color w:val="000000"/>
      <w:spacing w:val="40"/>
      <w:sz w:val="28"/>
      <w:szCs w:val="20"/>
    </w:rPr>
  </w:style>
  <w:style w:type="paragraph" w:customStyle="1" w:styleId="145">
    <w:name w:val="Char Char1 Char Char Char Char Char Char"/>
    <w:basedOn w:val="1"/>
    <w:qFormat/>
    <w:uiPriority w:val="99"/>
    <w:pPr>
      <w:widowControl/>
      <w:adjustRightInd w:val="0"/>
      <w:snapToGrid w:val="0"/>
      <w:spacing w:beforeLines="25" w:afterLines="25" w:line="240" w:lineRule="exact"/>
      <w:ind w:firstLine="560" w:firstLineChars="192"/>
      <w:jc w:val="left"/>
    </w:pPr>
    <w:rPr>
      <w:rFonts w:ascii="宋体" w:hAnsi="宋体"/>
      <w:kern w:val="0"/>
      <w:sz w:val="28"/>
      <w:szCs w:val="28"/>
      <w:lang w:eastAsia="en-US"/>
    </w:rPr>
  </w:style>
  <w:style w:type="paragraph" w:customStyle="1" w:styleId="146">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47">
    <w:name w:val="xl82"/>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48">
    <w:name w:val="xl76"/>
    <w:basedOn w:val="1"/>
    <w:qFormat/>
    <w:uiPriority w:val="99"/>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Times New Roman" w:hAnsi="Times New Roman"/>
      <w:kern w:val="0"/>
      <w:sz w:val="20"/>
      <w:szCs w:val="20"/>
    </w:rPr>
  </w:style>
  <w:style w:type="paragraph" w:customStyle="1" w:styleId="149">
    <w:name w:val="Char Char Char"/>
    <w:basedOn w:val="1"/>
    <w:qFormat/>
    <w:uiPriority w:val="99"/>
    <w:rPr>
      <w:rFonts w:ascii="Tahoma" w:hAnsi="Tahoma"/>
      <w:sz w:val="24"/>
      <w:szCs w:val="20"/>
    </w:rPr>
  </w:style>
  <w:style w:type="paragraph" w:customStyle="1" w:styleId="150">
    <w:name w:val="head4"/>
    <w:basedOn w:val="1"/>
    <w:qFormat/>
    <w:uiPriority w:val="99"/>
    <w:pPr>
      <w:widowControl/>
      <w:spacing w:before="120" w:after="120"/>
    </w:pPr>
    <w:rPr>
      <w:rFonts w:ascii="宋体" w:hAnsi="Times New Roman"/>
      <w:kern w:val="0"/>
      <w:sz w:val="24"/>
      <w:szCs w:val="20"/>
    </w:rPr>
  </w:style>
  <w:style w:type="paragraph" w:customStyle="1" w:styleId="151">
    <w:name w:val="xl97"/>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52">
    <w:name w:val="表格文字"/>
    <w:basedOn w:val="17"/>
    <w:next w:val="16"/>
    <w:qFormat/>
    <w:uiPriority w:val="99"/>
    <w:pPr>
      <w:spacing w:before="20" w:after="20"/>
      <w:ind w:firstLine="0"/>
    </w:pPr>
    <w:rPr>
      <w:rFonts w:ascii="Century Gothic" w:hAnsi="Century Gothic"/>
      <w:sz w:val="20"/>
    </w:rPr>
  </w:style>
  <w:style w:type="paragraph" w:customStyle="1" w:styleId="153">
    <w:name w:val="Default"/>
    <w:next w:val="152"/>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54">
    <w:name w:val="space"/>
    <w:qFormat/>
    <w:uiPriority w:val="99"/>
    <w:rPr>
      <w:rFonts w:ascii="Times New Roman" w:hAnsi="Times New Roman" w:eastAsia="宋体" w:cs="Times New Roman"/>
      <w:caps/>
      <w:lang w:val="en-US" w:eastAsia="zh-CN" w:bidi="ar-SA"/>
    </w:rPr>
  </w:style>
  <w:style w:type="paragraph" w:customStyle="1" w:styleId="155">
    <w:name w:val="xl64"/>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156">
    <w:name w:val="xl68"/>
    <w:basedOn w:val="1"/>
    <w:qFormat/>
    <w:uiPriority w:val="99"/>
    <w:pPr>
      <w:widowControl/>
      <w:pBdr>
        <w:top w:val="single" w:color="auto" w:sz="4" w:space="0"/>
        <w:left w:val="dotted" w:color="auto" w:sz="4" w:space="0"/>
        <w:bottom w:val="dotted"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7">
    <w:name w:val="1)"/>
    <w:basedOn w:val="1"/>
    <w:qFormat/>
    <w:uiPriority w:val="99"/>
    <w:pPr>
      <w:tabs>
        <w:tab w:val="left" w:pos="1814"/>
      </w:tabs>
      <w:spacing w:line="264" w:lineRule="auto"/>
      <w:ind w:left="1814" w:hanging="453"/>
    </w:pPr>
    <w:rPr>
      <w:rFonts w:ascii="Times New Roman" w:hAnsi="Times New Roman"/>
      <w:color w:val="000000"/>
      <w:sz w:val="24"/>
      <w:szCs w:val="20"/>
    </w:rPr>
  </w:style>
  <w:style w:type="paragraph" w:customStyle="1" w:styleId="158">
    <w:name w:val="样式1"/>
    <w:basedOn w:val="1"/>
    <w:qFormat/>
    <w:uiPriority w:val="99"/>
    <w:pPr>
      <w:tabs>
        <w:tab w:val="left" w:pos="1440"/>
      </w:tabs>
      <w:ind w:left="425" w:hanging="425"/>
    </w:pPr>
    <w:rPr>
      <w:rFonts w:ascii="Times New Roman" w:hAnsi="Times New Roman"/>
      <w:color w:val="000000"/>
      <w:sz w:val="24"/>
      <w:szCs w:val="20"/>
    </w:rPr>
  </w:style>
  <w:style w:type="paragraph" w:customStyle="1" w:styleId="159">
    <w:name w:val="表标题"/>
    <w:basedOn w:val="1"/>
    <w:qFormat/>
    <w:uiPriority w:val="99"/>
    <w:pPr>
      <w:spacing w:line="500" w:lineRule="exact"/>
    </w:pPr>
    <w:rPr>
      <w:rFonts w:ascii="Times New Roman" w:hAnsi="Times New Roman"/>
      <w:color w:val="000000"/>
      <w:spacing w:val="10"/>
      <w:sz w:val="24"/>
      <w:szCs w:val="20"/>
    </w:rPr>
  </w:style>
  <w:style w:type="paragraph" w:customStyle="1" w:styleId="160">
    <w:name w:val="xl73"/>
    <w:basedOn w:val="1"/>
    <w:qFormat/>
    <w:uiPriority w:val="99"/>
    <w:pPr>
      <w:widowControl/>
      <w:pBdr>
        <w:top w:val="dotted" w:color="auto" w:sz="4" w:space="0"/>
        <w:left w:val="dotted" w:color="auto" w:sz="4" w:space="0"/>
        <w:bottom w:val="dotted"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character" w:customStyle="1" w:styleId="161">
    <w:name w:val="Body text|1_"/>
    <w:basedOn w:val="40"/>
    <w:link w:val="162"/>
    <w:qFormat/>
    <w:uiPriority w:val="0"/>
    <w:rPr>
      <w:rFonts w:ascii="宋体" w:hAnsi="宋体" w:cs="宋体"/>
      <w:sz w:val="30"/>
      <w:szCs w:val="30"/>
      <w:lang w:val="zh-TW" w:eastAsia="zh-TW" w:bidi="zh-TW"/>
    </w:rPr>
  </w:style>
  <w:style w:type="paragraph" w:customStyle="1" w:styleId="162">
    <w:name w:val="Body text|1"/>
    <w:basedOn w:val="1"/>
    <w:link w:val="161"/>
    <w:qFormat/>
    <w:uiPriority w:val="0"/>
    <w:pPr>
      <w:spacing w:line="401" w:lineRule="auto"/>
      <w:ind w:firstLine="400"/>
      <w:jc w:val="left"/>
    </w:pPr>
    <w:rPr>
      <w:rFonts w:ascii="宋体" w:hAnsi="宋体" w:cs="宋体"/>
      <w:kern w:val="0"/>
      <w:sz w:val="30"/>
      <w:szCs w:val="30"/>
      <w:lang w:val="zh-TW" w:eastAsia="zh-TW" w:bidi="zh-TW"/>
    </w:rPr>
  </w:style>
  <w:style w:type="character" w:customStyle="1" w:styleId="163">
    <w:name w:val="Body text|3_"/>
    <w:basedOn w:val="40"/>
    <w:link w:val="164"/>
    <w:qFormat/>
    <w:uiPriority w:val="0"/>
    <w:rPr>
      <w:rFonts w:ascii="宋体" w:hAnsi="宋体" w:cs="宋体"/>
      <w:sz w:val="17"/>
      <w:szCs w:val="17"/>
      <w:lang w:val="zh-TW" w:eastAsia="zh-TW" w:bidi="zh-TW"/>
    </w:rPr>
  </w:style>
  <w:style w:type="paragraph" w:customStyle="1" w:styleId="164">
    <w:name w:val="Body text|3"/>
    <w:basedOn w:val="1"/>
    <w:link w:val="163"/>
    <w:qFormat/>
    <w:uiPriority w:val="0"/>
    <w:pPr>
      <w:ind w:hanging="770"/>
      <w:jc w:val="left"/>
    </w:pPr>
    <w:rPr>
      <w:rFonts w:ascii="宋体" w:hAnsi="宋体" w:cs="宋体"/>
      <w:kern w:val="0"/>
      <w:sz w:val="17"/>
      <w:szCs w:val="17"/>
      <w:lang w:val="zh-TW" w:eastAsia="zh-TW" w:bidi="zh-TW"/>
    </w:rPr>
  </w:style>
  <w:style w:type="character" w:customStyle="1" w:styleId="165">
    <w:name w:val="正文文本首行缩进 2 字符"/>
    <w:basedOn w:val="59"/>
    <w:link w:val="37"/>
    <w:qFormat/>
    <w:uiPriority w:val="0"/>
    <w:rPr>
      <w:rFonts w:ascii="Times New Roman" w:hAnsi="Times New Roman" w:eastAsia="宋体" w:cs="Times New Roman"/>
      <w:kern w:val="2"/>
      <w:sz w:val="21"/>
      <w:szCs w:val="20"/>
    </w:rPr>
  </w:style>
  <w:style w:type="character" w:customStyle="1" w:styleId="166">
    <w:name w:val="未处理的提及1"/>
    <w:basedOn w:val="40"/>
    <w:semiHidden/>
    <w:unhideWhenUsed/>
    <w:qFormat/>
    <w:uiPriority w:val="99"/>
    <w:rPr>
      <w:color w:val="605E5C"/>
      <w:shd w:val="clear" w:color="auto" w:fill="E1DFDD"/>
    </w:rPr>
  </w:style>
  <w:style w:type="paragraph" w:customStyle="1" w:styleId="167">
    <w:name w:val="Table Text"/>
    <w:basedOn w:val="1"/>
    <w:semiHidden/>
    <w:qFormat/>
    <w:uiPriority w:val="0"/>
    <w:rPr>
      <w:rFonts w:ascii="宋体" w:hAnsi="宋体"/>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39</Pages>
  <Words>18754</Words>
  <Characters>20391</Characters>
  <Lines>159</Lines>
  <Paragraphs>44</Paragraphs>
  <TotalTime>0</TotalTime>
  <ScaleCrop>false</ScaleCrop>
  <LinksUpToDate>false</LinksUpToDate>
  <CharactersWithSpaces>21670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2020-06-05T08:10:00Z</dcterms:created>
  <dc:creator>wongj</dc:creator>
  <cp:lastModifiedBy>晓晓</cp:lastModifiedBy>
  <cp:lastPrinted>2026-10-20T07:54:34Z</cp:lastPrinted>
  <dcterms:modified xsi:type="dcterms:W3CDTF">2026-10-20T08:07:14Z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E23A21D64BAD411996288116AE1B7463_13</vt:lpwstr>
  </property>
  <property fmtid="{D5CDD505-2E9C-101B-9397-08002B2CF9AE}" pid="4" name="KSOTemplateDocerSaveRecord">
    <vt:lpwstr>eyJoZGlkIjoiZGUyYWM4ZjY3ODk0YzU3ODkxMzFhOTM4MDYxYmViYTYiLCJ1c2VySWQiOiI1NTk3MjY5ODQifQ==</vt:lpwstr>
  </property>
</Properties>
</file>