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5F81F">
      <w:pPr>
        <w:tabs>
          <w:tab w:val="left" w:pos="420"/>
        </w:tabs>
        <w:spacing w:line="1700" w:lineRule="exact"/>
        <w:jc w:val="center"/>
        <w:rPr>
          <w:rFonts w:ascii="宋体" w:hAnsi="宋体"/>
          <w:b/>
          <w:color w:val="000000" w:themeColor="text1"/>
          <w:spacing w:val="36"/>
          <w:sz w:val="52"/>
          <w:szCs w:val="52"/>
          <w14:textFill>
            <w14:solidFill>
              <w14:schemeClr w14:val="tx1"/>
            </w14:solidFill>
          </w14:textFill>
        </w:rPr>
      </w:pPr>
      <w:r>
        <w:rPr>
          <w:rFonts w:hint="eastAsia" w:ascii="宋体" w:hAnsi="宋体"/>
          <w:b/>
          <w:bCs/>
          <w:color w:val="000000" w:themeColor="text1"/>
          <w:spacing w:val="36"/>
          <w:sz w:val="52"/>
          <w:szCs w:val="52"/>
          <w14:textFill>
            <w14:solidFill>
              <w14:schemeClr w14:val="tx1"/>
            </w14:solidFill>
          </w14:textFill>
        </w:rPr>
        <w:t>周口市公共资源交易中心</w:t>
      </w:r>
    </w:p>
    <w:p w14:paraId="2307D8DC">
      <w:pPr>
        <w:tabs>
          <w:tab w:val="left" w:pos="315"/>
          <w:tab w:val="left" w:pos="8820"/>
        </w:tabs>
        <w:spacing w:line="480" w:lineRule="auto"/>
        <w:ind w:right="267" w:rightChars="127"/>
        <w:rPr>
          <w:rFonts w:ascii="宋体" w:hAnsi="宋体"/>
          <w:b/>
          <w:bCs/>
          <w:color w:val="000000" w:themeColor="text1"/>
          <w:sz w:val="48"/>
          <w14:textFill>
            <w14:solidFill>
              <w14:schemeClr w14:val="tx1"/>
            </w14:solidFill>
          </w14:textFill>
        </w:rPr>
      </w:pPr>
    </w:p>
    <w:p w14:paraId="7F1747BC">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06023974">
      <w:pPr>
        <w:tabs>
          <w:tab w:val="left" w:pos="315"/>
          <w:tab w:val="left" w:pos="8820"/>
        </w:tabs>
        <w:spacing w:line="480" w:lineRule="auto"/>
        <w:ind w:right="267" w:rightChars="127"/>
        <w:jc w:val="center"/>
        <w:rPr>
          <w:rFonts w:ascii="宋体" w:hAnsi="宋体"/>
          <w:b/>
          <w:bCs/>
          <w:color w:val="000000" w:themeColor="text1"/>
          <w:sz w:val="84"/>
          <w:szCs w:val="84"/>
          <w14:textFill>
            <w14:solidFill>
              <w14:schemeClr w14:val="tx1"/>
            </w14:solidFill>
          </w14:textFill>
        </w:rPr>
      </w:pPr>
      <w:r>
        <w:rPr>
          <w:rFonts w:hint="eastAsia" w:ascii="宋体" w:hAnsi="宋体"/>
          <w:b/>
          <w:bCs/>
          <w:color w:val="000000" w:themeColor="text1"/>
          <w:sz w:val="84"/>
          <w:szCs w:val="84"/>
          <w14:textFill>
            <w14:solidFill>
              <w14:schemeClr w14:val="tx1"/>
            </w14:solidFill>
          </w14:textFill>
        </w:rPr>
        <w:t>竞争性磋商文件</w:t>
      </w:r>
    </w:p>
    <w:p w14:paraId="3A4902E5">
      <w:pPr>
        <w:tabs>
          <w:tab w:val="left" w:pos="315"/>
          <w:tab w:val="left" w:pos="8820"/>
        </w:tabs>
        <w:ind w:right="267" w:rightChars="127"/>
        <w:rPr>
          <w:rFonts w:ascii="宋体" w:hAnsi="宋体"/>
          <w:color w:val="000000" w:themeColor="text1"/>
          <w:sz w:val="44"/>
          <w14:textFill>
            <w14:solidFill>
              <w14:schemeClr w14:val="tx1"/>
            </w14:solidFill>
          </w14:textFill>
        </w:rPr>
      </w:pPr>
    </w:p>
    <w:p w14:paraId="3B73A629">
      <w:pPr>
        <w:pStyle w:val="31"/>
        <w:ind w:firstLine="440"/>
        <w:rPr>
          <w:rFonts w:ascii="宋体" w:hAnsi="宋体"/>
          <w:color w:val="000000" w:themeColor="text1"/>
          <w:sz w:val="44"/>
          <w14:textFill>
            <w14:solidFill>
              <w14:schemeClr w14:val="tx1"/>
            </w14:solidFill>
          </w14:textFill>
        </w:rPr>
      </w:pPr>
    </w:p>
    <w:p w14:paraId="0A880894">
      <w:pPr>
        <w:tabs>
          <w:tab w:val="left" w:pos="315"/>
          <w:tab w:val="left" w:pos="8820"/>
        </w:tabs>
        <w:spacing w:line="500" w:lineRule="exact"/>
        <w:ind w:right="267" w:rightChars="127"/>
        <w:jc w:val="center"/>
        <w:rPr>
          <w:rFonts w:ascii="宋体" w:hAnsi="宋体"/>
          <w:color w:val="000000" w:themeColor="text1"/>
          <w:sz w:val="32"/>
          <w14:textFill>
            <w14:solidFill>
              <w14:schemeClr w14:val="tx1"/>
            </w14:solidFill>
          </w14:textFill>
        </w:rPr>
      </w:pPr>
    </w:p>
    <w:p w14:paraId="1BFAA333">
      <w:pPr>
        <w:tabs>
          <w:tab w:val="left" w:pos="315"/>
          <w:tab w:val="left" w:pos="8820"/>
        </w:tabs>
        <w:spacing w:line="500" w:lineRule="exact"/>
        <w:ind w:right="267" w:rightChars="127"/>
        <w:jc w:val="center"/>
        <w:rPr>
          <w:rFonts w:ascii="宋体" w:hAnsi="宋体"/>
          <w:b/>
          <w:bCs/>
          <w:color w:val="000000" w:themeColor="text1"/>
          <w:sz w:val="52"/>
          <w14:textFill>
            <w14:solidFill>
              <w14:schemeClr w14:val="tx1"/>
            </w14:solidFill>
          </w14:textFill>
        </w:rPr>
      </w:pPr>
    </w:p>
    <w:p w14:paraId="62E746F0">
      <w:pPr>
        <w:tabs>
          <w:tab w:val="left" w:pos="315"/>
          <w:tab w:val="left" w:pos="8820"/>
        </w:tabs>
        <w:spacing w:line="360" w:lineRule="auto"/>
        <w:ind w:left="2168" w:leftChars="172" w:right="267" w:rightChars="127" w:hanging="1807" w:hangingChars="500"/>
        <w:jc w:val="left"/>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项目名称: 河南省周口市西华县公安局物业管理服务项目</w:t>
      </w:r>
    </w:p>
    <w:p w14:paraId="24C4EB1E">
      <w:pPr>
        <w:pStyle w:val="31"/>
        <w:spacing w:line="720" w:lineRule="auto"/>
        <w:ind w:firstLine="361"/>
        <w:rPr>
          <w:rFonts w:ascii="宋体" w:hAnsi="宋体"/>
          <w:b/>
          <w:color w:val="000000" w:themeColor="text1"/>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项目编号:</w:t>
      </w:r>
      <w:r>
        <w:rPr>
          <w:rFonts w:hint="eastAsia"/>
          <w:b/>
          <w:color w:val="000000" w:themeColor="text1"/>
          <w:sz w:val="36"/>
          <w:szCs w:val="36"/>
          <w14:textFill>
            <w14:solidFill>
              <w14:schemeClr w14:val="tx1"/>
            </w14:solidFill>
          </w14:textFill>
        </w:rPr>
        <w:t xml:space="preserve"> </w:t>
      </w:r>
      <w:bookmarkStart w:id="0" w:name="OLE_LINK1"/>
      <w:bookmarkStart w:id="1" w:name="OLE_LINK2"/>
      <w:r>
        <w:rPr>
          <w:rFonts w:hint="eastAsia"/>
          <w:b/>
          <w:color w:val="000000" w:themeColor="text1"/>
          <w:sz w:val="36"/>
          <w:szCs w:val="36"/>
          <w14:textFill>
            <w14:solidFill>
              <w14:schemeClr w14:val="tx1"/>
            </w14:solidFill>
          </w14:textFill>
        </w:rPr>
        <w:t>西华磋商采购2026-11</w:t>
      </w:r>
      <w:bookmarkEnd w:id="0"/>
      <w:bookmarkEnd w:id="1"/>
    </w:p>
    <w:p w14:paraId="2313F5B1">
      <w:pPr>
        <w:pStyle w:val="7"/>
        <w:spacing w:line="720" w:lineRule="auto"/>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 xml:space="preserve">2026年5月13日 </w:t>
      </w:r>
    </w:p>
    <w:sdt>
      <w:sdt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id w:val="1894857289"/>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sdtEndPr>
      <w:sdtContent>
        <w:p w14:paraId="6EAE4FF6">
          <w:pPr>
            <w:pStyle w:val="56"/>
            <w:jc w:val="center"/>
            <w:rPr>
              <w:color w:val="000000" w:themeColor="text1"/>
              <w:sz w:val="44"/>
              <w:szCs w:val="44"/>
              <w14:textFill>
                <w14:solidFill>
                  <w14:schemeClr w14:val="tx1"/>
                </w14:solidFill>
              </w14:textFill>
            </w:rPr>
          </w:pPr>
          <w:r>
            <w:rPr>
              <w:color w:val="000000" w:themeColor="text1"/>
              <w:sz w:val="44"/>
              <w:szCs w:val="44"/>
              <w:lang w:val="zh-CN"/>
              <w14:textFill>
                <w14:solidFill>
                  <w14:schemeClr w14:val="tx1"/>
                </w14:solidFill>
              </w14:textFill>
            </w:rPr>
            <w:t>目</w:t>
          </w:r>
          <w:r>
            <w:rPr>
              <w:rFonts w:hint="eastAsia"/>
              <w:color w:val="000000" w:themeColor="text1"/>
              <w:sz w:val="44"/>
              <w:szCs w:val="44"/>
              <w:lang w:val="zh-CN"/>
              <w14:textFill>
                <w14:solidFill>
                  <w14:schemeClr w14:val="tx1"/>
                </w14:solidFill>
              </w14:textFill>
            </w:rPr>
            <w:t xml:space="preserve">  </w:t>
          </w:r>
          <w:r>
            <w:rPr>
              <w:color w:val="000000" w:themeColor="text1"/>
              <w:sz w:val="44"/>
              <w:szCs w:val="44"/>
              <w:lang w:val="zh-CN"/>
              <w14:textFill>
                <w14:solidFill>
                  <w14:schemeClr w14:val="tx1"/>
                </w14:solidFill>
              </w14:textFill>
            </w:rPr>
            <w:t>录</w:t>
          </w:r>
        </w:p>
        <w:p w14:paraId="5C45088F">
          <w:pPr>
            <w:pStyle w:val="17"/>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fldChar w:fldCharType="begin"/>
          </w:r>
          <w:r>
            <w:instrText xml:space="preserve"> HYPERLINK \l "_Toc223966490" </w:instrText>
          </w:r>
          <w:r>
            <w:fldChar w:fldCharType="separate"/>
          </w:r>
          <w:r>
            <w:rPr>
              <w:rStyle w:val="29"/>
              <w:rFonts w:hint="eastAsia" w:ascii="宋体" w:hAnsi="宋体"/>
              <w:color w:val="000000" w:themeColor="text1"/>
              <w14:textFill>
                <w14:solidFill>
                  <w14:schemeClr w14:val="tx1"/>
                </w14:solidFill>
              </w14:textFill>
            </w:rPr>
            <w:t>第一章</w:t>
          </w:r>
          <w:r>
            <w:rPr>
              <w:rStyle w:val="29"/>
              <w:rFonts w:ascii="宋体" w:hAnsi="宋体"/>
              <w:color w:val="000000" w:themeColor="text1"/>
              <w14:textFill>
                <w14:solidFill>
                  <w14:schemeClr w14:val="tx1"/>
                </w14:solidFill>
              </w14:textFill>
            </w:rPr>
            <w:t xml:space="preserve">    </w:t>
          </w:r>
          <w:r>
            <w:rPr>
              <w:rStyle w:val="29"/>
              <w:rFonts w:hint="eastAsia" w:ascii="宋体" w:hAnsi="宋体"/>
              <w:color w:val="000000" w:themeColor="text1"/>
              <w14:textFill>
                <w14:solidFill>
                  <w14:schemeClr w14:val="tx1"/>
                </w14:solidFill>
              </w14:textFill>
            </w:rPr>
            <w:t>竞争性磋商邀请函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663EC6">
          <w:pPr>
            <w:pStyle w:val="17"/>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"_Toc223966491" </w:instrText>
          </w:r>
          <w:r>
            <w:fldChar w:fldCharType="separate"/>
          </w:r>
          <w:r>
            <w:rPr>
              <w:rStyle w:val="29"/>
              <w:rFonts w:hint="eastAsia"/>
              <w:color w:val="000000" w:themeColor="text1"/>
              <w14:textFill>
                <w14:solidFill>
                  <w14:schemeClr w14:val="tx1"/>
                </w14:solidFill>
              </w14:textFill>
            </w:rPr>
            <w:t>第二章</w:t>
          </w:r>
          <w:r>
            <w:rPr>
              <w:rStyle w:val="29"/>
              <w:color w:val="000000" w:themeColor="text1"/>
              <w14:textFill>
                <w14:solidFill>
                  <w14:schemeClr w14:val="tx1"/>
                </w14:solidFill>
              </w14:textFill>
            </w:rPr>
            <w:t xml:space="preserve">    </w:t>
          </w:r>
          <w:r>
            <w:rPr>
              <w:rStyle w:val="29"/>
              <w:rFonts w:hint="eastAsia"/>
              <w:color w:val="000000" w:themeColor="text1"/>
              <w14:textFill>
                <w14:solidFill>
                  <w14:schemeClr w14:val="tx1"/>
                </w14:solidFill>
              </w14:textFill>
            </w:rPr>
            <w:t>供应商须知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0831030">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"_Toc223966492" </w:instrText>
          </w:r>
          <w:r>
            <w:fldChar w:fldCharType="separate"/>
          </w:r>
          <w:r>
            <w:rPr>
              <w:rStyle w:val="29"/>
              <w:rFonts w:hint="eastAsia"/>
              <w:color w:val="000000" w:themeColor="text1"/>
              <w14:textFill>
                <w14:solidFill>
                  <w14:schemeClr w14:val="tx1"/>
                </w14:solidFill>
              </w14:textFill>
            </w:rPr>
            <w:t>一、总则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F10EE9B">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"_Toc223966493" </w:instrText>
          </w:r>
          <w:r>
            <w:fldChar w:fldCharType="separate"/>
          </w:r>
          <w:r>
            <w:rPr>
              <w:rStyle w:val="29"/>
              <w:rFonts w:hint="eastAsia"/>
              <w:color w:val="000000" w:themeColor="text1"/>
              <w14:textFill>
                <w14:solidFill>
                  <w14:schemeClr w14:val="tx1"/>
                </w14:solidFill>
              </w14:textFill>
            </w:rPr>
            <w:t>二、竞争性磋商文件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79EA32C">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"_Toc223966494" </w:instrText>
          </w:r>
          <w:r>
            <w:fldChar w:fldCharType="separate"/>
          </w:r>
          <w:r>
            <w:rPr>
              <w:rStyle w:val="29"/>
              <w:rFonts w:hint="eastAsia"/>
              <w:color w:val="000000" w:themeColor="text1"/>
              <w14:textFill>
                <w14:solidFill>
                  <w14:schemeClr w14:val="tx1"/>
                </w14:solidFill>
              </w14:textFill>
            </w:rPr>
            <w:t>三、响应性文件的编制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BE6BA5C">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"_Toc223966495" </w:instrText>
          </w:r>
          <w:r>
            <w:fldChar w:fldCharType="separate"/>
          </w:r>
          <w:r>
            <w:rPr>
              <w:rStyle w:val="29"/>
              <w:rFonts w:hint="eastAsia"/>
              <w:color w:val="000000" w:themeColor="text1"/>
              <w14:textFill>
                <w14:solidFill>
                  <w14:schemeClr w14:val="tx1"/>
                </w14:solidFill>
              </w14:textFill>
            </w:rPr>
            <w:t>四、响应性文件的递交</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D881A22">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"_Toc223966496" </w:instrText>
          </w:r>
          <w:r>
            <w:fldChar w:fldCharType="separate"/>
          </w:r>
          <w:r>
            <w:rPr>
              <w:rStyle w:val="29"/>
              <w:rFonts w:hint="eastAsia"/>
              <w:color w:val="000000" w:themeColor="text1"/>
              <w14:textFill>
                <w14:solidFill>
                  <w14:schemeClr w14:val="tx1"/>
                </w14:solidFill>
              </w14:textFill>
            </w:rPr>
            <w:t>五、竞争性磋商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95F8BD3">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"_Toc223966497" </w:instrText>
          </w:r>
          <w:r>
            <w:fldChar w:fldCharType="separate"/>
          </w:r>
          <w:r>
            <w:rPr>
              <w:rStyle w:val="29"/>
              <w:rFonts w:hint="eastAsia"/>
              <w:color w:val="000000" w:themeColor="text1"/>
              <w14:textFill>
                <w14:solidFill>
                  <w14:schemeClr w14:val="tx1"/>
                </w14:solidFill>
              </w14:textFill>
            </w:rPr>
            <w:t>六、评定标准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1841910">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"_Toc223966498" </w:instrText>
          </w:r>
          <w:r>
            <w:fldChar w:fldCharType="separate"/>
          </w:r>
          <w:r>
            <w:rPr>
              <w:rStyle w:val="29"/>
              <w:rFonts w:hint="eastAsia"/>
              <w:color w:val="000000" w:themeColor="text1"/>
              <w14:textFill>
                <w14:solidFill>
                  <w14:schemeClr w14:val="tx1"/>
                </w14:solidFill>
              </w14:textFill>
            </w:rPr>
            <w:t>七、成交通知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3C23483">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"_Toc223966499" </w:instrText>
          </w:r>
          <w:r>
            <w:fldChar w:fldCharType="separate"/>
          </w:r>
          <w:r>
            <w:rPr>
              <w:rStyle w:val="29"/>
              <w:rFonts w:hint="eastAsia"/>
              <w:color w:val="000000" w:themeColor="text1"/>
              <w14:textFill>
                <w14:solidFill>
                  <w14:schemeClr w14:val="tx1"/>
                </w14:solidFill>
              </w14:textFill>
            </w:rPr>
            <w:t>八、合同授予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C6533D3">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"_Toc223966500" </w:instrText>
          </w:r>
          <w:r>
            <w:fldChar w:fldCharType="separate"/>
          </w:r>
          <w:r>
            <w:rPr>
              <w:rStyle w:val="29"/>
              <w:rFonts w:hint="eastAsia"/>
              <w:color w:val="000000" w:themeColor="text1"/>
              <w14:textFill>
                <w14:solidFill>
                  <w14:schemeClr w14:val="tx1"/>
                </w14:solidFill>
              </w14:textFill>
            </w:rPr>
            <w:t>九、质疑处理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181DBE6">
          <w:pPr>
            <w:pStyle w:val="17"/>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"_Toc223966501" </w:instrText>
          </w:r>
          <w:r>
            <w:fldChar w:fldCharType="separate"/>
          </w:r>
          <w:r>
            <w:rPr>
              <w:rStyle w:val="29"/>
              <w:rFonts w:hint="eastAsia"/>
              <w:color w:val="000000" w:themeColor="text1"/>
              <w14:textFill>
                <w14:solidFill>
                  <w14:schemeClr w14:val="tx1"/>
                </w14:solidFill>
              </w14:textFill>
            </w:rPr>
            <w:t>第三章</w:t>
          </w:r>
          <w:r>
            <w:rPr>
              <w:rStyle w:val="29"/>
              <w:color w:val="000000" w:themeColor="text1"/>
              <w14:textFill>
                <w14:solidFill>
                  <w14:schemeClr w14:val="tx1"/>
                </w14:solidFill>
              </w14:textFill>
            </w:rPr>
            <w:t xml:space="preserve"> </w:t>
          </w:r>
          <w:r>
            <w:rPr>
              <w:rStyle w:val="29"/>
              <w:rFonts w:hint="eastAsia"/>
              <w:color w:val="000000" w:themeColor="text1"/>
              <w14:textFill>
                <w14:solidFill>
                  <w14:schemeClr w14:val="tx1"/>
                </w14:solidFill>
              </w14:textFill>
            </w:rPr>
            <w:t>采购项目内容及要求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DDDF3E1">
          <w:pPr>
            <w:pStyle w:val="17"/>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"_Toc223966502" </w:instrText>
          </w:r>
          <w:r>
            <w:fldChar w:fldCharType="separate"/>
          </w:r>
          <w:r>
            <w:rPr>
              <w:rStyle w:val="29"/>
              <w:rFonts w:hint="eastAsia"/>
              <w:color w:val="000000" w:themeColor="text1"/>
              <w14:textFill>
                <w14:solidFill>
                  <w14:schemeClr w14:val="tx1"/>
                </w14:solidFill>
              </w14:textFill>
            </w:rPr>
            <w:t>第四章</w:t>
          </w:r>
          <w:r>
            <w:rPr>
              <w:rStyle w:val="29"/>
              <w:color w:val="000000" w:themeColor="text1"/>
              <w14:textFill>
                <w14:solidFill>
                  <w14:schemeClr w14:val="tx1"/>
                </w14:solidFill>
              </w14:textFill>
            </w:rPr>
            <w:t xml:space="preserve">  </w:t>
          </w:r>
          <w:r>
            <w:rPr>
              <w:rStyle w:val="29"/>
              <w:rFonts w:hint="eastAsia"/>
              <w:color w:val="000000" w:themeColor="text1"/>
              <w14:textFill>
                <w14:solidFill>
                  <w14:schemeClr w14:val="tx1"/>
                </w14:solidFill>
              </w14:textFill>
            </w:rPr>
            <w:t>响应性文件内容及格式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6E1B2D0">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"_Toc223966503"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2-1</w:t>
          </w:r>
          <w:r>
            <w:rPr>
              <w:rStyle w:val="29"/>
              <w:rFonts w:hint="eastAsia"/>
              <w:color w:val="000000" w:themeColor="text1"/>
              <w14:textFill>
                <w14:solidFill>
                  <w14:schemeClr w14:val="tx1"/>
                </w14:solidFill>
              </w14:textFill>
            </w:rPr>
            <w:t>企业营业执照副本及资格性证明材料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B95B89D">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"_Toc223966504"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2-2 </w:t>
          </w:r>
          <w:r>
            <w:rPr>
              <w:rStyle w:val="29"/>
              <w:rFonts w:hint="eastAsia"/>
              <w:color w:val="000000" w:themeColor="text1"/>
              <w14:textFill>
                <w14:solidFill>
                  <w14:schemeClr w14:val="tx1"/>
                </w14:solidFill>
              </w14:textFill>
            </w:rPr>
            <w:t>法定代表人身份证明书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9D8642F">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"_Toc223966505"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2-3 </w:t>
          </w:r>
          <w:r>
            <w:rPr>
              <w:rStyle w:val="29"/>
              <w:rFonts w:hint="eastAsia"/>
              <w:color w:val="000000" w:themeColor="text1"/>
              <w14:textFill>
                <w14:solidFill>
                  <w14:schemeClr w14:val="tx1"/>
                </w14:solidFill>
              </w14:textFill>
            </w:rPr>
            <w:t>授权委托书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D88305F">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"_Toc223966506"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2-4</w:t>
          </w:r>
          <w:r>
            <w:rPr>
              <w:rStyle w:val="29"/>
              <w:rFonts w:hint="eastAsia" w:ascii="宋体" w:hAnsi="宋体"/>
              <w:color w:val="000000" w:themeColor="text1"/>
              <w14:textFill>
                <w14:solidFill>
                  <w14:schemeClr w14:val="tx1"/>
                </w14:solidFill>
              </w14:textFill>
            </w:rPr>
            <w:t>政府采购法第二十二条及参加政府采购活动前三年内无重大违法记录的书面声明</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CB4896D">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"_Toc223966507"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3 </w:t>
          </w:r>
          <w:r>
            <w:rPr>
              <w:rStyle w:val="29"/>
              <w:rFonts w:hint="eastAsia"/>
              <w:color w:val="000000" w:themeColor="text1"/>
              <w14:textFill>
                <w14:solidFill>
                  <w14:schemeClr w14:val="tx1"/>
                </w14:solidFill>
              </w14:textFill>
            </w:rPr>
            <w:t>投标函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508D711">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"_Toc223966508"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 xml:space="preserve">4 </w:t>
          </w:r>
          <w:r>
            <w:rPr>
              <w:rStyle w:val="29"/>
              <w:rFonts w:hint="eastAsia" w:ascii="宋体" w:hAnsi="宋体"/>
              <w:color w:val="000000" w:themeColor="text1"/>
              <w14:textFill>
                <w14:solidFill>
                  <w14:schemeClr w14:val="tx1"/>
                </w14:solidFill>
              </w14:textFill>
            </w:rPr>
            <w:t>报价一览表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2F710E">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"_Toc223966509"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5 </w:t>
          </w:r>
          <w:r>
            <w:rPr>
              <w:rStyle w:val="29"/>
              <w:rFonts w:hint="eastAsia"/>
              <w:color w:val="000000" w:themeColor="text1"/>
              <w14:textFill>
                <w14:solidFill>
                  <w14:schemeClr w14:val="tx1"/>
                </w14:solidFill>
              </w14:textFill>
            </w:rPr>
            <w:t>投标分项报价表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A1103AC">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"_Toc223966510"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6  </w:t>
          </w:r>
          <w:r>
            <w:rPr>
              <w:rStyle w:val="29"/>
              <w:rFonts w:hint="eastAsia"/>
              <w:color w:val="000000" w:themeColor="text1"/>
              <w14:textFill>
                <w14:solidFill>
                  <w14:schemeClr w14:val="tx1"/>
                </w14:solidFill>
              </w14:textFill>
            </w:rPr>
            <w:t>技术参数响应表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9C6B24E">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"_Toc223966511"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 xml:space="preserve">7 </w:t>
          </w:r>
          <w:r>
            <w:rPr>
              <w:rStyle w:val="29"/>
              <w:rFonts w:hint="eastAsia" w:ascii="宋体" w:hAnsi="宋体"/>
              <w:color w:val="000000" w:themeColor="text1"/>
              <w14:textFill>
                <w14:solidFill>
                  <w14:schemeClr w14:val="tx1"/>
                </w14:solidFill>
              </w14:textFill>
            </w:rPr>
            <w:t>服务方案及服务承诺</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6B3257E">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"_Toc223966512"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8 </w:t>
          </w:r>
          <w:r>
            <w:rPr>
              <w:rStyle w:val="29"/>
              <w:rFonts w:hint="eastAsia"/>
              <w:color w:val="000000" w:themeColor="text1"/>
              <w14:textFill>
                <w14:solidFill>
                  <w14:schemeClr w14:val="tx1"/>
                </w14:solidFill>
              </w14:textFill>
            </w:rPr>
            <w:t>合格供应商的声明函和承诺书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1B20D5D">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"_Toc223966513"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9 </w:t>
          </w:r>
          <w:r>
            <w:rPr>
              <w:rStyle w:val="29"/>
              <w:rFonts w:hint="eastAsia"/>
              <w:color w:val="000000" w:themeColor="text1"/>
              <w14:textFill>
                <w14:solidFill>
                  <w14:schemeClr w14:val="tx1"/>
                </w14:solidFill>
              </w14:textFill>
            </w:rPr>
            <w:t>中小企业声明函（工程、服务）</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6B7AAA3">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"_Toc223966514"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10 </w:t>
          </w:r>
          <w:r>
            <w:rPr>
              <w:rStyle w:val="29"/>
              <w:rFonts w:hint="eastAsia"/>
              <w:color w:val="000000" w:themeColor="text1"/>
              <w14:textFill>
                <w14:solidFill>
                  <w14:schemeClr w14:val="tx1"/>
                </w14:solidFill>
              </w14:textFill>
            </w:rPr>
            <w:t>供应商认为需要提供的其他资料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1A00CF">
          <w:pPr>
            <w:pStyle w:val="20"/>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"_Toc223966515"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 xml:space="preserve">11 </w:t>
          </w:r>
          <w:r>
            <w:rPr>
              <w:rStyle w:val="29"/>
              <w:rFonts w:hint="eastAsia" w:ascii="宋体" w:hAnsi="宋体" w:cs="宋体"/>
              <w:color w:val="000000" w:themeColor="text1"/>
              <w14:textFill>
                <w14:solidFill>
                  <w14:schemeClr w14:val="tx1"/>
                </w14:solidFill>
              </w14:textFill>
            </w:rPr>
            <w:t>政府采购供应商诚信承诺书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39DFDFD">
          <w:pPr>
            <w:pStyle w:val="17"/>
            <w:tabs>
              <w:tab w:val="right" w:leader="dot" w:pos="9061"/>
            </w:tabs>
            <w:spacing w:line="400" w:lineRule="exact"/>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"_Toc223966516" </w:instrText>
          </w:r>
          <w:r>
            <w:fldChar w:fldCharType="separate"/>
          </w:r>
          <w:r>
            <w:rPr>
              <w:rStyle w:val="29"/>
              <w:rFonts w:hint="eastAsia"/>
              <w:color w:val="000000" w:themeColor="text1"/>
              <w14:textFill>
                <w14:solidFill>
                  <w14:schemeClr w14:val="tx1"/>
                </w14:solidFill>
              </w14:textFill>
            </w:rPr>
            <w:t>第五章</w:t>
          </w:r>
          <w:r>
            <w:rPr>
              <w:rStyle w:val="29"/>
              <w:color w:val="000000" w:themeColor="text1"/>
              <w14:textFill>
                <w14:solidFill>
                  <w14:schemeClr w14:val="tx1"/>
                </w14:solidFill>
              </w14:textFill>
            </w:rPr>
            <w:t xml:space="preserve">  </w:t>
          </w:r>
          <w:r>
            <w:rPr>
              <w:rStyle w:val="29"/>
              <w:rFonts w:hint="eastAsia"/>
              <w:color w:val="000000" w:themeColor="text1"/>
              <w:w w:val="92"/>
              <w14:textFill>
                <w14:solidFill>
                  <w14:schemeClr w14:val="tx1"/>
                </w14:solidFill>
              </w14:textFill>
            </w:rPr>
            <w:t>周口市</w:t>
          </w:r>
          <w:r>
            <w:rPr>
              <w:rStyle w:val="29"/>
              <w:rFonts w:hint="eastAsia"/>
              <w:color w:val="000000" w:themeColor="text1"/>
              <w14:textFill>
                <w14:solidFill>
                  <w14:schemeClr w14:val="tx1"/>
                </w14:solidFill>
              </w14:textFill>
            </w:rPr>
            <w:t>政府采购合同（服务类）标准文本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03E74FF">
          <w:pPr>
            <w:spacing w:line="400" w:lineRule="exact"/>
            <w:rPr>
              <w:color w:val="000000" w:themeColor="text1"/>
              <w14:textFill>
                <w14:solidFill>
                  <w14:schemeClr w14:val="tx1"/>
                </w14:solidFill>
              </w14:textFill>
            </w:rPr>
          </w:pPr>
          <w:r>
            <w:rPr>
              <w:b/>
              <w:bCs/>
              <w:color w:val="000000" w:themeColor="text1"/>
              <w:lang w:val="zh-CN"/>
              <w14:textFill>
                <w14:solidFill>
                  <w14:schemeClr w14:val="tx1"/>
                </w14:solidFill>
              </w14:textFill>
            </w:rPr>
            <w:fldChar w:fldCharType="end"/>
          </w:r>
        </w:p>
      </w:sdtContent>
    </w:sdt>
    <w:p w14:paraId="633B0736">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A48DCA7">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1BF84DD5">
      <w:pPr>
        <w:pStyle w:val="22"/>
        <w:rPr>
          <w:rFonts w:ascii="宋体" w:hAnsi="宋体"/>
          <w:color w:val="000000" w:themeColor="text1"/>
          <w:sz w:val="30"/>
          <w:szCs w:val="30"/>
          <w14:textFill>
            <w14:solidFill>
              <w14:schemeClr w14:val="tx1"/>
            </w14:solidFill>
          </w14:textFill>
        </w:rPr>
      </w:pPr>
      <w:r>
        <w:rPr>
          <w:rFonts w:hint="eastAsia" w:ascii="宋体" w:hAnsi="宋体"/>
          <w:color w:val="000000" w:themeColor="text1"/>
          <w14:textFill>
            <w14:solidFill>
              <w14:schemeClr w14:val="tx1"/>
            </w14:solidFill>
          </w14:textFill>
        </w:rPr>
        <w:br w:type="page"/>
      </w:r>
      <w:bookmarkStart w:id="2" w:name="_Toc223966490"/>
      <w:r>
        <w:rPr>
          <w:rFonts w:hint="eastAsia" w:ascii="宋体" w:hAnsi="宋体"/>
          <w:color w:val="000000" w:themeColor="text1"/>
          <w:sz w:val="30"/>
          <w:szCs w:val="30"/>
          <w14:textFill>
            <w14:solidFill>
              <w14:schemeClr w14:val="tx1"/>
            </w14:solidFill>
          </w14:textFill>
        </w:rPr>
        <w:t>第一章    竞争性磋商邀请函</w:t>
      </w:r>
      <w:bookmarkEnd w:id="2"/>
    </w:p>
    <w:p w14:paraId="14F20924">
      <w:pPr>
        <w:spacing w:line="480" w:lineRule="exact"/>
        <w:ind w:firstLine="960" w:firstLineChars="400"/>
        <w:jc w:val="left"/>
        <w:rPr>
          <w:rFonts w:ascii="宋体" w:hAnsi="宋体" w:cs="宋体"/>
          <w:color w:val="000000" w:themeColor="text1"/>
          <w:sz w:val="24"/>
          <w14:textFill>
            <w14:solidFill>
              <w14:schemeClr w14:val="tx1"/>
            </w14:solidFill>
          </w14:textFill>
        </w:rPr>
      </w:pPr>
      <w:bookmarkStart w:id="3" w:name="_Toc35393629"/>
      <w:bookmarkStart w:id="4" w:name="_Toc35393798"/>
      <w:bookmarkStart w:id="5" w:name="_Toc28359012"/>
      <w:bookmarkStart w:id="6" w:name="_Toc28359089"/>
      <w:r>
        <w:rPr>
          <w:rFonts w:hint="eastAsia" w:ascii="宋体" w:hAnsi="宋体" w:cs="宋体"/>
          <w:color w:val="000000" w:themeColor="text1"/>
          <w:sz w:val="24"/>
          <w14:textFill>
            <w14:solidFill>
              <w14:schemeClr w14:val="tx1"/>
            </w14:solidFill>
          </w14:textFill>
        </w:rPr>
        <w:t>河南省周口市西华县公安局物业管理服务项目的潜在投标人应在周口市公共资源交易中心网（</w:t>
      </w:r>
      <w:r>
        <w:fldChar w:fldCharType="begin"/>
      </w:r>
      <w:r>
        <w:instrText xml:space="preserve"> HYPERLINK </w:instrText>
      </w:r>
      <w:r>
        <w:fldChar w:fldCharType="separate"/>
      </w:r>
      <w:r>
        <w:rPr>
          <w:rStyle w:val="29"/>
          <w:rFonts w:hint="eastAsia" w:ascii="宋体" w:hAnsi="宋体" w:cs="宋体"/>
          <w:color w:val="000000" w:themeColor="text1"/>
          <w:sz w:val="24"/>
          <w14:textFill>
            <w14:solidFill>
              <w14:schemeClr w14:val="tx1"/>
            </w14:solidFill>
          </w14:textFill>
        </w:rPr>
        <w:t>http://jyzx.zhoukou.gov.cn）获取招标文件，并于2026</w:t>
      </w:r>
      <w:r>
        <w:rPr>
          <w:rStyle w:val="29"/>
          <w:rFonts w:hint="eastAsia" w:ascii="宋体" w:hAnsi="宋体" w:cs="宋体"/>
          <w:bCs/>
          <w:color w:val="000000" w:themeColor="text1"/>
          <w:sz w:val="24"/>
          <w14:textFill>
            <w14:solidFill>
              <w14:schemeClr w14:val="tx1"/>
            </w14:solidFill>
          </w14:textFill>
        </w:rPr>
        <w:t>年</w:t>
      </w:r>
      <w:r>
        <w:rPr>
          <w:rStyle w:val="29"/>
          <w:rFonts w:hint="eastAsia" w:ascii="宋体" w:hAnsi="宋体" w:cs="宋体"/>
          <w:bCs/>
          <w:color w:val="000000" w:themeColor="text1"/>
          <w:sz w:val="24"/>
          <w:lang w:val="en-US" w:eastAsia="zh-CN"/>
          <w14:textFill>
            <w14:solidFill>
              <w14:schemeClr w14:val="tx1"/>
            </w14:solidFill>
          </w14:textFill>
        </w:rPr>
        <w:t>5</w:t>
      </w:r>
      <w:r>
        <w:rPr>
          <w:rStyle w:val="29"/>
          <w:rFonts w:hint="eastAsia" w:ascii="宋体" w:hAnsi="宋体" w:cs="宋体"/>
          <w:bCs/>
          <w:color w:val="000000" w:themeColor="text1"/>
          <w:sz w:val="24"/>
          <w14:textFill>
            <w14:solidFill>
              <w14:schemeClr w14:val="tx1"/>
            </w14:solidFill>
          </w14:textFill>
        </w:rPr>
        <w:t>月</w:t>
      </w:r>
      <w:r>
        <w:rPr>
          <w:rStyle w:val="29"/>
          <w:rFonts w:hint="eastAsia" w:ascii="宋体" w:hAnsi="宋体" w:cs="宋体"/>
          <w:bCs/>
          <w:color w:val="000000" w:themeColor="text1"/>
          <w:sz w:val="24"/>
          <w14:textFill>
            <w14:solidFill>
              <w14:schemeClr w14:val="tx1"/>
            </w14:solidFill>
          </w14:textFill>
        </w:rPr>
        <w:fldChar w:fldCharType="end"/>
      </w:r>
      <w:r>
        <w:rPr>
          <w:rStyle w:val="29"/>
          <w:rFonts w:hint="eastAsia" w:ascii="宋体" w:hAnsi="宋体" w:cs="宋体"/>
          <w:bCs/>
          <w:color w:val="000000" w:themeColor="text1"/>
          <w:sz w:val="24"/>
          <w:lang w:val="en-US" w:eastAsia="zh-CN"/>
          <w14:textFill>
            <w14:solidFill>
              <w14:schemeClr w14:val="tx1"/>
            </w14:solidFill>
          </w14:textFill>
        </w:rPr>
        <w:t>25</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r>
        <w:rPr>
          <w:rFonts w:hint="eastAsia" w:ascii="宋体" w:hAnsi="宋体" w:cs="宋体"/>
          <w:color w:val="000000" w:themeColor="text1"/>
          <w:sz w:val="24"/>
          <w14:textFill>
            <w14:solidFill>
              <w14:schemeClr w14:val="tx1"/>
            </w14:solidFill>
          </w14:textFill>
        </w:rPr>
        <w:t>前递交投标文件。</w:t>
      </w:r>
    </w:p>
    <w:bookmarkEnd w:id="3"/>
    <w:bookmarkEnd w:id="4"/>
    <w:bookmarkEnd w:id="5"/>
    <w:bookmarkEnd w:id="6"/>
    <w:p w14:paraId="7E2FB16E">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一、项目基本情况</w:t>
      </w:r>
    </w:p>
    <w:p w14:paraId="1423F469">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项目编号：西华磋商采购2026-11</w:t>
      </w:r>
    </w:p>
    <w:p w14:paraId="7A191A46">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项目名称：河南省周口市西华县公安局物业管理服务项目</w:t>
      </w:r>
    </w:p>
    <w:p w14:paraId="6A64E2F2">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采购方式：竞争性磋商</w:t>
      </w:r>
    </w:p>
    <w:p w14:paraId="2FD89BF5">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预算金额：50万元/年</w:t>
      </w:r>
    </w:p>
    <w:p w14:paraId="01C70FC0">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最高限价：50万元/年</w:t>
      </w:r>
    </w:p>
    <w:p w14:paraId="116D9809">
      <w:pPr>
        <w:pStyle w:val="21"/>
        <w:snapToGrid w:val="0"/>
        <w:spacing w:before="0" w:beforeAutospacing="0" w:after="0" w:afterAutospacing="0" w:line="480" w:lineRule="exact"/>
        <w:ind w:firstLine="480"/>
        <w:jc w:val="both"/>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5"/>
        <w:tblW w:w="48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5947"/>
        <w:gridCol w:w="2247"/>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5" w:type="pct"/>
            <w:vAlign w:val="center"/>
          </w:tcPr>
          <w:p w14:paraId="7A5E32A9">
            <w:pPr>
              <w:pStyle w:val="21"/>
              <w:shd w:val="clear" w:color="auto" w:fill="FFFFFF"/>
              <w:adjustRightInd w:val="0"/>
              <w:snapToGrid w:val="0"/>
              <w:spacing w:before="0" w:beforeAutospacing="0" w:after="0" w:afterAutospacing="0" w:line="48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包号</w:t>
            </w:r>
          </w:p>
        </w:tc>
        <w:tc>
          <w:tcPr>
            <w:tcW w:w="3320" w:type="pct"/>
            <w:vAlign w:val="center"/>
          </w:tcPr>
          <w:p w14:paraId="5673990B">
            <w:pPr>
              <w:pStyle w:val="21"/>
              <w:shd w:val="clear" w:color="auto" w:fill="FFFFFF"/>
              <w:adjustRightInd w:val="0"/>
              <w:snapToGrid w:val="0"/>
              <w:spacing w:before="0" w:beforeAutospacing="0" w:after="0" w:afterAutospacing="0" w:line="48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包名称</w:t>
            </w:r>
          </w:p>
        </w:tc>
        <w:tc>
          <w:tcPr>
            <w:tcW w:w="1254" w:type="pct"/>
            <w:vAlign w:val="center"/>
          </w:tcPr>
          <w:p w14:paraId="4AC89F94">
            <w:pPr>
              <w:pStyle w:val="21"/>
              <w:shd w:val="clear" w:color="auto" w:fill="FFFFFF"/>
              <w:adjustRightInd w:val="0"/>
              <w:snapToGrid w:val="0"/>
              <w:spacing w:before="0" w:beforeAutospacing="0" w:after="0" w:afterAutospacing="0" w:line="48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包最高限价（万元）</w:t>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425" w:type="pct"/>
            <w:vAlign w:val="center"/>
          </w:tcPr>
          <w:p w14:paraId="24FC5B6F">
            <w:pPr>
              <w:pStyle w:val="21"/>
              <w:shd w:val="clear" w:color="auto" w:fill="FFFFFF"/>
              <w:adjustRightInd w:val="0"/>
              <w:snapToGrid w:val="0"/>
              <w:spacing w:before="0" w:beforeAutospacing="0" w:after="0" w:afterAutospacing="0" w:line="480" w:lineRule="exact"/>
              <w:jc w:val="center"/>
              <w:rPr>
                <w:rFonts w:cs="宋体"/>
                <w:color w:val="000000" w:themeColor="text1"/>
                <w14:textFill>
                  <w14:solidFill>
                    <w14:schemeClr w14:val="tx1"/>
                  </w14:solidFill>
                </w14:textFill>
              </w:rPr>
            </w:pPr>
            <w:r>
              <w:rPr>
                <w:rFonts w:hint="eastAsia" w:cs="宋体"/>
                <w:color w:val="000000" w:themeColor="text1"/>
                <w:kern w:val="2"/>
                <w:szCs w:val="24"/>
                <w14:textFill>
                  <w14:solidFill>
                    <w14:schemeClr w14:val="tx1"/>
                  </w14:solidFill>
                </w14:textFill>
              </w:rPr>
              <w:t>1</w:t>
            </w:r>
          </w:p>
        </w:tc>
        <w:tc>
          <w:tcPr>
            <w:tcW w:w="3320" w:type="pct"/>
            <w:vAlign w:val="center"/>
          </w:tcPr>
          <w:p w14:paraId="01C987A9">
            <w:pPr>
              <w:autoSpaceDE w:val="0"/>
              <w:autoSpaceDN w:val="0"/>
              <w:spacing w:line="4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河南省周口市西华县公安局物业管理服务项目</w:t>
            </w:r>
          </w:p>
        </w:tc>
        <w:tc>
          <w:tcPr>
            <w:tcW w:w="1254" w:type="pct"/>
            <w:vAlign w:val="center"/>
          </w:tcPr>
          <w:p w14:paraId="141BC332">
            <w:pPr>
              <w:adjustRightInd w:val="0"/>
              <w:snapToGrid w:val="0"/>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50万元/年</w:t>
            </w:r>
          </w:p>
        </w:tc>
      </w:tr>
    </w:tbl>
    <w:p w14:paraId="2EC2DE7E">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42EC5566">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物业管理服务。（详见采购文件）</w:t>
      </w:r>
    </w:p>
    <w:p w14:paraId="0F10D10D">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w:t>
      </w:r>
      <w:r>
        <w:rPr>
          <w:rFonts w:hint="eastAsia" w:ascii="宋体" w:hAnsi="宋体"/>
          <w:color w:val="000000" w:themeColor="text1"/>
          <w:sz w:val="24"/>
          <w14:textFill>
            <w14:solidFill>
              <w14:schemeClr w14:val="tx1"/>
            </w14:solidFill>
          </w14:textFill>
        </w:rPr>
        <w:t>三年（合同按照年度签订，每年根据服务履约情况确定是否续签后续合同）</w:t>
      </w:r>
    </w:p>
    <w:p w14:paraId="3055B14B">
      <w:pPr>
        <w:spacing w:line="480" w:lineRule="exact"/>
        <w:ind w:firstLine="480" w:firstLineChars="200"/>
        <w:jc w:val="left"/>
        <w:rPr>
          <w:rFonts w:ascii="宋体" w:hAnsi="宋体" w:cs="宋体"/>
          <w:color w:val="000000" w:themeColor="text1"/>
          <w:sz w:val="24"/>
          <w14:textFill>
            <w14:solidFill>
              <w14:schemeClr w14:val="tx1"/>
            </w14:solidFill>
          </w14:textFill>
        </w:rPr>
      </w:pPr>
      <w:bookmarkStart w:id="7" w:name="_Toc35393799"/>
      <w:bookmarkStart w:id="8" w:name="_Toc35393630"/>
      <w:bookmarkStart w:id="9" w:name="_Toc28359090"/>
      <w:bookmarkStart w:id="10" w:name="_Toc28359013"/>
      <w:r>
        <w:rPr>
          <w:rFonts w:hint="eastAsia" w:ascii="宋体" w:hAnsi="宋体" w:cs="宋体"/>
          <w:color w:val="000000" w:themeColor="text1"/>
          <w:sz w:val="24"/>
          <w14:textFill>
            <w14:solidFill>
              <w14:schemeClr w14:val="tx1"/>
            </w14:solidFill>
          </w14:textFill>
        </w:rPr>
        <w:t>是否接受进口产品：否</w:t>
      </w:r>
    </w:p>
    <w:p w14:paraId="06A23A1A">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AD44B3C">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本项目是否为只面向中小企业采购：是，采购预留金额（50万元）必须提供中小企业声明函。</w:t>
      </w:r>
    </w:p>
    <w:p w14:paraId="7A795D8D">
      <w:pPr>
        <w:spacing w:line="48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二、申请人的资格要求：</w:t>
      </w:r>
      <w:bookmarkEnd w:id="7"/>
      <w:bookmarkEnd w:id="8"/>
      <w:bookmarkEnd w:id="9"/>
      <w:bookmarkEnd w:id="10"/>
    </w:p>
    <w:p w14:paraId="3741EFF2">
      <w:pPr>
        <w:spacing w:line="480" w:lineRule="exact"/>
        <w:ind w:firstLine="480" w:firstLineChars="200"/>
        <w:rPr>
          <w:rFonts w:ascii="宋体" w:hAnsi="宋体"/>
          <w:color w:val="000000" w:themeColor="text1"/>
          <w:sz w:val="24"/>
          <w14:textFill>
            <w14:solidFill>
              <w14:schemeClr w14:val="tx1"/>
            </w14:solidFill>
          </w14:textFill>
        </w:rPr>
      </w:pPr>
      <w:bookmarkStart w:id="11" w:name="_Toc35393800"/>
      <w:bookmarkStart w:id="12" w:name="_Toc35393631"/>
      <w:bookmarkStart w:id="13" w:name="_Toc28359091"/>
      <w:bookmarkStart w:id="14" w:name="_Toc28359014"/>
      <w:r>
        <w:rPr>
          <w:rFonts w:hint="eastAsia" w:ascii="宋体" w:hAnsi="宋体"/>
          <w:color w:val="000000" w:themeColor="text1"/>
          <w:sz w:val="24"/>
          <w14:textFill>
            <w14:solidFill>
              <w14:schemeClr w14:val="tx1"/>
            </w14:solidFill>
          </w14:textFill>
        </w:rPr>
        <w:t>1.满足《中华人民共和国政府采购法》第二十二条规定；</w:t>
      </w:r>
    </w:p>
    <w:p w14:paraId="779EF6E5">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（1）具有独立承担民事责任的能力（企业营业执照等证明文件）；</w:t>
      </w:r>
    </w:p>
    <w:p w14:paraId="2872A32F">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（2）具有良好的商业信誉和健全的财务会计制度；</w:t>
      </w:r>
    </w:p>
    <w:p w14:paraId="50EAFC71">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（3）具有履行合同所必需的设备和专业技术能力；</w:t>
      </w:r>
    </w:p>
    <w:p w14:paraId="61E367FF">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6C197F85">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293E0203">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4ADFE7C2">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ww.creditchina.gov.cn）的“失信被执行人”、“重大税收违法失信主体”、 “政府采购严重违法失信行为记录名单”和“中国政府采购”网站(www.ccgp.gov.cn)的“政府采购严重违法失信行为记录名单”的供应商，将拒绝其参加政府采购活动；在标书中附加盖公章的网页查询扫描件，查询日期为公告发布之日起至投标截止之日止。</w:t>
      </w:r>
    </w:p>
    <w:p w14:paraId="0ACADFF0">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单位负责人为同一人或者存在直接控股、管理关系的不同供应商，不得同时参加同一招标项目的投标（提供“（http://www.gsxt.gov.cn/index.html）《国家企业信息公示系统》”中公示的公司基本信息、股东或投资人信息截图加盖公章；非企业性质的供应商无法在该公示系统查询的，则针对此项做出书面承诺，格式自拟并加盖公章）</w:t>
      </w:r>
    </w:p>
    <w:p w14:paraId="44699D53">
      <w:pPr>
        <w:spacing w:line="48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三、获取采购文件</w:t>
      </w:r>
      <w:bookmarkEnd w:id="11"/>
      <w:bookmarkEnd w:id="12"/>
      <w:bookmarkEnd w:id="13"/>
      <w:bookmarkEnd w:id="14"/>
    </w:p>
    <w:p w14:paraId="2C282A1A">
      <w:pPr>
        <w:autoSpaceDE w:val="0"/>
        <w:autoSpaceDN w:val="0"/>
        <w:spacing w:line="48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2026年</w:t>
      </w:r>
      <w:r>
        <w:rPr>
          <w:rFonts w:hint="eastAsia" w:ascii="宋体" w:hAnsi="宋体" w:cs="宋体"/>
          <w:color w:val="000000" w:themeColor="text1"/>
          <w:sz w:val="24"/>
          <w:u w:val="single"/>
          <w:lang w:val="en-US" w:eastAsia="zh-CN"/>
          <w14:textFill>
            <w14:solidFill>
              <w14:schemeClr w14:val="tx1"/>
            </w14:solidFill>
          </w14:textFill>
        </w:rPr>
        <w:t>5</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13</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2026年</w:t>
      </w:r>
      <w:r>
        <w:rPr>
          <w:rFonts w:hint="eastAsia" w:ascii="宋体" w:hAnsi="宋体" w:cs="宋体"/>
          <w:color w:val="000000" w:themeColor="text1"/>
          <w:sz w:val="24"/>
          <w:u w:val="single"/>
          <w:lang w:val="en-US" w:eastAsia="zh-CN"/>
          <w14:textFill>
            <w14:solidFill>
              <w14:schemeClr w14:val="tx1"/>
            </w14:solidFill>
          </w14:textFill>
        </w:rPr>
        <w:t>5</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20</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u w:val="single"/>
          <w:lang w:val="en-US" w:eastAsia="zh-CN"/>
          <w14:textFill>
            <w14:solidFill>
              <w14:schemeClr w14:val="tx1"/>
            </w14:solidFill>
          </w14:textFill>
        </w:rPr>
        <w:t>23：59分</w:t>
      </w:r>
      <w:r>
        <w:rPr>
          <w:rFonts w:hint="eastAsia" w:ascii="宋体" w:hAnsi="宋体" w:cs="宋体"/>
          <w:color w:val="000000" w:themeColor="text1"/>
          <w:sz w:val="24"/>
          <w14:textFill>
            <w14:solidFill>
              <w14:schemeClr w14:val="tx1"/>
            </w14:solidFill>
          </w14:textFill>
        </w:rPr>
        <w:t>（北京时间，法定节假日除外）</w:t>
      </w:r>
    </w:p>
    <w:p w14:paraId="5990A849">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0702D522">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48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01565EF1">
      <w:pPr>
        <w:spacing w:line="480" w:lineRule="exact"/>
        <w:rPr>
          <w:color w:val="000000" w:themeColor="text1"/>
          <w:sz w:val="24"/>
          <w14:textFill>
            <w14:solidFill>
              <w14:schemeClr w14:val="tx1"/>
            </w14:solidFill>
          </w14:textFill>
        </w:rPr>
      </w:pPr>
      <w:bookmarkStart w:id="15" w:name="_Toc28359092"/>
      <w:bookmarkStart w:id="16" w:name="_Toc35393632"/>
      <w:bookmarkStart w:id="17" w:name="_Toc35393801"/>
      <w:bookmarkStart w:id="18" w:name="_Toc28359015"/>
      <w:r>
        <w:rPr>
          <w:rFonts w:hint="eastAsia"/>
          <w:color w:val="000000" w:themeColor="text1"/>
          <w:sz w:val="24"/>
          <w14:textFill>
            <w14:solidFill>
              <w14:schemeClr w14:val="tx1"/>
            </w14:solidFill>
          </w14:textFill>
        </w:rPr>
        <w:t>四、响应文件提交</w:t>
      </w:r>
      <w:bookmarkEnd w:id="15"/>
      <w:bookmarkEnd w:id="16"/>
      <w:bookmarkEnd w:id="17"/>
      <w:bookmarkEnd w:id="18"/>
    </w:p>
    <w:p w14:paraId="28293F3C">
      <w:pPr>
        <w:autoSpaceDE w:val="0"/>
        <w:autoSpaceDN w:val="0"/>
        <w:spacing w:line="48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2026</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5</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25</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62E95ADE">
      <w:pPr>
        <w:autoSpaceDE w:val="0"/>
        <w:autoSpaceDN w:val="0"/>
        <w:spacing w:line="48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地点：加密电子响应文件须在投标截止时间前通过</w:t>
      </w:r>
      <w:r>
        <w:rPr>
          <w:rFonts w:hint="eastAsia" w:ascii="宋体" w:hAnsi="宋体" w:cs="宋体"/>
          <w:color w:val="000000" w:themeColor="text1"/>
          <w:spacing w:val="-6"/>
          <w:sz w:val="24"/>
          <w14:textFill>
            <w14:solidFill>
              <w14:schemeClr w14:val="tx1"/>
            </w14:solidFill>
          </w14:textFill>
        </w:rPr>
        <w:t>周口市公共资源交易中心网</w:t>
      </w:r>
      <w:r>
        <w:rPr>
          <w:rFonts w:hint="eastAsia" w:ascii="宋体" w:hAnsi="宋体" w:cs="宋体"/>
          <w:color w:val="000000" w:themeColor="text1"/>
          <w:sz w:val="24"/>
          <w14:textFill>
            <w14:solidFill>
              <w14:schemeClr w14:val="tx1"/>
            </w14:solidFill>
          </w14:textFill>
        </w:rPr>
        <w:t>（网址http://jyzx.zhoukou.gov.cn）。</w:t>
      </w:r>
    </w:p>
    <w:p w14:paraId="43942DE2">
      <w:pPr>
        <w:spacing w:line="480" w:lineRule="exact"/>
        <w:rPr>
          <w:color w:val="000000" w:themeColor="text1"/>
          <w:sz w:val="24"/>
          <w14:textFill>
            <w14:solidFill>
              <w14:schemeClr w14:val="tx1"/>
            </w14:solidFill>
          </w14:textFill>
        </w:rPr>
      </w:pPr>
      <w:bookmarkStart w:id="19" w:name="_Toc35393802"/>
      <w:bookmarkStart w:id="20" w:name="_Toc28359016"/>
      <w:bookmarkStart w:id="21" w:name="_Toc35393633"/>
      <w:bookmarkStart w:id="22" w:name="_Toc28359093"/>
      <w:r>
        <w:rPr>
          <w:rFonts w:hint="eastAsia"/>
          <w:color w:val="000000" w:themeColor="text1"/>
          <w:sz w:val="24"/>
          <w14:textFill>
            <w14:solidFill>
              <w14:schemeClr w14:val="tx1"/>
            </w14:solidFill>
          </w14:textFill>
        </w:rPr>
        <w:t>五、开启（竞争性磋商方式必须填写）</w:t>
      </w:r>
      <w:bookmarkEnd w:id="19"/>
      <w:bookmarkEnd w:id="20"/>
      <w:bookmarkEnd w:id="21"/>
      <w:bookmarkEnd w:id="22"/>
    </w:p>
    <w:p w14:paraId="1E357218">
      <w:pPr>
        <w:autoSpaceDE w:val="0"/>
        <w:autoSpaceDN w:val="0"/>
        <w:spacing w:line="48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2026</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5</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25</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0D9CD3F1">
      <w:pPr>
        <w:autoSpaceDE w:val="0"/>
        <w:autoSpaceDN w:val="0"/>
        <w:spacing w:line="480" w:lineRule="exact"/>
        <w:ind w:firstLine="480" w:firstLineChars="200"/>
        <w:jc w:val="left"/>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0162075B">
      <w:pPr>
        <w:spacing w:line="480" w:lineRule="exact"/>
        <w:rPr>
          <w:color w:val="000000" w:themeColor="text1"/>
          <w:sz w:val="24"/>
          <w14:textFill>
            <w14:solidFill>
              <w14:schemeClr w14:val="tx1"/>
            </w14:solidFill>
          </w14:textFill>
        </w:rPr>
      </w:pPr>
      <w:bookmarkStart w:id="23" w:name="_Toc35393634"/>
      <w:bookmarkStart w:id="24" w:name="_Toc28359094"/>
      <w:bookmarkStart w:id="25" w:name="_Toc28359017"/>
      <w:bookmarkStart w:id="26" w:name="_Toc35393803"/>
      <w:r>
        <w:rPr>
          <w:rFonts w:hint="eastAsia"/>
          <w:color w:val="000000" w:themeColor="text1"/>
          <w:sz w:val="24"/>
          <w14:textFill>
            <w14:solidFill>
              <w14:schemeClr w14:val="tx1"/>
            </w14:solidFill>
          </w14:textFill>
        </w:rPr>
        <w:t>六、公告期限</w:t>
      </w:r>
      <w:bookmarkEnd w:id="23"/>
      <w:bookmarkEnd w:id="24"/>
      <w:bookmarkEnd w:id="25"/>
      <w:bookmarkEnd w:id="26"/>
    </w:p>
    <w:p w14:paraId="6A72C448">
      <w:pPr>
        <w:autoSpaceDE w:val="0"/>
        <w:autoSpaceDN w:val="0"/>
        <w:spacing w:line="48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自本公告发布之日起3个工作日。</w:t>
      </w:r>
    </w:p>
    <w:p w14:paraId="261DB0E1">
      <w:pPr>
        <w:spacing w:line="480" w:lineRule="exact"/>
        <w:rPr>
          <w:color w:val="000000" w:themeColor="text1"/>
          <w:sz w:val="24"/>
          <w14:textFill>
            <w14:solidFill>
              <w14:schemeClr w14:val="tx1"/>
            </w14:solidFill>
          </w14:textFill>
        </w:rPr>
      </w:pPr>
      <w:bookmarkStart w:id="27" w:name="_Toc35393635"/>
      <w:bookmarkStart w:id="28" w:name="_Toc35393804"/>
      <w:r>
        <w:rPr>
          <w:rFonts w:hint="eastAsia"/>
          <w:color w:val="000000" w:themeColor="text1"/>
          <w:sz w:val="24"/>
          <w14:textFill>
            <w14:solidFill>
              <w14:schemeClr w14:val="tx1"/>
            </w14:solidFill>
          </w14:textFill>
        </w:rPr>
        <w:t>七、其他补充事宜</w:t>
      </w:r>
      <w:bookmarkEnd w:id="27"/>
      <w:bookmarkEnd w:id="28"/>
    </w:p>
    <w:p w14:paraId="2A229EB6">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无</w:t>
      </w:r>
    </w:p>
    <w:p w14:paraId="04336AC6">
      <w:pPr>
        <w:spacing w:line="480" w:lineRule="exact"/>
        <w:rPr>
          <w:color w:val="000000" w:themeColor="text1"/>
          <w:sz w:val="24"/>
          <w14:textFill>
            <w14:solidFill>
              <w14:schemeClr w14:val="tx1"/>
            </w14:solidFill>
          </w14:textFill>
        </w:rPr>
      </w:pPr>
      <w:bookmarkStart w:id="29" w:name="_Toc28359095"/>
      <w:bookmarkStart w:id="30" w:name="_Toc28359018"/>
      <w:bookmarkStart w:id="31" w:name="_Toc35393636"/>
      <w:bookmarkStart w:id="32" w:name="_Toc35393805"/>
      <w:r>
        <w:rPr>
          <w:rFonts w:hint="eastAsia"/>
          <w:color w:val="000000" w:themeColor="text1"/>
          <w:sz w:val="24"/>
          <w14:textFill>
            <w14:solidFill>
              <w14:schemeClr w14:val="tx1"/>
            </w14:solidFill>
          </w14:textFill>
        </w:rPr>
        <w:t>八、凡对本次采购提出询问，请按以下方式联系</w:t>
      </w:r>
      <w:bookmarkEnd w:id="29"/>
      <w:bookmarkEnd w:id="30"/>
      <w:bookmarkEnd w:id="31"/>
      <w:bookmarkEnd w:id="32"/>
    </w:p>
    <w:p w14:paraId="6ECD92C1">
      <w:pPr>
        <w:spacing w:line="480" w:lineRule="exact"/>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1.采购人信息</w:t>
      </w:r>
    </w:p>
    <w:p w14:paraId="5F83E142">
      <w:pPr>
        <w:spacing w:line="480" w:lineRule="exact"/>
        <w:ind w:firstLine="480"/>
        <w:jc w:val="left"/>
        <w:rPr>
          <w:rFonts w:ascii="宋体" w:hAnsi="宋体" w:cs="宋体"/>
          <w:color w:val="000000" w:themeColor="text1"/>
          <w:kern w:val="0"/>
          <w:sz w:val="24"/>
          <w:szCs w:val="22"/>
          <w14:textFill>
            <w14:solidFill>
              <w14:schemeClr w14:val="tx1"/>
            </w14:solidFill>
          </w14:textFill>
        </w:rPr>
      </w:pPr>
      <w:bookmarkStart w:id="33" w:name="_Toc28359009"/>
      <w:bookmarkStart w:id="34" w:name="_Toc28359086"/>
      <w:r>
        <w:rPr>
          <w:rFonts w:hint="eastAsia" w:ascii="宋体" w:hAnsi="宋体" w:cs="宋体"/>
          <w:color w:val="000000" w:themeColor="text1"/>
          <w:kern w:val="0"/>
          <w:sz w:val="24"/>
          <w:szCs w:val="22"/>
          <w14:textFill>
            <w14:solidFill>
              <w14:schemeClr w14:val="tx1"/>
            </w14:solidFill>
          </w14:textFill>
        </w:rPr>
        <w:t>名称：河南省周口市西华县公安局</w:t>
      </w:r>
    </w:p>
    <w:p w14:paraId="61659770">
      <w:pPr>
        <w:spacing w:line="480" w:lineRule="exact"/>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地址：西华县境内</w:t>
      </w:r>
    </w:p>
    <w:p w14:paraId="116F8433">
      <w:pPr>
        <w:adjustRightInd w:val="0"/>
        <w:snapToGrid w:val="0"/>
        <w:spacing w:line="480" w:lineRule="exact"/>
        <w:ind w:firstLine="480" w:firstLineChars="20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 xml:space="preserve">项目联系人：马鹏飞     </w:t>
      </w:r>
      <w:r>
        <w:rPr>
          <w:rFonts w:hint="eastAsia" w:ascii="宋体" w:hAnsi="宋体" w:cs="宋体"/>
          <w:color w:val="000000" w:themeColor="text1"/>
          <w:kern w:val="0"/>
          <w:sz w:val="24"/>
          <w:szCs w:val="22"/>
          <w:lang w:val="en-US" w:eastAsia="zh-CN"/>
          <w14:textFill>
            <w14:solidFill>
              <w14:schemeClr w14:val="tx1"/>
            </w14:solidFill>
          </w14:textFill>
        </w:rPr>
        <w:t xml:space="preserve"> </w:t>
      </w:r>
      <w:bookmarkStart w:id="95" w:name="_GoBack"/>
      <w:bookmarkEnd w:id="95"/>
      <w:r>
        <w:rPr>
          <w:rFonts w:hint="eastAsia" w:ascii="宋体" w:hAnsi="宋体" w:cs="宋体"/>
          <w:color w:val="000000" w:themeColor="text1"/>
          <w:kern w:val="0"/>
          <w:sz w:val="24"/>
          <w:szCs w:val="22"/>
          <w14:textFill>
            <w14:solidFill>
              <w14:schemeClr w14:val="tx1"/>
            </w14:solidFill>
          </w14:textFill>
        </w:rPr>
        <w:t xml:space="preserve"> 联系方式：</w:t>
      </w:r>
      <w:r>
        <w:rPr>
          <w:rFonts w:ascii="宋体" w:hAnsi="宋体" w:cs="宋体"/>
          <w:color w:val="000000" w:themeColor="text1"/>
          <w:kern w:val="0"/>
          <w:sz w:val="24"/>
          <w:szCs w:val="22"/>
          <w14:textFill>
            <w14:solidFill>
              <w14:schemeClr w14:val="tx1"/>
            </w14:solidFill>
          </w14:textFill>
        </w:rPr>
        <w:t>19939797566</w:t>
      </w:r>
    </w:p>
    <w:p w14:paraId="7E2F4A34">
      <w:pPr>
        <w:adjustRightInd w:val="0"/>
        <w:snapToGrid w:val="0"/>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3"/>
      <w:bookmarkEnd w:id="34"/>
    </w:p>
    <w:p w14:paraId="773E9723">
      <w:pPr>
        <w:adjustRightInd w:val="0"/>
        <w:snapToGrid w:val="0"/>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w:t>
      </w:r>
    </w:p>
    <w:p w14:paraId="37390949">
      <w:pPr>
        <w:adjustRightInd w:val="0"/>
        <w:snapToGrid w:val="0"/>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2225FAD5">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刘 宇</w:t>
      </w:r>
      <w:r>
        <w:rPr>
          <w:rFonts w:hint="eastAsia" w:ascii="宋体" w:hAnsi="宋体" w:cs="宋体"/>
          <w:color w:val="000000" w:themeColor="text1"/>
          <w:sz w:val="24"/>
          <w14:textFill>
            <w14:solidFill>
              <w14:schemeClr w14:val="tx1"/>
            </w14:solidFill>
          </w14:textFill>
        </w:rPr>
        <w:t xml:space="preserve">        联系方式：</w:t>
      </w:r>
      <w:bookmarkStart w:id="35" w:name="_Toc28359010"/>
      <w:bookmarkStart w:id="36" w:name="_Toc28359087"/>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14:textFill>
            <w14:solidFill>
              <w14:schemeClr w14:val="tx1"/>
            </w14:solidFill>
          </w14:textFill>
        </w:rPr>
        <w:t>　　　</w:t>
      </w:r>
    </w:p>
    <w:bookmarkEnd w:id="35"/>
    <w:bookmarkEnd w:id="36"/>
    <w:p w14:paraId="26147188">
      <w:pPr>
        <w:spacing w:line="480" w:lineRule="exact"/>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3.监督单位：西华县财政局</w:t>
      </w:r>
    </w:p>
    <w:p w14:paraId="79543210">
      <w:pPr>
        <w:spacing w:line="480" w:lineRule="exact"/>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w:t>
      </w:r>
      <w:r>
        <w:rPr>
          <w:rFonts w:ascii="宋体" w:hAnsi="宋体" w:cs="宋体"/>
          <w:color w:val="000000" w:themeColor="text1"/>
          <w:kern w:val="0"/>
          <w:sz w:val="24"/>
          <w:szCs w:val="22"/>
          <w14:textFill>
            <w14:solidFill>
              <w14:schemeClr w14:val="tx1"/>
            </w14:solidFill>
          </w14:textFill>
        </w:rPr>
        <w:t>0394-2551650</w:t>
      </w:r>
    </w:p>
    <w:p w14:paraId="2E1190D7">
      <w:pPr>
        <w:pStyle w:val="31"/>
        <w:adjustRightInd w:val="0"/>
        <w:snapToGrid w:val="0"/>
        <w:spacing w:after="0"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72EE59B3">
      <w:pPr>
        <w:pStyle w:val="8"/>
        <w:adjustRightInd w:val="0"/>
        <w:snapToGrid w:val="0"/>
        <w:spacing w:line="480" w:lineRule="exact"/>
        <w:ind w:firstLine="3240" w:firstLineChars="13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3CF420D0">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2026年05月13日</w:t>
      </w:r>
    </w:p>
    <w:p w14:paraId="28E340DA">
      <w:pPr>
        <w:spacing w:line="500" w:lineRule="exact"/>
        <w:jc w:val="center"/>
        <w:rPr>
          <w:rFonts w:ascii="宋体" w:hAnsi="宋体" w:cs="宋体"/>
          <w:color w:val="000000" w:themeColor="text1"/>
          <w:sz w:val="24"/>
          <w14:textFill>
            <w14:solidFill>
              <w14:schemeClr w14:val="tx1"/>
            </w14:solidFill>
          </w14:textFill>
        </w:rPr>
      </w:pPr>
    </w:p>
    <w:p w14:paraId="7C9B9DE8">
      <w:pPr>
        <w:spacing w:line="500" w:lineRule="exact"/>
        <w:jc w:val="center"/>
        <w:rPr>
          <w:rFonts w:ascii="宋体" w:hAnsi="宋体" w:cs="宋体"/>
          <w:color w:val="000000" w:themeColor="text1"/>
          <w:sz w:val="24"/>
          <w14:textFill>
            <w14:solidFill>
              <w14:schemeClr w14:val="tx1"/>
            </w14:solidFill>
          </w14:textFill>
        </w:rPr>
      </w:pPr>
    </w:p>
    <w:p w14:paraId="7905BF05">
      <w:pPr>
        <w:spacing w:line="500" w:lineRule="exact"/>
        <w:jc w:val="center"/>
        <w:rPr>
          <w:rFonts w:ascii="宋体" w:hAnsi="宋体" w:cs="宋体"/>
          <w:color w:val="000000" w:themeColor="text1"/>
          <w:sz w:val="24"/>
          <w14:textFill>
            <w14:solidFill>
              <w14:schemeClr w14:val="tx1"/>
            </w14:solidFill>
          </w14:textFill>
        </w:rPr>
      </w:pPr>
    </w:p>
    <w:p w14:paraId="6C7E18AD">
      <w:pPr>
        <w:spacing w:line="500" w:lineRule="exact"/>
        <w:jc w:val="center"/>
        <w:rPr>
          <w:rFonts w:ascii="宋体" w:hAnsi="宋体" w:cs="宋体"/>
          <w:color w:val="000000" w:themeColor="text1"/>
          <w:sz w:val="24"/>
          <w14:textFill>
            <w14:solidFill>
              <w14:schemeClr w14:val="tx1"/>
            </w14:solidFill>
          </w14:textFill>
        </w:rPr>
      </w:pPr>
    </w:p>
    <w:p w14:paraId="3C859A69">
      <w:pPr>
        <w:spacing w:line="500" w:lineRule="exact"/>
        <w:jc w:val="center"/>
        <w:rPr>
          <w:rFonts w:ascii="宋体" w:hAnsi="宋体" w:cs="宋体"/>
          <w:color w:val="000000" w:themeColor="text1"/>
          <w:sz w:val="24"/>
          <w14:textFill>
            <w14:solidFill>
              <w14:schemeClr w14:val="tx1"/>
            </w14:solidFill>
          </w14:textFill>
        </w:rPr>
      </w:pPr>
    </w:p>
    <w:p w14:paraId="6C8187D5">
      <w:pPr>
        <w:spacing w:line="500" w:lineRule="exact"/>
        <w:jc w:val="center"/>
        <w:rPr>
          <w:rFonts w:ascii="宋体" w:hAnsi="宋体" w:cs="宋体"/>
          <w:color w:val="000000" w:themeColor="text1"/>
          <w:sz w:val="24"/>
          <w14:textFill>
            <w14:solidFill>
              <w14:schemeClr w14:val="tx1"/>
            </w14:solidFill>
          </w14:textFill>
        </w:rPr>
      </w:pPr>
    </w:p>
    <w:p w14:paraId="4044E07A">
      <w:pPr>
        <w:spacing w:line="500" w:lineRule="exact"/>
        <w:jc w:val="center"/>
        <w:rPr>
          <w:rFonts w:ascii="宋体" w:hAnsi="宋体" w:cs="宋体"/>
          <w:color w:val="000000" w:themeColor="text1"/>
          <w:sz w:val="24"/>
          <w14:textFill>
            <w14:solidFill>
              <w14:schemeClr w14:val="tx1"/>
            </w14:solidFill>
          </w14:textFill>
        </w:rPr>
      </w:pPr>
    </w:p>
    <w:p w14:paraId="050D231F">
      <w:pPr>
        <w:spacing w:line="500" w:lineRule="exact"/>
        <w:jc w:val="center"/>
        <w:rPr>
          <w:rFonts w:ascii="宋体" w:hAnsi="宋体" w:cs="宋体"/>
          <w:color w:val="000000" w:themeColor="text1"/>
          <w:sz w:val="24"/>
          <w14:textFill>
            <w14:solidFill>
              <w14:schemeClr w14:val="tx1"/>
            </w14:solidFill>
          </w14:textFill>
        </w:rPr>
      </w:pPr>
    </w:p>
    <w:p w14:paraId="50B50CF4">
      <w:pPr>
        <w:jc w:val="center"/>
        <w:rPr>
          <w:rFonts w:ascii="宋体" w:hAnsi="宋体" w:cs="宋体"/>
          <w:color w:val="000000" w:themeColor="text1"/>
          <w:sz w:val="24"/>
          <w14:textFill>
            <w14:solidFill>
              <w14:schemeClr w14:val="tx1"/>
            </w14:solidFill>
          </w14:textFill>
        </w:rPr>
      </w:pPr>
    </w:p>
    <w:p w14:paraId="016D908E">
      <w:pPr>
        <w:jc w:val="center"/>
        <w:rPr>
          <w:rFonts w:ascii="宋体" w:hAnsi="宋体" w:cs="宋体"/>
          <w:color w:val="000000" w:themeColor="text1"/>
          <w:sz w:val="24"/>
          <w14:textFill>
            <w14:solidFill>
              <w14:schemeClr w14:val="tx1"/>
            </w14:solidFill>
          </w14:textFill>
        </w:rPr>
      </w:pPr>
    </w:p>
    <w:p w14:paraId="2C427461">
      <w:pPr>
        <w:jc w:val="center"/>
        <w:rPr>
          <w:rFonts w:ascii="宋体" w:hAnsi="宋体" w:cs="宋体"/>
          <w:color w:val="000000" w:themeColor="text1"/>
          <w:sz w:val="24"/>
          <w14:textFill>
            <w14:solidFill>
              <w14:schemeClr w14:val="tx1"/>
            </w14:solidFill>
          </w14:textFill>
        </w:rPr>
      </w:pPr>
    </w:p>
    <w:p w14:paraId="35FF9492">
      <w:pPr>
        <w:pStyle w:val="22"/>
        <w:rPr>
          <w:color w:val="000000" w:themeColor="text1"/>
          <w14:textFill>
            <w14:solidFill>
              <w14:schemeClr w14:val="tx1"/>
            </w14:solidFill>
          </w14:textFill>
        </w:rPr>
      </w:pPr>
      <w:bookmarkStart w:id="37" w:name="_Toc223966491"/>
      <w:r>
        <w:rPr>
          <w:rFonts w:hint="eastAsia"/>
          <w:color w:val="000000" w:themeColor="text1"/>
          <w14:textFill>
            <w14:solidFill>
              <w14:schemeClr w14:val="tx1"/>
            </w14:solidFill>
          </w14:textFill>
        </w:rPr>
        <w:t>第二章    供应商须知</w:t>
      </w:r>
      <w:bookmarkEnd w:id="37"/>
    </w:p>
    <w:tbl>
      <w:tblPr>
        <w:tblStyle w:val="25"/>
        <w:tblW w:w="9072"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250"/>
        <w:gridCol w:w="6047"/>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72" w:type="dxa"/>
            <w:gridSpan w:val="3"/>
            <w:vAlign w:val="center"/>
          </w:tcPr>
          <w:p w14:paraId="07C318E3">
            <w:pPr>
              <w:jc w:val="center"/>
              <w:rPr>
                <w:rFonts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775" w:type="dxa"/>
            <w:vAlign w:val="center"/>
          </w:tcPr>
          <w:p w14:paraId="5A939164">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250" w:type="dxa"/>
            <w:vAlign w:val="center"/>
          </w:tcPr>
          <w:p w14:paraId="07532C4F">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047" w:type="dxa"/>
            <w:vAlign w:val="center"/>
          </w:tcPr>
          <w:p w14:paraId="10935BE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775" w:type="dxa"/>
            <w:vAlign w:val="center"/>
          </w:tcPr>
          <w:p w14:paraId="666C6AC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0F63AEE">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047" w:type="dxa"/>
            <w:vAlign w:val="center"/>
          </w:tcPr>
          <w:p w14:paraId="1825420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项目名称：河南省周口市西华县公安局物业管理服务项目</w:t>
            </w:r>
          </w:p>
          <w:p w14:paraId="10743E9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采购内容：物业管理服务。</w:t>
            </w:r>
          </w:p>
          <w:p w14:paraId="06F1947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采购人：河南省周口市西华县公安局</w:t>
            </w:r>
          </w:p>
          <w:p w14:paraId="143D7B8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75" w:type="dxa"/>
            <w:vAlign w:val="center"/>
          </w:tcPr>
          <w:p w14:paraId="426A4CB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18B04FA">
            <w:pPr>
              <w:spacing w:before="120" w:beforeLines="50"/>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047" w:type="dxa"/>
            <w:vAlign w:val="center"/>
          </w:tcPr>
          <w:p w14:paraId="75D8BC34">
            <w:pPr>
              <w:spacing w:before="120" w:beforeLines="50"/>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775" w:type="dxa"/>
            <w:vAlign w:val="center"/>
          </w:tcPr>
          <w:p w14:paraId="75EB17E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EA7989">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047" w:type="dxa"/>
            <w:vAlign w:val="center"/>
          </w:tcPr>
          <w:p w14:paraId="55F819B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75" w:type="dxa"/>
            <w:vAlign w:val="center"/>
          </w:tcPr>
          <w:p w14:paraId="410EA09E">
            <w:pPr>
              <w:numPr>
                <w:ilvl w:val="0"/>
                <w:numId w:val="1"/>
              </w:numPr>
              <w:spacing w:before="120" w:beforeLines="50"/>
              <w:rPr>
                <w:rFonts w:ascii="宋体" w:hAnsi="宋体" w:cs="宋体"/>
                <w:color w:val="000000" w:themeColor="text1"/>
                <w:sz w:val="24"/>
                <w14:textFill>
                  <w14:solidFill>
                    <w14:schemeClr w14:val="tx1"/>
                  </w14:solidFill>
                </w14:textFill>
              </w:rPr>
            </w:pPr>
          </w:p>
        </w:tc>
        <w:tc>
          <w:tcPr>
            <w:tcW w:w="2250" w:type="dxa"/>
            <w:vAlign w:val="center"/>
          </w:tcPr>
          <w:p w14:paraId="19EE6380">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047" w:type="dxa"/>
            <w:vAlign w:val="center"/>
          </w:tcPr>
          <w:p w14:paraId="27285D43">
            <w:pPr>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3DEAB5D3">
            <w:pPr>
              <w:numPr>
                <w:ilvl w:val="0"/>
                <w:numId w:val="1"/>
              </w:numPr>
              <w:spacing w:before="120" w:beforeLines="50"/>
              <w:rPr>
                <w:rFonts w:ascii="宋体" w:hAnsi="宋体" w:cs="宋体"/>
                <w:color w:val="000000" w:themeColor="text1"/>
                <w:sz w:val="24"/>
                <w14:textFill>
                  <w14:solidFill>
                    <w14:schemeClr w14:val="tx1"/>
                  </w14:solidFill>
                </w14:textFill>
              </w:rPr>
            </w:pPr>
          </w:p>
        </w:tc>
        <w:tc>
          <w:tcPr>
            <w:tcW w:w="2250" w:type="dxa"/>
            <w:vAlign w:val="center"/>
          </w:tcPr>
          <w:p w14:paraId="0D085A7E">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047" w:type="dxa"/>
            <w:vAlign w:val="center"/>
          </w:tcPr>
          <w:p w14:paraId="2B5B97B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75" w:type="dxa"/>
            <w:vAlign w:val="center"/>
          </w:tcPr>
          <w:p w14:paraId="41D000E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1E60026">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047" w:type="dxa"/>
            <w:vAlign w:val="center"/>
          </w:tcPr>
          <w:p w14:paraId="6B2D1A8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75" w:type="dxa"/>
            <w:vAlign w:val="center"/>
          </w:tcPr>
          <w:p w14:paraId="5D8809C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1D6E63">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047" w:type="dxa"/>
            <w:vAlign w:val="center"/>
          </w:tcPr>
          <w:p w14:paraId="26153D0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775" w:type="dxa"/>
            <w:vAlign w:val="center"/>
          </w:tcPr>
          <w:p w14:paraId="3EEA002D">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7EBB6A">
            <w:pPr>
              <w:tabs>
                <w:tab w:val="left" w:pos="8640"/>
              </w:tabs>
              <w:spacing w:before="120"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047" w:type="dxa"/>
            <w:vAlign w:val="center"/>
          </w:tcPr>
          <w:p w14:paraId="2B2B357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775" w:type="dxa"/>
            <w:vAlign w:val="center"/>
          </w:tcPr>
          <w:p w14:paraId="6BB4B6B6">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BD958F6">
            <w:pPr>
              <w:tabs>
                <w:tab w:val="left" w:pos="8640"/>
              </w:tabs>
              <w:spacing w:before="120"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047" w:type="dxa"/>
            <w:vAlign w:val="center"/>
          </w:tcPr>
          <w:p w14:paraId="673925B7">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响应文件封面须包含项目名称、项目编号、供应商名称、地址、联系人及联系电话等内容。</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78B8F26">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7A589017">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047" w:type="dxa"/>
            <w:vAlign w:val="center"/>
          </w:tcPr>
          <w:p w14:paraId="694B839F">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39713F3">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AD73478">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047" w:type="dxa"/>
            <w:vAlign w:val="center"/>
          </w:tcPr>
          <w:p w14:paraId="347544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440EED6B">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1832726A">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047" w:type="dxa"/>
            <w:vAlign w:val="center"/>
          </w:tcPr>
          <w:p w14:paraId="48AC601B">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75" w:type="dxa"/>
            <w:vAlign w:val="center"/>
          </w:tcPr>
          <w:p w14:paraId="6BCB3EF8">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FE4572">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047" w:type="dxa"/>
            <w:vAlign w:val="center"/>
          </w:tcPr>
          <w:p w14:paraId="6E9900FF">
            <w:pPr>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（见磋商公告）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0BF39922">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E84D808">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047" w:type="dxa"/>
            <w:vAlign w:val="center"/>
          </w:tcPr>
          <w:p w14:paraId="62529683">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30CD4649">
            <w:pPr>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宋体" w:hAnsi="宋体"/>
                <w:color w:val="000000" w:themeColor="text1"/>
                <w14:textFill>
                  <w14:solidFill>
                    <w14:schemeClr w14:val="tx1"/>
                  </w14:solidFill>
                </w14:textFill>
              </w:rPr>
              <w:t>http://jyzx.zhoukou.gov.cn）</w:t>
            </w:r>
          </w:p>
          <w:p w14:paraId="7546BC85">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0A967006">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A3D68A0">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047" w:type="dxa"/>
            <w:vAlign w:val="center"/>
          </w:tcPr>
          <w:p w14:paraId="559FC010">
            <w:pPr>
              <w:tabs>
                <w:tab w:val="left" w:pos="8640"/>
              </w:tabs>
              <w:ind w:left="-2" w:leftChars="-1"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见磋商公告</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75" w:type="dxa"/>
            <w:vAlign w:val="center"/>
          </w:tcPr>
          <w:p w14:paraId="3C2DDE08">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637FC69">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047" w:type="dxa"/>
            <w:vAlign w:val="center"/>
          </w:tcPr>
          <w:p w14:paraId="4C868A53">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2BEEAF10">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92098C0">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047" w:type="dxa"/>
            <w:vAlign w:val="center"/>
          </w:tcPr>
          <w:p w14:paraId="7198DCBE">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7E55230A">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579FB69">
            <w:pPr>
              <w:spacing w:before="120"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047" w:type="dxa"/>
            <w:vAlign w:val="center"/>
          </w:tcPr>
          <w:p w14:paraId="0F13B1AD">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4CFD9150">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F56546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684C909">
            <w:pPr>
              <w:spacing w:before="120"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047" w:type="dxa"/>
            <w:vAlign w:val="center"/>
          </w:tcPr>
          <w:p w14:paraId="0084C2B3">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75" w:type="dxa"/>
            <w:vAlign w:val="center"/>
          </w:tcPr>
          <w:p w14:paraId="6D1C864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C6ABBCF">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047" w:type="dxa"/>
            <w:vAlign w:val="center"/>
          </w:tcPr>
          <w:p w14:paraId="5BB53C81">
            <w:pPr>
              <w:autoSpaceDE w:val="0"/>
              <w:autoSpaceDN w:val="0"/>
              <w:spacing w:line="360" w:lineRule="auto"/>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三年（合同按照年度签订，每年根据服务履约情况确定是否续签后续合同）</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775" w:type="dxa"/>
            <w:vAlign w:val="center"/>
          </w:tcPr>
          <w:p w14:paraId="12DDB5EB">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2164CBF">
            <w:pPr>
              <w:spacing w:before="120"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047" w:type="dxa"/>
            <w:vAlign w:val="center"/>
          </w:tcPr>
          <w:p w14:paraId="62CE3BAF">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按照每月价款支付，乙方向甲方提供当月服务费增值税发票后，甲方于当月15日前将本月服务费转至乙方账户（如遇休息日或节假日，付款日期顺延）。</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21DDF248">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C8F7127">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047" w:type="dxa"/>
            <w:vAlign w:val="center"/>
          </w:tcPr>
          <w:p w14:paraId="2748D5BA">
            <w:pPr>
              <w:tabs>
                <w:tab w:val="left" w:pos="8640"/>
              </w:tabs>
              <w:jc w:val="left"/>
              <w:rPr>
                <w:rFonts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0641E2C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F512CAE">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所属行业类别</w:t>
            </w:r>
          </w:p>
        </w:tc>
        <w:tc>
          <w:tcPr>
            <w:tcW w:w="6047" w:type="dxa"/>
            <w:vAlign w:val="center"/>
          </w:tcPr>
          <w:p w14:paraId="42C53F98">
            <w:pP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物业管理</w:t>
            </w:r>
          </w:p>
        </w:tc>
      </w:tr>
      <w:tr w14:paraId="0FC5F4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7350B775">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7A9AF791">
            <w:pPr>
              <w:jc w:val="center"/>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勘察现场</w:t>
            </w:r>
          </w:p>
        </w:tc>
        <w:tc>
          <w:tcPr>
            <w:tcW w:w="6047" w:type="dxa"/>
            <w:vAlign w:val="center"/>
          </w:tcPr>
          <w:p w14:paraId="26185D74">
            <w:pPr>
              <w:rPr>
                <w:rFonts w:ascii="宋体" w:hAnsi="宋体" w:cs="宋体"/>
                <w:b/>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无</w:t>
            </w:r>
          </w:p>
        </w:tc>
      </w:tr>
    </w:tbl>
    <w:p w14:paraId="03BB9C9E">
      <w:pPr>
        <w:pStyle w:val="24"/>
        <w:ind w:firstLine="0" w:firstLineChars="0"/>
        <w:rPr>
          <w:rFonts w:ascii="宋体" w:hAnsi="宋体" w:eastAsia="宋体" w:cs="宋体"/>
          <w:b/>
          <w:color w:val="000000" w:themeColor="text1"/>
          <w:sz w:val="30"/>
          <w:szCs w:val="30"/>
          <w14:textFill>
            <w14:solidFill>
              <w14:schemeClr w14:val="tx1"/>
            </w14:solidFill>
          </w14:textFill>
        </w:rPr>
      </w:pPr>
    </w:p>
    <w:p w14:paraId="0494BD9F">
      <w:pPr>
        <w:spacing w:line="720" w:lineRule="auto"/>
        <w:jc w:val="center"/>
        <w:rPr>
          <w:rFonts w:ascii="宋体" w:hAnsi="宋体" w:cs="宋体"/>
          <w:b/>
          <w:color w:val="000000" w:themeColor="text1"/>
          <w:sz w:val="30"/>
          <w:szCs w:val="30"/>
          <w14:textFill>
            <w14:solidFill>
              <w14:schemeClr w14:val="tx1"/>
            </w14:solidFill>
          </w14:textFill>
        </w:rPr>
      </w:pPr>
    </w:p>
    <w:p w14:paraId="54FB7B67">
      <w:pPr>
        <w:spacing w:line="720" w:lineRule="auto"/>
        <w:jc w:val="center"/>
        <w:rPr>
          <w:rFonts w:ascii="宋体" w:hAnsi="宋体" w:cs="宋体"/>
          <w:b/>
          <w:color w:val="000000" w:themeColor="text1"/>
          <w:sz w:val="30"/>
          <w:szCs w:val="30"/>
          <w14:textFill>
            <w14:solidFill>
              <w14:schemeClr w14:val="tx1"/>
            </w14:solidFill>
          </w14:textFill>
        </w:rPr>
      </w:pPr>
    </w:p>
    <w:p w14:paraId="5CCBF177">
      <w:pPr>
        <w:spacing w:line="720" w:lineRule="auto"/>
        <w:jc w:val="center"/>
        <w:rPr>
          <w:rFonts w:ascii="宋体" w:hAnsi="宋体" w:cs="宋体"/>
          <w:b/>
          <w:color w:val="000000" w:themeColor="text1"/>
          <w:sz w:val="30"/>
          <w:szCs w:val="30"/>
          <w14:textFill>
            <w14:solidFill>
              <w14:schemeClr w14:val="tx1"/>
            </w14:solidFill>
          </w14:textFill>
        </w:rPr>
      </w:pPr>
    </w:p>
    <w:p w14:paraId="27FFBCEB">
      <w:pPr>
        <w:spacing w:line="720" w:lineRule="auto"/>
        <w:jc w:val="center"/>
        <w:rPr>
          <w:rFonts w:ascii="宋体" w:hAnsi="宋体" w:cs="宋体"/>
          <w:b/>
          <w:color w:val="000000" w:themeColor="text1"/>
          <w:sz w:val="30"/>
          <w:szCs w:val="30"/>
          <w14:textFill>
            <w14:solidFill>
              <w14:schemeClr w14:val="tx1"/>
            </w14:solidFill>
          </w14:textFill>
        </w:rPr>
      </w:pPr>
    </w:p>
    <w:p w14:paraId="1F5AEE18">
      <w:pPr>
        <w:pStyle w:val="18"/>
        <w:rPr>
          <w:color w:val="000000" w:themeColor="text1"/>
          <w:sz w:val="30"/>
          <w:szCs w:val="30"/>
          <w14:textFill>
            <w14:solidFill>
              <w14:schemeClr w14:val="tx1"/>
            </w14:solidFill>
          </w14:textFill>
        </w:rPr>
      </w:pPr>
      <w:bookmarkStart w:id="38" w:name="_Toc223966492"/>
      <w:r>
        <w:rPr>
          <w:rFonts w:hint="eastAsia"/>
          <w:color w:val="000000" w:themeColor="text1"/>
          <w:sz w:val="30"/>
          <w:szCs w:val="30"/>
          <w14:textFill>
            <w14:solidFill>
              <w14:schemeClr w14:val="tx1"/>
            </w14:solidFill>
          </w14:textFill>
        </w:rPr>
        <w:t>一、总则</w:t>
      </w:r>
      <w:bookmarkEnd w:id="38"/>
    </w:p>
    <w:p w14:paraId="0D418489">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56564999">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4D038D9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58AECBD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w:t>
      </w:r>
      <w:r>
        <w:rPr>
          <w:rFonts w:hint="eastAsia" w:ascii="宋体" w:hAnsi="宋体" w:cs="宋体"/>
          <w:b/>
          <w:bCs/>
          <w:color w:val="000000" w:themeColor="text1"/>
          <w:sz w:val="24"/>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w:t>
      </w:r>
    </w:p>
    <w:p w14:paraId="6ABA77F0">
      <w:pPr>
        <w:tabs>
          <w:tab w:val="left" w:pos="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b/>
          <w:bCs/>
          <w:color w:val="000000" w:themeColor="text1"/>
          <w:sz w:val="24"/>
          <w14:textFill>
            <w14:solidFill>
              <w14:schemeClr w14:val="tx1"/>
            </w14:solidFill>
          </w14:textFill>
        </w:rPr>
        <w:t>河南省周口市西华县公安局</w:t>
      </w:r>
      <w:r>
        <w:rPr>
          <w:rFonts w:hint="eastAsia" w:ascii="宋体" w:hAnsi="宋体" w:cs="宋体"/>
          <w:color w:val="000000" w:themeColor="text1"/>
          <w:sz w:val="24"/>
          <w14:textFill>
            <w14:solidFill>
              <w14:schemeClr w14:val="tx1"/>
            </w14:solidFill>
          </w14:textFill>
        </w:rPr>
        <w:t>　</w:t>
      </w:r>
    </w:p>
    <w:p w14:paraId="05364C9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2.4“供应商代表”：系指代表供应商参加本次竞争性磋商活动的供应商的法定代表人或其委托代理人。[本项目供应商代表须为本单位正式员工，提供劳动合同（或劳务合同）或社保缴纳证明]</w:t>
      </w:r>
    </w:p>
    <w:p w14:paraId="333E30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58D421E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504E7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7A9AB01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6681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3224D6A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4F2646EF">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02A093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0DB29DD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0CC2F4B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w:t>
      </w:r>
    </w:p>
    <w:p w14:paraId="535E91E0">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2010DF5E">
      <w:pPr>
        <w:pStyle w:val="35"/>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3A4D2627">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w:t>
      </w:r>
      <w:r>
        <w:rPr>
          <w:rFonts w:hint="eastAsia" w:ascii="宋体" w:hAnsi="宋体" w:cs="宋体"/>
          <w:color w:val="000000" w:themeColor="text1"/>
          <w:kern w:val="0"/>
          <w:sz w:val="24"/>
          <w:lang w:val="zh-CN"/>
          <w14:textFill>
            <w14:solidFill>
              <w14:schemeClr w14:val="tx1"/>
            </w14:solidFill>
          </w14:textFill>
        </w:rPr>
        <w:t>。</w:t>
      </w:r>
    </w:p>
    <w:p w14:paraId="459038D9">
      <w:pPr>
        <w:pStyle w:val="35"/>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w:t>
      </w:r>
    </w:p>
    <w:p w14:paraId="1A7158CF">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4.4供应商应遵守国家法律、法规有关竞争性磋商的规定。</w:t>
      </w:r>
    </w:p>
    <w:p w14:paraId="5FE046BA">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4.5 凡通过磋商小组符合性审查的供应商均为合格供应商。未通过符合性审查的供应商将视为不响应本项目的竞争性磋商文件被否决。</w:t>
      </w:r>
    </w:p>
    <w:p w14:paraId="360376A8">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31C4CEA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90161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4285E721">
      <w:pPr>
        <w:pStyle w:val="18"/>
        <w:rPr>
          <w:color w:val="000000" w:themeColor="text1"/>
          <w:sz w:val="30"/>
          <w:szCs w:val="30"/>
          <w14:textFill>
            <w14:solidFill>
              <w14:schemeClr w14:val="tx1"/>
            </w14:solidFill>
          </w14:textFill>
        </w:rPr>
      </w:pPr>
      <w:bookmarkStart w:id="39" w:name="_Toc223966493"/>
      <w:r>
        <w:rPr>
          <w:rFonts w:hint="eastAsia"/>
          <w:color w:val="000000" w:themeColor="text1"/>
          <w:sz w:val="30"/>
          <w:szCs w:val="30"/>
          <w14:textFill>
            <w14:solidFill>
              <w14:schemeClr w14:val="tx1"/>
            </w14:solidFill>
          </w14:textFill>
        </w:rPr>
        <w:t>二、竞争性磋商文件</w:t>
      </w:r>
      <w:bookmarkEnd w:id="39"/>
    </w:p>
    <w:p w14:paraId="7FC2DF8E">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07ECDAC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098EB1E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6EFE0C7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076C26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2A8D31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6.4供应商必须详阅竞争性磋商文件的所有条款、文件及表格格式等。供应商须承诺按竞争性磋商文件的要求和规范编制、提交响应性文件，否则将有可能导致响应性文件被拒绝接受或被视为无效。</w:t>
      </w:r>
    </w:p>
    <w:p w14:paraId="3711BAE3">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7.2供应商应仔细阅读竞争性磋商文件的所有内容，如果有异议在规定的时间内提出，没有异议需做出“无异议”承诺书，承诺书作为响应文件的组织部分，否则为无效响应文件。</w:t>
      </w:r>
    </w:p>
    <w:p w14:paraId="298D8D2A">
      <w:pPr>
        <w:pStyle w:val="18"/>
        <w:rPr>
          <w:color w:val="000000" w:themeColor="text1"/>
          <w:sz w:val="30"/>
          <w:szCs w:val="30"/>
          <w14:textFill>
            <w14:solidFill>
              <w14:schemeClr w14:val="tx1"/>
            </w14:solidFill>
          </w14:textFill>
        </w:rPr>
      </w:pPr>
      <w:bookmarkStart w:id="40" w:name="_Toc223966494"/>
      <w:r>
        <w:rPr>
          <w:rFonts w:hint="eastAsia"/>
          <w:color w:val="000000" w:themeColor="text1"/>
          <w:sz w:val="30"/>
          <w:szCs w:val="30"/>
          <w14:textFill>
            <w14:solidFill>
              <w14:schemeClr w14:val="tx1"/>
            </w14:solidFill>
          </w14:textFill>
        </w:rPr>
        <w:t>三、响应性文件的编制</w:t>
      </w:r>
      <w:bookmarkEnd w:id="40"/>
    </w:p>
    <w:p w14:paraId="5FF47595">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235750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color w:val="000000" w:themeColor="text1"/>
          <w:spacing w:val="-3"/>
          <w:sz w:val="24"/>
          <w14:textFill>
            <w14:solidFill>
              <w14:schemeClr w14:val="tx1"/>
            </w14:solidFill>
          </w14:textFill>
        </w:rPr>
        <w:t>并保证所提供的全部资料</w:t>
      </w:r>
      <w:r>
        <w:rPr>
          <w:rFonts w:hint="eastAsia" w:ascii="宋体" w:hAnsi="宋体" w:cs="宋体"/>
          <w:color w:val="000000" w:themeColor="text1"/>
          <w:sz w:val="24"/>
          <w14:textFill>
            <w14:solidFill>
              <w14:schemeClr w14:val="tx1"/>
            </w14:solidFill>
          </w14:textFill>
        </w:rPr>
        <w:t>的真实性、合规性，否则其响应性文件将作为无效处理。</w:t>
      </w:r>
    </w:p>
    <w:p w14:paraId="49656B7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557AFE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21E3362D">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1A892D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60EC97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12FFB57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75C8218D">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3E5C967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4B3329B0">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11.2竞争性磋商文件应编制详细目录、连续页码，除特殊规格的图纸或方案、图片资料等外，均应按A4规格制作；</w:t>
      </w:r>
    </w:p>
    <w:p w14:paraId="6833156C">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1AB676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36EEAD6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12.2供应商需保证自行承担参加本次采购活动有关的全部费用，采购组织人在任何情况下均无义务和责任承担上述费用。</w:t>
      </w:r>
    </w:p>
    <w:p w14:paraId="13192B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12.3经过磋商后进行的报价为供应商的最终报价。</w:t>
      </w:r>
    </w:p>
    <w:p w14:paraId="778AC68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12.4采购人不接受有选择的报价。</w:t>
      </w:r>
    </w:p>
    <w:p w14:paraId="672D58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12.5最终报价不得超过采购预算。</w:t>
      </w:r>
    </w:p>
    <w:p w14:paraId="17A438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12.6报价均须以人民币为计算单位。</w:t>
      </w:r>
    </w:p>
    <w:p w14:paraId="5699C5E8">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6DAB0CC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13.l响应性文件有效期为自竞争性磋商开始之日起60天，有效期短于此规定的响应性文件将被视为无效。供应商须对此作出承诺，并保证在投标有效期内，不得撤销或修改投标响应文件。</w:t>
      </w:r>
    </w:p>
    <w:p w14:paraId="72AFD5B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11959EF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AB2E014">
      <w:pPr>
        <w:pStyle w:val="18"/>
        <w:rPr>
          <w:color w:val="000000" w:themeColor="text1"/>
          <w:sz w:val="30"/>
          <w:szCs w:val="30"/>
          <w14:textFill>
            <w14:solidFill>
              <w14:schemeClr w14:val="tx1"/>
            </w14:solidFill>
          </w14:textFill>
        </w:rPr>
      </w:pPr>
      <w:bookmarkStart w:id="41" w:name="_Toc223966495"/>
      <w:r>
        <w:rPr>
          <w:rFonts w:hint="eastAsia"/>
          <w:color w:val="000000" w:themeColor="text1"/>
          <w:sz w:val="30"/>
          <w:szCs w:val="30"/>
          <w14:textFill>
            <w14:solidFill>
              <w14:schemeClr w14:val="tx1"/>
            </w14:solidFill>
          </w14:textFill>
        </w:rPr>
        <w:t>四、响应性文件的递交</w:t>
      </w:r>
      <w:bookmarkEnd w:id="41"/>
    </w:p>
    <w:p w14:paraId="2FD4475C">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注：加密的电子投标文件的递交，见周口市公共资源交易中心网站下载中心版块《投标单位-电子投标文件视频制作手册》的相关规定。如未在采购文件规定的投标时间截止前上传网上响应文件，投标无效。</w:t>
      </w:r>
    </w:p>
    <w:p w14:paraId="39CEA179">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192736DB">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0E4EABF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36"/>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7CEBAF2B">
      <w:pPr>
        <w:pStyle w:val="36"/>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761A215C">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5075E192">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251E7F34">
      <w:pPr>
        <w:pStyle w:val="36"/>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62FC4874">
      <w:pPr>
        <w:pStyle w:val="18"/>
        <w:rPr>
          <w:color w:val="000000" w:themeColor="text1"/>
          <w:sz w:val="30"/>
          <w:szCs w:val="30"/>
          <w14:textFill>
            <w14:solidFill>
              <w14:schemeClr w14:val="tx1"/>
            </w14:solidFill>
          </w14:textFill>
        </w:rPr>
      </w:pPr>
      <w:bookmarkStart w:id="42" w:name="_Toc223966496"/>
      <w:r>
        <w:rPr>
          <w:rFonts w:hint="eastAsia"/>
          <w:color w:val="000000" w:themeColor="text1"/>
          <w:sz w:val="30"/>
          <w:szCs w:val="30"/>
          <w14:textFill>
            <w14:solidFill>
              <w14:schemeClr w14:val="tx1"/>
            </w14:solidFill>
          </w14:textFill>
        </w:rPr>
        <w:t>五、竞争性磋商</w:t>
      </w:r>
      <w:bookmarkEnd w:id="42"/>
    </w:p>
    <w:p w14:paraId="0351DE39">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4EE2CFBE">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2A0A40EB">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76CAF7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7A531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2CDE696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473C333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2AFB27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26DE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122C5FF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5EDFCE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7AE67BB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53BE1B2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222753F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不同供应商投标（响应）文件中法定代表人或者负责人签字出自同一人之手。</w:t>
      </w:r>
    </w:p>
    <w:p w14:paraId="36452AD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F7C5BD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783B41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3F85259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4C60F3E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65F9DE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CBB7791">
      <w:pPr>
        <w:pStyle w:val="34"/>
        <w:rPr>
          <w:rFonts w:ascii="宋体" w:hAnsi="宋体" w:cs="宋体"/>
          <w:color w:val="000000" w:themeColor="text1"/>
          <w:sz w:val="24"/>
          <w:szCs w:val="24"/>
          <w14:textFill>
            <w14:solidFill>
              <w14:schemeClr w14:val="tx1"/>
            </w14:solidFill>
          </w14:textFill>
        </w:rPr>
      </w:pPr>
    </w:p>
    <w:tbl>
      <w:tblPr>
        <w:tblStyle w:val="25"/>
        <w:tblW w:w="94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1788"/>
        <w:gridCol w:w="3969"/>
        <w:gridCol w:w="850"/>
        <w:gridCol w:w="1954"/>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467" w:type="dxa"/>
            <w:gridSpan w:val="5"/>
            <w:vAlign w:val="center"/>
          </w:tcPr>
          <w:p w14:paraId="13D6CCFE">
            <w:pPr>
              <w:pStyle w:val="37"/>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trPr>
        <w:tc>
          <w:tcPr>
            <w:tcW w:w="906" w:type="dxa"/>
            <w:tcBorders>
              <w:bottom w:val="single" w:color="auto" w:sz="4" w:space="0"/>
            </w:tcBorders>
            <w:vAlign w:val="center"/>
          </w:tcPr>
          <w:p w14:paraId="07A595D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788" w:type="dxa"/>
            <w:tcBorders>
              <w:bottom w:val="single" w:color="auto" w:sz="4" w:space="0"/>
            </w:tcBorders>
            <w:vAlign w:val="center"/>
          </w:tcPr>
          <w:p w14:paraId="09CE00A4">
            <w:pPr>
              <w:pStyle w:val="37"/>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3969" w:type="dxa"/>
            <w:tcBorders>
              <w:bottom w:val="single" w:color="auto" w:sz="4" w:space="0"/>
            </w:tcBorders>
            <w:vAlign w:val="center"/>
          </w:tcPr>
          <w:p w14:paraId="74FDD99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50" w:type="dxa"/>
            <w:tcBorders>
              <w:bottom w:val="single" w:color="auto" w:sz="4" w:space="0"/>
            </w:tcBorders>
            <w:vAlign w:val="center"/>
          </w:tcPr>
          <w:p w14:paraId="284C713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0E415A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1954" w:type="dxa"/>
            <w:tcBorders>
              <w:bottom w:val="single" w:color="auto" w:sz="4" w:space="0"/>
            </w:tcBorders>
            <w:vAlign w:val="center"/>
          </w:tcPr>
          <w:p w14:paraId="1EE0D21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51896E8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726E437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1788" w:type="dxa"/>
            <w:vAlign w:val="center"/>
          </w:tcPr>
          <w:p w14:paraId="24AA9EC4">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3969" w:type="dxa"/>
            <w:vAlign w:val="center"/>
          </w:tcPr>
          <w:p w14:paraId="675932B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具有有效的营业执照</w:t>
            </w:r>
          </w:p>
        </w:tc>
        <w:tc>
          <w:tcPr>
            <w:tcW w:w="850" w:type="dxa"/>
            <w:vAlign w:val="center"/>
          </w:tcPr>
          <w:p w14:paraId="7D0380A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E932FC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1E2BA2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1788" w:type="dxa"/>
            <w:vAlign w:val="center"/>
          </w:tcPr>
          <w:p w14:paraId="23D51B36">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3969" w:type="dxa"/>
            <w:vAlign w:val="center"/>
          </w:tcPr>
          <w:p w14:paraId="59F816F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有效得法定代表人身份证</w:t>
            </w:r>
          </w:p>
        </w:tc>
        <w:tc>
          <w:tcPr>
            <w:tcW w:w="850" w:type="dxa"/>
            <w:vAlign w:val="center"/>
          </w:tcPr>
          <w:p w14:paraId="2AFE829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D09A1F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1B6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4ECE0C50">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1788" w:type="dxa"/>
            <w:vAlign w:val="center"/>
          </w:tcPr>
          <w:p w14:paraId="51BB3765">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资质要求</w:t>
            </w:r>
          </w:p>
        </w:tc>
        <w:tc>
          <w:tcPr>
            <w:tcW w:w="3969" w:type="dxa"/>
            <w:vAlign w:val="center"/>
          </w:tcPr>
          <w:p w14:paraId="164911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见采购文件</w:t>
            </w:r>
          </w:p>
        </w:tc>
        <w:tc>
          <w:tcPr>
            <w:tcW w:w="850" w:type="dxa"/>
            <w:vAlign w:val="center"/>
          </w:tcPr>
          <w:p w14:paraId="0C3DE0B0">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CE17E4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31EA1B8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1788" w:type="dxa"/>
            <w:vAlign w:val="center"/>
          </w:tcPr>
          <w:p w14:paraId="0D63A9A8">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3969" w:type="dxa"/>
            <w:vAlign w:val="center"/>
          </w:tcPr>
          <w:p w14:paraId="2F624A2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提供近年内的缴纳凭证或证明材料，新成立企业从成立之日计算；</w:t>
            </w:r>
          </w:p>
        </w:tc>
        <w:tc>
          <w:tcPr>
            <w:tcW w:w="850" w:type="dxa"/>
            <w:vAlign w:val="center"/>
          </w:tcPr>
          <w:p w14:paraId="2C2F404B">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3F2B2C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906" w:type="dxa"/>
            <w:vAlign w:val="center"/>
          </w:tcPr>
          <w:p w14:paraId="6624CCC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1788" w:type="dxa"/>
            <w:vAlign w:val="center"/>
          </w:tcPr>
          <w:p w14:paraId="796B01A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3969" w:type="dxa"/>
            <w:vAlign w:val="center"/>
          </w:tcPr>
          <w:p w14:paraId="38B720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提供2024年度或2025年度的财务审计报告(注：公司成立年限不足的企业应提供其基本户开户银行出具的资信证明）</w:t>
            </w:r>
          </w:p>
        </w:tc>
        <w:tc>
          <w:tcPr>
            <w:tcW w:w="850" w:type="dxa"/>
            <w:vAlign w:val="center"/>
          </w:tcPr>
          <w:p w14:paraId="3CBD270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4AA27FB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06" w:type="dxa"/>
            <w:vAlign w:val="center"/>
          </w:tcPr>
          <w:p w14:paraId="356EEF3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1788" w:type="dxa"/>
            <w:vAlign w:val="center"/>
          </w:tcPr>
          <w:p w14:paraId="0F38520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3969" w:type="dxa"/>
            <w:vAlign w:val="center"/>
          </w:tcPr>
          <w:p w14:paraId="470D1C5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见采购文件</w:t>
            </w:r>
          </w:p>
        </w:tc>
        <w:tc>
          <w:tcPr>
            <w:tcW w:w="850" w:type="dxa"/>
            <w:vAlign w:val="center"/>
          </w:tcPr>
          <w:p w14:paraId="48962815">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AF781C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06" w:type="dxa"/>
            <w:vAlign w:val="center"/>
          </w:tcPr>
          <w:p w14:paraId="5BCC397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1788" w:type="dxa"/>
            <w:vAlign w:val="center"/>
          </w:tcPr>
          <w:p w14:paraId="5214F48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3969" w:type="dxa"/>
            <w:vAlign w:val="center"/>
          </w:tcPr>
          <w:p w14:paraId="39342B7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见采购文件</w:t>
            </w:r>
          </w:p>
        </w:tc>
        <w:tc>
          <w:tcPr>
            <w:tcW w:w="850" w:type="dxa"/>
            <w:vAlign w:val="center"/>
          </w:tcPr>
          <w:p w14:paraId="4CF47B3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6FDB1B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906" w:type="dxa"/>
            <w:vAlign w:val="center"/>
          </w:tcPr>
          <w:p w14:paraId="5508680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1788" w:type="dxa"/>
            <w:vAlign w:val="center"/>
          </w:tcPr>
          <w:p w14:paraId="69912081">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3969" w:type="dxa"/>
            <w:vAlign w:val="center"/>
          </w:tcPr>
          <w:p w14:paraId="6AF78E7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见采购文件</w:t>
            </w:r>
          </w:p>
        </w:tc>
        <w:tc>
          <w:tcPr>
            <w:tcW w:w="850" w:type="dxa"/>
            <w:vAlign w:val="center"/>
          </w:tcPr>
          <w:p w14:paraId="0AF1AFF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282502A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06" w:type="dxa"/>
            <w:vAlign w:val="center"/>
          </w:tcPr>
          <w:p w14:paraId="2C2BA32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1788" w:type="dxa"/>
            <w:vAlign w:val="center"/>
          </w:tcPr>
          <w:p w14:paraId="30ACA36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3969" w:type="dxa"/>
            <w:vAlign w:val="center"/>
          </w:tcPr>
          <w:p w14:paraId="5A6EE95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见采购文件</w:t>
            </w:r>
          </w:p>
        </w:tc>
        <w:tc>
          <w:tcPr>
            <w:tcW w:w="850" w:type="dxa"/>
            <w:vAlign w:val="center"/>
          </w:tcPr>
          <w:p w14:paraId="06F159E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78BCA61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906" w:type="dxa"/>
            <w:vAlign w:val="center"/>
          </w:tcPr>
          <w:p w14:paraId="5BE493A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1788" w:type="dxa"/>
            <w:vAlign w:val="center"/>
          </w:tcPr>
          <w:p w14:paraId="357DEBE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3969" w:type="dxa"/>
            <w:vAlign w:val="center"/>
          </w:tcPr>
          <w:p w14:paraId="2335CCF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见采购文件</w:t>
            </w:r>
          </w:p>
        </w:tc>
        <w:tc>
          <w:tcPr>
            <w:tcW w:w="850" w:type="dxa"/>
            <w:vAlign w:val="center"/>
          </w:tcPr>
          <w:p w14:paraId="05F5E624">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66FEAEC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906" w:type="dxa"/>
            <w:vAlign w:val="center"/>
          </w:tcPr>
          <w:p w14:paraId="4790B9F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1788" w:type="dxa"/>
            <w:vAlign w:val="center"/>
          </w:tcPr>
          <w:p w14:paraId="46CF9EA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3969" w:type="dxa"/>
            <w:vAlign w:val="center"/>
          </w:tcPr>
          <w:p w14:paraId="3606DB4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见采购文件</w:t>
            </w:r>
          </w:p>
        </w:tc>
        <w:tc>
          <w:tcPr>
            <w:tcW w:w="850" w:type="dxa"/>
            <w:vAlign w:val="center"/>
          </w:tcPr>
          <w:p w14:paraId="7B275C1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4FD3C48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906" w:type="dxa"/>
            <w:vAlign w:val="center"/>
          </w:tcPr>
          <w:p w14:paraId="3C49FC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1788" w:type="dxa"/>
            <w:vAlign w:val="center"/>
          </w:tcPr>
          <w:p w14:paraId="16AD15AD">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3969" w:type="dxa"/>
            <w:vAlign w:val="center"/>
          </w:tcPr>
          <w:p w14:paraId="5EA5107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见采购文件</w:t>
            </w:r>
          </w:p>
        </w:tc>
        <w:tc>
          <w:tcPr>
            <w:tcW w:w="850" w:type="dxa"/>
            <w:vAlign w:val="center"/>
          </w:tcPr>
          <w:p w14:paraId="6DFE816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70B9E9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906" w:type="dxa"/>
            <w:vAlign w:val="center"/>
          </w:tcPr>
          <w:p w14:paraId="513ABDD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1788" w:type="dxa"/>
            <w:vAlign w:val="center"/>
          </w:tcPr>
          <w:p w14:paraId="46B4E43A">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6773" w:type="dxa"/>
            <w:gridSpan w:val="3"/>
            <w:vAlign w:val="center"/>
          </w:tcPr>
          <w:p w14:paraId="08269B2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5E886FA5">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191F8F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7E80A6E3">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26381D0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FB578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0835F6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76A4E1B">
      <w:pPr>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zh-CN"/>
          <w14:textFill>
            <w14:solidFill>
              <w14:schemeClr w14:val="tx1"/>
            </w14:solidFill>
          </w14:textFill>
        </w:rPr>
        <w:t>1.本次竞争性磋商的报价选择一次报价。</w:t>
      </w:r>
    </w:p>
    <w:p w14:paraId="79EC13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21.6根据《关于推动解决政府采购异常低价问题的通知》（财库〔</w:t>
      </w:r>
      <w:r>
        <w:rPr>
          <w:rFonts w:ascii="宋体" w:hAnsi="宋体" w:cs="宋体"/>
          <w:color w:val="000000" w:themeColor="text1"/>
          <w:sz w:val="24"/>
          <w14:textFill>
            <w14:solidFill>
              <w14:schemeClr w14:val="tx1"/>
            </w14:solidFill>
          </w14:textFill>
        </w:rPr>
        <w:t>2026〕2号）要求，评标委员会应强化政府采购异常低价审查：</w:t>
      </w:r>
    </w:p>
    <w:p w14:paraId="70B0F05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1）评审中出现下列情形之一的，评审委员会应当启动异常低价投标（响应）审查程序：</w:t>
      </w:r>
    </w:p>
    <w:p w14:paraId="4F0133F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①投标（响应）报价低于全部通过符合性审查供应商投标（响应）报价平均值</w:t>
      </w:r>
      <w:r>
        <w:rPr>
          <w:rFonts w:ascii="宋体" w:hAnsi="宋体" w:cs="宋体"/>
          <w:color w:val="000000" w:themeColor="text1"/>
          <w:sz w:val="24"/>
          <w14:textFill>
            <w14:solidFill>
              <w14:schemeClr w14:val="tx1"/>
            </w14:solidFill>
          </w14:textFill>
        </w:rPr>
        <w:t>50%的，即投标（响应）报价&lt;全部通过符合性审查供应商投标（响应）报价平均值×50%；</w:t>
      </w:r>
    </w:p>
    <w:p w14:paraId="7C33560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②投标（响应）报价低于通过符合性审查的次低报价供应商投标（响应）报价</w:t>
      </w:r>
      <w:r>
        <w:rPr>
          <w:rFonts w:ascii="宋体" w:hAnsi="宋体" w:cs="宋体"/>
          <w:color w:val="000000" w:themeColor="text1"/>
          <w:sz w:val="24"/>
          <w14:textFill>
            <w14:solidFill>
              <w14:schemeClr w14:val="tx1"/>
            </w14:solidFill>
          </w14:textFill>
        </w:rPr>
        <w:t>50%的，即投标（响应）报价&lt;通过符合性审查的次低报价供应商投标（响应）报价×50%；</w:t>
      </w:r>
    </w:p>
    <w:p w14:paraId="58785FC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③投标（响应）报价低于采购项目最高限价</w:t>
      </w:r>
      <w:r>
        <w:rPr>
          <w:rFonts w:ascii="宋体" w:hAnsi="宋体" w:cs="宋体"/>
          <w:color w:val="000000" w:themeColor="text1"/>
          <w:sz w:val="24"/>
          <w14:textFill>
            <w14:solidFill>
              <w14:schemeClr w14:val="tx1"/>
            </w14:solidFill>
          </w14:textFill>
        </w:rPr>
        <w:t>45%的，即投标（响应）报价&lt;采购项目最高限价×45%；</w:t>
      </w:r>
    </w:p>
    <w:p w14:paraId="1D000EB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④评审委员会基于专业判断，认为供应商报价过低，有可能影响产品质量或者不能诚信履约的其他情形。</w:t>
      </w:r>
    </w:p>
    <w:p w14:paraId="26417B1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采购人可以结合具体项目实际情况，提高上述第</w:t>
      </w:r>
      <w:r>
        <w:rPr>
          <w:rFonts w:ascii="宋体" w:hAnsi="宋体" w:cs="宋体"/>
          <w:color w:val="000000" w:themeColor="text1"/>
          <w:sz w:val="24"/>
          <w14:textFill>
            <w14:solidFill>
              <w14:schemeClr w14:val="tx1"/>
            </w14:solidFill>
          </w14:textFill>
        </w:rPr>
        <w:t>1项至第3项中启动异常低价投标（响应）审查的数值标准，但是最高不得超过65%。</w:t>
      </w:r>
    </w:p>
    <w:p w14:paraId="391CF24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相关法律法规对供应商报价有规定的，从其规定。</w:t>
      </w:r>
    </w:p>
    <w:p w14:paraId="2688945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0AEDC8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1F7AE98E">
      <w:pPr>
        <w:pStyle w:val="18"/>
        <w:rPr>
          <w:color w:val="000000" w:themeColor="text1"/>
          <w:sz w:val="30"/>
          <w:szCs w:val="30"/>
          <w14:textFill>
            <w14:solidFill>
              <w14:schemeClr w14:val="tx1"/>
            </w14:solidFill>
          </w14:textFill>
        </w:rPr>
      </w:pPr>
      <w:bookmarkStart w:id="43" w:name="_Toc223966497"/>
      <w:r>
        <w:rPr>
          <w:rFonts w:hint="eastAsia"/>
          <w:color w:val="000000" w:themeColor="text1"/>
          <w:sz w:val="30"/>
          <w:szCs w:val="30"/>
          <w14:textFill>
            <w14:solidFill>
              <w14:schemeClr w14:val="tx1"/>
            </w14:solidFill>
          </w14:textFill>
        </w:rPr>
        <w:t>六、评定标准</w:t>
      </w:r>
      <w:bookmarkEnd w:id="43"/>
    </w:p>
    <w:p w14:paraId="44FC6B4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43E74CCF">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3579D5C3">
      <w:pPr>
        <w:pStyle w:val="13"/>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6657952A">
      <w:pPr>
        <w:spacing w:line="360" w:lineRule="auto"/>
        <w:ind w:right="-92" w:rightChars="-44"/>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评标方法：</w:t>
      </w:r>
    </w:p>
    <w:tbl>
      <w:tblPr>
        <w:tblStyle w:val="25"/>
        <w:tblW w:w="93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6"/>
        <w:gridCol w:w="2054"/>
        <w:gridCol w:w="5821"/>
      </w:tblGrid>
      <w:tr w14:paraId="19A24B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6D74FA58">
            <w:pPr>
              <w:autoSpaceDE w:val="0"/>
              <w:autoSpaceDN w:val="0"/>
              <w:spacing w:line="312" w:lineRule="auto"/>
              <w:jc w:val="center"/>
              <w:rPr>
                <w:rFonts w:ascii="等线" w:hAnsi="等线" w:eastAsia="等线" w:cs="宋体"/>
                <w:color w:val="000000" w:themeColor="text1"/>
                <w:kern w:val="0"/>
                <w:sz w:val="24"/>
                <w14:textFill>
                  <w14:solidFill>
                    <w14:schemeClr w14:val="tx1"/>
                  </w14:solidFill>
                </w14:textFill>
              </w:rPr>
            </w:pPr>
            <w:bookmarkStart w:id="44" w:name="OLE_LINK87"/>
            <w:bookmarkStart w:id="45" w:name="OLE_LINK14"/>
            <w:bookmarkStart w:id="46" w:name="OLE_LINK86"/>
            <w:r>
              <w:rPr>
                <w:rFonts w:ascii="等线" w:hAnsi="等线" w:eastAsia="等线" w:cs="宋体"/>
                <w:b/>
                <w:color w:val="000000" w:themeColor="text1"/>
                <w:sz w:val="30"/>
                <w:szCs w:val="30"/>
                <w14:textFill>
                  <w14:solidFill>
                    <w14:schemeClr w14:val="tx1"/>
                  </w14:solidFill>
                </w14:textFill>
              </w:rPr>
              <w:t>评分指标</w:t>
            </w:r>
          </w:p>
        </w:tc>
        <w:tc>
          <w:tcPr>
            <w:tcW w:w="2054" w:type="dxa"/>
            <w:tcBorders>
              <w:right w:val="single" w:color="auto" w:sz="4" w:space="0"/>
            </w:tcBorders>
            <w:vAlign w:val="center"/>
          </w:tcPr>
          <w:p w14:paraId="3BB4F56F">
            <w:pPr>
              <w:autoSpaceDE w:val="0"/>
              <w:autoSpaceDN w:val="0"/>
              <w:spacing w:line="312" w:lineRule="auto"/>
              <w:jc w:val="center"/>
              <w:rPr>
                <w:rFonts w:ascii="等线" w:hAnsi="等线" w:eastAsia="等线" w:cs="宋体"/>
                <w:color w:val="000000" w:themeColor="text1"/>
                <w:kern w:val="0"/>
                <w:sz w:val="24"/>
                <w14:textFill>
                  <w14:solidFill>
                    <w14:schemeClr w14:val="tx1"/>
                  </w14:solidFill>
                </w14:textFill>
              </w:rPr>
            </w:pPr>
            <w:r>
              <w:rPr>
                <w:rFonts w:ascii="等线" w:hAnsi="等线" w:eastAsia="等线" w:cs="宋体"/>
                <w:b/>
                <w:color w:val="000000" w:themeColor="text1"/>
                <w:sz w:val="30"/>
                <w:szCs w:val="30"/>
                <w14:textFill>
                  <w14:solidFill>
                    <w14:schemeClr w14:val="tx1"/>
                  </w14:solidFill>
                </w14:textFill>
              </w:rPr>
              <w:t>分值</w:t>
            </w:r>
          </w:p>
        </w:tc>
        <w:tc>
          <w:tcPr>
            <w:tcW w:w="5821" w:type="dxa"/>
            <w:tcBorders>
              <w:left w:val="single" w:color="auto" w:sz="4" w:space="0"/>
            </w:tcBorders>
            <w:vAlign w:val="center"/>
          </w:tcPr>
          <w:p w14:paraId="283879B8">
            <w:pPr>
              <w:autoSpaceDE w:val="0"/>
              <w:autoSpaceDN w:val="0"/>
              <w:spacing w:line="312" w:lineRule="auto"/>
              <w:jc w:val="center"/>
              <w:rPr>
                <w:rFonts w:ascii="等线" w:hAnsi="等线" w:eastAsia="等线" w:cs="宋体"/>
                <w:color w:val="000000" w:themeColor="text1"/>
                <w:kern w:val="0"/>
                <w:sz w:val="24"/>
                <w14:textFill>
                  <w14:solidFill>
                    <w14:schemeClr w14:val="tx1"/>
                  </w14:solidFill>
                </w14:textFill>
              </w:rPr>
            </w:pPr>
            <w:r>
              <w:rPr>
                <w:rFonts w:ascii="等线" w:hAnsi="等线" w:eastAsia="等线" w:cs="宋体"/>
                <w:b/>
                <w:color w:val="000000" w:themeColor="text1"/>
                <w:sz w:val="30"/>
                <w:szCs w:val="30"/>
                <w14:textFill>
                  <w14:solidFill>
                    <w14:schemeClr w14:val="tx1"/>
                  </w14:solidFill>
                </w14:textFill>
              </w:rPr>
              <w:t>指标说明及评分标准</w:t>
            </w:r>
          </w:p>
        </w:tc>
      </w:tr>
      <w:tr w14:paraId="30379A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0245CDE2">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bookmarkStart w:id="47" w:name="_Hlk228116069"/>
            <w:r>
              <w:rPr>
                <w:rFonts w:hint="eastAsia" w:ascii="宋体" w:hAnsi="宋体" w:cs="宋体"/>
                <w:color w:val="000000" w:themeColor="text1"/>
                <w:kern w:val="0"/>
                <w:sz w:val="24"/>
                <w14:textFill>
                  <w14:solidFill>
                    <w14:schemeClr w14:val="tx1"/>
                  </w14:solidFill>
                </w14:textFill>
              </w:rPr>
              <w:t>投标报价</w:t>
            </w:r>
          </w:p>
          <w:p w14:paraId="4AF81418">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部分</w:t>
            </w:r>
          </w:p>
          <w:p w14:paraId="2A27B104">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（10分）</w:t>
            </w:r>
          </w:p>
        </w:tc>
        <w:tc>
          <w:tcPr>
            <w:tcW w:w="2054" w:type="dxa"/>
            <w:tcBorders>
              <w:right w:val="single" w:color="auto" w:sz="4" w:space="0"/>
            </w:tcBorders>
            <w:vAlign w:val="center"/>
          </w:tcPr>
          <w:p w14:paraId="4FBEBE32">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投标报价</w:t>
            </w:r>
          </w:p>
          <w:p w14:paraId="6393528A">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（10分）</w:t>
            </w:r>
          </w:p>
        </w:tc>
        <w:tc>
          <w:tcPr>
            <w:tcW w:w="5821" w:type="dxa"/>
            <w:tcBorders>
              <w:left w:val="single" w:color="auto" w:sz="4" w:space="0"/>
            </w:tcBorders>
          </w:tcPr>
          <w:p w14:paraId="25D251D3">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满足磋商文件要求且最后报价最低的供应商的价格为磋商基准价，其价格分为满分。其他供应商的价格分统一按照下列公式计算：</w:t>
            </w:r>
          </w:p>
          <w:p w14:paraId="1099CF64">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磋商报价得分=（磋商基准价/最后磋商报价）×10</w:t>
            </w:r>
          </w:p>
          <w:p w14:paraId="77B5EA98">
            <w:pPr>
              <w:autoSpaceDE w:val="0"/>
              <w:autoSpaceDN w:val="0"/>
              <w:spacing w:line="312"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备注：价格分计算保留小数点后二位。</w:t>
            </w:r>
          </w:p>
          <w:p w14:paraId="18F5BD10">
            <w:pPr>
              <w:autoSpaceDE w:val="0"/>
              <w:autoSpaceDN w:val="0"/>
              <w:spacing w:line="312"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根据财政部、工信部关于印发《政府采购促进中小企业发展管理办法》（财库[2020]46 号)和《关于进一</w:t>
            </w:r>
          </w:p>
          <w:p w14:paraId="2662BB3F">
            <w:pPr>
              <w:autoSpaceDE w:val="0"/>
              <w:autoSpaceDN w:val="0"/>
              <w:spacing w:line="312"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步加大政府采购支持中小企业力度的通知》(财库[2022]19 号)文件规定：</w:t>
            </w:r>
          </w:p>
          <w:p w14:paraId="34B62EB6">
            <w:pPr>
              <w:autoSpaceDE w:val="0"/>
              <w:autoSpaceDN w:val="0"/>
              <w:spacing w:line="312"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（1）对小微企业报价给予20%扣除，请按照《政府采购促进中小企业发展管理办法》要求提供中小企业声明函。</w:t>
            </w:r>
          </w:p>
          <w:p w14:paraId="4C2AD941">
            <w:pPr>
              <w:autoSpaceDE w:val="0"/>
              <w:autoSpaceDN w:val="0"/>
              <w:spacing w:line="312"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22DD63FD">
            <w:pPr>
              <w:autoSpaceDE w:val="0"/>
              <w:autoSpaceDN w:val="0"/>
              <w:spacing w:line="312"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22519E6E">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（4）没有提供有效证明材料的供应商将被视为不接受投标总价的扣除，用原投标总价参与评审。</w:t>
            </w:r>
          </w:p>
        </w:tc>
      </w:tr>
      <w:bookmarkEnd w:id="47"/>
      <w:tr w14:paraId="48E302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1446" w:type="dxa"/>
            <w:vMerge w:val="restart"/>
            <w:tcBorders>
              <w:left w:val="single" w:color="auto" w:sz="4" w:space="0"/>
            </w:tcBorders>
            <w:vAlign w:val="center"/>
          </w:tcPr>
          <w:p w14:paraId="602792F4">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技术部分</w:t>
            </w:r>
          </w:p>
          <w:p w14:paraId="693D74B4">
            <w:pPr>
              <w:tabs>
                <w:tab w:val="left" w:pos="5130"/>
              </w:tabs>
              <w:autoSpaceDE w:val="0"/>
              <w:autoSpaceDN w:val="0"/>
              <w:adjustRightInd w:val="0"/>
              <w:snapToGrid w:val="0"/>
              <w:spacing w:line="360" w:lineRule="auto"/>
              <w:jc w:val="center"/>
              <w:rPr>
                <w:rFonts w:ascii="宋体" w:hAnsi="宋体" w:cs="宋体"/>
                <w:bCs/>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(50分）</w:t>
            </w:r>
          </w:p>
        </w:tc>
        <w:tc>
          <w:tcPr>
            <w:tcW w:w="2054" w:type="dxa"/>
            <w:tcBorders>
              <w:right w:val="single" w:color="auto" w:sz="4" w:space="0"/>
            </w:tcBorders>
            <w:vAlign w:val="center"/>
          </w:tcPr>
          <w:p w14:paraId="75B303F7">
            <w:pPr>
              <w:snapToGrid w:val="0"/>
              <w:spacing w:after="120" w:line="264"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物业服务</w:t>
            </w:r>
          </w:p>
          <w:p w14:paraId="6FAC0E1E">
            <w:pPr>
              <w:snapToGrid w:val="0"/>
              <w:spacing w:after="120" w:line="264"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整体方案</w:t>
            </w:r>
          </w:p>
          <w:p w14:paraId="36A68A9D">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30</w:t>
            </w:r>
            <w:r>
              <w:rPr>
                <w:rFonts w:hint="eastAsia" w:ascii="宋体" w:hAnsi="宋体" w:cs="宋体"/>
                <w:bCs/>
                <w:color w:val="000000" w:themeColor="text1"/>
                <w:sz w:val="24"/>
                <w14:textFill>
                  <w14:solidFill>
                    <w14:schemeClr w14:val="tx1"/>
                  </w14:solidFill>
                </w14:textFill>
              </w:rPr>
              <w:t>分）</w:t>
            </w:r>
          </w:p>
        </w:tc>
        <w:tc>
          <w:tcPr>
            <w:tcW w:w="5821" w:type="dxa"/>
            <w:tcBorders>
              <w:left w:val="single" w:color="auto" w:sz="4" w:space="0"/>
            </w:tcBorders>
          </w:tcPr>
          <w:p w14:paraId="2E206A4D">
            <w:pPr>
              <w:autoSpaceDE w:val="0"/>
              <w:autoSpaceDN w:val="0"/>
              <w:spacing w:line="312" w:lineRule="auto"/>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s="宋体"/>
                <w:bCs/>
                <w:color w:val="000000" w:themeColor="text1"/>
                <w:sz w:val="24"/>
                <w14:textFill>
                  <w14:solidFill>
                    <w14:schemeClr w14:val="tx1"/>
                  </w14:solidFill>
                </w14:textFill>
              </w:rPr>
              <w:t>提供物业服务交接计划及物业服务方案，方案包括：服务人员岗位设置方案、安保服务方案（包括安全管理方案、保卫制度、报告制度、人员稳定措施、服务质量保障措施）、</w:t>
            </w:r>
            <w:bookmarkStart w:id="48" w:name="OLE_LINK98"/>
            <w:r>
              <w:rPr>
                <w:rFonts w:hint="eastAsia" w:ascii="宋体" w:hAnsi="宋体" w:cs="宋体"/>
                <w:bCs/>
                <w:color w:val="000000" w:themeColor="text1"/>
                <w:sz w:val="24"/>
                <w14:textFill>
                  <w14:solidFill>
                    <w14:schemeClr w14:val="tx1"/>
                  </w14:solidFill>
                </w14:textFill>
              </w:rPr>
              <w:t>保洁服务方案（方案包括物业保洁服务流程、保洁管理制度、保洁作业标准等）</w:t>
            </w:r>
            <w:bookmarkEnd w:id="48"/>
            <w:r>
              <w:rPr>
                <w:rFonts w:hint="eastAsia" w:ascii="宋体" w:hAnsi="宋体" w:cs="宋体"/>
                <w:bCs/>
                <w:color w:val="000000" w:themeColor="text1"/>
                <w:sz w:val="24"/>
                <w14:textFill>
                  <w14:solidFill>
                    <w14:schemeClr w14:val="tx1"/>
                  </w14:solidFill>
                </w14:textFill>
              </w:rPr>
              <w:t>、</w:t>
            </w:r>
            <w:bookmarkStart w:id="49" w:name="OLE_LINK99"/>
            <w:bookmarkStart w:id="50" w:name="OLE_LINK100"/>
            <w:r>
              <w:rPr>
                <w:rFonts w:hint="eastAsia" w:ascii="宋体" w:hAnsi="宋体" w:cs="宋体"/>
                <w:bCs/>
                <w:color w:val="000000" w:themeColor="text1"/>
                <w:sz w:val="24"/>
                <w14:textFill>
                  <w14:solidFill>
                    <w14:schemeClr w14:val="tx1"/>
                  </w14:solidFill>
                </w14:textFill>
              </w:rPr>
              <w:t>垃圾清运方案（方案包括垃圾清运流程、垃圾清运管理制度、清运服务标准等）</w:t>
            </w:r>
            <w:bookmarkEnd w:id="49"/>
            <w:bookmarkEnd w:id="50"/>
            <w:r>
              <w:rPr>
                <w:rFonts w:hint="eastAsia" w:ascii="宋体" w:hAnsi="宋体" w:cs="宋体"/>
                <w:bCs/>
                <w:color w:val="000000" w:themeColor="text1"/>
                <w:sz w:val="24"/>
                <w14:textFill>
                  <w14:solidFill>
                    <w14:schemeClr w14:val="tx1"/>
                  </w14:solidFill>
                </w14:textFill>
              </w:rPr>
              <w:t>、水电维修服务方案（方案包括水电维修服务流程、水电维修服务标准、安全作业方案）。</w:t>
            </w:r>
          </w:p>
          <w:p w14:paraId="2C9AC778">
            <w:pPr>
              <w:autoSpaceDE w:val="0"/>
              <w:autoSpaceDN w:val="0"/>
              <w:spacing w:line="312"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以上内容，供应商全部提供并符合项目要求的，得满分3</w:t>
            </w:r>
            <w:r>
              <w:rPr>
                <w:rFonts w:ascii="宋体" w:hAnsi="宋体" w:cs="宋体"/>
                <w:bCs/>
                <w:color w:val="000000" w:themeColor="text1"/>
                <w:sz w:val="24"/>
                <w14:textFill>
                  <w14:solidFill>
                    <w14:schemeClr w14:val="tx1"/>
                  </w14:solidFill>
                </w14:textFill>
              </w:rPr>
              <w:t>0</w:t>
            </w:r>
            <w:r>
              <w:rPr>
                <w:rFonts w:hint="eastAsia" w:ascii="宋体" w:hAnsi="宋体" w:cs="宋体"/>
                <w:bCs/>
                <w:color w:val="000000" w:themeColor="text1"/>
                <w:sz w:val="24"/>
                <w14:textFill>
                  <w14:solidFill>
                    <w14:schemeClr w14:val="tx1"/>
                  </w14:solidFill>
                </w14:textFill>
              </w:rPr>
              <w:t>分，每有一项内容缺失的，扣</w:t>
            </w:r>
            <w:r>
              <w:rPr>
                <w:rFonts w:ascii="宋体" w:hAnsi="宋体" w:cs="宋体"/>
                <w:bCs/>
                <w:color w:val="000000" w:themeColor="text1"/>
                <w:sz w:val="24"/>
                <w14:textFill>
                  <w14:solidFill>
                    <w14:schemeClr w14:val="tx1"/>
                  </w14:solidFill>
                </w14:textFill>
              </w:rPr>
              <w:t>3</w:t>
            </w:r>
            <w:r>
              <w:rPr>
                <w:rFonts w:hint="eastAsia" w:ascii="宋体" w:hAnsi="宋体" w:cs="宋体"/>
                <w:bCs/>
                <w:color w:val="000000" w:themeColor="text1"/>
                <w:sz w:val="24"/>
                <w14:textFill>
                  <w14:solidFill>
                    <w14:schemeClr w14:val="tx1"/>
                  </w14:solidFill>
                </w14:textFill>
              </w:rPr>
              <w:t>分，扣完为止。</w:t>
            </w:r>
          </w:p>
        </w:tc>
      </w:tr>
      <w:tr w14:paraId="4EE87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1446" w:type="dxa"/>
            <w:vMerge w:val="continue"/>
            <w:tcBorders>
              <w:left w:val="single" w:color="auto" w:sz="4" w:space="0"/>
            </w:tcBorders>
            <w:vAlign w:val="center"/>
          </w:tcPr>
          <w:p w14:paraId="47E80778">
            <w:pPr>
              <w:tabs>
                <w:tab w:val="left" w:pos="5130"/>
              </w:tabs>
              <w:autoSpaceDE w:val="0"/>
              <w:autoSpaceDN w:val="0"/>
              <w:adjustRightInd w:val="0"/>
              <w:snapToGrid w:val="0"/>
              <w:spacing w:line="360" w:lineRule="auto"/>
              <w:jc w:val="center"/>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2B73568B">
            <w:pPr>
              <w:snapToGrid w:val="0"/>
              <w:spacing w:after="120" w:line="264"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突发事件的应急预案（</w:t>
            </w:r>
            <w:r>
              <w:rPr>
                <w:rFonts w:ascii="宋体" w:hAnsi="宋体" w:cs="宋体"/>
                <w:bCs/>
                <w:color w:val="000000" w:themeColor="text1"/>
                <w:sz w:val="24"/>
                <w14:textFill>
                  <w14:solidFill>
                    <w14:schemeClr w14:val="tx1"/>
                  </w14:solidFill>
                </w14:textFill>
              </w:rPr>
              <w:t>1</w:t>
            </w:r>
            <w:r>
              <w:rPr>
                <w:rFonts w:hint="eastAsia" w:ascii="宋体" w:hAnsi="宋体" w:cs="宋体"/>
                <w:bCs/>
                <w:color w:val="000000" w:themeColor="text1"/>
                <w:sz w:val="24"/>
                <w14:textFill>
                  <w14:solidFill>
                    <w14:schemeClr w14:val="tx1"/>
                  </w14:solidFill>
                </w14:textFill>
              </w:rPr>
              <w:t>0分）</w:t>
            </w:r>
          </w:p>
        </w:tc>
        <w:tc>
          <w:tcPr>
            <w:tcW w:w="5821" w:type="dxa"/>
            <w:tcBorders>
              <w:left w:val="single" w:color="auto" w:sz="4" w:space="0"/>
            </w:tcBorders>
          </w:tcPr>
          <w:p w14:paraId="02CBE512">
            <w:pPr>
              <w:autoSpaceDE w:val="0"/>
              <w:autoSpaceDN w:val="0"/>
              <w:spacing w:line="312" w:lineRule="auto"/>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ascii="宋体" w:hAnsi="宋体" w:cs="宋体"/>
                <w:bCs/>
                <w:color w:val="000000" w:themeColor="text1"/>
                <w:sz w:val="24"/>
                <w14:textFill>
                  <w14:solidFill>
                    <w14:schemeClr w14:val="tx1"/>
                  </w14:solidFill>
                </w14:textFill>
              </w:rPr>
              <w:t>提供</w:t>
            </w:r>
            <w:r>
              <w:rPr>
                <w:rFonts w:hint="eastAsia" w:ascii="宋体" w:hAnsi="宋体" w:cs="宋体"/>
                <w:bCs/>
                <w:color w:val="000000" w:themeColor="text1"/>
                <w:sz w:val="24"/>
                <w14:textFill>
                  <w14:solidFill>
                    <w14:schemeClr w14:val="tx1"/>
                  </w14:solidFill>
                </w14:textFill>
              </w:rPr>
              <w:t>突发事件的应急预案，预案包括</w:t>
            </w:r>
            <w:r>
              <w:rPr>
                <w:rFonts w:ascii="宋体" w:hAnsi="宋体" w:cs="宋体"/>
                <w:bCs/>
                <w:color w:val="000000" w:themeColor="text1"/>
                <w:sz w:val="24"/>
                <w14:textFill>
                  <w14:solidFill>
                    <w14:schemeClr w14:val="tx1"/>
                  </w14:solidFill>
                </w14:textFill>
              </w:rPr>
              <w:t>针对自然灾害事件（包括地震、大风、暴雨、冰雪等)、突发</w:t>
            </w:r>
            <w:r>
              <w:rPr>
                <w:rFonts w:hint="eastAsia" w:ascii="宋体" w:hAnsi="宋体" w:cs="宋体"/>
                <w:bCs/>
                <w:color w:val="000000" w:themeColor="text1"/>
                <w:sz w:val="24"/>
                <w14:textFill>
                  <w14:solidFill>
                    <w14:schemeClr w14:val="tx1"/>
                  </w14:solidFill>
                </w14:textFill>
              </w:rPr>
              <w:t>事件</w:t>
            </w:r>
            <w:r>
              <w:rPr>
                <w:rFonts w:ascii="宋体" w:hAnsi="宋体" w:cs="宋体"/>
                <w:bCs/>
                <w:color w:val="000000" w:themeColor="text1"/>
                <w:sz w:val="24"/>
                <w14:textFill>
                  <w14:solidFill>
                    <w14:schemeClr w14:val="tx1"/>
                  </w14:solidFill>
                </w14:textFill>
              </w:rPr>
              <w:t>（包括防汛、消防、治安、停水、停电、舆情等）等情况</w:t>
            </w:r>
            <w:r>
              <w:rPr>
                <w:rFonts w:hint="eastAsia" w:ascii="宋体" w:hAnsi="宋体" w:cs="宋体"/>
                <w:bCs/>
                <w:color w:val="000000" w:themeColor="text1"/>
                <w:sz w:val="24"/>
                <w14:textFill>
                  <w14:solidFill>
                    <w14:schemeClr w14:val="tx1"/>
                  </w14:solidFill>
                </w14:textFill>
              </w:rPr>
              <w:t>的</w:t>
            </w:r>
            <w:r>
              <w:rPr>
                <w:rFonts w:ascii="宋体" w:hAnsi="宋体" w:cs="宋体"/>
                <w:bCs/>
                <w:color w:val="000000" w:themeColor="text1"/>
                <w:sz w:val="24"/>
                <w14:textFill>
                  <w14:solidFill>
                    <w14:schemeClr w14:val="tx1"/>
                  </w14:solidFill>
                </w14:textFill>
              </w:rPr>
              <w:t>应急预案</w:t>
            </w:r>
            <w:r>
              <w:rPr>
                <w:rFonts w:hint="eastAsia" w:ascii="宋体" w:hAnsi="宋体" w:cs="宋体"/>
                <w:bCs/>
                <w:color w:val="000000" w:themeColor="text1"/>
                <w:sz w:val="24"/>
                <w14:textFill>
                  <w14:solidFill>
                    <w14:schemeClr w14:val="tx1"/>
                  </w14:solidFill>
                </w14:textFill>
              </w:rPr>
              <w:t>。</w:t>
            </w:r>
          </w:p>
          <w:p w14:paraId="631F9D75">
            <w:pPr>
              <w:autoSpaceDE w:val="0"/>
              <w:autoSpaceDN w:val="0"/>
              <w:spacing w:line="312" w:lineRule="auto"/>
              <w:rPr>
                <w:rFonts w:ascii="宋体" w:hAnsi="宋体" w:cs="宋体"/>
                <w:color w:val="000000" w:themeColor="text1"/>
                <w:kern w:val="0"/>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以上内容，供应商全部提供并符合项目要求的，得满10分，每有一项内容缺失的，扣</w:t>
            </w:r>
            <w:r>
              <w:rPr>
                <w:rFonts w:ascii="宋体" w:hAnsi="宋体" w:cs="宋体"/>
                <w:bCs/>
                <w:color w:val="000000" w:themeColor="text1"/>
                <w:sz w:val="24"/>
                <w14:textFill>
                  <w14:solidFill>
                    <w14:schemeClr w14:val="tx1"/>
                  </w14:solidFill>
                </w14:textFill>
              </w:rPr>
              <w:t>2</w:t>
            </w:r>
            <w:r>
              <w:rPr>
                <w:rFonts w:hint="eastAsia" w:ascii="宋体" w:hAnsi="宋体" w:cs="宋体"/>
                <w:bCs/>
                <w:color w:val="000000" w:themeColor="text1"/>
                <w:sz w:val="24"/>
                <w14:textFill>
                  <w14:solidFill>
                    <w14:schemeClr w14:val="tx1"/>
                  </w14:solidFill>
                </w14:textFill>
              </w:rPr>
              <w:t>分，扣完为止。</w:t>
            </w:r>
          </w:p>
        </w:tc>
      </w:tr>
      <w:tr w14:paraId="6B0B00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47C3BC9D">
            <w:pPr>
              <w:tabs>
                <w:tab w:val="left" w:pos="5130"/>
              </w:tabs>
              <w:autoSpaceDE w:val="0"/>
              <w:autoSpaceDN w:val="0"/>
              <w:adjustRightInd w:val="0"/>
              <w:snapToGrid w:val="0"/>
              <w:spacing w:line="360" w:lineRule="auto"/>
              <w:jc w:val="center"/>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3B27B86A">
            <w:pPr>
              <w:snapToGrid w:val="0"/>
              <w:spacing w:after="120" w:line="264"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人员培训</w:t>
            </w:r>
          </w:p>
          <w:p w14:paraId="7DDA8B21">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1</w:t>
            </w:r>
            <w:r>
              <w:rPr>
                <w:rFonts w:hint="eastAsia" w:ascii="宋体" w:hAnsi="宋体" w:cs="宋体"/>
                <w:bCs/>
                <w:color w:val="000000" w:themeColor="text1"/>
                <w:sz w:val="24"/>
                <w14:textFill>
                  <w14:solidFill>
                    <w14:schemeClr w14:val="tx1"/>
                  </w14:solidFill>
                </w14:textFill>
              </w:rPr>
              <w:t>0分）</w:t>
            </w:r>
          </w:p>
        </w:tc>
        <w:tc>
          <w:tcPr>
            <w:tcW w:w="5821" w:type="dxa"/>
            <w:tcBorders>
              <w:left w:val="single" w:color="auto" w:sz="4" w:space="0"/>
            </w:tcBorders>
          </w:tcPr>
          <w:p w14:paraId="44185BE9">
            <w:pPr>
              <w:autoSpaceDE w:val="0"/>
              <w:autoSpaceDN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s="宋体"/>
                <w:bCs/>
                <w:color w:val="000000" w:themeColor="text1"/>
                <w:sz w:val="24"/>
                <w14:textFill>
                  <w14:solidFill>
                    <w14:schemeClr w14:val="tx1"/>
                  </w14:solidFill>
                </w14:textFill>
              </w:rPr>
              <w:t>提供服务人员培训方案，方案包括培训时间、培训方式、培训内容、培训考核、培训效果评估等。</w:t>
            </w:r>
          </w:p>
          <w:p w14:paraId="758ADB46">
            <w:pPr>
              <w:autoSpaceDE w:val="0"/>
              <w:autoSpaceDN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以上内容，供应商全部提供并符合项目要求的，得满</w:t>
            </w:r>
            <w:r>
              <w:rPr>
                <w:rFonts w:ascii="宋体" w:hAnsi="宋体" w:cs="宋体"/>
                <w:bCs/>
                <w:color w:val="000000" w:themeColor="text1"/>
                <w:sz w:val="24"/>
                <w14:textFill>
                  <w14:solidFill>
                    <w14:schemeClr w14:val="tx1"/>
                  </w14:solidFill>
                </w14:textFill>
              </w:rPr>
              <w:t>1</w:t>
            </w:r>
            <w:r>
              <w:rPr>
                <w:rFonts w:hint="eastAsia" w:ascii="宋体" w:hAnsi="宋体" w:cs="宋体"/>
                <w:bCs/>
                <w:color w:val="000000" w:themeColor="text1"/>
                <w:sz w:val="24"/>
                <w14:textFill>
                  <w14:solidFill>
                    <w14:schemeClr w14:val="tx1"/>
                  </w14:solidFill>
                </w14:textFill>
              </w:rPr>
              <w:t>0分，每有一项内容缺失的，扣</w:t>
            </w:r>
            <w:r>
              <w:rPr>
                <w:rFonts w:ascii="宋体" w:hAnsi="宋体" w:cs="宋体"/>
                <w:bCs/>
                <w:color w:val="000000" w:themeColor="text1"/>
                <w:sz w:val="24"/>
                <w14:textFill>
                  <w14:solidFill>
                    <w14:schemeClr w14:val="tx1"/>
                  </w14:solidFill>
                </w14:textFill>
              </w:rPr>
              <w:t>2</w:t>
            </w:r>
            <w:r>
              <w:rPr>
                <w:rFonts w:hint="eastAsia" w:ascii="宋体" w:hAnsi="宋体" w:cs="宋体"/>
                <w:bCs/>
                <w:color w:val="000000" w:themeColor="text1"/>
                <w:sz w:val="24"/>
                <w14:textFill>
                  <w14:solidFill>
                    <w14:schemeClr w14:val="tx1"/>
                  </w14:solidFill>
                </w14:textFill>
              </w:rPr>
              <w:t>分，扣完为止。</w:t>
            </w:r>
          </w:p>
        </w:tc>
      </w:tr>
      <w:tr w14:paraId="361B1E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446" w:type="dxa"/>
            <w:vMerge w:val="restart"/>
            <w:tcBorders>
              <w:left w:val="single" w:color="auto" w:sz="4" w:space="0"/>
            </w:tcBorders>
            <w:vAlign w:val="center"/>
          </w:tcPr>
          <w:p w14:paraId="201629DD">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商务部分</w:t>
            </w:r>
          </w:p>
          <w:p w14:paraId="0D50D230">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w:t>
            </w:r>
            <w:r>
              <w:rPr>
                <w:rFonts w:ascii="宋体" w:hAnsi="宋体" w:cs="宋体"/>
                <w:color w:val="000000" w:themeColor="text1"/>
                <w:kern w:val="0"/>
                <w:sz w:val="24"/>
                <w14:textFill>
                  <w14:solidFill>
                    <w14:schemeClr w14:val="tx1"/>
                  </w14:solidFill>
                </w14:textFill>
              </w:rPr>
              <w:t>0</w:t>
            </w:r>
            <w:r>
              <w:rPr>
                <w:rFonts w:hint="eastAsia" w:ascii="宋体" w:hAnsi="宋体" w:cs="宋体"/>
                <w:color w:val="000000" w:themeColor="text1"/>
                <w:kern w:val="0"/>
                <w:sz w:val="24"/>
                <w14:textFill>
                  <w14:solidFill>
                    <w14:schemeClr w14:val="tx1"/>
                  </w14:solidFill>
                </w14:textFill>
              </w:rPr>
              <w:t>分）</w:t>
            </w:r>
          </w:p>
        </w:tc>
        <w:tc>
          <w:tcPr>
            <w:tcW w:w="2054" w:type="dxa"/>
            <w:tcBorders>
              <w:right w:val="single" w:color="auto" w:sz="4" w:space="0"/>
            </w:tcBorders>
            <w:vAlign w:val="center"/>
          </w:tcPr>
          <w:p w14:paraId="470A45D4">
            <w:pPr>
              <w:tabs>
                <w:tab w:val="left" w:pos="5130"/>
              </w:tabs>
              <w:snapToGrid w:val="0"/>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企业资信</w:t>
            </w:r>
          </w:p>
          <w:p w14:paraId="344A66F7">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（17分）</w:t>
            </w:r>
          </w:p>
        </w:tc>
        <w:tc>
          <w:tcPr>
            <w:tcW w:w="5821" w:type="dxa"/>
            <w:tcBorders>
              <w:left w:val="single" w:color="auto" w:sz="4" w:space="0"/>
            </w:tcBorders>
          </w:tcPr>
          <w:p w14:paraId="2633CDB9">
            <w:pPr>
              <w:tabs>
                <w:tab w:val="left" w:pos="5130"/>
              </w:tabs>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1.供应商提供有效的 </w:t>
            </w:r>
            <w:bookmarkStart w:id="51" w:name="OLE_LINK6"/>
            <w:bookmarkStart w:id="52" w:name="OLE_LINK5"/>
            <w:r>
              <w:rPr>
                <w:rFonts w:hint="eastAsia" w:ascii="宋体" w:hAnsi="宋体" w:cs="宋体"/>
                <w:color w:val="000000" w:themeColor="text1"/>
                <w:sz w:val="24"/>
                <w14:textFill>
                  <w14:solidFill>
                    <w14:schemeClr w14:val="tx1"/>
                  </w14:solidFill>
                </w14:textFill>
              </w:rPr>
              <w:t>ISO</w:t>
            </w:r>
            <w:bookmarkEnd w:id="51"/>
            <w:bookmarkEnd w:id="52"/>
            <w:r>
              <w:rPr>
                <w:rFonts w:hint="eastAsia" w:ascii="宋体" w:hAnsi="宋体" w:cs="宋体"/>
                <w:color w:val="000000" w:themeColor="text1"/>
                <w:sz w:val="24"/>
                <w14:textFill>
                  <w14:solidFill>
                    <w14:schemeClr w14:val="tx1"/>
                  </w14:solidFill>
                </w14:textFill>
              </w:rPr>
              <w:t>9001 质量管理体系认证证书、ISO14001 环境管理体系认证证书、</w:t>
            </w:r>
            <w:bookmarkStart w:id="53" w:name="OLE_LINK3"/>
            <w:bookmarkStart w:id="54" w:name="OLE_LINK4"/>
            <w:r>
              <w:rPr>
                <w:rFonts w:hint="eastAsia" w:ascii="宋体" w:hAnsi="宋体" w:cs="宋体"/>
                <w:color w:val="000000" w:themeColor="text1"/>
                <w:sz w:val="24"/>
                <w14:textFill>
                  <w14:solidFill>
                    <w14:schemeClr w14:val="tx1"/>
                  </w14:solidFill>
                </w14:textFill>
              </w:rPr>
              <w:t>ISO45001 职业健康安全管理体系认证证书</w:t>
            </w:r>
            <w:bookmarkEnd w:id="53"/>
            <w:bookmarkEnd w:id="54"/>
            <w:r>
              <w:rPr>
                <w:rFonts w:hint="eastAsia" w:ascii="宋体" w:hAnsi="宋体" w:cs="宋体"/>
                <w:color w:val="000000" w:themeColor="text1"/>
                <w:sz w:val="24"/>
                <w14:textFill>
                  <w14:solidFill>
                    <w14:schemeClr w14:val="tx1"/>
                  </w14:solidFill>
                </w14:textFill>
              </w:rPr>
              <w:t>，每提供一项得3分，满分得9分。</w:t>
            </w:r>
          </w:p>
          <w:p w14:paraId="2C67EBC1">
            <w:pPr>
              <w:tabs>
                <w:tab w:val="left" w:pos="5130"/>
              </w:tabs>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2.供应商提供有效的生活垃圾分类服务能力认证证书、履约能力服务认证证书、物业管理服务认证证书,每提供一项得2分，满分得6分。</w:t>
            </w:r>
          </w:p>
          <w:p w14:paraId="29CC11C6">
            <w:pPr>
              <w:tabs>
                <w:tab w:val="left" w:pos="5130"/>
              </w:tabs>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3.供应商2022年1月1日以来获得市级及以上住房和城乡建设行政主管部门或物业行业协会颁发的先进企业（优秀企业）单位得2分。</w:t>
            </w:r>
          </w:p>
          <w:p w14:paraId="354BC040">
            <w:pPr>
              <w:tabs>
                <w:tab w:val="left" w:pos="5130"/>
              </w:tabs>
              <w:snapToGrid w:val="0"/>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注：投标文件中附证明材料的扫描件，不提供或缺项不得分。</w:t>
            </w:r>
          </w:p>
        </w:tc>
      </w:tr>
      <w:tr w14:paraId="6D59F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9" w:hRule="atLeast"/>
          <w:jc w:val="center"/>
        </w:trPr>
        <w:tc>
          <w:tcPr>
            <w:tcW w:w="1446" w:type="dxa"/>
            <w:vMerge w:val="continue"/>
            <w:tcBorders>
              <w:left w:val="single" w:color="auto" w:sz="4" w:space="0"/>
            </w:tcBorders>
            <w:vAlign w:val="center"/>
          </w:tcPr>
          <w:p w14:paraId="4968715C">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753E8B81">
            <w:pPr>
              <w:tabs>
                <w:tab w:val="left" w:pos="5130"/>
              </w:tabs>
              <w:snapToGrid w:val="0"/>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项目人员</w:t>
            </w:r>
          </w:p>
          <w:p w14:paraId="747DD65B">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（11分）</w:t>
            </w:r>
          </w:p>
        </w:tc>
        <w:tc>
          <w:tcPr>
            <w:tcW w:w="5821" w:type="dxa"/>
            <w:tcBorders>
              <w:left w:val="single" w:color="auto" w:sz="4" w:space="0"/>
            </w:tcBorders>
          </w:tcPr>
          <w:p w14:paraId="4FB094BB">
            <w:pPr>
              <w:adjustRightInd w:val="0"/>
              <w:snapToGrid w:val="0"/>
              <w:spacing w:line="264"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1.供应商拟派项目经理具有大专及以上学历、全国物业行业项目经理职业资格证书、特种设备安全管理和作业人员证书以及在本单位缴纳社保的证明，得6分。注：上述证明资料提供不齐全的，不得分。</w:t>
            </w:r>
          </w:p>
          <w:p w14:paraId="4446B5C1">
            <w:pPr>
              <w:adjustRightInd w:val="0"/>
              <w:snapToGrid w:val="0"/>
              <w:spacing w:line="264"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2.供应商提供具有低压电工证1人、保安证2人、红十字初级救护员证书2人,证书每提供1人得1分，最高得5分。</w:t>
            </w:r>
          </w:p>
          <w:p w14:paraId="1A95513B">
            <w:pPr>
              <w:adjustRightInd w:val="0"/>
              <w:snapToGrid w:val="0"/>
              <w:spacing w:line="264"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注：需提供人员证书的扫描件，不提供者不得分。</w:t>
            </w:r>
          </w:p>
        </w:tc>
      </w:tr>
      <w:tr w14:paraId="39B1E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0" w:hRule="atLeast"/>
          <w:jc w:val="center"/>
        </w:trPr>
        <w:tc>
          <w:tcPr>
            <w:tcW w:w="1446" w:type="dxa"/>
            <w:vMerge w:val="continue"/>
            <w:tcBorders>
              <w:left w:val="single" w:color="auto" w:sz="4" w:space="0"/>
            </w:tcBorders>
            <w:vAlign w:val="center"/>
          </w:tcPr>
          <w:p w14:paraId="2F0FBCC0">
            <w:pPr>
              <w:tabs>
                <w:tab w:val="left" w:pos="5130"/>
              </w:tabs>
              <w:autoSpaceDE w:val="0"/>
              <w:autoSpaceDN w:val="0"/>
              <w:adjustRightInd w:val="0"/>
              <w:snapToGrid w:val="0"/>
              <w:spacing w:line="360" w:lineRule="auto"/>
              <w:jc w:val="center"/>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09C8D869">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业绩</w:t>
            </w:r>
          </w:p>
          <w:p w14:paraId="7922F2A2">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（9分）</w:t>
            </w:r>
          </w:p>
        </w:tc>
        <w:tc>
          <w:tcPr>
            <w:tcW w:w="5821" w:type="dxa"/>
            <w:tcBorders>
              <w:left w:val="single" w:color="auto" w:sz="4" w:space="0"/>
            </w:tcBorders>
          </w:tcPr>
          <w:p w14:paraId="4CC31D6C">
            <w:pPr>
              <w:kinsoku w:val="0"/>
              <w:overflowPunct w:val="0"/>
              <w:autoSpaceDE w:val="0"/>
              <w:autoSpaceDN w:val="0"/>
              <w:spacing w:before="37" w:line="360" w:lineRule="auto"/>
              <w:ind w:left="39" w:right="106"/>
              <w:rPr>
                <w:rFonts w:ascii="宋体" w:hAnsi="宋体" w:cs="宋体"/>
                <w:color w:val="000000" w:themeColor="text1"/>
                <w:spacing w:val="2"/>
                <w:kern w:val="0"/>
                <w:sz w:val="22"/>
                <w:szCs w:val="22"/>
                <w:lang w:val="zh-CN" w:bidi="zh-CN"/>
                <w14:textFill>
                  <w14:solidFill>
                    <w14:schemeClr w14:val="tx1"/>
                  </w14:solidFill>
                </w14:textFill>
              </w:rPr>
            </w:pPr>
            <w:r>
              <w:rPr>
                <w:rFonts w:hint="eastAsia" w:ascii="宋体" w:hAnsi="宋体" w:cs="宋体"/>
                <w:color w:val="000000" w:themeColor="text1"/>
                <w:spacing w:val="2"/>
                <w:kern w:val="0"/>
                <w:sz w:val="24"/>
                <w:lang w:bidi="zh-CN"/>
                <w14:textFill>
                  <w14:solidFill>
                    <w14:schemeClr w14:val="tx1"/>
                  </w14:solidFill>
                </w14:textFill>
              </w:rPr>
              <w:t>供应商2023年1月1日以来（以合同签订日期为准）承接过类似项目业绩的，每提供1个得3分，最多得9分。</w:t>
            </w:r>
          </w:p>
          <w:p w14:paraId="744C99B7">
            <w:pPr>
              <w:autoSpaceDE w:val="0"/>
              <w:autoSpaceDN w:val="0"/>
              <w:spacing w:line="312" w:lineRule="auto"/>
              <w:rPr>
                <w:rFonts w:ascii="宋体" w:hAnsi="宋体" w:cs="宋体"/>
                <w:color w:val="000000" w:themeColor="text1"/>
                <w:kern w:val="0"/>
                <w:sz w:val="24"/>
                <w14:textFill>
                  <w14:solidFill>
                    <w14:schemeClr w14:val="tx1"/>
                  </w14:solidFill>
                </w14:textFill>
              </w:rPr>
            </w:pPr>
            <w:r>
              <w:rPr>
                <w:rFonts w:hint="eastAsia"/>
                <w:color w:val="000000" w:themeColor="text1"/>
                <w:spacing w:val="2"/>
                <w:sz w:val="24"/>
                <w14:textFill>
                  <w14:solidFill>
                    <w14:schemeClr w14:val="tx1"/>
                  </w14:solidFill>
                </w14:textFill>
              </w:rPr>
              <w:t>注：提供项目业绩合同、中标通知书，证明资料不齐全或缺项的不得分</w:t>
            </w:r>
          </w:p>
        </w:tc>
      </w:tr>
      <w:tr w14:paraId="50204B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5" w:hRule="atLeast"/>
          <w:jc w:val="center"/>
        </w:trPr>
        <w:tc>
          <w:tcPr>
            <w:tcW w:w="1446" w:type="dxa"/>
            <w:vMerge w:val="continue"/>
            <w:tcBorders>
              <w:left w:val="single" w:color="auto" w:sz="4" w:space="0"/>
            </w:tcBorders>
            <w:vAlign w:val="center"/>
          </w:tcPr>
          <w:p w14:paraId="790675A3">
            <w:pPr>
              <w:tabs>
                <w:tab w:val="left" w:pos="5130"/>
              </w:tabs>
              <w:autoSpaceDE w:val="0"/>
              <w:autoSpaceDN w:val="0"/>
              <w:adjustRightInd w:val="0"/>
              <w:snapToGrid w:val="0"/>
              <w:spacing w:line="360" w:lineRule="auto"/>
              <w:jc w:val="center"/>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199304DA">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物资装备（3分)</w:t>
            </w:r>
          </w:p>
        </w:tc>
        <w:tc>
          <w:tcPr>
            <w:tcW w:w="5821" w:type="dxa"/>
            <w:tcBorders>
              <w:left w:val="single" w:color="auto" w:sz="4" w:space="0"/>
            </w:tcBorders>
          </w:tcPr>
          <w:p w14:paraId="63B164CC">
            <w:pPr>
              <w:kinsoku w:val="0"/>
              <w:overflowPunct w:val="0"/>
              <w:autoSpaceDE w:val="0"/>
              <w:autoSpaceDN w:val="0"/>
              <w:spacing w:before="37" w:line="360" w:lineRule="auto"/>
              <w:ind w:left="39" w:right="106"/>
              <w:rPr>
                <w:rFonts w:ascii="宋体" w:hAnsi="宋体" w:cs="宋体"/>
                <w:color w:val="000000" w:themeColor="text1"/>
                <w:spacing w:val="2"/>
                <w:kern w:val="0"/>
                <w:sz w:val="24"/>
                <w:lang w:bidi="zh-CN"/>
                <w14:textFill>
                  <w14:solidFill>
                    <w14:schemeClr w14:val="tx1"/>
                  </w14:solidFill>
                </w14:textFill>
              </w:rPr>
            </w:pPr>
            <w:bookmarkStart w:id="55" w:name="OLE_LINK17"/>
            <w:bookmarkStart w:id="56" w:name="OLE_LINK18"/>
            <w:r>
              <w:rPr>
                <w:rFonts w:hint="eastAsia" w:ascii="宋体" w:hAnsi="宋体" w:cs="宋体"/>
                <w:color w:val="000000" w:themeColor="text1"/>
                <w:spacing w:val="2"/>
                <w:kern w:val="0"/>
                <w:sz w:val="24"/>
                <w:lang w:bidi="zh-CN"/>
                <w14:textFill>
                  <w14:solidFill>
                    <w14:schemeClr w14:val="tx1"/>
                  </w14:solidFill>
                </w14:textFill>
              </w:rPr>
              <w:t>供应商提供与本项目相关的物资装备（器械、工具、耗材、通讯等）采购发票的，得3分。</w:t>
            </w:r>
            <w:bookmarkEnd w:id="55"/>
            <w:bookmarkEnd w:id="56"/>
          </w:p>
          <w:p w14:paraId="382DCD0D">
            <w:pPr>
              <w:kinsoku w:val="0"/>
              <w:overflowPunct w:val="0"/>
              <w:autoSpaceDE w:val="0"/>
              <w:autoSpaceDN w:val="0"/>
              <w:spacing w:before="37" w:line="360" w:lineRule="auto"/>
              <w:ind w:left="39" w:right="106"/>
              <w:rPr>
                <w:rFonts w:ascii="宋体" w:hAnsi="宋体" w:cs="宋体"/>
                <w:color w:val="000000" w:themeColor="text1"/>
                <w:spacing w:val="2"/>
                <w:kern w:val="0"/>
                <w:sz w:val="24"/>
                <w:lang w:bidi="zh-CN"/>
                <w14:textFill>
                  <w14:solidFill>
                    <w14:schemeClr w14:val="tx1"/>
                  </w14:solidFill>
                </w14:textFill>
              </w:rPr>
            </w:pPr>
            <w:r>
              <w:rPr>
                <w:rFonts w:hint="eastAsia" w:ascii="宋体" w:hAnsi="宋体" w:cs="宋体"/>
                <w:color w:val="000000" w:themeColor="text1"/>
                <w:spacing w:val="2"/>
                <w:kern w:val="0"/>
                <w:sz w:val="24"/>
                <w:lang w:bidi="zh-CN"/>
                <w14:textFill>
                  <w14:solidFill>
                    <w14:schemeClr w14:val="tx1"/>
                  </w14:solidFill>
                </w14:textFill>
              </w:rPr>
              <w:t>注：提供物资装备采购发票扫描件，</w:t>
            </w:r>
            <w:r>
              <w:rPr>
                <w:rFonts w:hint="eastAsia" w:ascii="宋体" w:hAnsi="宋体" w:cs="宋体"/>
                <w:color w:val="000000" w:themeColor="text1"/>
                <w:sz w:val="24"/>
                <w14:textFill>
                  <w14:solidFill>
                    <w14:schemeClr w14:val="tx1"/>
                  </w14:solidFill>
                </w14:textFill>
              </w:rPr>
              <w:t>不提供者不得分。</w:t>
            </w:r>
          </w:p>
        </w:tc>
      </w:tr>
      <w:bookmarkEnd w:id="44"/>
      <w:bookmarkEnd w:id="45"/>
      <w:bookmarkEnd w:id="46"/>
    </w:tbl>
    <w:p w14:paraId="18611C6F">
      <w:pPr>
        <w:spacing w:line="360" w:lineRule="auto"/>
        <w:ind w:right="-92" w:rightChars="-44"/>
        <w:rPr>
          <w:rFonts w:ascii="宋体" w:hAnsi="宋体" w:cs="宋体"/>
          <w:b/>
          <w:color w:val="000000" w:themeColor="text1"/>
          <w:sz w:val="28"/>
          <w:szCs w:val="28"/>
          <w14:textFill>
            <w14:solidFill>
              <w14:schemeClr w14:val="tx1"/>
            </w14:solidFill>
          </w14:textFill>
        </w:rPr>
      </w:pPr>
    </w:p>
    <w:p w14:paraId="6A7B1E86">
      <w:pPr>
        <w:spacing w:line="50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5C762E5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41A493E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7953BCFA">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3DEE315A">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7099D4C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696C3E9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6F7733E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12EF8FC6">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3901FA9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09BC70C5">
      <w:pPr>
        <w:pStyle w:val="18"/>
        <w:rPr>
          <w:color w:val="000000" w:themeColor="text1"/>
          <w:sz w:val="30"/>
          <w:szCs w:val="30"/>
          <w14:textFill>
            <w14:solidFill>
              <w14:schemeClr w14:val="tx1"/>
            </w14:solidFill>
          </w14:textFill>
        </w:rPr>
      </w:pPr>
      <w:bookmarkStart w:id="57" w:name="_Toc223966498"/>
      <w:r>
        <w:rPr>
          <w:rFonts w:hint="eastAsia"/>
          <w:color w:val="000000" w:themeColor="text1"/>
          <w:sz w:val="30"/>
          <w:szCs w:val="30"/>
          <w14:textFill>
            <w14:solidFill>
              <w14:schemeClr w14:val="tx1"/>
            </w14:solidFill>
          </w14:textFill>
        </w:rPr>
        <w:t>七、成交通知</w:t>
      </w:r>
      <w:bookmarkEnd w:id="57"/>
    </w:p>
    <w:p w14:paraId="1CA45C44">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380AFFD8">
      <w:pPr>
        <w:pStyle w:val="31"/>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49AA3EF3">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24.2在发出成交公告后请采购人、中标人登录周口市公共资源交易中心网（http://jyzx.zhoukou.gov.cn）自行下载成交通知书。</w:t>
      </w:r>
    </w:p>
    <w:p w14:paraId="02B2A627">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pStyle w:val="18"/>
        <w:rPr>
          <w:color w:val="000000" w:themeColor="text1"/>
          <w:sz w:val="30"/>
          <w:szCs w:val="30"/>
          <w14:textFill>
            <w14:solidFill>
              <w14:schemeClr w14:val="tx1"/>
            </w14:solidFill>
          </w14:textFill>
        </w:rPr>
      </w:pPr>
      <w:bookmarkStart w:id="58" w:name="_Toc223966499"/>
      <w:r>
        <w:rPr>
          <w:rFonts w:hint="eastAsia"/>
          <w:color w:val="000000" w:themeColor="text1"/>
          <w:sz w:val="30"/>
          <w:szCs w:val="30"/>
          <w14:textFill>
            <w14:solidFill>
              <w14:schemeClr w14:val="tx1"/>
            </w14:solidFill>
          </w14:textFill>
        </w:rPr>
        <w:t>八、合同授予</w:t>
      </w:r>
      <w:bookmarkEnd w:id="58"/>
    </w:p>
    <w:p w14:paraId="3A397062">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54C7B5C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54F9B4F8">
      <w:pPr>
        <w:pStyle w:val="38"/>
        <w:tabs>
          <w:tab w:val="left" w:pos="932"/>
        </w:tabs>
        <w:adjustRightInd w:val="0"/>
        <w:snapToGrid w:val="0"/>
        <w:spacing w:line="500" w:lineRule="exact"/>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4CE12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31"/>
        <w:spacing w:line="50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25.4</w:t>
      </w:r>
      <w:r>
        <w:rPr>
          <w:rFonts w:hint="eastAsia" w:ascii="宋体" w:hAnsi="宋体" w:cs="宋体"/>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BBC35B">
      <w:pPr>
        <w:pStyle w:val="18"/>
        <w:rPr>
          <w:color w:val="000000" w:themeColor="text1"/>
          <w:sz w:val="30"/>
          <w:szCs w:val="30"/>
          <w14:textFill>
            <w14:solidFill>
              <w14:schemeClr w14:val="tx1"/>
            </w14:solidFill>
          </w14:textFill>
        </w:rPr>
      </w:pPr>
      <w:bookmarkStart w:id="59" w:name="_Toc223966500"/>
      <w:r>
        <w:rPr>
          <w:rFonts w:hint="eastAsia"/>
          <w:color w:val="000000" w:themeColor="text1"/>
          <w:sz w:val="30"/>
          <w:szCs w:val="30"/>
          <w14:textFill>
            <w14:solidFill>
              <w14:schemeClr w14:val="tx1"/>
            </w14:solidFill>
          </w14:textFill>
        </w:rPr>
        <w:t>九、质疑处理</w:t>
      </w:r>
      <w:bookmarkEnd w:id="59"/>
    </w:p>
    <w:p w14:paraId="1146F48F">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037E84F0">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spacing w:line="50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20055E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56EE06C">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26.5供应商认为本次采购违反法律、法规和规章规定的，必须在法定期限内提出质疑，质疑函接收地址详见供应商须知前附表，不在法定期限内提出的质疑函将被拒收，不符合要求的质疑函必须在法定质疑期内补充完整，否则视作质疑不成立处理。供应商必须在法定质疑期内一次性针对采购文件、采购过程和中标（成交结果）提出质疑，并由法定代表人或其授权委托人（授权委托人必须有社保的正式员工为授权委托人）携带企业营业执照复印件（加盖公章）及本人身份证（原件），一并提交（邮寄、传真件不予受理）。以质疑函接受确认日期作为受理时间，逾期提交或未按照要求提交的质疑函将不予受理。</w:t>
      </w:r>
    </w:p>
    <w:p w14:paraId="59A45212">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26.6对质疑答复不满意的，供应商可以在法定期限内向监督部门投诉。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w:t>
      </w:r>
    </w:p>
    <w:p w14:paraId="69A40127">
      <w:pPr>
        <w:spacing w:line="500" w:lineRule="exact"/>
        <w:rPr>
          <w:rFonts w:ascii="宋体" w:hAnsi="宋体" w:cs="宋体"/>
          <w:color w:val="000000" w:themeColor="text1"/>
          <w:sz w:val="24"/>
          <w14:textFill>
            <w14:solidFill>
              <w14:schemeClr w14:val="tx1"/>
            </w14:solidFill>
          </w14:textFill>
        </w:rPr>
      </w:pPr>
    </w:p>
    <w:p w14:paraId="624D4BC1">
      <w:pPr>
        <w:spacing w:line="500" w:lineRule="exact"/>
        <w:rPr>
          <w:rFonts w:ascii="宋体" w:hAnsi="宋体" w:cs="宋体"/>
          <w:color w:val="000000" w:themeColor="text1"/>
          <w:sz w:val="24"/>
          <w14:textFill>
            <w14:solidFill>
              <w14:schemeClr w14:val="tx1"/>
            </w14:solidFill>
          </w14:textFill>
        </w:rPr>
        <w:sectPr>
          <w:headerReference r:id="rId3" w:type="default"/>
          <w:footerReference r:id="rId4" w:type="default"/>
          <w:pgSz w:w="11907" w:h="16840"/>
          <w:pgMar w:top="1440" w:right="1418" w:bottom="1440" w:left="1418" w:header="510" w:footer="0" w:gutter="0"/>
          <w:cols w:space="720" w:num="1"/>
          <w:docGrid w:linePitch="312" w:charSpace="0"/>
        </w:sectPr>
      </w:pPr>
    </w:p>
    <w:p w14:paraId="3A732529">
      <w:pPr>
        <w:pStyle w:val="22"/>
        <w:rPr>
          <w:color w:val="000000" w:themeColor="text1"/>
          <w:sz w:val="30"/>
          <w:szCs w:val="30"/>
          <w14:textFill>
            <w14:solidFill>
              <w14:schemeClr w14:val="tx1"/>
            </w14:solidFill>
          </w14:textFill>
        </w:rPr>
      </w:pPr>
      <w:bookmarkStart w:id="60" w:name="_Toc223966501"/>
      <w:r>
        <w:rPr>
          <w:rFonts w:hint="eastAsia"/>
          <w:color w:val="000000" w:themeColor="text1"/>
          <w:sz w:val="30"/>
          <w:szCs w:val="30"/>
          <w14:textFill>
            <w14:solidFill>
              <w14:schemeClr w14:val="tx1"/>
            </w14:solidFill>
          </w14:textFill>
        </w:rPr>
        <w:t>第三章 采购项目内容及要求</w:t>
      </w:r>
      <w:bookmarkEnd w:id="60"/>
    </w:p>
    <w:p w14:paraId="1935BF5C">
      <w:pPr>
        <w:spacing w:line="440" w:lineRule="exact"/>
        <w:ind w:firstLine="482" w:firstLineChars="200"/>
        <w:jc w:val="left"/>
        <w:rPr>
          <w:rFonts w:ascii="宋体" w:hAnsi="宋体"/>
          <w:b/>
          <w:color w:val="000000" w:themeColor="text1"/>
          <w:sz w:val="24"/>
          <w14:textFill>
            <w14:solidFill>
              <w14:schemeClr w14:val="tx1"/>
            </w14:solidFill>
          </w14:textFill>
        </w:rPr>
      </w:pPr>
      <w:bookmarkStart w:id="61" w:name="OLE_LINK15"/>
      <w:bookmarkStart w:id="62" w:name="OLE_LINK16"/>
      <w:r>
        <w:rPr>
          <w:rFonts w:hint="eastAsia" w:ascii="宋体" w:hAnsi="宋体"/>
          <w:b/>
          <w:color w:val="000000" w:themeColor="text1"/>
          <w:sz w:val="24"/>
          <w14:textFill>
            <w14:solidFill>
              <w14:schemeClr w14:val="tx1"/>
            </w14:solidFill>
          </w14:textFill>
        </w:rPr>
        <w:t>（1）技术要求</w:t>
      </w:r>
    </w:p>
    <w:p w14:paraId="5A25F25E">
      <w:pPr>
        <w:autoSpaceDE w:val="0"/>
        <w:autoSpaceDN w:val="0"/>
        <w:spacing w:line="440" w:lineRule="exact"/>
        <w:ind w:left="55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一、服务内容：</w:t>
      </w:r>
    </w:p>
    <w:p w14:paraId="7CCFE752">
      <w:pPr>
        <w:tabs>
          <w:tab w:val="left" w:pos="9030"/>
        </w:tabs>
        <w:autoSpaceDE w:val="0"/>
        <w:autoSpaceDN w:val="0"/>
        <w:spacing w:before="158" w:line="440" w:lineRule="exact"/>
        <w:ind w:left="119" w:right="-42" w:firstLine="479"/>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本项目西华县公安局，面积约20900平方米（不含地下车库）的物业服务工作，包含但不限于办公楼宇院落和室内的公共区域卫生保洁、区域内公共秩序维护等物业管理服务工作，院区因办公所产生的生活垃圾（不包括建筑垃圾、厨余垃圾等）负责收集至指定地点。</w:t>
      </w:r>
    </w:p>
    <w:p w14:paraId="4EEA3990">
      <w:pPr>
        <w:autoSpaceDE w:val="0"/>
        <w:autoSpaceDN w:val="0"/>
        <w:spacing w:before="1" w:line="440" w:lineRule="exact"/>
        <w:ind w:left="563"/>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二、项目人员要求：</w:t>
      </w:r>
      <w:r>
        <w:rPr>
          <w:rFonts w:hint="eastAsia" w:ascii="宋体" w:hAnsi="宋体" w:cs="宋体"/>
          <w:color w:val="000000" w:themeColor="text1"/>
          <w:kern w:val="0"/>
          <w:sz w:val="24"/>
          <w:lang w:val="zh-CN" w:bidi="zh-CN"/>
          <w14:textFill>
            <w14:solidFill>
              <w14:schemeClr w14:val="tx1"/>
            </w14:solidFill>
          </w14:textFill>
        </w:rPr>
        <w:t>物业服务总人员 21人（含管理人员），具体物业服务人员以满足服务要求为准。</w:t>
      </w:r>
    </w:p>
    <w:p w14:paraId="38AFD0EE">
      <w:pPr>
        <w:pStyle w:val="9"/>
        <w:spacing w:line="440" w:lineRule="exact"/>
        <w:ind w:firstLine="0" w:firstLineChars="0"/>
        <w:jc w:val="center"/>
        <w:rPr>
          <w:rFonts w:ascii="宋体" w:hAnsi="宋体" w:eastAsia="宋体"/>
          <w:color w:val="000000" w:themeColor="text1"/>
          <w:sz w:val="24"/>
          <w:lang w:val="zh-CN" w:bidi="zh-CN"/>
          <w14:textFill>
            <w14:solidFill>
              <w14:schemeClr w14:val="tx1"/>
            </w14:solidFill>
          </w14:textFill>
        </w:rPr>
      </w:pPr>
      <w:r>
        <w:rPr>
          <w:rFonts w:ascii="宋体" w:hAnsi="宋体" w:eastAsia="宋体"/>
          <w:color w:val="000000" w:themeColor="text1"/>
          <w:sz w:val="24"/>
          <w:lang w:val="zh-CN" w:bidi="zh-CN"/>
          <w14:textFill>
            <w14:solidFill>
              <w14:schemeClr w14:val="tx1"/>
            </w14:solidFill>
          </w14:textFill>
        </w:rPr>
        <w:t>西华县公安局办公楼（院区）岗位配置及要求</w:t>
      </w:r>
    </w:p>
    <w:tbl>
      <w:tblPr>
        <w:tblStyle w:val="5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8"/>
        <w:gridCol w:w="1701"/>
        <w:gridCol w:w="708"/>
        <w:gridCol w:w="2694"/>
        <w:gridCol w:w="2265"/>
      </w:tblGrid>
      <w:tr w14:paraId="2D210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jc w:val="center"/>
        </w:trPr>
        <w:tc>
          <w:tcPr>
            <w:tcW w:w="1458" w:type="dxa"/>
            <w:vAlign w:val="center"/>
          </w:tcPr>
          <w:p w14:paraId="4BEF15A6">
            <w:pPr>
              <w:autoSpaceDE w:val="0"/>
              <w:autoSpaceDN w:val="0"/>
              <w:spacing w:before="148" w:line="440" w:lineRule="exact"/>
              <w:ind w:left="224" w:right="215"/>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岗位</w:t>
            </w:r>
          </w:p>
        </w:tc>
        <w:tc>
          <w:tcPr>
            <w:tcW w:w="1701" w:type="dxa"/>
            <w:vAlign w:val="center"/>
          </w:tcPr>
          <w:p w14:paraId="2E1E5D51">
            <w:pPr>
              <w:autoSpaceDE w:val="0"/>
              <w:autoSpaceDN w:val="0"/>
              <w:spacing w:before="148" w:line="440" w:lineRule="exact"/>
              <w:ind w:left="298" w:right="290"/>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工作地点</w:t>
            </w:r>
          </w:p>
        </w:tc>
        <w:tc>
          <w:tcPr>
            <w:tcW w:w="708" w:type="dxa"/>
            <w:vAlign w:val="center"/>
          </w:tcPr>
          <w:p w14:paraId="5DEEC85C">
            <w:pPr>
              <w:autoSpaceDE w:val="0"/>
              <w:autoSpaceDN w:val="0"/>
              <w:spacing w:before="148" w:line="440" w:lineRule="exact"/>
              <w:ind w:right="141"/>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人数</w:t>
            </w:r>
          </w:p>
        </w:tc>
        <w:tc>
          <w:tcPr>
            <w:tcW w:w="2694" w:type="dxa"/>
            <w:vAlign w:val="center"/>
          </w:tcPr>
          <w:p w14:paraId="2C896CC1">
            <w:pPr>
              <w:autoSpaceDE w:val="0"/>
              <w:autoSpaceDN w:val="0"/>
              <w:spacing w:before="148" w:line="440" w:lineRule="exact"/>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岗位设置</w:t>
            </w:r>
          </w:p>
        </w:tc>
        <w:tc>
          <w:tcPr>
            <w:tcW w:w="2265" w:type="dxa"/>
            <w:vAlign w:val="center"/>
          </w:tcPr>
          <w:p w14:paraId="2F1E0134">
            <w:pPr>
              <w:autoSpaceDE w:val="0"/>
              <w:autoSpaceDN w:val="0"/>
              <w:spacing w:before="148" w:line="440" w:lineRule="exact"/>
              <w:ind w:left="518" w:right="284"/>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岗位要求</w:t>
            </w:r>
          </w:p>
        </w:tc>
      </w:tr>
      <w:tr w14:paraId="1F817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4" w:hRule="atLeast"/>
          <w:jc w:val="center"/>
        </w:trPr>
        <w:tc>
          <w:tcPr>
            <w:tcW w:w="1458" w:type="dxa"/>
            <w:vAlign w:val="center"/>
          </w:tcPr>
          <w:p w14:paraId="6BC08670">
            <w:pPr>
              <w:autoSpaceDE w:val="0"/>
              <w:autoSpaceDN w:val="0"/>
              <w:spacing w:before="148" w:line="440" w:lineRule="exact"/>
              <w:ind w:left="224" w:right="215"/>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项目经理</w:t>
            </w:r>
          </w:p>
        </w:tc>
        <w:tc>
          <w:tcPr>
            <w:tcW w:w="1701" w:type="dxa"/>
            <w:vAlign w:val="center"/>
          </w:tcPr>
          <w:p w14:paraId="53F2662E">
            <w:pPr>
              <w:autoSpaceDE w:val="0"/>
              <w:autoSpaceDN w:val="0"/>
              <w:spacing w:before="148" w:line="440" w:lineRule="exact"/>
              <w:ind w:left="298" w:right="290"/>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物业经理</w:t>
            </w:r>
          </w:p>
        </w:tc>
        <w:tc>
          <w:tcPr>
            <w:tcW w:w="708" w:type="dxa"/>
            <w:vAlign w:val="center"/>
          </w:tcPr>
          <w:p w14:paraId="1546D758">
            <w:pPr>
              <w:autoSpaceDE w:val="0"/>
              <w:autoSpaceDN w:val="0"/>
              <w:spacing w:before="148" w:line="440" w:lineRule="exact"/>
              <w:ind w:right="340"/>
              <w:jc w:val="center"/>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1</w:t>
            </w:r>
          </w:p>
        </w:tc>
        <w:tc>
          <w:tcPr>
            <w:tcW w:w="2694" w:type="dxa"/>
            <w:vAlign w:val="center"/>
          </w:tcPr>
          <w:p w14:paraId="61F5AA52">
            <w:pPr>
              <w:autoSpaceDE w:val="0"/>
              <w:autoSpaceDN w:val="0"/>
              <w:spacing w:line="440" w:lineRule="exact"/>
              <w:jc w:val="left"/>
              <w:rPr>
                <w:rFonts w:ascii="宋体" w:hAnsi="宋体"/>
                <w:color w:val="000000" w:themeColor="text1"/>
                <w:sz w:val="24"/>
                <w:lang w:eastAsia="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岗位职责：</w:t>
            </w:r>
            <w:r>
              <w:rPr>
                <w:rFonts w:hint="eastAsia" w:ascii="宋体" w:hAnsi="宋体" w:cs="宋体"/>
                <w:color w:val="000000" w:themeColor="text1"/>
                <w:kern w:val="0"/>
                <w:sz w:val="24"/>
                <w:lang w:val="zh-CN" w:eastAsia="zh-CN" w:bidi="zh-CN"/>
                <w14:textFill>
                  <w14:solidFill>
                    <w14:schemeClr w14:val="tx1"/>
                  </w14:solidFill>
                </w14:textFill>
              </w:rPr>
              <w:t>全面落实物业服务合同约定，严格执行采购人各项管理规定，常态化对接采购人，统筹协调各项服务事宜，定期汇报服务工作情况，第一时间响应并落实采购人的服务需求与整改要求。</w:t>
            </w:r>
            <w:r>
              <w:rPr>
                <w:rFonts w:ascii="宋体" w:hAnsi="宋体"/>
                <w:color w:val="000000" w:themeColor="text1"/>
                <w:sz w:val="24"/>
                <w:lang w:eastAsia="zh-CN"/>
                <w14:textFill>
                  <w14:solidFill>
                    <w14:schemeClr w14:val="tx1"/>
                  </w14:solidFill>
                </w14:textFill>
              </w:rPr>
              <w:t>负责项目服务团队的全流程管理，明确各岗位职责划分，制定人员培训、绩效考核、薪酬保障制度，确保团队人员配置达标、稳定履职，杜绝人员缺岗、脱岗问题。</w:t>
            </w:r>
          </w:p>
          <w:p w14:paraId="59BFFC45">
            <w:pPr>
              <w:autoSpaceDE w:val="0"/>
              <w:autoSpaceDN w:val="0"/>
              <w:spacing w:line="440" w:lineRule="exact"/>
              <w:contextualSpacing/>
              <w:jc w:val="left"/>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任职人员年龄要求：</w:t>
            </w:r>
            <w:r>
              <w:rPr>
                <w:rFonts w:ascii="宋体" w:hAnsi="宋体" w:cs="宋体"/>
                <w:color w:val="000000" w:themeColor="text1"/>
                <w:kern w:val="0"/>
                <w:sz w:val="24"/>
                <w:lang w:val="zh-CN" w:eastAsia="zh-CN" w:bidi="zh-CN"/>
                <w14:textFill>
                  <w14:solidFill>
                    <w14:schemeClr w14:val="tx1"/>
                  </w14:solidFill>
                </w14:textFill>
              </w:rPr>
              <w:t>18-</w:t>
            </w:r>
            <w:r>
              <w:rPr>
                <w:rFonts w:hint="eastAsia" w:ascii="宋体" w:hAnsi="宋体" w:cs="宋体"/>
                <w:color w:val="000000" w:themeColor="text1"/>
                <w:kern w:val="0"/>
                <w:sz w:val="24"/>
                <w:lang w:val="zh-CN" w:eastAsia="zh-CN" w:bidi="zh-CN"/>
                <w14:textFill>
                  <w14:solidFill>
                    <w14:schemeClr w14:val="tx1"/>
                  </w14:solidFill>
                </w14:textFill>
              </w:rPr>
              <w:t>5</w:t>
            </w:r>
            <w:r>
              <w:rPr>
                <w:rFonts w:ascii="宋体" w:hAnsi="宋体" w:cs="宋体"/>
                <w:color w:val="000000" w:themeColor="text1"/>
                <w:kern w:val="0"/>
                <w:sz w:val="24"/>
                <w:lang w:val="zh-CN" w:eastAsia="zh-CN" w:bidi="zh-CN"/>
                <w14:textFill>
                  <w14:solidFill>
                    <w14:schemeClr w14:val="tx1"/>
                  </w14:solidFill>
                </w14:textFill>
              </w:rPr>
              <w:t>0岁，身高 1.68 米以上。</w:t>
            </w:r>
          </w:p>
        </w:tc>
        <w:tc>
          <w:tcPr>
            <w:tcW w:w="2265" w:type="dxa"/>
            <w:vAlign w:val="center"/>
          </w:tcPr>
          <w:p w14:paraId="445D7814">
            <w:pPr>
              <w:autoSpaceDE w:val="0"/>
              <w:autoSpaceDN w:val="0"/>
              <w:spacing w:line="440" w:lineRule="exact"/>
              <w:ind w:right="112"/>
              <w:jc w:val="center"/>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1.</w:t>
            </w:r>
            <w:r>
              <w:rPr>
                <w:rFonts w:ascii="宋体" w:hAnsi="宋体" w:cs="宋体"/>
                <w:color w:val="000000" w:themeColor="text1"/>
                <w:kern w:val="0"/>
                <w:sz w:val="24"/>
                <w:lang w:val="zh-CN" w:eastAsia="zh-CN" w:bidi="zh-CN"/>
                <w14:textFill>
                  <w14:solidFill>
                    <w14:schemeClr w14:val="tx1"/>
                  </w14:solidFill>
                </w14:textFill>
              </w:rPr>
              <w:t>五官端正，身体健康，</w:t>
            </w:r>
            <w:r>
              <w:rPr>
                <w:rFonts w:hint="eastAsia" w:ascii="宋体" w:hAnsi="宋体" w:cs="宋体"/>
                <w:color w:val="000000" w:themeColor="text1"/>
                <w:kern w:val="0"/>
                <w:sz w:val="24"/>
                <w:lang w:val="zh-CN" w:eastAsia="zh-CN" w:bidi="zh-CN"/>
                <w14:textFill>
                  <w14:solidFill>
                    <w14:schemeClr w14:val="tx1"/>
                  </w14:solidFill>
                </w14:textFill>
              </w:rPr>
              <w:t>具备 3 年及以上党政机关或事业单位办公楼物业服务项目负责人管理经验，熟悉机关办公物业服务规范与流程。</w:t>
            </w:r>
          </w:p>
          <w:p w14:paraId="50D467BD">
            <w:pPr>
              <w:autoSpaceDE w:val="0"/>
              <w:autoSpaceDN w:val="0"/>
              <w:spacing w:line="440" w:lineRule="exact"/>
              <w:ind w:right="112"/>
              <w:jc w:val="center"/>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2.</w:t>
            </w:r>
            <w:r>
              <w:rPr>
                <w:rFonts w:hint="eastAsia" w:ascii="宋体" w:hAnsi="宋体" w:cs="宋体"/>
                <w:color w:val="000000" w:themeColor="text1"/>
                <w:kern w:val="0"/>
                <w:sz w:val="24"/>
                <w:lang w:val="zh-CN" w:eastAsia="zh-CN" w:bidi="zh-CN"/>
                <w14:textFill>
                  <w14:solidFill>
                    <w14:schemeClr w14:val="tx1"/>
                  </w14:solidFill>
                </w14:textFill>
              </w:rPr>
              <w:tab/>
            </w:r>
            <w:r>
              <w:rPr>
                <w:rFonts w:hint="eastAsia" w:ascii="宋体" w:hAnsi="宋体" w:cs="宋体"/>
                <w:color w:val="000000" w:themeColor="text1"/>
                <w:kern w:val="0"/>
                <w:sz w:val="24"/>
                <w:lang w:val="zh-CN" w:eastAsia="zh-CN" w:bidi="zh-CN"/>
                <w14:textFill>
                  <w14:solidFill>
                    <w14:schemeClr w14:val="tx1"/>
                  </w14:solidFill>
                </w14:textFill>
              </w:rPr>
              <w:t>持有物业管理行业相关从业资格证书，具备较强的统筹协调、应急处置与团队管理能力。</w:t>
            </w:r>
          </w:p>
          <w:p w14:paraId="353DD0D6">
            <w:pPr>
              <w:autoSpaceDE w:val="0"/>
              <w:autoSpaceDN w:val="0"/>
              <w:spacing w:line="440" w:lineRule="exact"/>
              <w:ind w:right="112"/>
              <w:jc w:val="center"/>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3.</w:t>
            </w:r>
            <w:r>
              <w:rPr>
                <w:rFonts w:hint="eastAsia" w:ascii="宋体" w:hAnsi="宋体" w:cs="宋体"/>
                <w:color w:val="000000" w:themeColor="text1"/>
                <w:kern w:val="0"/>
                <w:sz w:val="24"/>
                <w:lang w:val="zh-CN" w:eastAsia="zh-CN" w:bidi="zh-CN"/>
                <w14:textFill>
                  <w14:solidFill>
                    <w14:schemeClr w14:val="tx1"/>
                  </w14:solidFill>
                </w14:textFill>
              </w:rPr>
              <w:tab/>
            </w:r>
            <w:r>
              <w:rPr>
                <w:rFonts w:hint="eastAsia" w:ascii="宋体" w:hAnsi="宋体" w:cs="宋体"/>
                <w:color w:val="000000" w:themeColor="text1"/>
                <w:kern w:val="0"/>
                <w:sz w:val="24"/>
                <w:lang w:val="zh-CN" w:eastAsia="zh-CN" w:bidi="zh-CN"/>
                <w14:textFill>
                  <w14:solidFill>
                    <w14:schemeClr w14:val="tx1"/>
                  </w14:solidFill>
                </w14:textFill>
              </w:rPr>
              <w:t>无违法违规从业记录，信用状况良好，具备极强的责任意识与保密意识，符合党政机关办公场所管理要求。</w:t>
            </w:r>
          </w:p>
        </w:tc>
      </w:tr>
      <w:tr w14:paraId="3FB23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jc w:val="center"/>
        </w:trPr>
        <w:tc>
          <w:tcPr>
            <w:tcW w:w="1458" w:type="dxa"/>
            <w:vMerge w:val="restart"/>
            <w:vAlign w:val="center"/>
          </w:tcPr>
          <w:p w14:paraId="796C56D4">
            <w:pPr>
              <w:autoSpaceDE w:val="0"/>
              <w:autoSpaceDN w:val="0"/>
              <w:spacing w:before="186" w:line="440" w:lineRule="exact"/>
              <w:ind w:left="244"/>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保安员</w:t>
            </w:r>
          </w:p>
        </w:tc>
        <w:tc>
          <w:tcPr>
            <w:tcW w:w="1701" w:type="dxa"/>
            <w:vAlign w:val="center"/>
          </w:tcPr>
          <w:p w14:paraId="1963ECA8">
            <w:pPr>
              <w:autoSpaceDE w:val="0"/>
              <w:autoSpaceDN w:val="0"/>
              <w:spacing w:before="1" w:line="440" w:lineRule="exact"/>
              <w:ind w:left="298" w:right="290"/>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保安班长</w:t>
            </w:r>
          </w:p>
        </w:tc>
        <w:tc>
          <w:tcPr>
            <w:tcW w:w="708" w:type="dxa"/>
            <w:vAlign w:val="center"/>
          </w:tcPr>
          <w:p w14:paraId="62E97555">
            <w:pPr>
              <w:autoSpaceDE w:val="0"/>
              <w:autoSpaceDN w:val="0"/>
              <w:spacing w:before="1" w:line="440" w:lineRule="exact"/>
              <w:ind w:left="6"/>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1</w:t>
            </w:r>
          </w:p>
        </w:tc>
        <w:tc>
          <w:tcPr>
            <w:tcW w:w="2694" w:type="dxa"/>
            <w:vMerge w:val="restart"/>
            <w:vAlign w:val="center"/>
          </w:tcPr>
          <w:p w14:paraId="604F4CF1">
            <w:pPr>
              <w:autoSpaceDE w:val="0"/>
              <w:autoSpaceDN w:val="0"/>
              <w:spacing w:line="440" w:lineRule="exact"/>
              <w:ind w:left="35" w:right="27"/>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岗位职责：</w:t>
            </w:r>
            <w:r>
              <w:rPr>
                <w:rFonts w:hint="eastAsia" w:ascii="宋体" w:hAnsi="宋体" w:cs="宋体"/>
                <w:color w:val="000000" w:themeColor="text1"/>
                <w:kern w:val="0"/>
                <w:sz w:val="24"/>
                <w:lang w:val="zh-CN" w:eastAsia="zh-CN" w:bidi="zh-CN"/>
                <w14:textFill>
                  <w14:solidFill>
                    <w14:schemeClr w14:val="tx1"/>
                  </w14:solidFill>
                </w14:textFill>
              </w:rPr>
              <w:t>负责公安局机关院区</w:t>
            </w:r>
            <w:r>
              <w:rPr>
                <w:rFonts w:ascii="宋体" w:hAnsi="宋体" w:cs="宋体"/>
                <w:color w:val="000000" w:themeColor="text1"/>
                <w:kern w:val="0"/>
                <w:sz w:val="24"/>
                <w:lang w:val="zh-CN" w:eastAsia="zh-CN" w:bidi="zh-CN"/>
                <w14:textFill>
                  <w14:solidFill>
                    <w14:schemeClr w14:val="tx1"/>
                  </w14:solidFill>
                </w14:textFill>
              </w:rPr>
              <w:t>安全防范、车辆管理、消防管理、紧急事务处理等的组织协调工作（门岗、楼栋巡逻、车辆停放管理）、内部信函、报刊收发。</w:t>
            </w:r>
          </w:p>
          <w:p w14:paraId="726DBD4D">
            <w:pPr>
              <w:tabs>
                <w:tab w:val="left" w:pos="1519"/>
              </w:tabs>
              <w:autoSpaceDE w:val="0"/>
              <w:autoSpaceDN w:val="0"/>
              <w:spacing w:before="102" w:line="440" w:lineRule="exact"/>
              <w:ind w:right="-42"/>
              <w:jc w:val="left"/>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任职人员要求：年龄 18-60岁，身高 1.68 米以上。</w:t>
            </w:r>
          </w:p>
        </w:tc>
        <w:tc>
          <w:tcPr>
            <w:tcW w:w="2265" w:type="dxa"/>
            <w:vMerge w:val="restart"/>
            <w:vAlign w:val="center"/>
          </w:tcPr>
          <w:p w14:paraId="3C5C7A39">
            <w:pPr>
              <w:autoSpaceDE w:val="0"/>
              <w:autoSpaceDN w:val="0"/>
              <w:spacing w:line="440" w:lineRule="exact"/>
              <w:ind w:left="35" w:right="27"/>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五官端正，身体健康，服从管理，说话清楚，没有明显地方口音</w:t>
            </w:r>
            <w:r>
              <w:rPr>
                <w:rFonts w:hint="eastAsia" w:ascii="宋体" w:hAnsi="宋体" w:cs="宋体"/>
                <w:color w:val="000000" w:themeColor="text1"/>
                <w:kern w:val="0"/>
                <w:sz w:val="24"/>
                <w:lang w:val="zh-CN" w:eastAsia="zh-CN" w:bidi="zh-CN"/>
                <w14:textFill>
                  <w14:solidFill>
                    <w14:schemeClr w14:val="tx1"/>
                  </w14:solidFill>
                </w14:textFill>
              </w:rPr>
              <w:t>；</w:t>
            </w:r>
          </w:p>
          <w:p w14:paraId="397B066C">
            <w:pPr>
              <w:autoSpaceDE w:val="0"/>
              <w:autoSpaceDN w:val="0"/>
              <w:spacing w:line="440" w:lineRule="exact"/>
              <w:ind w:left="35" w:right="27"/>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了解安全保障常识， 服从命令听指挥，无刑事处罚、劳动教养、收容教育、强制戒毒或者被开除公职、开除军籍的记录，</w:t>
            </w:r>
            <w:r>
              <w:rPr>
                <w:rFonts w:hint="eastAsia" w:ascii="宋体" w:hAnsi="宋体" w:cs="宋体"/>
                <w:color w:val="000000" w:themeColor="text1"/>
                <w:kern w:val="0"/>
                <w:sz w:val="24"/>
                <w:lang w:val="zh-CN" w:eastAsia="zh-CN" w:bidi="zh-CN"/>
                <w14:textFill>
                  <w14:solidFill>
                    <w14:schemeClr w14:val="tx1"/>
                  </w14:solidFill>
                </w14:textFill>
              </w:rPr>
              <w:t>退役军人优先。</w:t>
            </w:r>
          </w:p>
        </w:tc>
      </w:tr>
      <w:tr w14:paraId="6813E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jc w:val="center"/>
        </w:trPr>
        <w:tc>
          <w:tcPr>
            <w:tcW w:w="1458" w:type="dxa"/>
            <w:vMerge w:val="continue"/>
            <w:tcBorders>
              <w:top w:val="nil"/>
            </w:tcBorders>
            <w:vAlign w:val="center"/>
          </w:tcPr>
          <w:p w14:paraId="3209104F">
            <w:pPr>
              <w:autoSpaceDE w:val="0"/>
              <w:autoSpaceDN w:val="0"/>
              <w:spacing w:line="440" w:lineRule="exact"/>
              <w:jc w:val="center"/>
              <w:rPr>
                <w:rFonts w:ascii="宋体" w:hAnsi="宋体" w:cs="宋体"/>
                <w:color w:val="000000" w:themeColor="text1"/>
                <w:kern w:val="0"/>
                <w:sz w:val="24"/>
                <w:lang w:val="zh-CN" w:eastAsia="zh-CN" w:bidi="zh-CN"/>
                <w14:textFill>
                  <w14:solidFill>
                    <w14:schemeClr w14:val="tx1"/>
                  </w14:solidFill>
                </w14:textFill>
              </w:rPr>
            </w:pPr>
          </w:p>
        </w:tc>
        <w:tc>
          <w:tcPr>
            <w:tcW w:w="1701" w:type="dxa"/>
            <w:vAlign w:val="center"/>
          </w:tcPr>
          <w:p w14:paraId="069A2625">
            <w:pPr>
              <w:autoSpaceDE w:val="0"/>
              <w:autoSpaceDN w:val="0"/>
              <w:spacing w:before="1" w:line="440" w:lineRule="exact"/>
              <w:ind w:left="298" w:right="290"/>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大门</w:t>
            </w:r>
          </w:p>
        </w:tc>
        <w:tc>
          <w:tcPr>
            <w:tcW w:w="708" w:type="dxa"/>
            <w:vAlign w:val="center"/>
          </w:tcPr>
          <w:p w14:paraId="7E8D345B">
            <w:pPr>
              <w:autoSpaceDE w:val="0"/>
              <w:autoSpaceDN w:val="0"/>
              <w:spacing w:before="1" w:line="440" w:lineRule="exact"/>
              <w:ind w:left="6"/>
              <w:jc w:val="center"/>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5</w:t>
            </w:r>
          </w:p>
        </w:tc>
        <w:tc>
          <w:tcPr>
            <w:tcW w:w="2694" w:type="dxa"/>
            <w:vMerge w:val="continue"/>
            <w:tcBorders>
              <w:top w:val="nil"/>
            </w:tcBorders>
            <w:vAlign w:val="center"/>
          </w:tcPr>
          <w:p w14:paraId="0A1E8C49">
            <w:pPr>
              <w:autoSpaceDE w:val="0"/>
              <w:autoSpaceDN w:val="0"/>
              <w:spacing w:line="440" w:lineRule="exact"/>
              <w:jc w:val="center"/>
              <w:rPr>
                <w:rFonts w:ascii="宋体" w:hAnsi="宋体" w:cs="宋体"/>
                <w:color w:val="000000" w:themeColor="text1"/>
                <w:kern w:val="0"/>
                <w:sz w:val="24"/>
                <w:lang w:val="zh-CN" w:eastAsia="en-US" w:bidi="zh-CN"/>
                <w14:textFill>
                  <w14:solidFill>
                    <w14:schemeClr w14:val="tx1"/>
                  </w14:solidFill>
                </w14:textFill>
              </w:rPr>
            </w:pPr>
          </w:p>
        </w:tc>
        <w:tc>
          <w:tcPr>
            <w:tcW w:w="2265" w:type="dxa"/>
            <w:vMerge w:val="continue"/>
            <w:tcBorders>
              <w:top w:val="nil"/>
            </w:tcBorders>
            <w:vAlign w:val="center"/>
          </w:tcPr>
          <w:p w14:paraId="50F87E59">
            <w:pPr>
              <w:autoSpaceDE w:val="0"/>
              <w:autoSpaceDN w:val="0"/>
              <w:spacing w:line="440" w:lineRule="exact"/>
              <w:jc w:val="center"/>
              <w:rPr>
                <w:rFonts w:ascii="宋体" w:hAnsi="宋体" w:cs="宋体"/>
                <w:color w:val="000000" w:themeColor="text1"/>
                <w:kern w:val="0"/>
                <w:sz w:val="24"/>
                <w:lang w:val="zh-CN" w:eastAsia="en-US" w:bidi="zh-CN"/>
                <w14:textFill>
                  <w14:solidFill>
                    <w14:schemeClr w14:val="tx1"/>
                  </w14:solidFill>
                </w14:textFill>
              </w:rPr>
            </w:pPr>
          </w:p>
        </w:tc>
      </w:tr>
      <w:tr w14:paraId="4EFDA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1" w:hRule="atLeast"/>
          <w:jc w:val="center"/>
        </w:trPr>
        <w:tc>
          <w:tcPr>
            <w:tcW w:w="1458" w:type="dxa"/>
            <w:vMerge w:val="continue"/>
            <w:tcBorders>
              <w:top w:val="nil"/>
            </w:tcBorders>
            <w:vAlign w:val="center"/>
          </w:tcPr>
          <w:p w14:paraId="5FA4357E">
            <w:pPr>
              <w:autoSpaceDE w:val="0"/>
              <w:autoSpaceDN w:val="0"/>
              <w:spacing w:line="440" w:lineRule="exact"/>
              <w:jc w:val="center"/>
              <w:rPr>
                <w:rFonts w:ascii="宋体" w:hAnsi="宋体" w:cs="宋体"/>
                <w:color w:val="000000" w:themeColor="text1"/>
                <w:kern w:val="0"/>
                <w:sz w:val="24"/>
                <w:lang w:val="zh-CN" w:eastAsia="en-US" w:bidi="zh-CN"/>
                <w14:textFill>
                  <w14:solidFill>
                    <w14:schemeClr w14:val="tx1"/>
                  </w14:solidFill>
                </w14:textFill>
              </w:rPr>
            </w:pPr>
          </w:p>
        </w:tc>
        <w:tc>
          <w:tcPr>
            <w:tcW w:w="1701" w:type="dxa"/>
            <w:vAlign w:val="center"/>
          </w:tcPr>
          <w:p w14:paraId="39A50F1F">
            <w:pPr>
              <w:autoSpaceDE w:val="0"/>
              <w:autoSpaceDN w:val="0"/>
              <w:spacing w:before="98" w:line="440" w:lineRule="exact"/>
              <w:ind w:left="558" w:right="68" w:hanging="480"/>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车辆疏导（巡逻）</w:t>
            </w:r>
          </w:p>
        </w:tc>
        <w:tc>
          <w:tcPr>
            <w:tcW w:w="708" w:type="dxa"/>
            <w:vAlign w:val="center"/>
          </w:tcPr>
          <w:p w14:paraId="56F1F823">
            <w:pPr>
              <w:autoSpaceDE w:val="0"/>
              <w:autoSpaceDN w:val="0"/>
              <w:spacing w:line="440" w:lineRule="exact"/>
              <w:ind w:left="6"/>
              <w:jc w:val="center"/>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2</w:t>
            </w:r>
          </w:p>
        </w:tc>
        <w:tc>
          <w:tcPr>
            <w:tcW w:w="2694" w:type="dxa"/>
            <w:vMerge w:val="continue"/>
            <w:tcBorders>
              <w:top w:val="nil"/>
            </w:tcBorders>
            <w:vAlign w:val="center"/>
          </w:tcPr>
          <w:p w14:paraId="1BC934C1">
            <w:pPr>
              <w:autoSpaceDE w:val="0"/>
              <w:autoSpaceDN w:val="0"/>
              <w:spacing w:line="440" w:lineRule="exact"/>
              <w:jc w:val="center"/>
              <w:rPr>
                <w:rFonts w:ascii="宋体" w:hAnsi="宋体" w:cs="宋体"/>
                <w:color w:val="000000" w:themeColor="text1"/>
                <w:kern w:val="0"/>
                <w:sz w:val="24"/>
                <w:lang w:val="zh-CN" w:eastAsia="en-US" w:bidi="zh-CN"/>
                <w14:textFill>
                  <w14:solidFill>
                    <w14:schemeClr w14:val="tx1"/>
                  </w14:solidFill>
                </w14:textFill>
              </w:rPr>
            </w:pPr>
          </w:p>
        </w:tc>
        <w:tc>
          <w:tcPr>
            <w:tcW w:w="2265" w:type="dxa"/>
            <w:vMerge w:val="continue"/>
            <w:tcBorders>
              <w:top w:val="nil"/>
            </w:tcBorders>
            <w:vAlign w:val="center"/>
          </w:tcPr>
          <w:p w14:paraId="10F98205">
            <w:pPr>
              <w:autoSpaceDE w:val="0"/>
              <w:autoSpaceDN w:val="0"/>
              <w:spacing w:line="440" w:lineRule="exact"/>
              <w:jc w:val="center"/>
              <w:rPr>
                <w:rFonts w:ascii="宋体" w:hAnsi="宋体" w:cs="宋体"/>
                <w:color w:val="000000" w:themeColor="text1"/>
                <w:kern w:val="0"/>
                <w:sz w:val="24"/>
                <w:lang w:val="zh-CN" w:eastAsia="en-US" w:bidi="zh-CN"/>
                <w14:textFill>
                  <w14:solidFill>
                    <w14:schemeClr w14:val="tx1"/>
                  </w14:solidFill>
                </w14:textFill>
              </w:rPr>
            </w:pPr>
          </w:p>
        </w:tc>
      </w:tr>
      <w:tr w14:paraId="337DF8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1" w:hRule="atLeast"/>
          <w:jc w:val="center"/>
        </w:trPr>
        <w:tc>
          <w:tcPr>
            <w:tcW w:w="1458" w:type="dxa"/>
            <w:vAlign w:val="center"/>
          </w:tcPr>
          <w:p w14:paraId="3B28D34D">
            <w:pPr>
              <w:autoSpaceDE w:val="0"/>
              <w:autoSpaceDN w:val="0"/>
              <w:spacing w:before="1" w:line="440" w:lineRule="exact"/>
              <w:ind w:left="224" w:right="215"/>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保洁员</w:t>
            </w:r>
          </w:p>
        </w:tc>
        <w:tc>
          <w:tcPr>
            <w:tcW w:w="1701" w:type="dxa"/>
            <w:vAlign w:val="center"/>
          </w:tcPr>
          <w:p w14:paraId="193BF4FE">
            <w:pPr>
              <w:autoSpaceDE w:val="0"/>
              <w:autoSpaceDN w:val="0"/>
              <w:spacing w:line="440" w:lineRule="exact"/>
              <w:ind w:left="35" w:right="27"/>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院区内保洁</w:t>
            </w:r>
          </w:p>
          <w:p w14:paraId="1386B29D">
            <w:pPr>
              <w:autoSpaceDE w:val="0"/>
              <w:autoSpaceDN w:val="0"/>
              <w:spacing w:line="440" w:lineRule="exact"/>
              <w:ind w:left="35" w:right="27"/>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（其中包含看守所内的2名保洁人员）</w:t>
            </w:r>
          </w:p>
        </w:tc>
        <w:tc>
          <w:tcPr>
            <w:tcW w:w="708" w:type="dxa"/>
            <w:vAlign w:val="center"/>
          </w:tcPr>
          <w:p w14:paraId="01690BCD">
            <w:pPr>
              <w:autoSpaceDE w:val="0"/>
              <w:autoSpaceDN w:val="0"/>
              <w:spacing w:before="1" w:line="440" w:lineRule="exact"/>
              <w:ind w:right="340"/>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1</w:t>
            </w:r>
            <w:r>
              <w:rPr>
                <w:rFonts w:hint="eastAsia" w:ascii="宋体" w:hAnsi="宋体" w:cs="宋体"/>
                <w:color w:val="000000" w:themeColor="text1"/>
                <w:kern w:val="0"/>
                <w:sz w:val="24"/>
                <w:lang w:val="zh-CN" w:eastAsia="zh-CN" w:bidi="zh-CN"/>
                <w14:textFill>
                  <w14:solidFill>
                    <w14:schemeClr w14:val="tx1"/>
                  </w14:solidFill>
                </w14:textFill>
              </w:rPr>
              <w:t>0</w:t>
            </w:r>
          </w:p>
        </w:tc>
        <w:tc>
          <w:tcPr>
            <w:tcW w:w="2694" w:type="dxa"/>
            <w:vAlign w:val="center"/>
          </w:tcPr>
          <w:p w14:paraId="3AD684F2">
            <w:pPr>
              <w:autoSpaceDE w:val="0"/>
              <w:autoSpaceDN w:val="0"/>
              <w:spacing w:line="440" w:lineRule="exact"/>
              <w:ind w:left="35" w:right="27"/>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岗位职责：</w:t>
            </w:r>
            <w:r>
              <w:rPr>
                <w:rFonts w:hint="eastAsia" w:ascii="宋体" w:hAnsi="宋体" w:cs="宋体"/>
                <w:color w:val="000000" w:themeColor="text1"/>
                <w:kern w:val="0"/>
                <w:sz w:val="24"/>
                <w:lang w:val="zh-CN" w:eastAsia="zh-CN" w:bidi="zh-CN"/>
                <w14:textFill>
                  <w14:solidFill>
                    <w14:schemeClr w14:val="tx1"/>
                  </w14:solidFill>
                </w14:textFill>
              </w:rPr>
              <w:t>负责公安局机关院区，楼内公共区域和会议室、接待大厅等室内及体育活动区域场地卫生清洁工作、保证按质按量的完成所分配的任务。</w:t>
            </w:r>
          </w:p>
          <w:p w14:paraId="29E84E48">
            <w:pPr>
              <w:autoSpaceDE w:val="0"/>
              <w:autoSpaceDN w:val="0"/>
              <w:spacing w:line="440" w:lineRule="exact"/>
              <w:ind w:right="27"/>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任职人员年龄要求：18-55岁。</w:t>
            </w:r>
          </w:p>
        </w:tc>
        <w:tc>
          <w:tcPr>
            <w:tcW w:w="2265" w:type="dxa"/>
            <w:vAlign w:val="center"/>
          </w:tcPr>
          <w:p w14:paraId="0F33061B">
            <w:pPr>
              <w:autoSpaceDE w:val="0"/>
              <w:autoSpaceDN w:val="0"/>
              <w:spacing w:line="440" w:lineRule="exact"/>
              <w:ind w:right="112"/>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五官端正，有从事 办公楼保洁工作经验，动作麻利，身体健康。</w:t>
            </w:r>
          </w:p>
        </w:tc>
      </w:tr>
      <w:tr w14:paraId="343B8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jc w:val="center"/>
        </w:trPr>
        <w:tc>
          <w:tcPr>
            <w:tcW w:w="1458" w:type="dxa"/>
            <w:vAlign w:val="center"/>
          </w:tcPr>
          <w:p w14:paraId="7648BCEB">
            <w:pPr>
              <w:autoSpaceDE w:val="0"/>
              <w:autoSpaceDN w:val="0"/>
              <w:spacing w:before="1" w:line="440" w:lineRule="exact"/>
              <w:ind w:left="224" w:right="215"/>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垃圾清运工</w:t>
            </w:r>
          </w:p>
        </w:tc>
        <w:tc>
          <w:tcPr>
            <w:tcW w:w="1701" w:type="dxa"/>
            <w:vAlign w:val="center"/>
          </w:tcPr>
          <w:p w14:paraId="5F847E8D">
            <w:pPr>
              <w:autoSpaceDE w:val="0"/>
              <w:autoSpaceDN w:val="0"/>
              <w:spacing w:before="1" w:line="440" w:lineRule="exact"/>
              <w:ind w:left="298" w:right="290"/>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垃圾清运</w:t>
            </w:r>
          </w:p>
        </w:tc>
        <w:tc>
          <w:tcPr>
            <w:tcW w:w="708" w:type="dxa"/>
            <w:vAlign w:val="center"/>
          </w:tcPr>
          <w:p w14:paraId="78F7D8BC">
            <w:pPr>
              <w:autoSpaceDE w:val="0"/>
              <w:autoSpaceDN w:val="0"/>
              <w:spacing w:before="1" w:line="440" w:lineRule="exact"/>
              <w:ind w:right="340"/>
              <w:jc w:val="center"/>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1</w:t>
            </w:r>
          </w:p>
        </w:tc>
        <w:tc>
          <w:tcPr>
            <w:tcW w:w="2694" w:type="dxa"/>
            <w:vAlign w:val="center"/>
          </w:tcPr>
          <w:p w14:paraId="660CD68A">
            <w:pPr>
              <w:autoSpaceDE w:val="0"/>
              <w:autoSpaceDN w:val="0"/>
              <w:spacing w:line="440" w:lineRule="exact"/>
              <w:ind w:left="35" w:right="27"/>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岗位职责：</w:t>
            </w:r>
            <w:r>
              <w:rPr>
                <w:rFonts w:hint="eastAsia" w:ascii="宋体" w:hAnsi="宋体" w:cs="宋体"/>
                <w:color w:val="000000" w:themeColor="text1"/>
                <w:kern w:val="0"/>
                <w:sz w:val="24"/>
                <w:lang w:val="zh-CN" w:eastAsia="zh-CN" w:bidi="zh-CN"/>
                <w14:textFill>
                  <w14:solidFill>
                    <w14:schemeClr w14:val="tx1"/>
                  </w14:solidFill>
                </w14:textFill>
              </w:rPr>
              <w:t>负责公安局机关院区，楼内公共区域日常垃圾的收集，并转运至指定地点。</w:t>
            </w:r>
          </w:p>
          <w:p w14:paraId="5742AB9E">
            <w:pPr>
              <w:autoSpaceDE w:val="0"/>
              <w:autoSpaceDN w:val="0"/>
              <w:spacing w:line="440" w:lineRule="exact"/>
              <w:ind w:left="35" w:right="27"/>
              <w:jc w:val="center"/>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任职人员年龄要求：18-60岁。</w:t>
            </w:r>
          </w:p>
        </w:tc>
        <w:tc>
          <w:tcPr>
            <w:tcW w:w="2265" w:type="dxa"/>
            <w:vAlign w:val="center"/>
          </w:tcPr>
          <w:p w14:paraId="33BEA7E3">
            <w:pPr>
              <w:autoSpaceDE w:val="0"/>
              <w:autoSpaceDN w:val="0"/>
              <w:spacing w:line="440" w:lineRule="exact"/>
              <w:ind w:right="112"/>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五官端正，有从事 办公楼垃圾清运工作经验，动作麻利，身体健康。</w:t>
            </w:r>
          </w:p>
        </w:tc>
      </w:tr>
      <w:tr w14:paraId="56CD9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2" w:hRule="atLeast"/>
          <w:jc w:val="center"/>
        </w:trPr>
        <w:tc>
          <w:tcPr>
            <w:tcW w:w="1458" w:type="dxa"/>
            <w:tcBorders>
              <w:bottom w:val="single" w:color="000000" w:sz="6" w:space="0"/>
            </w:tcBorders>
            <w:vAlign w:val="center"/>
          </w:tcPr>
          <w:p w14:paraId="4F9BCBCA">
            <w:pPr>
              <w:autoSpaceDE w:val="0"/>
              <w:autoSpaceDN w:val="0"/>
              <w:spacing w:line="440" w:lineRule="exact"/>
              <w:ind w:left="224" w:right="215"/>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水电工</w:t>
            </w:r>
          </w:p>
        </w:tc>
        <w:tc>
          <w:tcPr>
            <w:tcW w:w="1701" w:type="dxa"/>
            <w:tcBorders>
              <w:bottom w:val="single" w:color="000000" w:sz="6" w:space="0"/>
            </w:tcBorders>
            <w:vAlign w:val="center"/>
          </w:tcPr>
          <w:p w14:paraId="26E5E472">
            <w:pPr>
              <w:autoSpaceDE w:val="0"/>
              <w:autoSpaceDN w:val="0"/>
              <w:spacing w:before="160" w:line="440" w:lineRule="exact"/>
              <w:ind w:left="558" w:right="68" w:hanging="480"/>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院区水电零星维修</w:t>
            </w:r>
          </w:p>
        </w:tc>
        <w:tc>
          <w:tcPr>
            <w:tcW w:w="708" w:type="dxa"/>
            <w:tcBorders>
              <w:bottom w:val="single" w:color="000000" w:sz="6" w:space="0"/>
            </w:tcBorders>
            <w:vAlign w:val="center"/>
          </w:tcPr>
          <w:p w14:paraId="432DE9DA">
            <w:pPr>
              <w:autoSpaceDE w:val="0"/>
              <w:autoSpaceDN w:val="0"/>
              <w:spacing w:line="440" w:lineRule="exact"/>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1</w:t>
            </w:r>
          </w:p>
        </w:tc>
        <w:tc>
          <w:tcPr>
            <w:tcW w:w="2694" w:type="dxa"/>
            <w:tcBorders>
              <w:bottom w:val="single" w:color="000000" w:sz="6" w:space="0"/>
            </w:tcBorders>
            <w:vAlign w:val="center"/>
          </w:tcPr>
          <w:p w14:paraId="14F98DA0">
            <w:pPr>
              <w:autoSpaceDE w:val="0"/>
              <w:autoSpaceDN w:val="0"/>
              <w:spacing w:line="440" w:lineRule="exact"/>
              <w:ind w:left="35" w:right="27"/>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岗位职责：</w:t>
            </w:r>
            <w:r>
              <w:rPr>
                <w:rFonts w:hint="eastAsia" w:ascii="宋体" w:hAnsi="宋体" w:cs="宋体"/>
                <w:color w:val="000000" w:themeColor="text1"/>
                <w:kern w:val="0"/>
                <w:sz w:val="24"/>
                <w:lang w:val="zh-CN" w:eastAsia="zh-CN" w:bidi="zh-CN"/>
                <w14:textFill>
                  <w14:solidFill>
                    <w14:schemeClr w14:val="tx1"/>
                  </w14:solidFill>
                </w14:textFill>
              </w:rPr>
              <w:t>负责公安局机关院区、办公区区域的水、电日常零星维修，不包含零性维修的材料费用及工程改造工作。</w:t>
            </w:r>
          </w:p>
          <w:p w14:paraId="537117FA">
            <w:pPr>
              <w:autoSpaceDE w:val="0"/>
              <w:autoSpaceDN w:val="0"/>
              <w:spacing w:line="440" w:lineRule="exact"/>
              <w:ind w:left="35" w:right="27"/>
              <w:jc w:val="center"/>
              <w:rPr>
                <w:rFonts w:ascii="宋体" w:hAnsi="宋体" w:cs="宋体"/>
                <w:color w:val="000000" w:themeColor="text1"/>
                <w:kern w:val="0"/>
                <w:sz w:val="24"/>
                <w:lang w:val="zh-CN" w:eastAsia="zh-CN"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任职人员要求：年龄 18—55 岁；</w:t>
            </w:r>
            <w:r>
              <w:rPr>
                <w:rFonts w:ascii="宋体" w:hAnsi="宋体" w:cs="宋体"/>
                <w:color w:val="000000" w:themeColor="text1"/>
                <w:kern w:val="0"/>
                <w:sz w:val="24"/>
                <w:lang w:val="zh-CN" w:eastAsia="zh-CN" w:bidi="zh-CN"/>
                <w14:textFill>
                  <w14:solidFill>
                    <w14:schemeClr w14:val="tx1"/>
                  </w14:solidFill>
                </w14:textFill>
              </w:rPr>
              <w:t xml:space="preserve"> </w:t>
            </w:r>
          </w:p>
        </w:tc>
        <w:tc>
          <w:tcPr>
            <w:tcW w:w="2265" w:type="dxa"/>
            <w:tcBorders>
              <w:bottom w:val="single" w:color="000000" w:sz="6" w:space="0"/>
            </w:tcBorders>
            <w:vAlign w:val="center"/>
          </w:tcPr>
          <w:p w14:paraId="1F24834B">
            <w:pPr>
              <w:autoSpaceDE w:val="0"/>
              <w:autoSpaceDN w:val="0"/>
              <w:spacing w:line="440" w:lineRule="exact"/>
              <w:jc w:val="center"/>
              <w:rPr>
                <w:rFonts w:ascii="宋体" w:hAnsi="宋体" w:cs="宋体"/>
                <w:color w:val="000000" w:themeColor="text1"/>
                <w:kern w:val="0"/>
                <w:sz w:val="24"/>
                <w:lang w:val="zh-CN" w:eastAsia="zh-CN" w:bidi="zh-CN"/>
                <w14:textFill>
                  <w14:solidFill>
                    <w14:schemeClr w14:val="tx1"/>
                  </w14:solidFill>
                </w14:textFill>
              </w:rPr>
            </w:pPr>
            <w:r>
              <w:rPr>
                <w:rFonts w:ascii="宋体" w:hAnsi="宋体" w:cs="宋体"/>
                <w:color w:val="000000" w:themeColor="text1"/>
                <w:kern w:val="0"/>
                <w:sz w:val="24"/>
                <w:lang w:val="zh-CN" w:eastAsia="zh-CN" w:bidi="zh-CN"/>
                <w14:textFill>
                  <w14:solidFill>
                    <w14:schemeClr w14:val="tx1"/>
                  </w14:solidFill>
                </w14:textFill>
              </w:rPr>
              <w:t>五官端正，身体健康，</w:t>
            </w:r>
            <w:r>
              <w:rPr>
                <w:rFonts w:hint="eastAsia" w:ascii="宋体" w:hAnsi="宋体" w:cs="宋体"/>
                <w:color w:val="000000" w:themeColor="text1"/>
                <w:kern w:val="0"/>
                <w:sz w:val="24"/>
                <w:lang w:val="zh-CN" w:eastAsia="zh-CN" w:bidi="zh-CN"/>
                <w14:textFill>
                  <w14:solidFill>
                    <w14:schemeClr w14:val="tx1"/>
                  </w14:solidFill>
                </w14:textFill>
              </w:rPr>
              <w:t>持有电工操作证，2 年以上相关工作经验； 工作责任心强，有良好的服务意识。</w:t>
            </w:r>
          </w:p>
        </w:tc>
      </w:tr>
      <w:tr w14:paraId="682B8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3159" w:type="dxa"/>
            <w:gridSpan w:val="2"/>
            <w:tcBorders>
              <w:top w:val="single" w:color="000000" w:sz="6" w:space="0"/>
            </w:tcBorders>
            <w:vAlign w:val="center"/>
          </w:tcPr>
          <w:p w14:paraId="27D67F1F">
            <w:pPr>
              <w:autoSpaceDE w:val="0"/>
              <w:autoSpaceDN w:val="0"/>
              <w:spacing w:before="127" w:line="440" w:lineRule="exact"/>
              <w:ind w:left="1143" w:right="1135"/>
              <w:jc w:val="center"/>
              <w:rPr>
                <w:rFonts w:ascii="宋体" w:hAnsi="宋体" w:cs="宋体"/>
                <w:color w:val="000000" w:themeColor="text1"/>
                <w:kern w:val="0"/>
                <w:sz w:val="24"/>
                <w:lang w:val="zh-CN" w:eastAsia="en-US" w:bidi="zh-CN"/>
                <w14:textFill>
                  <w14:solidFill>
                    <w14:schemeClr w14:val="tx1"/>
                  </w14:solidFill>
                </w14:textFill>
              </w:rPr>
            </w:pPr>
            <w:r>
              <w:rPr>
                <w:rFonts w:ascii="宋体" w:hAnsi="宋体" w:cs="宋体"/>
                <w:color w:val="000000" w:themeColor="text1"/>
                <w:kern w:val="0"/>
                <w:sz w:val="24"/>
                <w:lang w:val="zh-CN" w:eastAsia="en-US" w:bidi="zh-CN"/>
                <w14:textFill>
                  <w14:solidFill>
                    <w14:schemeClr w14:val="tx1"/>
                  </w14:solidFill>
                </w14:textFill>
              </w:rPr>
              <w:t>总计</w:t>
            </w:r>
          </w:p>
        </w:tc>
        <w:tc>
          <w:tcPr>
            <w:tcW w:w="5667" w:type="dxa"/>
            <w:gridSpan w:val="3"/>
            <w:tcBorders>
              <w:top w:val="single" w:color="000000" w:sz="6" w:space="0"/>
            </w:tcBorders>
            <w:vAlign w:val="center"/>
          </w:tcPr>
          <w:p w14:paraId="6AD77EE2">
            <w:pPr>
              <w:autoSpaceDE w:val="0"/>
              <w:autoSpaceDN w:val="0"/>
              <w:spacing w:before="127" w:line="440" w:lineRule="exact"/>
              <w:ind w:right="3021"/>
              <w:jc w:val="center"/>
              <w:rPr>
                <w:rFonts w:ascii="宋体" w:hAnsi="宋体" w:cs="宋体"/>
                <w:color w:val="000000" w:themeColor="text1"/>
                <w:kern w:val="0"/>
                <w:sz w:val="24"/>
                <w:lang w:val="zh-CN" w:eastAsia="en-US" w:bidi="zh-CN"/>
                <w14:textFill>
                  <w14:solidFill>
                    <w14:schemeClr w14:val="tx1"/>
                  </w14:solidFill>
                </w14:textFill>
              </w:rPr>
            </w:pPr>
            <w:r>
              <w:rPr>
                <w:rFonts w:hint="eastAsia" w:ascii="宋体" w:hAnsi="宋体" w:cs="宋体"/>
                <w:color w:val="000000" w:themeColor="text1"/>
                <w:kern w:val="0"/>
                <w:sz w:val="24"/>
                <w:lang w:val="zh-CN" w:eastAsia="zh-CN" w:bidi="zh-CN"/>
                <w14:textFill>
                  <w14:solidFill>
                    <w14:schemeClr w14:val="tx1"/>
                  </w14:solidFill>
                </w14:textFill>
              </w:rPr>
              <w:t>2</w:t>
            </w:r>
            <w:r>
              <w:rPr>
                <w:rFonts w:ascii="宋体" w:hAnsi="宋体" w:cs="宋体"/>
                <w:color w:val="000000" w:themeColor="text1"/>
                <w:kern w:val="0"/>
                <w:sz w:val="24"/>
                <w:lang w:val="zh-CN" w:eastAsia="en-US" w:bidi="zh-CN"/>
                <w14:textFill>
                  <w14:solidFill>
                    <w14:schemeClr w14:val="tx1"/>
                  </w14:solidFill>
                </w14:textFill>
              </w:rPr>
              <w:t>1人</w:t>
            </w:r>
          </w:p>
        </w:tc>
      </w:tr>
    </w:tbl>
    <w:p w14:paraId="6AEB00B4">
      <w:pPr>
        <w:autoSpaceDE w:val="0"/>
        <w:autoSpaceDN w:val="0"/>
        <w:spacing w:before="5"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二、物业服务管理标准</w:t>
      </w:r>
    </w:p>
    <w:p w14:paraId="5486E044">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（一）公共秩序维护管理要求</w:t>
      </w:r>
    </w:p>
    <w:p w14:paraId="555679AD">
      <w:pPr>
        <w:numPr>
          <w:ilvl w:val="0"/>
          <w:numId w:val="2"/>
        </w:numPr>
        <w:tabs>
          <w:tab w:val="left" w:pos="1399"/>
        </w:tabs>
        <w:autoSpaceDE w:val="0"/>
        <w:autoSpaceDN w:val="0"/>
        <w:spacing w:before="158" w:line="440" w:lineRule="exact"/>
        <w:ind w:right="-42" w:firstLine="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办公楼院区大门口值班室实行 24 小时有人值守，安装值班电话，禁止脱岗。在机关上班时间对本单位人员、车辆，文明礼貌服务。</w:t>
      </w:r>
    </w:p>
    <w:p w14:paraId="7186CE0B">
      <w:pPr>
        <w:numPr>
          <w:ilvl w:val="0"/>
          <w:numId w:val="2"/>
        </w:numPr>
        <w:tabs>
          <w:tab w:val="left" w:pos="1399"/>
        </w:tabs>
        <w:autoSpaceDE w:val="0"/>
        <w:autoSpaceDN w:val="0"/>
        <w:spacing w:line="440" w:lineRule="exact"/>
        <w:ind w:right="99" w:firstLine="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疏导内部车辆（由甲方提供内部车辆车牌号，门卫以此区别外来车辆）停放在院内规划的车位上，不得在院内乱停乱放，劝阻外来车辆进入院内。</w:t>
      </w:r>
    </w:p>
    <w:p w14:paraId="5B9B60EC">
      <w:pPr>
        <w:numPr>
          <w:ilvl w:val="0"/>
          <w:numId w:val="2"/>
        </w:numPr>
        <w:tabs>
          <w:tab w:val="left" w:pos="1399"/>
        </w:tabs>
        <w:autoSpaceDE w:val="0"/>
        <w:autoSpaceDN w:val="0"/>
        <w:spacing w:line="440" w:lineRule="exact"/>
        <w:ind w:right="-42" w:firstLine="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行政班时间对外来人员严格询问、登记、制止无关人员进入，非行政班时间原则上非本院人员免进。</w:t>
      </w:r>
    </w:p>
    <w:p w14:paraId="72E23159">
      <w:pPr>
        <w:numPr>
          <w:ilvl w:val="0"/>
          <w:numId w:val="2"/>
        </w:numPr>
        <w:tabs>
          <w:tab w:val="left" w:pos="1399"/>
        </w:tabs>
        <w:autoSpaceDE w:val="0"/>
        <w:autoSpaceDN w:val="0"/>
        <w:spacing w:before="5" w:line="440" w:lineRule="exact"/>
        <w:ind w:right="-42" w:firstLine="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按甲方规定的时间及时地开关大门，保证门口秩序，人员及车辆出入顺利。</w:t>
      </w:r>
    </w:p>
    <w:p w14:paraId="6A8C0795">
      <w:pPr>
        <w:numPr>
          <w:ilvl w:val="0"/>
          <w:numId w:val="2"/>
        </w:numPr>
        <w:tabs>
          <w:tab w:val="left" w:pos="1399"/>
        </w:tabs>
        <w:autoSpaceDE w:val="0"/>
        <w:autoSpaceDN w:val="0"/>
        <w:spacing w:line="440" w:lineRule="exact"/>
        <w:ind w:firstLine="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严禁小商、小贩等闲杂人员进入办公区。</w:t>
      </w:r>
    </w:p>
    <w:p w14:paraId="190BE0AF">
      <w:pPr>
        <w:numPr>
          <w:ilvl w:val="0"/>
          <w:numId w:val="2"/>
        </w:numPr>
        <w:tabs>
          <w:tab w:val="left" w:pos="1399"/>
        </w:tabs>
        <w:autoSpaceDE w:val="0"/>
        <w:autoSpaceDN w:val="0"/>
        <w:spacing w:before="158" w:line="440" w:lineRule="exact"/>
        <w:ind w:right="-42" w:firstLine="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凡大件物品出大门时需有后勤签字或办公人员陪同证明，且门卫作好记录放行。</w:t>
      </w:r>
    </w:p>
    <w:p w14:paraId="4E6719A5">
      <w:pPr>
        <w:numPr>
          <w:ilvl w:val="0"/>
          <w:numId w:val="2"/>
        </w:numPr>
        <w:tabs>
          <w:tab w:val="left" w:pos="1399"/>
        </w:tabs>
        <w:autoSpaceDE w:val="0"/>
        <w:autoSpaceDN w:val="0"/>
        <w:spacing w:before="1" w:line="440" w:lineRule="exact"/>
        <w:ind w:firstLine="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如外来人员来访，必须能准确说明被访人所在处室及姓名者或经电话预约后，方可登记后入院；如来访人员要求到找单位领导，门卫应通过电话询问被访人，得到同意并进行登记后方可前往。</w:t>
      </w:r>
    </w:p>
    <w:p w14:paraId="644FA3FC">
      <w:pPr>
        <w:numPr>
          <w:ilvl w:val="0"/>
          <w:numId w:val="2"/>
        </w:numPr>
        <w:tabs>
          <w:tab w:val="left" w:pos="1399"/>
        </w:tabs>
        <w:autoSpaceDE w:val="0"/>
        <w:autoSpaceDN w:val="0"/>
        <w:spacing w:line="440" w:lineRule="exact"/>
        <w:ind w:right="-42" w:firstLine="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门卫人员如发现突发事件时如：火情、盗窃及其它危害人身财产安全的现象，迅速上报有关部门和双方主管领导，并采取力所能及的应急措施。</w:t>
      </w:r>
    </w:p>
    <w:p w14:paraId="1C6621C3">
      <w:pPr>
        <w:numPr>
          <w:ilvl w:val="0"/>
          <w:numId w:val="2"/>
        </w:numPr>
        <w:tabs>
          <w:tab w:val="left" w:pos="1399"/>
        </w:tabs>
        <w:autoSpaceDE w:val="0"/>
        <w:autoSpaceDN w:val="0"/>
        <w:spacing w:before="102" w:line="440" w:lineRule="exact"/>
        <w:ind w:firstLine="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配合甲方及辖区部门做好综合治理工作，把治安事件控制到最低。</w:t>
      </w:r>
    </w:p>
    <w:p w14:paraId="1529E56C">
      <w:pPr>
        <w:numPr>
          <w:ilvl w:val="0"/>
          <w:numId w:val="2"/>
        </w:numPr>
        <w:tabs>
          <w:tab w:val="left" w:pos="1519"/>
        </w:tabs>
        <w:autoSpaceDE w:val="0"/>
        <w:autoSpaceDN w:val="0"/>
        <w:spacing w:before="160" w:line="440" w:lineRule="exact"/>
        <w:ind w:left="1518" w:hanging="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门岗室内外保持整洁卫生，无关人员不准在门卫室长期逗留或打牌。</w:t>
      </w:r>
    </w:p>
    <w:p w14:paraId="035320D4">
      <w:pPr>
        <w:numPr>
          <w:ilvl w:val="0"/>
          <w:numId w:val="2"/>
        </w:numPr>
        <w:tabs>
          <w:tab w:val="left" w:pos="1519"/>
        </w:tabs>
        <w:autoSpaceDE w:val="0"/>
        <w:autoSpaceDN w:val="0"/>
        <w:spacing w:before="158" w:line="440" w:lineRule="exact"/>
        <w:ind w:left="1518" w:hanging="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在举行大型集体活动时，疏导外来车辆的有序停放工作。</w:t>
      </w:r>
    </w:p>
    <w:p w14:paraId="271F0829">
      <w:pPr>
        <w:numPr>
          <w:ilvl w:val="0"/>
          <w:numId w:val="2"/>
        </w:numPr>
        <w:tabs>
          <w:tab w:val="left" w:pos="1519"/>
        </w:tabs>
        <w:autoSpaceDE w:val="0"/>
        <w:autoSpaceDN w:val="0"/>
        <w:spacing w:before="161" w:line="440" w:lineRule="exact"/>
        <w:ind w:left="1518" w:hanging="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每周五上午在公安局机关大院内进行培训或训练。</w:t>
      </w:r>
    </w:p>
    <w:p w14:paraId="6C88C7A3">
      <w:pPr>
        <w:numPr>
          <w:ilvl w:val="0"/>
          <w:numId w:val="2"/>
        </w:numPr>
        <w:tabs>
          <w:tab w:val="left" w:pos="1519"/>
        </w:tabs>
        <w:autoSpaceDE w:val="0"/>
        <w:autoSpaceDN w:val="0"/>
        <w:spacing w:before="158" w:line="440" w:lineRule="exact"/>
        <w:ind w:left="1518" w:hanging="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保安值班室实行 24 小时有人值守，安装值班电话，禁止脱岗。</w:t>
      </w:r>
    </w:p>
    <w:p w14:paraId="565FB8A4">
      <w:pPr>
        <w:autoSpaceDE w:val="0"/>
        <w:autoSpaceDN w:val="0"/>
        <w:spacing w:before="160" w:line="440" w:lineRule="exact"/>
        <w:ind w:left="558" w:right="-42" w:firstLine="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2 小时内对全院夜间巡逻一次，供应商应在院内适当位置设置打卡设备，记录巡逻轨迹，并在值班室巡逻值班薄记录巡逻情况。供应商每年进行两次消防知识培训和消防演练，使大家掌握消防基本常识，熟练运用常用的消防器材。</w:t>
      </w:r>
    </w:p>
    <w:p w14:paraId="313B5228">
      <w:pPr>
        <w:autoSpaceDE w:val="0"/>
        <w:autoSpaceDN w:val="0"/>
        <w:spacing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（二）保洁服务管理要求（</w:t>
      </w:r>
      <w:r>
        <w:rPr>
          <w:rFonts w:hint="eastAsia" w:ascii="宋体" w:hAnsi="宋体" w:cs="宋体"/>
          <w:color w:val="000000" w:themeColor="text1"/>
          <w:kern w:val="0"/>
          <w:sz w:val="24"/>
          <w:lang w:val="zh-CN" w:bidi="zh-CN"/>
          <w14:textFill>
            <w14:solidFill>
              <w14:schemeClr w14:val="tx1"/>
            </w14:solidFill>
          </w14:textFill>
        </w:rPr>
        <w:t>2米以下的室内、室外）</w:t>
      </w:r>
    </w:p>
    <w:p w14:paraId="4BCB958F">
      <w:pPr>
        <w:numPr>
          <w:ilvl w:val="0"/>
          <w:numId w:val="3"/>
        </w:numPr>
        <w:tabs>
          <w:tab w:val="left" w:pos="1399"/>
        </w:tabs>
        <w:autoSpaceDE w:val="0"/>
        <w:autoSpaceDN w:val="0"/>
        <w:spacing w:before="159"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大厅的保洁：</w:t>
      </w:r>
    </w:p>
    <w:p w14:paraId="5C355E4C">
      <w:pPr>
        <w:numPr>
          <w:ilvl w:val="0"/>
          <w:numId w:val="4"/>
        </w:numPr>
        <w:tabs>
          <w:tab w:val="left" w:pos="1519"/>
        </w:tabs>
        <w:autoSpaceDE w:val="0"/>
        <w:autoSpaceDN w:val="0"/>
        <w:spacing w:before="160"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范围</w:t>
      </w:r>
    </w:p>
    <w:p w14:paraId="066F712A">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包括地面、宣传牌、信报箱、垃圾筒、电梯间、消防设施。</w:t>
      </w:r>
    </w:p>
    <w:p w14:paraId="7C550CC7">
      <w:pPr>
        <w:numPr>
          <w:ilvl w:val="0"/>
          <w:numId w:val="4"/>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工作流程</w:t>
      </w:r>
    </w:p>
    <w:p w14:paraId="65D83B28">
      <w:pPr>
        <w:tabs>
          <w:tab w:val="left" w:pos="8931"/>
        </w:tabs>
        <w:autoSpaceDE w:val="0"/>
        <w:autoSpaceDN w:val="0"/>
        <w:spacing w:before="160" w:line="440" w:lineRule="exact"/>
        <w:ind w:left="1038" w:right="-42"/>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每天上午、下午院上班前分两次重点清理大厅、重点清理地面的垃圾杂物，院上班后，及时巡视保洁数次</w:t>
      </w:r>
    </w:p>
    <w:p w14:paraId="336259F4">
      <w:pPr>
        <w:autoSpaceDE w:val="0"/>
        <w:autoSpaceDN w:val="0"/>
        <w:spacing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用扫把清扫大厅地面垃圾，用长柄刷沾洗洁精清除掉污渍和香口胶。</w:t>
      </w:r>
    </w:p>
    <w:p w14:paraId="5F21B91C">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③ 清倒垃圾筒，洗后净后放回原处。</w:t>
      </w:r>
    </w:p>
    <w:p w14:paraId="2BC74E5A">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④ 用尘拖或拖把拖掉地面尘土和污迹。</w:t>
      </w:r>
    </w:p>
    <w:p w14:paraId="18158ABF">
      <w:pPr>
        <w:tabs>
          <w:tab w:val="left" w:pos="8931"/>
        </w:tabs>
        <w:autoSpaceDE w:val="0"/>
        <w:autoSpaceDN w:val="0"/>
        <w:spacing w:before="160" w:line="440" w:lineRule="exact"/>
        <w:ind w:left="558" w:right="99" w:firstLine="480"/>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⑤ 用干毛巾和不锈钢油轻抹大厅内各种不锈钢制品，包括门柱、镶字、宣传栏。</w:t>
      </w:r>
    </w:p>
    <w:p w14:paraId="0D786FC5">
      <w:pPr>
        <w:autoSpaceDE w:val="0"/>
        <w:autoSpaceDN w:val="0"/>
        <w:spacing w:before="5" w:line="440" w:lineRule="exact"/>
        <w:ind w:left="558" w:right="-42" w:firstLine="480"/>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⑥ 用湿毛巾拧干后，擦抹大厅门窗框、防火门、消防栓柜、指示牌、信报箱。</w:t>
      </w:r>
    </w:p>
    <w:p w14:paraId="60649CC0">
      <w:pPr>
        <w:autoSpaceDE w:val="0"/>
        <w:autoSpaceDN w:val="0"/>
        <w:spacing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⑦ 先用湿拖把拖两遍台阶，再将干净的湿拖把用力拧干后再拖一遍。</w:t>
      </w:r>
    </w:p>
    <w:p w14:paraId="0EDE56D5">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⑧ 用干净毛巾擦拭玻璃门，并每周清刮一次。</w:t>
      </w:r>
    </w:p>
    <w:p w14:paraId="02B5DE22">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⑨ 出入口的台阶每周用洗洁精冲刷一次。</w:t>
      </w:r>
    </w:p>
    <w:p w14:paraId="16176D09">
      <w:pPr>
        <w:numPr>
          <w:ilvl w:val="0"/>
          <w:numId w:val="4"/>
        </w:numPr>
        <w:tabs>
          <w:tab w:val="left" w:pos="1519"/>
        </w:tabs>
        <w:autoSpaceDE w:val="0"/>
        <w:autoSpaceDN w:val="0"/>
        <w:spacing w:before="160"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标准</w:t>
      </w:r>
    </w:p>
    <w:p w14:paraId="1BBEABF8">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地面无烟头、纸屑、果皮等杂物，无污渍。</w:t>
      </w:r>
    </w:p>
    <w:p w14:paraId="7CD80E53">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公共设施表面无明显灰尘。</w:t>
      </w:r>
    </w:p>
    <w:p w14:paraId="07AA8010">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③ 不锈钢表面光亮无污迹</w:t>
      </w:r>
    </w:p>
    <w:p w14:paraId="32FFADAB">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④ 玻璃门无水迹、手印、污迹。</w:t>
      </w:r>
    </w:p>
    <w:p w14:paraId="1A7D5C54">
      <w:pPr>
        <w:numPr>
          <w:ilvl w:val="0"/>
          <w:numId w:val="3"/>
        </w:numPr>
        <w:tabs>
          <w:tab w:val="left" w:pos="1399"/>
        </w:tabs>
        <w:autoSpaceDE w:val="0"/>
        <w:autoSpaceDN w:val="0"/>
        <w:spacing w:before="102"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公用卫生间的保洁</w:t>
      </w:r>
    </w:p>
    <w:p w14:paraId="564BBD09">
      <w:pPr>
        <w:numPr>
          <w:ilvl w:val="0"/>
          <w:numId w:val="5"/>
        </w:numPr>
        <w:tabs>
          <w:tab w:val="left" w:pos="1519"/>
        </w:tabs>
        <w:autoSpaceDE w:val="0"/>
        <w:autoSpaceDN w:val="0"/>
        <w:spacing w:before="160"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范围</w:t>
      </w:r>
    </w:p>
    <w:p w14:paraId="329FD6CA">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服务区域内所有公用卫生间。</w:t>
      </w:r>
    </w:p>
    <w:p w14:paraId="38FFD907">
      <w:pPr>
        <w:numPr>
          <w:ilvl w:val="0"/>
          <w:numId w:val="5"/>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工作流程</w:t>
      </w:r>
    </w:p>
    <w:p w14:paraId="4A35AC9F">
      <w:pPr>
        <w:tabs>
          <w:tab w:val="left" w:pos="9030"/>
        </w:tabs>
        <w:autoSpaceDE w:val="0"/>
        <w:autoSpaceDN w:val="0"/>
        <w:spacing w:before="158" w:line="440" w:lineRule="exact"/>
        <w:ind w:left="1038" w:right="-42"/>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每天上午、下午院上班前分两次重点清理公用卫生间，院上班后巡视保洁。</w:t>
      </w:r>
    </w:p>
    <w:p w14:paraId="082C29C1">
      <w:pPr>
        <w:autoSpaceDE w:val="0"/>
        <w:autoSpaceDN w:val="0"/>
        <w:spacing w:before="1" w:line="440" w:lineRule="exact"/>
        <w:ind w:left="1038" w:right="-42"/>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打开门窗通风，用水冲洗大小便器，用夹子夹出小便器内的烟头等杂物。</w:t>
      </w:r>
    </w:p>
    <w:p w14:paraId="214A8A5C">
      <w:pPr>
        <w:autoSpaceDE w:val="0"/>
        <w:autoSpaceDN w:val="0"/>
        <w:spacing w:line="440" w:lineRule="exact"/>
        <w:ind w:left="558" w:right="-42" w:firstLine="480"/>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③ 从上到下屋顶、墙面清洁除尘、瓷砖面擦抹，清扫地面垃圾，清倒垃圾篓，换新垃圾袋后放回原位。</w:t>
      </w:r>
    </w:p>
    <w:p w14:paraId="43AABC92">
      <w:pPr>
        <w:autoSpaceDE w:val="0"/>
        <w:autoSpaceDN w:val="0"/>
        <w:spacing w:before="4" w:line="440" w:lineRule="exact"/>
        <w:ind w:left="1038" w:right="-42"/>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④ 将洁厕水倒入水勺内，用厕所刷沾洁厕水刷洗大、小便器，然后用清水冲净。</w:t>
      </w:r>
    </w:p>
    <w:p w14:paraId="0810FC04">
      <w:pPr>
        <w:autoSpaceDE w:val="0"/>
        <w:autoSpaceDN w:val="0"/>
        <w:spacing w:before="5"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⑤ 用湿拖把拖干净地面，然后用干拖把拖干。</w:t>
      </w:r>
    </w:p>
    <w:p w14:paraId="0EA0EA2A">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⑥ 点燃卫生香和空气清新剂，小便斗内放入卫生球（樟脑丸）。</w:t>
      </w:r>
    </w:p>
    <w:p w14:paraId="4E441663">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⑦ 及时巡视保洁数次，冲刷大小便池，清理地面垃圾、积水等。</w:t>
      </w:r>
    </w:p>
    <w:p w14:paraId="251BB898">
      <w:pPr>
        <w:numPr>
          <w:ilvl w:val="0"/>
          <w:numId w:val="5"/>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标准</w:t>
      </w:r>
    </w:p>
    <w:p w14:paraId="338576E3">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天花、墙角、灯具目视无灰尘、蜘蛛网。</w:t>
      </w:r>
    </w:p>
    <w:p w14:paraId="222EA9E0">
      <w:pPr>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面镜、洗脸盆、台面洁净无污渍。</w:t>
      </w:r>
    </w:p>
    <w:p w14:paraId="7337ADD2">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③ 目视墙壁干净，便器洁净无黄渍。</w:t>
      </w:r>
    </w:p>
    <w:p w14:paraId="3A143B03">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④ 室内无异味、臭味。</w:t>
      </w:r>
    </w:p>
    <w:p w14:paraId="3528C752">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⑤ 地面无烟头、污渍、积水、纸屑、果皮。</w:t>
      </w:r>
    </w:p>
    <w:p w14:paraId="78735779">
      <w:pPr>
        <w:numPr>
          <w:ilvl w:val="0"/>
          <w:numId w:val="3"/>
        </w:numPr>
        <w:tabs>
          <w:tab w:val="left" w:pos="139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楼道的清洁：</w:t>
      </w:r>
    </w:p>
    <w:p w14:paraId="7BEFB01E">
      <w:pPr>
        <w:numPr>
          <w:ilvl w:val="0"/>
          <w:numId w:val="6"/>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范围</w:t>
      </w:r>
    </w:p>
    <w:p w14:paraId="35447625">
      <w:pPr>
        <w:autoSpaceDE w:val="0"/>
        <w:autoSpaceDN w:val="0"/>
        <w:spacing w:before="158" w:line="440" w:lineRule="exact"/>
        <w:ind w:left="558" w:right="-42" w:firstLine="480"/>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楼道楼级、扶手、墙面、信报箱、消防栓、消防管道、楼道门窗、楼道灯开关及灯具的清洁。</w:t>
      </w:r>
    </w:p>
    <w:p w14:paraId="1E753E0A">
      <w:pPr>
        <w:numPr>
          <w:ilvl w:val="0"/>
          <w:numId w:val="6"/>
        </w:numPr>
        <w:tabs>
          <w:tab w:val="left" w:pos="1519"/>
        </w:tabs>
        <w:autoSpaceDE w:val="0"/>
        <w:autoSpaceDN w:val="0"/>
        <w:spacing w:before="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工作流程</w:t>
      </w:r>
    </w:p>
    <w:p w14:paraId="12D9BBE2">
      <w:pPr>
        <w:tabs>
          <w:tab w:val="left" w:pos="9030"/>
        </w:tabs>
        <w:autoSpaceDE w:val="0"/>
        <w:autoSpaceDN w:val="0"/>
        <w:spacing w:before="158" w:line="440" w:lineRule="exact"/>
        <w:ind w:left="558" w:right="-42" w:firstLine="480"/>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从顶层到底层自上而下清扫楼道梯级，将果皮、烟头、纸屑收集倒入垃圾箱；用胶桶装清水，洗净拖把，从顶层往下逐级拖抹梯级，拖抹时，清洗拖把数次。</w:t>
      </w:r>
    </w:p>
    <w:p w14:paraId="56674433">
      <w:pPr>
        <w:autoSpaceDE w:val="0"/>
        <w:autoSpaceDN w:val="0"/>
        <w:spacing w:before="102"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自上而下擦抹楼梯扶手及栏杆，擦抹时，清洗抹布数次。用于抹布擦抹配电箱、电表箱上的灰尘和污迹。</w:t>
      </w:r>
    </w:p>
    <w:p w14:paraId="52B03C55">
      <w:pPr>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④ 每天上午、下午院上班前保洁完毕。</w:t>
      </w:r>
    </w:p>
    <w:p w14:paraId="4E07609F">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⑤ 上班后及时巡视楼道内外卫生，将广告纸、烟头、果皮、垃圾清扫干净。</w:t>
      </w:r>
    </w:p>
    <w:p w14:paraId="0C128224">
      <w:pPr>
        <w:numPr>
          <w:ilvl w:val="0"/>
          <w:numId w:val="6"/>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标准</w:t>
      </w:r>
    </w:p>
    <w:p w14:paraId="3D175268">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每天重点清扫、拖抹两次，并及时巡视保洁数次，保持干净。</w:t>
      </w:r>
    </w:p>
    <w:p w14:paraId="42C12384">
      <w:pPr>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目视楼道：无烟头、果皮、纸屑、广告纸、蜘蛛网、积尘、污迹等。</w:t>
      </w:r>
    </w:p>
    <w:p w14:paraId="067C6097">
      <w:pPr>
        <w:numPr>
          <w:ilvl w:val="0"/>
          <w:numId w:val="3"/>
        </w:numPr>
        <w:tabs>
          <w:tab w:val="left" w:pos="139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瓷砖、喷涂和大理石墙面的保洁</w:t>
      </w:r>
    </w:p>
    <w:p w14:paraId="6C9227F7">
      <w:pPr>
        <w:numPr>
          <w:ilvl w:val="0"/>
          <w:numId w:val="7"/>
        </w:numPr>
        <w:tabs>
          <w:tab w:val="left" w:pos="1519"/>
        </w:tabs>
        <w:autoSpaceDE w:val="0"/>
        <w:autoSpaceDN w:val="0"/>
        <w:spacing w:before="159"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范围</w:t>
      </w:r>
    </w:p>
    <w:p w14:paraId="3E1427E4">
      <w:pPr>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服务区内所有贴瓷砖的内墙面、喷涂墙面和大理石墙面。</w:t>
      </w:r>
    </w:p>
    <w:p w14:paraId="264B24BB">
      <w:pPr>
        <w:numPr>
          <w:ilvl w:val="0"/>
          <w:numId w:val="7"/>
        </w:numPr>
        <w:tabs>
          <w:tab w:val="left" w:pos="151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工作流程</w:t>
      </w:r>
    </w:p>
    <w:p w14:paraId="2BCCD7AD">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用铲刀、刀片轻轻刮掉墙面的污垢、脏渍。</w:t>
      </w:r>
    </w:p>
    <w:p w14:paraId="6C7AD519">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把毛巾浸入放有洗洁精的水盆，沿着墙壁从上往下来回擦抹。</w:t>
      </w:r>
    </w:p>
    <w:p w14:paraId="3F4E0456">
      <w:pPr>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③ 有污迹的地方，再用短柄刷刷洗。</w:t>
      </w:r>
    </w:p>
    <w:p w14:paraId="2F09326E">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④ 换清水后，将毛巾浸透后，用力拧干，再清找一遍。</w:t>
      </w:r>
    </w:p>
    <w:p w14:paraId="0EE081FA">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⑤ 用干拖把拖干地面。</w:t>
      </w:r>
    </w:p>
    <w:p w14:paraId="55E70965">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⑥ 墙面清抹每周一次，墙面清洗每月一次，视其情况增加次数。</w:t>
      </w:r>
    </w:p>
    <w:p w14:paraId="1B603CAA">
      <w:pPr>
        <w:numPr>
          <w:ilvl w:val="0"/>
          <w:numId w:val="7"/>
        </w:numPr>
        <w:tabs>
          <w:tab w:val="left" w:pos="151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标准</w:t>
      </w:r>
    </w:p>
    <w:p w14:paraId="5603F87C">
      <w:pPr>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目视墙面干净整洁无污迹。</w:t>
      </w:r>
    </w:p>
    <w:p w14:paraId="716085C2">
      <w:pPr>
        <w:numPr>
          <w:ilvl w:val="0"/>
          <w:numId w:val="3"/>
        </w:numPr>
        <w:tabs>
          <w:tab w:val="left" w:pos="139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乳胶漆墙面的保洁：</w:t>
      </w:r>
    </w:p>
    <w:p w14:paraId="1EF86614">
      <w:pPr>
        <w:numPr>
          <w:ilvl w:val="0"/>
          <w:numId w:val="8"/>
        </w:numPr>
        <w:tabs>
          <w:tab w:val="left" w:pos="151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范围</w:t>
      </w:r>
    </w:p>
    <w:p w14:paraId="3A70D7D2">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服务区内楼梯、走道等处的乳胶漆墙面及天棚面。</w:t>
      </w:r>
    </w:p>
    <w:p w14:paraId="161462DE">
      <w:pPr>
        <w:numPr>
          <w:ilvl w:val="0"/>
          <w:numId w:val="8"/>
        </w:numPr>
        <w:tabs>
          <w:tab w:val="left" w:pos="151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工作流程</w:t>
      </w:r>
    </w:p>
    <w:p w14:paraId="27218E61">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关闭局部要清洁处的门窗，在地面上淋些水。</w:t>
      </w:r>
    </w:p>
    <w:p w14:paraId="4D5FEDC3">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用鸡毛掸子或干净的扫把轻轻掸去墙面及天棚上灰尘。</w:t>
      </w:r>
    </w:p>
    <w:p w14:paraId="74313976">
      <w:pPr>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③ 用干毛巾清擦墙面的污迹，擦不掉的污迹用细砂纸轻轻擦掉。</w:t>
      </w:r>
    </w:p>
    <w:p w14:paraId="1F766C17">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④ 用铲刀铲掉墙面上粘附的泥沙、痰迹。</w:t>
      </w:r>
    </w:p>
    <w:p w14:paraId="1D1D6A60">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⑤ 扫净地面灰尘，再用拖把拖干净地面。</w:t>
      </w:r>
    </w:p>
    <w:p w14:paraId="0C86AB50">
      <w:pPr>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⑥ 上述工作每月做一次，视其情况增加次数。</w:t>
      </w:r>
    </w:p>
    <w:p w14:paraId="2566C5A6">
      <w:pPr>
        <w:numPr>
          <w:ilvl w:val="0"/>
          <w:numId w:val="8"/>
        </w:numPr>
        <w:tabs>
          <w:tab w:val="left" w:pos="151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标准</w:t>
      </w:r>
    </w:p>
    <w:p w14:paraId="72B943DF">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目视墙面洁净无污迹、无粘附物、无灰尘、无蜘蛛网等。</w:t>
      </w:r>
    </w:p>
    <w:p w14:paraId="486DC8A8">
      <w:pPr>
        <w:numPr>
          <w:ilvl w:val="0"/>
          <w:numId w:val="3"/>
        </w:numPr>
        <w:tabs>
          <w:tab w:val="left" w:pos="1399"/>
        </w:tabs>
        <w:autoSpaceDE w:val="0"/>
        <w:autoSpaceDN w:val="0"/>
        <w:spacing w:before="102"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走廊的保洁：</w:t>
      </w:r>
    </w:p>
    <w:p w14:paraId="36B7BE9B">
      <w:pPr>
        <w:numPr>
          <w:ilvl w:val="0"/>
          <w:numId w:val="9"/>
        </w:numPr>
        <w:tabs>
          <w:tab w:val="left" w:pos="1519"/>
        </w:tabs>
        <w:autoSpaceDE w:val="0"/>
        <w:autoSpaceDN w:val="0"/>
        <w:spacing w:before="160"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范围</w:t>
      </w:r>
    </w:p>
    <w:p w14:paraId="42181786">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服务区内所有楼层公共通道地面。</w:t>
      </w:r>
    </w:p>
    <w:p w14:paraId="314B5A01">
      <w:pPr>
        <w:numPr>
          <w:ilvl w:val="0"/>
          <w:numId w:val="9"/>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工作流程</w:t>
      </w:r>
    </w:p>
    <w:p w14:paraId="32C8A88A">
      <w:pPr>
        <w:autoSpaceDE w:val="0"/>
        <w:autoSpaceDN w:val="0"/>
        <w:spacing w:before="158" w:line="440" w:lineRule="exact"/>
        <w:ind w:left="1038" w:right="-42"/>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每天上午、下午院上班前分两次用扫把拖把对走道地面清扫拖抹干净；上班后及时巡视保洁数次。</w:t>
      </w:r>
    </w:p>
    <w:p w14:paraId="56F6773F">
      <w:pPr>
        <w:autoSpaceDE w:val="0"/>
        <w:autoSpaceDN w:val="0"/>
        <w:spacing w:before="1" w:line="440" w:lineRule="exact"/>
        <w:ind w:left="1038" w:right="-42"/>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用长柄手刷沾去污粉对污迹较重的通道地面彻底清刷，再用拧干的湿毛巾，抹净墙根部分踢脚线。</w:t>
      </w:r>
    </w:p>
    <w:p w14:paraId="48497FCE">
      <w:pPr>
        <w:numPr>
          <w:ilvl w:val="0"/>
          <w:numId w:val="9"/>
        </w:numPr>
        <w:tabs>
          <w:tab w:val="left" w:pos="1519"/>
        </w:tabs>
        <w:autoSpaceDE w:val="0"/>
        <w:autoSpaceDN w:val="0"/>
        <w:spacing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标准</w:t>
      </w:r>
    </w:p>
    <w:p w14:paraId="46B8EC75">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地面目视干净无杂物、无污迹。</w:t>
      </w:r>
    </w:p>
    <w:p w14:paraId="3F54308D">
      <w:pPr>
        <w:numPr>
          <w:ilvl w:val="0"/>
          <w:numId w:val="3"/>
        </w:numPr>
        <w:tabs>
          <w:tab w:val="left" w:pos="139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不锈钢的保洁保养：</w:t>
      </w:r>
    </w:p>
    <w:p w14:paraId="1BD76838">
      <w:pPr>
        <w:numPr>
          <w:ilvl w:val="0"/>
          <w:numId w:val="10"/>
        </w:numPr>
        <w:tabs>
          <w:tab w:val="left" w:pos="151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范围</w:t>
      </w:r>
    </w:p>
    <w:p w14:paraId="31C5DB66">
      <w:pPr>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护栏、标牌、宣传栏、扶手。</w:t>
      </w:r>
    </w:p>
    <w:p w14:paraId="0E7EB498">
      <w:pPr>
        <w:numPr>
          <w:ilvl w:val="0"/>
          <w:numId w:val="10"/>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工作流程</w:t>
      </w:r>
    </w:p>
    <w:p w14:paraId="2DE2EB35">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先用兑有中性清洁剂的溶液抹不锈钢表面。</w:t>
      </w:r>
    </w:p>
    <w:p w14:paraId="75662EBC">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然后用无绒毛巾抹净不锈钢表面上的水珠。</w:t>
      </w:r>
    </w:p>
    <w:p w14:paraId="6C1BE45F">
      <w:pPr>
        <w:autoSpaceDE w:val="0"/>
        <w:autoSpaceDN w:val="0"/>
        <w:spacing w:before="158"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③ 置少许不锈钢油于无绒毛巾上，对不锈钢表面进行拭抹。</w:t>
      </w:r>
    </w:p>
    <w:p w14:paraId="0514F6F1">
      <w:pPr>
        <w:autoSpaceDE w:val="0"/>
        <w:autoSpaceDN w:val="0"/>
        <w:spacing w:before="160" w:line="440" w:lineRule="exact"/>
        <w:ind w:left="558" w:right="-42" w:firstLine="480"/>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④ 表面面积大的可用手动喷雾枪将不锈钢油喷于不锈钢表面，然后用无绒干毛巾拭抹。</w:t>
      </w:r>
    </w:p>
    <w:p w14:paraId="10523AB8">
      <w:pPr>
        <w:numPr>
          <w:ilvl w:val="0"/>
          <w:numId w:val="10"/>
        </w:numPr>
        <w:tabs>
          <w:tab w:val="left" w:pos="1519"/>
        </w:tabs>
        <w:autoSpaceDE w:val="0"/>
        <w:autoSpaceDN w:val="0"/>
        <w:spacing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标准</w:t>
      </w:r>
    </w:p>
    <w:p w14:paraId="3DA35D0A">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亚光面不锈钢表面无污迹、无灰尘。</w:t>
      </w:r>
    </w:p>
    <w:p w14:paraId="3F352B50">
      <w:pPr>
        <w:autoSpaceDE w:val="0"/>
        <w:autoSpaceDN w:val="0"/>
        <w:spacing w:before="159"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镜面不锈钢表面光亮，三米内能清晰映出人物影象。</w:t>
      </w:r>
    </w:p>
    <w:p w14:paraId="75CB7E5E">
      <w:pPr>
        <w:numPr>
          <w:ilvl w:val="0"/>
          <w:numId w:val="3"/>
        </w:numPr>
        <w:tabs>
          <w:tab w:val="left" w:pos="1399"/>
        </w:tabs>
        <w:autoSpaceDE w:val="0"/>
        <w:autoSpaceDN w:val="0"/>
        <w:spacing w:before="160"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垃圾桶（箱）、痰盂的保洁：</w:t>
      </w:r>
    </w:p>
    <w:p w14:paraId="1ABBC1FB">
      <w:pPr>
        <w:numPr>
          <w:ilvl w:val="0"/>
          <w:numId w:val="11"/>
        </w:numPr>
        <w:tabs>
          <w:tab w:val="left" w:pos="151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工作流程：</w:t>
      </w:r>
    </w:p>
    <w:p w14:paraId="300D67F7">
      <w:pPr>
        <w:autoSpaceDE w:val="0"/>
        <w:autoSpaceDN w:val="0"/>
        <w:spacing w:before="161"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① 清理出的垃圾按指定位置堆放。</w:t>
      </w:r>
    </w:p>
    <w:p w14:paraId="0D5A47E6">
      <w:pPr>
        <w:autoSpaceDE w:val="0"/>
        <w:autoSpaceDN w:val="0"/>
        <w:spacing w:before="160" w:line="440" w:lineRule="exact"/>
        <w:ind w:left="558" w:right="99" w:firstLine="480"/>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清除垃圾桶（箱）、痰盂内的垃圾后，将桶（箱）、痰盂搬到有水源的地方，先用水冲洗一遍，然后对污迹处倒少许去污粉擦洗，再用水冲洗干净，搬到原处放好。</w:t>
      </w:r>
    </w:p>
    <w:p w14:paraId="5B84FBE0">
      <w:pPr>
        <w:numPr>
          <w:ilvl w:val="0"/>
          <w:numId w:val="11"/>
        </w:numPr>
        <w:tabs>
          <w:tab w:val="left" w:pos="1519"/>
        </w:tabs>
        <w:autoSpaceDE w:val="0"/>
        <w:autoSpaceDN w:val="0"/>
        <w:spacing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标准</w:t>
      </w:r>
    </w:p>
    <w:p w14:paraId="17BF987E">
      <w:pPr>
        <w:autoSpaceDE w:val="0"/>
        <w:autoSpaceDN w:val="0"/>
        <w:spacing w:before="102" w:line="440" w:lineRule="exact"/>
        <w:ind w:left="55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目视无污迹，无广告纸，每天清运、清洗一次，垃圾桶和箱每周用去污粉清洁一次。</w:t>
      </w:r>
    </w:p>
    <w:p w14:paraId="2C49E4A1">
      <w:pPr>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② 垃圾桶周围不积污水，位置摆放合理，桶盖闭合，外观干净清洁。</w:t>
      </w:r>
    </w:p>
    <w:p w14:paraId="29D4B993">
      <w:pPr>
        <w:numPr>
          <w:ilvl w:val="0"/>
          <w:numId w:val="3"/>
        </w:numPr>
        <w:tabs>
          <w:tab w:val="left" w:pos="139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客用电梯的保洁：</w:t>
      </w:r>
    </w:p>
    <w:p w14:paraId="60E00202">
      <w:pPr>
        <w:numPr>
          <w:ilvl w:val="0"/>
          <w:numId w:val="12"/>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电梯门干净、无手印、无污迹、轨道干净无杂物。</w:t>
      </w:r>
    </w:p>
    <w:p w14:paraId="0CB9FD1E">
      <w:pPr>
        <w:numPr>
          <w:ilvl w:val="0"/>
          <w:numId w:val="12"/>
        </w:numPr>
        <w:tabs>
          <w:tab w:val="left" w:pos="151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顶面、顶灯干净无灰尘。</w:t>
      </w:r>
    </w:p>
    <w:p w14:paraId="56301B13">
      <w:pPr>
        <w:numPr>
          <w:ilvl w:val="0"/>
          <w:numId w:val="12"/>
        </w:numPr>
        <w:tabs>
          <w:tab w:val="left" w:pos="1519"/>
        </w:tabs>
        <w:autoSpaceDE w:val="0"/>
        <w:autoSpaceDN w:val="0"/>
        <w:spacing w:before="160"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轿箱四壁干净无灰尘、无污渍。</w:t>
      </w:r>
    </w:p>
    <w:p w14:paraId="0E8B8411">
      <w:pPr>
        <w:numPr>
          <w:ilvl w:val="0"/>
          <w:numId w:val="12"/>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地板干净无杂物、尘土、污渍。</w:t>
      </w:r>
    </w:p>
    <w:p w14:paraId="195643B0">
      <w:pPr>
        <w:numPr>
          <w:ilvl w:val="0"/>
          <w:numId w:val="12"/>
        </w:numPr>
        <w:tabs>
          <w:tab w:val="left" w:pos="1519"/>
        </w:tabs>
        <w:autoSpaceDE w:val="0"/>
        <w:autoSpaceDN w:val="0"/>
        <w:spacing w:before="159"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内外按键、控盘干净无灰尘、无污渍。</w:t>
      </w:r>
    </w:p>
    <w:p w14:paraId="1D6F83AB">
      <w:pPr>
        <w:numPr>
          <w:ilvl w:val="0"/>
          <w:numId w:val="3"/>
        </w:numPr>
        <w:tabs>
          <w:tab w:val="left" w:pos="1519"/>
        </w:tabs>
        <w:autoSpaceDE w:val="0"/>
        <w:autoSpaceDN w:val="0"/>
        <w:spacing w:before="160" w:line="440" w:lineRule="exact"/>
        <w:ind w:left="1518" w:hanging="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会议室及拓展中心室内的保洁：</w:t>
      </w:r>
    </w:p>
    <w:p w14:paraId="5A1AEA98">
      <w:pPr>
        <w:numPr>
          <w:ilvl w:val="0"/>
          <w:numId w:val="13"/>
        </w:numPr>
        <w:tabs>
          <w:tab w:val="left" w:pos="151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会议室门面、门把手、表面无尘土、无污渍、手印。</w:t>
      </w:r>
    </w:p>
    <w:p w14:paraId="55A6C141">
      <w:pPr>
        <w:numPr>
          <w:ilvl w:val="0"/>
          <w:numId w:val="13"/>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桌椅摆放整齐，干净无尘土、无毛发。</w:t>
      </w:r>
    </w:p>
    <w:p w14:paraId="7950B400">
      <w:pPr>
        <w:numPr>
          <w:ilvl w:val="0"/>
          <w:numId w:val="13"/>
        </w:numPr>
        <w:tabs>
          <w:tab w:val="left" w:pos="1519"/>
        </w:tabs>
        <w:autoSpaceDE w:val="0"/>
        <w:autoSpaceDN w:val="0"/>
        <w:spacing w:before="158"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墙面、布面无尘土、无污渍、悬挂摆放的各种饰品干净，摆放整齐。</w:t>
      </w:r>
    </w:p>
    <w:p w14:paraId="28165897">
      <w:pPr>
        <w:numPr>
          <w:ilvl w:val="0"/>
          <w:numId w:val="13"/>
        </w:numPr>
        <w:tabs>
          <w:tab w:val="left" w:pos="1519"/>
        </w:tabs>
        <w:autoSpaceDE w:val="0"/>
        <w:autoSpaceDN w:val="0"/>
        <w:spacing w:before="160"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垃圾桶及时清倒、内外干净。</w:t>
      </w:r>
    </w:p>
    <w:p w14:paraId="7C51649B">
      <w:pPr>
        <w:numPr>
          <w:ilvl w:val="0"/>
          <w:numId w:val="13"/>
        </w:numPr>
        <w:tabs>
          <w:tab w:val="left" w:pos="1519"/>
        </w:tabs>
        <w:autoSpaceDE w:val="0"/>
        <w:autoSpaceDN w:val="0"/>
        <w:spacing w:before="161" w:line="440" w:lineRule="exac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地面先清扫，再用拖把清拖干净、无污渍、无杂物。</w:t>
      </w:r>
    </w:p>
    <w:p w14:paraId="3A3B8A81">
      <w:pPr>
        <w:numPr>
          <w:ilvl w:val="0"/>
          <w:numId w:val="3"/>
        </w:numPr>
        <w:tabs>
          <w:tab w:val="left" w:pos="1519"/>
        </w:tabs>
        <w:autoSpaceDE w:val="0"/>
        <w:autoSpaceDN w:val="0"/>
        <w:spacing w:before="160" w:line="440" w:lineRule="exact"/>
        <w:ind w:left="1518" w:hanging="480"/>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院内的保洁：</w:t>
      </w:r>
    </w:p>
    <w:p w14:paraId="1565ED7F">
      <w:pPr>
        <w:tabs>
          <w:tab w:val="left" w:pos="1519"/>
        </w:tabs>
        <w:autoSpaceDE w:val="0"/>
        <w:autoSpaceDN w:val="0"/>
        <w:spacing w:before="160" w:line="440" w:lineRule="exact"/>
        <w:ind w:left="1038"/>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w:t>
      </w:r>
      <w:r>
        <w:rPr>
          <w:rFonts w:hint="eastAsia" w:ascii="宋体" w:hAnsi="宋体" w:cs="宋体"/>
          <w:color w:val="000000" w:themeColor="text1"/>
          <w:kern w:val="0"/>
          <w:sz w:val="24"/>
          <w:lang w:val="zh-CN" w:bidi="zh-CN"/>
          <w14:textFill>
            <w14:solidFill>
              <w14:schemeClr w14:val="tx1"/>
            </w14:solidFill>
          </w14:textFill>
        </w:rPr>
        <w:t>1</w:t>
      </w:r>
      <w:r>
        <w:rPr>
          <w:rFonts w:ascii="宋体" w:hAnsi="宋体" w:cs="宋体"/>
          <w:color w:val="000000" w:themeColor="text1"/>
          <w:kern w:val="0"/>
          <w:sz w:val="24"/>
          <w:lang w:val="zh-CN" w:bidi="zh-CN"/>
          <w14:textFill>
            <w14:solidFill>
              <w14:schemeClr w14:val="tx1"/>
            </w14:solidFill>
          </w14:textFill>
        </w:rPr>
        <w:t>）垃圾桶及时清倒、内外干净。</w:t>
      </w:r>
    </w:p>
    <w:p w14:paraId="0254E2B4">
      <w:pPr>
        <w:tabs>
          <w:tab w:val="left" w:pos="1519"/>
        </w:tabs>
        <w:autoSpaceDE w:val="0"/>
        <w:autoSpaceDN w:val="0"/>
        <w:spacing w:before="161" w:line="440" w:lineRule="exact"/>
        <w:ind w:left="993"/>
        <w:jc w:val="left"/>
        <w:rPr>
          <w:rFonts w:ascii="宋体" w:hAnsi="宋体" w:cs="宋体"/>
          <w:color w:val="000000" w:themeColor="text1"/>
          <w:kern w:val="0"/>
          <w:sz w:val="24"/>
          <w:lang w:val="zh-CN" w:bidi="zh-CN"/>
          <w14:textFill>
            <w14:solidFill>
              <w14:schemeClr w14:val="tx1"/>
            </w14:solidFill>
          </w14:textFill>
        </w:rPr>
      </w:pPr>
      <w:r>
        <w:rPr>
          <w:rFonts w:ascii="宋体" w:hAnsi="宋体" w:cs="宋体"/>
          <w:color w:val="000000" w:themeColor="text1"/>
          <w:kern w:val="0"/>
          <w:sz w:val="24"/>
          <w:lang w:val="zh-CN" w:bidi="zh-CN"/>
          <w14:textFill>
            <w14:solidFill>
              <w14:schemeClr w14:val="tx1"/>
            </w14:solidFill>
          </w14:textFill>
        </w:rPr>
        <w:t>（</w:t>
      </w:r>
      <w:r>
        <w:rPr>
          <w:rFonts w:hint="eastAsia" w:ascii="宋体" w:hAnsi="宋体" w:cs="宋体"/>
          <w:color w:val="000000" w:themeColor="text1"/>
          <w:kern w:val="0"/>
          <w:sz w:val="24"/>
          <w:lang w:val="zh-CN" w:bidi="zh-CN"/>
          <w14:textFill>
            <w14:solidFill>
              <w14:schemeClr w14:val="tx1"/>
            </w14:solidFill>
          </w14:textFill>
        </w:rPr>
        <w:t>2</w:t>
      </w:r>
      <w:r>
        <w:rPr>
          <w:rFonts w:ascii="宋体" w:hAnsi="宋体" w:cs="宋体"/>
          <w:color w:val="000000" w:themeColor="text1"/>
          <w:kern w:val="0"/>
          <w:sz w:val="24"/>
          <w:lang w:val="zh-CN" w:bidi="zh-CN"/>
          <w14:textFill>
            <w14:solidFill>
              <w14:schemeClr w14:val="tx1"/>
            </w14:solidFill>
          </w14:textFill>
        </w:rPr>
        <w:t>）地面先清扫，再用扫帚清扫干净、无污渍、无杂物。</w:t>
      </w:r>
    </w:p>
    <w:p w14:paraId="6A808676">
      <w:pPr>
        <w:spacing w:line="440" w:lineRule="exact"/>
        <w:ind w:firstLine="482" w:firstLineChars="200"/>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（2）商务要求</w:t>
      </w:r>
    </w:p>
    <w:p w14:paraId="5FB35460">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1.质量要求：合格，达到国家相关行业及地方标准，满足采购人要求。</w:t>
      </w:r>
    </w:p>
    <w:p w14:paraId="7DB8DC36">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2.服务地点：采购人指定地点。</w:t>
      </w:r>
    </w:p>
    <w:p w14:paraId="37E4EEB1">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3.服务期限：三年（合同按照年度签订，每年根据服务履约情况确定是否续签后续合同）。</w:t>
      </w:r>
    </w:p>
    <w:p w14:paraId="64A5C581">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4.付款方式：按照每月价款支付，乙方向甲方提供当月服务费增值税发票后，甲方于当月15日前将本月服务费转至乙方账户（如遇休息日或节假日，付款日期顺延）。 </w:t>
      </w:r>
    </w:p>
    <w:p w14:paraId="4696D176">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5.验收：由采购人组织验收。</w:t>
      </w:r>
    </w:p>
    <w:p w14:paraId="22EE6F6A">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关于在政府采购中落实本国产品标准及相关政策的提示:</w:t>
      </w:r>
      <w:r>
        <w:rPr>
          <w:rFonts w:hint="eastAsia" w:ascii="宋体" w:hAnsi="宋体"/>
          <w:color w:val="000000" w:themeColor="text1"/>
          <w:sz w:val="24"/>
          <w14:textFill>
            <w14:solidFill>
              <w14:schemeClr w14:val="tx1"/>
            </w14:solidFill>
          </w14:textFill>
        </w:rPr>
        <w:t xml:space="preserve"> 本项目</w:t>
      </w:r>
      <w:r>
        <w:rPr>
          <w:rFonts w:hint="eastAsia" w:ascii="宋体" w:hAnsi="宋体" w:cs="宋体"/>
          <w:color w:val="000000" w:themeColor="text1"/>
          <w:sz w:val="24"/>
          <w14:textFill>
            <w14:solidFill>
              <w14:schemeClr w14:val="tx1"/>
            </w14:solidFill>
          </w14:textFill>
        </w:rPr>
        <w:t>需要提供《关于符合本国产品标准的声明函》。</w:t>
      </w:r>
    </w:p>
    <w:p w14:paraId="4609940F">
      <w:pPr>
        <w:autoSpaceDE w:val="0"/>
        <w:autoSpaceDN w:val="0"/>
        <w:spacing w:line="440" w:lineRule="exact"/>
        <w:ind w:left="1038"/>
        <w:jc w:val="left"/>
        <w:rPr>
          <w:rFonts w:ascii="宋体" w:hAnsi="宋体" w:cs="宋体"/>
          <w:color w:val="000000" w:themeColor="text1"/>
          <w:kern w:val="0"/>
          <w:sz w:val="24"/>
          <w:lang w:bidi="zh-CN"/>
          <w14:textFill>
            <w14:solidFill>
              <w14:schemeClr w14:val="tx1"/>
            </w14:solidFill>
          </w14:textFill>
        </w:rPr>
      </w:pPr>
    </w:p>
    <w:bookmarkEnd w:id="61"/>
    <w:bookmarkEnd w:id="62"/>
    <w:p w14:paraId="5F65C151">
      <w:pPr>
        <w:autoSpaceDE w:val="0"/>
        <w:autoSpaceDN w:val="0"/>
        <w:spacing w:line="440" w:lineRule="exact"/>
        <w:ind w:left="1038"/>
        <w:jc w:val="left"/>
        <w:rPr>
          <w:rFonts w:ascii="宋体" w:hAnsi="宋体" w:cs="宋体"/>
          <w:color w:val="000000" w:themeColor="text1"/>
          <w:kern w:val="0"/>
          <w:sz w:val="24"/>
          <w:lang w:bidi="zh-CN"/>
          <w14:textFill>
            <w14:solidFill>
              <w14:schemeClr w14:val="tx1"/>
            </w14:solidFill>
          </w14:textFill>
        </w:rPr>
      </w:pPr>
    </w:p>
    <w:p w14:paraId="7881DDCF">
      <w:pPr>
        <w:autoSpaceDE w:val="0"/>
        <w:autoSpaceDN w:val="0"/>
        <w:spacing w:line="440" w:lineRule="exact"/>
        <w:jc w:val="left"/>
        <w:rPr>
          <w:rFonts w:ascii="宋体" w:hAnsi="宋体" w:cs="宋体"/>
          <w:color w:val="000000" w:themeColor="text1"/>
          <w:kern w:val="0"/>
          <w:sz w:val="24"/>
          <w:lang w:val="zh-CN" w:bidi="zh-CN"/>
          <w14:textFill>
            <w14:solidFill>
              <w14:schemeClr w14:val="tx1"/>
            </w14:solidFill>
          </w14:textFill>
        </w:rPr>
        <w:sectPr>
          <w:pgSz w:w="11860" w:h="16800"/>
          <w:pgMar w:top="1580" w:right="1370" w:bottom="920" w:left="1460" w:header="0" w:footer="728" w:gutter="0"/>
          <w:cols w:space="720" w:num="1"/>
        </w:sectPr>
      </w:pPr>
    </w:p>
    <w:p w14:paraId="03F6B619">
      <w:pPr>
        <w:pStyle w:val="22"/>
        <w:rPr>
          <w:color w:val="000000" w:themeColor="text1"/>
          <w:sz w:val="30"/>
          <w:szCs w:val="30"/>
          <w14:textFill>
            <w14:solidFill>
              <w14:schemeClr w14:val="tx1"/>
            </w14:solidFill>
          </w14:textFill>
        </w:rPr>
      </w:pPr>
      <w:bookmarkStart w:id="63" w:name="_Toc223966502"/>
      <w:r>
        <w:rPr>
          <w:rFonts w:hint="eastAsia"/>
          <w:color w:val="000000" w:themeColor="text1"/>
          <w:sz w:val="30"/>
          <w:szCs w:val="30"/>
          <w14:textFill>
            <w14:solidFill>
              <w14:schemeClr w14:val="tx1"/>
            </w14:solidFill>
          </w14:textFill>
        </w:rPr>
        <w:t>第四章  响应性文件内容及格式</w:t>
      </w:r>
      <w:bookmarkEnd w:id="63"/>
    </w:p>
    <w:p w14:paraId="4D579ADA">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252AA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37884740">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680E522B">
      <w:pPr>
        <w:snapToGrid w:val="0"/>
        <w:spacing w:line="560" w:lineRule="exact"/>
        <w:ind w:firstLine="480" w:firstLineChars="200"/>
        <w:rPr>
          <w:rFonts w:ascii="宋体" w:hAnsi="宋体" w:cs="宋体"/>
          <w:color w:val="000000" w:themeColor="text1"/>
          <w:sz w:val="24"/>
          <w14:textFill>
            <w14:solidFill>
              <w14:schemeClr w14:val="tx1"/>
            </w14:solidFill>
          </w14:textFill>
        </w:rPr>
      </w:pPr>
    </w:p>
    <w:p w14:paraId="6851B49D">
      <w:pPr>
        <w:snapToGrid w:val="0"/>
        <w:jc w:val="left"/>
        <w:rPr>
          <w:rFonts w:ascii="宋体" w:hAnsi="宋体" w:cs="宋体"/>
          <w:color w:val="000000" w:themeColor="text1"/>
          <w:sz w:val="24"/>
          <w14:textFill>
            <w14:solidFill>
              <w14:schemeClr w14:val="tx1"/>
            </w14:solidFill>
          </w14:textFill>
        </w:rPr>
      </w:pPr>
    </w:p>
    <w:p w14:paraId="27527F70">
      <w:pPr>
        <w:snapToGrid w:val="0"/>
        <w:jc w:val="left"/>
        <w:rPr>
          <w:rFonts w:ascii="宋体" w:hAnsi="宋体" w:cs="宋体"/>
          <w:color w:val="000000" w:themeColor="text1"/>
          <w:sz w:val="24"/>
          <w14:textFill>
            <w14:solidFill>
              <w14:schemeClr w14:val="tx1"/>
            </w14:solidFill>
          </w14:textFill>
        </w:rPr>
      </w:pPr>
    </w:p>
    <w:p w14:paraId="2066F8E4">
      <w:pPr>
        <w:snapToGrid w:val="0"/>
        <w:jc w:val="left"/>
        <w:rPr>
          <w:rFonts w:ascii="宋体" w:hAnsi="宋体" w:cs="宋体"/>
          <w:color w:val="000000" w:themeColor="text1"/>
          <w:sz w:val="24"/>
          <w14:textFill>
            <w14:solidFill>
              <w14:schemeClr w14:val="tx1"/>
            </w14:solidFill>
          </w14:textFill>
        </w:rPr>
      </w:pPr>
    </w:p>
    <w:p w14:paraId="5578601C">
      <w:pPr>
        <w:snapToGrid w:val="0"/>
        <w:jc w:val="left"/>
        <w:rPr>
          <w:rFonts w:ascii="宋体" w:hAnsi="宋体" w:cs="宋体"/>
          <w:color w:val="000000" w:themeColor="text1"/>
          <w:sz w:val="24"/>
          <w14:textFill>
            <w14:solidFill>
              <w14:schemeClr w14:val="tx1"/>
            </w14:solidFill>
          </w14:textFill>
        </w:rPr>
      </w:pPr>
    </w:p>
    <w:p w14:paraId="5BBB72DC">
      <w:pPr>
        <w:snapToGrid w:val="0"/>
        <w:jc w:val="left"/>
        <w:rPr>
          <w:rFonts w:ascii="宋体" w:hAnsi="宋体" w:cs="宋体"/>
          <w:color w:val="000000" w:themeColor="text1"/>
          <w:sz w:val="24"/>
          <w14:textFill>
            <w14:solidFill>
              <w14:schemeClr w14:val="tx1"/>
            </w14:solidFill>
          </w14:textFill>
        </w:rPr>
      </w:pPr>
    </w:p>
    <w:p w14:paraId="03FED25C">
      <w:pPr>
        <w:snapToGrid w:val="0"/>
        <w:jc w:val="left"/>
        <w:rPr>
          <w:rFonts w:ascii="宋体" w:hAnsi="宋体" w:cs="宋体"/>
          <w:color w:val="000000" w:themeColor="text1"/>
          <w:sz w:val="24"/>
          <w14:textFill>
            <w14:solidFill>
              <w14:schemeClr w14:val="tx1"/>
            </w14:solidFill>
          </w14:textFill>
        </w:rPr>
      </w:pPr>
    </w:p>
    <w:p w14:paraId="580E8917">
      <w:pPr>
        <w:snapToGrid w:val="0"/>
        <w:jc w:val="left"/>
        <w:rPr>
          <w:rFonts w:ascii="宋体" w:hAnsi="宋体" w:cs="宋体"/>
          <w:color w:val="000000" w:themeColor="text1"/>
          <w:sz w:val="24"/>
          <w14:textFill>
            <w14:solidFill>
              <w14:schemeClr w14:val="tx1"/>
            </w14:solidFill>
          </w14:textFill>
        </w:rPr>
      </w:pPr>
    </w:p>
    <w:p w14:paraId="7EE2C388">
      <w:pPr>
        <w:snapToGrid w:val="0"/>
        <w:jc w:val="left"/>
        <w:rPr>
          <w:rFonts w:ascii="宋体" w:hAnsi="宋体" w:cs="宋体"/>
          <w:color w:val="000000" w:themeColor="text1"/>
          <w:sz w:val="24"/>
          <w14:textFill>
            <w14:solidFill>
              <w14:schemeClr w14:val="tx1"/>
            </w14:solidFill>
          </w14:textFill>
        </w:rPr>
      </w:pPr>
    </w:p>
    <w:p w14:paraId="5C742E1E">
      <w:pPr>
        <w:snapToGrid w:val="0"/>
        <w:jc w:val="left"/>
        <w:rPr>
          <w:rFonts w:ascii="宋体" w:hAnsi="宋体" w:cs="宋体"/>
          <w:color w:val="000000" w:themeColor="text1"/>
          <w:sz w:val="24"/>
          <w14:textFill>
            <w14:solidFill>
              <w14:schemeClr w14:val="tx1"/>
            </w14:solidFill>
          </w14:textFill>
        </w:rPr>
      </w:pPr>
    </w:p>
    <w:p w14:paraId="701A1C86">
      <w:pPr>
        <w:snapToGrid w:val="0"/>
        <w:jc w:val="left"/>
        <w:rPr>
          <w:rFonts w:ascii="宋体" w:hAnsi="宋体" w:cs="宋体"/>
          <w:color w:val="000000" w:themeColor="text1"/>
          <w:sz w:val="24"/>
          <w14:textFill>
            <w14:solidFill>
              <w14:schemeClr w14:val="tx1"/>
            </w14:solidFill>
          </w14:textFill>
        </w:rPr>
      </w:pPr>
    </w:p>
    <w:p w14:paraId="34C52289">
      <w:pPr>
        <w:snapToGrid w:val="0"/>
        <w:jc w:val="left"/>
        <w:rPr>
          <w:rFonts w:ascii="宋体" w:hAnsi="宋体" w:cs="宋体"/>
          <w:color w:val="000000" w:themeColor="text1"/>
          <w:sz w:val="24"/>
          <w14:textFill>
            <w14:solidFill>
              <w14:schemeClr w14:val="tx1"/>
            </w14:solidFill>
          </w14:textFill>
        </w:rPr>
      </w:pPr>
    </w:p>
    <w:p w14:paraId="09CAC427">
      <w:pPr>
        <w:snapToGrid w:val="0"/>
        <w:jc w:val="left"/>
        <w:rPr>
          <w:rFonts w:ascii="宋体" w:hAnsi="宋体" w:cs="宋体"/>
          <w:color w:val="000000" w:themeColor="text1"/>
          <w:sz w:val="24"/>
          <w14:textFill>
            <w14:solidFill>
              <w14:schemeClr w14:val="tx1"/>
            </w14:solidFill>
          </w14:textFill>
        </w:rPr>
      </w:pPr>
    </w:p>
    <w:p w14:paraId="0059872F">
      <w:pPr>
        <w:snapToGrid w:val="0"/>
        <w:jc w:val="left"/>
        <w:rPr>
          <w:rFonts w:ascii="宋体" w:hAnsi="宋体" w:cs="宋体"/>
          <w:color w:val="000000" w:themeColor="text1"/>
          <w:sz w:val="24"/>
          <w14:textFill>
            <w14:solidFill>
              <w14:schemeClr w14:val="tx1"/>
            </w14:solidFill>
          </w14:textFill>
        </w:rPr>
      </w:pPr>
    </w:p>
    <w:p w14:paraId="771422A0">
      <w:pPr>
        <w:snapToGrid w:val="0"/>
        <w:jc w:val="left"/>
        <w:rPr>
          <w:rFonts w:ascii="宋体" w:hAnsi="宋体" w:cs="宋体"/>
          <w:color w:val="000000" w:themeColor="text1"/>
          <w:sz w:val="24"/>
          <w14:textFill>
            <w14:solidFill>
              <w14:schemeClr w14:val="tx1"/>
            </w14:solidFill>
          </w14:textFill>
        </w:rPr>
      </w:pPr>
    </w:p>
    <w:p w14:paraId="6F39B4DF">
      <w:pPr>
        <w:snapToGrid w:val="0"/>
        <w:jc w:val="left"/>
        <w:rPr>
          <w:rFonts w:ascii="宋体" w:hAnsi="宋体" w:cs="宋体"/>
          <w:color w:val="000000" w:themeColor="text1"/>
          <w:sz w:val="24"/>
          <w14:textFill>
            <w14:solidFill>
              <w14:schemeClr w14:val="tx1"/>
            </w14:solidFill>
          </w14:textFill>
        </w:rPr>
      </w:pPr>
    </w:p>
    <w:p w14:paraId="1816E98D">
      <w:pPr>
        <w:snapToGrid w:val="0"/>
        <w:jc w:val="left"/>
        <w:rPr>
          <w:rFonts w:ascii="宋体" w:hAnsi="宋体" w:cs="宋体"/>
          <w:color w:val="000000" w:themeColor="text1"/>
          <w:sz w:val="24"/>
          <w14:textFill>
            <w14:solidFill>
              <w14:schemeClr w14:val="tx1"/>
            </w14:solidFill>
          </w14:textFill>
        </w:rPr>
      </w:pPr>
    </w:p>
    <w:p w14:paraId="255EC910">
      <w:pPr>
        <w:snapToGrid w:val="0"/>
        <w:jc w:val="left"/>
        <w:rPr>
          <w:rFonts w:ascii="宋体" w:hAnsi="宋体" w:cs="宋体"/>
          <w:color w:val="000000" w:themeColor="text1"/>
          <w:sz w:val="24"/>
          <w14:textFill>
            <w14:solidFill>
              <w14:schemeClr w14:val="tx1"/>
            </w14:solidFill>
          </w14:textFill>
        </w:rPr>
      </w:pPr>
    </w:p>
    <w:p w14:paraId="1CF1E7D8">
      <w:pPr>
        <w:snapToGrid w:val="0"/>
        <w:jc w:val="left"/>
        <w:rPr>
          <w:rFonts w:ascii="宋体" w:hAnsi="宋体" w:cs="宋体"/>
          <w:color w:val="000000" w:themeColor="text1"/>
          <w:sz w:val="24"/>
          <w14:textFill>
            <w14:solidFill>
              <w14:schemeClr w14:val="tx1"/>
            </w14:solidFill>
          </w14:textFill>
        </w:rPr>
      </w:pPr>
    </w:p>
    <w:p w14:paraId="729ACDB3">
      <w:pPr>
        <w:snapToGrid w:val="0"/>
        <w:jc w:val="left"/>
        <w:rPr>
          <w:rFonts w:ascii="宋体" w:hAnsi="宋体" w:cs="宋体"/>
          <w:color w:val="000000" w:themeColor="text1"/>
          <w:sz w:val="24"/>
          <w14:textFill>
            <w14:solidFill>
              <w14:schemeClr w14:val="tx1"/>
            </w14:solidFill>
          </w14:textFill>
        </w:rPr>
      </w:pPr>
    </w:p>
    <w:p w14:paraId="7B69926A">
      <w:pPr>
        <w:pStyle w:val="24"/>
        <w:ind w:firstLine="480"/>
        <w:rPr>
          <w:rFonts w:ascii="宋体" w:hAnsi="宋体" w:eastAsia="宋体" w:cs="宋体"/>
          <w:color w:val="000000" w:themeColor="text1"/>
          <w:sz w:val="24"/>
          <w14:textFill>
            <w14:solidFill>
              <w14:schemeClr w14:val="tx1"/>
            </w14:solidFill>
          </w14:textFill>
        </w:rPr>
      </w:pPr>
    </w:p>
    <w:p w14:paraId="60190E60">
      <w:pPr>
        <w:pStyle w:val="24"/>
        <w:ind w:firstLine="480"/>
        <w:rPr>
          <w:rFonts w:ascii="宋体" w:hAnsi="宋体" w:eastAsia="宋体" w:cs="宋体"/>
          <w:color w:val="000000" w:themeColor="text1"/>
          <w:sz w:val="24"/>
          <w14:textFill>
            <w14:solidFill>
              <w14:schemeClr w14:val="tx1"/>
            </w14:solidFill>
          </w14:textFill>
        </w:rPr>
      </w:pPr>
    </w:p>
    <w:p w14:paraId="7BC666FA">
      <w:pPr>
        <w:pStyle w:val="24"/>
        <w:ind w:firstLine="480"/>
        <w:rPr>
          <w:rFonts w:ascii="宋体" w:hAnsi="宋体" w:eastAsia="宋体" w:cs="宋体"/>
          <w:color w:val="000000" w:themeColor="text1"/>
          <w:sz w:val="24"/>
          <w14:textFill>
            <w14:solidFill>
              <w14:schemeClr w14:val="tx1"/>
            </w14:solidFill>
          </w14:textFill>
        </w:rPr>
      </w:pPr>
    </w:p>
    <w:p w14:paraId="47F9DCCB">
      <w:pPr>
        <w:pStyle w:val="24"/>
        <w:ind w:firstLine="480"/>
        <w:rPr>
          <w:rFonts w:ascii="宋体" w:hAnsi="宋体" w:eastAsia="宋体" w:cs="宋体"/>
          <w:color w:val="000000" w:themeColor="text1"/>
          <w:sz w:val="24"/>
          <w14:textFill>
            <w14:solidFill>
              <w14:schemeClr w14:val="tx1"/>
            </w14:solidFill>
          </w14:textFill>
        </w:rPr>
      </w:pPr>
    </w:p>
    <w:p w14:paraId="6426CBA6">
      <w:pPr>
        <w:pStyle w:val="24"/>
        <w:ind w:firstLine="480"/>
        <w:rPr>
          <w:rFonts w:ascii="宋体" w:hAnsi="宋体" w:eastAsia="宋体" w:cs="宋体"/>
          <w:color w:val="000000" w:themeColor="text1"/>
          <w:sz w:val="24"/>
          <w14:textFill>
            <w14:solidFill>
              <w14:schemeClr w14:val="tx1"/>
            </w14:solidFill>
          </w14:textFill>
        </w:rPr>
      </w:pPr>
    </w:p>
    <w:p w14:paraId="2A73C6CF">
      <w:pPr>
        <w:pStyle w:val="24"/>
        <w:ind w:firstLine="480"/>
        <w:rPr>
          <w:rFonts w:ascii="宋体" w:hAnsi="宋体" w:eastAsia="宋体" w:cs="宋体"/>
          <w:color w:val="000000" w:themeColor="text1"/>
          <w:sz w:val="24"/>
          <w14:textFill>
            <w14:solidFill>
              <w14:schemeClr w14:val="tx1"/>
            </w14:solidFill>
          </w14:textFill>
        </w:rPr>
      </w:pPr>
    </w:p>
    <w:p w14:paraId="352EBAC6">
      <w:pPr>
        <w:pStyle w:val="24"/>
        <w:ind w:firstLine="480"/>
        <w:rPr>
          <w:rFonts w:ascii="宋体" w:hAnsi="宋体" w:eastAsia="宋体" w:cs="宋体"/>
          <w:color w:val="000000" w:themeColor="text1"/>
          <w:sz w:val="24"/>
          <w14:textFill>
            <w14:solidFill>
              <w14:schemeClr w14:val="tx1"/>
            </w14:solidFill>
          </w14:textFill>
        </w:rPr>
      </w:pPr>
    </w:p>
    <w:p w14:paraId="54D9379D">
      <w:pPr>
        <w:pStyle w:val="24"/>
        <w:ind w:firstLine="480"/>
        <w:rPr>
          <w:rFonts w:ascii="宋体" w:hAnsi="宋体" w:eastAsia="宋体" w:cs="宋体"/>
          <w:color w:val="000000" w:themeColor="text1"/>
          <w:sz w:val="24"/>
          <w14:textFill>
            <w14:solidFill>
              <w14:schemeClr w14:val="tx1"/>
            </w14:solidFill>
          </w14:textFill>
        </w:rPr>
      </w:pPr>
    </w:p>
    <w:p w14:paraId="137D77FB">
      <w:pPr>
        <w:pStyle w:val="24"/>
        <w:ind w:firstLine="480"/>
        <w:rPr>
          <w:rFonts w:ascii="宋体" w:hAnsi="宋体" w:eastAsia="宋体" w:cs="宋体"/>
          <w:color w:val="000000" w:themeColor="text1"/>
          <w:sz w:val="24"/>
          <w14:textFill>
            <w14:solidFill>
              <w14:schemeClr w14:val="tx1"/>
            </w14:solidFill>
          </w14:textFill>
        </w:rPr>
      </w:pPr>
    </w:p>
    <w:p w14:paraId="13EB15D1">
      <w:pPr>
        <w:pStyle w:val="24"/>
        <w:ind w:firstLine="480"/>
        <w:rPr>
          <w:rFonts w:ascii="宋体" w:hAnsi="宋体" w:eastAsia="宋体" w:cs="宋体"/>
          <w:color w:val="000000" w:themeColor="text1"/>
          <w:sz w:val="24"/>
          <w14:textFill>
            <w14:solidFill>
              <w14:schemeClr w14:val="tx1"/>
            </w14:solidFill>
          </w14:textFill>
        </w:rPr>
      </w:pPr>
    </w:p>
    <w:p w14:paraId="4D9F5F3D">
      <w:pPr>
        <w:pStyle w:val="18"/>
        <w:rPr>
          <w:color w:val="000000" w:themeColor="text1"/>
          <w:sz w:val="30"/>
          <w:szCs w:val="30"/>
          <w14:textFill>
            <w14:solidFill>
              <w14:schemeClr w14:val="tx1"/>
            </w14:solidFill>
          </w14:textFill>
        </w:rPr>
      </w:pPr>
      <w:bookmarkStart w:id="64" w:name="_Toc195875476"/>
      <w:bookmarkStart w:id="65" w:name="_Toc223966503"/>
      <w:r>
        <w:rPr>
          <w:rFonts w:hint="eastAsia"/>
          <w:color w:val="000000" w:themeColor="text1"/>
          <w:sz w:val="30"/>
          <w:szCs w:val="30"/>
          <w14:textFill>
            <w14:solidFill>
              <w14:schemeClr w14:val="tx1"/>
            </w14:solidFill>
          </w14:textFill>
        </w:rPr>
        <w:t>格式2-1企业营业执照副本及资格性证明材料</w:t>
      </w:r>
      <w:bookmarkEnd w:id="64"/>
      <w:bookmarkEnd w:id="65"/>
    </w:p>
    <w:p w14:paraId="0FCFC604">
      <w:pPr>
        <w:pStyle w:val="31"/>
        <w:ind w:firstLine="210"/>
        <w:rPr>
          <w:rFonts w:ascii="宋体" w:hAnsi="宋体"/>
          <w:color w:val="000000" w:themeColor="text1"/>
          <w14:textFill>
            <w14:solidFill>
              <w14:schemeClr w14:val="tx1"/>
            </w14:solidFill>
          </w14:textFill>
        </w:rPr>
      </w:pPr>
    </w:p>
    <w:p w14:paraId="5D409C99">
      <w:pPr>
        <w:pStyle w:val="18"/>
        <w:rPr>
          <w:color w:val="000000" w:themeColor="text1"/>
          <w:sz w:val="30"/>
          <w:szCs w:val="30"/>
          <w14:textFill>
            <w14:solidFill>
              <w14:schemeClr w14:val="tx1"/>
            </w14:solidFill>
          </w14:textFill>
        </w:rPr>
      </w:pPr>
      <w:bookmarkStart w:id="66" w:name="_Toc195875477"/>
      <w:bookmarkStart w:id="67" w:name="_Toc223966504"/>
      <w:r>
        <w:rPr>
          <w:rFonts w:hint="eastAsia"/>
          <w:color w:val="000000" w:themeColor="text1"/>
          <w:sz w:val="30"/>
          <w:szCs w:val="30"/>
          <w14:textFill>
            <w14:solidFill>
              <w14:schemeClr w14:val="tx1"/>
            </w14:solidFill>
          </w14:textFill>
        </w:rPr>
        <w:t>格式2-2 法定代表人身份证明书</w:t>
      </w:r>
      <w:bookmarkEnd w:id="66"/>
      <w:bookmarkEnd w:id="67"/>
    </w:p>
    <w:p w14:paraId="41E0454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33140492">
      <w:pPr>
        <w:spacing w:line="360" w:lineRule="auto"/>
        <w:ind w:firstLine="480" w:firstLineChars="200"/>
        <w:rPr>
          <w:rFonts w:ascii="宋体" w:hAnsi="宋体" w:cs="宋体"/>
          <w:color w:val="000000" w:themeColor="text1"/>
          <w:sz w:val="24"/>
          <w14:textFill>
            <w14:solidFill>
              <w14:schemeClr w14:val="tx1"/>
            </w14:solidFill>
          </w14:textFill>
        </w:rPr>
      </w:pPr>
    </w:p>
    <w:p w14:paraId="7912E3CC">
      <w:pPr>
        <w:spacing w:line="360" w:lineRule="auto"/>
        <w:ind w:firstLine="1440" w:firstLineChars="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    职务。</w:t>
      </w:r>
    </w:p>
    <w:p w14:paraId="4776C6A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09E540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65D6E074">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740D5B4">
            <w:pPr>
              <w:spacing w:line="480" w:lineRule="exact"/>
              <w:rPr>
                <w:rFonts w:ascii="宋体" w:hAnsi="宋体" w:cs="宋体"/>
                <w:b/>
                <w:bCs/>
                <w:color w:val="000000" w:themeColor="text1"/>
                <w:sz w:val="24"/>
                <w14:textFill>
                  <w14:solidFill>
                    <w14:schemeClr w14:val="tx1"/>
                  </w14:solidFill>
                </w14:textFill>
              </w:rPr>
            </w:pPr>
          </w:p>
          <w:p w14:paraId="4D49F6D9">
            <w:pPr>
              <w:spacing w:line="480" w:lineRule="exact"/>
              <w:rPr>
                <w:rFonts w:ascii="宋体" w:hAnsi="宋体" w:cs="宋体"/>
                <w:b/>
                <w:bCs/>
                <w:color w:val="000000" w:themeColor="text1"/>
                <w:sz w:val="24"/>
                <w14:textFill>
                  <w14:solidFill>
                    <w14:schemeClr w14:val="tx1"/>
                  </w14:solidFill>
                </w14:textFill>
              </w:rPr>
            </w:pPr>
          </w:p>
          <w:p w14:paraId="7FB54414">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195A1847">
            <w:pPr>
              <w:spacing w:line="480" w:lineRule="exact"/>
              <w:rPr>
                <w:rFonts w:ascii="宋体" w:hAnsi="宋体" w:cs="宋体"/>
                <w:color w:val="000000" w:themeColor="text1"/>
                <w:sz w:val="24"/>
                <w14:textFill>
                  <w14:solidFill>
                    <w14:schemeClr w14:val="tx1"/>
                  </w14:solidFill>
                </w14:textFill>
              </w:rPr>
            </w:pPr>
          </w:p>
          <w:p w14:paraId="33D7325A">
            <w:pPr>
              <w:spacing w:line="480" w:lineRule="exact"/>
              <w:rPr>
                <w:rFonts w:ascii="宋体" w:hAnsi="宋体" w:cs="宋体"/>
                <w:color w:val="000000" w:themeColor="text1"/>
                <w:sz w:val="24"/>
                <w14:textFill>
                  <w14:solidFill>
                    <w14:schemeClr w14:val="tx1"/>
                  </w14:solidFill>
                </w14:textFill>
              </w:rPr>
            </w:pPr>
          </w:p>
        </w:tc>
      </w:tr>
    </w:tbl>
    <w:p w14:paraId="65EA6084">
      <w:pPr>
        <w:spacing w:line="360" w:lineRule="auto"/>
        <w:ind w:firstLine="960" w:firstLineChars="400"/>
        <w:rPr>
          <w:rFonts w:ascii="宋体" w:hAnsi="宋体" w:cs="宋体"/>
          <w:color w:val="000000" w:themeColor="text1"/>
          <w:sz w:val="24"/>
          <w14:textFill>
            <w14:solidFill>
              <w14:schemeClr w14:val="tx1"/>
            </w14:solidFill>
          </w14:textFill>
        </w:rPr>
      </w:pPr>
    </w:p>
    <w:p w14:paraId="2B611FF2">
      <w:pPr>
        <w:spacing w:line="360" w:lineRule="auto"/>
        <w:ind w:firstLine="3840" w:firstLineChars="1600"/>
        <w:rPr>
          <w:rFonts w:ascii="宋体" w:hAnsi="宋体" w:cs="宋体"/>
          <w:color w:val="000000" w:themeColor="text1"/>
          <w:sz w:val="24"/>
          <w14:textFill>
            <w14:solidFill>
              <w14:schemeClr w14:val="tx1"/>
            </w14:solidFill>
          </w14:textFill>
        </w:rPr>
      </w:pPr>
    </w:p>
    <w:p w14:paraId="7CDB4B60">
      <w:pPr>
        <w:spacing w:line="360" w:lineRule="auto"/>
        <w:ind w:firstLine="3840" w:firstLineChars="1600"/>
        <w:rPr>
          <w:rFonts w:ascii="宋体" w:hAnsi="宋体" w:cs="宋体"/>
          <w:color w:val="000000" w:themeColor="text1"/>
          <w:sz w:val="24"/>
          <w14:textFill>
            <w14:solidFill>
              <w14:schemeClr w14:val="tx1"/>
            </w14:solidFill>
          </w14:textFill>
        </w:rPr>
      </w:pPr>
    </w:p>
    <w:p w14:paraId="07590D8D">
      <w:pPr>
        <w:spacing w:line="360" w:lineRule="auto"/>
        <w:ind w:firstLine="3840" w:firstLineChars="1600"/>
        <w:rPr>
          <w:rFonts w:ascii="宋体" w:hAnsi="宋体" w:cs="宋体"/>
          <w:color w:val="000000" w:themeColor="text1"/>
          <w:sz w:val="24"/>
          <w14:textFill>
            <w14:solidFill>
              <w14:schemeClr w14:val="tx1"/>
            </w14:solidFill>
          </w14:textFill>
        </w:rPr>
      </w:pPr>
    </w:p>
    <w:p w14:paraId="1FE3F84E">
      <w:pPr>
        <w:spacing w:line="360" w:lineRule="auto"/>
        <w:jc w:val="center"/>
        <w:rPr>
          <w:rFonts w:ascii="宋体" w:hAnsi="宋体" w:cs="宋体"/>
          <w:color w:val="000000" w:themeColor="text1"/>
          <w:sz w:val="24"/>
          <w14:textFill>
            <w14:solidFill>
              <w14:schemeClr w14:val="tx1"/>
            </w14:solidFill>
          </w14:textFill>
        </w:rPr>
      </w:pPr>
    </w:p>
    <w:p w14:paraId="2637D6DF">
      <w:pPr>
        <w:spacing w:line="360" w:lineRule="auto"/>
        <w:jc w:val="center"/>
        <w:rPr>
          <w:rFonts w:ascii="宋体" w:hAnsi="宋体" w:cs="宋体"/>
          <w:color w:val="000000" w:themeColor="text1"/>
          <w:sz w:val="24"/>
          <w14:textFill>
            <w14:solidFill>
              <w14:schemeClr w14:val="tx1"/>
            </w14:solidFill>
          </w14:textFill>
        </w:rPr>
      </w:pPr>
    </w:p>
    <w:p w14:paraId="564CA9B2">
      <w:pPr>
        <w:spacing w:line="360" w:lineRule="auto"/>
        <w:jc w:val="center"/>
        <w:rPr>
          <w:rFonts w:ascii="宋体" w:hAnsi="宋体" w:cs="宋体"/>
          <w:color w:val="000000" w:themeColor="text1"/>
          <w:sz w:val="24"/>
          <w14:textFill>
            <w14:solidFill>
              <w14:schemeClr w14:val="tx1"/>
            </w14:solidFill>
          </w14:textFill>
        </w:rPr>
      </w:pPr>
    </w:p>
    <w:p w14:paraId="1D03455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BD0079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C82D79F">
      <w:pPr>
        <w:spacing w:line="360" w:lineRule="auto"/>
        <w:jc w:val="center"/>
        <w:rPr>
          <w:rFonts w:ascii="宋体" w:hAnsi="宋体" w:cs="宋体"/>
          <w:color w:val="000000" w:themeColor="text1"/>
          <w:sz w:val="24"/>
          <w14:textFill>
            <w14:solidFill>
              <w14:schemeClr w14:val="tx1"/>
            </w14:solidFill>
          </w14:textFill>
        </w:rPr>
      </w:pPr>
    </w:p>
    <w:p w14:paraId="3351D0CA">
      <w:pPr>
        <w:spacing w:line="360" w:lineRule="auto"/>
        <w:jc w:val="center"/>
        <w:rPr>
          <w:rFonts w:ascii="宋体" w:hAnsi="宋体" w:cs="宋体"/>
          <w:color w:val="000000" w:themeColor="text1"/>
          <w:sz w:val="24"/>
          <w14:textFill>
            <w14:solidFill>
              <w14:schemeClr w14:val="tx1"/>
            </w14:solidFill>
          </w14:textFill>
        </w:rPr>
      </w:pPr>
    </w:p>
    <w:p w14:paraId="1459F196">
      <w:pPr>
        <w:spacing w:line="360" w:lineRule="auto"/>
        <w:jc w:val="center"/>
        <w:rPr>
          <w:rFonts w:ascii="宋体" w:hAnsi="宋体" w:cs="宋体"/>
          <w:color w:val="000000" w:themeColor="text1"/>
          <w:sz w:val="24"/>
          <w14:textFill>
            <w14:solidFill>
              <w14:schemeClr w14:val="tx1"/>
            </w14:solidFill>
          </w14:textFill>
        </w:rPr>
      </w:pPr>
    </w:p>
    <w:p w14:paraId="0FB0C3EA">
      <w:pPr>
        <w:pStyle w:val="31"/>
        <w:ind w:firstLine="240"/>
        <w:rPr>
          <w:rFonts w:ascii="宋体" w:hAnsi="宋体" w:cs="宋体"/>
          <w:color w:val="000000" w:themeColor="text1"/>
          <w:sz w:val="24"/>
          <w14:textFill>
            <w14:solidFill>
              <w14:schemeClr w14:val="tx1"/>
            </w14:solidFill>
          </w14:textFill>
        </w:rPr>
      </w:pPr>
    </w:p>
    <w:p w14:paraId="62B640CF">
      <w:pPr>
        <w:pStyle w:val="31"/>
        <w:ind w:firstLine="240"/>
        <w:rPr>
          <w:rFonts w:ascii="宋体" w:hAnsi="宋体" w:cs="宋体"/>
          <w:color w:val="000000" w:themeColor="text1"/>
          <w:sz w:val="24"/>
          <w14:textFill>
            <w14:solidFill>
              <w14:schemeClr w14:val="tx1"/>
            </w14:solidFill>
          </w14:textFill>
        </w:rPr>
      </w:pPr>
    </w:p>
    <w:p w14:paraId="0DC58CEC">
      <w:pPr>
        <w:pStyle w:val="31"/>
        <w:ind w:firstLine="240"/>
        <w:rPr>
          <w:rFonts w:ascii="宋体" w:hAnsi="宋体" w:cs="宋体"/>
          <w:color w:val="000000" w:themeColor="text1"/>
          <w:sz w:val="24"/>
          <w14:textFill>
            <w14:solidFill>
              <w14:schemeClr w14:val="tx1"/>
            </w14:solidFill>
          </w14:textFill>
        </w:rPr>
      </w:pPr>
    </w:p>
    <w:p w14:paraId="1DC59C28">
      <w:pPr>
        <w:pStyle w:val="31"/>
        <w:ind w:firstLine="240"/>
        <w:rPr>
          <w:rFonts w:ascii="宋体" w:hAnsi="宋体" w:cs="宋体"/>
          <w:color w:val="000000" w:themeColor="text1"/>
          <w:sz w:val="24"/>
          <w14:textFill>
            <w14:solidFill>
              <w14:schemeClr w14:val="tx1"/>
            </w14:solidFill>
          </w14:textFill>
        </w:rPr>
      </w:pPr>
    </w:p>
    <w:p w14:paraId="41047935">
      <w:pPr>
        <w:pStyle w:val="31"/>
        <w:ind w:firstLine="240"/>
        <w:rPr>
          <w:rFonts w:ascii="宋体" w:hAnsi="宋体" w:cs="宋体"/>
          <w:color w:val="000000" w:themeColor="text1"/>
          <w:sz w:val="24"/>
          <w14:textFill>
            <w14:solidFill>
              <w14:schemeClr w14:val="tx1"/>
            </w14:solidFill>
          </w14:textFill>
        </w:rPr>
      </w:pPr>
    </w:p>
    <w:p w14:paraId="63AAB574">
      <w:pPr>
        <w:pStyle w:val="31"/>
        <w:ind w:firstLine="240"/>
        <w:rPr>
          <w:rFonts w:ascii="宋体" w:hAnsi="宋体" w:cs="宋体"/>
          <w:color w:val="000000" w:themeColor="text1"/>
          <w:sz w:val="24"/>
          <w14:textFill>
            <w14:solidFill>
              <w14:schemeClr w14:val="tx1"/>
            </w14:solidFill>
          </w14:textFill>
        </w:rPr>
      </w:pPr>
    </w:p>
    <w:p w14:paraId="2B8967C4">
      <w:pPr>
        <w:pStyle w:val="31"/>
        <w:ind w:firstLine="240"/>
        <w:rPr>
          <w:rFonts w:ascii="宋体" w:hAnsi="宋体" w:cs="宋体"/>
          <w:color w:val="000000" w:themeColor="text1"/>
          <w:sz w:val="24"/>
          <w14:textFill>
            <w14:solidFill>
              <w14:schemeClr w14:val="tx1"/>
            </w14:solidFill>
          </w14:textFill>
        </w:rPr>
      </w:pPr>
    </w:p>
    <w:p w14:paraId="0C3D2F9F">
      <w:pPr>
        <w:pStyle w:val="31"/>
        <w:ind w:firstLine="240"/>
        <w:rPr>
          <w:rFonts w:ascii="宋体" w:hAnsi="宋体" w:cs="宋体"/>
          <w:color w:val="000000" w:themeColor="text1"/>
          <w:sz w:val="24"/>
          <w14:textFill>
            <w14:solidFill>
              <w14:schemeClr w14:val="tx1"/>
            </w14:solidFill>
          </w14:textFill>
        </w:rPr>
      </w:pPr>
    </w:p>
    <w:p w14:paraId="19660711">
      <w:pPr>
        <w:pStyle w:val="18"/>
        <w:rPr>
          <w:color w:val="000000" w:themeColor="text1"/>
          <w:sz w:val="30"/>
          <w:szCs w:val="30"/>
          <w14:textFill>
            <w14:solidFill>
              <w14:schemeClr w14:val="tx1"/>
            </w14:solidFill>
          </w14:textFill>
        </w:rPr>
      </w:pPr>
      <w:bookmarkStart w:id="68" w:name="_Toc195875478"/>
      <w:bookmarkStart w:id="69" w:name="_Toc223966505"/>
      <w:r>
        <w:rPr>
          <w:rFonts w:hint="eastAsia"/>
          <w:color w:val="000000" w:themeColor="text1"/>
          <w:sz w:val="30"/>
          <w:szCs w:val="30"/>
          <w14:textFill>
            <w14:solidFill>
              <w14:schemeClr w14:val="tx1"/>
            </w14:solidFill>
          </w14:textFill>
        </w:rPr>
        <w:t>格式2-3 授权委托书</w:t>
      </w:r>
      <w:bookmarkEnd w:id="68"/>
      <w:bookmarkEnd w:id="69"/>
    </w:p>
    <w:p w14:paraId="5CB9052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5DB9A768">
      <w:pPr>
        <w:spacing w:line="360" w:lineRule="auto"/>
        <w:ind w:firstLine="480" w:firstLineChars="200"/>
        <w:rPr>
          <w:rFonts w:ascii="宋体" w:hAnsi="宋体" w:cs="宋体"/>
          <w:color w:val="000000" w:themeColor="text1"/>
          <w:sz w:val="24"/>
          <w14:textFill>
            <w14:solidFill>
              <w14:schemeClr w14:val="tx1"/>
            </w14:solidFill>
          </w14:textFill>
        </w:rPr>
      </w:pPr>
    </w:p>
    <w:p w14:paraId="2EDB2EC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    （被委托人的姓名、职务）为委托人的委托代理人，就项目编号为    的项目及合同的执行，以本单位名义处理一切与之有关的事务。</w:t>
      </w:r>
    </w:p>
    <w:p w14:paraId="3FBA7B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   年   月    日签字生效，特此声明。</w:t>
      </w:r>
    </w:p>
    <w:p w14:paraId="1F0266A0">
      <w:pPr>
        <w:spacing w:line="360" w:lineRule="auto"/>
        <w:rPr>
          <w:rFonts w:ascii="宋体" w:hAnsi="宋体" w:cs="宋体"/>
          <w:color w:val="000000" w:themeColor="text1"/>
          <w:sz w:val="24"/>
          <w14:textFill>
            <w14:solidFill>
              <w14:schemeClr w14:val="tx1"/>
            </w14:solidFill>
          </w14:textFill>
        </w:rPr>
      </w:pPr>
    </w:p>
    <w:p w14:paraId="564AB3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66B905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11822C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2FAEB32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362776">
            <w:pPr>
              <w:spacing w:line="480" w:lineRule="exact"/>
              <w:rPr>
                <w:rFonts w:ascii="宋体" w:hAnsi="宋体" w:cs="宋体"/>
                <w:b/>
                <w:bCs/>
                <w:color w:val="000000" w:themeColor="text1"/>
                <w:sz w:val="24"/>
                <w14:textFill>
                  <w14:solidFill>
                    <w14:schemeClr w14:val="tx1"/>
                  </w14:solidFill>
                </w14:textFill>
              </w:rPr>
            </w:pPr>
          </w:p>
          <w:p w14:paraId="0DB2F02C">
            <w:pPr>
              <w:spacing w:line="480" w:lineRule="exact"/>
              <w:rPr>
                <w:rFonts w:ascii="宋体" w:hAnsi="宋体" w:cs="宋体"/>
                <w:b/>
                <w:bCs/>
                <w:color w:val="000000" w:themeColor="text1"/>
                <w:sz w:val="24"/>
                <w14:textFill>
                  <w14:solidFill>
                    <w14:schemeClr w14:val="tx1"/>
                  </w14:solidFill>
                </w14:textFill>
              </w:rPr>
            </w:pPr>
          </w:p>
          <w:p w14:paraId="484C9965">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58248212">
      <w:pPr>
        <w:spacing w:line="360" w:lineRule="auto"/>
        <w:ind w:firstLine="480" w:firstLineChars="200"/>
        <w:rPr>
          <w:rFonts w:ascii="宋体" w:hAnsi="宋体" w:cs="宋体"/>
          <w:color w:val="000000" w:themeColor="text1"/>
          <w:sz w:val="24"/>
          <w14:textFill>
            <w14:solidFill>
              <w14:schemeClr w14:val="tx1"/>
            </w14:solidFill>
          </w14:textFill>
        </w:rPr>
      </w:pPr>
    </w:p>
    <w:p w14:paraId="2CF10BA2">
      <w:pPr>
        <w:spacing w:line="360" w:lineRule="auto"/>
        <w:ind w:firstLine="480" w:firstLineChars="200"/>
        <w:rPr>
          <w:rFonts w:ascii="宋体" w:hAnsi="宋体" w:cs="宋体"/>
          <w:color w:val="000000" w:themeColor="text1"/>
          <w:sz w:val="24"/>
          <w14:textFill>
            <w14:solidFill>
              <w14:schemeClr w14:val="tx1"/>
            </w14:solidFill>
          </w14:textFill>
        </w:rPr>
      </w:pPr>
    </w:p>
    <w:p w14:paraId="0492A5D8">
      <w:pPr>
        <w:spacing w:line="360" w:lineRule="auto"/>
        <w:ind w:firstLine="480" w:firstLineChars="200"/>
        <w:rPr>
          <w:rFonts w:ascii="宋体" w:hAnsi="宋体" w:cs="宋体"/>
          <w:color w:val="000000" w:themeColor="text1"/>
          <w:sz w:val="24"/>
          <w14:textFill>
            <w14:solidFill>
              <w14:schemeClr w14:val="tx1"/>
            </w14:solidFill>
          </w14:textFill>
        </w:rPr>
      </w:pPr>
    </w:p>
    <w:p w14:paraId="055C82F8">
      <w:pPr>
        <w:spacing w:line="360" w:lineRule="auto"/>
        <w:ind w:firstLine="4920" w:firstLineChars="2050"/>
        <w:rPr>
          <w:rFonts w:ascii="宋体" w:hAnsi="宋体" w:cs="宋体"/>
          <w:color w:val="000000" w:themeColor="text1"/>
          <w:sz w:val="24"/>
          <w14:textFill>
            <w14:solidFill>
              <w14:schemeClr w14:val="tx1"/>
            </w14:solidFill>
          </w14:textFill>
        </w:rPr>
      </w:pPr>
    </w:p>
    <w:p w14:paraId="6398B946">
      <w:pPr>
        <w:spacing w:line="360" w:lineRule="auto"/>
        <w:jc w:val="center"/>
        <w:rPr>
          <w:rFonts w:ascii="宋体" w:hAnsi="宋体" w:cs="宋体"/>
          <w:color w:val="000000" w:themeColor="text1"/>
          <w:sz w:val="24"/>
          <w14:textFill>
            <w14:solidFill>
              <w14:schemeClr w14:val="tx1"/>
            </w14:solidFill>
          </w14:textFill>
        </w:rPr>
      </w:pPr>
    </w:p>
    <w:p w14:paraId="72DAFA1A">
      <w:pPr>
        <w:spacing w:line="360" w:lineRule="auto"/>
        <w:jc w:val="center"/>
        <w:rPr>
          <w:rFonts w:ascii="宋体" w:hAnsi="宋体" w:cs="宋体"/>
          <w:color w:val="000000" w:themeColor="text1"/>
          <w:sz w:val="24"/>
          <w14:textFill>
            <w14:solidFill>
              <w14:schemeClr w14:val="tx1"/>
            </w14:solidFill>
          </w14:textFill>
        </w:rPr>
      </w:pPr>
    </w:p>
    <w:p w14:paraId="7085E513">
      <w:pPr>
        <w:spacing w:line="360" w:lineRule="auto"/>
        <w:jc w:val="center"/>
        <w:rPr>
          <w:rFonts w:ascii="宋体" w:hAnsi="宋体" w:cs="宋体"/>
          <w:color w:val="000000" w:themeColor="text1"/>
          <w:sz w:val="24"/>
          <w14:textFill>
            <w14:solidFill>
              <w14:schemeClr w14:val="tx1"/>
            </w14:solidFill>
          </w14:textFill>
        </w:rPr>
      </w:pPr>
    </w:p>
    <w:p w14:paraId="228F87F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2DE77BA">
      <w:pPr>
        <w:spacing w:line="360" w:lineRule="auto"/>
        <w:jc w:val="center"/>
        <w:rPr>
          <w:rFonts w:ascii="宋体" w:hAnsi="宋体" w:cs="宋体"/>
          <w:color w:val="000000" w:themeColor="text1"/>
          <w:sz w:val="24"/>
          <w14:textFill>
            <w14:solidFill>
              <w14:schemeClr w14:val="tx1"/>
            </w14:solidFill>
          </w14:textFill>
        </w:rPr>
      </w:pPr>
    </w:p>
    <w:p w14:paraId="0D31DE8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FBCD5BD">
      <w:pPr>
        <w:pStyle w:val="31"/>
        <w:ind w:firstLine="210"/>
        <w:rPr>
          <w:rFonts w:ascii="宋体" w:hAnsi="宋体"/>
          <w:color w:val="000000" w:themeColor="text1"/>
          <w14:textFill>
            <w14:solidFill>
              <w14:schemeClr w14:val="tx1"/>
            </w14:solidFill>
          </w14:textFill>
        </w:rPr>
      </w:pPr>
    </w:p>
    <w:p w14:paraId="6AC93FEB">
      <w:pPr>
        <w:pStyle w:val="31"/>
        <w:ind w:firstLine="210"/>
        <w:rPr>
          <w:rFonts w:ascii="宋体" w:hAnsi="宋体"/>
          <w:color w:val="000000" w:themeColor="text1"/>
          <w14:textFill>
            <w14:solidFill>
              <w14:schemeClr w14:val="tx1"/>
            </w14:solidFill>
          </w14:textFill>
        </w:rPr>
      </w:pPr>
    </w:p>
    <w:p w14:paraId="6E09E5B0">
      <w:pPr>
        <w:pStyle w:val="31"/>
        <w:ind w:firstLine="210"/>
        <w:rPr>
          <w:rFonts w:ascii="宋体" w:hAnsi="宋体"/>
          <w:color w:val="000000" w:themeColor="text1"/>
          <w14:textFill>
            <w14:solidFill>
              <w14:schemeClr w14:val="tx1"/>
            </w14:solidFill>
          </w14:textFill>
        </w:rPr>
      </w:pPr>
    </w:p>
    <w:p w14:paraId="14452212">
      <w:pPr>
        <w:pStyle w:val="31"/>
        <w:ind w:firstLine="0" w:firstLineChars="0"/>
        <w:rPr>
          <w:rFonts w:ascii="宋体" w:hAnsi="宋体"/>
          <w:color w:val="000000" w:themeColor="text1"/>
          <w14:textFill>
            <w14:solidFill>
              <w14:schemeClr w14:val="tx1"/>
            </w14:solidFill>
          </w14:textFill>
        </w:rPr>
      </w:pPr>
    </w:p>
    <w:p w14:paraId="0399455D">
      <w:pPr>
        <w:pStyle w:val="31"/>
        <w:ind w:firstLine="0" w:firstLineChars="0"/>
        <w:rPr>
          <w:rFonts w:ascii="宋体" w:hAnsi="宋体"/>
          <w:color w:val="000000" w:themeColor="text1"/>
          <w14:textFill>
            <w14:solidFill>
              <w14:schemeClr w14:val="tx1"/>
            </w14:solidFill>
          </w14:textFill>
        </w:rPr>
      </w:pPr>
    </w:p>
    <w:p w14:paraId="2A06B922">
      <w:pPr>
        <w:pStyle w:val="31"/>
        <w:ind w:firstLine="0" w:firstLineChars="0"/>
        <w:rPr>
          <w:rFonts w:ascii="宋体" w:hAnsi="宋体"/>
          <w:color w:val="000000" w:themeColor="text1"/>
          <w14:textFill>
            <w14:solidFill>
              <w14:schemeClr w14:val="tx1"/>
            </w14:solidFill>
          </w14:textFill>
        </w:rPr>
      </w:pPr>
    </w:p>
    <w:p w14:paraId="5EF9179B">
      <w:pPr>
        <w:pStyle w:val="31"/>
        <w:ind w:firstLine="0" w:firstLineChars="0"/>
        <w:rPr>
          <w:rFonts w:ascii="宋体" w:hAnsi="宋体"/>
          <w:color w:val="000000" w:themeColor="text1"/>
          <w14:textFill>
            <w14:solidFill>
              <w14:schemeClr w14:val="tx1"/>
            </w14:solidFill>
          </w14:textFill>
        </w:rPr>
      </w:pPr>
    </w:p>
    <w:p w14:paraId="150B6F60">
      <w:pPr>
        <w:pStyle w:val="31"/>
        <w:ind w:firstLine="0" w:firstLineChars="0"/>
        <w:rPr>
          <w:rFonts w:ascii="宋体" w:hAnsi="宋体"/>
          <w:color w:val="000000" w:themeColor="text1"/>
          <w14:textFill>
            <w14:solidFill>
              <w14:schemeClr w14:val="tx1"/>
            </w14:solidFill>
          </w14:textFill>
        </w:rPr>
      </w:pPr>
    </w:p>
    <w:p w14:paraId="72BC7616">
      <w:pPr>
        <w:pStyle w:val="31"/>
        <w:ind w:firstLine="0" w:firstLineChars="0"/>
        <w:rPr>
          <w:rFonts w:ascii="宋体" w:hAnsi="宋体"/>
          <w:color w:val="000000" w:themeColor="text1"/>
          <w14:textFill>
            <w14:solidFill>
              <w14:schemeClr w14:val="tx1"/>
            </w14:solidFill>
          </w14:textFill>
        </w:rPr>
      </w:pPr>
    </w:p>
    <w:p w14:paraId="4AF98DC8">
      <w:pPr>
        <w:pStyle w:val="18"/>
        <w:rPr>
          <w:rFonts w:ascii="宋体" w:hAnsi="宋体"/>
          <w:color w:val="000000" w:themeColor="text1"/>
          <w:sz w:val="30"/>
          <w:szCs w:val="30"/>
          <w14:textFill>
            <w14:solidFill>
              <w14:schemeClr w14:val="tx1"/>
            </w14:solidFill>
          </w14:textFill>
        </w:rPr>
      </w:pPr>
      <w:bookmarkStart w:id="70" w:name="_Toc223966506"/>
      <w:bookmarkStart w:id="71" w:name="_Toc195875479"/>
      <w:r>
        <w:rPr>
          <w:rFonts w:hint="eastAsia" w:ascii="宋体" w:hAnsi="宋体"/>
          <w:color w:val="000000" w:themeColor="text1"/>
          <w:sz w:val="30"/>
          <w:szCs w:val="30"/>
          <w14:textFill>
            <w14:solidFill>
              <w14:schemeClr w14:val="tx1"/>
            </w14:solidFill>
          </w14:textFill>
        </w:rPr>
        <w:t>格式2-4政府采购法第二十二条及参加政府采购活动前三年内无重大违法记录的书面声明</w:t>
      </w:r>
      <w:bookmarkEnd w:id="70"/>
      <w:bookmarkEnd w:id="71"/>
    </w:p>
    <w:p w14:paraId="788F1BE9">
      <w:pPr>
        <w:spacing w:line="360" w:lineRule="auto"/>
        <w:jc w:val="left"/>
        <w:rPr>
          <w:rFonts w:ascii="宋体" w:hAnsi="宋体" w:cs="宋体"/>
          <w:color w:val="000000" w:themeColor="text1"/>
          <w:sz w:val="24"/>
          <w14:textFill>
            <w14:solidFill>
              <w14:schemeClr w14:val="tx1"/>
            </w14:solidFill>
          </w14:textFill>
        </w:rPr>
      </w:pPr>
    </w:p>
    <w:p w14:paraId="5EF8243F">
      <w:pPr>
        <w:spacing w:line="360" w:lineRule="auto"/>
        <w:jc w:val="left"/>
        <w:rPr>
          <w:rFonts w:ascii="宋体" w:hAnsi="宋体" w:cs="宋体"/>
          <w:color w:val="000000" w:themeColor="text1"/>
          <w:sz w:val="24"/>
          <w14:textFill>
            <w14:solidFill>
              <w14:schemeClr w14:val="tx1"/>
            </w14:solidFill>
          </w14:textFill>
        </w:rPr>
      </w:pPr>
    </w:p>
    <w:p w14:paraId="7093641E">
      <w:pPr>
        <w:spacing w:line="360" w:lineRule="auto"/>
        <w:jc w:val="left"/>
        <w:rPr>
          <w:rFonts w:ascii="宋体" w:hAnsi="宋体" w:cs="宋体"/>
          <w:color w:val="000000" w:themeColor="text1"/>
          <w:sz w:val="24"/>
          <w14:textFill>
            <w14:solidFill>
              <w14:schemeClr w14:val="tx1"/>
            </w14:solidFill>
          </w14:textFill>
        </w:rPr>
      </w:pPr>
    </w:p>
    <w:p w14:paraId="6174CDEE">
      <w:pPr>
        <w:spacing w:line="360" w:lineRule="auto"/>
        <w:jc w:val="left"/>
        <w:rPr>
          <w:rFonts w:ascii="宋体" w:hAnsi="宋体" w:cs="宋体"/>
          <w:color w:val="000000" w:themeColor="text1"/>
          <w:sz w:val="24"/>
          <w14:textFill>
            <w14:solidFill>
              <w14:schemeClr w14:val="tx1"/>
            </w14:solidFill>
          </w14:textFill>
        </w:rPr>
      </w:pPr>
    </w:p>
    <w:p w14:paraId="590D070A">
      <w:pPr>
        <w:spacing w:line="360" w:lineRule="auto"/>
        <w:jc w:val="left"/>
        <w:rPr>
          <w:rFonts w:ascii="宋体" w:hAnsi="宋体" w:cs="宋体"/>
          <w:color w:val="000000" w:themeColor="text1"/>
          <w:sz w:val="24"/>
          <w14:textFill>
            <w14:solidFill>
              <w14:schemeClr w14:val="tx1"/>
            </w14:solidFill>
          </w14:textFill>
        </w:rPr>
      </w:pPr>
    </w:p>
    <w:p w14:paraId="63D3F3D5">
      <w:pPr>
        <w:spacing w:line="360" w:lineRule="auto"/>
        <w:jc w:val="left"/>
        <w:rPr>
          <w:rFonts w:ascii="宋体" w:hAnsi="宋体" w:cs="宋体"/>
          <w:color w:val="000000" w:themeColor="text1"/>
          <w:sz w:val="24"/>
          <w14:textFill>
            <w14:solidFill>
              <w14:schemeClr w14:val="tx1"/>
            </w14:solidFill>
          </w14:textFill>
        </w:rPr>
      </w:pPr>
    </w:p>
    <w:p w14:paraId="553E0D1E">
      <w:pPr>
        <w:spacing w:line="360" w:lineRule="auto"/>
        <w:jc w:val="left"/>
        <w:rPr>
          <w:rFonts w:ascii="宋体" w:hAnsi="宋体" w:cs="宋体"/>
          <w:color w:val="000000" w:themeColor="text1"/>
          <w:sz w:val="24"/>
          <w14:textFill>
            <w14:solidFill>
              <w14:schemeClr w14:val="tx1"/>
            </w14:solidFill>
          </w14:textFill>
        </w:rPr>
      </w:pPr>
    </w:p>
    <w:p w14:paraId="488A1077">
      <w:pPr>
        <w:spacing w:line="360" w:lineRule="auto"/>
        <w:jc w:val="left"/>
        <w:rPr>
          <w:rFonts w:ascii="宋体" w:hAnsi="宋体" w:cs="宋体"/>
          <w:color w:val="000000" w:themeColor="text1"/>
          <w:sz w:val="24"/>
          <w14:textFill>
            <w14:solidFill>
              <w14:schemeClr w14:val="tx1"/>
            </w14:solidFill>
          </w14:textFill>
        </w:rPr>
      </w:pPr>
    </w:p>
    <w:p w14:paraId="73A67387">
      <w:pPr>
        <w:spacing w:line="360" w:lineRule="auto"/>
        <w:jc w:val="left"/>
        <w:rPr>
          <w:rFonts w:ascii="宋体" w:hAnsi="宋体" w:cs="宋体"/>
          <w:color w:val="000000" w:themeColor="text1"/>
          <w:sz w:val="24"/>
          <w14:textFill>
            <w14:solidFill>
              <w14:schemeClr w14:val="tx1"/>
            </w14:solidFill>
          </w14:textFill>
        </w:rPr>
      </w:pPr>
    </w:p>
    <w:p w14:paraId="53AAFB20">
      <w:pPr>
        <w:spacing w:line="360" w:lineRule="auto"/>
        <w:jc w:val="left"/>
        <w:rPr>
          <w:rFonts w:ascii="宋体" w:hAnsi="宋体" w:cs="宋体"/>
          <w:color w:val="000000" w:themeColor="text1"/>
          <w:sz w:val="24"/>
          <w14:textFill>
            <w14:solidFill>
              <w14:schemeClr w14:val="tx1"/>
            </w14:solidFill>
          </w14:textFill>
        </w:rPr>
      </w:pPr>
    </w:p>
    <w:p w14:paraId="6170E8D8">
      <w:pPr>
        <w:spacing w:line="360" w:lineRule="auto"/>
        <w:jc w:val="left"/>
        <w:rPr>
          <w:rFonts w:ascii="宋体" w:hAnsi="宋体" w:cs="宋体"/>
          <w:color w:val="000000" w:themeColor="text1"/>
          <w:sz w:val="24"/>
          <w14:textFill>
            <w14:solidFill>
              <w14:schemeClr w14:val="tx1"/>
            </w14:solidFill>
          </w14:textFill>
        </w:rPr>
      </w:pPr>
    </w:p>
    <w:p w14:paraId="43A187BA">
      <w:pPr>
        <w:spacing w:line="360" w:lineRule="auto"/>
        <w:jc w:val="left"/>
        <w:rPr>
          <w:rFonts w:ascii="宋体" w:hAnsi="宋体" w:cs="宋体"/>
          <w:color w:val="000000" w:themeColor="text1"/>
          <w:sz w:val="24"/>
          <w14:textFill>
            <w14:solidFill>
              <w14:schemeClr w14:val="tx1"/>
            </w14:solidFill>
          </w14:textFill>
        </w:rPr>
      </w:pPr>
    </w:p>
    <w:p w14:paraId="26E0BB92">
      <w:pPr>
        <w:spacing w:line="360" w:lineRule="auto"/>
        <w:jc w:val="left"/>
        <w:rPr>
          <w:rFonts w:ascii="宋体" w:hAnsi="宋体" w:cs="宋体"/>
          <w:color w:val="000000" w:themeColor="text1"/>
          <w:sz w:val="24"/>
          <w14:textFill>
            <w14:solidFill>
              <w14:schemeClr w14:val="tx1"/>
            </w14:solidFill>
          </w14:textFill>
        </w:rPr>
      </w:pPr>
    </w:p>
    <w:p w14:paraId="16889114">
      <w:pPr>
        <w:spacing w:line="360" w:lineRule="auto"/>
        <w:jc w:val="left"/>
        <w:rPr>
          <w:rFonts w:ascii="宋体" w:hAnsi="宋体" w:cs="宋体"/>
          <w:color w:val="000000" w:themeColor="text1"/>
          <w:sz w:val="24"/>
          <w14:textFill>
            <w14:solidFill>
              <w14:schemeClr w14:val="tx1"/>
            </w14:solidFill>
          </w14:textFill>
        </w:rPr>
      </w:pPr>
    </w:p>
    <w:p w14:paraId="10327938">
      <w:pPr>
        <w:spacing w:line="360" w:lineRule="auto"/>
        <w:jc w:val="left"/>
        <w:rPr>
          <w:rFonts w:ascii="宋体" w:hAnsi="宋体" w:cs="宋体"/>
          <w:color w:val="000000" w:themeColor="text1"/>
          <w:sz w:val="24"/>
          <w14:textFill>
            <w14:solidFill>
              <w14:schemeClr w14:val="tx1"/>
            </w14:solidFill>
          </w14:textFill>
        </w:rPr>
      </w:pPr>
    </w:p>
    <w:p w14:paraId="7B6121B9">
      <w:pPr>
        <w:spacing w:line="360" w:lineRule="auto"/>
        <w:jc w:val="left"/>
        <w:rPr>
          <w:rFonts w:ascii="宋体" w:hAnsi="宋体" w:cs="宋体"/>
          <w:color w:val="000000" w:themeColor="text1"/>
          <w:sz w:val="24"/>
          <w14:textFill>
            <w14:solidFill>
              <w14:schemeClr w14:val="tx1"/>
            </w14:solidFill>
          </w14:textFill>
        </w:rPr>
      </w:pPr>
    </w:p>
    <w:p w14:paraId="5857A1E1">
      <w:pPr>
        <w:spacing w:line="360" w:lineRule="auto"/>
        <w:jc w:val="left"/>
        <w:rPr>
          <w:rFonts w:ascii="宋体" w:hAnsi="宋体" w:cs="宋体"/>
          <w:color w:val="000000" w:themeColor="text1"/>
          <w:sz w:val="24"/>
          <w14:textFill>
            <w14:solidFill>
              <w14:schemeClr w14:val="tx1"/>
            </w14:solidFill>
          </w14:textFill>
        </w:rPr>
      </w:pPr>
    </w:p>
    <w:p w14:paraId="34EA0F54">
      <w:pPr>
        <w:spacing w:line="360" w:lineRule="auto"/>
        <w:jc w:val="left"/>
        <w:rPr>
          <w:rFonts w:ascii="宋体" w:hAnsi="宋体" w:cs="宋体"/>
          <w:color w:val="000000" w:themeColor="text1"/>
          <w:sz w:val="24"/>
          <w14:textFill>
            <w14:solidFill>
              <w14:schemeClr w14:val="tx1"/>
            </w14:solidFill>
          </w14:textFill>
        </w:rPr>
      </w:pPr>
    </w:p>
    <w:p w14:paraId="125AD426">
      <w:pPr>
        <w:spacing w:line="360" w:lineRule="auto"/>
        <w:jc w:val="left"/>
        <w:rPr>
          <w:rFonts w:ascii="宋体" w:hAnsi="宋体" w:cs="宋体"/>
          <w:color w:val="000000" w:themeColor="text1"/>
          <w:sz w:val="24"/>
          <w14:textFill>
            <w14:solidFill>
              <w14:schemeClr w14:val="tx1"/>
            </w14:solidFill>
          </w14:textFill>
        </w:rPr>
      </w:pPr>
    </w:p>
    <w:p w14:paraId="418965FC">
      <w:pPr>
        <w:spacing w:line="360" w:lineRule="auto"/>
        <w:jc w:val="left"/>
        <w:rPr>
          <w:rFonts w:ascii="宋体" w:hAnsi="宋体" w:cs="宋体"/>
          <w:color w:val="000000" w:themeColor="text1"/>
          <w:sz w:val="24"/>
          <w14:textFill>
            <w14:solidFill>
              <w14:schemeClr w14:val="tx1"/>
            </w14:solidFill>
          </w14:textFill>
        </w:rPr>
      </w:pPr>
    </w:p>
    <w:p w14:paraId="4F1A4685">
      <w:pPr>
        <w:spacing w:line="360" w:lineRule="auto"/>
        <w:jc w:val="left"/>
        <w:rPr>
          <w:rFonts w:ascii="宋体" w:hAnsi="宋体" w:cs="宋体"/>
          <w:color w:val="000000" w:themeColor="text1"/>
          <w:sz w:val="24"/>
          <w14:textFill>
            <w14:solidFill>
              <w14:schemeClr w14:val="tx1"/>
            </w14:solidFill>
          </w14:textFill>
        </w:rPr>
      </w:pPr>
    </w:p>
    <w:p w14:paraId="3E102B37">
      <w:pPr>
        <w:spacing w:line="360" w:lineRule="auto"/>
        <w:jc w:val="left"/>
        <w:rPr>
          <w:rFonts w:ascii="宋体" w:hAnsi="宋体" w:cs="宋体"/>
          <w:color w:val="000000" w:themeColor="text1"/>
          <w:sz w:val="24"/>
          <w14:textFill>
            <w14:solidFill>
              <w14:schemeClr w14:val="tx1"/>
            </w14:solidFill>
          </w14:textFill>
        </w:rPr>
      </w:pPr>
    </w:p>
    <w:p w14:paraId="0D56C117">
      <w:pPr>
        <w:spacing w:line="360" w:lineRule="auto"/>
        <w:jc w:val="left"/>
        <w:rPr>
          <w:rFonts w:ascii="宋体" w:hAnsi="宋体" w:cs="宋体"/>
          <w:color w:val="000000" w:themeColor="text1"/>
          <w:sz w:val="24"/>
          <w14:textFill>
            <w14:solidFill>
              <w14:schemeClr w14:val="tx1"/>
            </w14:solidFill>
          </w14:textFill>
        </w:rPr>
      </w:pPr>
    </w:p>
    <w:p w14:paraId="543A363E">
      <w:pPr>
        <w:spacing w:line="360" w:lineRule="auto"/>
        <w:jc w:val="left"/>
        <w:rPr>
          <w:rFonts w:ascii="宋体" w:hAnsi="宋体" w:cs="宋体"/>
          <w:color w:val="000000" w:themeColor="text1"/>
          <w:sz w:val="24"/>
          <w14:textFill>
            <w14:solidFill>
              <w14:schemeClr w14:val="tx1"/>
            </w14:solidFill>
          </w14:textFill>
        </w:rPr>
      </w:pPr>
    </w:p>
    <w:p w14:paraId="583FCCC7">
      <w:pPr>
        <w:spacing w:line="360" w:lineRule="auto"/>
        <w:jc w:val="left"/>
        <w:rPr>
          <w:rFonts w:ascii="宋体" w:hAnsi="宋体" w:cs="宋体"/>
          <w:color w:val="000000" w:themeColor="text1"/>
          <w:sz w:val="24"/>
          <w14:textFill>
            <w14:solidFill>
              <w14:schemeClr w14:val="tx1"/>
            </w14:solidFill>
          </w14:textFill>
        </w:rPr>
      </w:pPr>
    </w:p>
    <w:p w14:paraId="229FC97C">
      <w:pPr>
        <w:spacing w:line="360" w:lineRule="auto"/>
        <w:jc w:val="left"/>
        <w:rPr>
          <w:rFonts w:ascii="宋体" w:hAnsi="宋体" w:cs="宋体"/>
          <w:color w:val="000000" w:themeColor="text1"/>
          <w:sz w:val="24"/>
          <w14:textFill>
            <w14:solidFill>
              <w14:schemeClr w14:val="tx1"/>
            </w14:solidFill>
          </w14:textFill>
        </w:rPr>
      </w:pPr>
    </w:p>
    <w:p w14:paraId="7E609DE6">
      <w:pPr>
        <w:spacing w:line="336" w:lineRule="auto"/>
        <w:jc w:val="left"/>
        <w:rPr>
          <w:rFonts w:ascii="宋体" w:hAnsi="宋体" w:cs="宋体"/>
          <w:color w:val="000000" w:themeColor="text1"/>
          <w:sz w:val="24"/>
          <w14:textFill>
            <w14:solidFill>
              <w14:schemeClr w14:val="tx1"/>
            </w14:solidFill>
          </w14:textFill>
        </w:rPr>
      </w:pPr>
    </w:p>
    <w:p w14:paraId="7427E644">
      <w:pPr>
        <w:pStyle w:val="18"/>
        <w:rPr>
          <w:color w:val="000000" w:themeColor="text1"/>
          <w:sz w:val="30"/>
          <w:szCs w:val="30"/>
          <w14:textFill>
            <w14:solidFill>
              <w14:schemeClr w14:val="tx1"/>
            </w14:solidFill>
          </w14:textFill>
        </w:rPr>
      </w:pPr>
      <w:bookmarkStart w:id="72" w:name="_Toc223966507"/>
      <w:bookmarkStart w:id="73" w:name="_Toc195875480"/>
      <w:r>
        <w:rPr>
          <w:rFonts w:hint="eastAsia"/>
          <w:color w:val="000000" w:themeColor="text1"/>
          <w:sz w:val="30"/>
          <w:szCs w:val="30"/>
          <w14:textFill>
            <w14:solidFill>
              <w14:schemeClr w14:val="tx1"/>
            </w14:solidFill>
          </w14:textFill>
        </w:rPr>
        <w:t>格式3 投标函</w:t>
      </w:r>
      <w:bookmarkEnd w:id="72"/>
      <w:bookmarkEnd w:id="73"/>
    </w:p>
    <w:p w14:paraId="150670FD">
      <w:pPr>
        <w:pStyle w:val="21"/>
        <w:shd w:val="clear" w:color="auto" w:fill="FFFFFF"/>
        <w:adjustRightInd w:val="0"/>
        <w:snapToGrid w:val="0"/>
        <w:spacing w:before="0" w:beforeAutospacing="0" w:after="0" w:afterAutospacing="0" w:line="336" w:lineRule="auto"/>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（采购人或采购代理机构）</w:t>
      </w:r>
    </w:p>
    <w:p w14:paraId="69B5B9B3">
      <w:pPr>
        <w:pStyle w:val="36"/>
        <w:spacing w:line="336" w:lineRule="auto"/>
        <w:ind w:firstLine="600" w:firstLineChars="25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018494DF">
      <w:pPr>
        <w:spacing w:line="336" w:lineRule="auto"/>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74155632">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33051B6C">
      <w:pPr>
        <w:numPr>
          <w:ilvl w:val="0"/>
          <w:numId w:val="14"/>
        </w:num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46AF6B7B">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03DCF1F9">
      <w:pPr>
        <w:spacing w:line="336"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响应文件被接受，我们将履行</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文件中规定的每一项要求，按期、按质、按量履行合同。</w:t>
      </w:r>
    </w:p>
    <w:p w14:paraId="6CA53BB6">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7909EB37">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54FF7D2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753B497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6296D8DC">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27696D78">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01146A0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3DC398A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3FCC944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31328040">
      <w:pPr>
        <w:spacing w:line="336" w:lineRule="auto"/>
        <w:jc w:val="left"/>
        <w:rPr>
          <w:rFonts w:ascii="宋体" w:hAnsi="宋体" w:cs="宋体"/>
          <w:color w:val="000000" w:themeColor="text1"/>
          <w:sz w:val="24"/>
          <w14:textFill>
            <w14:solidFill>
              <w14:schemeClr w14:val="tx1"/>
            </w14:solidFill>
          </w14:textFill>
        </w:rPr>
      </w:pPr>
    </w:p>
    <w:p w14:paraId="4FAD5D76">
      <w:pPr>
        <w:spacing w:line="336"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582E3630">
      <w:pPr>
        <w:spacing w:line="336"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111D0D7">
      <w:pPr>
        <w:spacing w:line="336"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FC8C311">
      <w:pPr>
        <w:pStyle w:val="18"/>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74" w:name="_Toc195875481"/>
      <w:bookmarkStart w:id="75" w:name="_Toc223966508"/>
      <w:r>
        <w:rPr>
          <w:rFonts w:hint="eastAsia" w:ascii="宋体" w:hAnsi="宋体"/>
          <w:color w:val="000000" w:themeColor="text1"/>
          <w14:textFill>
            <w14:solidFill>
              <w14:schemeClr w14:val="tx1"/>
            </w14:solidFill>
          </w14:textFill>
        </w:rPr>
        <w:t>格式4</w:t>
      </w:r>
      <w:bookmarkStart w:id="76" w:name="_Toc197934561"/>
      <w:bookmarkStart w:id="77" w:name="_Toc495414231"/>
      <w:r>
        <w:rPr>
          <w:rFonts w:hint="eastAsia" w:ascii="宋体" w:hAnsi="宋体"/>
          <w:color w:val="000000" w:themeColor="text1"/>
          <w14:textFill>
            <w14:solidFill>
              <w14:schemeClr w14:val="tx1"/>
            </w14:solidFill>
          </w14:textFill>
        </w:rPr>
        <w:t xml:space="preserve"> 报价一览表</w:t>
      </w:r>
      <w:bookmarkEnd w:id="74"/>
      <w:bookmarkEnd w:id="75"/>
      <w:bookmarkEnd w:id="76"/>
      <w:bookmarkEnd w:id="77"/>
    </w:p>
    <w:tbl>
      <w:tblPr>
        <w:tblStyle w:val="2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6ABE36B">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24159D48">
            <w:pPr>
              <w:spacing w:line="360" w:lineRule="exact"/>
              <w:jc w:val="center"/>
              <w:rPr>
                <w:rFonts w:ascii="宋体" w:hAnsi="宋体" w:cs="宋体"/>
                <w:color w:val="000000" w:themeColor="text1"/>
                <w:sz w:val="24"/>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862F68">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4BC1FE35">
            <w:pPr>
              <w:spacing w:line="360" w:lineRule="auto"/>
              <w:rPr>
                <w:rFonts w:ascii="宋体" w:hAnsi="宋体" w:cs="宋体"/>
                <w:color w:val="000000" w:themeColor="text1"/>
                <w:sz w:val="24"/>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EB47D6">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7C5551AC">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10FC4713">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82CD6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220E538C">
            <w:pPr>
              <w:spacing w:line="360" w:lineRule="auto"/>
              <w:jc w:val="left"/>
              <w:rPr>
                <w:rFonts w:ascii="宋体" w:hAnsi="宋体" w:cs="宋体"/>
                <w:color w:val="000000" w:themeColor="text1"/>
                <w:sz w:val="24"/>
                <w14:textFill>
                  <w14:solidFill>
                    <w14:schemeClr w14:val="tx1"/>
                  </w14:solidFill>
                </w14:textFill>
              </w:rPr>
            </w:pPr>
          </w:p>
        </w:tc>
      </w:tr>
    </w:tbl>
    <w:p w14:paraId="0CB5B4ED">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C6503F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3E90EC8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493F863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2、表中最终投标报价即为优惠后报价，并作为评审及定标依据。任何有选择或有条件的最终投标报价，或者表中某一包填写多个报价，均为无效报价，供应商须在报价处加盖单位公章。</w:t>
      </w:r>
    </w:p>
    <w:p w14:paraId="4466D41C">
      <w:pPr>
        <w:spacing w:line="360" w:lineRule="auto"/>
        <w:jc w:val="left"/>
        <w:rPr>
          <w:rFonts w:ascii="宋体" w:hAnsi="宋体" w:cs="宋体"/>
          <w:color w:val="000000" w:themeColor="text1"/>
          <w:sz w:val="24"/>
          <w14:textFill>
            <w14:solidFill>
              <w14:schemeClr w14:val="tx1"/>
            </w14:solidFill>
          </w14:textFill>
        </w:rPr>
      </w:pPr>
      <w:bookmarkStart w:id="78" w:name="_Toc495414234"/>
      <w:bookmarkStart w:id="79" w:name="_Toc220232409"/>
    </w:p>
    <w:p w14:paraId="716F40BC">
      <w:pPr>
        <w:pStyle w:val="31"/>
        <w:ind w:firstLine="240"/>
        <w:rPr>
          <w:rFonts w:ascii="宋体" w:hAnsi="宋体" w:cs="宋体"/>
          <w:color w:val="000000" w:themeColor="text1"/>
          <w:sz w:val="24"/>
          <w14:textFill>
            <w14:solidFill>
              <w14:schemeClr w14:val="tx1"/>
            </w14:solidFill>
          </w14:textFill>
        </w:rPr>
      </w:pPr>
    </w:p>
    <w:p w14:paraId="0614B697">
      <w:pPr>
        <w:pStyle w:val="31"/>
        <w:ind w:firstLine="240"/>
        <w:rPr>
          <w:rFonts w:ascii="宋体" w:hAnsi="宋体" w:cs="宋体"/>
          <w:color w:val="000000" w:themeColor="text1"/>
          <w:sz w:val="24"/>
          <w14:textFill>
            <w14:solidFill>
              <w14:schemeClr w14:val="tx1"/>
            </w14:solidFill>
          </w14:textFill>
        </w:rPr>
      </w:pPr>
    </w:p>
    <w:p w14:paraId="1C2EEA67">
      <w:pPr>
        <w:pStyle w:val="31"/>
        <w:ind w:firstLine="240"/>
        <w:rPr>
          <w:rFonts w:ascii="宋体" w:hAnsi="宋体" w:cs="宋体"/>
          <w:color w:val="000000" w:themeColor="text1"/>
          <w:sz w:val="24"/>
          <w14:textFill>
            <w14:solidFill>
              <w14:schemeClr w14:val="tx1"/>
            </w14:solidFill>
          </w14:textFill>
        </w:rPr>
      </w:pPr>
    </w:p>
    <w:p w14:paraId="5CBFFBBE">
      <w:pPr>
        <w:pStyle w:val="31"/>
        <w:ind w:firstLine="240"/>
        <w:rPr>
          <w:rFonts w:ascii="宋体" w:hAnsi="宋体" w:cs="宋体"/>
          <w:color w:val="000000" w:themeColor="text1"/>
          <w:sz w:val="24"/>
          <w14:textFill>
            <w14:solidFill>
              <w14:schemeClr w14:val="tx1"/>
            </w14:solidFill>
          </w14:textFill>
        </w:rPr>
      </w:pPr>
    </w:p>
    <w:p w14:paraId="4C29A29B">
      <w:pPr>
        <w:pStyle w:val="31"/>
        <w:ind w:firstLine="240"/>
        <w:rPr>
          <w:rFonts w:ascii="宋体" w:hAnsi="宋体" w:cs="宋体"/>
          <w:color w:val="000000" w:themeColor="text1"/>
          <w:sz w:val="24"/>
          <w14:textFill>
            <w14:solidFill>
              <w14:schemeClr w14:val="tx1"/>
            </w14:solidFill>
          </w14:textFill>
        </w:rPr>
      </w:pPr>
    </w:p>
    <w:p w14:paraId="36E5C819">
      <w:pPr>
        <w:pStyle w:val="31"/>
        <w:ind w:firstLine="240"/>
        <w:rPr>
          <w:rFonts w:ascii="宋体" w:hAnsi="宋体" w:cs="宋体"/>
          <w:color w:val="000000" w:themeColor="text1"/>
          <w:sz w:val="24"/>
          <w14:textFill>
            <w14:solidFill>
              <w14:schemeClr w14:val="tx1"/>
            </w14:solidFill>
          </w14:textFill>
        </w:rPr>
      </w:pPr>
    </w:p>
    <w:p w14:paraId="46564F18">
      <w:pPr>
        <w:pStyle w:val="31"/>
        <w:ind w:firstLine="240"/>
        <w:rPr>
          <w:rFonts w:ascii="宋体" w:hAnsi="宋体" w:cs="宋体"/>
          <w:color w:val="000000" w:themeColor="text1"/>
          <w:sz w:val="24"/>
          <w14:textFill>
            <w14:solidFill>
              <w14:schemeClr w14:val="tx1"/>
            </w14:solidFill>
          </w14:textFill>
        </w:rPr>
      </w:pPr>
    </w:p>
    <w:p w14:paraId="1353C04B">
      <w:pPr>
        <w:pStyle w:val="31"/>
        <w:ind w:firstLine="240"/>
        <w:rPr>
          <w:rFonts w:ascii="宋体" w:hAnsi="宋体" w:cs="宋体"/>
          <w:color w:val="000000" w:themeColor="text1"/>
          <w:sz w:val="24"/>
          <w14:textFill>
            <w14:solidFill>
              <w14:schemeClr w14:val="tx1"/>
            </w14:solidFill>
          </w14:textFill>
        </w:rPr>
      </w:pPr>
    </w:p>
    <w:p w14:paraId="141EE314">
      <w:pPr>
        <w:pStyle w:val="18"/>
        <w:rPr>
          <w:color w:val="000000" w:themeColor="text1"/>
          <w:sz w:val="30"/>
          <w:szCs w:val="30"/>
          <w14:textFill>
            <w14:solidFill>
              <w14:schemeClr w14:val="tx1"/>
            </w14:solidFill>
          </w14:textFill>
        </w:rPr>
      </w:pPr>
      <w:bookmarkStart w:id="80" w:name="_Toc223966509"/>
      <w:bookmarkStart w:id="81" w:name="_Toc195875482"/>
      <w:r>
        <w:rPr>
          <w:rFonts w:hint="eastAsia"/>
          <w:color w:val="000000" w:themeColor="text1"/>
          <w:sz w:val="30"/>
          <w:szCs w:val="30"/>
          <w14:textFill>
            <w14:solidFill>
              <w14:schemeClr w14:val="tx1"/>
            </w14:solidFill>
          </w14:textFill>
        </w:rPr>
        <w:t>格式5 投标分项报价表</w:t>
      </w:r>
      <w:bookmarkEnd w:id="78"/>
      <w:bookmarkEnd w:id="79"/>
      <w:bookmarkEnd w:id="80"/>
      <w:bookmarkEnd w:id="81"/>
    </w:p>
    <w:tbl>
      <w:tblPr>
        <w:tblStyle w:val="2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975CA97">
            <w:pPr>
              <w:pStyle w:val="40"/>
              <w:widowControl w:val="0"/>
              <w:spacing w:before="0" w:beforeAutospacing="0" w:after="0" w:afterAutospacing="0" w:line="340" w:lineRule="exact"/>
              <w:rPr>
                <w:rFonts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125AAE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75D638B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40" w:type="dxa"/>
            <w:vAlign w:val="center"/>
          </w:tcPr>
          <w:p w14:paraId="552ED8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260" w:type="dxa"/>
            <w:vAlign w:val="center"/>
          </w:tcPr>
          <w:p w14:paraId="36328155">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340" w:type="dxa"/>
            <w:vAlign w:val="center"/>
          </w:tcPr>
          <w:p w14:paraId="6F5501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4DEA653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7B31169">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64484146">
            <w:pPr>
              <w:spacing w:line="340" w:lineRule="exact"/>
              <w:rPr>
                <w:rFonts w:ascii="宋体" w:hAnsi="宋体" w:cs="宋体"/>
                <w:color w:val="000000" w:themeColor="text1"/>
                <w:sz w:val="24"/>
                <w14:textFill>
                  <w14:solidFill>
                    <w14:schemeClr w14:val="tx1"/>
                  </w14:solidFill>
                </w14:textFill>
              </w:rPr>
            </w:pPr>
          </w:p>
        </w:tc>
        <w:tc>
          <w:tcPr>
            <w:tcW w:w="957" w:type="dxa"/>
          </w:tcPr>
          <w:p w14:paraId="3B0A02E2">
            <w:pPr>
              <w:spacing w:line="340" w:lineRule="exact"/>
              <w:rPr>
                <w:rFonts w:ascii="宋体" w:hAnsi="宋体" w:cs="宋体"/>
                <w:color w:val="000000" w:themeColor="text1"/>
                <w:sz w:val="24"/>
                <w14:textFill>
                  <w14:solidFill>
                    <w14:schemeClr w14:val="tx1"/>
                  </w14:solidFill>
                </w14:textFill>
              </w:rPr>
            </w:pPr>
          </w:p>
        </w:tc>
        <w:tc>
          <w:tcPr>
            <w:tcW w:w="840" w:type="dxa"/>
          </w:tcPr>
          <w:p w14:paraId="687E710F">
            <w:pPr>
              <w:spacing w:line="340" w:lineRule="exact"/>
              <w:rPr>
                <w:rFonts w:ascii="宋体" w:hAnsi="宋体" w:cs="宋体"/>
                <w:color w:val="000000" w:themeColor="text1"/>
                <w:sz w:val="24"/>
                <w14:textFill>
                  <w14:solidFill>
                    <w14:schemeClr w14:val="tx1"/>
                  </w14:solidFill>
                </w14:textFill>
              </w:rPr>
            </w:pPr>
          </w:p>
        </w:tc>
        <w:tc>
          <w:tcPr>
            <w:tcW w:w="1260" w:type="dxa"/>
          </w:tcPr>
          <w:p w14:paraId="0F156B59">
            <w:pPr>
              <w:spacing w:line="340" w:lineRule="exact"/>
              <w:rPr>
                <w:rFonts w:ascii="宋体" w:hAnsi="宋体" w:cs="宋体"/>
                <w:color w:val="000000" w:themeColor="text1"/>
                <w:sz w:val="24"/>
                <w14:textFill>
                  <w14:solidFill>
                    <w14:schemeClr w14:val="tx1"/>
                  </w14:solidFill>
                </w14:textFill>
              </w:rPr>
            </w:pPr>
          </w:p>
        </w:tc>
        <w:tc>
          <w:tcPr>
            <w:tcW w:w="1340" w:type="dxa"/>
          </w:tcPr>
          <w:p w14:paraId="15E42AC9">
            <w:pPr>
              <w:spacing w:line="340" w:lineRule="exact"/>
              <w:rPr>
                <w:rFonts w:ascii="宋体" w:hAnsi="宋体" w:cs="宋体"/>
                <w:color w:val="000000" w:themeColor="text1"/>
                <w:sz w:val="24"/>
                <w14:textFill>
                  <w14:solidFill>
                    <w14:schemeClr w14:val="tx1"/>
                  </w14:solidFill>
                </w14:textFill>
              </w:rPr>
            </w:pPr>
          </w:p>
        </w:tc>
        <w:tc>
          <w:tcPr>
            <w:tcW w:w="1347" w:type="dxa"/>
          </w:tcPr>
          <w:p w14:paraId="20AA1DDA">
            <w:pPr>
              <w:spacing w:line="340" w:lineRule="exact"/>
              <w:rPr>
                <w:rFonts w:ascii="宋体" w:hAnsi="宋体" w:cs="宋体"/>
                <w:color w:val="000000" w:themeColor="text1"/>
                <w:sz w:val="24"/>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58403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0B388A35">
            <w:pPr>
              <w:spacing w:line="340" w:lineRule="exact"/>
              <w:rPr>
                <w:rFonts w:ascii="宋体" w:hAnsi="宋体" w:cs="宋体"/>
                <w:color w:val="000000" w:themeColor="text1"/>
                <w:sz w:val="24"/>
                <w14:textFill>
                  <w14:solidFill>
                    <w14:schemeClr w14:val="tx1"/>
                  </w14:solidFill>
                </w14:textFill>
              </w:rPr>
            </w:pPr>
          </w:p>
        </w:tc>
        <w:tc>
          <w:tcPr>
            <w:tcW w:w="957" w:type="dxa"/>
          </w:tcPr>
          <w:p w14:paraId="06BC1103">
            <w:pPr>
              <w:spacing w:line="340" w:lineRule="exact"/>
              <w:rPr>
                <w:rFonts w:ascii="宋体" w:hAnsi="宋体" w:cs="宋体"/>
                <w:color w:val="000000" w:themeColor="text1"/>
                <w:sz w:val="24"/>
                <w14:textFill>
                  <w14:solidFill>
                    <w14:schemeClr w14:val="tx1"/>
                  </w14:solidFill>
                </w14:textFill>
              </w:rPr>
            </w:pPr>
          </w:p>
        </w:tc>
        <w:tc>
          <w:tcPr>
            <w:tcW w:w="840" w:type="dxa"/>
          </w:tcPr>
          <w:p w14:paraId="7B523C22">
            <w:pPr>
              <w:spacing w:line="340" w:lineRule="exact"/>
              <w:rPr>
                <w:rFonts w:ascii="宋体" w:hAnsi="宋体" w:cs="宋体"/>
                <w:color w:val="000000" w:themeColor="text1"/>
                <w:sz w:val="24"/>
                <w14:textFill>
                  <w14:solidFill>
                    <w14:schemeClr w14:val="tx1"/>
                  </w14:solidFill>
                </w14:textFill>
              </w:rPr>
            </w:pPr>
          </w:p>
        </w:tc>
        <w:tc>
          <w:tcPr>
            <w:tcW w:w="1260" w:type="dxa"/>
          </w:tcPr>
          <w:p w14:paraId="04204329">
            <w:pPr>
              <w:spacing w:line="340" w:lineRule="exact"/>
              <w:rPr>
                <w:rFonts w:ascii="宋体" w:hAnsi="宋体" w:cs="宋体"/>
                <w:color w:val="000000" w:themeColor="text1"/>
                <w:sz w:val="24"/>
                <w14:textFill>
                  <w14:solidFill>
                    <w14:schemeClr w14:val="tx1"/>
                  </w14:solidFill>
                </w14:textFill>
              </w:rPr>
            </w:pPr>
          </w:p>
        </w:tc>
        <w:tc>
          <w:tcPr>
            <w:tcW w:w="1340" w:type="dxa"/>
          </w:tcPr>
          <w:p w14:paraId="108B1CFD">
            <w:pPr>
              <w:spacing w:line="340" w:lineRule="exact"/>
              <w:rPr>
                <w:rFonts w:ascii="宋体" w:hAnsi="宋体" w:cs="宋体"/>
                <w:color w:val="000000" w:themeColor="text1"/>
                <w:sz w:val="24"/>
                <w14:textFill>
                  <w14:solidFill>
                    <w14:schemeClr w14:val="tx1"/>
                  </w14:solidFill>
                </w14:textFill>
              </w:rPr>
            </w:pPr>
          </w:p>
        </w:tc>
        <w:tc>
          <w:tcPr>
            <w:tcW w:w="1347" w:type="dxa"/>
          </w:tcPr>
          <w:p w14:paraId="68F42B59">
            <w:pPr>
              <w:spacing w:line="340" w:lineRule="exact"/>
              <w:rPr>
                <w:rFonts w:ascii="宋体" w:hAnsi="宋体" w:cs="宋体"/>
                <w:color w:val="000000" w:themeColor="text1"/>
                <w:sz w:val="24"/>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5E1C3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05C72A2D">
            <w:pPr>
              <w:spacing w:line="340" w:lineRule="exact"/>
              <w:rPr>
                <w:rFonts w:ascii="宋体" w:hAnsi="宋体" w:cs="宋体"/>
                <w:color w:val="000000" w:themeColor="text1"/>
                <w:sz w:val="24"/>
                <w14:textFill>
                  <w14:solidFill>
                    <w14:schemeClr w14:val="tx1"/>
                  </w14:solidFill>
                </w14:textFill>
              </w:rPr>
            </w:pPr>
          </w:p>
        </w:tc>
        <w:tc>
          <w:tcPr>
            <w:tcW w:w="957" w:type="dxa"/>
          </w:tcPr>
          <w:p w14:paraId="46B674BB">
            <w:pPr>
              <w:spacing w:line="340" w:lineRule="exact"/>
              <w:rPr>
                <w:rFonts w:ascii="宋体" w:hAnsi="宋体" w:cs="宋体"/>
                <w:color w:val="000000" w:themeColor="text1"/>
                <w:sz w:val="24"/>
                <w14:textFill>
                  <w14:solidFill>
                    <w14:schemeClr w14:val="tx1"/>
                  </w14:solidFill>
                </w14:textFill>
              </w:rPr>
            </w:pPr>
          </w:p>
        </w:tc>
        <w:tc>
          <w:tcPr>
            <w:tcW w:w="840" w:type="dxa"/>
          </w:tcPr>
          <w:p w14:paraId="20030973">
            <w:pPr>
              <w:spacing w:line="340" w:lineRule="exact"/>
              <w:rPr>
                <w:rFonts w:ascii="宋体" w:hAnsi="宋体" w:cs="宋体"/>
                <w:color w:val="000000" w:themeColor="text1"/>
                <w:sz w:val="24"/>
                <w14:textFill>
                  <w14:solidFill>
                    <w14:schemeClr w14:val="tx1"/>
                  </w14:solidFill>
                </w14:textFill>
              </w:rPr>
            </w:pPr>
          </w:p>
        </w:tc>
        <w:tc>
          <w:tcPr>
            <w:tcW w:w="1260" w:type="dxa"/>
          </w:tcPr>
          <w:p w14:paraId="1863C9B5">
            <w:pPr>
              <w:spacing w:line="340" w:lineRule="exact"/>
              <w:rPr>
                <w:rFonts w:ascii="宋体" w:hAnsi="宋体" w:cs="宋体"/>
                <w:color w:val="000000" w:themeColor="text1"/>
                <w:sz w:val="24"/>
                <w14:textFill>
                  <w14:solidFill>
                    <w14:schemeClr w14:val="tx1"/>
                  </w14:solidFill>
                </w14:textFill>
              </w:rPr>
            </w:pPr>
          </w:p>
        </w:tc>
        <w:tc>
          <w:tcPr>
            <w:tcW w:w="1340" w:type="dxa"/>
          </w:tcPr>
          <w:p w14:paraId="1921BAA1">
            <w:pPr>
              <w:spacing w:line="340" w:lineRule="exact"/>
              <w:rPr>
                <w:rFonts w:ascii="宋体" w:hAnsi="宋体" w:cs="宋体"/>
                <w:color w:val="000000" w:themeColor="text1"/>
                <w:sz w:val="24"/>
                <w14:textFill>
                  <w14:solidFill>
                    <w14:schemeClr w14:val="tx1"/>
                  </w14:solidFill>
                </w14:textFill>
              </w:rPr>
            </w:pPr>
          </w:p>
        </w:tc>
        <w:tc>
          <w:tcPr>
            <w:tcW w:w="1347" w:type="dxa"/>
          </w:tcPr>
          <w:p w14:paraId="3EFF412E">
            <w:pPr>
              <w:spacing w:line="340" w:lineRule="exact"/>
              <w:rPr>
                <w:rFonts w:ascii="宋体" w:hAnsi="宋体" w:cs="宋体"/>
                <w:color w:val="000000" w:themeColor="text1"/>
                <w:sz w:val="24"/>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5C3EF1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2F3A0028">
            <w:pPr>
              <w:spacing w:line="340" w:lineRule="exact"/>
              <w:rPr>
                <w:rFonts w:ascii="宋体" w:hAnsi="宋体" w:cs="宋体"/>
                <w:color w:val="000000" w:themeColor="text1"/>
                <w:sz w:val="24"/>
                <w14:textFill>
                  <w14:solidFill>
                    <w14:schemeClr w14:val="tx1"/>
                  </w14:solidFill>
                </w14:textFill>
              </w:rPr>
            </w:pPr>
          </w:p>
        </w:tc>
        <w:tc>
          <w:tcPr>
            <w:tcW w:w="957" w:type="dxa"/>
          </w:tcPr>
          <w:p w14:paraId="20D18980">
            <w:pPr>
              <w:spacing w:line="340" w:lineRule="exact"/>
              <w:rPr>
                <w:rFonts w:ascii="宋体" w:hAnsi="宋体" w:cs="宋体"/>
                <w:color w:val="000000" w:themeColor="text1"/>
                <w:sz w:val="24"/>
                <w14:textFill>
                  <w14:solidFill>
                    <w14:schemeClr w14:val="tx1"/>
                  </w14:solidFill>
                </w14:textFill>
              </w:rPr>
            </w:pPr>
          </w:p>
        </w:tc>
        <w:tc>
          <w:tcPr>
            <w:tcW w:w="840" w:type="dxa"/>
          </w:tcPr>
          <w:p w14:paraId="60148B3D">
            <w:pPr>
              <w:spacing w:line="340" w:lineRule="exact"/>
              <w:rPr>
                <w:rFonts w:ascii="宋体" w:hAnsi="宋体" w:cs="宋体"/>
                <w:color w:val="000000" w:themeColor="text1"/>
                <w:sz w:val="24"/>
                <w14:textFill>
                  <w14:solidFill>
                    <w14:schemeClr w14:val="tx1"/>
                  </w14:solidFill>
                </w14:textFill>
              </w:rPr>
            </w:pPr>
          </w:p>
        </w:tc>
        <w:tc>
          <w:tcPr>
            <w:tcW w:w="1260" w:type="dxa"/>
          </w:tcPr>
          <w:p w14:paraId="3BC8DC40">
            <w:pPr>
              <w:spacing w:line="340" w:lineRule="exact"/>
              <w:rPr>
                <w:rFonts w:ascii="宋体" w:hAnsi="宋体" w:cs="宋体"/>
                <w:color w:val="000000" w:themeColor="text1"/>
                <w:sz w:val="24"/>
                <w14:textFill>
                  <w14:solidFill>
                    <w14:schemeClr w14:val="tx1"/>
                  </w14:solidFill>
                </w14:textFill>
              </w:rPr>
            </w:pPr>
          </w:p>
        </w:tc>
        <w:tc>
          <w:tcPr>
            <w:tcW w:w="1340" w:type="dxa"/>
          </w:tcPr>
          <w:p w14:paraId="512A99FB">
            <w:pPr>
              <w:spacing w:line="340" w:lineRule="exact"/>
              <w:rPr>
                <w:rFonts w:ascii="宋体" w:hAnsi="宋体" w:cs="宋体"/>
                <w:color w:val="000000" w:themeColor="text1"/>
                <w:sz w:val="24"/>
                <w14:textFill>
                  <w14:solidFill>
                    <w14:schemeClr w14:val="tx1"/>
                  </w14:solidFill>
                </w14:textFill>
              </w:rPr>
            </w:pPr>
          </w:p>
        </w:tc>
        <w:tc>
          <w:tcPr>
            <w:tcW w:w="1347" w:type="dxa"/>
          </w:tcPr>
          <w:p w14:paraId="22745224">
            <w:pPr>
              <w:spacing w:line="340" w:lineRule="exact"/>
              <w:rPr>
                <w:rFonts w:ascii="宋体" w:hAnsi="宋体" w:cs="宋体"/>
                <w:color w:val="000000" w:themeColor="text1"/>
                <w:sz w:val="24"/>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61AC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356EFC10">
            <w:pPr>
              <w:spacing w:line="340" w:lineRule="exact"/>
              <w:rPr>
                <w:rFonts w:ascii="宋体" w:hAnsi="宋体" w:cs="宋体"/>
                <w:color w:val="000000" w:themeColor="text1"/>
                <w:sz w:val="24"/>
                <w14:textFill>
                  <w14:solidFill>
                    <w14:schemeClr w14:val="tx1"/>
                  </w14:solidFill>
                </w14:textFill>
              </w:rPr>
            </w:pPr>
          </w:p>
        </w:tc>
        <w:tc>
          <w:tcPr>
            <w:tcW w:w="957" w:type="dxa"/>
          </w:tcPr>
          <w:p w14:paraId="6FB371C2">
            <w:pPr>
              <w:spacing w:line="340" w:lineRule="exact"/>
              <w:rPr>
                <w:rFonts w:ascii="宋体" w:hAnsi="宋体" w:cs="宋体"/>
                <w:color w:val="000000" w:themeColor="text1"/>
                <w:sz w:val="24"/>
                <w14:textFill>
                  <w14:solidFill>
                    <w14:schemeClr w14:val="tx1"/>
                  </w14:solidFill>
                </w14:textFill>
              </w:rPr>
            </w:pPr>
          </w:p>
        </w:tc>
        <w:tc>
          <w:tcPr>
            <w:tcW w:w="840" w:type="dxa"/>
          </w:tcPr>
          <w:p w14:paraId="342D1FA4">
            <w:pPr>
              <w:spacing w:line="340" w:lineRule="exact"/>
              <w:rPr>
                <w:rFonts w:ascii="宋体" w:hAnsi="宋体" w:cs="宋体"/>
                <w:color w:val="000000" w:themeColor="text1"/>
                <w:sz w:val="24"/>
                <w14:textFill>
                  <w14:solidFill>
                    <w14:schemeClr w14:val="tx1"/>
                  </w14:solidFill>
                </w14:textFill>
              </w:rPr>
            </w:pPr>
          </w:p>
        </w:tc>
        <w:tc>
          <w:tcPr>
            <w:tcW w:w="1260" w:type="dxa"/>
          </w:tcPr>
          <w:p w14:paraId="42CD10EC">
            <w:pPr>
              <w:spacing w:line="340" w:lineRule="exact"/>
              <w:rPr>
                <w:rFonts w:ascii="宋体" w:hAnsi="宋体" w:cs="宋体"/>
                <w:color w:val="000000" w:themeColor="text1"/>
                <w:sz w:val="24"/>
                <w14:textFill>
                  <w14:solidFill>
                    <w14:schemeClr w14:val="tx1"/>
                  </w14:solidFill>
                </w14:textFill>
              </w:rPr>
            </w:pPr>
          </w:p>
        </w:tc>
        <w:tc>
          <w:tcPr>
            <w:tcW w:w="1340" w:type="dxa"/>
          </w:tcPr>
          <w:p w14:paraId="01288275">
            <w:pPr>
              <w:spacing w:line="340" w:lineRule="exact"/>
              <w:rPr>
                <w:rFonts w:ascii="宋体" w:hAnsi="宋体" w:cs="宋体"/>
                <w:color w:val="000000" w:themeColor="text1"/>
                <w:sz w:val="24"/>
                <w14:textFill>
                  <w14:solidFill>
                    <w14:schemeClr w14:val="tx1"/>
                  </w14:solidFill>
                </w14:textFill>
              </w:rPr>
            </w:pPr>
          </w:p>
        </w:tc>
        <w:tc>
          <w:tcPr>
            <w:tcW w:w="1347" w:type="dxa"/>
          </w:tcPr>
          <w:p w14:paraId="66D33C39">
            <w:pPr>
              <w:spacing w:line="340" w:lineRule="exact"/>
              <w:rPr>
                <w:rFonts w:ascii="宋体" w:hAnsi="宋体" w:cs="宋体"/>
                <w:color w:val="000000" w:themeColor="text1"/>
                <w:sz w:val="24"/>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2171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75DF7417">
            <w:pPr>
              <w:spacing w:line="340" w:lineRule="exact"/>
              <w:rPr>
                <w:rFonts w:ascii="宋体" w:hAnsi="宋体" w:cs="宋体"/>
                <w:color w:val="000000" w:themeColor="text1"/>
                <w:sz w:val="24"/>
                <w14:textFill>
                  <w14:solidFill>
                    <w14:schemeClr w14:val="tx1"/>
                  </w14:solidFill>
                </w14:textFill>
              </w:rPr>
            </w:pPr>
          </w:p>
        </w:tc>
        <w:tc>
          <w:tcPr>
            <w:tcW w:w="957" w:type="dxa"/>
          </w:tcPr>
          <w:p w14:paraId="149D0939">
            <w:pPr>
              <w:spacing w:line="340" w:lineRule="exact"/>
              <w:rPr>
                <w:rFonts w:ascii="宋体" w:hAnsi="宋体" w:cs="宋体"/>
                <w:color w:val="000000" w:themeColor="text1"/>
                <w:sz w:val="24"/>
                <w14:textFill>
                  <w14:solidFill>
                    <w14:schemeClr w14:val="tx1"/>
                  </w14:solidFill>
                </w14:textFill>
              </w:rPr>
            </w:pPr>
          </w:p>
        </w:tc>
        <w:tc>
          <w:tcPr>
            <w:tcW w:w="840" w:type="dxa"/>
          </w:tcPr>
          <w:p w14:paraId="101AE0CF">
            <w:pPr>
              <w:spacing w:line="340" w:lineRule="exact"/>
              <w:rPr>
                <w:rFonts w:ascii="宋体" w:hAnsi="宋体" w:cs="宋体"/>
                <w:color w:val="000000" w:themeColor="text1"/>
                <w:sz w:val="24"/>
                <w14:textFill>
                  <w14:solidFill>
                    <w14:schemeClr w14:val="tx1"/>
                  </w14:solidFill>
                </w14:textFill>
              </w:rPr>
            </w:pPr>
          </w:p>
        </w:tc>
        <w:tc>
          <w:tcPr>
            <w:tcW w:w="1260" w:type="dxa"/>
          </w:tcPr>
          <w:p w14:paraId="70703847">
            <w:pPr>
              <w:spacing w:line="340" w:lineRule="exact"/>
              <w:rPr>
                <w:rFonts w:ascii="宋体" w:hAnsi="宋体" w:cs="宋体"/>
                <w:color w:val="000000" w:themeColor="text1"/>
                <w:sz w:val="24"/>
                <w14:textFill>
                  <w14:solidFill>
                    <w14:schemeClr w14:val="tx1"/>
                  </w14:solidFill>
                </w14:textFill>
              </w:rPr>
            </w:pPr>
          </w:p>
        </w:tc>
        <w:tc>
          <w:tcPr>
            <w:tcW w:w="1340" w:type="dxa"/>
          </w:tcPr>
          <w:p w14:paraId="59AC852D">
            <w:pPr>
              <w:spacing w:line="340" w:lineRule="exact"/>
              <w:rPr>
                <w:rFonts w:ascii="宋体" w:hAnsi="宋体" w:cs="宋体"/>
                <w:color w:val="000000" w:themeColor="text1"/>
                <w:sz w:val="24"/>
                <w14:textFill>
                  <w14:solidFill>
                    <w14:schemeClr w14:val="tx1"/>
                  </w14:solidFill>
                </w14:textFill>
              </w:rPr>
            </w:pPr>
          </w:p>
        </w:tc>
        <w:tc>
          <w:tcPr>
            <w:tcW w:w="1347" w:type="dxa"/>
          </w:tcPr>
          <w:p w14:paraId="3F56DF8F">
            <w:pPr>
              <w:spacing w:line="340" w:lineRule="exact"/>
              <w:rPr>
                <w:rFonts w:ascii="宋体" w:hAnsi="宋体" w:cs="宋体"/>
                <w:color w:val="000000" w:themeColor="text1"/>
                <w:sz w:val="24"/>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05C18">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4B91EF40">
            <w:pPr>
              <w:spacing w:line="340" w:lineRule="exact"/>
              <w:rPr>
                <w:rFonts w:ascii="宋体" w:hAnsi="宋体" w:cs="宋体"/>
                <w:color w:val="000000" w:themeColor="text1"/>
                <w:sz w:val="24"/>
                <w14:textFill>
                  <w14:solidFill>
                    <w14:schemeClr w14:val="tx1"/>
                  </w14:solidFill>
                </w14:textFill>
              </w:rPr>
            </w:pPr>
          </w:p>
        </w:tc>
        <w:tc>
          <w:tcPr>
            <w:tcW w:w="957" w:type="dxa"/>
          </w:tcPr>
          <w:p w14:paraId="139B40BE">
            <w:pPr>
              <w:spacing w:line="340" w:lineRule="exact"/>
              <w:rPr>
                <w:rFonts w:ascii="宋体" w:hAnsi="宋体" w:cs="宋体"/>
                <w:color w:val="000000" w:themeColor="text1"/>
                <w:sz w:val="24"/>
                <w14:textFill>
                  <w14:solidFill>
                    <w14:schemeClr w14:val="tx1"/>
                  </w14:solidFill>
                </w14:textFill>
              </w:rPr>
            </w:pPr>
          </w:p>
        </w:tc>
        <w:tc>
          <w:tcPr>
            <w:tcW w:w="840" w:type="dxa"/>
          </w:tcPr>
          <w:p w14:paraId="427331D2">
            <w:pPr>
              <w:spacing w:line="340" w:lineRule="exact"/>
              <w:rPr>
                <w:rFonts w:ascii="宋体" w:hAnsi="宋体" w:cs="宋体"/>
                <w:color w:val="000000" w:themeColor="text1"/>
                <w:sz w:val="24"/>
                <w14:textFill>
                  <w14:solidFill>
                    <w14:schemeClr w14:val="tx1"/>
                  </w14:solidFill>
                </w14:textFill>
              </w:rPr>
            </w:pPr>
          </w:p>
        </w:tc>
        <w:tc>
          <w:tcPr>
            <w:tcW w:w="1260" w:type="dxa"/>
          </w:tcPr>
          <w:p w14:paraId="117AE29C">
            <w:pPr>
              <w:spacing w:line="340" w:lineRule="exact"/>
              <w:rPr>
                <w:rFonts w:ascii="宋体" w:hAnsi="宋体" w:cs="宋体"/>
                <w:color w:val="000000" w:themeColor="text1"/>
                <w:sz w:val="24"/>
                <w14:textFill>
                  <w14:solidFill>
                    <w14:schemeClr w14:val="tx1"/>
                  </w14:solidFill>
                </w14:textFill>
              </w:rPr>
            </w:pPr>
          </w:p>
        </w:tc>
        <w:tc>
          <w:tcPr>
            <w:tcW w:w="1340" w:type="dxa"/>
          </w:tcPr>
          <w:p w14:paraId="181F8088">
            <w:pPr>
              <w:spacing w:line="340" w:lineRule="exact"/>
              <w:rPr>
                <w:rFonts w:ascii="宋体" w:hAnsi="宋体" w:cs="宋体"/>
                <w:color w:val="000000" w:themeColor="text1"/>
                <w:sz w:val="24"/>
                <w14:textFill>
                  <w14:solidFill>
                    <w14:schemeClr w14:val="tx1"/>
                  </w14:solidFill>
                </w14:textFill>
              </w:rPr>
            </w:pPr>
          </w:p>
        </w:tc>
        <w:tc>
          <w:tcPr>
            <w:tcW w:w="1347" w:type="dxa"/>
          </w:tcPr>
          <w:p w14:paraId="036E9EA0">
            <w:pPr>
              <w:spacing w:line="340" w:lineRule="exact"/>
              <w:rPr>
                <w:rFonts w:ascii="宋体" w:hAnsi="宋体" w:cs="宋体"/>
                <w:color w:val="000000" w:themeColor="text1"/>
                <w:sz w:val="24"/>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5DF1A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30FACC66">
            <w:pPr>
              <w:spacing w:line="340" w:lineRule="exact"/>
              <w:rPr>
                <w:rFonts w:ascii="宋体" w:hAnsi="宋体" w:cs="宋体"/>
                <w:color w:val="000000" w:themeColor="text1"/>
                <w:sz w:val="24"/>
                <w14:textFill>
                  <w14:solidFill>
                    <w14:schemeClr w14:val="tx1"/>
                  </w14:solidFill>
                </w14:textFill>
              </w:rPr>
            </w:pPr>
          </w:p>
        </w:tc>
        <w:tc>
          <w:tcPr>
            <w:tcW w:w="957" w:type="dxa"/>
          </w:tcPr>
          <w:p w14:paraId="4C51F5DB">
            <w:pPr>
              <w:spacing w:line="340" w:lineRule="exact"/>
              <w:rPr>
                <w:rFonts w:ascii="宋体" w:hAnsi="宋体" w:cs="宋体"/>
                <w:color w:val="000000" w:themeColor="text1"/>
                <w:sz w:val="24"/>
                <w14:textFill>
                  <w14:solidFill>
                    <w14:schemeClr w14:val="tx1"/>
                  </w14:solidFill>
                </w14:textFill>
              </w:rPr>
            </w:pPr>
          </w:p>
        </w:tc>
        <w:tc>
          <w:tcPr>
            <w:tcW w:w="840" w:type="dxa"/>
          </w:tcPr>
          <w:p w14:paraId="33A1FE18">
            <w:pPr>
              <w:spacing w:line="340" w:lineRule="exact"/>
              <w:rPr>
                <w:rFonts w:ascii="宋体" w:hAnsi="宋体" w:cs="宋体"/>
                <w:color w:val="000000" w:themeColor="text1"/>
                <w:sz w:val="24"/>
                <w14:textFill>
                  <w14:solidFill>
                    <w14:schemeClr w14:val="tx1"/>
                  </w14:solidFill>
                </w14:textFill>
              </w:rPr>
            </w:pPr>
          </w:p>
        </w:tc>
        <w:tc>
          <w:tcPr>
            <w:tcW w:w="1260" w:type="dxa"/>
          </w:tcPr>
          <w:p w14:paraId="17BAC535">
            <w:pPr>
              <w:spacing w:line="340" w:lineRule="exact"/>
              <w:rPr>
                <w:rFonts w:ascii="宋体" w:hAnsi="宋体" w:cs="宋体"/>
                <w:color w:val="000000" w:themeColor="text1"/>
                <w:sz w:val="24"/>
                <w14:textFill>
                  <w14:solidFill>
                    <w14:schemeClr w14:val="tx1"/>
                  </w14:solidFill>
                </w14:textFill>
              </w:rPr>
            </w:pPr>
          </w:p>
        </w:tc>
        <w:tc>
          <w:tcPr>
            <w:tcW w:w="1340" w:type="dxa"/>
          </w:tcPr>
          <w:p w14:paraId="37208993">
            <w:pPr>
              <w:spacing w:line="340" w:lineRule="exact"/>
              <w:rPr>
                <w:rFonts w:ascii="宋体" w:hAnsi="宋体" w:cs="宋体"/>
                <w:color w:val="000000" w:themeColor="text1"/>
                <w:sz w:val="24"/>
                <w14:textFill>
                  <w14:solidFill>
                    <w14:schemeClr w14:val="tx1"/>
                  </w14:solidFill>
                </w14:textFill>
              </w:rPr>
            </w:pPr>
          </w:p>
        </w:tc>
        <w:tc>
          <w:tcPr>
            <w:tcW w:w="1347" w:type="dxa"/>
          </w:tcPr>
          <w:p w14:paraId="0B64A31F">
            <w:pPr>
              <w:spacing w:line="340" w:lineRule="exact"/>
              <w:rPr>
                <w:rFonts w:ascii="宋体" w:hAnsi="宋体" w:cs="宋体"/>
                <w:color w:val="000000" w:themeColor="text1"/>
                <w:sz w:val="24"/>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1D85A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793BD5EE">
            <w:pPr>
              <w:spacing w:line="340" w:lineRule="exact"/>
              <w:rPr>
                <w:rFonts w:ascii="宋体" w:hAnsi="宋体" w:cs="宋体"/>
                <w:color w:val="000000" w:themeColor="text1"/>
                <w:sz w:val="24"/>
                <w14:textFill>
                  <w14:solidFill>
                    <w14:schemeClr w14:val="tx1"/>
                  </w14:solidFill>
                </w14:textFill>
              </w:rPr>
            </w:pPr>
          </w:p>
        </w:tc>
        <w:tc>
          <w:tcPr>
            <w:tcW w:w="957" w:type="dxa"/>
          </w:tcPr>
          <w:p w14:paraId="16CB7F92">
            <w:pPr>
              <w:spacing w:line="340" w:lineRule="exact"/>
              <w:rPr>
                <w:rFonts w:ascii="宋体" w:hAnsi="宋体" w:cs="宋体"/>
                <w:color w:val="000000" w:themeColor="text1"/>
                <w:sz w:val="24"/>
                <w14:textFill>
                  <w14:solidFill>
                    <w14:schemeClr w14:val="tx1"/>
                  </w14:solidFill>
                </w14:textFill>
              </w:rPr>
            </w:pPr>
          </w:p>
        </w:tc>
        <w:tc>
          <w:tcPr>
            <w:tcW w:w="840" w:type="dxa"/>
          </w:tcPr>
          <w:p w14:paraId="5D2D29CE">
            <w:pPr>
              <w:spacing w:line="340" w:lineRule="exact"/>
              <w:rPr>
                <w:rFonts w:ascii="宋体" w:hAnsi="宋体" w:cs="宋体"/>
                <w:color w:val="000000" w:themeColor="text1"/>
                <w:sz w:val="24"/>
                <w14:textFill>
                  <w14:solidFill>
                    <w14:schemeClr w14:val="tx1"/>
                  </w14:solidFill>
                </w14:textFill>
              </w:rPr>
            </w:pPr>
          </w:p>
        </w:tc>
        <w:tc>
          <w:tcPr>
            <w:tcW w:w="1260" w:type="dxa"/>
          </w:tcPr>
          <w:p w14:paraId="37A1C3B3">
            <w:pPr>
              <w:spacing w:line="340" w:lineRule="exact"/>
              <w:rPr>
                <w:rFonts w:ascii="宋体" w:hAnsi="宋体" w:cs="宋体"/>
                <w:color w:val="000000" w:themeColor="text1"/>
                <w:sz w:val="24"/>
                <w14:textFill>
                  <w14:solidFill>
                    <w14:schemeClr w14:val="tx1"/>
                  </w14:solidFill>
                </w14:textFill>
              </w:rPr>
            </w:pPr>
          </w:p>
        </w:tc>
        <w:tc>
          <w:tcPr>
            <w:tcW w:w="1340" w:type="dxa"/>
          </w:tcPr>
          <w:p w14:paraId="414488C2">
            <w:pPr>
              <w:spacing w:line="340" w:lineRule="exact"/>
              <w:rPr>
                <w:rFonts w:ascii="宋体" w:hAnsi="宋体" w:cs="宋体"/>
                <w:color w:val="000000" w:themeColor="text1"/>
                <w:sz w:val="24"/>
                <w14:textFill>
                  <w14:solidFill>
                    <w14:schemeClr w14:val="tx1"/>
                  </w14:solidFill>
                </w14:textFill>
              </w:rPr>
            </w:pPr>
          </w:p>
        </w:tc>
        <w:tc>
          <w:tcPr>
            <w:tcW w:w="1347" w:type="dxa"/>
          </w:tcPr>
          <w:p w14:paraId="741C9FA5">
            <w:pPr>
              <w:spacing w:line="340" w:lineRule="exact"/>
              <w:rPr>
                <w:rFonts w:ascii="宋体" w:hAnsi="宋体" w:cs="宋体"/>
                <w:color w:val="000000" w:themeColor="text1"/>
                <w:sz w:val="24"/>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97296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139430B0">
            <w:pPr>
              <w:spacing w:line="340" w:lineRule="exact"/>
              <w:rPr>
                <w:rFonts w:ascii="宋体" w:hAnsi="宋体" w:cs="宋体"/>
                <w:color w:val="000000" w:themeColor="text1"/>
                <w:sz w:val="24"/>
                <w14:textFill>
                  <w14:solidFill>
                    <w14:schemeClr w14:val="tx1"/>
                  </w14:solidFill>
                </w14:textFill>
              </w:rPr>
            </w:pPr>
          </w:p>
        </w:tc>
        <w:tc>
          <w:tcPr>
            <w:tcW w:w="957" w:type="dxa"/>
          </w:tcPr>
          <w:p w14:paraId="5ECBA785">
            <w:pPr>
              <w:spacing w:line="340" w:lineRule="exact"/>
              <w:rPr>
                <w:rFonts w:ascii="宋体" w:hAnsi="宋体" w:cs="宋体"/>
                <w:color w:val="000000" w:themeColor="text1"/>
                <w:sz w:val="24"/>
                <w14:textFill>
                  <w14:solidFill>
                    <w14:schemeClr w14:val="tx1"/>
                  </w14:solidFill>
                </w14:textFill>
              </w:rPr>
            </w:pPr>
          </w:p>
        </w:tc>
        <w:tc>
          <w:tcPr>
            <w:tcW w:w="840" w:type="dxa"/>
          </w:tcPr>
          <w:p w14:paraId="32DD9F06">
            <w:pPr>
              <w:spacing w:line="340" w:lineRule="exact"/>
              <w:rPr>
                <w:rFonts w:ascii="宋体" w:hAnsi="宋体" w:cs="宋体"/>
                <w:color w:val="000000" w:themeColor="text1"/>
                <w:sz w:val="24"/>
                <w14:textFill>
                  <w14:solidFill>
                    <w14:schemeClr w14:val="tx1"/>
                  </w14:solidFill>
                </w14:textFill>
              </w:rPr>
            </w:pPr>
          </w:p>
        </w:tc>
        <w:tc>
          <w:tcPr>
            <w:tcW w:w="1260" w:type="dxa"/>
          </w:tcPr>
          <w:p w14:paraId="19577ED8">
            <w:pPr>
              <w:spacing w:line="340" w:lineRule="exact"/>
              <w:rPr>
                <w:rFonts w:ascii="宋体" w:hAnsi="宋体" w:cs="宋体"/>
                <w:color w:val="000000" w:themeColor="text1"/>
                <w:sz w:val="24"/>
                <w14:textFill>
                  <w14:solidFill>
                    <w14:schemeClr w14:val="tx1"/>
                  </w14:solidFill>
                </w14:textFill>
              </w:rPr>
            </w:pPr>
          </w:p>
        </w:tc>
        <w:tc>
          <w:tcPr>
            <w:tcW w:w="1340" w:type="dxa"/>
          </w:tcPr>
          <w:p w14:paraId="7752F8C9">
            <w:pPr>
              <w:spacing w:line="340" w:lineRule="exact"/>
              <w:rPr>
                <w:rFonts w:ascii="宋体" w:hAnsi="宋体" w:cs="宋体"/>
                <w:color w:val="000000" w:themeColor="text1"/>
                <w:sz w:val="24"/>
                <w14:textFill>
                  <w14:solidFill>
                    <w14:schemeClr w14:val="tx1"/>
                  </w14:solidFill>
                </w14:textFill>
              </w:rPr>
            </w:pPr>
          </w:p>
        </w:tc>
        <w:tc>
          <w:tcPr>
            <w:tcW w:w="1347" w:type="dxa"/>
          </w:tcPr>
          <w:p w14:paraId="1252E92A">
            <w:pPr>
              <w:spacing w:line="340" w:lineRule="exact"/>
              <w:rPr>
                <w:rFonts w:ascii="宋体" w:hAnsi="宋体" w:cs="宋体"/>
                <w:color w:val="000000" w:themeColor="text1"/>
                <w:sz w:val="24"/>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FC995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0EF3B24C">
            <w:pPr>
              <w:spacing w:line="340" w:lineRule="exact"/>
              <w:rPr>
                <w:rFonts w:ascii="宋体" w:hAnsi="宋体" w:cs="宋体"/>
                <w:color w:val="000000" w:themeColor="text1"/>
                <w:sz w:val="24"/>
                <w14:textFill>
                  <w14:solidFill>
                    <w14:schemeClr w14:val="tx1"/>
                  </w14:solidFill>
                </w14:textFill>
              </w:rPr>
            </w:pPr>
          </w:p>
        </w:tc>
        <w:tc>
          <w:tcPr>
            <w:tcW w:w="957" w:type="dxa"/>
          </w:tcPr>
          <w:p w14:paraId="08C51A54">
            <w:pPr>
              <w:spacing w:line="340" w:lineRule="exact"/>
              <w:rPr>
                <w:rFonts w:ascii="宋体" w:hAnsi="宋体" w:cs="宋体"/>
                <w:color w:val="000000" w:themeColor="text1"/>
                <w:sz w:val="24"/>
                <w14:textFill>
                  <w14:solidFill>
                    <w14:schemeClr w14:val="tx1"/>
                  </w14:solidFill>
                </w14:textFill>
              </w:rPr>
            </w:pPr>
          </w:p>
        </w:tc>
        <w:tc>
          <w:tcPr>
            <w:tcW w:w="840" w:type="dxa"/>
          </w:tcPr>
          <w:p w14:paraId="76C56E57">
            <w:pPr>
              <w:spacing w:line="340" w:lineRule="exact"/>
              <w:rPr>
                <w:rFonts w:ascii="宋体" w:hAnsi="宋体" w:cs="宋体"/>
                <w:color w:val="000000" w:themeColor="text1"/>
                <w:sz w:val="24"/>
                <w14:textFill>
                  <w14:solidFill>
                    <w14:schemeClr w14:val="tx1"/>
                  </w14:solidFill>
                </w14:textFill>
              </w:rPr>
            </w:pPr>
          </w:p>
        </w:tc>
        <w:tc>
          <w:tcPr>
            <w:tcW w:w="1260" w:type="dxa"/>
          </w:tcPr>
          <w:p w14:paraId="496AA49A">
            <w:pPr>
              <w:spacing w:line="340" w:lineRule="exact"/>
              <w:rPr>
                <w:rFonts w:ascii="宋体" w:hAnsi="宋体" w:cs="宋体"/>
                <w:color w:val="000000" w:themeColor="text1"/>
                <w:sz w:val="24"/>
                <w14:textFill>
                  <w14:solidFill>
                    <w14:schemeClr w14:val="tx1"/>
                  </w14:solidFill>
                </w14:textFill>
              </w:rPr>
            </w:pPr>
          </w:p>
        </w:tc>
        <w:tc>
          <w:tcPr>
            <w:tcW w:w="1340" w:type="dxa"/>
          </w:tcPr>
          <w:p w14:paraId="66EDC439">
            <w:pPr>
              <w:spacing w:line="340" w:lineRule="exact"/>
              <w:rPr>
                <w:rFonts w:ascii="宋体" w:hAnsi="宋体" w:cs="宋体"/>
                <w:color w:val="000000" w:themeColor="text1"/>
                <w:sz w:val="24"/>
                <w14:textFill>
                  <w14:solidFill>
                    <w14:schemeClr w14:val="tx1"/>
                  </w14:solidFill>
                </w14:textFill>
              </w:rPr>
            </w:pPr>
          </w:p>
        </w:tc>
        <w:tc>
          <w:tcPr>
            <w:tcW w:w="1347" w:type="dxa"/>
          </w:tcPr>
          <w:p w14:paraId="7E2F8ECC">
            <w:pPr>
              <w:spacing w:line="340" w:lineRule="exact"/>
              <w:rPr>
                <w:rFonts w:ascii="宋体" w:hAnsi="宋体" w:cs="宋体"/>
                <w:color w:val="000000" w:themeColor="text1"/>
                <w:sz w:val="24"/>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7391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5D68A462">
            <w:pPr>
              <w:spacing w:line="340" w:lineRule="exact"/>
              <w:rPr>
                <w:rFonts w:ascii="宋体" w:hAnsi="宋体" w:cs="宋体"/>
                <w:color w:val="000000" w:themeColor="text1"/>
                <w:sz w:val="24"/>
                <w14:textFill>
                  <w14:solidFill>
                    <w14:schemeClr w14:val="tx1"/>
                  </w14:solidFill>
                </w14:textFill>
              </w:rPr>
            </w:pPr>
          </w:p>
        </w:tc>
        <w:tc>
          <w:tcPr>
            <w:tcW w:w="957" w:type="dxa"/>
          </w:tcPr>
          <w:p w14:paraId="6AF33AB6">
            <w:pPr>
              <w:spacing w:line="340" w:lineRule="exact"/>
              <w:rPr>
                <w:rFonts w:ascii="宋体" w:hAnsi="宋体" w:cs="宋体"/>
                <w:color w:val="000000" w:themeColor="text1"/>
                <w:sz w:val="24"/>
                <w14:textFill>
                  <w14:solidFill>
                    <w14:schemeClr w14:val="tx1"/>
                  </w14:solidFill>
                </w14:textFill>
              </w:rPr>
            </w:pPr>
          </w:p>
        </w:tc>
        <w:tc>
          <w:tcPr>
            <w:tcW w:w="840" w:type="dxa"/>
          </w:tcPr>
          <w:p w14:paraId="5F23EB9E">
            <w:pPr>
              <w:spacing w:line="340" w:lineRule="exact"/>
              <w:rPr>
                <w:rFonts w:ascii="宋体" w:hAnsi="宋体" w:cs="宋体"/>
                <w:color w:val="000000" w:themeColor="text1"/>
                <w:sz w:val="24"/>
                <w14:textFill>
                  <w14:solidFill>
                    <w14:schemeClr w14:val="tx1"/>
                  </w14:solidFill>
                </w14:textFill>
              </w:rPr>
            </w:pPr>
          </w:p>
        </w:tc>
        <w:tc>
          <w:tcPr>
            <w:tcW w:w="1260" w:type="dxa"/>
          </w:tcPr>
          <w:p w14:paraId="0591FDB9">
            <w:pPr>
              <w:spacing w:line="340" w:lineRule="exact"/>
              <w:rPr>
                <w:rFonts w:ascii="宋体" w:hAnsi="宋体" w:cs="宋体"/>
                <w:color w:val="000000" w:themeColor="text1"/>
                <w:sz w:val="24"/>
                <w14:textFill>
                  <w14:solidFill>
                    <w14:schemeClr w14:val="tx1"/>
                  </w14:solidFill>
                </w14:textFill>
              </w:rPr>
            </w:pPr>
          </w:p>
        </w:tc>
        <w:tc>
          <w:tcPr>
            <w:tcW w:w="1340" w:type="dxa"/>
          </w:tcPr>
          <w:p w14:paraId="4A9BA840">
            <w:pPr>
              <w:spacing w:line="340" w:lineRule="exact"/>
              <w:rPr>
                <w:rFonts w:ascii="宋体" w:hAnsi="宋体" w:cs="宋体"/>
                <w:color w:val="000000" w:themeColor="text1"/>
                <w:sz w:val="24"/>
                <w14:textFill>
                  <w14:solidFill>
                    <w14:schemeClr w14:val="tx1"/>
                  </w14:solidFill>
                </w14:textFill>
              </w:rPr>
            </w:pPr>
          </w:p>
        </w:tc>
        <w:tc>
          <w:tcPr>
            <w:tcW w:w="1347" w:type="dxa"/>
          </w:tcPr>
          <w:p w14:paraId="065258F7">
            <w:pPr>
              <w:spacing w:line="340" w:lineRule="exact"/>
              <w:rPr>
                <w:rFonts w:ascii="宋体" w:hAnsi="宋体" w:cs="宋体"/>
                <w:color w:val="000000" w:themeColor="text1"/>
                <w:sz w:val="24"/>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BFCE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51896232">
            <w:pPr>
              <w:spacing w:line="340" w:lineRule="exact"/>
              <w:rPr>
                <w:rFonts w:ascii="宋体" w:hAnsi="宋体" w:cs="宋体"/>
                <w:color w:val="000000" w:themeColor="text1"/>
                <w:sz w:val="24"/>
                <w14:textFill>
                  <w14:solidFill>
                    <w14:schemeClr w14:val="tx1"/>
                  </w14:solidFill>
                </w14:textFill>
              </w:rPr>
            </w:pPr>
          </w:p>
        </w:tc>
        <w:tc>
          <w:tcPr>
            <w:tcW w:w="957" w:type="dxa"/>
          </w:tcPr>
          <w:p w14:paraId="0B436E62">
            <w:pPr>
              <w:spacing w:line="340" w:lineRule="exact"/>
              <w:rPr>
                <w:rFonts w:ascii="宋体" w:hAnsi="宋体" w:cs="宋体"/>
                <w:color w:val="000000" w:themeColor="text1"/>
                <w:sz w:val="24"/>
                <w14:textFill>
                  <w14:solidFill>
                    <w14:schemeClr w14:val="tx1"/>
                  </w14:solidFill>
                </w14:textFill>
              </w:rPr>
            </w:pPr>
          </w:p>
        </w:tc>
        <w:tc>
          <w:tcPr>
            <w:tcW w:w="840" w:type="dxa"/>
          </w:tcPr>
          <w:p w14:paraId="01B8F0F3">
            <w:pPr>
              <w:spacing w:line="340" w:lineRule="exact"/>
              <w:rPr>
                <w:rFonts w:ascii="宋体" w:hAnsi="宋体" w:cs="宋体"/>
                <w:color w:val="000000" w:themeColor="text1"/>
                <w:sz w:val="24"/>
                <w14:textFill>
                  <w14:solidFill>
                    <w14:schemeClr w14:val="tx1"/>
                  </w14:solidFill>
                </w14:textFill>
              </w:rPr>
            </w:pPr>
          </w:p>
        </w:tc>
        <w:tc>
          <w:tcPr>
            <w:tcW w:w="1260" w:type="dxa"/>
          </w:tcPr>
          <w:p w14:paraId="159CFEF1">
            <w:pPr>
              <w:spacing w:line="340" w:lineRule="exact"/>
              <w:rPr>
                <w:rFonts w:ascii="宋体" w:hAnsi="宋体" w:cs="宋体"/>
                <w:color w:val="000000" w:themeColor="text1"/>
                <w:sz w:val="24"/>
                <w14:textFill>
                  <w14:solidFill>
                    <w14:schemeClr w14:val="tx1"/>
                  </w14:solidFill>
                </w14:textFill>
              </w:rPr>
            </w:pPr>
          </w:p>
        </w:tc>
        <w:tc>
          <w:tcPr>
            <w:tcW w:w="1340" w:type="dxa"/>
          </w:tcPr>
          <w:p w14:paraId="0BFF1D7F">
            <w:pPr>
              <w:spacing w:line="340" w:lineRule="exact"/>
              <w:rPr>
                <w:rFonts w:ascii="宋体" w:hAnsi="宋体" w:cs="宋体"/>
                <w:color w:val="000000" w:themeColor="text1"/>
                <w:sz w:val="24"/>
                <w14:textFill>
                  <w14:solidFill>
                    <w14:schemeClr w14:val="tx1"/>
                  </w14:solidFill>
                </w14:textFill>
              </w:rPr>
            </w:pPr>
          </w:p>
        </w:tc>
        <w:tc>
          <w:tcPr>
            <w:tcW w:w="1347" w:type="dxa"/>
          </w:tcPr>
          <w:p w14:paraId="3406A194">
            <w:pPr>
              <w:spacing w:line="340" w:lineRule="exact"/>
              <w:rPr>
                <w:rFonts w:ascii="宋体" w:hAnsi="宋体" w:cs="宋体"/>
                <w:color w:val="000000" w:themeColor="text1"/>
                <w:sz w:val="24"/>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E12449">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2574EBD5">
            <w:pPr>
              <w:pStyle w:val="41"/>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50D3E3C8">
            <w:pPr>
              <w:spacing w:line="340" w:lineRule="exact"/>
              <w:rPr>
                <w:rFonts w:ascii="宋体" w:hAnsi="宋体" w:cs="宋体"/>
                <w:color w:val="000000" w:themeColor="text1"/>
                <w:sz w:val="24"/>
                <w14:textFill>
                  <w14:solidFill>
                    <w14:schemeClr w14:val="tx1"/>
                  </w14:solidFill>
                </w14:textFill>
              </w:rPr>
            </w:pPr>
          </w:p>
        </w:tc>
        <w:tc>
          <w:tcPr>
            <w:tcW w:w="840" w:type="dxa"/>
          </w:tcPr>
          <w:p w14:paraId="4A1A1D7E">
            <w:pPr>
              <w:spacing w:line="340" w:lineRule="exact"/>
              <w:rPr>
                <w:rFonts w:ascii="宋体" w:hAnsi="宋体" w:cs="宋体"/>
                <w:color w:val="000000" w:themeColor="text1"/>
                <w:sz w:val="24"/>
                <w14:textFill>
                  <w14:solidFill>
                    <w14:schemeClr w14:val="tx1"/>
                  </w14:solidFill>
                </w14:textFill>
              </w:rPr>
            </w:pPr>
          </w:p>
        </w:tc>
        <w:tc>
          <w:tcPr>
            <w:tcW w:w="1260" w:type="dxa"/>
          </w:tcPr>
          <w:p w14:paraId="6F6BBC1D">
            <w:pPr>
              <w:spacing w:line="340" w:lineRule="exact"/>
              <w:rPr>
                <w:rFonts w:ascii="宋体" w:hAnsi="宋体" w:cs="宋体"/>
                <w:color w:val="000000" w:themeColor="text1"/>
                <w:sz w:val="24"/>
                <w14:textFill>
                  <w14:solidFill>
                    <w14:schemeClr w14:val="tx1"/>
                  </w14:solidFill>
                </w14:textFill>
              </w:rPr>
            </w:pPr>
          </w:p>
        </w:tc>
        <w:tc>
          <w:tcPr>
            <w:tcW w:w="1340" w:type="dxa"/>
          </w:tcPr>
          <w:p w14:paraId="21965D8C">
            <w:pPr>
              <w:spacing w:line="340" w:lineRule="exact"/>
              <w:rPr>
                <w:rFonts w:ascii="宋体" w:hAnsi="宋体" w:cs="宋体"/>
                <w:color w:val="000000" w:themeColor="text1"/>
                <w:sz w:val="24"/>
                <w14:textFill>
                  <w14:solidFill>
                    <w14:schemeClr w14:val="tx1"/>
                  </w14:solidFill>
                </w14:textFill>
              </w:rPr>
            </w:pPr>
          </w:p>
        </w:tc>
        <w:tc>
          <w:tcPr>
            <w:tcW w:w="1347" w:type="dxa"/>
          </w:tcPr>
          <w:p w14:paraId="4C485BC4">
            <w:pPr>
              <w:spacing w:line="340" w:lineRule="exact"/>
              <w:rPr>
                <w:rFonts w:ascii="宋体" w:hAnsi="宋体" w:cs="宋体"/>
                <w:color w:val="000000" w:themeColor="text1"/>
                <w:sz w:val="24"/>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F011C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65A30B54">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60C74BB8">
            <w:pPr>
              <w:spacing w:line="340" w:lineRule="exact"/>
              <w:rPr>
                <w:rFonts w:ascii="宋体" w:hAnsi="宋体" w:cs="宋体"/>
                <w:color w:val="000000" w:themeColor="text1"/>
                <w:sz w:val="24"/>
                <w14:textFill>
                  <w14:solidFill>
                    <w14:schemeClr w14:val="tx1"/>
                  </w14:solidFill>
                </w14:textFill>
              </w:rPr>
            </w:pPr>
          </w:p>
        </w:tc>
        <w:tc>
          <w:tcPr>
            <w:tcW w:w="840" w:type="dxa"/>
          </w:tcPr>
          <w:p w14:paraId="625EA57B">
            <w:pPr>
              <w:spacing w:line="340" w:lineRule="exact"/>
              <w:rPr>
                <w:rFonts w:ascii="宋体" w:hAnsi="宋体" w:cs="宋体"/>
                <w:color w:val="000000" w:themeColor="text1"/>
                <w:sz w:val="24"/>
                <w14:textFill>
                  <w14:solidFill>
                    <w14:schemeClr w14:val="tx1"/>
                  </w14:solidFill>
                </w14:textFill>
              </w:rPr>
            </w:pPr>
          </w:p>
        </w:tc>
        <w:tc>
          <w:tcPr>
            <w:tcW w:w="1260" w:type="dxa"/>
          </w:tcPr>
          <w:p w14:paraId="0A83C724">
            <w:pPr>
              <w:spacing w:line="340" w:lineRule="exact"/>
              <w:rPr>
                <w:rFonts w:ascii="宋体" w:hAnsi="宋体" w:cs="宋体"/>
                <w:color w:val="000000" w:themeColor="text1"/>
                <w:sz w:val="24"/>
                <w14:textFill>
                  <w14:solidFill>
                    <w14:schemeClr w14:val="tx1"/>
                  </w14:solidFill>
                </w14:textFill>
              </w:rPr>
            </w:pPr>
          </w:p>
        </w:tc>
        <w:tc>
          <w:tcPr>
            <w:tcW w:w="1340" w:type="dxa"/>
          </w:tcPr>
          <w:p w14:paraId="77955529">
            <w:pPr>
              <w:spacing w:line="340" w:lineRule="exact"/>
              <w:rPr>
                <w:rFonts w:ascii="宋体" w:hAnsi="宋体" w:cs="宋体"/>
                <w:color w:val="000000" w:themeColor="text1"/>
                <w:sz w:val="24"/>
                <w14:textFill>
                  <w14:solidFill>
                    <w14:schemeClr w14:val="tx1"/>
                  </w14:solidFill>
                </w14:textFill>
              </w:rPr>
            </w:pPr>
          </w:p>
        </w:tc>
        <w:tc>
          <w:tcPr>
            <w:tcW w:w="1347" w:type="dxa"/>
          </w:tcPr>
          <w:p w14:paraId="2F88B647">
            <w:pPr>
              <w:spacing w:line="340" w:lineRule="exact"/>
              <w:rPr>
                <w:rFonts w:ascii="宋体" w:hAnsi="宋体" w:cs="宋体"/>
                <w:color w:val="000000" w:themeColor="text1"/>
                <w:sz w:val="24"/>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B4239B">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778183FC">
            <w:pPr>
              <w:pStyle w:val="41"/>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40A16DCB">
            <w:pPr>
              <w:spacing w:line="340" w:lineRule="exact"/>
              <w:rPr>
                <w:rFonts w:ascii="宋体" w:hAnsi="宋体" w:cs="宋体"/>
                <w:color w:val="000000" w:themeColor="text1"/>
                <w:sz w:val="24"/>
                <w14:textFill>
                  <w14:solidFill>
                    <w14:schemeClr w14:val="tx1"/>
                  </w14:solidFill>
                </w14:textFill>
              </w:rPr>
            </w:pPr>
          </w:p>
        </w:tc>
        <w:tc>
          <w:tcPr>
            <w:tcW w:w="840" w:type="dxa"/>
          </w:tcPr>
          <w:p w14:paraId="63430A6F">
            <w:pPr>
              <w:spacing w:line="340" w:lineRule="exact"/>
              <w:rPr>
                <w:rFonts w:ascii="宋体" w:hAnsi="宋体" w:cs="宋体"/>
                <w:color w:val="000000" w:themeColor="text1"/>
                <w:sz w:val="24"/>
                <w14:textFill>
                  <w14:solidFill>
                    <w14:schemeClr w14:val="tx1"/>
                  </w14:solidFill>
                </w14:textFill>
              </w:rPr>
            </w:pPr>
          </w:p>
        </w:tc>
        <w:tc>
          <w:tcPr>
            <w:tcW w:w="1260" w:type="dxa"/>
          </w:tcPr>
          <w:p w14:paraId="79C4CE4E">
            <w:pPr>
              <w:spacing w:line="340" w:lineRule="exact"/>
              <w:rPr>
                <w:rFonts w:ascii="宋体" w:hAnsi="宋体" w:cs="宋体"/>
                <w:color w:val="000000" w:themeColor="text1"/>
                <w:sz w:val="24"/>
                <w14:textFill>
                  <w14:solidFill>
                    <w14:schemeClr w14:val="tx1"/>
                  </w14:solidFill>
                </w14:textFill>
              </w:rPr>
            </w:pPr>
          </w:p>
        </w:tc>
        <w:tc>
          <w:tcPr>
            <w:tcW w:w="1340" w:type="dxa"/>
          </w:tcPr>
          <w:p w14:paraId="6140EABA">
            <w:pPr>
              <w:spacing w:line="340" w:lineRule="exact"/>
              <w:rPr>
                <w:rFonts w:ascii="宋体" w:hAnsi="宋体" w:cs="宋体"/>
                <w:color w:val="000000" w:themeColor="text1"/>
                <w:sz w:val="24"/>
                <w14:textFill>
                  <w14:solidFill>
                    <w14:schemeClr w14:val="tx1"/>
                  </w14:solidFill>
                </w14:textFill>
              </w:rPr>
            </w:pPr>
          </w:p>
        </w:tc>
        <w:tc>
          <w:tcPr>
            <w:tcW w:w="1347" w:type="dxa"/>
          </w:tcPr>
          <w:p w14:paraId="68134979">
            <w:pPr>
              <w:spacing w:line="340" w:lineRule="exact"/>
              <w:rPr>
                <w:rFonts w:ascii="宋体" w:hAnsi="宋体" w:cs="宋体"/>
                <w:color w:val="000000" w:themeColor="text1"/>
                <w:sz w:val="24"/>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3A6DB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55DB4BC1">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48B44F46">
            <w:pPr>
              <w:spacing w:line="340" w:lineRule="exact"/>
              <w:rPr>
                <w:rFonts w:ascii="宋体" w:hAnsi="宋体" w:cs="宋体"/>
                <w:color w:val="000000" w:themeColor="text1"/>
                <w:sz w:val="24"/>
                <w14:textFill>
                  <w14:solidFill>
                    <w14:schemeClr w14:val="tx1"/>
                  </w14:solidFill>
                </w14:textFill>
              </w:rPr>
            </w:pPr>
          </w:p>
        </w:tc>
        <w:tc>
          <w:tcPr>
            <w:tcW w:w="840" w:type="dxa"/>
          </w:tcPr>
          <w:p w14:paraId="031D77B4">
            <w:pPr>
              <w:spacing w:line="340" w:lineRule="exact"/>
              <w:rPr>
                <w:rFonts w:ascii="宋体" w:hAnsi="宋体" w:cs="宋体"/>
                <w:color w:val="000000" w:themeColor="text1"/>
                <w:sz w:val="24"/>
                <w14:textFill>
                  <w14:solidFill>
                    <w14:schemeClr w14:val="tx1"/>
                  </w14:solidFill>
                </w14:textFill>
              </w:rPr>
            </w:pPr>
          </w:p>
        </w:tc>
        <w:tc>
          <w:tcPr>
            <w:tcW w:w="1260" w:type="dxa"/>
          </w:tcPr>
          <w:p w14:paraId="0F28C3AB">
            <w:pPr>
              <w:spacing w:line="340" w:lineRule="exact"/>
              <w:rPr>
                <w:rFonts w:ascii="宋体" w:hAnsi="宋体" w:cs="宋体"/>
                <w:color w:val="000000" w:themeColor="text1"/>
                <w:sz w:val="24"/>
                <w14:textFill>
                  <w14:solidFill>
                    <w14:schemeClr w14:val="tx1"/>
                  </w14:solidFill>
                </w14:textFill>
              </w:rPr>
            </w:pPr>
          </w:p>
        </w:tc>
        <w:tc>
          <w:tcPr>
            <w:tcW w:w="1340" w:type="dxa"/>
          </w:tcPr>
          <w:p w14:paraId="1D63CF8E">
            <w:pPr>
              <w:spacing w:line="340" w:lineRule="exact"/>
              <w:rPr>
                <w:rFonts w:ascii="宋体" w:hAnsi="宋体" w:cs="宋体"/>
                <w:color w:val="000000" w:themeColor="text1"/>
                <w:sz w:val="24"/>
                <w14:textFill>
                  <w14:solidFill>
                    <w14:schemeClr w14:val="tx1"/>
                  </w14:solidFill>
                </w14:textFill>
              </w:rPr>
            </w:pPr>
          </w:p>
        </w:tc>
        <w:tc>
          <w:tcPr>
            <w:tcW w:w="1347" w:type="dxa"/>
          </w:tcPr>
          <w:p w14:paraId="2146EECD">
            <w:pPr>
              <w:spacing w:line="340" w:lineRule="exact"/>
              <w:rPr>
                <w:rFonts w:ascii="宋体" w:hAnsi="宋体" w:cs="宋体"/>
                <w:color w:val="000000" w:themeColor="text1"/>
                <w:sz w:val="24"/>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5A9B13">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37A40982">
            <w:pPr>
              <w:pStyle w:val="41"/>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594ACBD6">
            <w:pPr>
              <w:spacing w:line="340" w:lineRule="exact"/>
              <w:rPr>
                <w:rFonts w:ascii="宋体" w:hAnsi="宋体" w:cs="宋体"/>
                <w:color w:val="000000" w:themeColor="text1"/>
                <w:sz w:val="24"/>
                <w14:textFill>
                  <w14:solidFill>
                    <w14:schemeClr w14:val="tx1"/>
                  </w14:solidFill>
                </w14:textFill>
              </w:rPr>
            </w:pPr>
          </w:p>
        </w:tc>
        <w:tc>
          <w:tcPr>
            <w:tcW w:w="840" w:type="dxa"/>
          </w:tcPr>
          <w:p w14:paraId="09E48C66">
            <w:pPr>
              <w:spacing w:line="340" w:lineRule="exact"/>
              <w:rPr>
                <w:rFonts w:ascii="宋体" w:hAnsi="宋体" w:cs="宋体"/>
                <w:color w:val="000000" w:themeColor="text1"/>
                <w:sz w:val="24"/>
                <w14:textFill>
                  <w14:solidFill>
                    <w14:schemeClr w14:val="tx1"/>
                  </w14:solidFill>
                </w14:textFill>
              </w:rPr>
            </w:pPr>
          </w:p>
        </w:tc>
        <w:tc>
          <w:tcPr>
            <w:tcW w:w="1260" w:type="dxa"/>
          </w:tcPr>
          <w:p w14:paraId="1D1878D9">
            <w:pPr>
              <w:spacing w:line="340" w:lineRule="exact"/>
              <w:rPr>
                <w:rFonts w:ascii="宋体" w:hAnsi="宋体" w:cs="宋体"/>
                <w:color w:val="000000" w:themeColor="text1"/>
                <w:sz w:val="24"/>
                <w14:textFill>
                  <w14:solidFill>
                    <w14:schemeClr w14:val="tx1"/>
                  </w14:solidFill>
                </w14:textFill>
              </w:rPr>
            </w:pPr>
          </w:p>
        </w:tc>
        <w:tc>
          <w:tcPr>
            <w:tcW w:w="1340" w:type="dxa"/>
          </w:tcPr>
          <w:p w14:paraId="167CCDD7">
            <w:pPr>
              <w:spacing w:line="340" w:lineRule="exact"/>
              <w:rPr>
                <w:rFonts w:ascii="宋体" w:hAnsi="宋体" w:cs="宋体"/>
                <w:color w:val="000000" w:themeColor="text1"/>
                <w:sz w:val="24"/>
                <w14:textFill>
                  <w14:solidFill>
                    <w14:schemeClr w14:val="tx1"/>
                  </w14:solidFill>
                </w14:textFill>
              </w:rPr>
            </w:pPr>
          </w:p>
        </w:tc>
        <w:tc>
          <w:tcPr>
            <w:tcW w:w="1347" w:type="dxa"/>
          </w:tcPr>
          <w:p w14:paraId="1B176B46">
            <w:pPr>
              <w:spacing w:line="340" w:lineRule="exact"/>
              <w:rPr>
                <w:rFonts w:ascii="宋体" w:hAnsi="宋体" w:cs="宋体"/>
                <w:color w:val="000000" w:themeColor="text1"/>
                <w:sz w:val="24"/>
                <w14:textFill>
                  <w14:solidFill>
                    <w14:schemeClr w14:val="tx1"/>
                  </w14:solidFill>
                </w14:textFill>
              </w:rPr>
            </w:pPr>
          </w:p>
        </w:tc>
      </w:tr>
    </w:tbl>
    <w:p w14:paraId="692EDA71">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2AB2036">
      <w:pPr>
        <w:spacing w:line="360" w:lineRule="auto"/>
        <w:ind w:right="96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5C0940B">
      <w:pPr>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27C11F17">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ascii="宋体" w:hAnsi="宋体" w:cs="宋体"/>
          <w:b/>
          <w:color w:val="000000" w:themeColor="text1"/>
          <w:sz w:val="24"/>
          <w14:textFill>
            <w14:solidFill>
              <w14:schemeClr w14:val="tx1"/>
            </w14:solidFill>
          </w14:textFill>
        </w:rPr>
      </w:pPr>
    </w:p>
    <w:p w14:paraId="529F610B">
      <w:pPr>
        <w:spacing w:line="360" w:lineRule="auto"/>
        <w:jc w:val="center"/>
        <w:rPr>
          <w:rFonts w:ascii="宋体" w:hAnsi="宋体" w:cs="宋体"/>
          <w:b/>
          <w:color w:val="000000" w:themeColor="text1"/>
          <w:sz w:val="24"/>
          <w14:textFill>
            <w14:solidFill>
              <w14:schemeClr w14:val="tx1"/>
            </w14:solidFill>
          </w14:textFill>
        </w:rPr>
      </w:pPr>
    </w:p>
    <w:p w14:paraId="11412111">
      <w:pPr>
        <w:pStyle w:val="31"/>
        <w:ind w:firstLine="241"/>
        <w:rPr>
          <w:rFonts w:ascii="宋体" w:hAnsi="宋体" w:cs="宋体"/>
          <w:b/>
          <w:color w:val="000000" w:themeColor="text1"/>
          <w:sz w:val="24"/>
          <w14:textFill>
            <w14:solidFill>
              <w14:schemeClr w14:val="tx1"/>
            </w14:solidFill>
          </w14:textFill>
        </w:rPr>
      </w:pPr>
    </w:p>
    <w:p w14:paraId="5B8CE41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08837CDB">
      <w:pPr>
        <w:pStyle w:val="18"/>
        <w:rPr>
          <w:color w:val="000000" w:themeColor="text1"/>
          <w:sz w:val="30"/>
          <w:szCs w:val="30"/>
          <w14:textFill>
            <w14:solidFill>
              <w14:schemeClr w14:val="tx1"/>
            </w14:solidFill>
          </w14:textFill>
        </w:rPr>
      </w:pPr>
      <w:bookmarkStart w:id="82" w:name="_Toc195875483"/>
      <w:bookmarkStart w:id="83" w:name="_Toc223966510"/>
      <w:r>
        <w:rPr>
          <w:rFonts w:hint="eastAsia"/>
          <w:color w:val="000000" w:themeColor="text1"/>
          <w:sz w:val="30"/>
          <w:szCs w:val="30"/>
          <w14:textFill>
            <w14:solidFill>
              <w14:schemeClr w14:val="tx1"/>
            </w14:solidFill>
          </w14:textFill>
        </w:rPr>
        <w:t>格式6  技术参数响应表</w:t>
      </w:r>
      <w:bookmarkEnd w:id="82"/>
      <w:bookmarkEnd w:id="83"/>
    </w:p>
    <w:p w14:paraId="21C6CEE1">
      <w:pPr>
        <w:rPr>
          <w:rFonts w:ascii="宋体" w:hAnsi="宋体" w:cs="宋体"/>
          <w:color w:val="000000" w:themeColor="text1"/>
          <w:sz w:val="24"/>
          <w14:textFill>
            <w14:solidFill>
              <w14:schemeClr w14:val="tx1"/>
            </w14:solidFill>
          </w14:textFill>
        </w:rPr>
      </w:pPr>
    </w:p>
    <w:p w14:paraId="0195C41C">
      <w:pPr>
        <w:rPr>
          <w:rFonts w:ascii="宋体" w:hAnsi="宋体" w:cs="宋体"/>
          <w:color w:val="000000" w:themeColor="text1"/>
          <w:sz w:val="24"/>
          <w14:textFill>
            <w14:solidFill>
              <w14:schemeClr w14:val="tx1"/>
            </w14:solidFill>
          </w14:textFill>
        </w:rPr>
      </w:pPr>
    </w:p>
    <w:tbl>
      <w:tblPr>
        <w:tblStyle w:val="25"/>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463E411">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w:t>
            </w:r>
            <w:r>
              <w:rPr>
                <w:rFonts w:hint="eastAsia" w:hAnsi="宋体" w:cs="宋体"/>
                <w:color w:val="000000" w:themeColor="text1"/>
                <w:sz w:val="24"/>
                <w14:textFill>
                  <w14:solidFill>
                    <w14:schemeClr w14:val="tx1"/>
                  </w14:solidFill>
                </w14:textFill>
              </w:rPr>
              <w:t>采购文件</w:t>
            </w:r>
            <w:r>
              <w:rPr>
                <w:rFonts w:hint="eastAsia" w:hAnsi="宋体" w:cs="宋体"/>
                <w:bCs/>
                <w:color w:val="000000" w:themeColor="text1"/>
                <w:sz w:val="24"/>
                <w:szCs w:val="24"/>
                <w14:textFill>
                  <w14:solidFill>
                    <w14:schemeClr w14:val="tx1"/>
                  </w14:solidFill>
                </w14:textFill>
              </w:rPr>
              <w:t>规定填写</w:t>
            </w:r>
          </w:p>
        </w:tc>
        <w:tc>
          <w:tcPr>
            <w:tcW w:w="4146" w:type="dxa"/>
            <w:gridSpan w:val="2"/>
            <w:tcBorders>
              <w:top w:val="single" w:color="auto" w:sz="4" w:space="0"/>
              <w:left w:val="nil"/>
              <w:bottom w:val="single" w:color="auto" w:sz="4" w:space="0"/>
              <w:right w:val="single" w:color="auto" w:sz="4" w:space="0"/>
            </w:tcBorders>
            <w:vAlign w:val="center"/>
          </w:tcPr>
          <w:p w14:paraId="22619313">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BD0790">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721FB5D4">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739529A3">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AA6FE7B">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749014EF">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4B4AE1">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355D81F1">
            <w:pPr>
              <w:widowControl/>
              <w:jc w:val="left"/>
              <w:rPr>
                <w:rFonts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23A32BA0">
            <w:pPr>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6B97EBD6">
            <w:pPr>
              <w:widowControl/>
              <w:rPr>
                <w:rFonts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6C9A7B7">
            <w:pPr>
              <w:jc w:val="center"/>
              <w:rPr>
                <w:rFonts w:ascii="宋体" w:hAnsi="宋体" w:cs="宋体"/>
                <w:color w:val="000000" w:themeColor="text1"/>
                <w:sz w:val="24"/>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83464A">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95541B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FADAFD4">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D30024E">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23A26DB">
            <w:pPr>
              <w:jc w:val="center"/>
              <w:rPr>
                <w:rFonts w:ascii="宋体" w:hAnsi="宋体" w:cs="宋体"/>
                <w:color w:val="000000" w:themeColor="text1"/>
                <w:sz w:val="24"/>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EF98A6">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369539E2">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6CB1EBF">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8B06BB2">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47C7137">
            <w:pPr>
              <w:jc w:val="center"/>
              <w:rPr>
                <w:rFonts w:ascii="宋体" w:hAnsi="宋体" w:cs="宋体"/>
                <w:color w:val="000000" w:themeColor="text1"/>
                <w:sz w:val="24"/>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909C58">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4501FB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205C3E2">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45A882A">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560768E">
            <w:pPr>
              <w:jc w:val="center"/>
              <w:rPr>
                <w:rFonts w:ascii="宋体" w:hAnsi="宋体" w:cs="宋体"/>
                <w:color w:val="000000" w:themeColor="text1"/>
                <w:sz w:val="24"/>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FCDFA7">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E02BEC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AF8969A">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5D42933">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E2A7D80">
            <w:pPr>
              <w:jc w:val="center"/>
              <w:rPr>
                <w:rFonts w:ascii="宋体" w:hAnsi="宋体" w:cs="宋体"/>
                <w:color w:val="000000" w:themeColor="text1"/>
                <w:sz w:val="24"/>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ECEFC9">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015F39E1">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0512A82">
            <w:pPr>
              <w:ind w:left="240" w:hanging="240" w:hanging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040C6664">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C251804">
            <w:pPr>
              <w:jc w:val="center"/>
              <w:rPr>
                <w:rFonts w:ascii="宋体" w:hAnsi="宋体" w:cs="宋体"/>
                <w:color w:val="000000" w:themeColor="text1"/>
                <w:sz w:val="24"/>
                <w14:textFill>
                  <w14:solidFill>
                    <w14:schemeClr w14:val="tx1"/>
                  </w14:solidFill>
                </w14:textFill>
              </w:rPr>
            </w:pPr>
          </w:p>
        </w:tc>
      </w:tr>
    </w:tbl>
    <w:p w14:paraId="782C5F17">
      <w:pPr>
        <w:rPr>
          <w:rFonts w:ascii="宋体" w:hAnsi="宋体" w:cs="宋体"/>
          <w:color w:val="000000" w:themeColor="text1"/>
          <w:sz w:val="24"/>
          <w14:textFill>
            <w14:solidFill>
              <w14:schemeClr w14:val="tx1"/>
            </w14:solidFill>
          </w14:textFill>
        </w:rPr>
      </w:pPr>
    </w:p>
    <w:p w14:paraId="33CA26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22163B97">
      <w:pPr>
        <w:rPr>
          <w:rFonts w:ascii="宋体" w:hAnsi="宋体" w:cs="宋体"/>
          <w:color w:val="000000" w:themeColor="text1"/>
          <w:sz w:val="24"/>
          <w14:textFill>
            <w14:solidFill>
              <w14:schemeClr w14:val="tx1"/>
            </w14:solidFill>
          </w14:textFill>
        </w:rPr>
      </w:pPr>
    </w:p>
    <w:p w14:paraId="0C6E1B4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F2B125A">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7F14009">
      <w:pPr>
        <w:spacing w:line="360" w:lineRule="auto"/>
        <w:rPr>
          <w:rFonts w:ascii="宋体" w:hAnsi="宋体" w:cs="宋体"/>
          <w:b/>
          <w:color w:val="000000" w:themeColor="text1"/>
          <w:sz w:val="24"/>
          <w14:textFill>
            <w14:solidFill>
              <w14:schemeClr w14:val="tx1"/>
            </w14:solidFill>
          </w14:textFill>
        </w:rPr>
      </w:pPr>
    </w:p>
    <w:p w14:paraId="4E1A88EC">
      <w:pPr>
        <w:spacing w:line="360" w:lineRule="auto"/>
        <w:rPr>
          <w:rFonts w:ascii="宋体" w:hAnsi="宋体" w:cs="宋体"/>
          <w:b/>
          <w:color w:val="000000" w:themeColor="text1"/>
          <w:sz w:val="24"/>
          <w14:textFill>
            <w14:solidFill>
              <w14:schemeClr w14:val="tx1"/>
            </w14:solidFill>
          </w14:textFill>
        </w:rPr>
      </w:pPr>
    </w:p>
    <w:p w14:paraId="43096721">
      <w:pPr>
        <w:spacing w:line="360" w:lineRule="auto"/>
        <w:rPr>
          <w:rFonts w:ascii="宋体" w:hAnsi="宋体" w:cs="宋体"/>
          <w:b/>
          <w:color w:val="000000" w:themeColor="text1"/>
          <w:sz w:val="24"/>
          <w14:textFill>
            <w14:solidFill>
              <w14:schemeClr w14:val="tx1"/>
            </w14:solidFill>
          </w14:textFill>
        </w:rPr>
      </w:pPr>
    </w:p>
    <w:p w14:paraId="1A5192F3">
      <w:pPr>
        <w:spacing w:line="360" w:lineRule="auto"/>
        <w:rPr>
          <w:rFonts w:ascii="宋体" w:hAnsi="宋体" w:cs="宋体"/>
          <w:b/>
          <w:color w:val="000000" w:themeColor="text1"/>
          <w:sz w:val="24"/>
          <w14:textFill>
            <w14:solidFill>
              <w14:schemeClr w14:val="tx1"/>
            </w14:solidFill>
          </w14:textFill>
        </w:rPr>
      </w:pPr>
    </w:p>
    <w:p w14:paraId="35E68115">
      <w:pPr>
        <w:pStyle w:val="18"/>
        <w:rPr>
          <w:rFonts w:ascii="宋体" w:hAnsi="宋体"/>
          <w:color w:val="000000" w:themeColor="text1"/>
          <w:sz w:val="30"/>
          <w:szCs w:val="30"/>
          <w14:textFill>
            <w14:solidFill>
              <w14:schemeClr w14:val="tx1"/>
            </w14:solidFill>
          </w14:textFill>
        </w:rPr>
      </w:pPr>
      <w:r>
        <w:rPr>
          <w:rFonts w:hint="eastAsia"/>
          <w:color w:val="000000" w:themeColor="text1"/>
          <w14:textFill>
            <w14:solidFill>
              <w14:schemeClr w14:val="tx1"/>
            </w14:solidFill>
          </w14:textFill>
        </w:rPr>
        <w:br w:type="page"/>
      </w:r>
      <w:bookmarkStart w:id="84" w:name="_Toc223966511"/>
      <w:bookmarkStart w:id="85" w:name="_Toc195875484"/>
      <w:r>
        <w:rPr>
          <w:rFonts w:hint="eastAsia" w:ascii="宋体" w:hAnsi="宋体"/>
          <w:color w:val="000000" w:themeColor="text1"/>
          <w:sz w:val="30"/>
          <w:szCs w:val="30"/>
          <w14:textFill>
            <w14:solidFill>
              <w14:schemeClr w14:val="tx1"/>
            </w14:solidFill>
          </w14:textFill>
        </w:rPr>
        <w:t>格式7 服务方案及服务承诺</w:t>
      </w:r>
      <w:bookmarkEnd w:id="84"/>
      <w:bookmarkEnd w:id="85"/>
    </w:p>
    <w:p w14:paraId="5ED896F1">
      <w:pPr>
        <w:spacing w:line="380" w:lineRule="exact"/>
        <w:rPr>
          <w:rFonts w:ascii="宋体" w:hAnsi="宋体" w:cs="宋体"/>
          <w:color w:val="000000" w:themeColor="text1"/>
          <w:sz w:val="24"/>
          <w14:textFill>
            <w14:solidFill>
              <w14:schemeClr w14:val="tx1"/>
            </w14:solidFill>
          </w14:textFill>
        </w:rPr>
      </w:pPr>
    </w:p>
    <w:p w14:paraId="2440F3FE">
      <w:pPr>
        <w:spacing w:line="380" w:lineRule="exact"/>
        <w:ind w:firstLine="360" w:firstLineChars="150"/>
        <w:rPr>
          <w:rFonts w:ascii="宋体" w:hAnsi="宋体" w:cs="宋体"/>
          <w:color w:val="000000" w:themeColor="text1"/>
          <w:sz w:val="24"/>
          <w14:textFill>
            <w14:solidFill>
              <w14:schemeClr w14:val="tx1"/>
            </w14:solidFill>
          </w14:textFill>
        </w:rPr>
      </w:pPr>
    </w:p>
    <w:p w14:paraId="7AE6A8B9">
      <w:pPr>
        <w:pStyle w:val="34"/>
        <w:rPr>
          <w:rFonts w:ascii="宋体" w:hAnsi="宋体" w:cs="宋体"/>
          <w:color w:val="000000" w:themeColor="text1"/>
          <w:sz w:val="24"/>
          <w:szCs w:val="24"/>
          <w14:textFill>
            <w14:solidFill>
              <w14:schemeClr w14:val="tx1"/>
            </w14:solidFill>
          </w14:textFill>
        </w:rPr>
      </w:pPr>
    </w:p>
    <w:p w14:paraId="0A00F1A1">
      <w:pPr>
        <w:pStyle w:val="34"/>
        <w:rPr>
          <w:rFonts w:ascii="宋体" w:hAnsi="宋体" w:cs="宋体"/>
          <w:color w:val="000000" w:themeColor="text1"/>
          <w:sz w:val="24"/>
          <w:szCs w:val="24"/>
          <w14:textFill>
            <w14:solidFill>
              <w14:schemeClr w14:val="tx1"/>
            </w14:solidFill>
          </w14:textFill>
        </w:rPr>
      </w:pPr>
    </w:p>
    <w:p w14:paraId="58754793">
      <w:pPr>
        <w:pStyle w:val="34"/>
        <w:rPr>
          <w:rFonts w:ascii="宋体" w:hAnsi="宋体" w:cs="宋体"/>
          <w:color w:val="000000" w:themeColor="text1"/>
          <w:sz w:val="24"/>
          <w:szCs w:val="24"/>
          <w14:textFill>
            <w14:solidFill>
              <w14:schemeClr w14:val="tx1"/>
            </w14:solidFill>
          </w14:textFill>
        </w:rPr>
      </w:pPr>
    </w:p>
    <w:p w14:paraId="34A8C53E">
      <w:pPr>
        <w:pStyle w:val="34"/>
        <w:rPr>
          <w:rFonts w:ascii="宋体" w:hAnsi="宋体" w:cs="宋体"/>
          <w:color w:val="000000" w:themeColor="text1"/>
          <w:sz w:val="24"/>
          <w:szCs w:val="24"/>
          <w14:textFill>
            <w14:solidFill>
              <w14:schemeClr w14:val="tx1"/>
            </w14:solidFill>
          </w14:textFill>
        </w:rPr>
      </w:pPr>
    </w:p>
    <w:p w14:paraId="34F837E5">
      <w:pPr>
        <w:pStyle w:val="34"/>
        <w:rPr>
          <w:rFonts w:ascii="宋体" w:hAnsi="宋体" w:cs="宋体"/>
          <w:color w:val="000000" w:themeColor="text1"/>
          <w:sz w:val="24"/>
          <w:szCs w:val="24"/>
          <w14:textFill>
            <w14:solidFill>
              <w14:schemeClr w14:val="tx1"/>
            </w14:solidFill>
          </w14:textFill>
        </w:rPr>
      </w:pPr>
    </w:p>
    <w:p w14:paraId="4C5C3343">
      <w:pPr>
        <w:pStyle w:val="34"/>
        <w:rPr>
          <w:rFonts w:ascii="宋体" w:hAnsi="宋体" w:cs="宋体"/>
          <w:color w:val="000000" w:themeColor="text1"/>
          <w:sz w:val="24"/>
          <w:szCs w:val="24"/>
          <w14:textFill>
            <w14:solidFill>
              <w14:schemeClr w14:val="tx1"/>
            </w14:solidFill>
          </w14:textFill>
        </w:rPr>
      </w:pPr>
    </w:p>
    <w:p w14:paraId="4C8225CD">
      <w:pPr>
        <w:spacing w:line="380" w:lineRule="exact"/>
        <w:rPr>
          <w:rFonts w:ascii="宋体" w:hAnsi="宋体" w:cs="宋体"/>
          <w:color w:val="000000" w:themeColor="text1"/>
          <w:sz w:val="24"/>
          <w14:textFill>
            <w14:solidFill>
              <w14:schemeClr w14:val="tx1"/>
            </w14:solidFill>
          </w14:textFill>
        </w:rPr>
      </w:pPr>
    </w:p>
    <w:p w14:paraId="3ABABE8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E320476">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66AD94F9">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6101C864">
      <w:pPr>
        <w:spacing w:line="380" w:lineRule="exact"/>
        <w:jc w:val="center"/>
        <w:rPr>
          <w:rFonts w:ascii="宋体" w:hAnsi="宋体" w:cs="宋体"/>
          <w:color w:val="000000" w:themeColor="text1"/>
          <w:sz w:val="24"/>
          <w14:textFill>
            <w14:solidFill>
              <w14:schemeClr w14:val="tx1"/>
            </w14:solidFill>
          </w14:textFill>
        </w:rPr>
      </w:pPr>
    </w:p>
    <w:p w14:paraId="5F7BC42B">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D34E54F">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2DBAE484">
      <w:pPr>
        <w:pStyle w:val="18"/>
        <w:rPr>
          <w:color w:val="000000" w:themeColor="text1"/>
          <w:sz w:val="30"/>
          <w:szCs w:val="30"/>
          <w14:textFill>
            <w14:solidFill>
              <w14:schemeClr w14:val="tx1"/>
            </w14:solidFill>
          </w14:textFill>
        </w:rPr>
      </w:pPr>
      <w:bookmarkStart w:id="86" w:name="_Toc223966512"/>
      <w:bookmarkStart w:id="87" w:name="_Toc195875485"/>
      <w:r>
        <w:rPr>
          <w:rFonts w:hint="eastAsia"/>
          <w:color w:val="000000" w:themeColor="text1"/>
          <w:sz w:val="30"/>
          <w:szCs w:val="30"/>
          <w14:textFill>
            <w14:solidFill>
              <w14:schemeClr w14:val="tx1"/>
            </w14:solidFill>
          </w14:textFill>
        </w:rPr>
        <w:t>格式8 合格供应商的声明函和承诺书</w:t>
      </w:r>
      <w:bookmarkEnd w:id="86"/>
      <w:bookmarkEnd w:id="87"/>
    </w:p>
    <w:p w14:paraId="16ACA2E8">
      <w:pPr>
        <w:spacing w:line="360" w:lineRule="auto"/>
        <w:rPr>
          <w:rFonts w:ascii="宋体" w:hAnsi="宋体" w:cs="宋体"/>
          <w:color w:val="000000" w:themeColor="text1"/>
          <w:sz w:val="24"/>
          <w14:textFill>
            <w14:solidFill>
              <w14:schemeClr w14:val="tx1"/>
            </w14:solidFill>
          </w14:textFill>
        </w:rPr>
      </w:pPr>
    </w:p>
    <w:p w14:paraId="658E253B">
      <w:pPr>
        <w:spacing w:line="360" w:lineRule="auto"/>
        <w:jc w:val="center"/>
        <w:rPr>
          <w:rFonts w:ascii="宋体" w:hAnsi="宋体" w:cs="宋体"/>
          <w:b/>
          <w:bCs/>
          <w:color w:val="000000" w:themeColor="text1"/>
          <w:sz w:val="24"/>
          <w14:textFill>
            <w14:solidFill>
              <w14:schemeClr w14:val="tx1"/>
            </w14:solidFill>
          </w14:textFill>
        </w:rPr>
      </w:pPr>
    </w:p>
    <w:p w14:paraId="147E896B">
      <w:pPr>
        <w:pStyle w:val="34"/>
        <w:rPr>
          <w:rFonts w:ascii="宋体" w:hAnsi="宋体"/>
          <w:color w:val="000000" w:themeColor="text1"/>
          <w14:textFill>
            <w14:solidFill>
              <w14:schemeClr w14:val="tx1"/>
            </w14:solidFill>
          </w14:textFill>
        </w:rPr>
      </w:pPr>
    </w:p>
    <w:p w14:paraId="49B6ED22">
      <w:pPr>
        <w:spacing w:line="360" w:lineRule="auto"/>
        <w:jc w:val="center"/>
        <w:rPr>
          <w:rFonts w:ascii="宋体" w:hAnsi="宋体" w:cs="宋体"/>
          <w:b/>
          <w:color w:val="000000" w:themeColor="text1"/>
          <w:sz w:val="24"/>
          <w14:textFill>
            <w14:solidFill>
              <w14:schemeClr w14:val="tx1"/>
            </w14:solidFill>
          </w14:textFill>
        </w:rPr>
      </w:pPr>
    </w:p>
    <w:p w14:paraId="5DE05884">
      <w:pPr>
        <w:spacing w:line="360" w:lineRule="auto"/>
        <w:jc w:val="center"/>
        <w:rPr>
          <w:rFonts w:ascii="宋体" w:hAnsi="宋体" w:cs="宋体"/>
          <w:b/>
          <w:color w:val="000000" w:themeColor="text1"/>
          <w:sz w:val="24"/>
          <w14:textFill>
            <w14:solidFill>
              <w14:schemeClr w14:val="tx1"/>
            </w14:solidFill>
          </w14:textFill>
        </w:rPr>
      </w:pPr>
    </w:p>
    <w:p w14:paraId="6AAE6E2B">
      <w:pPr>
        <w:spacing w:line="360" w:lineRule="auto"/>
        <w:jc w:val="center"/>
        <w:rPr>
          <w:rFonts w:ascii="宋体" w:hAnsi="宋体" w:cs="宋体"/>
          <w:b/>
          <w:color w:val="000000" w:themeColor="text1"/>
          <w:sz w:val="24"/>
          <w14:textFill>
            <w14:solidFill>
              <w14:schemeClr w14:val="tx1"/>
            </w14:solidFill>
          </w14:textFill>
        </w:rPr>
      </w:pPr>
    </w:p>
    <w:p w14:paraId="6F9A383D">
      <w:pPr>
        <w:spacing w:line="360" w:lineRule="auto"/>
        <w:jc w:val="center"/>
        <w:rPr>
          <w:rFonts w:ascii="宋体" w:hAnsi="宋体" w:cs="宋体"/>
          <w:b/>
          <w:color w:val="000000" w:themeColor="text1"/>
          <w:sz w:val="24"/>
          <w14:textFill>
            <w14:solidFill>
              <w14:schemeClr w14:val="tx1"/>
            </w14:solidFill>
          </w14:textFill>
        </w:rPr>
      </w:pPr>
    </w:p>
    <w:p w14:paraId="19EDB915">
      <w:pPr>
        <w:spacing w:line="360" w:lineRule="auto"/>
        <w:jc w:val="center"/>
        <w:rPr>
          <w:rFonts w:ascii="宋体" w:hAnsi="宋体" w:cs="宋体"/>
          <w:b/>
          <w:color w:val="000000" w:themeColor="text1"/>
          <w:sz w:val="24"/>
          <w14:textFill>
            <w14:solidFill>
              <w14:schemeClr w14:val="tx1"/>
            </w14:solidFill>
          </w14:textFill>
        </w:rPr>
      </w:pPr>
    </w:p>
    <w:p w14:paraId="306BCEF6">
      <w:pPr>
        <w:spacing w:line="360" w:lineRule="auto"/>
        <w:jc w:val="center"/>
        <w:rPr>
          <w:rFonts w:ascii="宋体" w:hAnsi="宋体" w:cs="宋体"/>
          <w:b/>
          <w:color w:val="000000" w:themeColor="text1"/>
          <w:sz w:val="24"/>
          <w14:textFill>
            <w14:solidFill>
              <w14:schemeClr w14:val="tx1"/>
            </w14:solidFill>
          </w14:textFill>
        </w:rPr>
      </w:pPr>
    </w:p>
    <w:p w14:paraId="205C082F">
      <w:pPr>
        <w:spacing w:line="360" w:lineRule="auto"/>
        <w:jc w:val="center"/>
        <w:rPr>
          <w:rFonts w:ascii="宋体" w:hAnsi="宋体" w:cs="宋体"/>
          <w:b/>
          <w:color w:val="000000" w:themeColor="text1"/>
          <w:sz w:val="24"/>
          <w14:textFill>
            <w14:solidFill>
              <w14:schemeClr w14:val="tx1"/>
            </w14:solidFill>
          </w14:textFill>
        </w:rPr>
      </w:pPr>
    </w:p>
    <w:p w14:paraId="55B0D060">
      <w:pPr>
        <w:spacing w:line="360" w:lineRule="auto"/>
        <w:jc w:val="center"/>
        <w:rPr>
          <w:rFonts w:ascii="宋体" w:hAnsi="宋体" w:cs="宋体"/>
          <w:b/>
          <w:color w:val="000000" w:themeColor="text1"/>
          <w:sz w:val="24"/>
          <w14:textFill>
            <w14:solidFill>
              <w14:schemeClr w14:val="tx1"/>
            </w14:solidFill>
          </w14:textFill>
        </w:rPr>
      </w:pPr>
    </w:p>
    <w:p w14:paraId="693FB5BA">
      <w:pPr>
        <w:spacing w:line="360" w:lineRule="auto"/>
        <w:jc w:val="center"/>
        <w:rPr>
          <w:rFonts w:ascii="宋体" w:hAnsi="宋体" w:cs="宋体"/>
          <w:b/>
          <w:color w:val="000000" w:themeColor="text1"/>
          <w:sz w:val="24"/>
          <w14:textFill>
            <w14:solidFill>
              <w14:schemeClr w14:val="tx1"/>
            </w14:solidFill>
          </w14:textFill>
        </w:rPr>
      </w:pPr>
    </w:p>
    <w:p w14:paraId="0088E854">
      <w:pPr>
        <w:spacing w:line="360" w:lineRule="auto"/>
        <w:jc w:val="center"/>
        <w:rPr>
          <w:rFonts w:ascii="宋体" w:hAnsi="宋体" w:cs="宋体"/>
          <w:b/>
          <w:color w:val="000000" w:themeColor="text1"/>
          <w:sz w:val="24"/>
          <w14:textFill>
            <w14:solidFill>
              <w14:schemeClr w14:val="tx1"/>
            </w14:solidFill>
          </w14:textFill>
        </w:rPr>
      </w:pPr>
    </w:p>
    <w:p w14:paraId="28B202BC">
      <w:pPr>
        <w:spacing w:line="360" w:lineRule="auto"/>
        <w:jc w:val="center"/>
        <w:rPr>
          <w:rFonts w:ascii="宋体" w:hAnsi="宋体" w:cs="宋体"/>
          <w:b/>
          <w:color w:val="000000" w:themeColor="text1"/>
          <w:sz w:val="24"/>
          <w14:textFill>
            <w14:solidFill>
              <w14:schemeClr w14:val="tx1"/>
            </w14:solidFill>
          </w14:textFill>
        </w:rPr>
      </w:pPr>
    </w:p>
    <w:p w14:paraId="30AFB7A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5D8B69E">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253BFEE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5FC7D23">
      <w:pPr>
        <w:spacing w:line="360" w:lineRule="auto"/>
        <w:rPr>
          <w:rFonts w:ascii="宋体" w:hAnsi="宋体" w:cs="宋体"/>
          <w:color w:val="000000" w:themeColor="text1"/>
          <w:sz w:val="24"/>
          <w14:textFill>
            <w14:solidFill>
              <w14:schemeClr w14:val="tx1"/>
            </w14:solidFill>
          </w14:textFill>
        </w:rPr>
      </w:pPr>
    </w:p>
    <w:p w14:paraId="7387FCD0">
      <w:pPr>
        <w:spacing w:line="360" w:lineRule="auto"/>
        <w:rPr>
          <w:rFonts w:ascii="宋体" w:hAnsi="宋体" w:cs="宋体"/>
          <w:color w:val="000000" w:themeColor="text1"/>
          <w:sz w:val="24"/>
          <w14:textFill>
            <w14:solidFill>
              <w14:schemeClr w14:val="tx1"/>
            </w14:solidFill>
          </w14:textFill>
        </w:rPr>
      </w:pPr>
    </w:p>
    <w:p w14:paraId="0BF9C951">
      <w:pPr>
        <w:spacing w:line="360" w:lineRule="auto"/>
        <w:rPr>
          <w:rFonts w:ascii="宋体" w:hAnsi="宋体" w:cs="宋体"/>
          <w:color w:val="000000" w:themeColor="text1"/>
          <w:sz w:val="24"/>
          <w14:textFill>
            <w14:solidFill>
              <w14:schemeClr w14:val="tx1"/>
            </w14:solidFill>
          </w14:textFill>
        </w:rPr>
      </w:pPr>
    </w:p>
    <w:p w14:paraId="4C1C6BDD">
      <w:pPr>
        <w:spacing w:line="360" w:lineRule="auto"/>
        <w:rPr>
          <w:rFonts w:ascii="宋体" w:hAnsi="宋体" w:cs="宋体"/>
          <w:color w:val="000000" w:themeColor="text1"/>
          <w:sz w:val="24"/>
          <w14:textFill>
            <w14:solidFill>
              <w14:schemeClr w14:val="tx1"/>
            </w14:solidFill>
          </w14:textFill>
        </w:rPr>
      </w:pPr>
    </w:p>
    <w:p w14:paraId="79CB7A7A">
      <w:pPr>
        <w:spacing w:line="380" w:lineRule="exact"/>
        <w:jc w:val="center"/>
        <w:rPr>
          <w:rFonts w:ascii="宋体" w:hAnsi="宋体" w:cs="宋体"/>
          <w:color w:val="000000" w:themeColor="text1"/>
          <w:sz w:val="24"/>
          <w14:textFill>
            <w14:solidFill>
              <w14:schemeClr w14:val="tx1"/>
            </w14:solidFill>
          </w14:textFill>
        </w:rPr>
      </w:pPr>
    </w:p>
    <w:p w14:paraId="526AADE5">
      <w:pPr>
        <w:spacing w:line="380" w:lineRule="exact"/>
        <w:jc w:val="center"/>
        <w:rPr>
          <w:rFonts w:ascii="宋体" w:hAnsi="宋体" w:cs="宋体"/>
          <w:color w:val="000000" w:themeColor="text1"/>
          <w:sz w:val="24"/>
          <w14:textFill>
            <w14:solidFill>
              <w14:schemeClr w14:val="tx1"/>
            </w14:solidFill>
          </w14:textFill>
        </w:rPr>
      </w:pPr>
    </w:p>
    <w:p w14:paraId="35FC9F46">
      <w:pPr>
        <w:spacing w:line="380" w:lineRule="exact"/>
        <w:jc w:val="center"/>
        <w:rPr>
          <w:rFonts w:ascii="宋体" w:hAnsi="宋体" w:cs="宋体"/>
          <w:color w:val="000000" w:themeColor="text1"/>
          <w:sz w:val="24"/>
          <w14:textFill>
            <w14:solidFill>
              <w14:schemeClr w14:val="tx1"/>
            </w14:solidFill>
          </w14:textFill>
        </w:rPr>
      </w:pPr>
    </w:p>
    <w:p w14:paraId="1C452E06">
      <w:pPr>
        <w:spacing w:line="380" w:lineRule="exact"/>
        <w:jc w:val="center"/>
        <w:rPr>
          <w:rFonts w:ascii="宋体" w:hAnsi="宋体" w:cs="宋体"/>
          <w:color w:val="000000" w:themeColor="text1"/>
          <w:sz w:val="24"/>
          <w14:textFill>
            <w14:solidFill>
              <w14:schemeClr w14:val="tx1"/>
            </w14:solidFill>
          </w14:textFill>
        </w:rPr>
      </w:pPr>
    </w:p>
    <w:p w14:paraId="3E1348CC">
      <w:pPr>
        <w:spacing w:line="380" w:lineRule="exact"/>
        <w:jc w:val="center"/>
        <w:rPr>
          <w:rFonts w:ascii="宋体" w:hAnsi="宋体" w:cs="宋体"/>
          <w:color w:val="000000" w:themeColor="text1"/>
          <w:sz w:val="24"/>
          <w14:textFill>
            <w14:solidFill>
              <w14:schemeClr w14:val="tx1"/>
            </w14:solidFill>
          </w14:textFill>
        </w:rPr>
      </w:pPr>
    </w:p>
    <w:p w14:paraId="61B46C3B">
      <w:pPr>
        <w:spacing w:line="380" w:lineRule="exact"/>
        <w:jc w:val="center"/>
        <w:rPr>
          <w:rFonts w:ascii="宋体" w:hAnsi="宋体" w:cs="宋体"/>
          <w:color w:val="000000" w:themeColor="text1"/>
          <w:sz w:val="24"/>
          <w14:textFill>
            <w14:solidFill>
              <w14:schemeClr w14:val="tx1"/>
            </w14:solidFill>
          </w14:textFill>
        </w:rPr>
      </w:pPr>
    </w:p>
    <w:p w14:paraId="61342F6F">
      <w:pPr>
        <w:spacing w:line="380" w:lineRule="exact"/>
        <w:jc w:val="center"/>
        <w:rPr>
          <w:rFonts w:ascii="宋体" w:hAnsi="宋体" w:cs="宋体"/>
          <w:color w:val="000000" w:themeColor="text1"/>
          <w:sz w:val="24"/>
          <w14:textFill>
            <w14:solidFill>
              <w14:schemeClr w14:val="tx1"/>
            </w14:solidFill>
          </w14:textFill>
        </w:rPr>
      </w:pPr>
    </w:p>
    <w:p w14:paraId="0DCA9114">
      <w:pPr>
        <w:spacing w:line="380" w:lineRule="exact"/>
        <w:jc w:val="center"/>
        <w:rPr>
          <w:rFonts w:ascii="宋体" w:hAnsi="宋体" w:cs="宋体"/>
          <w:color w:val="000000" w:themeColor="text1"/>
          <w:sz w:val="24"/>
          <w14:textFill>
            <w14:solidFill>
              <w14:schemeClr w14:val="tx1"/>
            </w14:solidFill>
          </w14:textFill>
        </w:rPr>
      </w:pPr>
    </w:p>
    <w:p w14:paraId="41CE7192">
      <w:pPr>
        <w:spacing w:line="380" w:lineRule="exact"/>
        <w:jc w:val="center"/>
        <w:rPr>
          <w:rFonts w:ascii="宋体" w:hAnsi="宋体" w:cs="宋体"/>
          <w:color w:val="000000" w:themeColor="text1"/>
          <w:sz w:val="24"/>
          <w14:textFill>
            <w14:solidFill>
              <w14:schemeClr w14:val="tx1"/>
            </w14:solidFill>
          </w14:textFill>
        </w:rPr>
      </w:pPr>
    </w:p>
    <w:p w14:paraId="714D6E95">
      <w:pPr>
        <w:pStyle w:val="18"/>
        <w:rPr>
          <w:color w:val="000000" w:themeColor="text1"/>
          <w:sz w:val="30"/>
          <w:szCs w:val="30"/>
          <w14:textFill>
            <w14:solidFill>
              <w14:schemeClr w14:val="tx1"/>
            </w14:solidFill>
          </w14:textFill>
        </w:rPr>
      </w:pPr>
      <w:bookmarkStart w:id="88" w:name="_Toc223966513"/>
      <w:bookmarkStart w:id="89" w:name="_Toc195875486"/>
      <w:r>
        <w:rPr>
          <w:rFonts w:hint="eastAsia"/>
          <w:color w:val="000000" w:themeColor="text1"/>
          <w:sz w:val="30"/>
          <w:szCs w:val="30"/>
          <w14:textFill>
            <w14:solidFill>
              <w14:schemeClr w14:val="tx1"/>
            </w14:solidFill>
          </w14:textFill>
        </w:rPr>
        <w:t>格式9 中小企业声明函（工程、服务）</w:t>
      </w:r>
      <w:bookmarkEnd w:id="88"/>
      <w:bookmarkEnd w:id="89"/>
    </w:p>
    <w:p w14:paraId="47E2BF07">
      <w:pPr>
        <w:spacing w:line="360" w:lineRule="auto"/>
        <w:rPr>
          <w:rFonts w:ascii="宋体" w:hAnsi="宋体"/>
          <w:b/>
          <w:bCs/>
          <w:color w:val="000000" w:themeColor="text1"/>
          <w:sz w:val="32"/>
          <w:szCs w:val="32"/>
          <w14:textFill>
            <w14:solidFill>
              <w14:schemeClr w14:val="tx1"/>
            </w14:solidFill>
          </w14:textFill>
        </w:rPr>
      </w:pPr>
    </w:p>
    <w:p w14:paraId="24CBAF39">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15E4099F">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（中型企业、小型企业、微型企业）； </w:t>
      </w:r>
    </w:p>
    <w:p w14:paraId="17ECDD58">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（中型企业、小型企业、微型企业）；  ……</w:t>
      </w:r>
    </w:p>
    <w:p w14:paraId="40ABB5B5">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3CAED962">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549E0E28">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041521BE">
      <w:pPr>
        <w:pStyle w:val="34"/>
        <w:rPr>
          <w:rFonts w:ascii="宋体" w:hAnsi="宋体" w:cs="宋体"/>
          <w:color w:val="000000" w:themeColor="text1"/>
          <w:sz w:val="24"/>
          <w:szCs w:val="24"/>
          <w14:textFill>
            <w14:solidFill>
              <w14:schemeClr w14:val="tx1"/>
            </w14:solidFill>
          </w14:textFill>
        </w:rPr>
      </w:pPr>
    </w:p>
    <w:p w14:paraId="414CC07F">
      <w:pPr>
        <w:pStyle w:val="5"/>
        <w:rPr>
          <w:rFonts w:ascii="宋体" w:hAnsi="宋体" w:eastAsia="宋体" w:cs="宋体"/>
          <w:color w:val="000000" w:themeColor="text1"/>
          <w:sz w:val="24"/>
          <w14:textFill>
            <w14:solidFill>
              <w14:schemeClr w14:val="tx1"/>
            </w14:solidFill>
          </w14:textFill>
        </w:rPr>
      </w:pPr>
    </w:p>
    <w:p w14:paraId="7DCE6DDA">
      <w:pPr>
        <w:rPr>
          <w:rFonts w:ascii="宋体" w:hAnsi="宋体" w:cs="宋体"/>
          <w:color w:val="000000" w:themeColor="text1"/>
          <w:sz w:val="24"/>
          <w14:textFill>
            <w14:solidFill>
              <w14:schemeClr w14:val="tx1"/>
            </w14:solidFill>
          </w14:textFill>
        </w:rPr>
      </w:pPr>
    </w:p>
    <w:p w14:paraId="04E9123D">
      <w:pPr>
        <w:pStyle w:val="34"/>
        <w:rPr>
          <w:rFonts w:ascii="宋体" w:hAnsi="宋体" w:cs="宋体"/>
          <w:color w:val="000000" w:themeColor="text1"/>
          <w:sz w:val="24"/>
          <w:szCs w:val="24"/>
          <w14:textFill>
            <w14:solidFill>
              <w14:schemeClr w14:val="tx1"/>
            </w14:solidFill>
          </w14:textFill>
        </w:rPr>
      </w:pPr>
    </w:p>
    <w:p w14:paraId="2A76EF74">
      <w:pPr>
        <w:pStyle w:val="5"/>
        <w:rPr>
          <w:rFonts w:ascii="宋体" w:hAnsi="宋体" w:eastAsia="宋体"/>
          <w:color w:val="000000" w:themeColor="text1"/>
          <w14:textFill>
            <w14:solidFill>
              <w14:schemeClr w14:val="tx1"/>
            </w14:solidFill>
          </w14:textFill>
        </w:rPr>
      </w:pPr>
    </w:p>
    <w:p w14:paraId="71BB8AAA">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2.本项目如是只面向中小企业采购的应当必须提供。</w:t>
      </w:r>
    </w:p>
    <w:p w14:paraId="43741710">
      <w:pPr>
        <w:spacing w:line="360" w:lineRule="auto"/>
        <w:jc w:val="center"/>
        <w:rPr>
          <w:rFonts w:ascii="宋体" w:hAnsi="宋体" w:cs="宋体"/>
          <w:b/>
          <w:bCs/>
          <w:color w:val="000000" w:themeColor="text1"/>
          <w:sz w:val="24"/>
          <w14:textFill>
            <w14:solidFill>
              <w14:schemeClr w14:val="tx1"/>
            </w14:solidFill>
          </w14:textFill>
        </w:rPr>
      </w:pPr>
    </w:p>
    <w:p w14:paraId="0F4640F1">
      <w:pPr>
        <w:pStyle w:val="18"/>
        <w:rPr>
          <w:color w:val="000000" w:themeColor="text1"/>
          <w:sz w:val="30"/>
          <w:szCs w:val="30"/>
          <w14:textFill>
            <w14:solidFill>
              <w14:schemeClr w14:val="tx1"/>
            </w14:solidFill>
          </w14:textFill>
        </w:rPr>
      </w:pPr>
      <w:bookmarkStart w:id="90" w:name="_Toc195875487"/>
      <w:bookmarkStart w:id="91" w:name="_Toc223966514"/>
      <w:r>
        <w:rPr>
          <w:rFonts w:hint="eastAsia"/>
          <w:color w:val="000000" w:themeColor="text1"/>
          <w:sz w:val="30"/>
          <w:szCs w:val="30"/>
          <w14:textFill>
            <w14:solidFill>
              <w14:schemeClr w14:val="tx1"/>
            </w14:solidFill>
          </w14:textFill>
        </w:rPr>
        <w:t>格式10 供应商认为需要提供的其他资料</w:t>
      </w:r>
      <w:bookmarkEnd w:id="90"/>
      <w:bookmarkEnd w:id="91"/>
    </w:p>
    <w:p w14:paraId="7B781250">
      <w:pPr>
        <w:pStyle w:val="31"/>
        <w:ind w:firstLine="240"/>
        <w:rPr>
          <w:rFonts w:ascii="宋体" w:hAnsi="宋体" w:cs="宋体"/>
          <w:color w:val="000000" w:themeColor="text1"/>
          <w:sz w:val="24"/>
          <w14:textFill>
            <w14:solidFill>
              <w14:schemeClr w14:val="tx1"/>
            </w14:solidFill>
          </w14:textFill>
        </w:rPr>
      </w:pPr>
    </w:p>
    <w:p w14:paraId="4BC60B71">
      <w:pPr>
        <w:pStyle w:val="31"/>
        <w:ind w:firstLine="240"/>
        <w:rPr>
          <w:rFonts w:ascii="宋体" w:hAnsi="宋体" w:cs="宋体"/>
          <w:color w:val="000000" w:themeColor="text1"/>
          <w:sz w:val="24"/>
          <w14:textFill>
            <w14:solidFill>
              <w14:schemeClr w14:val="tx1"/>
            </w14:solidFill>
          </w14:textFill>
        </w:rPr>
      </w:pPr>
    </w:p>
    <w:p w14:paraId="5713E418">
      <w:pPr>
        <w:pStyle w:val="31"/>
        <w:ind w:firstLine="240"/>
        <w:rPr>
          <w:rFonts w:ascii="宋体" w:hAnsi="宋体" w:cs="宋体"/>
          <w:color w:val="000000" w:themeColor="text1"/>
          <w:sz w:val="24"/>
          <w14:textFill>
            <w14:solidFill>
              <w14:schemeClr w14:val="tx1"/>
            </w14:solidFill>
          </w14:textFill>
        </w:rPr>
      </w:pPr>
    </w:p>
    <w:p w14:paraId="312247E8">
      <w:pPr>
        <w:pStyle w:val="31"/>
        <w:ind w:firstLine="240"/>
        <w:rPr>
          <w:rFonts w:ascii="宋体" w:hAnsi="宋体" w:cs="宋体"/>
          <w:color w:val="000000" w:themeColor="text1"/>
          <w:sz w:val="24"/>
          <w14:textFill>
            <w14:solidFill>
              <w14:schemeClr w14:val="tx1"/>
            </w14:solidFill>
          </w14:textFill>
        </w:rPr>
      </w:pPr>
    </w:p>
    <w:p w14:paraId="0B2D6B4C">
      <w:pPr>
        <w:pStyle w:val="31"/>
        <w:ind w:firstLine="240"/>
        <w:rPr>
          <w:rFonts w:ascii="宋体" w:hAnsi="宋体" w:cs="宋体"/>
          <w:color w:val="000000" w:themeColor="text1"/>
          <w:sz w:val="24"/>
          <w14:textFill>
            <w14:solidFill>
              <w14:schemeClr w14:val="tx1"/>
            </w14:solidFill>
          </w14:textFill>
        </w:rPr>
      </w:pPr>
    </w:p>
    <w:p w14:paraId="6879F82E">
      <w:pPr>
        <w:pStyle w:val="31"/>
        <w:ind w:firstLine="240"/>
        <w:rPr>
          <w:rFonts w:ascii="宋体" w:hAnsi="宋体" w:cs="宋体"/>
          <w:color w:val="000000" w:themeColor="text1"/>
          <w:sz w:val="24"/>
          <w14:textFill>
            <w14:solidFill>
              <w14:schemeClr w14:val="tx1"/>
            </w14:solidFill>
          </w14:textFill>
        </w:rPr>
      </w:pPr>
    </w:p>
    <w:p w14:paraId="2A32F80B">
      <w:pPr>
        <w:pStyle w:val="31"/>
        <w:ind w:firstLine="240"/>
        <w:rPr>
          <w:rFonts w:ascii="宋体" w:hAnsi="宋体" w:cs="宋体"/>
          <w:color w:val="000000" w:themeColor="text1"/>
          <w:sz w:val="24"/>
          <w14:textFill>
            <w14:solidFill>
              <w14:schemeClr w14:val="tx1"/>
            </w14:solidFill>
          </w14:textFill>
        </w:rPr>
      </w:pPr>
    </w:p>
    <w:p w14:paraId="00629717">
      <w:pPr>
        <w:pStyle w:val="31"/>
        <w:ind w:firstLine="240"/>
        <w:rPr>
          <w:rFonts w:ascii="宋体" w:hAnsi="宋体" w:cs="宋体"/>
          <w:color w:val="000000" w:themeColor="text1"/>
          <w:sz w:val="24"/>
          <w14:textFill>
            <w14:solidFill>
              <w14:schemeClr w14:val="tx1"/>
            </w14:solidFill>
          </w14:textFill>
        </w:rPr>
      </w:pPr>
    </w:p>
    <w:p w14:paraId="614AFFB5">
      <w:pPr>
        <w:pStyle w:val="31"/>
        <w:ind w:firstLine="240"/>
        <w:rPr>
          <w:rFonts w:ascii="宋体" w:hAnsi="宋体" w:cs="宋体"/>
          <w:color w:val="000000" w:themeColor="text1"/>
          <w:sz w:val="24"/>
          <w14:textFill>
            <w14:solidFill>
              <w14:schemeClr w14:val="tx1"/>
            </w14:solidFill>
          </w14:textFill>
        </w:rPr>
      </w:pPr>
    </w:p>
    <w:p w14:paraId="15409EFF">
      <w:pPr>
        <w:pStyle w:val="31"/>
        <w:ind w:firstLine="240"/>
        <w:rPr>
          <w:rFonts w:ascii="宋体" w:hAnsi="宋体" w:cs="宋体"/>
          <w:color w:val="000000" w:themeColor="text1"/>
          <w:sz w:val="24"/>
          <w14:textFill>
            <w14:solidFill>
              <w14:schemeClr w14:val="tx1"/>
            </w14:solidFill>
          </w14:textFill>
        </w:rPr>
      </w:pPr>
    </w:p>
    <w:p w14:paraId="6B204F23">
      <w:pPr>
        <w:pStyle w:val="31"/>
        <w:ind w:firstLine="240"/>
        <w:rPr>
          <w:rFonts w:ascii="宋体" w:hAnsi="宋体" w:cs="宋体"/>
          <w:color w:val="000000" w:themeColor="text1"/>
          <w:sz w:val="24"/>
          <w14:textFill>
            <w14:solidFill>
              <w14:schemeClr w14:val="tx1"/>
            </w14:solidFill>
          </w14:textFill>
        </w:rPr>
      </w:pPr>
    </w:p>
    <w:p w14:paraId="5188DBE3">
      <w:pPr>
        <w:pStyle w:val="31"/>
        <w:ind w:firstLine="240"/>
        <w:rPr>
          <w:rFonts w:ascii="宋体" w:hAnsi="宋体" w:cs="宋体"/>
          <w:color w:val="000000" w:themeColor="text1"/>
          <w:sz w:val="24"/>
          <w14:textFill>
            <w14:solidFill>
              <w14:schemeClr w14:val="tx1"/>
            </w14:solidFill>
          </w14:textFill>
        </w:rPr>
      </w:pPr>
    </w:p>
    <w:p w14:paraId="0A687C25">
      <w:pPr>
        <w:pStyle w:val="31"/>
        <w:ind w:firstLine="240"/>
        <w:rPr>
          <w:rFonts w:ascii="宋体" w:hAnsi="宋体" w:cs="宋体"/>
          <w:color w:val="000000" w:themeColor="text1"/>
          <w:sz w:val="24"/>
          <w14:textFill>
            <w14:solidFill>
              <w14:schemeClr w14:val="tx1"/>
            </w14:solidFill>
          </w14:textFill>
        </w:rPr>
      </w:pPr>
    </w:p>
    <w:p w14:paraId="656F4166">
      <w:pPr>
        <w:pStyle w:val="31"/>
        <w:ind w:firstLine="240"/>
        <w:rPr>
          <w:rFonts w:ascii="宋体" w:hAnsi="宋体" w:cs="宋体"/>
          <w:color w:val="000000" w:themeColor="text1"/>
          <w:sz w:val="24"/>
          <w14:textFill>
            <w14:solidFill>
              <w14:schemeClr w14:val="tx1"/>
            </w14:solidFill>
          </w14:textFill>
        </w:rPr>
      </w:pPr>
    </w:p>
    <w:p w14:paraId="782CDB77">
      <w:pPr>
        <w:pStyle w:val="31"/>
        <w:ind w:firstLine="240"/>
        <w:rPr>
          <w:rFonts w:ascii="宋体" w:hAnsi="宋体" w:cs="宋体"/>
          <w:color w:val="000000" w:themeColor="text1"/>
          <w:sz w:val="24"/>
          <w14:textFill>
            <w14:solidFill>
              <w14:schemeClr w14:val="tx1"/>
            </w14:solidFill>
          </w14:textFill>
        </w:rPr>
      </w:pPr>
    </w:p>
    <w:p w14:paraId="6BEC5645">
      <w:pPr>
        <w:pStyle w:val="31"/>
        <w:ind w:firstLine="240"/>
        <w:rPr>
          <w:rFonts w:ascii="宋体" w:hAnsi="宋体" w:cs="宋体"/>
          <w:color w:val="000000" w:themeColor="text1"/>
          <w:sz w:val="24"/>
          <w14:textFill>
            <w14:solidFill>
              <w14:schemeClr w14:val="tx1"/>
            </w14:solidFill>
          </w14:textFill>
        </w:rPr>
      </w:pPr>
    </w:p>
    <w:p w14:paraId="64B68070">
      <w:pPr>
        <w:pStyle w:val="31"/>
        <w:ind w:firstLine="240"/>
        <w:rPr>
          <w:rFonts w:ascii="宋体" w:hAnsi="宋体" w:cs="宋体"/>
          <w:color w:val="000000" w:themeColor="text1"/>
          <w:sz w:val="24"/>
          <w14:textFill>
            <w14:solidFill>
              <w14:schemeClr w14:val="tx1"/>
            </w14:solidFill>
          </w14:textFill>
        </w:rPr>
      </w:pPr>
    </w:p>
    <w:p w14:paraId="486A2DC4">
      <w:pPr>
        <w:pStyle w:val="31"/>
        <w:ind w:firstLine="240"/>
        <w:rPr>
          <w:rFonts w:ascii="宋体" w:hAnsi="宋体" w:cs="宋体"/>
          <w:color w:val="000000" w:themeColor="text1"/>
          <w:sz w:val="24"/>
          <w14:textFill>
            <w14:solidFill>
              <w14:schemeClr w14:val="tx1"/>
            </w14:solidFill>
          </w14:textFill>
        </w:rPr>
      </w:pPr>
    </w:p>
    <w:p w14:paraId="2C6A9351">
      <w:pPr>
        <w:pStyle w:val="31"/>
        <w:ind w:firstLine="240"/>
        <w:rPr>
          <w:rFonts w:ascii="宋体" w:hAnsi="宋体" w:cs="宋体"/>
          <w:color w:val="000000" w:themeColor="text1"/>
          <w:sz w:val="24"/>
          <w14:textFill>
            <w14:solidFill>
              <w14:schemeClr w14:val="tx1"/>
            </w14:solidFill>
          </w14:textFill>
        </w:rPr>
      </w:pPr>
    </w:p>
    <w:p w14:paraId="0FA25F79">
      <w:pPr>
        <w:pStyle w:val="31"/>
        <w:ind w:firstLine="240"/>
        <w:rPr>
          <w:rFonts w:ascii="宋体" w:hAnsi="宋体" w:cs="宋体"/>
          <w:color w:val="000000" w:themeColor="text1"/>
          <w:sz w:val="24"/>
          <w14:textFill>
            <w14:solidFill>
              <w14:schemeClr w14:val="tx1"/>
            </w14:solidFill>
          </w14:textFill>
        </w:rPr>
      </w:pPr>
    </w:p>
    <w:p w14:paraId="63355EA6">
      <w:pPr>
        <w:pStyle w:val="31"/>
        <w:ind w:firstLine="240"/>
        <w:rPr>
          <w:rFonts w:ascii="宋体" w:hAnsi="宋体" w:cs="宋体"/>
          <w:color w:val="000000" w:themeColor="text1"/>
          <w:sz w:val="24"/>
          <w14:textFill>
            <w14:solidFill>
              <w14:schemeClr w14:val="tx1"/>
            </w14:solidFill>
          </w14:textFill>
        </w:rPr>
      </w:pPr>
    </w:p>
    <w:p w14:paraId="117D0144">
      <w:pPr>
        <w:pStyle w:val="31"/>
        <w:ind w:firstLine="240"/>
        <w:rPr>
          <w:rFonts w:ascii="宋体" w:hAnsi="宋体" w:cs="宋体"/>
          <w:color w:val="000000" w:themeColor="text1"/>
          <w:sz w:val="24"/>
          <w14:textFill>
            <w14:solidFill>
              <w14:schemeClr w14:val="tx1"/>
            </w14:solidFill>
          </w14:textFill>
        </w:rPr>
      </w:pPr>
    </w:p>
    <w:p w14:paraId="03A643F5">
      <w:pPr>
        <w:pStyle w:val="31"/>
        <w:ind w:firstLine="240"/>
        <w:rPr>
          <w:rFonts w:ascii="宋体" w:hAnsi="宋体" w:cs="宋体"/>
          <w:color w:val="000000" w:themeColor="text1"/>
          <w:sz w:val="24"/>
          <w14:textFill>
            <w14:solidFill>
              <w14:schemeClr w14:val="tx1"/>
            </w14:solidFill>
          </w14:textFill>
        </w:rPr>
      </w:pPr>
    </w:p>
    <w:p w14:paraId="1C89AE9A">
      <w:pPr>
        <w:pStyle w:val="31"/>
        <w:ind w:firstLine="240"/>
        <w:rPr>
          <w:rFonts w:ascii="宋体" w:hAnsi="宋体" w:cs="宋体"/>
          <w:color w:val="000000" w:themeColor="text1"/>
          <w:sz w:val="24"/>
          <w14:textFill>
            <w14:solidFill>
              <w14:schemeClr w14:val="tx1"/>
            </w14:solidFill>
          </w14:textFill>
        </w:rPr>
      </w:pPr>
    </w:p>
    <w:p w14:paraId="68FBFDF2">
      <w:pPr>
        <w:pStyle w:val="31"/>
        <w:ind w:firstLine="240"/>
        <w:rPr>
          <w:rFonts w:ascii="宋体" w:hAnsi="宋体" w:cs="宋体"/>
          <w:color w:val="000000" w:themeColor="text1"/>
          <w:sz w:val="24"/>
          <w14:textFill>
            <w14:solidFill>
              <w14:schemeClr w14:val="tx1"/>
            </w14:solidFill>
          </w14:textFill>
        </w:rPr>
      </w:pPr>
    </w:p>
    <w:p w14:paraId="264A0901">
      <w:pPr>
        <w:pStyle w:val="31"/>
        <w:ind w:firstLine="240"/>
        <w:rPr>
          <w:rFonts w:ascii="宋体" w:hAnsi="宋体" w:cs="宋体"/>
          <w:color w:val="000000" w:themeColor="text1"/>
          <w:sz w:val="24"/>
          <w14:textFill>
            <w14:solidFill>
              <w14:schemeClr w14:val="tx1"/>
            </w14:solidFill>
          </w14:textFill>
        </w:rPr>
      </w:pPr>
    </w:p>
    <w:p w14:paraId="014827E9">
      <w:pPr>
        <w:pStyle w:val="31"/>
        <w:ind w:firstLine="240"/>
        <w:rPr>
          <w:rFonts w:ascii="宋体" w:hAnsi="宋体" w:cs="宋体"/>
          <w:color w:val="000000" w:themeColor="text1"/>
          <w:sz w:val="24"/>
          <w14:textFill>
            <w14:solidFill>
              <w14:schemeClr w14:val="tx1"/>
            </w14:solidFill>
          </w14:textFill>
        </w:rPr>
      </w:pPr>
    </w:p>
    <w:p w14:paraId="482FC021">
      <w:pPr>
        <w:pStyle w:val="31"/>
        <w:ind w:firstLine="240"/>
        <w:rPr>
          <w:rFonts w:ascii="宋体" w:hAnsi="宋体" w:cs="宋体"/>
          <w:color w:val="000000" w:themeColor="text1"/>
          <w:sz w:val="24"/>
          <w14:textFill>
            <w14:solidFill>
              <w14:schemeClr w14:val="tx1"/>
            </w14:solidFill>
          </w14:textFill>
        </w:rPr>
      </w:pPr>
    </w:p>
    <w:p w14:paraId="6AEA8B74">
      <w:pPr>
        <w:pStyle w:val="31"/>
        <w:ind w:firstLine="240"/>
        <w:rPr>
          <w:rFonts w:ascii="宋体" w:hAnsi="宋体" w:cs="宋体"/>
          <w:color w:val="000000" w:themeColor="text1"/>
          <w:sz w:val="24"/>
          <w14:textFill>
            <w14:solidFill>
              <w14:schemeClr w14:val="tx1"/>
            </w14:solidFill>
          </w14:textFill>
        </w:rPr>
      </w:pPr>
    </w:p>
    <w:p w14:paraId="42F4C1CC">
      <w:pPr>
        <w:pStyle w:val="31"/>
        <w:ind w:firstLine="240"/>
        <w:rPr>
          <w:rFonts w:ascii="宋体" w:hAnsi="宋体" w:cs="宋体"/>
          <w:color w:val="000000" w:themeColor="text1"/>
          <w:sz w:val="24"/>
          <w14:textFill>
            <w14:solidFill>
              <w14:schemeClr w14:val="tx1"/>
            </w14:solidFill>
          </w14:textFill>
        </w:rPr>
      </w:pPr>
    </w:p>
    <w:p w14:paraId="42BB9516">
      <w:pPr>
        <w:pStyle w:val="31"/>
        <w:ind w:firstLine="240"/>
        <w:rPr>
          <w:rFonts w:ascii="宋体" w:hAnsi="宋体" w:cs="宋体"/>
          <w:color w:val="000000" w:themeColor="text1"/>
          <w:sz w:val="24"/>
          <w14:textFill>
            <w14:solidFill>
              <w14:schemeClr w14:val="tx1"/>
            </w14:solidFill>
          </w14:textFill>
        </w:rPr>
      </w:pPr>
    </w:p>
    <w:p w14:paraId="4D646BA8">
      <w:pPr>
        <w:pStyle w:val="18"/>
        <w:rPr>
          <w:rStyle w:val="39"/>
          <w:rFonts w:ascii="宋体" w:hAnsi="宋体"/>
          <w:bCs w:val="0"/>
          <w:color w:val="000000" w:themeColor="text1"/>
          <w:sz w:val="30"/>
          <w:szCs w:val="30"/>
          <w14:textFill>
            <w14:solidFill>
              <w14:schemeClr w14:val="tx1"/>
            </w14:solidFill>
          </w14:textFill>
        </w:rPr>
      </w:pPr>
      <w:bookmarkStart w:id="92" w:name="_Toc195875488"/>
      <w:bookmarkStart w:id="93" w:name="_Toc223966515"/>
      <w:r>
        <w:rPr>
          <w:rFonts w:hint="eastAsia" w:ascii="宋体" w:hAnsi="宋体"/>
          <w:color w:val="000000" w:themeColor="text1"/>
          <w:sz w:val="30"/>
          <w:szCs w:val="30"/>
          <w14:textFill>
            <w14:solidFill>
              <w14:schemeClr w14:val="tx1"/>
            </w14:solidFill>
          </w14:textFill>
        </w:rPr>
        <w:t xml:space="preserve">格式11 </w:t>
      </w:r>
      <w:r>
        <w:rPr>
          <w:rStyle w:val="39"/>
          <w:rFonts w:hint="eastAsia" w:ascii="宋体" w:hAnsi="宋体" w:cs="宋体"/>
          <w:bCs w:val="0"/>
          <w:color w:val="000000" w:themeColor="text1"/>
          <w:sz w:val="30"/>
          <w:szCs w:val="30"/>
          <w14:textFill>
            <w14:solidFill>
              <w14:schemeClr w14:val="tx1"/>
            </w14:solidFill>
          </w14:textFill>
        </w:rPr>
        <w:t>政府采购供应商诚信承诺书</w:t>
      </w:r>
      <w:bookmarkEnd w:id="92"/>
      <w:bookmarkEnd w:id="93"/>
    </w:p>
    <w:p w14:paraId="2806B611">
      <w:pPr>
        <w:spacing w:line="380" w:lineRule="exact"/>
        <w:jc w:val="center"/>
        <w:rPr>
          <w:rStyle w:val="39"/>
          <w:rFonts w:ascii="宋体" w:hAnsi="宋体"/>
          <w:b/>
          <w:bCs/>
          <w:color w:val="000000" w:themeColor="text1"/>
          <w:sz w:val="24"/>
          <w14:textFill>
            <w14:solidFill>
              <w14:schemeClr w14:val="tx1"/>
            </w14:solidFill>
          </w14:textFill>
        </w:rPr>
      </w:pPr>
    </w:p>
    <w:p w14:paraId="19A40A0C">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4961989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611B414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1F2D70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03E753E2">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4699419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445192D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52E3352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6937AD8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2CC1A03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253ED41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489C85C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1411A53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ascii="宋体" w:hAnsi="宋体" w:cs="宋体"/>
          <w:color w:val="000000" w:themeColor="text1"/>
          <w:sz w:val="24"/>
          <w14:textFill>
            <w14:solidFill>
              <w14:schemeClr w14:val="tx1"/>
            </w14:solidFill>
          </w14:textFill>
        </w:rPr>
      </w:pPr>
    </w:p>
    <w:p w14:paraId="6178AA3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 （盖章）</w:t>
      </w:r>
    </w:p>
    <w:p w14:paraId="3184045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     （签字）</w:t>
      </w:r>
    </w:p>
    <w:p w14:paraId="610EC8ED">
      <w:pPr>
        <w:spacing w:line="380" w:lineRule="exact"/>
        <w:ind w:firstLine="3360" w:firstLineChars="1400"/>
        <w:rPr>
          <w:rFonts w:ascii="宋体" w:hAnsi="宋体" w:cs="宋体"/>
          <w:color w:val="000000" w:themeColor="text1"/>
          <w:sz w:val="24"/>
          <w14:textFill>
            <w14:solidFill>
              <w14:schemeClr w14:val="tx1"/>
            </w14:solidFill>
          </w14:textFill>
        </w:rPr>
      </w:pPr>
    </w:p>
    <w:p w14:paraId="22807329">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 月 日</w:t>
      </w:r>
    </w:p>
    <w:p w14:paraId="0D36127B">
      <w:pPr>
        <w:pStyle w:val="31"/>
        <w:ind w:firstLine="0" w:firstLineChars="0"/>
        <w:rPr>
          <w:rFonts w:ascii="宋体" w:hAnsi="宋体" w:cs="宋体"/>
          <w:b/>
          <w:color w:val="000000" w:themeColor="text1"/>
          <w:sz w:val="24"/>
          <w14:textFill>
            <w14:solidFill>
              <w14:schemeClr w14:val="tx1"/>
            </w14:solidFill>
          </w14:textFill>
        </w:rPr>
      </w:pPr>
    </w:p>
    <w:p w14:paraId="30676F72">
      <w:pPr>
        <w:pStyle w:val="31"/>
        <w:ind w:firstLine="241"/>
        <w:rPr>
          <w:rFonts w:ascii="宋体" w:hAnsi="宋体" w:cs="宋体"/>
          <w:b/>
          <w:color w:val="000000" w:themeColor="text1"/>
          <w:sz w:val="24"/>
          <w14:textFill>
            <w14:solidFill>
              <w14:schemeClr w14:val="tx1"/>
            </w14:solidFill>
          </w14:textFill>
        </w:rPr>
      </w:pPr>
    </w:p>
    <w:p w14:paraId="12C047D8">
      <w:pPr>
        <w:pStyle w:val="22"/>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94" w:name="_Toc223966516"/>
      <w:r>
        <w:rPr>
          <w:rFonts w:hint="eastAsia"/>
          <w:color w:val="000000" w:themeColor="text1"/>
          <w14:textFill>
            <w14:solidFill>
              <w14:schemeClr w14:val="tx1"/>
            </w14:solidFill>
          </w14:textFill>
        </w:rPr>
        <w:t xml:space="preserve">第五章  </w:t>
      </w:r>
      <w:r>
        <w:rPr>
          <w:rFonts w:hint="eastAsia"/>
          <w:color w:val="000000" w:themeColor="text1"/>
          <w:w w:val="92"/>
          <w14:textFill>
            <w14:solidFill>
              <w14:schemeClr w14:val="tx1"/>
            </w14:solidFill>
          </w14:textFill>
        </w:rPr>
        <w:t>周口市</w:t>
      </w:r>
      <w:r>
        <w:rPr>
          <w:rFonts w:hint="eastAsia"/>
          <w:color w:val="000000" w:themeColor="text1"/>
          <w14:textFill>
            <w14:solidFill>
              <w14:schemeClr w14:val="tx1"/>
            </w14:solidFill>
          </w14:textFill>
        </w:rPr>
        <w:t>政府采购合同（服务类）标准文本</w:t>
      </w:r>
      <w:bookmarkEnd w:id="94"/>
    </w:p>
    <w:p w14:paraId="76EA3AF3">
      <w:pPr>
        <w:ind w:firstLine="640" w:firstLineChars="200"/>
        <w:rPr>
          <w:rFonts w:ascii="宋体" w:hAnsi="宋体" w:cs="宋体"/>
          <w:color w:val="000000" w:themeColor="text1"/>
          <w:sz w:val="32"/>
          <w:szCs w:val="32"/>
          <w14:textFill>
            <w14:solidFill>
              <w14:schemeClr w14:val="tx1"/>
            </w14:solidFill>
          </w14:textFill>
        </w:rPr>
      </w:pPr>
    </w:p>
    <w:p w14:paraId="795099A3">
      <w:pPr>
        <w:pStyle w:val="42"/>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4519FECF">
      <w:pPr>
        <w:pStyle w:val="42"/>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37EC127D">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618D28E">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5581B92">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311DF67">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BA18F3B">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3E7DA3D">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5EAAEAE5">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57813E4C">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6DDBB968">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4814E7EB">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39695368">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19B1E3F5">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140F210E">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4AD27C6">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5753A41">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4524A91">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E9FEB5A">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5FB3C8A">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EC01DCD">
      <w:pPr>
        <w:pStyle w:val="42"/>
        <w:spacing w:beforeLines="0" w:afterLines="0" w:line="440" w:lineRule="exact"/>
        <w:ind w:left="0"/>
        <w:jc w:val="center"/>
        <w:rPr>
          <w:rFonts w:ascii="宋体" w:hAnsi="宋体" w:cs="宋体"/>
          <w:color w:val="000000" w:themeColor="text1"/>
          <w:sz w:val="32"/>
          <w:szCs w:val="32"/>
          <w14:textFill>
            <w14:solidFill>
              <w14:schemeClr w14:val="tx1"/>
            </w14:solidFill>
          </w14:textFill>
        </w:rPr>
        <w:sectPr>
          <w:pgSz w:w="11900" w:h="16820"/>
          <w:pgMar w:top="1440" w:right="1418" w:bottom="1440" w:left="1418" w:header="0" w:footer="516" w:gutter="0"/>
          <w:cols w:space="720" w:num="1"/>
        </w:sectPr>
      </w:pPr>
    </w:p>
    <w:p w14:paraId="044527AD">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合同签订指引</w:t>
      </w:r>
    </w:p>
    <w:p w14:paraId="48A07654">
      <w:pPr>
        <w:spacing w:line="360" w:lineRule="auto"/>
        <w:rPr>
          <w:rFonts w:ascii="宋体" w:hAnsi="宋体"/>
          <w:color w:val="000000" w:themeColor="text1"/>
          <w:sz w:val="24"/>
          <w14:textFill>
            <w14:solidFill>
              <w14:schemeClr w14:val="tx1"/>
            </w14:solidFill>
          </w14:textFill>
        </w:rPr>
      </w:pPr>
    </w:p>
    <w:p w14:paraId="4C48EF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一、采购人在签订合同时应提供的资料：</w:t>
      </w:r>
    </w:p>
    <w:p w14:paraId="783AB49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1、该政府采购项目的招标采购文件（以网上发布内容为准）；</w:t>
      </w:r>
    </w:p>
    <w:p w14:paraId="2904CF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2、该政府采购项目招标文件的澄清和修改内容（公告内容）；</w:t>
      </w:r>
    </w:p>
    <w:p w14:paraId="36C8014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3、该政府采购项目评审报告；</w:t>
      </w:r>
    </w:p>
    <w:p w14:paraId="5322280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4、采购单位法人授权委托书（法人到场并签字的除外）；</w:t>
      </w:r>
    </w:p>
    <w:p w14:paraId="480EE92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5、采购单位被授权人身份证件（法人到场并签字的除外）；</w:t>
      </w:r>
    </w:p>
    <w:p w14:paraId="7BDD55F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6、采购人和中标供应商（或服务商，下同）约定的其他内容（不得超出招标采购文件实质性内容）。</w:t>
      </w:r>
    </w:p>
    <w:p w14:paraId="0F706D7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二、供应商在签订合同时应提供的资料：</w:t>
      </w:r>
    </w:p>
    <w:p w14:paraId="34CE6DD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1、该政府采购项目的投标文件（纸质或PDF格式的电子投标文件）；</w:t>
      </w:r>
    </w:p>
    <w:p w14:paraId="2A37422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2、针对该项目评审时评审委员会提出的质询答复（纸质并签章）；</w:t>
      </w:r>
    </w:p>
    <w:p w14:paraId="6884A62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3、该政府采购项目中标通知书；</w:t>
      </w:r>
    </w:p>
    <w:p w14:paraId="0AD17C1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4、供应商法人授权委托书（法人到场并签字的除外）；</w:t>
      </w:r>
    </w:p>
    <w:p w14:paraId="6458047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5、供应商被授权人身份证件（法人到场并签字的除外）；</w:t>
      </w:r>
    </w:p>
    <w:p w14:paraId="442AD0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6、供应商和采购人约定的其他内容（不得超出招标采购文件实质性内容）。</w:t>
      </w:r>
    </w:p>
    <w:p w14:paraId="75370D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三、本合同签订后两个工作日内有采购人在“周口市政府采购网”上进行合同公示。</w:t>
      </w:r>
    </w:p>
    <w:p w14:paraId="407CFA74">
      <w:pPr>
        <w:spacing w:line="360" w:lineRule="auto"/>
        <w:ind w:firstLine="480" w:firstLineChars="200"/>
        <w:jc w:val="center"/>
        <w:rPr>
          <w:rFonts w:ascii="宋体" w:hAnsi="宋体"/>
          <w:color w:val="000000" w:themeColor="text1"/>
          <w:sz w:val="24"/>
          <w14:textFill>
            <w14:solidFill>
              <w14:schemeClr w14:val="tx1"/>
            </w14:solidFill>
          </w14:textFill>
        </w:rPr>
      </w:pPr>
    </w:p>
    <w:p w14:paraId="3F9C1E92">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供应商履约验收指引</w:t>
      </w:r>
    </w:p>
    <w:p w14:paraId="03AB6D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1、供应商不得擅自变更合同标的服务内容；</w:t>
      </w:r>
    </w:p>
    <w:p w14:paraId="5B8003E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2、不得以次充优，随意降低服务标准和水平；</w:t>
      </w:r>
    </w:p>
    <w:p w14:paraId="0B13BB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3、对因客观上采购人采购需求发生变化造成的，应提供采、供双方的纸质备忘录材料；</w:t>
      </w:r>
    </w:p>
    <w:p w14:paraId="2D61E22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4、在满足验收条件5个工作日内通知采购人组织验收；</w:t>
      </w:r>
    </w:p>
    <w:p w14:paraId="6556160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5、供应商应提供需验收服务的清单、标准、达到的水平等量化资料；</w:t>
      </w:r>
    </w:p>
    <w:p w14:paraId="5AC8F77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6、采、供双方约定的验收机构及相关人员组成情况。</w:t>
      </w:r>
    </w:p>
    <w:p w14:paraId="5EB41CD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7、督促采购人在项目验收结束并达到相关要求后一个工作日内，在“周口市政府采购网”上进行“履约验收”公示。</w:t>
      </w:r>
    </w:p>
    <w:p w14:paraId="275CAFEC">
      <w:pPr>
        <w:spacing w:line="360" w:lineRule="auto"/>
        <w:ind w:firstLine="480" w:firstLineChars="200"/>
        <w:rPr>
          <w:rFonts w:ascii="宋体" w:hAnsi="宋体"/>
          <w:color w:val="000000" w:themeColor="text1"/>
          <w:sz w:val="24"/>
          <w14:textFill>
            <w14:solidFill>
              <w14:schemeClr w14:val="tx1"/>
            </w14:solidFill>
          </w14:textFill>
        </w:rPr>
      </w:pPr>
    </w:p>
    <w:p w14:paraId="6BABA860">
      <w:pPr>
        <w:spacing w:line="360" w:lineRule="auto"/>
        <w:ind w:firstLine="960" w:firstLineChars="200"/>
        <w:jc w:val="center"/>
        <w:rPr>
          <w:rFonts w:ascii="宋体" w:hAnsi="宋体"/>
          <w:color w:val="000000" w:themeColor="text1"/>
          <w:sz w:val="48"/>
          <w:szCs w:val="48"/>
          <w14:textFill>
            <w14:solidFill>
              <w14:schemeClr w14:val="tx1"/>
            </w14:solidFill>
          </w14:textFill>
        </w:rPr>
      </w:pPr>
      <w:r>
        <w:rPr>
          <w:rFonts w:hint="eastAsia" w:ascii="宋体" w:hAnsi="宋体"/>
          <w:color w:val="000000" w:themeColor="text1"/>
          <w:sz w:val="48"/>
          <w:szCs w:val="48"/>
          <w14:textFill>
            <w14:solidFill>
              <w14:schemeClr w14:val="tx1"/>
            </w14:solidFill>
          </w14:textFill>
        </w:rPr>
        <w:t>服务合同内容</w:t>
      </w:r>
    </w:p>
    <w:p w14:paraId="605ADA6D">
      <w:pPr>
        <w:spacing w:line="360" w:lineRule="auto"/>
        <w:rPr>
          <w:rFonts w:ascii="宋体" w:hAnsi="宋体"/>
          <w:color w:val="000000" w:themeColor="text1"/>
          <w:sz w:val="24"/>
          <w14:textFill>
            <w14:solidFill>
              <w14:schemeClr w14:val="tx1"/>
            </w14:solidFill>
          </w14:textFill>
        </w:rPr>
      </w:pPr>
    </w:p>
    <w:p w14:paraId="64BDC69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w:t>
      </w:r>
    </w:p>
    <w:p w14:paraId="2D39C52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供应商（乙方）：</w:t>
      </w:r>
    </w:p>
    <w:p w14:paraId="5A1CD7B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签订地点：</w:t>
      </w:r>
    </w:p>
    <w:p w14:paraId="0C8425E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p w14:paraId="425C3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项目编号：</w:t>
      </w:r>
    </w:p>
    <w:p w14:paraId="62C1148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财政委托号：      （财政资金项目必须填写)</w:t>
      </w:r>
    </w:p>
    <w:p w14:paraId="0058C2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本项目经批准采用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采购方式，经本项目评审委员会认真评审，决定将采购合同授予乙方。为进一步明确双方的责任，确保合同的顺利履行，根据《中华人民共和国政府采购法》《中华人民共和国民法典》（第三编合同）之规定，经甲乙双方充分协商，特订立本合同，以便共同遵守。</w:t>
      </w:r>
    </w:p>
    <w:p w14:paraId="051559C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第一条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32A54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服务内容</w:t>
            </w:r>
          </w:p>
        </w:tc>
        <w:tc>
          <w:tcPr>
            <w:tcW w:w="1623" w:type="dxa"/>
          </w:tcPr>
          <w:p w14:paraId="253B044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标准水平</w:t>
            </w:r>
          </w:p>
        </w:tc>
        <w:tc>
          <w:tcPr>
            <w:tcW w:w="902" w:type="dxa"/>
          </w:tcPr>
          <w:p w14:paraId="3CE34FD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单位</w:t>
            </w:r>
          </w:p>
        </w:tc>
        <w:tc>
          <w:tcPr>
            <w:tcW w:w="902" w:type="dxa"/>
          </w:tcPr>
          <w:p w14:paraId="58FA1B1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数量</w:t>
            </w:r>
          </w:p>
        </w:tc>
        <w:tc>
          <w:tcPr>
            <w:tcW w:w="1071" w:type="dxa"/>
          </w:tcPr>
          <w:p w14:paraId="51BBCD5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单价</w:t>
            </w:r>
          </w:p>
        </w:tc>
        <w:tc>
          <w:tcPr>
            <w:tcW w:w="1250" w:type="dxa"/>
          </w:tcPr>
          <w:p w14:paraId="75E9F8C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小计</w:t>
            </w:r>
          </w:p>
        </w:tc>
        <w:tc>
          <w:tcPr>
            <w:tcW w:w="1106" w:type="dxa"/>
          </w:tcPr>
          <w:p w14:paraId="25C7CE0D">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E2A3E4">
            <w:pPr>
              <w:spacing w:line="360" w:lineRule="auto"/>
              <w:rPr>
                <w:rFonts w:ascii="宋体" w:hAnsi="宋体"/>
                <w:color w:val="000000" w:themeColor="text1"/>
                <w:sz w:val="24"/>
                <w14:textFill>
                  <w14:solidFill>
                    <w14:schemeClr w14:val="tx1"/>
                  </w14:solidFill>
                </w14:textFill>
              </w:rPr>
            </w:pPr>
          </w:p>
        </w:tc>
        <w:tc>
          <w:tcPr>
            <w:tcW w:w="1623" w:type="dxa"/>
          </w:tcPr>
          <w:p w14:paraId="1A1912FD">
            <w:pPr>
              <w:spacing w:line="360" w:lineRule="auto"/>
              <w:rPr>
                <w:rFonts w:ascii="宋体" w:hAnsi="宋体"/>
                <w:color w:val="000000" w:themeColor="text1"/>
                <w:sz w:val="24"/>
                <w14:textFill>
                  <w14:solidFill>
                    <w14:schemeClr w14:val="tx1"/>
                  </w14:solidFill>
                </w14:textFill>
              </w:rPr>
            </w:pPr>
          </w:p>
        </w:tc>
        <w:tc>
          <w:tcPr>
            <w:tcW w:w="902" w:type="dxa"/>
          </w:tcPr>
          <w:p w14:paraId="7622F93E">
            <w:pPr>
              <w:spacing w:line="360" w:lineRule="auto"/>
              <w:rPr>
                <w:rFonts w:ascii="宋体" w:hAnsi="宋体"/>
                <w:color w:val="000000" w:themeColor="text1"/>
                <w:sz w:val="24"/>
                <w14:textFill>
                  <w14:solidFill>
                    <w14:schemeClr w14:val="tx1"/>
                  </w14:solidFill>
                </w14:textFill>
              </w:rPr>
            </w:pPr>
          </w:p>
        </w:tc>
        <w:tc>
          <w:tcPr>
            <w:tcW w:w="902" w:type="dxa"/>
          </w:tcPr>
          <w:p w14:paraId="26DEF828">
            <w:pPr>
              <w:spacing w:line="360" w:lineRule="auto"/>
              <w:rPr>
                <w:rFonts w:ascii="宋体" w:hAnsi="宋体"/>
                <w:color w:val="000000" w:themeColor="text1"/>
                <w:sz w:val="24"/>
                <w14:textFill>
                  <w14:solidFill>
                    <w14:schemeClr w14:val="tx1"/>
                  </w14:solidFill>
                </w14:textFill>
              </w:rPr>
            </w:pPr>
          </w:p>
        </w:tc>
        <w:tc>
          <w:tcPr>
            <w:tcW w:w="1071" w:type="dxa"/>
          </w:tcPr>
          <w:p w14:paraId="7EFC5745">
            <w:pPr>
              <w:spacing w:line="360" w:lineRule="auto"/>
              <w:rPr>
                <w:rFonts w:ascii="宋体" w:hAnsi="宋体"/>
                <w:color w:val="000000" w:themeColor="text1"/>
                <w:sz w:val="24"/>
                <w14:textFill>
                  <w14:solidFill>
                    <w14:schemeClr w14:val="tx1"/>
                  </w14:solidFill>
                </w14:textFill>
              </w:rPr>
            </w:pPr>
          </w:p>
        </w:tc>
        <w:tc>
          <w:tcPr>
            <w:tcW w:w="1250" w:type="dxa"/>
          </w:tcPr>
          <w:p w14:paraId="13F34917">
            <w:pPr>
              <w:spacing w:line="360" w:lineRule="auto"/>
              <w:rPr>
                <w:rFonts w:ascii="宋体" w:hAnsi="宋体"/>
                <w:color w:val="000000" w:themeColor="text1"/>
                <w:sz w:val="24"/>
                <w14:textFill>
                  <w14:solidFill>
                    <w14:schemeClr w14:val="tx1"/>
                  </w14:solidFill>
                </w14:textFill>
              </w:rPr>
            </w:pPr>
          </w:p>
        </w:tc>
        <w:tc>
          <w:tcPr>
            <w:tcW w:w="1106" w:type="dxa"/>
          </w:tcPr>
          <w:p w14:paraId="01763CE0">
            <w:pPr>
              <w:spacing w:line="360" w:lineRule="auto"/>
              <w:rPr>
                <w:rFonts w:ascii="宋体" w:hAnsi="宋体"/>
                <w:color w:val="000000" w:themeColor="text1"/>
                <w:sz w:val="24"/>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A67C8BF">
            <w:pPr>
              <w:spacing w:line="360" w:lineRule="auto"/>
              <w:rPr>
                <w:rFonts w:ascii="宋体" w:hAnsi="宋体"/>
                <w:color w:val="000000" w:themeColor="text1"/>
                <w:sz w:val="24"/>
                <w14:textFill>
                  <w14:solidFill>
                    <w14:schemeClr w14:val="tx1"/>
                  </w14:solidFill>
                </w14:textFill>
              </w:rPr>
            </w:pPr>
          </w:p>
        </w:tc>
        <w:tc>
          <w:tcPr>
            <w:tcW w:w="1623" w:type="dxa"/>
          </w:tcPr>
          <w:p w14:paraId="4F542631">
            <w:pPr>
              <w:spacing w:line="360" w:lineRule="auto"/>
              <w:rPr>
                <w:rFonts w:ascii="宋体" w:hAnsi="宋体"/>
                <w:color w:val="000000" w:themeColor="text1"/>
                <w:sz w:val="24"/>
                <w14:textFill>
                  <w14:solidFill>
                    <w14:schemeClr w14:val="tx1"/>
                  </w14:solidFill>
                </w14:textFill>
              </w:rPr>
            </w:pPr>
          </w:p>
        </w:tc>
        <w:tc>
          <w:tcPr>
            <w:tcW w:w="902" w:type="dxa"/>
          </w:tcPr>
          <w:p w14:paraId="1D23CCBB">
            <w:pPr>
              <w:spacing w:line="360" w:lineRule="auto"/>
              <w:rPr>
                <w:rFonts w:ascii="宋体" w:hAnsi="宋体"/>
                <w:color w:val="000000" w:themeColor="text1"/>
                <w:sz w:val="24"/>
                <w14:textFill>
                  <w14:solidFill>
                    <w14:schemeClr w14:val="tx1"/>
                  </w14:solidFill>
                </w14:textFill>
              </w:rPr>
            </w:pPr>
          </w:p>
        </w:tc>
        <w:tc>
          <w:tcPr>
            <w:tcW w:w="902" w:type="dxa"/>
          </w:tcPr>
          <w:p w14:paraId="799EAC8E">
            <w:pPr>
              <w:spacing w:line="360" w:lineRule="auto"/>
              <w:rPr>
                <w:rFonts w:ascii="宋体" w:hAnsi="宋体"/>
                <w:color w:val="000000" w:themeColor="text1"/>
                <w:sz w:val="24"/>
                <w14:textFill>
                  <w14:solidFill>
                    <w14:schemeClr w14:val="tx1"/>
                  </w14:solidFill>
                </w14:textFill>
              </w:rPr>
            </w:pPr>
          </w:p>
        </w:tc>
        <w:tc>
          <w:tcPr>
            <w:tcW w:w="1071" w:type="dxa"/>
          </w:tcPr>
          <w:p w14:paraId="6821482F">
            <w:pPr>
              <w:spacing w:line="360" w:lineRule="auto"/>
              <w:rPr>
                <w:rFonts w:ascii="宋体" w:hAnsi="宋体"/>
                <w:color w:val="000000" w:themeColor="text1"/>
                <w:sz w:val="24"/>
                <w14:textFill>
                  <w14:solidFill>
                    <w14:schemeClr w14:val="tx1"/>
                  </w14:solidFill>
                </w14:textFill>
              </w:rPr>
            </w:pPr>
          </w:p>
        </w:tc>
        <w:tc>
          <w:tcPr>
            <w:tcW w:w="1250" w:type="dxa"/>
          </w:tcPr>
          <w:p w14:paraId="7121ED34">
            <w:pPr>
              <w:spacing w:line="360" w:lineRule="auto"/>
              <w:rPr>
                <w:rFonts w:ascii="宋体" w:hAnsi="宋体"/>
                <w:color w:val="000000" w:themeColor="text1"/>
                <w:sz w:val="24"/>
                <w14:textFill>
                  <w14:solidFill>
                    <w14:schemeClr w14:val="tx1"/>
                  </w14:solidFill>
                </w14:textFill>
              </w:rPr>
            </w:pPr>
          </w:p>
        </w:tc>
        <w:tc>
          <w:tcPr>
            <w:tcW w:w="1106" w:type="dxa"/>
          </w:tcPr>
          <w:p w14:paraId="1ACAB658">
            <w:pPr>
              <w:spacing w:line="360" w:lineRule="auto"/>
              <w:rPr>
                <w:rFonts w:ascii="宋体" w:hAnsi="宋体"/>
                <w:color w:val="000000" w:themeColor="text1"/>
                <w:sz w:val="24"/>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313C1">
            <w:pPr>
              <w:spacing w:line="360" w:lineRule="auto"/>
              <w:rPr>
                <w:rFonts w:ascii="宋体" w:hAnsi="宋体"/>
                <w:color w:val="000000" w:themeColor="text1"/>
                <w:sz w:val="24"/>
                <w14:textFill>
                  <w14:solidFill>
                    <w14:schemeClr w14:val="tx1"/>
                  </w14:solidFill>
                </w14:textFill>
              </w:rPr>
            </w:pPr>
          </w:p>
        </w:tc>
        <w:tc>
          <w:tcPr>
            <w:tcW w:w="1623" w:type="dxa"/>
          </w:tcPr>
          <w:p w14:paraId="5C8A87E7">
            <w:pPr>
              <w:spacing w:line="360" w:lineRule="auto"/>
              <w:rPr>
                <w:rFonts w:ascii="宋体" w:hAnsi="宋体"/>
                <w:color w:val="000000" w:themeColor="text1"/>
                <w:sz w:val="24"/>
                <w14:textFill>
                  <w14:solidFill>
                    <w14:schemeClr w14:val="tx1"/>
                  </w14:solidFill>
                </w14:textFill>
              </w:rPr>
            </w:pPr>
          </w:p>
        </w:tc>
        <w:tc>
          <w:tcPr>
            <w:tcW w:w="902" w:type="dxa"/>
          </w:tcPr>
          <w:p w14:paraId="75E0B4F9">
            <w:pPr>
              <w:spacing w:line="360" w:lineRule="auto"/>
              <w:rPr>
                <w:rFonts w:ascii="宋体" w:hAnsi="宋体"/>
                <w:color w:val="000000" w:themeColor="text1"/>
                <w:sz w:val="24"/>
                <w14:textFill>
                  <w14:solidFill>
                    <w14:schemeClr w14:val="tx1"/>
                  </w14:solidFill>
                </w14:textFill>
              </w:rPr>
            </w:pPr>
          </w:p>
        </w:tc>
        <w:tc>
          <w:tcPr>
            <w:tcW w:w="902" w:type="dxa"/>
          </w:tcPr>
          <w:p w14:paraId="25D9582C">
            <w:pPr>
              <w:spacing w:line="360" w:lineRule="auto"/>
              <w:rPr>
                <w:rFonts w:ascii="宋体" w:hAnsi="宋体"/>
                <w:color w:val="000000" w:themeColor="text1"/>
                <w:sz w:val="24"/>
                <w14:textFill>
                  <w14:solidFill>
                    <w14:schemeClr w14:val="tx1"/>
                  </w14:solidFill>
                </w14:textFill>
              </w:rPr>
            </w:pPr>
          </w:p>
        </w:tc>
        <w:tc>
          <w:tcPr>
            <w:tcW w:w="1071" w:type="dxa"/>
          </w:tcPr>
          <w:p w14:paraId="65B1B146">
            <w:pPr>
              <w:spacing w:line="360" w:lineRule="auto"/>
              <w:rPr>
                <w:rFonts w:ascii="宋体" w:hAnsi="宋体"/>
                <w:color w:val="000000" w:themeColor="text1"/>
                <w:sz w:val="24"/>
                <w14:textFill>
                  <w14:solidFill>
                    <w14:schemeClr w14:val="tx1"/>
                  </w14:solidFill>
                </w14:textFill>
              </w:rPr>
            </w:pPr>
          </w:p>
        </w:tc>
        <w:tc>
          <w:tcPr>
            <w:tcW w:w="1250" w:type="dxa"/>
          </w:tcPr>
          <w:p w14:paraId="6356985B">
            <w:pPr>
              <w:spacing w:line="360" w:lineRule="auto"/>
              <w:rPr>
                <w:rFonts w:ascii="宋体" w:hAnsi="宋体"/>
                <w:color w:val="000000" w:themeColor="text1"/>
                <w:sz w:val="24"/>
                <w14:textFill>
                  <w14:solidFill>
                    <w14:schemeClr w14:val="tx1"/>
                  </w14:solidFill>
                </w14:textFill>
              </w:rPr>
            </w:pPr>
          </w:p>
        </w:tc>
        <w:tc>
          <w:tcPr>
            <w:tcW w:w="1106" w:type="dxa"/>
          </w:tcPr>
          <w:p w14:paraId="2212ABF3">
            <w:pPr>
              <w:spacing w:line="360" w:lineRule="auto"/>
              <w:rPr>
                <w:rFonts w:ascii="宋体" w:hAnsi="宋体"/>
                <w:color w:val="000000" w:themeColor="text1"/>
                <w:sz w:val="24"/>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F473D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合同总价款（大小写）：</w:t>
            </w:r>
          </w:p>
          <w:p w14:paraId="5DF56D8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备注：上述服务包含相关设备购置、人员工资及售后服务、税金、劳保基金、人员培训等费用。</w:t>
            </w:r>
          </w:p>
        </w:tc>
      </w:tr>
    </w:tbl>
    <w:p w14:paraId="40BF20D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第二条  服务标准（包括达到的水平要求），按下列第（ ）项执行：</w:t>
      </w:r>
    </w:p>
    <w:p w14:paraId="7DDDC42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乙方提供的服务标准和水平应与招标采购文件规定的标准和水平相一致，并满足采购人需求。</w:t>
      </w:r>
    </w:p>
    <w:p w14:paraId="2A2848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第三条  服务的方式、方法、地点和期限</w:t>
      </w:r>
    </w:p>
    <w:p w14:paraId="1CCE68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1、服务方式：</w:t>
      </w:r>
    </w:p>
    <w:p w14:paraId="7F0AA9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2、服务方法：</w:t>
      </w:r>
    </w:p>
    <w:p w14:paraId="36E35D6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2、服务地点：</w:t>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p>
    <w:p w14:paraId="6283FA0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3、服务期限：</w:t>
      </w:r>
    </w:p>
    <w:p w14:paraId="40029AE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第四条 费用及支付方式</w:t>
      </w:r>
    </w:p>
    <w:p w14:paraId="7F6A911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(一)本项目费用有以下组成：</w:t>
      </w:r>
    </w:p>
    <w:p w14:paraId="3D33F8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1、XX 万元；</w:t>
      </w:r>
    </w:p>
    <w:p w14:paraId="3C4306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 XX 万元；</w:t>
      </w:r>
    </w:p>
    <w:p w14:paraId="3F110AE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p w14:paraId="6F24BC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(二)费用支付方式：</w:t>
      </w:r>
    </w:p>
    <w:p w14:paraId="14B73F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1、XXXX；</w:t>
      </w:r>
    </w:p>
    <w:p w14:paraId="60D7398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2、XXXX ；</w:t>
      </w:r>
    </w:p>
    <w:p w14:paraId="709A5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第五条  付款条件                  </w:t>
      </w:r>
    </w:p>
    <w:p w14:paraId="43AAE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本合同以人民币付款。</w:t>
      </w:r>
    </w:p>
    <w:p w14:paraId="271B19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该项目是否实行预付款：</w:t>
      </w:r>
    </w:p>
    <w:p w14:paraId="181F448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实行预付款的条件和比例：</w:t>
      </w:r>
    </w:p>
    <w:p w14:paraId="2C29E6F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合同款项结算方式（支付比例：   </w:t>
      </w:r>
    </w:p>
    <w:p w14:paraId="2E4C6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(具体付款方式按投标人须知前附表以及采、购双方的具体约定)</w:t>
      </w:r>
    </w:p>
    <w:p w14:paraId="6E5F661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第六条  验收方法</w:t>
      </w:r>
    </w:p>
    <w:p w14:paraId="23F73BF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方视情况可以邀请参加本项目的其他投标人或者第三方机构参与验收，参与验收的投标人或者第三方机构的意见作为验收书的参考资料一并存档。第三方机构参与验收的所需费用由供应商承担，采购人不承担此费用。</w:t>
      </w:r>
    </w:p>
    <w:p w14:paraId="14AAAB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检测、验收费用承担方式：</w:t>
      </w:r>
    </w:p>
    <w:p w14:paraId="690EC38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第七条 知识产权</w:t>
      </w:r>
    </w:p>
    <w:p w14:paraId="4509182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乙方应保证所提供的服务或其任何一部分均不会侵犯任何第三方的专利权、商标权或著作权。</w:t>
      </w:r>
    </w:p>
    <w:p w14:paraId="2105AF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第八条 无产权瑕疵条款</w:t>
      </w:r>
    </w:p>
    <w:p w14:paraId="5D4D4DF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25D191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第九条  履约（或质量）保证金</w:t>
      </w:r>
    </w:p>
    <w:p w14:paraId="3C1363C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2.若确需质量保证金的，质量保证金不得超过合同总价款的5%。</w:t>
      </w:r>
    </w:p>
    <w:p w14:paraId="158EFE4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3.如乙方未能履行其合同规定的任何义务，甲方有权从履约保证金中取得补偿。</w:t>
      </w:r>
    </w:p>
    <w:p w14:paraId="7446395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第十条 甲方的权利和义务</w:t>
      </w:r>
    </w:p>
    <w:p w14:paraId="02FFDF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3、负责检查监督乙方管理工作的实施及制度的执行情况。</w:t>
      </w:r>
    </w:p>
    <w:p w14:paraId="4605653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4、根据本合同规定，按时向乙方支付应付服务费用。</w:t>
      </w:r>
    </w:p>
    <w:p w14:paraId="080920D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5、国家法律法规所规定由甲方承担的其他责任               </w:t>
      </w:r>
    </w:p>
    <w:p w14:paraId="619C6E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第十一条 乙方的权利和义务</w:t>
      </w:r>
    </w:p>
    <w:p w14:paraId="780B66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1、对本合同规定的委托服务范围内的项目享有管理权及服务义务。</w:t>
      </w:r>
    </w:p>
    <w:p w14:paraId="428C930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2、根据本合同的规定向甲方收取相关服务费用，并有权在本项目管理范围内管理及合理使用。</w:t>
      </w:r>
    </w:p>
    <w:p w14:paraId="61891D6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3、供应商应及时向甲方通告本项目服务范围内有关服务的重大事项，及时配合处理投诉。若因投诉处理不及时给采购人造成的损失，供应商须自行承担。</w:t>
      </w:r>
    </w:p>
    <w:p w14:paraId="651B3E3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4、接受项目行业管理部门及政府有关部门的指导，接受甲方的监督。</w:t>
      </w:r>
    </w:p>
    <w:p w14:paraId="1512BB3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5、国家法律法规所规定由乙方承担的其他责任。</w:t>
      </w:r>
    </w:p>
    <w:p w14:paraId="0249E8B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第十二条 违约责任</w:t>
      </w:r>
    </w:p>
    <w:p w14:paraId="7F394D3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1、甲乙双方必须遵守本合同并执行合同中的各项规定，保证本合同的正常履行。</w:t>
      </w:r>
    </w:p>
    <w:p w14:paraId="67A6544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2、甲方逾期付款的，除应及时付足款项外，应向乙方偿付欠款总额万分之 /天的违约金；逾期付款超过 天的，乙方有权终止合同。</w:t>
      </w:r>
    </w:p>
    <w:p w14:paraId="2FEDF45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如因自己工作人员在履行职务过程中的疏忽、失职、过错等故意或者过失原因给甲方造成损失或侵害，包括但不限于甲方本身的财产损失、由此而导致的甲方对任何第三方的法律责任等，对此均应承担全部的赔偿责任。</w:t>
      </w:r>
    </w:p>
    <w:p w14:paraId="7371433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4、变更、中止或者终止合同，有过错的一方应当承担赔偿责任，双方都有过错的，各自承担相应的责任。</w:t>
      </w:r>
    </w:p>
    <w:p w14:paraId="296B98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第十三条 转让与分包</w:t>
      </w:r>
    </w:p>
    <w:p w14:paraId="223A6A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1.除甲方事先书面同意外，乙方不得部分转让或全部转让其应履行的合同义务。</w:t>
      </w:r>
    </w:p>
    <w:p w14:paraId="30D60C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68C05C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第十四条 合同文件及资料的使用</w:t>
      </w:r>
    </w:p>
    <w:p w14:paraId="1D8F89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2.除非执行合同需要，在事先未得到甲方同意的情况下，乙方不得使用前款所列的任何文件和资料。</w:t>
      </w:r>
    </w:p>
    <w:p w14:paraId="28F248D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第十五条 不可抗力事件处理</w:t>
      </w:r>
    </w:p>
    <w:p w14:paraId="09A7A3C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第十六条 合同纠纷调处</w:t>
      </w:r>
    </w:p>
    <w:p w14:paraId="45B10E2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2.本合同如发生纠纷，当事人双方应当及时协商解决，协商不成时，任何一方均可请本项目政府采购监督管理部门调解，调解不成，按以下第（② ）项方式处理：①根据《中华人民共和国仲裁法》的规定向周口仲裁委员会申请仲裁。②向合同签订地有级别管辖权的人民法院起诉。</w:t>
      </w:r>
    </w:p>
    <w:p w14:paraId="307CD71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3、甲、乙双方均有权利向本项目具有监管职能的政府采购监督管理部门举报反映对方在合同履约中的违法违纪行为。</w:t>
      </w:r>
    </w:p>
    <w:p w14:paraId="0378C1F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第十七条 其他</w:t>
      </w:r>
    </w:p>
    <w:p w14:paraId="17CBFA5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本合同一式</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份，甲乙双方各执</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份，自双方当事人签字盖章之日起生效。</w:t>
      </w:r>
    </w:p>
    <w:p w14:paraId="147129A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（公章）           供货人（乙方）：     （公章）  </w:t>
      </w:r>
    </w:p>
    <w:p w14:paraId="2E9BE6E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地址：                               地址：</w:t>
      </w:r>
    </w:p>
    <w:p w14:paraId="45D370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                         法定代表人：</w:t>
      </w:r>
    </w:p>
    <w:p w14:paraId="35AAFCD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委托代理人：                         委托代理人：</w:t>
      </w:r>
    </w:p>
    <w:p w14:paraId="1583235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电话：                               电话：</w:t>
      </w:r>
    </w:p>
    <w:p w14:paraId="099AE4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开户银行：                           开户银行：</w:t>
      </w:r>
    </w:p>
    <w:p w14:paraId="776187C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账号：                               账号：</w:t>
      </w:r>
    </w:p>
    <w:p w14:paraId="3DB530B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年    月    日                  年    月  日</w:t>
      </w:r>
    </w:p>
    <w:p w14:paraId="787A5985">
      <w:pPr>
        <w:spacing w:line="360" w:lineRule="auto"/>
        <w:rPr>
          <w:rFonts w:ascii="宋体" w:hAnsi="宋体"/>
          <w:color w:val="000000" w:themeColor="text1"/>
          <w:sz w:val="24"/>
          <w14:textFill>
            <w14:solidFill>
              <w14:schemeClr w14:val="tx1"/>
            </w14:solidFill>
          </w14:textFill>
        </w:rPr>
        <w:sectPr>
          <w:pgSz w:w="11900" w:h="16820"/>
          <w:pgMar w:top="1440" w:right="1418" w:bottom="1440" w:left="1418" w:header="0" w:footer="518" w:gutter="0"/>
          <w:cols w:space="720" w:num="1"/>
        </w:sectPr>
      </w:pPr>
    </w:p>
    <w:p w14:paraId="45F75F9A">
      <w:pPr>
        <w:pStyle w:val="31"/>
        <w:ind w:firstLine="0" w:firstLineChars="0"/>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周口市政府采购合同融资政策告知函</w:t>
      </w:r>
    </w:p>
    <w:p w14:paraId="537EF09E">
      <w:pPr>
        <w:pStyle w:val="31"/>
        <w:ind w:firstLine="240"/>
        <w:rPr>
          <w:rFonts w:ascii="宋体" w:hAnsi="宋体"/>
          <w:color w:val="000000" w:themeColor="text1"/>
          <w:sz w:val="24"/>
          <w14:textFill>
            <w14:solidFill>
              <w14:schemeClr w14:val="tx1"/>
            </w14:solidFill>
          </w14:textFill>
        </w:rPr>
      </w:pPr>
    </w:p>
    <w:p w14:paraId="3C886A4D">
      <w:pPr>
        <w:pStyle w:val="31"/>
        <w:ind w:firstLine="240"/>
        <w:rPr>
          <w:rFonts w:ascii="宋体" w:hAnsi="宋体"/>
          <w:color w:val="000000" w:themeColor="text1"/>
          <w:sz w:val="24"/>
          <w14:textFill>
            <w14:solidFill>
              <w14:schemeClr w14:val="tx1"/>
            </w14:solidFill>
          </w14:textFill>
        </w:rPr>
      </w:pPr>
    </w:p>
    <w:p w14:paraId="23A9D8CE">
      <w:pPr>
        <w:pStyle w:val="31"/>
        <w:ind w:firstLine="240"/>
        <w:rPr>
          <w:rFonts w:ascii="宋体" w:hAnsi="宋体"/>
          <w:color w:val="000000" w:themeColor="text1"/>
          <w:sz w:val="24"/>
          <w14:textFill>
            <w14:solidFill>
              <w14:schemeClr w14:val="tx1"/>
            </w14:solidFill>
          </w14:textFill>
        </w:rPr>
      </w:pPr>
    </w:p>
    <w:p w14:paraId="6AF3FF5A">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各供应商：</w:t>
      </w:r>
    </w:p>
    <w:p w14:paraId="771DDBBA">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欢迎贵公司参与周口市政府采购活动！</w:t>
      </w:r>
    </w:p>
    <w:p w14:paraId="2641F2F0">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贷款渠道和提供贷款的金融机构，可在河南省政府采购网“河南省政府采购合同融资平台”查询联系。</w:t>
      </w:r>
    </w:p>
    <w:p w14:paraId="0206C57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06D2735">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57FFAB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D38860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10ADED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0CEB770">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B735F6">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35B32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028E5A">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1D45E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7E0FC28">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640E2C4">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D79446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BF789F0">
      <w:pPr>
        <w:pStyle w:val="31"/>
        <w:ind w:firstLine="210"/>
        <w:rPr>
          <w:rFonts w:ascii="宋体" w:hAnsi="宋体"/>
          <w:color w:val="000000" w:themeColor="text1"/>
          <w14:textFill>
            <w14:solidFill>
              <w14:schemeClr w14:val="tx1"/>
            </w14:solidFill>
          </w14:textFill>
        </w:rPr>
      </w:pPr>
    </w:p>
    <w:p w14:paraId="467E1255">
      <w:pPr>
        <w:rPr>
          <w:rFonts w:ascii="宋体" w:hAnsi="宋体"/>
          <w:color w:val="000000" w:themeColor="text1"/>
          <w14:textFill>
            <w14:solidFill>
              <w14:schemeClr w14:val="tx1"/>
            </w14:solidFill>
          </w14:textFill>
        </w:rPr>
      </w:pPr>
    </w:p>
    <w:p w14:paraId="7F54C1CF">
      <w:pPr>
        <w:rPr>
          <w:rFonts w:ascii="宋体" w:hAnsi="宋体"/>
          <w:color w:val="000000" w:themeColor="text1"/>
          <w14:textFill>
            <w14:solidFill>
              <w14:schemeClr w14:val="tx1"/>
            </w14:solidFill>
          </w14:textFill>
        </w:rPr>
      </w:pPr>
    </w:p>
    <w:sectPr>
      <w:pgSz w:w="11907" w:h="16840"/>
      <w:pgMar w:top="1440" w:right="1418" w:bottom="1440"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0000000000000000000"/>
    <w:charset w:val="86"/>
    <w:family w:val="auto"/>
    <w:pitch w:val="default"/>
    <w:sig w:usb0="00000000" w:usb1="00000000" w:usb2="00000010" w:usb3="00000000" w:csb0="000400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4682931"/>
      <w:docPartObj>
        <w:docPartGallery w:val="autotext"/>
      </w:docPartObj>
    </w:sdtPr>
    <w:sdtContent>
      <w:p w14:paraId="4055CE56">
        <w:pPr>
          <w:pStyle w:val="15"/>
          <w:jc w:val="center"/>
        </w:pPr>
        <w:r>
          <w:fldChar w:fldCharType="begin"/>
        </w:r>
        <w:r>
          <w:instrText xml:space="preserve">PAGE   \* MERGEFORMAT</w:instrText>
        </w:r>
        <w:r>
          <w:fldChar w:fldCharType="separate"/>
        </w:r>
        <w:r>
          <w:rPr>
            <w:lang w:val="zh-CN"/>
          </w:rPr>
          <w:t>24</w:t>
        </w:r>
        <w:r>
          <w:fldChar w:fldCharType="end"/>
        </w:r>
      </w:p>
      <w:p w14:paraId="2C1D8CCF">
        <w:pPr>
          <w:pStyle w:val="15"/>
          <w:jc w:val="center"/>
        </w:pPr>
      </w:p>
      <w:p w14:paraId="5A45E893">
        <w:pPr>
          <w:pStyle w:val="15"/>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638A">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5D02AD6"/>
    <w:multiLevelType w:val="multilevel"/>
    <w:tmpl w:val="05D02AD6"/>
    <w:lvl w:ilvl="0" w:tentative="0">
      <w:start w:val="1"/>
      <w:numFmt w:val="decimal"/>
      <w:lvlText w:val="(%1)"/>
      <w:lvlJc w:val="left"/>
      <w:pPr>
        <w:ind w:left="1518" w:hanging="48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329" w:hanging="480"/>
      </w:pPr>
      <w:rPr>
        <w:rFonts w:hint="default"/>
        <w:lang w:val="zh-CN" w:eastAsia="zh-CN" w:bidi="zh-CN"/>
      </w:rPr>
    </w:lvl>
    <w:lvl w:ilvl="2" w:tentative="0">
      <w:start w:val="0"/>
      <w:numFmt w:val="bullet"/>
      <w:lvlText w:val="•"/>
      <w:lvlJc w:val="left"/>
      <w:pPr>
        <w:ind w:left="3138" w:hanging="480"/>
      </w:pPr>
      <w:rPr>
        <w:rFonts w:hint="default"/>
        <w:lang w:val="zh-CN" w:eastAsia="zh-CN" w:bidi="zh-CN"/>
      </w:rPr>
    </w:lvl>
    <w:lvl w:ilvl="3" w:tentative="0">
      <w:start w:val="0"/>
      <w:numFmt w:val="bullet"/>
      <w:lvlText w:val="•"/>
      <w:lvlJc w:val="left"/>
      <w:pPr>
        <w:ind w:left="3947" w:hanging="480"/>
      </w:pPr>
      <w:rPr>
        <w:rFonts w:hint="default"/>
        <w:lang w:val="zh-CN" w:eastAsia="zh-CN" w:bidi="zh-CN"/>
      </w:rPr>
    </w:lvl>
    <w:lvl w:ilvl="4" w:tentative="0">
      <w:start w:val="0"/>
      <w:numFmt w:val="bullet"/>
      <w:lvlText w:val="•"/>
      <w:lvlJc w:val="left"/>
      <w:pPr>
        <w:ind w:left="4756" w:hanging="480"/>
      </w:pPr>
      <w:rPr>
        <w:rFonts w:hint="default"/>
        <w:lang w:val="zh-CN" w:eastAsia="zh-CN" w:bidi="zh-CN"/>
      </w:rPr>
    </w:lvl>
    <w:lvl w:ilvl="5" w:tentative="0">
      <w:start w:val="0"/>
      <w:numFmt w:val="bullet"/>
      <w:lvlText w:val="•"/>
      <w:lvlJc w:val="left"/>
      <w:pPr>
        <w:ind w:left="5565" w:hanging="480"/>
      </w:pPr>
      <w:rPr>
        <w:rFonts w:hint="default"/>
        <w:lang w:val="zh-CN" w:eastAsia="zh-CN" w:bidi="zh-CN"/>
      </w:rPr>
    </w:lvl>
    <w:lvl w:ilvl="6" w:tentative="0">
      <w:start w:val="0"/>
      <w:numFmt w:val="bullet"/>
      <w:lvlText w:val="•"/>
      <w:lvlJc w:val="left"/>
      <w:pPr>
        <w:ind w:left="6374" w:hanging="480"/>
      </w:pPr>
      <w:rPr>
        <w:rFonts w:hint="default"/>
        <w:lang w:val="zh-CN" w:eastAsia="zh-CN" w:bidi="zh-CN"/>
      </w:rPr>
    </w:lvl>
    <w:lvl w:ilvl="7" w:tentative="0">
      <w:start w:val="0"/>
      <w:numFmt w:val="bullet"/>
      <w:lvlText w:val="•"/>
      <w:lvlJc w:val="left"/>
      <w:pPr>
        <w:ind w:left="7183" w:hanging="480"/>
      </w:pPr>
      <w:rPr>
        <w:rFonts w:hint="default"/>
        <w:lang w:val="zh-CN" w:eastAsia="zh-CN" w:bidi="zh-CN"/>
      </w:rPr>
    </w:lvl>
    <w:lvl w:ilvl="8" w:tentative="0">
      <w:start w:val="0"/>
      <w:numFmt w:val="bullet"/>
      <w:lvlText w:val="•"/>
      <w:lvlJc w:val="left"/>
      <w:pPr>
        <w:ind w:left="7992" w:hanging="480"/>
      </w:pPr>
      <w:rPr>
        <w:rFonts w:hint="default"/>
        <w:lang w:val="zh-CN" w:eastAsia="zh-CN" w:bidi="zh-CN"/>
      </w:rPr>
    </w:lvl>
  </w:abstractNum>
  <w:abstractNum w:abstractNumId="3">
    <w:nsid w:val="0C2E7D46"/>
    <w:multiLevelType w:val="multilevel"/>
    <w:tmpl w:val="0C2E7D46"/>
    <w:lvl w:ilvl="0" w:tentative="0">
      <w:start w:val="1"/>
      <w:numFmt w:val="decimal"/>
      <w:lvlText w:val="(%1)"/>
      <w:lvlJc w:val="left"/>
      <w:pPr>
        <w:ind w:left="1518" w:hanging="48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329" w:hanging="480"/>
      </w:pPr>
      <w:rPr>
        <w:rFonts w:hint="default"/>
        <w:lang w:val="zh-CN" w:eastAsia="zh-CN" w:bidi="zh-CN"/>
      </w:rPr>
    </w:lvl>
    <w:lvl w:ilvl="2" w:tentative="0">
      <w:start w:val="0"/>
      <w:numFmt w:val="bullet"/>
      <w:lvlText w:val="•"/>
      <w:lvlJc w:val="left"/>
      <w:pPr>
        <w:ind w:left="3138" w:hanging="480"/>
      </w:pPr>
      <w:rPr>
        <w:rFonts w:hint="default"/>
        <w:lang w:val="zh-CN" w:eastAsia="zh-CN" w:bidi="zh-CN"/>
      </w:rPr>
    </w:lvl>
    <w:lvl w:ilvl="3" w:tentative="0">
      <w:start w:val="0"/>
      <w:numFmt w:val="bullet"/>
      <w:lvlText w:val="•"/>
      <w:lvlJc w:val="left"/>
      <w:pPr>
        <w:ind w:left="3947" w:hanging="480"/>
      </w:pPr>
      <w:rPr>
        <w:rFonts w:hint="default"/>
        <w:lang w:val="zh-CN" w:eastAsia="zh-CN" w:bidi="zh-CN"/>
      </w:rPr>
    </w:lvl>
    <w:lvl w:ilvl="4" w:tentative="0">
      <w:start w:val="0"/>
      <w:numFmt w:val="bullet"/>
      <w:lvlText w:val="•"/>
      <w:lvlJc w:val="left"/>
      <w:pPr>
        <w:ind w:left="4756" w:hanging="480"/>
      </w:pPr>
      <w:rPr>
        <w:rFonts w:hint="default"/>
        <w:lang w:val="zh-CN" w:eastAsia="zh-CN" w:bidi="zh-CN"/>
      </w:rPr>
    </w:lvl>
    <w:lvl w:ilvl="5" w:tentative="0">
      <w:start w:val="0"/>
      <w:numFmt w:val="bullet"/>
      <w:lvlText w:val="•"/>
      <w:lvlJc w:val="left"/>
      <w:pPr>
        <w:ind w:left="5565" w:hanging="480"/>
      </w:pPr>
      <w:rPr>
        <w:rFonts w:hint="default"/>
        <w:lang w:val="zh-CN" w:eastAsia="zh-CN" w:bidi="zh-CN"/>
      </w:rPr>
    </w:lvl>
    <w:lvl w:ilvl="6" w:tentative="0">
      <w:start w:val="0"/>
      <w:numFmt w:val="bullet"/>
      <w:lvlText w:val="•"/>
      <w:lvlJc w:val="left"/>
      <w:pPr>
        <w:ind w:left="6374" w:hanging="480"/>
      </w:pPr>
      <w:rPr>
        <w:rFonts w:hint="default"/>
        <w:lang w:val="zh-CN" w:eastAsia="zh-CN" w:bidi="zh-CN"/>
      </w:rPr>
    </w:lvl>
    <w:lvl w:ilvl="7" w:tentative="0">
      <w:start w:val="0"/>
      <w:numFmt w:val="bullet"/>
      <w:lvlText w:val="•"/>
      <w:lvlJc w:val="left"/>
      <w:pPr>
        <w:ind w:left="7183" w:hanging="480"/>
      </w:pPr>
      <w:rPr>
        <w:rFonts w:hint="default"/>
        <w:lang w:val="zh-CN" w:eastAsia="zh-CN" w:bidi="zh-CN"/>
      </w:rPr>
    </w:lvl>
    <w:lvl w:ilvl="8" w:tentative="0">
      <w:start w:val="0"/>
      <w:numFmt w:val="bullet"/>
      <w:lvlText w:val="•"/>
      <w:lvlJc w:val="left"/>
      <w:pPr>
        <w:ind w:left="7992" w:hanging="480"/>
      </w:pPr>
      <w:rPr>
        <w:rFonts w:hint="default"/>
        <w:lang w:val="zh-CN" w:eastAsia="zh-CN" w:bidi="zh-CN"/>
      </w:rPr>
    </w:lvl>
  </w:abstractNum>
  <w:abstractNum w:abstractNumId="4">
    <w:nsid w:val="14F128BF"/>
    <w:multiLevelType w:val="multilevel"/>
    <w:tmpl w:val="14F128BF"/>
    <w:lvl w:ilvl="0" w:tentative="0">
      <w:start w:val="1"/>
      <w:numFmt w:val="decimal"/>
      <w:lvlText w:val="%1."/>
      <w:lvlJc w:val="left"/>
      <w:pPr>
        <w:ind w:left="1398" w:hanging="36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221" w:hanging="360"/>
      </w:pPr>
      <w:rPr>
        <w:rFonts w:hint="default"/>
        <w:lang w:val="zh-CN" w:eastAsia="zh-CN" w:bidi="zh-CN"/>
      </w:rPr>
    </w:lvl>
    <w:lvl w:ilvl="2" w:tentative="0">
      <w:start w:val="0"/>
      <w:numFmt w:val="bullet"/>
      <w:lvlText w:val="•"/>
      <w:lvlJc w:val="left"/>
      <w:pPr>
        <w:ind w:left="3042" w:hanging="360"/>
      </w:pPr>
      <w:rPr>
        <w:rFonts w:hint="default"/>
        <w:lang w:val="zh-CN" w:eastAsia="zh-CN" w:bidi="zh-CN"/>
      </w:rPr>
    </w:lvl>
    <w:lvl w:ilvl="3" w:tentative="0">
      <w:start w:val="0"/>
      <w:numFmt w:val="bullet"/>
      <w:lvlText w:val="•"/>
      <w:lvlJc w:val="left"/>
      <w:pPr>
        <w:ind w:left="3863" w:hanging="360"/>
      </w:pPr>
      <w:rPr>
        <w:rFonts w:hint="default"/>
        <w:lang w:val="zh-CN" w:eastAsia="zh-CN" w:bidi="zh-CN"/>
      </w:rPr>
    </w:lvl>
    <w:lvl w:ilvl="4" w:tentative="0">
      <w:start w:val="0"/>
      <w:numFmt w:val="bullet"/>
      <w:lvlText w:val="•"/>
      <w:lvlJc w:val="left"/>
      <w:pPr>
        <w:ind w:left="4684" w:hanging="360"/>
      </w:pPr>
      <w:rPr>
        <w:rFonts w:hint="default"/>
        <w:lang w:val="zh-CN" w:eastAsia="zh-CN" w:bidi="zh-CN"/>
      </w:rPr>
    </w:lvl>
    <w:lvl w:ilvl="5" w:tentative="0">
      <w:start w:val="0"/>
      <w:numFmt w:val="bullet"/>
      <w:lvlText w:val="•"/>
      <w:lvlJc w:val="left"/>
      <w:pPr>
        <w:ind w:left="5505" w:hanging="360"/>
      </w:pPr>
      <w:rPr>
        <w:rFonts w:hint="default"/>
        <w:lang w:val="zh-CN" w:eastAsia="zh-CN" w:bidi="zh-CN"/>
      </w:rPr>
    </w:lvl>
    <w:lvl w:ilvl="6" w:tentative="0">
      <w:start w:val="0"/>
      <w:numFmt w:val="bullet"/>
      <w:lvlText w:val="•"/>
      <w:lvlJc w:val="left"/>
      <w:pPr>
        <w:ind w:left="6326" w:hanging="360"/>
      </w:pPr>
      <w:rPr>
        <w:rFonts w:hint="default"/>
        <w:lang w:val="zh-CN" w:eastAsia="zh-CN" w:bidi="zh-CN"/>
      </w:rPr>
    </w:lvl>
    <w:lvl w:ilvl="7" w:tentative="0">
      <w:start w:val="0"/>
      <w:numFmt w:val="bullet"/>
      <w:lvlText w:val="•"/>
      <w:lvlJc w:val="left"/>
      <w:pPr>
        <w:ind w:left="7147" w:hanging="360"/>
      </w:pPr>
      <w:rPr>
        <w:rFonts w:hint="default"/>
        <w:lang w:val="zh-CN" w:eastAsia="zh-CN" w:bidi="zh-CN"/>
      </w:rPr>
    </w:lvl>
    <w:lvl w:ilvl="8" w:tentative="0">
      <w:start w:val="0"/>
      <w:numFmt w:val="bullet"/>
      <w:lvlText w:val="•"/>
      <w:lvlJc w:val="left"/>
      <w:pPr>
        <w:ind w:left="7968" w:hanging="360"/>
      </w:pPr>
      <w:rPr>
        <w:rFonts w:hint="default"/>
        <w:lang w:val="zh-CN" w:eastAsia="zh-CN" w:bidi="zh-CN"/>
      </w:rPr>
    </w:lvl>
  </w:abstractNum>
  <w:abstractNum w:abstractNumId="5">
    <w:nsid w:val="15DB1570"/>
    <w:multiLevelType w:val="multilevel"/>
    <w:tmpl w:val="15DB1570"/>
    <w:lvl w:ilvl="0" w:tentative="0">
      <w:start w:val="1"/>
      <w:numFmt w:val="decimal"/>
      <w:lvlText w:val="(%1)"/>
      <w:lvlJc w:val="left"/>
      <w:pPr>
        <w:ind w:left="1518" w:hanging="48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329" w:hanging="480"/>
      </w:pPr>
      <w:rPr>
        <w:rFonts w:hint="default"/>
        <w:lang w:val="zh-CN" w:eastAsia="zh-CN" w:bidi="zh-CN"/>
      </w:rPr>
    </w:lvl>
    <w:lvl w:ilvl="2" w:tentative="0">
      <w:start w:val="0"/>
      <w:numFmt w:val="bullet"/>
      <w:lvlText w:val="•"/>
      <w:lvlJc w:val="left"/>
      <w:pPr>
        <w:ind w:left="3138" w:hanging="480"/>
      </w:pPr>
      <w:rPr>
        <w:rFonts w:hint="default"/>
        <w:lang w:val="zh-CN" w:eastAsia="zh-CN" w:bidi="zh-CN"/>
      </w:rPr>
    </w:lvl>
    <w:lvl w:ilvl="3" w:tentative="0">
      <w:start w:val="0"/>
      <w:numFmt w:val="bullet"/>
      <w:lvlText w:val="•"/>
      <w:lvlJc w:val="left"/>
      <w:pPr>
        <w:ind w:left="3947" w:hanging="480"/>
      </w:pPr>
      <w:rPr>
        <w:rFonts w:hint="default"/>
        <w:lang w:val="zh-CN" w:eastAsia="zh-CN" w:bidi="zh-CN"/>
      </w:rPr>
    </w:lvl>
    <w:lvl w:ilvl="4" w:tentative="0">
      <w:start w:val="0"/>
      <w:numFmt w:val="bullet"/>
      <w:lvlText w:val="•"/>
      <w:lvlJc w:val="left"/>
      <w:pPr>
        <w:ind w:left="4756" w:hanging="480"/>
      </w:pPr>
      <w:rPr>
        <w:rFonts w:hint="default"/>
        <w:lang w:val="zh-CN" w:eastAsia="zh-CN" w:bidi="zh-CN"/>
      </w:rPr>
    </w:lvl>
    <w:lvl w:ilvl="5" w:tentative="0">
      <w:start w:val="0"/>
      <w:numFmt w:val="bullet"/>
      <w:lvlText w:val="•"/>
      <w:lvlJc w:val="left"/>
      <w:pPr>
        <w:ind w:left="5565" w:hanging="480"/>
      </w:pPr>
      <w:rPr>
        <w:rFonts w:hint="default"/>
        <w:lang w:val="zh-CN" w:eastAsia="zh-CN" w:bidi="zh-CN"/>
      </w:rPr>
    </w:lvl>
    <w:lvl w:ilvl="6" w:tentative="0">
      <w:start w:val="0"/>
      <w:numFmt w:val="bullet"/>
      <w:lvlText w:val="•"/>
      <w:lvlJc w:val="left"/>
      <w:pPr>
        <w:ind w:left="6374" w:hanging="480"/>
      </w:pPr>
      <w:rPr>
        <w:rFonts w:hint="default"/>
        <w:lang w:val="zh-CN" w:eastAsia="zh-CN" w:bidi="zh-CN"/>
      </w:rPr>
    </w:lvl>
    <w:lvl w:ilvl="7" w:tentative="0">
      <w:start w:val="0"/>
      <w:numFmt w:val="bullet"/>
      <w:lvlText w:val="•"/>
      <w:lvlJc w:val="left"/>
      <w:pPr>
        <w:ind w:left="7183" w:hanging="480"/>
      </w:pPr>
      <w:rPr>
        <w:rFonts w:hint="default"/>
        <w:lang w:val="zh-CN" w:eastAsia="zh-CN" w:bidi="zh-CN"/>
      </w:rPr>
    </w:lvl>
    <w:lvl w:ilvl="8" w:tentative="0">
      <w:start w:val="0"/>
      <w:numFmt w:val="bullet"/>
      <w:lvlText w:val="•"/>
      <w:lvlJc w:val="left"/>
      <w:pPr>
        <w:ind w:left="7992" w:hanging="480"/>
      </w:pPr>
      <w:rPr>
        <w:rFonts w:hint="default"/>
        <w:lang w:val="zh-CN" w:eastAsia="zh-CN" w:bidi="zh-CN"/>
      </w:rPr>
    </w:lvl>
  </w:abstractNum>
  <w:abstractNum w:abstractNumId="6">
    <w:nsid w:val="2E5E7559"/>
    <w:multiLevelType w:val="multilevel"/>
    <w:tmpl w:val="2E5E7559"/>
    <w:lvl w:ilvl="0" w:tentative="0">
      <w:start w:val="1"/>
      <w:numFmt w:val="decimal"/>
      <w:lvlText w:val="(%1)"/>
      <w:lvlJc w:val="left"/>
      <w:pPr>
        <w:ind w:left="1518" w:hanging="48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329" w:hanging="480"/>
      </w:pPr>
      <w:rPr>
        <w:rFonts w:hint="default"/>
        <w:lang w:val="zh-CN" w:eastAsia="zh-CN" w:bidi="zh-CN"/>
      </w:rPr>
    </w:lvl>
    <w:lvl w:ilvl="2" w:tentative="0">
      <w:start w:val="0"/>
      <w:numFmt w:val="bullet"/>
      <w:lvlText w:val="•"/>
      <w:lvlJc w:val="left"/>
      <w:pPr>
        <w:ind w:left="3138" w:hanging="480"/>
      </w:pPr>
      <w:rPr>
        <w:rFonts w:hint="default"/>
        <w:lang w:val="zh-CN" w:eastAsia="zh-CN" w:bidi="zh-CN"/>
      </w:rPr>
    </w:lvl>
    <w:lvl w:ilvl="3" w:tentative="0">
      <w:start w:val="0"/>
      <w:numFmt w:val="bullet"/>
      <w:lvlText w:val="•"/>
      <w:lvlJc w:val="left"/>
      <w:pPr>
        <w:ind w:left="3947" w:hanging="480"/>
      </w:pPr>
      <w:rPr>
        <w:rFonts w:hint="default"/>
        <w:lang w:val="zh-CN" w:eastAsia="zh-CN" w:bidi="zh-CN"/>
      </w:rPr>
    </w:lvl>
    <w:lvl w:ilvl="4" w:tentative="0">
      <w:start w:val="0"/>
      <w:numFmt w:val="bullet"/>
      <w:lvlText w:val="•"/>
      <w:lvlJc w:val="left"/>
      <w:pPr>
        <w:ind w:left="4756" w:hanging="480"/>
      </w:pPr>
      <w:rPr>
        <w:rFonts w:hint="default"/>
        <w:lang w:val="zh-CN" w:eastAsia="zh-CN" w:bidi="zh-CN"/>
      </w:rPr>
    </w:lvl>
    <w:lvl w:ilvl="5" w:tentative="0">
      <w:start w:val="0"/>
      <w:numFmt w:val="bullet"/>
      <w:lvlText w:val="•"/>
      <w:lvlJc w:val="left"/>
      <w:pPr>
        <w:ind w:left="5565" w:hanging="480"/>
      </w:pPr>
      <w:rPr>
        <w:rFonts w:hint="default"/>
        <w:lang w:val="zh-CN" w:eastAsia="zh-CN" w:bidi="zh-CN"/>
      </w:rPr>
    </w:lvl>
    <w:lvl w:ilvl="6" w:tentative="0">
      <w:start w:val="0"/>
      <w:numFmt w:val="bullet"/>
      <w:lvlText w:val="•"/>
      <w:lvlJc w:val="left"/>
      <w:pPr>
        <w:ind w:left="6374" w:hanging="480"/>
      </w:pPr>
      <w:rPr>
        <w:rFonts w:hint="default"/>
        <w:lang w:val="zh-CN" w:eastAsia="zh-CN" w:bidi="zh-CN"/>
      </w:rPr>
    </w:lvl>
    <w:lvl w:ilvl="7" w:tentative="0">
      <w:start w:val="0"/>
      <w:numFmt w:val="bullet"/>
      <w:lvlText w:val="•"/>
      <w:lvlJc w:val="left"/>
      <w:pPr>
        <w:ind w:left="7183" w:hanging="480"/>
      </w:pPr>
      <w:rPr>
        <w:rFonts w:hint="default"/>
        <w:lang w:val="zh-CN" w:eastAsia="zh-CN" w:bidi="zh-CN"/>
      </w:rPr>
    </w:lvl>
    <w:lvl w:ilvl="8" w:tentative="0">
      <w:start w:val="0"/>
      <w:numFmt w:val="bullet"/>
      <w:lvlText w:val="•"/>
      <w:lvlJc w:val="left"/>
      <w:pPr>
        <w:ind w:left="7992" w:hanging="480"/>
      </w:pPr>
      <w:rPr>
        <w:rFonts w:hint="default"/>
        <w:lang w:val="zh-CN" w:eastAsia="zh-CN" w:bidi="zh-CN"/>
      </w:rPr>
    </w:lvl>
  </w:abstractNum>
  <w:abstractNum w:abstractNumId="7">
    <w:nsid w:val="2F75492D"/>
    <w:multiLevelType w:val="multilevel"/>
    <w:tmpl w:val="2F75492D"/>
    <w:lvl w:ilvl="0" w:tentative="0">
      <w:start w:val="1"/>
      <w:numFmt w:val="decimal"/>
      <w:lvlText w:val="(%1)"/>
      <w:lvlJc w:val="left"/>
      <w:pPr>
        <w:ind w:left="1518" w:hanging="48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329" w:hanging="480"/>
      </w:pPr>
      <w:rPr>
        <w:rFonts w:hint="default"/>
        <w:lang w:val="zh-CN" w:eastAsia="zh-CN" w:bidi="zh-CN"/>
      </w:rPr>
    </w:lvl>
    <w:lvl w:ilvl="2" w:tentative="0">
      <w:start w:val="0"/>
      <w:numFmt w:val="bullet"/>
      <w:lvlText w:val="•"/>
      <w:lvlJc w:val="left"/>
      <w:pPr>
        <w:ind w:left="3138" w:hanging="480"/>
      </w:pPr>
      <w:rPr>
        <w:rFonts w:hint="default"/>
        <w:lang w:val="zh-CN" w:eastAsia="zh-CN" w:bidi="zh-CN"/>
      </w:rPr>
    </w:lvl>
    <w:lvl w:ilvl="3" w:tentative="0">
      <w:start w:val="0"/>
      <w:numFmt w:val="bullet"/>
      <w:lvlText w:val="•"/>
      <w:lvlJc w:val="left"/>
      <w:pPr>
        <w:ind w:left="3947" w:hanging="480"/>
      </w:pPr>
      <w:rPr>
        <w:rFonts w:hint="default"/>
        <w:lang w:val="zh-CN" w:eastAsia="zh-CN" w:bidi="zh-CN"/>
      </w:rPr>
    </w:lvl>
    <w:lvl w:ilvl="4" w:tentative="0">
      <w:start w:val="0"/>
      <w:numFmt w:val="bullet"/>
      <w:lvlText w:val="•"/>
      <w:lvlJc w:val="left"/>
      <w:pPr>
        <w:ind w:left="4756" w:hanging="480"/>
      </w:pPr>
      <w:rPr>
        <w:rFonts w:hint="default"/>
        <w:lang w:val="zh-CN" w:eastAsia="zh-CN" w:bidi="zh-CN"/>
      </w:rPr>
    </w:lvl>
    <w:lvl w:ilvl="5" w:tentative="0">
      <w:start w:val="0"/>
      <w:numFmt w:val="bullet"/>
      <w:lvlText w:val="•"/>
      <w:lvlJc w:val="left"/>
      <w:pPr>
        <w:ind w:left="5565" w:hanging="480"/>
      </w:pPr>
      <w:rPr>
        <w:rFonts w:hint="default"/>
        <w:lang w:val="zh-CN" w:eastAsia="zh-CN" w:bidi="zh-CN"/>
      </w:rPr>
    </w:lvl>
    <w:lvl w:ilvl="6" w:tentative="0">
      <w:start w:val="0"/>
      <w:numFmt w:val="bullet"/>
      <w:lvlText w:val="•"/>
      <w:lvlJc w:val="left"/>
      <w:pPr>
        <w:ind w:left="6374" w:hanging="480"/>
      </w:pPr>
      <w:rPr>
        <w:rFonts w:hint="default"/>
        <w:lang w:val="zh-CN" w:eastAsia="zh-CN" w:bidi="zh-CN"/>
      </w:rPr>
    </w:lvl>
    <w:lvl w:ilvl="7" w:tentative="0">
      <w:start w:val="0"/>
      <w:numFmt w:val="bullet"/>
      <w:lvlText w:val="•"/>
      <w:lvlJc w:val="left"/>
      <w:pPr>
        <w:ind w:left="7183" w:hanging="480"/>
      </w:pPr>
      <w:rPr>
        <w:rFonts w:hint="default"/>
        <w:lang w:val="zh-CN" w:eastAsia="zh-CN" w:bidi="zh-CN"/>
      </w:rPr>
    </w:lvl>
    <w:lvl w:ilvl="8" w:tentative="0">
      <w:start w:val="0"/>
      <w:numFmt w:val="bullet"/>
      <w:lvlText w:val="•"/>
      <w:lvlJc w:val="left"/>
      <w:pPr>
        <w:ind w:left="7992" w:hanging="480"/>
      </w:pPr>
      <w:rPr>
        <w:rFonts w:hint="default"/>
        <w:lang w:val="zh-CN" w:eastAsia="zh-CN" w:bidi="zh-CN"/>
      </w:rPr>
    </w:lvl>
  </w:abstractNum>
  <w:abstractNum w:abstractNumId="8">
    <w:nsid w:val="47302E89"/>
    <w:multiLevelType w:val="multilevel"/>
    <w:tmpl w:val="47302E89"/>
    <w:lvl w:ilvl="0" w:tentative="0">
      <w:start w:val="1"/>
      <w:numFmt w:val="decimal"/>
      <w:lvlText w:val="(%1)"/>
      <w:lvlJc w:val="left"/>
      <w:pPr>
        <w:ind w:left="1518" w:hanging="48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329" w:hanging="480"/>
      </w:pPr>
      <w:rPr>
        <w:rFonts w:hint="default"/>
        <w:lang w:val="zh-CN" w:eastAsia="zh-CN" w:bidi="zh-CN"/>
      </w:rPr>
    </w:lvl>
    <w:lvl w:ilvl="2" w:tentative="0">
      <w:start w:val="0"/>
      <w:numFmt w:val="bullet"/>
      <w:lvlText w:val="•"/>
      <w:lvlJc w:val="left"/>
      <w:pPr>
        <w:ind w:left="3138" w:hanging="480"/>
      </w:pPr>
      <w:rPr>
        <w:rFonts w:hint="default"/>
        <w:lang w:val="zh-CN" w:eastAsia="zh-CN" w:bidi="zh-CN"/>
      </w:rPr>
    </w:lvl>
    <w:lvl w:ilvl="3" w:tentative="0">
      <w:start w:val="0"/>
      <w:numFmt w:val="bullet"/>
      <w:lvlText w:val="•"/>
      <w:lvlJc w:val="left"/>
      <w:pPr>
        <w:ind w:left="3947" w:hanging="480"/>
      </w:pPr>
      <w:rPr>
        <w:rFonts w:hint="default"/>
        <w:lang w:val="zh-CN" w:eastAsia="zh-CN" w:bidi="zh-CN"/>
      </w:rPr>
    </w:lvl>
    <w:lvl w:ilvl="4" w:tentative="0">
      <w:start w:val="0"/>
      <w:numFmt w:val="bullet"/>
      <w:lvlText w:val="•"/>
      <w:lvlJc w:val="left"/>
      <w:pPr>
        <w:ind w:left="4756" w:hanging="480"/>
      </w:pPr>
      <w:rPr>
        <w:rFonts w:hint="default"/>
        <w:lang w:val="zh-CN" w:eastAsia="zh-CN" w:bidi="zh-CN"/>
      </w:rPr>
    </w:lvl>
    <w:lvl w:ilvl="5" w:tentative="0">
      <w:start w:val="0"/>
      <w:numFmt w:val="bullet"/>
      <w:lvlText w:val="•"/>
      <w:lvlJc w:val="left"/>
      <w:pPr>
        <w:ind w:left="5565" w:hanging="480"/>
      </w:pPr>
      <w:rPr>
        <w:rFonts w:hint="default"/>
        <w:lang w:val="zh-CN" w:eastAsia="zh-CN" w:bidi="zh-CN"/>
      </w:rPr>
    </w:lvl>
    <w:lvl w:ilvl="6" w:tentative="0">
      <w:start w:val="0"/>
      <w:numFmt w:val="bullet"/>
      <w:lvlText w:val="•"/>
      <w:lvlJc w:val="left"/>
      <w:pPr>
        <w:ind w:left="6374" w:hanging="480"/>
      </w:pPr>
      <w:rPr>
        <w:rFonts w:hint="default"/>
        <w:lang w:val="zh-CN" w:eastAsia="zh-CN" w:bidi="zh-CN"/>
      </w:rPr>
    </w:lvl>
    <w:lvl w:ilvl="7" w:tentative="0">
      <w:start w:val="0"/>
      <w:numFmt w:val="bullet"/>
      <w:lvlText w:val="•"/>
      <w:lvlJc w:val="left"/>
      <w:pPr>
        <w:ind w:left="7183" w:hanging="480"/>
      </w:pPr>
      <w:rPr>
        <w:rFonts w:hint="default"/>
        <w:lang w:val="zh-CN" w:eastAsia="zh-CN" w:bidi="zh-CN"/>
      </w:rPr>
    </w:lvl>
    <w:lvl w:ilvl="8" w:tentative="0">
      <w:start w:val="0"/>
      <w:numFmt w:val="bullet"/>
      <w:lvlText w:val="•"/>
      <w:lvlJc w:val="left"/>
      <w:pPr>
        <w:ind w:left="7992" w:hanging="480"/>
      </w:pPr>
      <w:rPr>
        <w:rFonts w:hint="default"/>
        <w:lang w:val="zh-CN" w:eastAsia="zh-CN" w:bidi="zh-CN"/>
      </w:rPr>
    </w:lvl>
  </w:abstractNum>
  <w:abstractNum w:abstractNumId="9">
    <w:nsid w:val="5A1521A5"/>
    <w:multiLevelType w:val="multilevel"/>
    <w:tmpl w:val="5A1521A5"/>
    <w:lvl w:ilvl="0" w:tentative="0">
      <w:start w:val="1"/>
      <w:numFmt w:val="decimal"/>
      <w:lvlText w:val="(%1)"/>
      <w:lvlJc w:val="left"/>
      <w:pPr>
        <w:ind w:left="1518" w:hanging="48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329" w:hanging="480"/>
      </w:pPr>
      <w:rPr>
        <w:rFonts w:hint="default"/>
        <w:lang w:val="zh-CN" w:eastAsia="zh-CN" w:bidi="zh-CN"/>
      </w:rPr>
    </w:lvl>
    <w:lvl w:ilvl="2" w:tentative="0">
      <w:start w:val="0"/>
      <w:numFmt w:val="bullet"/>
      <w:lvlText w:val="•"/>
      <w:lvlJc w:val="left"/>
      <w:pPr>
        <w:ind w:left="3138" w:hanging="480"/>
      </w:pPr>
      <w:rPr>
        <w:rFonts w:hint="default"/>
        <w:lang w:val="zh-CN" w:eastAsia="zh-CN" w:bidi="zh-CN"/>
      </w:rPr>
    </w:lvl>
    <w:lvl w:ilvl="3" w:tentative="0">
      <w:start w:val="0"/>
      <w:numFmt w:val="bullet"/>
      <w:lvlText w:val="•"/>
      <w:lvlJc w:val="left"/>
      <w:pPr>
        <w:ind w:left="3947" w:hanging="480"/>
      </w:pPr>
      <w:rPr>
        <w:rFonts w:hint="default"/>
        <w:lang w:val="zh-CN" w:eastAsia="zh-CN" w:bidi="zh-CN"/>
      </w:rPr>
    </w:lvl>
    <w:lvl w:ilvl="4" w:tentative="0">
      <w:start w:val="0"/>
      <w:numFmt w:val="bullet"/>
      <w:lvlText w:val="•"/>
      <w:lvlJc w:val="left"/>
      <w:pPr>
        <w:ind w:left="4756" w:hanging="480"/>
      </w:pPr>
      <w:rPr>
        <w:rFonts w:hint="default"/>
        <w:lang w:val="zh-CN" w:eastAsia="zh-CN" w:bidi="zh-CN"/>
      </w:rPr>
    </w:lvl>
    <w:lvl w:ilvl="5" w:tentative="0">
      <w:start w:val="0"/>
      <w:numFmt w:val="bullet"/>
      <w:lvlText w:val="•"/>
      <w:lvlJc w:val="left"/>
      <w:pPr>
        <w:ind w:left="5565" w:hanging="480"/>
      </w:pPr>
      <w:rPr>
        <w:rFonts w:hint="default"/>
        <w:lang w:val="zh-CN" w:eastAsia="zh-CN" w:bidi="zh-CN"/>
      </w:rPr>
    </w:lvl>
    <w:lvl w:ilvl="6" w:tentative="0">
      <w:start w:val="0"/>
      <w:numFmt w:val="bullet"/>
      <w:lvlText w:val="•"/>
      <w:lvlJc w:val="left"/>
      <w:pPr>
        <w:ind w:left="6374" w:hanging="480"/>
      </w:pPr>
      <w:rPr>
        <w:rFonts w:hint="default"/>
        <w:lang w:val="zh-CN" w:eastAsia="zh-CN" w:bidi="zh-CN"/>
      </w:rPr>
    </w:lvl>
    <w:lvl w:ilvl="7" w:tentative="0">
      <w:start w:val="0"/>
      <w:numFmt w:val="bullet"/>
      <w:lvlText w:val="•"/>
      <w:lvlJc w:val="left"/>
      <w:pPr>
        <w:ind w:left="7183" w:hanging="480"/>
      </w:pPr>
      <w:rPr>
        <w:rFonts w:hint="default"/>
        <w:lang w:val="zh-CN" w:eastAsia="zh-CN" w:bidi="zh-CN"/>
      </w:rPr>
    </w:lvl>
    <w:lvl w:ilvl="8" w:tentative="0">
      <w:start w:val="0"/>
      <w:numFmt w:val="bullet"/>
      <w:lvlText w:val="•"/>
      <w:lvlJc w:val="left"/>
      <w:pPr>
        <w:ind w:left="7992" w:hanging="480"/>
      </w:pPr>
      <w:rPr>
        <w:rFonts w:hint="default"/>
        <w:lang w:val="zh-CN" w:eastAsia="zh-CN" w:bidi="zh-CN"/>
      </w:rPr>
    </w:lvl>
  </w:abstractNum>
  <w:abstractNum w:abstractNumId="10">
    <w:nsid w:val="5C3C306F"/>
    <w:multiLevelType w:val="multilevel"/>
    <w:tmpl w:val="5C3C306F"/>
    <w:lvl w:ilvl="0" w:tentative="0">
      <w:start w:val="1"/>
      <w:numFmt w:val="decimal"/>
      <w:lvlText w:val="(%1)"/>
      <w:lvlJc w:val="left"/>
      <w:pPr>
        <w:ind w:left="1473" w:hanging="48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329" w:hanging="480"/>
      </w:pPr>
      <w:rPr>
        <w:rFonts w:hint="default"/>
        <w:lang w:val="zh-CN" w:eastAsia="zh-CN" w:bidi="zh-CN"/>
      </w:rPr>
    </w:lvl>
    <w:lvl w:ilvl="2" w:tentative="0">
      <w:start w:val="0"/>
      <w:numFmt w:val="bullet"/>
      <w:lvlText w:val="•"/>
      <w:lvlJc w:val="left"/>
      <w:pPr>
        <w:ind w:left="3138" w:hanging="480"/>
      </w:pPr>
      <w:rPr>
        <w:rFonts w:hint="default"/>
        <w:lang w:val="zh-CN" w:eastAsia="zh-CN" w:bidi="zh-CN"/>
      </w:rPr>
    </w:lvl>
    <w:lvl w:ilvl="3" w:tentative="0">
      <w:start w:val="0"/>
      <w:numFmt w:val="bullet"/>
      <w:lvlText w:val="•"/>
      <w:lvlJc w:val="left"/>
      <w:pPr>
        <w:ind w:left="3947" w:hanging="480"/>
      </w:pPr>
      <w:rPr>
        <w:rFonts w:hint="default"/>
        <w:lang w:val="zh-CN" w:eastAsia="zh-CN" w:bidi="zh-CN"/>
      </w:rPr>
    </w:lvl>
    <w:lvl w:ilvl="4" w:tentative="0">
      <w:start w:val="0"/>
      <w:numFmt w:val="bullet"/>
      <w:lvlText w:val="•"/>
      <w:lvlJc w:val="left"/>
      <w:pPr>
        <w:ind w:left="4756" w:hanging="480"/>
      </w:pPr>
      <w:rPr>
        <w:rFonts w:hint="default"/>
        <w:lang w:val="zh-CN" w:eastAsia="zh-CN" w:bidi="zh-CN"/>
      </w:rPr>
    </w:lvl>
    <w:lvl w:ilvl="5" w:tentative="0">
      <w:start w:val="0"/>
      <w:numFmt w:val="bullet"/>
      <w:lvlText w:val="•"/>
      <w:lvlJc w:val="left"/>
      <w:pPr>
        <w:ind w:left="5565" w:hanging="480"/>
      </w:pPr>
      <w:rPr>
        <w:rFonts w:hint="default"/>
        <w:lang w:val="zh-CN" w:eastAsia="zh-CN" w:bidi="zh-CN"/>
      </w:rPr>
    </w:lvl>
    <w:lvl w:ilvl="6" w:tentative="0">
      <w:start w:val="0"/>
      <w:numFmt w:val="bullet"/>
      <w:lvlText w:val="•"/>
      <w:lvlJc w:val="left"/>
      <w:pPr>
        <w:ind w:left="6374" w:hanging="480"/>
      </w:pPr>
      <w:rPr>
        <w:rFonts w:hint="default"/>
        <w:lang w:val="zh-CN" w:eastAsia="zh-CN" w:bidi="zh-CN"/>
      </w:rPr>
    </w:lvl>
    <w:lvl w:ilvl="7" w:tentative="0">
      <w:start w:val="0"/>
      <w:numFmt w:val="bullet"/>
      <w:lvlText w:val="•"/>
      <w:lvlJc w:val="left"/>
      <w:pPr>
        <w:ind w:left="7183" w:hanging="480"/>
      </w:pPr>
      <w:rPr>
        <w:rFonts w:hint="default"/>
        <w:lang w:val="zh-CN" w:eastAsia="zh-CN" w:bidi="zh-CN"/>
      </w:rPr>
    </w:lvl>
    <w:lvl w:ilvl="8" w:tentative="0">
      <w:start w:val="0"/>
      <w:numFmt w:val="bullet"/>
      <w:lvlText w:val="•"/>
      <w:lvlJc w:val="left"/>
      <w:pPr>
        <w:ind w:left="7992" w:hanging="480"/>
      </w:pPr>
      <w:rPr>
        <w:rFonts w:hint="default"/>
        <w:lang w:val="zh-CN" w:eastAsia="zh-CN" w:bidi="zh-CN"/>
      </w:rPr>
    </w:lvl>
  </w:abstractNum>
  <w:abstractNum w:abstractNumId="11">
    <w:nsid w:val="62CB58BD"/>
    <w:multiLevelType w:val="multilevel"/>
    <w:tmpl w:val="62CB58BD"/>
    <w:lvl w:ilvl="0" w:tentative="0">
      <w:start w:val="1"/>
      <w:numFmt w:val="decimal"/>
      <w:lvlText w:val="(%1)"/>
      <w:lvlJc w:val="left"/>
      <w:pPr>
        <w:ind w:left="1518" w:hanging="48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329" w:hanging="480"/>
      </w:pPr>
      <w:rPr>
        <w:rFonts w:hint="default"/>
        <w:lang w:val="zh-CN" w:eastAsia="zh-CN" w:bidi="zh-CN"/>
      </w:rPr>
    </w:lvl>
    <w:lvl w:ilvl="2" w:tentative="0">
      <w:start w:val="0"/>
      <w:numFmt w:val="bullet"/>
      <w:lvlText w:val="•"/>
      <w:lvlJc w:val="left"/>
      <w:pPr>
        <w:ind w:left="3138" w:hanging="480"/>
      </w:pPr>
      <w:rPr>
        <w:rFonts w:hint="default"/>
        <w:lang w:val="zh-CN" w:eastAsia="zh-CN" w:bidi="zh-CN"/>
      </w:rPr>
    </w:lvl>
    <w:lvl w:ilvl="3" w:tentative="0">
      <w:start w:val="0"/>
      <w:numFmt w:val="bullet"/>
      <w:lvlText w:val="•"/>
      <w:lvlJc w:val="left"/>
      <w:pPr>
        <w:ind w:left="3947" w:hanging="480"/>
      </w:pPr>
      <w:rPr>
        <w:rFonts w:hint="default"/>
        <w:lang w:val="zh-CN" w:eastAsia="zh-CN" w:bidi="zh-CN"/>
      </w:rPr>
    </w:lvl>
    <w:lvl w:ilvl="4" w:tentative="0">
      <w:start w:val="0"/>
      <w:numFmt w:val="bullet"/>
      <w:lvlText w:val="•"/>
      <w:lvlJc w:val="left"/>
      <w:pPr>
        <w:ind w:left="4756" w:hanging="480"/>
      </w:pPr>
      <w:rPr>
        <w:rFonts w:hint="default"/>
        <w:lang w:val="zh-CN" w:eastAsia="zh-CN" w:bidi="zh-CN"/>
      </w:rPr>
    </w:lvl>
    <w:lvl w:ilvl="5" w:tentative="0">
      <w:start w:val="0"/>
      <w:numFmt w:val="bullet"/>
      <w:lvlText w:val="•"/>
      <w:lvlJc w:val="left"/>
      <w:pPr>
        <w:ind w:left="5565" w:hanging="480"/>
      </w:pPr>
      <w:rPr>
        <w:rFonts w:hint="default"/>
        <w:lang w:val="zh-CN" w:eastAsia="zh-CN" w:bidi="zh-CN"/>
      </w:rPr>
    </w:lvl>
    <w:lvl w:ilvl="6" w:tentative="0">
      <w:start w:val="0"/>
      <w:numFmt w:val="bullet"/>
      <w:lvlText w:val="•"/>
      <w:lvlJc w:val="left"/>
      <w:pPr>
        <w:ind w:left="6374" w:hanging="480"/>
      </w:pPr>
      <w:rPr>
        <w:rFonts w:hint="default"/>
        <w:lang w:val="zh-CN" w:eastAsia="zh-CN" w:bidi="zh-CN"/>
      </w:rPr>
    </w:lvl>
    <w:lvl w:ilvl="7" w:tentative="0">
      <w:start w:val="0"/>
      <w:numFmt w:val="bullet"/>
      <w:lvlText w:val="•"/>
      <w:lvlJc w:val="left"/>
      <w:pPr>
        <w:ind w:left="7183" w:hanging="480"/>
      </w:pPr>
      <w:rPr>
        <w:rFonts w:hint="default"/>
        <w:lang w:val="zh-CN" w:eastAsia="zh-CN" w:bidi="zh-CN"/>
      </w:rPr>
    </w:lvl>
    <w:lvl w:ilvl="8" w:tentative="0">
      <w:start w:val="0"/>
      <w:numFmt w:val="bullet"/>
      <w:lvlText w:val="•"/>
      <w:lvlJc w:val="left"/>
      <w:pPr>
        <w:ind w:left="7992" w:hanging="480"/>
      </w:pPr>
      <w:rPr>
        <w:rFonts w:hint="default"/>
        <w:lang w:val="zh-CN" w:eastAsia="zh-CN" w:bidi="zh-CN"/>
      </w:rPr>
    </w:lvl>
  </w:abstractNum>
  <w:abstractNum w:abstractNumId="12">
    <w:nsid w:val="66F16EEE"/>
    <w:multiLevelType w:val="multilevel"/>
    <w:tmpl w:val="66F16EEE"/>
    <w:lvl w:ilvl="0" w:tentative="0">
      <w:start w:val="1"/>
      <w:numFmt w:val="decimal"/>
      <w:lvlText w:val="%1."/>
      <w:lvlJc w:val="left"/>
      <w:pPr>
        <w:ind w:left="558" w:hanging="36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1465" w:hanging="360"/>
      </w:pPr>
      <w:rPr>
        <w:rFonts w:hint="default"/>
        <w:lang w:val="zh-CN" w:eastAsia="zh-CN" w:bidi="zh-CN"/>
      </w:rPr>
    </w:lvl>
    <w:lvl w:ilvl="2" w:tentative="0">
      <w:start w:val="0"/>
      <w:numFmt w:val="bullet"/>
      <w:lvlText w:val="•"/>
      <w:lvlJc w:val="left"/>
      <w:pPr>
        <w:ind w:left="2370" w:hanging="360"/>
      </w:pPr>
      <w:rPr>
        <w:rFonts w:hint="default"/>
        <w:lang w:val="zh-CN" w:eastAsia="zh-CN" w:bidi="zh-CN"/>
      </w:rPr>
    </w:lvl>
    <w:lvl w:ilvl="3" w:tentative="0">
      <w:start w:val="0"/>
      <w:numFmt w:val="bullet"/>
      <w:lvlText w:val="•"/>
      <w:lvlJc w:val="left"/>
      <w:pPr>
        <w:ind w:left="3275" w:hanging="360"/>
      </w:pPr>
      <w:rPr>
        <w:rFonts w:hint="default"/>
        <w:lang w:val="zh-CN" w:eastAsia="zh-CN" w:bidi="zh-CN"/>
      </w:rPr>
    </w:lvl>
    <w:lvl w:ilvl="4" w:tentative="0">
      <w:start w:val="0"/>
      <w:numFmt w:val="bullet"/>
      <w:lvlText w:val="•"/>
      <w:lvlJc w:val="left"/>
      <w:pPr>
        <w:ind w:left="4180" w:hanging="360"/>
      </w:pPr>
      <w:rPr>
        <w:rFonts w:hint="default"/>
        <w:lang w:val="zh-CN" w:eastAsia="zh-CN" w:bidi="zh-CN"/>
      </w:rPr>
    </w:lvl>
    <w:lvl w:ilvl="5" w:tentative="0">
      <w:start w:val="0"/>
      <w:numFmt w:val="bullet"/>
      <w:lvlText w:val="•"/>
      <w:lvlJc w:val="left"/>
      <w:pPr>
        <w:ind w:left="5085" w:hanging="360"/>
      </w:pPr>
      <w:rPr>
        <w:rFonts w:hint="default"/>
        <w:lang w:val="zh-CN" w:eastAsia="zh-CN" w:bidi="zh-CN"/>
      </w:rPr>
    </w:lvl>
    <w:lvl w:ilvl="6" w:tentative="0">
      <w:start w:val="0"/>
      <w:numFmt w:val="bullet"/>
      <w:lvlText w:val="•"/>
      <w:lvlJc w:val="left"/>
      <w:pPr>
        <w:ind w:left="5990" w:hanging="360"/>
      </w:pPr>
      <w:rPr>
        <w:rFonts w:hint="default"/>
        <w:lang w:val="zh-CN" w:eastAsia="zh-CN" w:bidi="zh-CN"/>
      </w:rPr>
    </w:lvl>
    <w:lvl w:ilvl="7" w:tentative="0">
      <w:start w:val="0"/>
      <w:numFmt w:val="bullet"/>
      <w:lvlText w:val="•"/>
      <w:lvlJc w:val="left"/>
      <w:pPr>
        <w:ind w:left="6895" w:hanging="360"/>
      </w:pPr>
      <w:rPr>
        <w:rFonts w:hint="default"/>
        <w:lang w:val="zh-CN" w:eastAsia="zh-CN" w:bidi="zh-CN"/>
      </w:rPr>
    </w:lvl>
    <w:lvl w:ilvl="8" w:tentative="0">
      <w:start w:val="0"/>
      <w:numFmt w:val="bullet"/>
      <w:lvlText w:val="•"/>
      <w:lvlJc w:val="left"/>
      <w:pPr>
        <w:ind w:left="7800" w:hanging="360"/>
      </w:pPr>
      <w:rPr>
        <w:rFonts w:hint="default"/>
        <w:lang w:val="zh-CN" w:eastAsia="zh-CN" w:bidi="zh-CN"/>
      </w:rPr>
    </w:lvl>
  </w:abstractNum>
  <w:abstractNum w:abstractNumId="13">
    <w:nsid w:val="7FCB684D"/>
    <w:multiLevelType w:val="multilevel"/>
    <w:tmpl w:val="7FCB684D"/>
    <w:lvl w:ilvl="0" w:tentative="0">
      <w:start w:val="1"/>
      <w:numFmt w:val="decimal"/>
      <w:lvlText w:val="(%1)"/>
      <w:lvlJc w:val="left"/>
      <w:pPr>
        <w:ind w:left="1518" w:hanging="48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329" w:hanging="480"/>
      </w:pPr>
      <w:rPr>
        <w:rFonts w:hint="default"/>
        <w:lang w:val="zh-CN" w:eastAsia="zh-CN" w:bidi="zh-CN"/>
      </w:rPr>
    </w:lvl>
    <w:lvl w:ilvl="2" w:tentative="0">
      <w:start w:val="0"/>
      <w:numFmt w:val="bullet"/>
      <w:lvlText w:val="•"/>
      <w:lvlJc w:val="left"/>
      <w:pPr>
        <w:ind w:left="3138" w:hanging="480"/>
      </w:pPr>
      <w:rPr>
        <w:rFonts w:hint="default"/>
        <w:lang w:val="zh-CN" w:eastAsia="zh-CN" w:bidi="zh-CN"/>
      </w:rPr>
    </w:lvl>
    <w:lvl w:ilvl="3" w:tentative="0">
      <w:start w:val="0"/>
      <w:numFmt w:val="bullet"/>
      <w:lvlText w:val="•"/>
      <w:lvlJc w:val="left"/>
      <w:pPr>
        <w:ind w:left="3947" w:hanging="480"/>
      </w:pPr>
      <w:rPr>
        <w:rFonts w:hint="default"/>
        <w:lang w:val="zh-CN" w:eastAsia="zh-CN" w:bidi="zh-CN"/>
      </w:rPr>
    </w:lvl>
    <w:lvl w:ilvl="4" w:tentative="0">
      <w:start w:val="0"/>
      <w:numFmt w:val="bullet"/>
      <w:lvlText w:val="•"/>
      <w:lvlJc w:val="left"/>
      <w:pPr>
        <w:ind w:left="4756" w:hanging="480"/>
      </w:pPr>
      <w:rPr>
        <w:rFonts w:hint="default"/>
        <w:lang w:val="zh-CN" w:eastAsia="zh-CN" w:bidi="zh-CN"/>
      </w:rPr>
    </w:lvl>
    <w:lvl w:ilvl="5" w:tentative="0">
      <w:start w:val="0"/>
      <w:numFmt w:val="bullet"/>
      <w:lvlText w:val="•"/>
      <w:lvlJc w:val="left"/>
      <w:pPr>
        <w:ind w:left="5565" w:hanging="480"/>
      </w:pPr>
      <w:rPr>
        <w:rFonts w:hint="default"/>
        <w:lang w:val="zh-CN" w:eastAsia="zh-CN" w:bidi="zh-CN"/>
      </w:rPr>
    </w:lvl>
    <w:lvl w:ilvl="6" w:tentative="0">
      <w:start w:val="0"/>
      <w:numFmt w:val="bullet"/>
      <w:lvlText w:val="•"/>
      <w:lvlJc w:val="left"/>
      <w:pPr>
        <w:ind w:left="6374" w:hanging="480"/>
      </w:pPr>
      <w:rPr>
        <w:rFonts w:hint="default"/>
        <w:lang w:val="zh-CN" w:eastAsia="zh-CN" w:bidi="zh-CN"/>
      </w:rPr>
    </w:lvl>
    <w:lvl w:ilvl="7" w:tentative="0">
      <w:start w:val="0"/>
      <w:numFmt w:val="bullet"/>
      <w:lvlText w:val="•"/>
      <w:lvlJc w:val="left"/>
      <w:pPr>
        <w:ind w:left="7183" w:hanging="480"/>
      </w:pPr>
      <w:rPr>
        <w:rFonts w:hint="default"/>
        <w:lang w:val="zh-CN" w:eastAsia="zh-CN" w:bidi="zh-CN"/>
      </w:rPr>
    </w:lvl>
    <w:lvl w:ilvl="8" w:tentative="0">
      <w:start w:val="0"/>
      <w:numFmt w:val="bullet"/>
      <w:lvlText w:val="•"/>
      <w:lvlJc w:val="left"/>
      <w:pPr>
        <w:ind w:left="7992" w:hanging="480"/>
      </w:pPr>
      <w:rPr>
        <w:rFonts w:hint="default"/>
        <w:lang w:val="zh-CN" w:eastAsia="zh-CN" w:bidi="zh-CN"/>
      </w:rPr>
    </w:lvl>
  </w:abstractNum>
  <w:num w:numId="1">
    <w:abstractNumId w:val="1"/>
  </w:num>
  <w:num w:numId="2">
    <w:abstractNumId w:val="12"/>
  </w:num>
  <w:num w:numId="3">
    <w:abstractNumId w:val="4"/>
  </w:num>
  <w:num w:numId="4">
    <w:abstractNumId w:val="7"/>
  </w:num>
  <w:num w:numId="5">
    <w:abstractNumId w:val="3"/>
  </w:num>
  <w:num w:numId="6">
    <w:abstractNumId w:val="11"/>
  </w:num>
  <w:num w:numId="7">
    <w:abstractNumId w:val="9"/>
  </w:num>
  <w:num w:numId="8">
    <w:abstractNumId w:val="6"/>
  </w:num>
  <w:num w:numId="9">
    <w:abstractNumId w:val="5"/>
  </w:num>
  <w:num w:numId="10">
    <w:abstractNumId w:val="8"/>
  </w:num>
  <w:num w:numId="11">
    <w:abstractNumId w:val="2"/>
  </w:num>
  <w:num w:numId="12">
    <w:abstractNumId w:val="13"/>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011705"/>
    <w:rsid w:val="00012EFE"/>
    <w:rsid w:val="000305B7"/>
    <w:rsid w:val="00052218"/>
    <w:rsid w:val="000614C3"/>
    <w:rsid w:val="000769CB"/>
    <w:rsid w:val="000847BA"/>
    <w:rsid w:val="00093737"/>
    <w:rsid w:val="0009415E"/>
    <w:rsid w:val="000A1A11"/>
    <w:rsid w:val="000B5C51"/>
    <w:rsid w:val="000B734E"/>
    <w:rsid w:val="000C4EA8"/>
    <w:rsid w:val="000D07ED"/>
    <w:rsid w:val="000F75B9"/>
    <w:rsid w:val="0011742E"/>
    <w:rsid w:val="00120342"/>
    <w:rsid w:val="00121D2E"/>
    <w:rsid w:val="00123B2E"/>
    <w:rsid w:val="001412A2"/>
    <w:rsid w:val="0014186B"/>
    <w:rsid w:val="00151812"/>
    <w:rsid w:val="00152AD7"/>
    <w:rsid w:val="00163330"/>
    <w:rsid w:val="00194839"/>
    <w:rsid w:val="001B2505"/>
    <w:rsid w:val="001D3B8B"/>
    <w:rsid w:val="001E2AC1"/>
    <w:rsid w:val="001F02AE"/>
    <w:rsid w:val="001F3DEB"/>
    <w:rsid w:val="001F547F"/>
    <w:rsid w:val="001F5484"/>
    <w:rsid w:val="002020F2"/>
    <w:rsid w:val="00212548"/>
    <w:rsid w:val="002205DE"/>
    <w:rsid w:val="00222C97"/>
    <w:rsid w:val="00260D28"/>
    <w:rsid w:val="00261AC8"/>
    <w:rsid w:val="002628D5"/>
    <w:rsid w:val="00262B9D"/>
    <w:rsid w:val="002676FF"/>
    <w:rsid w:val="00277F1F"/>
    <w:rsid w:val="002A0694"/>
    <w:rsid w:val="002B151F"/>
    <w:rsid w:val="002B477A"/>
    <w:rsid w:val="002B7412"/>
    <w:rsid w:val="002C5F21"/>
    <w:rsid w:val="002D4BDE"/>
    <w:rsid w:val="002E125B"/>
    <w:rsid w:val="003029E6"/>
    <w:rsid w:val="00303DCC"/>
    <w:rsid w:val="0031301C"/>
    <w:rsid w:val="00313394"/>
    <w:rsid w:val="00317C3B"/>
    <w:rsid w:val="00336841"/>
    <w:rsid w:val="003459AC"/>
    <w:rsid w:val="003714CA"/>
    <w:rsid w:val="00375D78"/>
    <w:rsid w:val="003771E1"/>
    <w:rsid w:val="0038177C"/>
    <w:rsid w:val="00390BEF"/>
    <w:rsid w:val="0039166B"/>
    <w:rsid w:val="003B2D19"/>
    <w:rsid w:val="003C6641"/>
    <w:rsid w:val="003E379F"/>
    <w:rsid w:val="003E6099"/>
    <w:rsid w:val="00445496"/>
    <w:rsid w:val="004467ED"/>
    <w:rsid w:val="004611B9"/>
    <w:rsid w:val="004717E5"/>
    <w:rsid w:val="00481CD2"/>
    <w:rsid w:val="004959B1"/>
    <w:rsid w:val="004B1B7E"/>
    <w:rsid w:val="004B1EA5"/>
    <w:rsid w:val="004C2F02"/>
    <w:rsid w:val="004C507B"/>
    <w:rsid w:val="00500F2A"/>
    <w:rsid w:val="005041EE"/>
    <w:rsid w:val="00511091"/>
    <w:rsid w:val="00516F85"/>
    <w:rsid w:val="00521FC6"/>
    <w:rsid w:val="005245F8"/>
    <w:rsid w:val="00543559"/>
    <w:rsid w:val="00547DA3"/>
    <w:rsid w:val="00554500"/>
    <w:rsid w:val="005549A1"/>
    <w:rsid w:val="00570F4C"/>
    <w:rsid w:val="0057594B"/>
    <w:rsid w:val="005832C6"/>
    <w:rsid w:val="005858D7"/>
    <w:rsid w:val="00587E16"/>
    <w:rsid w:val="00594A7E"/>
    <w:rsid w:val="005A21B1"/>
    <w:rsid w:val="005C0FB9"/>
    <w:rsid w:val="005D42F3"/>
    <w:rsid w:val="005D6521"/>
    <w:rsid w:val="005E7769"/>
    <w:rsid w:val="00612B0A"/>
    <w:rsid w:val="00616DE3"/>
    <w:rsid w:val="00626ADA"/>
    <w:rsid w:val="0063525A"/>
    <w:rsid w:val="00637056"/>
    <w:rsid w:val="006407A9"/>
    <w:rsid w:val="006451DD"/>
    <w:rsid w:val="00647CB0"/>
    <w:rsid w:val="00660FDA"/>
    <w:rsid w:val="00664A96"/>
    <w:rsid w:val="006A4015"/>
    <w:rsid w:val="006B51E6"/>
    <w:rsid w:val="006E1FFD"/>
    <w:rsid w:val="006F0C4F"/>
    <w:rsid w:val="006F2327"/>
    <w:rsid w:val="006F2F66"/>
    <w:rsid w:val="007061C1"/>
    <w:rsid w:val="00714716"/>
    <w:rsid w:val="00715B00"/>
    <w:rsid w:val="00737CED"/>
    <w:rsid w:val="00743BD6"/>
    <w:rsid w:val="00745655"/>
    <w:rsid w:val="00746C88"/>
    <w:rsid w:val="0075481D"/>
    <w:rsid w:val="00755B26"/>
    <w:rsid w:val="00763AD4"/>
    <w:rsid w:val="0077240C"/>
    <w:rsid w:val="00773FA7"/>
    <w:rsid w:val="007747C6"/>
    <w:rsid w:val="00782C4E"/>
    <w:rsid w:val="00786DC6"/>
    <w:rsid w:val="007A1645"/>
    <w:rsid w:val="007A4CDD"/>
    <w:rsid w:val="007A5791"/>
    <w:rsid w:val="007A6FF5"/>
    <w:rsid w:val="007C000D"/>
    <w:rsid w:val="007C1738"/>
    <w:rsid w:val="007C268F"/>
    <w:rsid w:val="007D228F"/>
    <w:rsid w:val="007D7638"/>
    <w:rsid w:val="007E2D76"/>
    <w:rsid w:val="007E6645"/>
    <w:rsid w:val="007F30BC"/>
    <w:rsid w:val="007F35AB"/>
    <w:rsid w:val="007F56A9"/>
    <w:rsid w:val="007F7E00"/>
    <w:rsid w:val="00811E85"/>
    <w:rsid w:val="00812031"/>
    <w:rsid w:val="00815CE5"/>
    <w:rsid w:val="0082522D"/>
    <w:rsid w:val="0083164E"/>
    <w:rsid w:val="008348C0"/>
    <w:rsid w:val="00837A0E"/>
    <w:rsid w:val="00852F39"/>
    <w:rsid w:val="008557BE"/>
    <w:rsid w:val="00856252"/>
    <w:rsid w:val="00864F5E"/>
    <w:rsid w:val="0089254B"/>
    <w:rsid w:val="008B2050"/>
    <w:rsid w:val="008C2104"/>
    <w:rsid w:val="008C74EB"/>
    <w:rsid w:val="008D1B6A"/>
    <w:rsid w:val="008D68BE"/>
    <w:rsid w:val="008D733C"/>
    <w:rsid w:val="008F5B9B"/>
    <w:rsid w:val="00901292"/>
    <w:rsid w:val="009046A2"/>
    <w:rsid w:val="0091269B"/>
    <w:rsid w:val="009172A4"/>
    <w:rsid w:val="009234E2"/>
    <w:rsid w:val="00923BF0"/>
    <w:rsid w:val="00924E54"/>
    <w:rsid w:val="00926B34"/>
    <w:rsid w:val="00931A00"/>
    <w:rsid w:val="00933BED"/>
    <w:rsid w:val="0094469D"/>
    <w:rsid w:val="00956BD3"/>
    <w:rsid w:val="00960C96"/>
    <w:rsid w:val="0097315D"/>
    <w:rsid w:val="00976C4C"/>
    <w:rsid w:val="00981792"/>
    <w:rsid w:val="00982279"/>
    <w:rsid w:val="00991665"/>
    <w:rsid w:val="0099230E"/>
    <w:rsid w:val="009B1ACE"/>
    <w:rsid w:val="009B1FFD"/>
    <w:rsid w:val="009B2D12"/>
    <w:rsid w:val="009B37F6"/>
    <w:rsid w:val="009C27C5"/>
    <w:rsid w:val="00A016E7"/>
    <w:rsid w:val="00A14CBF"/>
    <w:rsid w:val="00A25F1B"/>
    <w:rsid w:val="00A35927"/>
    <w:rsid w:val="00A43C39"/>
    <w:rsid w:val="00A453EB"/>
    <w:rsid w:val="00A46320"/>
    <w:rsid w:val="00A55ED8"/>
    <w:rsid w:val="00A56787"/>
    <w:rsid w:val="00A65AC1"/>
    <w:rsid w:val="00A732D3"/>
    <w:rsid w:val="00A8460D"/>
    <w:rsid w:val="00A87625"/>
    <w:rsid w:val="00A9520F"/>
    <w:rsid w:val="00AA1FC5"/>
    <w:rsid w:val="00AB605C"/>
    <w:rsid w:val="00AC129B"/>
    <w:rsid w:val="00AE1287"/>
    <w:rsid w:val="00AE44A6"/>
    <w:rsid w:val="00AE550E"/>
    <w:rsid w:val="00AF40A9"/>
    <w:rsid w:val="00AF5995"/>
    <w:rsid w:val="00AF5F46"/>
    <w:rsid w:val="00B00D09"/>
    <w:rsid w:val="00B12F99"/>
    <w:rsid w:val="00B205F0"/>
    <w:rsid w:val="00B21C2A"/>
    <w:rsid w:val="00B35406"/>
    <w:rsid w:val="00B35911"/>
    <w:rsid w:val="00B42A0F"/>
    <w:rsid w:val="00B57390"/>
    <w:rsid w:val="00B6602F"/>
    <w:rsid w:val="00B6748B"/>
    <w:rsid w:val="00B67920"/>
    <w:rsid w:val="00B74B76"/>
    <w:rsid w:val="00B96E94"/>
    <w:rsid w:val="00BA1F4F"/>
    <w:rsid w:val="00BA78B8"/>
    <w:rsid w:val="00BB015A"/>
    <w:rsid w:val="00BB0A0A"/>
    <w:rsid w:val="00BE494F"/>
    <w:rsid w:val="00BF649B"/>
    <w:rsid w:val="00C11DEA"/>
    <w:rsid w:val="00C20B58"/>
    <w:rsid w:val="00C21BF8"/>
    <w:rsid w:val="00C25EFF"/>
    <w:rsid w:val="00C33A01"/>
    <w:rsid w:val="00C43F98"/>
    <w:rsid w:val="00C52AFB"/>
    <w:rsid w:val="00C81032"/>
    <w:rsid w:val="00CA0A95"/>
    <w:rsid w:val="00CA16E5"/>
    <w:rsid w:val="00CB1E7F"/>
    <w:rsid w:val="00CB47FC"/>
    <w:rsid w:val="00CB66E3"/>
    <w:rsid w:val="00CC2E29"/>
    <w:rsid w:val="00CC3119"/>
    <w:rsid w:val="00CC765C"/>
    <w:rsid w:val="00CD33CE"/>
    <w:rsid w:val="00CD44FE"/>
    <w:rsid w:val="00CF11FB"/>
    <w:rsid w:val="00D0375D"/>
    <w:rsid w:val="00D12D39"/>
    <w:rsid w:val="00D60B14"/>
    <w:rsid w:val="00D60CE8"/>
    <w:rsid w:val="00D76D08"/>
    <w:rsid w:val="00D92226"/>
    <w:rsid w:val="00D95EC8"/>
    <w:rsid w:val="00D96C5E"/>
    <w:rsid w:val="00DA4469"/>
    <w:rsid w:val="00DA635C"/>
    <w:rsid w:val="00DB7805"/>
    <w:rsid w:val="00DD1D8F"/>
    <w:rsid w:val="00DD6E73"/>
    <w:rsid w:val="00DF0148"/>
    <w:rsid w:val="00DF6A02"/>
    <w:rsid w:val="00E1625D"/>
    <w:rsid w:val="00E21BEB"/>
    <w:rsid w:val="00E21EBD"/>
    <w:rsid w:val="00E327F7"/>
    <w:rsid w:val="00E3513F"/>
    <w:rsid w:val="00E43665"/>
    <w:rsid w:val="00E54CA6"/>
    <w:rsid w:val="00E576A3"/>
    <w:rsid w:val="00E7752E"/>
    <w:rsid w:val="00E877A4"/>
    <w:rsid w:val="00EA0024"/>
    <w:rsid w:val="00EB17A6"/>
    <w:rsid w:val="00EC4DB1"/>
    <w:rsid w:val="00EC6D3B"/>
    <w:rsid w:val="00EF2A7D"/>
    <w:rsid w:val="00EF67DB"/>
    <w:rsid w:val="00F010A5"/>
    <w:rsid w:val="00F16016"/>
    <w:rsid w:val="00F322E8"/>
    <w:rsid w:val="00F40DB4"/>
    <w:rsid w:val="00F51CC1"/>
    <w:rsid w:val="00F54598"/>
    <w:rsid w:val="00F65818"/>
    <w:rsid w:val="00F66260"/>
    <w:rsid w:val="00F72ED3"/>
    <w:rsid w:val="00F803CB"/>
    <w:rsid w:val="00F80527"/>
    <w:rsid w:val="00F8381E"/>
    <w:rsid w:val="00F87749"/>
    <w:rsid w:val="00F87B20"/>
    <w:rsid w:val="00F91387"/>
    <w:rsid w:val="00FC37A4"/>
    <w:rsid w:val="00FD23EB"/>
    <w:rsid w:val="00FD430C"/>
    <w:rsid w:val="00FE6CE2"/>
    <w:rsid w:val="00FF5261"/>
    <w:rsid w:val="013D3934"/>
    <w:rsid w:val="015007B6"/>
    <w:rsid w:val="01664743"/>
    <w:rsid w:val="016C134C"/>
    <w:rsid w:val="02AB0B17"/>
    <w:rsid w:val="03A013F2"/>
    <w:rsid w:val="03A26B8E"/>
    <w:rsid w:val="04131BA8"/>
    <w:rsid w:val="050C2C6B"/>
    <w:rsid w:val="05370C0F"/>
    <w:rsid w:val="05600DF4"/>
    <w:rsid w:val="06B949BB"/>
    <w:rsid w:val="06D356D1"/>
    <w:rsid w:val="07063DE2"/>
    <w:rsid w:val="078B6E2B"/>
    <w:rsid w:val="08404F36"/>
    <w:rsid w:val="08752E31"/>
    <w:rsid w:val="08A60005"/>
    <w:rsid w:val="08CA7F34"/>
    <w:rsid w:val="096B4234"/>
    <w:rsid w:val="0A2E4339"/>
    <w:rsid w:val="0A3E54A5"/>
    <w:rsid w:val="0A427979"/>
    <w:rsid w:val="0A7315F2"/>
    <w:rsid w:val="0BA5708B"/>
    <w:rsid w:val="0BB11572"/>
    <w:rsid w:val="0C050269"/>
    <w:rsid w:val="0C3B6D6D"/>
    <w:rsid w:val="0D5527FE"/>
    <w:rsid w:val="0E230C39"/>
    <w:rsid w:val="0E8B7795"/>
    <w:rsid w:val="0EAA62A3"/>
    <w:rsid w:val="0F6C4862"/>
    <w:rsid w:val="0F6F7B99"/>
    <w:rsid w:val="10643980"/>
    <w:rsid w:val="10C7395A"/>
    <w:rsid w:val="113F5177"/>
    <w:rsid w:val="1210778C"/>
    <w:rsid w:val="130549BB"/>
    <w:rsid w:val="13201BEB"/>
    <w:rsid w:val="139275C9"/>
    <w:rsid w:val="143F754A"/>
    <w:rsid w:val="144D6A10"/>
    <w:rsid w:val="156363BD"/>
    <w:rsid w:val="16A9014A"/>
    <w:rsid w:val="16B32D77"/>
    <w:rsid w:val="174457A9"/>
    <w:rsid w:val="177C13BA"/>
    <w:rsid w:val="181B23C9"/>
    <w:rsid w:val="18333308"/>
    <w:rsid w:val="184616E2"/>
    <w:rsid w:val="189D5A8C"/>
    <w:rsid w:val="18F3752E"/>
    <w:rsid w:val="19E27BFB"/>
    <w:rsid w:val="19F53DD2"/>
    <w:rsid w:val="1A1C1438"/>
    <w:rsid w:val="1A2D3846"/>
    <w:rsid w:val="1A853153"/>
    <w:rsid w:val="1ADF2731"/>
    <w:rsid w:val="1B4C6C57"/>
    <w:rsid w:val="1CA078F9"/>
    <w:rsid w:val="1DDB169B"/>
    <w:rsid w:val="1E110C64"/>
    <w:rsid w:val="1E13515F"/>
    <w:rsid w:val="1E1E31CB"/>
    <w:rsid w:val="202F4A91"/>
    <w:rsid w:val="203211B0"/>
    <w:rsid w:val="20344F28"/>
    <w:rsid w:val="205B4263"/>
    <w:rsid w:val="20692E24"/>
    <w:rsid w:val="21A34ECE"/>
    <w:rsid w:val="21C53F84"/>
    <w:rsid w:val="22C03C12"/>
    <w:rsid w:val="22F32E79"/>
    <w:rsid w:val="22FA4207"/>
    <w:rsid w:val="239D1036"/>
    <w:rsid w:val="23E32EED"/>
    <w:rsid w:val="23F35C21"/>
    <w:rsid w:val="249C7C31"/>
    <w:rsid w:val="24A93EDD"/>
    <w:rsid w:val="24BD10D6"/>
    <w:rsid w:val="252F5CBE"/>
    <w:rsid w:val="255409E7"/>
    <w:rsid w:val="25585215"/>
    <w:rsid w:val="256911D0"/>
    <w:rsid w:val="26233A75"/>
    <w:rsid w:val="26752664"/>
    <w:rsid w:val="283200BF"/>
    <w:rsid w:val="28793E20"/>
    <w:rsid w:val="29601DE6"/>
    <w:rsid w:val="2A331DAD"/>
    <w:rsid w:val="2A4B3D8E"/>
    <w:rsid w:val="2A8A5D4D"/>
    <w:rsid w:val="2B744625"/>
    <w:rsid w:val="2C373598"/>
    <w:rsid w:val="2C934D84"/>
    <w:rsid w:val="2D4A18E7"/>
    <w:rsid w:val="2D4C4236"/>
    <w:rsid w:val="2DF838F9"/>
    <w:rsid w:val="2E14405A"/>
    <w:rsid w:val="2FC31E25"/>
    <w:rsid w:val="2FE71A7E"/>
    <w:rsid w:val="30115C1C"/>
    <w:rsid w:val="308521A0"/>
    <w:rsid w:val="308D5BD0"/>
    <w:rsid w:val="31034AC5"/>
    <w:rsid w:val="31403146"/>
    <w:rsid w:val="31A54EF5"/>
    <w:rsid w:val="31B87D9B"/>
    <w:rsid w:val="32494863"/>
    <w:rsid w:val="32B3444F"/>
    <w:rsid w:val="32BF2D77"/>
    <w:rsid w:val="33022D55"/>
    <w:rsid w:val="332F3627"/>
    <w:rsid w:val="338D313B"/>
    <w:rsid w:val="34BF0E0C"/>
    <w:rsid w:val="364721AA"/>
    <w:rsid w:val="36850080"/>
    <w:rsid w:val="3753694F"/>
    <w:rsid w:val="375F68D7"/>
    <w:rsid w:val="383B014F"/>
    <w:rsid w:val="39253208"/>
    <w:rsid w:val="3A5D1C13"/>
    <w:rsid w:val="3AEE1E1D"/>
    <w:rsid w:val="3B4007CD"/>
    <w:rsid w:val="3B4D4F66"/>
    <w:rsid w:val="3B783AC3"/>
    <w:rsid w:val="3BC44F5A"/>
    <w:rsid w:val="3C4147FD"/>
    <w:rsid w:val="3C456BAD"/>
    <w:rsid w:val="3CC9176A"/>
    <w:rsid w:val="3E014244"/>
    <w:rsid w:val="3E0F1961"/>
    <w:rsid w:val="3EFB14C4"/>
    <w:rsid w:val="3F193A6C"/>
    <w:rsid w:val="3F5860E5"/>
    <w:rsid w:val="3F966D6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7A149E5"/>
    <w:rsid w:val="484336AB"/>
    <w:rsid w:val="484A2C8B"/>
    <w:rsid w:val="484C5680"/>
    <w:rsid w:val="488F68F0"/>
    <w:rsid w:val="48D01AA7"/>
    <w:rsid w:val="48FA7BF0"/>
    <w:rsid w:val="490F3E8C"/>
    <w:rsid w:val="49A04C0B"/>
    <w:rsid w:val="4A471146"/>
    <w:rsid w:val="4AD96341"/>
    <w:rsid w:val="4B2C0B56"/>
    <w:rsid w:val="4B751DCD"/>
    <w:rsid w:val="4EE51018"/>
    <w:rsid w:val="4EFB4CDF"/>
    <w:rsid w:val="503C55AF"/>
    <w:rsid w:val="507808FC"/>
    <w:rsid w:val="50834F8C"/>
    <w:rsid w:val="51E4305C"/>
    <w:rsid w:val="52A01E26"/>
    <w:rsid w:val="531B76FE"/>
    <w:rsid w:val="53446C55"/>
    <w:rsid w:val="539B4B5F"/>
    <w:rsid w:val="53E43F94"/>
    <w:rsid w:val="540A3A96"/>
    <w:rsid w:val="54232B17"/>
    <w:rsid w:val="54522561"/>
    <w:rsid w:val="55734998"/>
    <w:rsid w:val="558C043F"/>
    <w:rsid w:val="55997E7C"/>
    <w:rsid w:val="55CC2F32"/>
    <w:rsid w:val="565A22EB"/>
    <w:rsid w:val="56A91802"/>
    <w:rsid w:val="57671CF1"/>
    <w:rsid w:val="57F70580"/>
    <w:rsid w:val="591744C4"/>
    <w:rsid w:val="5A760B2C"/>
    <w:rsid w:val="5AB7324F"/>
    <w:rsid w:val="5B531D7D"/>
    <w:rsid w:val="5BB73DB5"/>
    <w:rsid w:val="5BF81E12"/>
    <w:rsid w:val="5CC04E72"/>
    <w:rsid w:val="5CE65281"/>
    <w:rsid w:val="5D7F5C75"/>
    <w:rsid w:val="5DA4085F"/>
    <w:rsid w:val="5E145476"/>
    <w:rsid w:val="5E5F0DD7"/>
    <w:rsid w:val="5EBB1D95"/>
    <w:rsid w:val="5F1A6F9E"/>
    <w:rsid w:val="5F452001"/>
    <w:rsid w:val="5F5D6265"/>
    <w:rsid w:val="5F9433DD"/>
    <w:rsid w:val="5FF05E71"/>
    <w:rsid w:val="5FF774BE"/>
    <w:rsid w:val="5FFC1289"/>
    <w:rsid w:val="60472DDC"/>
    <w:rsid w:val="60863F57"/>
    <w:rsid w:val="609A237A"/>
    <w:rsid w:val="60DB671F"/>
    <w:rsid w:val="61343622"/>
    <w:rsid w:val="617701F5"/>
    <w:rsid w:val="61DE6BAB"/>
    <w:rsid w:val="61F419AE"/>
    <w:rsid w:val="624D354F"/>
    <w:rsid w:val="62B45479"/>
    <w:rsid w:val="63147CC6"/>
    <w:rsid w:val="631771E9"/>
    <w:rsid w:val="638E5CCA"/>
    <w:rsid w:val="63FE5509"/>
    <w:rsid w:val="644840CB"/>
    <w:rsid w:val="64C00105"/>
    <w:rsid w:val="64C25443"/>
    <w:rsid w:val="6509582C"/>
    <w:rsid w:val="65194781"/>
    <w:rsid w:val="65424FBE"/>
    <w:rsid w:val="65AD121A"/>
    <w:rsid w:val="65C757C7"/>
    <w:rsid w:val="65F629E0"/>
    <w:rsid w:val="66D8501F"/>
    <w:rsid w:val="68C77CB4"/>
    <w:rsid w:val="68DE0B5A"/>
    <w:rsid w:val="69117181"/>
    <w:rsid w:val="69825B76"/>
    <w:rsid w:val="69A61A9E"/>
    <w:rsid w:val="69BD6C81"/>
    <w:rsid w:val="69F820EF"/>
    <w:rsid w:val="6A6B466F"/>
    <w:rsid w:val="6C295DE8"/>
    <w:rsid w:val="6CB66857"/>
    <w:rsid w:val="6D2D34EE"/>
    <w:rsid w:val="6D7026B9"/>
    <w:rsid w:val="6DA22398"/>
    <w:rsid w:val="6DBB590E"/>
    <w:rsid w:val="6EE025C2"/>
    <w:rsid w:val="6FB46AB9"/>
    <w:rsid w:val="6FD20CED"/>
    <w:rsid w:val="6FD902CD"/>
    <w:rsid w:val="706B0310"/>
    <w:rsid w:val="70804B10"/>
    <w:rsid w:val="715D03C3"/>
    <w:rsid w:val="71997D14"/>
    <w:rsid w:val="72800ED4"/>
    <w:rsid w:val="72AC3A77"/>
    <w:rsid w:val="72B14D59"/>
    <w:rsid w:val="731F0181"/>
    <w:rsid w:val="74842EFD"/>
    <w:rsid w:val="74DD1716"/>
    <w:rsid w:val="74EC2851"/>
    <w:rsid w:val="752E10BB"/>
    <w:rsid w:val="75381B96"/>
    <w:rsid w:val="75A44ED9"/>
    <w:rsid w:val="75AF6236"/>
    <w:rsid w:val="75DA3651"/>
    <w:rsid w:val="76212B2F"/>
    <w:rsid w:val="769D4813"/>
    <w:rsid w:val="784604CA"/>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83C18"/>
    <w:rsid w:val="7E0B2D72"/>
    <w:rsid w:val="7E5D031B"/>
    <w:rsid w:val="7E977CD1"/>
    <w:rsid w:val="7EEE32D5"/>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5"/>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Plain Text"/>
    <w:basedOn w:val="1"/>
    <w:qFormat/>
    <w:uiPriority w:val="99"/>
    <w:rPr>
      <w:rFonts w:ascii="宋体" w:hAnsi="Courier New"/>
      <w:szCs w:val="20"/>
    </w:rPr>
  </w:style>
  <w:style w:type="paragraph" w:styleId="12">
    <w:name w:val="Date"/>
    <w:basedOn w:val="1"/>
    <w:next w:val="1"/>
    <w:link w:val="52"/>
    <w:qFormat/>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50"/>
    <w:qFormat/>
    <w:uiPriority w:val="0"/>
    <w:rPr>
      <w:sz w:val="18"/>
      <w:szCs w:val="18"/>
    </w:rPr>
  </w:style>
  <w:style w:type="paragraph" w:styleId="15">
    <w:name w:val="footer"/>
    <w:basedOn w:val="1"/>
    <w:link w:val="54"/>
    <w:qFormat/>
    <w:uiPriority w:val="99"/>
    <w:pPr>
      <w:tabs>
        <w:tab w:val="center" w:pos="4153"/>
        <w:tab w:val="right" w:pos="8306"/>
      </w:tabs>
      <w:snapToGrid w:val="0"/>
      <w:jc w:val="left"/>
    </w:pPr>
    <w:rPr>
      <w:sz w:val="18"/>
      <w:szCs w:val="18"/>
    </w:rPr>
  </w:style>
  <w:style w:type="paragraph" w:styleId="16">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style>
  <w:style w:type="paragraph" w:styleId="18">
    <w:name w:val="Subtitle"/>
    <w:basedOn w:val="1"/>
    <w:next w:val="1"/>
    <w:link w:val="53"/>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9">
    <w:name w:val="footnote text"/>
    <w:basedOn w:val="1"/>
    <w:qFormat/>
    <w:uiPriority w:val="99"/>
    <w:pPr>
      <w:snapToGrid w:val="0"/>
      <w:jc w:val="left"/>
    </w:pPr>
    <w:rPr>
      <w:sz w:val="18"/>
      <w:szCs w:val="18"/>
    </w:rPr>
  </w:style>
  <w:style w:type="paragraph" w:styleId="20">
    <w:name w:val="toc 2"/>
    <w:basedOn w:val="1"/>
    <w:next w:val="1"/>
    <w:autoRedefine/>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2">
    <w:name w:val="Title"/>
    <w:basedOn w:val="1"/>
    <w:next w:val="1"/>
    <w:link w:val="51"/>
    <w:qFormat/>
    <w:uiPriority w:val="0"/>
    <w:pPr>
      <w:spacing w:before="240" w:after="60"/>
      <w:jc w:val="center"/>
      <w:outlineLvl w:val="0"/>
    </w:pPr>
    <w:rPr>
      <w:rFonts w:asciiTheme="majorHAnsi" w:hAnsiTheme="majorHAnsi" w:cstheme="majorBidi"/>
      <w:b/>
      <w:bCs/>
      <w:sz w:val="32"/>
      <w:szCs w:val="32"/>
    </w:rPr>
  </w:style>
  <w:style w:type="paragraph" w:styleId="23">
    <w:name w:val="Body Text First Indent"/>
    <w:basedOn w:val="8"/>
    <w:next w:val="24"/>
    <w:link w:val="57"/>
    <w:qFormat/>
    <w:uiPriority w:val="0"/>
    <w:pPr>
      <w:ind w:firstLine="420" w:firstLineChars="100"/>
    </w:pPr>
  </w:style>
  <w:style w:type="paragraph" w:styleId="24">
    <w:name w:val="Body Text First Indent 2"/>
    <w:basedOn w:val="9"/>
    <w:qFormat/>
    <w:uiPriority w:val="99"/>
    <w:pPr>
      <w:tabs>
        <w:tab w:val="left" w:pos="0"/>
        <w:tab w:val="left" w:pos="993"/>
        <w:tab w:val="left" w:pos="1134"/>
      </w:tabs>
      <w:ind w:firstLine="42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bCs/>
    </w:rPr>
  </w:style>
  <w:style w:type="character" w:styleId="29">
    <w:name w:val="Hyperlink"/>
    <w:basedOn w:val="27"/>
    <w:qFormat/>
    <w:uiPriority w:val="99"/>
    <w:rPr>
      <w:color w:val="0000FF" w:themeColor="hyperlink"/>
      <w:u w:val="single"/>
      <w14:textFill>
        <w14:solidFill>
          <w14:schemeClr w14:val="hlink"/>
        </w14:solidFill>
      </w14:textFill>
    </w:rPr>
  </w:style>
  <w:style w:type="paragraph" w:customStyle="1" w:styleId="30">
    <w:name w:val="Default"/>
    <w:next w:val="1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1">
    <w:name w:val="BodyText1I"/>
    <w:basedOn w:val="32"/>
    <w:qFormat/>
    <w:uiPriority w:val="99"/>
    <w:pPr>
      <w:ind w:firstLine="420" w:firstLineChars="100"/>
    </w:pPr>
  </w:style>
  <w:style w:type="paragraph" w:customStyle="1" w:styleId="32">
    <w:name w:val="BodyText"/>
    <w:basedOn w:val="1"/>
    <w:qFormat/>
    <w:uiPriority w:val="99"/>
    <w:pPr>
      <w:spacing w:after="120"/>
    </w:pPr>
  </w:style>
  <w:style w:type="paragraph" w:customStyle="1" w:styleId="3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4">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5">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36">
    <w:name w:val="p0"/>
    <w:basedOn w:val="1"/>
    <w:qFormat/>
    <w:uiPriority w:val="0"/>
    <w:pPr>
      <w:widowControl/>
    </w:pPr>
    <w:rPr>
      <w:rFonts w:ascii="Calibri" w:hAnsi="Calibri" w:cs="宋体"/>
      <w:kern w:val="0"/>
      <w:szCs w:val="21"/>
    </w:rPr>
  </w:style>
  <w:style w:type="paragraph" w:customStyle="1" w:styleId="37">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8">
    <w:name w:val="List Paragraph"/>
    <w:basedOn w:val="1"/>
    <w:qFormat/>
    <w:uiPriority w:val="34"/>
    <w:pPr>
      <w:ind w:firstLine="420" w:firstLineChars="200"/>
    </w:pPr>
  </w:style>
  <w:style w:type="character" w:customStyle="1" w:styleId="39">
    <w:name w:val="NormalCharacter"/>
    <w:qFormat/>
    <w:uiPriority w:val="0"/>
    <w:rPr>
      <w:rFonts w:ascii="Times New Roman" w:hAnsi="Times New Roman" w:eastAsia="宋体" w:cs="Times New Roman"/>
      <w:kern w:val="2"/>
      <w:sz w:val="21"/>
      <w:szCs w:val="24"/>
      <w:lang w:val="en-US" w:eastAsia="zh-CN" w:bidi="ar-SA"/>
    </w:rPr>
  </w:style>
  <w:style w:type="paragraph" w:customStyle="1" w:styleId="4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1">
    <w:name w:val="Char Char Char Char Char Char Char1 Char"/>
    <w:basedOn w:val="1"/>
    <w:qFormat/>
    <w:uiPriority w:val="0"/>
    <w:rPr>
      <w:rFonts w:ascii="Tahoma" w:hAnsi="Tahoma"/>
      <w:sz w:val="24"/>
      <w:szCs w:val="20"/>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样式 标题 3 + (中文) 黑体 小四 非加粗 段前: 7.8 磅 段后: 0 磅 行距: 固定值 20 磅"/>
    <w:basedOn w:val="4"/>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44">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5">
    <w:name w:val="Table Text"/>
    <w:basedOn w:val="1"/>
    <w:semiHidden/>
    <w:qFormat/>
    <w:uiPriority w:val="0"/>
    <w:rPr>
      <w:rFonts w:ascii="宋体" w:hAnsi="宋体" w:cs="宋体"/>
      <w:szCs w:val="21"/>
      <w:lang w:eastAsia="en-US"/>
    </w:rPr>
  </w:style>
  <w:style w:type="table" w:customStyle="1" w:styleId="46">
    <w:name w:val="Table Normal"/>
    <w:unhideWhenUsed/>
    <w:qFormat/>
    <w:uiPriority w:val="0"/>
    <w:tblPr>
      <w:tblCellMar>
        <w:top w:w="0" w:type="dxa"/>
        <w:left w:w="0" w:type="dxa"/>
        <w:bottom w:w="0" w:type="dxa"/>
        <w:right w:w="0" w:type="dxa"/>
      </w:tblCellMar>
    </w:tblPr>
  </w:style>
  <w:style w:type="paragraph" w:customStyle="1" w:styleId="47">
    <w:name w:val="UserStyle_0"/>
    <w:basedOn w:val="1"/>
    <w:qFormat/>
    <w:uiPriority w:val="0"/>
    <w:pPr>
      <w:spacing w:line="400" w:lineRule="exact"/>
      <w:textAlignment w:val="baseline"/>
    </w:pPr>
    <w:rPr>
      <w:rFonts w:ascii="宋体" w:hAnsi="宋体"/>
      <w:sz w:val="24"/>
      <w:szCs w:val="22"/>
      <w:lang w:val="zh-CN" w:bidi="zh-CN"/>
    </w:rPr>
  </w:style>
  <w:style w:type="paragraph" w:customStyle="1" w:styleId="48">
    <w:name w:val="179"/>
    <w:basedOn w:val="1"/>
    <w:qFormat/>
    <w:uiPriority w:val="0"/>
    <w:pPr>
      <w:spacing w:before="158"/>
      <w:ind w:left="311" w:hanging="602"/>
      <w:textAlignment w:val="baseline"/>
    </w:pPr>
    <w:rPr>
      <w:rFonts w:ascii="宋体" w:hAnsi="宋体"/>
      <w:sz w:val="22"/>
      <w:szCs w:val="22"/>
      <w:lang w:val="zh-CN" w:bidi="zh-CN"/>
    </w:rPr>
  </w:style>
  <w:style w:type="character" w:customStyle="1" w:styleId="49">
    <w:name w:val="页眉 字符"/>
    <w:basedOn w:val="27"/>
    <w:link w:val="16"/>
    <w:qFormat/>
    <w:uiPriority w:val="99"/>
    <w:rPr>
      <w:kern w:val="2"/>
      <w:sz w:val="18"/>
      <w:szCs w:val="18"/>
    </w:rPr>
  </w:style>
  <w:style w:type="character" w:customStyle="1" w:styleId="50">
    <w:name w:val="批注框文本 字符"/>
    <w:basedOn w:val="27"/>
    <w:link w:val="14"/>
    <w:qFormat/>
    <w:uiPriority w:val="0"/>
    <w:rPr>
      <w:kern w:val="2"/>
      <w:sz w:val="18"/>
      <w:szCs w:val="18"/>
    </w:rPr>
  </w:style>
  <w:style w:type="character" w:customStyle="1" w:styleId="51">
    <w:name w:val="标题 字符"/>
    <w:basedOn w:val="27"/>
    <w:link w:val="22"/>
    <w:qFormat/>
    <w:uiPriority w:val="0"/>
    <w:rPr>
      <w:rFonts w:asciiTheme="majorHAnsi" w:hAnsiTheme="majorHAnsi" w:cstheme="majorBidi"/>
      <w:b/>
      <w:bCs/>
      <w:kern w:val="2"/>
      <w:sz w:val="32"/>
      <w:szCs w:val="32"/>
    </w:rPr>
  </w:style>
  <w:style w:type="character" w:customStyle="1" w:styleId="52">
    <w:name w:val="日期 字符"/>
    <w:basedOn w:val="27"/>
    <w:link w:val="12"/>
    <w:qFormat/>
    <w:uiPriority w:val="0"/>
    <w:rPr>
      <w:kern w:val="2"/>
      <w:sz w:val="21"/>
      <w:szCs w:val="24"/>
    </w:rPr>
  </w:style>
  <w:style w:type="character" w:customStyle="1" w:styleId="53">
    <w:name w:val="副标题 字符"/>
    <w:basedOn w:val="27"/>
    <w:link w:val="18"/>
    <w:qFormat/>
    <w:uiPriority w:val="0"/>
    <w:rPr>
      <w:rFonts w:asciiTheme="majorHAnsi" w:hAnsiTheme="majorHAnsi" w:cstheme="majorBidi"/>
      <w:b/>
      <w:bCs/>
      <w:kern w:val="28"/>
      <w:sz w:val="32"/>
      <w:szCs w:val="32"/>
    </w:rPr>
  </w:style>
  <w:style w:type="character" w:customStyle="1" w:styleId="54">
    <w:name w:val="页脚 字符"/>
    <w:basedOn w:val="27"/>
    <w:link w:val="15"/>
    <w:qFormat/>
    <w:uiPriority w:val="99"/>
    <w:rPr>
      <w:kern w:val="2"/>
      <w:sz w:val="18"/>
      <w:szCs w:val="18"/>
    </w:rPr>
  </w:style>
  <w:style w:type="character" w:customStyle="1" w:styleId="55">
    <w:name w:val="标题 1 字符"/>
    <w:basedOn w:val="27"/>
    <w:link w:val="2"/>
    <w:qFormat/>
    <w:uiPriority w:val="0"/>
    <w:rPr>
      <w:b/>
      <w:bCs/>
      <w:kern w:val="44"/>
      <w:sz w:val="44"/>
      <w:szCs w:val="44"/>
    </w:rPr>
  </w:style>
  <w:style w:type="paragraph" w:customStyle="1" w:styleId="56">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7">
    <w:name w:val="正文首行缩进 字符"/>
    <w:link w:val="23"/>
    <w:uiPriority w:val="0"/>
    <w:rPr>
      <w:kern w:val="2"/>
      <w:sz w:val="21"/>
      <w:szCs w:val="24"/>
    </w:rPr>
  </w:style>
  <w:style w:type="table" w:customStyle="1" w:styleId="58">
    <w:name w:val="Table Normal1"/>
    <w:semiHidden/>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2B4F0-8FAD-4794-98A9-E9E2A4F2E7E7}">
  <ds:schemaRefs/>
</ds:datastoreItem>
</file>

<file path=docProps/app.xml><?xml version="1.0" encoding="utf-8"?>
<Properties xmlns="http://schemas.openxmlformats.org/officeDocument/2006/extended-properties" xmlns:vt="http://schemas.openxmlformats.org/officeDocument/2006/docPropsVTypes">
  <Template>Normal</Template>
  <Pages>55</Pages>
  <Words>16807</Words>
  <Characters>17769</Characters>
  <Lines>210</Lines>
  <Paragraphs>59</Paragraphs>
  <TotalTime>1606</TotalTime>
  <ScaleCrop>false</ScaleCrop>
  <LinksUpToDate>false</LinksUpToDate>
  <CharactersWithSpaces>18037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Administrator</cp:lastModifiedBy>
  <dcterms:modified xsi:type="dcterms:W3CDTF">2026-05-13T02:44:59Z</dcterms:modified>
  <cp:revision>215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5E8F34F7A90C4125BC6B74950BF7C95A_13</vt:lpwstr>
  </property>
  <property fmtid="{D5CDD505-2E9C-101B-9397-08002B2CF9AE}" pid="4" name="KSOTemplateDocerSaveRecord">
    <vt:lpwstr>eyJoZGlkIjoiMzY3OTE0MzFlMWZhNmYzYzU2Y2EwNGZmYzNmMTVlOWMifQ==</vt:lpwstr>
  </property>
</Properties>
</file>