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7240AF">
      <w:pPr>
        <w:tabs>
          <w:tab w:val="left" w:pos="420"/>
        </w:tabs>
        <w:spacing w:line="1700" w:lineRule="auto"/>
        <w:jc w:val="center"/>
        <w:rPr>
          <w:rFonts w:ascii="Arial Black" w:hAnsi="Arial Black" w:eastAsia="Arial Black" w:cs="Arial Black"/>
          <w:b/>
          <w:color w:val="auto"/>
          <w:spacing w:val="36"/>
          <w:sz w:val="52"/>
        </w:rPr>
      </w:pPr>
      <w:r>
        <w:rPr>
          <w:rFonts w:ascii="宋体" w:hAnsi="宋体" w:eastAsia="宋体" w:cs="宋体"/>
          <w:b/>
          <w:color w:val="auto"/>
          <w:spacing w:val="36"/>
          <w:sz w:val="52"/>
        </w:rPr>
        <w:t>周口市公共资源交易中心</w:t>
      </w:r>
    </w:p>
    <w:p w14:paraId="3D286F5D">
      <w:pPr>
        <w:tabs>
          <w:tab w:val="left" w:pos="315"/>
          <w:tab w:val="left" w:pos="8820"/>
        </w:tabs>
        <w:spacing w:line="500" w:lineRule="auto"/>
        <w:ind w:right="267"/>
        <w:jc w:val="center"/>
        <w:rPr>
          <w:rFonts w:ascii="仿宋_GB2312" w:hAnsi="仿宋_GB2312" w:eastAsia="仿宋_GB2312" w:cs="仿宋_GB2312"/>
          <w:b/>
          <w:color w:val="auto"/>
          <w:sz w:val="48"/>
        </w:rPr>
      </w:pPr>
    </w:p>
    <w:p w14:paraId="53450AF1">
      <w:pPr>
        <w:tabs>
          <w:tab w:val="left" w:pos="315"/>
          <w:tab w:val="left" w:pos="8820"/>
        </w:tabs>
        <w:spacing w:line="500" w:lineRule="auto"/>
        <w:ind w:right="267"/>
        <w:jc w:val="center"/>
        <w:rPr>
          <w:rFonts w:ascii="微软简标宋" w:hAnsi="微软简标宋" w:eastAsia="微软简标宋" w:cs="微软简标宋"/>
          <w:b/>
          <w:color w:val="auto"/>
          <w:sz w:val="52"/>
        </w:rPr>
      </w:pPr>
      <w:r>
        <w:rPr>
          <w:rFonts w:ascii="宋体" w:hAnsi="宋体" w:eastAsia="宋体" w:cs="宋体"/>
          <w:b/>
          <w:color w:val="auto"/>
          <w:sz w:val="52"/>
        </w:rPr>
        <w:t>竞争性磋商文件</w:t>
      </w:r>
    </w:p>
    <w:p w14:paraId="1AC19652">
      <w:pPr>
        <w:tabs>
          <w:tab w:val="left" w:pos="315"/>
          <w:tab w:val="left" w:pos="8820"/>
        </w:tabs>
        <w:spacing w:line="500" w:lineRule="auto"/>
        <w:ind w:right="267"/>
        <w:jc w:val="center"/>
        <w:rPr>
          <w:rFonts w:ascii="仿宋_GB2312" w:hAnsi="仿宋_GB2312" w:eastAsia="仿宋_GB2312" w:cs="仿宋_GB2312"/>
          <w:color w:val="auto"/>
          <w:sz w:val="44"/>
        </w:rPr>
      </w:pPr>
    </w:p>
    <w:p w14:paraId="0FB0884E">
      <w:pPr>
        <w:tabs>
          <w:tab w:val="left" w:pos="315"/>
          <w:tab w:val="left" w:pos="8820"/>
        </w:tabs>
        <w:ind w:right="267"/>
        <w:rPr>
          <w:rFonts w:ascii="仿宋_GB2312" w:hAnsi="仿宋_GB2312" w:eastAsia="仿宋_GB2312" w:cs="仿宋_GB2312"/>
          <w:color w:val="auto"/>
          <w:sz w:val="44"/>
        </w:rPr>
      </w:pPr>
    </w:p>
    <w:p w14:paraId="0269DAE0">
      <w:pPr>
        <w:tabs>
          <w:tab w:val="left" w:pos="315"/>
          <w:tab w:val="left" w:pos="8820"/>
        </w:tabs>
        <w:spacing w:line="500" w:lineRule="auto"/>
        <w:ind w:right="267"/>
        <w:rPr>
          <w:rFonts w:ascii="仿宋_GB2312" w:hAnsi="仿宋_GB2312" w:eastAsia="仿宋_GB2312" w:cs="仿宋_GB2312"/>
          <w:b/>
          <w:color w:val="auto"/>
          <w:sz w:val="36"/>
        </w:rPr>
      </w:pPr>
    </w:p>
    <w:p w14:paraId="31FE823E">
      <w:pPr>
        <w:tabs>
          <w:tab w:val="left" w:pos="315"/>
          <w:tab w:val="left" w:pos="8820"/>
        </w:tabs>
        <w:spacing w:line="500" w:lineRule="auto"/>
        <w:ind w:right="267"/>
        <w:rPr>
          <w:rFonts w:ascii="仿宋_GB2312" w:hAnsi="仿宋_GB2312" w:eastAsia="仿宋_GB2312" w:cs="仿宋_GB2312"/>
          <w:b/>
          <w:color w:val="auto"/>
          <w:sz w:val="36"/>
        </w:rPr>
      </w:pPr>
    </w:p>
    <w:p w14:paraId="0BD74737">
      <w:pPr>
        <w:tabs>
          <w:tab w:val="left" w:pos="315"/>
          <w:tab w:val="left" w:pos="8820"/>
        </w:tabs>
        <w:spacing w:line="500" w:lineRule="auto"/>
        <w:ind w:right="267"/>
        <w:jc w:val="center"/>
        <w:rPr>
          <w:rFonts w:hint="eastAsia" w:ascii="宋体" w:hAnsi="宋体" w:eastAsia="宋体" w:cs="宋体"/>
          <w:color w:val="auto"/>
          <w:sz w:val="32"/>
        </w:rPr>
      </w:pPr>
    </w:p>
    <w:p w14:paraId="5CD3C66C">
      <w:pPr>
        <w:tabs>
          <w:tab w:val="left" w:pos="315"/>
          <w:tab w:val="left" w:pos="8820"/>
        </w:tabs>
        <w:spacing w:line="500" w:lineRule="auto"/>
        <w:ind w:right="267"/>
        <w:jc w:val="center"/>
        <w:rPr>
          <w:rFonts w:ascii="微软简标宋" w:hAnsi="微软简标宋" w:eastAsia="微软简标宋" w:cs="微软简标宋"/>
          <w:b/>
          <w:color w:val="auto"/>
          <w:sz w:val="52"/>
        </w:rPr>
      </w:pPr>
    </w:p>
    <w:p w14:paraId="436FF4FA">
      <w:pPr>
        <w:tabs>
          <w:tab w:val="left" w:pos="315"/>
          <w:tab w:val="left" w:pos="8820"/>
        </w:tabs>
        <w:spacing w:line="600" w:lineRule="auto"/>
        <w:ind w:right="267"/>
        <w:jc w:val="left"/>
        <w:rPr>
          <w:rFonts w:hint="eastAsia" w:ascii="宋体" w:hAnsi="宋体" w:eastAsia="宋体" w:cs="宋体"/>
          <w:b/>
          <w:color w:val="auto"/>
          <w:sz w:val="32"/>
          <w:szCs w:val="32"/>
          <w:lang w:eastAsia="zh-CN"/>
        </w:rPr>
      </w:pPr>
      <w:r>
        <w:rPr>
          <w:rFonts w:ascii="宋体" w:hAnsi="宋体" w:eastAsia="宋体" w:cs="宋体"/>
          <w:b/>
          <w:color w:val="auto"/>
          <w:sz w:val="32"/>
          <w:szCs w:val="32"/>
        </w:rPr>
        <w:t xml:space="preserve">项目名称: </w:t>
      </w:r>
      <w:r>
        <w:rPr>
          <w:rFonts w:hint="eastAsia" w:ascii="宋体" w:hAnsi="宋体" w:eastAsia="宋体" w:cs="宋体"/>
          <w:b/>
          <w:color w:val="auto"/>
          <w:sz w:val="32"/>
          <w:szCs w:val="32"/>
          <w:lang w:eastAsia="zh-CN"/>
        </w:rPr>
        <w:t>扶沟县人民医院感染性疾病科采购项目</w:t>
      </w:r>
    </w:p>
    <w:p w14:paraId="3915E932">
      <w:pPr>
        <w:tabs>
          <w:tab w:val="left" w:pos="315"/>
          <w:tab w:val="left" w:pos="8820"/>
        </w:tabs>
        <w:spacing w:line="600" w:lineRule="auto"/>
        <w:ind w:right="267"/>
        <w:jc w:val="left"/>
        <w:rPr>
          <w:rFonts w:hint="eastAsia" w:ascii="宋体" w:hAnsi="宋体" w:eastAsia="宋体" w:cs="宋体"/>
          <w:b/>
          <w:color w:val="auto"/>
          <w:sz w:val="32"/>
          <w:szCs w:val="32"/>
        </w:rPr>
      </w:pPr>
      <w:r>
        <w:rPr>
          <w:rFonts w:ascii="宋体" w:hAnsi="宋体" w:eastAsia="宋体" w:cs="宋体"/>
          <w:b/>
          <w:color w:val="auto"/>
          <w:sz w:val="32"/>
          <w:szCs w:val="32"/>
        </w:rPr>
        <w:t>项目编号:</w:t>
      </w:r>
      <w:r>
        <w:rPr>
          <w:rFonts w:hint="eastAsia" w:ascii="宋体" w:hAnsi="宋体" w:eastAsia="宋体" w:cs="宋体"/>
          <w:b/>
          <w:color w:val="auto"/>
          <w:sz w:val="32"/>
          <w:szCs w:val="32"/>
        </w:rPr>
        <w:t>扶财磋商采购-2026-3</w:t>
      </w:r>
    </w:p>
    <w:p w14:paraId="189FFCDB">
      <w:pPr>
        <w:spacing w:after="120"/>
        <w:rPr>
          <w:rFonts w:hint="eastAsia" w:ascii="宋体" w:hAnsi="宋体" w:eastAsia="宋体" w:cs="宋体"/>
          <w:b/>
          <w:color w:val="auto"/>
          <w:sz w:val="32"/>
        </w:rPr>
      </w:pPr>
    </w:p>
    <w:p w14:paraId="4CB4214B">
      <w:pPr>
        <w:spacing w:after="120"/>
        <w:rPr>
          <w:rFonts w:hint="eastAsia" w:ascii="宋体" w:hAnsi="宋体" w:eastAsia="宋体" w:cs="宋体"/>
          <w:b/>
          <w:color w:val="auto"/>
          <w:sz w:val="32"/>
        </w:rPr>
      </w:pPr>
    </w:p>
    <w:p w14:paraId="356E1BE1">
      <w:pPr>
        <w:spacing w:after="120"/>
        <w:jc w:val="center"/>
        <w:rPr>
          <w:rFonts w:hint="eastAsia" w:ascii="宋体" w:hAnsi="宋体" w:eastAsia="宋体" w:cs="宋体"/>
          <w:b/>
          <w:color w:val="auto"/>
          <w:sz w:val="32"/>
        </w:rPr>
      </w:pPr>
      <w:r>
        <w:rPr>
          <w:rFonts w:hint="eastAsia" w:ascii="宋体" w:hAnsi="宋体" w:eastAsia="宋体" w:cs="宋体"/>
          <w:b/>
          <w:bCs/>
          <w:color w:val="auto"/>
          <w:sz w:val="32"/>
          <w:szCs w:val="32"/>
        </w:rPr>
        <w:t>202</w:t>
      </w:r>
      <w:r>
        <w:rPr>
          <w:rFonts w:hint="eastAsia" w:ascii="宋体" w:hAnsi="宋体" w:eastAsia="宋体" w:cs="宋体"/>
          <w:b/>
          <w:bCs/>
          <w:color w:val="auto"/>
          <w:sz w:val="32"/>
          <w:szCs w:val="32"/>
          <w:lang w:val="en-US" w:eastAsia="zh-CN"/>
        </w:rPr>
        <w:t>6</w:t>
      </w:r>
      <w:r>
        <w:rPr>
          <w:rFonts w:ascii="宋体" w:hAnsi="宋体" w:eastAsia="宋体" w:cs="宋体"/>
          <w:b/>
          <w:bCs/>
          <w:color w:val="auto"/>
          <w:sz w:val="32"/>
          <w:szCs w:val="32"/>
        </w:rPr>
        <w:t>年</w:t>
      </w:r>
      <w:r>
        <w:rPr>
          <w:rFonts w:hint="eastAsia" w:ascii="宋体" w:hAnsi="宋体" w:eastAsia="宋体" w:cs="宋体"/>
          <w:b/>
          <w:bCs/>
          <w:color w:val="auto"/>
          <w:sz w:val="32"/>
          <w:szCs w:val="32"/>
        </w:rPr>
        <w:t>0</w:t>
      </w:r>
      <w:r>
        <w:rPr>
          <w:rFonts w:hint="eastAsia" w:ascii="宋体" w:hAnsi="宋体" w:eastAsia="宋体" w:cs="宋体"/>
          <w:b/>
          <w:bCs/>
          <w:color w:val="auto"/>
          <w:sz w:val="32"/>
          <w:szCs w:val="32"/>
          <w:lang w:val="en-US" w:eastAsia="zh-CN"/>
        </w:rPr>
        <w:t>3</w:t>
      </w:r>
      <w:r>
        <w:rPr>
          <w:rFonts w:ascii="宋体" w:hAnsi="宋体" w:eastAsia="宋体" w:cs="宋体"/>
          <w:b/>
          <w:bCs/>
          <w:color w:val="auto"/>
          <w:sz w:val="32"/>
          <w:szCs w:val="32"/>
        </w:rPr>
        <w:t>月</w:t>
      </w:r>
    </w:p>
    <w:p w14:paraId="5C305436">
      <w:pPr>
        <w:spacing w:after="120"/>
        <w:jc w:val="center"/>
        <w:rPr>
          <w:rFonts w:hint="eastAsia" w:ascii="宋体" w:hAnsi="宋体" w:eastAsia="宋体" w:cs="宋体"/>
          <w:b/>
          <w:color w:val="auto"/>
          <w:sz w:val="32"/>
        </w:rPr>
      </w:pPr>
    </w:p>
    <w:p w14:paraId="451B94C7">
      <w:pPr>
        <w:rPr>
          <w:rFonts w:ascii="Times New Roman" w:hAnsi="Times New Roman" w:eastAsia="Times New Roman" w:cs="Times New Roman"/>
          <w:color w:val="auto"/>
          <w:sz w:val="22"/>
        </w:rPr>
      </w:pPr>
      <w:r>
        <w:rPr>
          <w:rFonts w:ascii="Times New Roman" w:hAnsi="Times New Roman" w:eastAsia="Times New Roman" w:cs="Times New Roman"/>
          <w:color w:val="auto"/>
          <w:sz w:val="22"/>
        </w:rPr>
        <w:br w:type="page"/>
      </w:r>
    </w:p>
    <w:p w14:paraId="4E27651E">
      <w:pPr>
        <w:pStyle w:val="18"/>
        <w:ind w:firstLine="210"/>
        <w:rPr>
          <w:color w:val="auto"/>
        </w:rPr>
      </w:pPr>
    </w:p>
    <w:sdt>
      <w:sdtPr>
        <w:rPr>
          <w:rFonts w:ascii="宋体" w:hAnsi="宋体" w:eastAsia="宋体"/>
          <w:color w:val="auto"/>
        </w:rPr>
        <w:id w:val="147451672"/>
        <w15:color w:val="DBDBDB"/>
        <w:docPartObj>
          <w:docPartGallery w:val="Table of Contents"/>
          <w:docPartUnique/>
        </w:docPartObj>
      </w:sdtPr>
      <w:sdtEndPr>
        <w:rPr>
          <w:rFonts w:ascii="宋体" w:hAnsi="宋体" w:eastAsia="宋体" w:cs="宋体"/>
          <w:color w:val="auto"/>
        </w:rPr>
      </w:sdtEndPr>
      <w:sdtContent>
        <w:p w14:paraId="7C34C7D5">
          <w:pPr>
            <w:spacing w:line="5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目     录</w:t>
          </w:r>
        </w:p>
        <w:p w14:paraId="3B2C9389">
          <w:pPr>
            <w:rPr>
              <w:rFonts w:ascii="宋体" w:hAnsi="宋体" w:eastAsia="宋体" w:cs="宋体"/>
              <w:b/>
              <w:color w:val="auto"/>
              <w:sz w:val="32"/>
              <w:highlight w:val="none"/>
            </w:rPr>
          </w:pPr>
        </w:p>
        <w:p w14:paraId="5A55FD4E">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 .........................3</w:t>
          </w:r>
        </w:p>
        <w:p w14:paraId="09CB8570">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第二章  供应商须知 ...............................6</w:t>
          </w:r>
        </w:p>
        <w:p w14:paraId="4BFE15DD">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第三章  采购需求.................................24</w:t>
          </w:r>
        </w:p>
        <w:p w14:paraId="13D0144D">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第四章  响应性文件内容及格式.....................25</w:t>
          </w:r>
        </w:p>
        <w:p w14:paraId="074C1BA7">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 xml:space="preserve">第五章  </w:t>
          </w:r>
          <w:r>
            <w:rPr>
              <w:rFonts w:hint="eastAsia" w:ascii="宋体" w:hAnsi="宋体" w:eastAsia="宋体" w:cs="宋体"/>
              <w:b/>
              <w:color w:val="auto"/>
              <w:sz w:val="32"/>
              <w:highlight w:val="none"/>
              <w:lang w:eastAsia="zh-CN"/>
            </w:rPr>
            <w:t>周口市政府采购合同（货物类）标准文本</w:t>
          </w:r>
          <w:r>
            <w:rPr>
              <w:rFonts w:ascii="宋体" w:hAnsi="宋体" w:eastAsia="宋体" w:cs="宋体"/>
              <w:b/>
              <w:color w:val="auto"/>
              <w:sz w:val="32"/>
              <w:highlight w:val="none"/>
            </w:rPr>
            <w:t>......4</w:t>
          </w:r>
          <w:r>
            <w:rPr>
              <w:rFonts w:hint="eastAsia" w:ascii="宋体" w:hAnsi="宋体" w:eastAsia="宋体" w:cs="宋体"/>
              <w:b/>
              <w:color w:val="auto"/>
              <w:sz w:val="32"/>
              <w:highlight w:val="none"/>
            </w:rPr>
            <w:t>0</w:t>
          </w:r>
        </w:p>
        <w:p w14:paraId="57C692A6">
          <w:pPr>
            <w:spacing w:line="800" w:lineRule="auto"/>
            <w:rPr>
              <w:rFonts w:hint="eastAsia" w:ascii="宋体" w:hAnsi="宋体" w:eastAsia="宋体" w:cs="宋体"/>
              <w:color w:val="auto"/>
            </w:rPr>
          </w:pPr>
        </w:p>
      </w:sdtContent>
    </w:sdt>
    <w:p w14:paraId="77F4C544">
      <w:pPr>
        <w:pStyle w:val="18"/>
        <w:ind w:firstLine="210"/>
        <w:rPr>
          <w:color w:val="auto"/>
        </w:rPr>
      </w:pPr>
    </w:p>
    <w:p w14:paraId="0440AF2D">
      <w:pPr>
        <w:spacing w:line="800" w:lineRule="auto"/>
        <w:rPr>
          <w:rFonts w:hint="eastAsia" w:ascii="宋体" w:hAnsi="宋体" w:eastAsia="宋体" w:cs="宋体"/>
          <w:b/>
          <w:color w:val="auto"/>
          <w:sz w:val="32"/>
        </w:rPr>
      </w:pPr>
    </w:p>
    <w:p w14:paraId="408D135C">
      <w:pPr>
        <w:spacing w:line="800" w:lineRule="auto"/>
        <w:rPr>
          <w:rFonts w:hint="eastAsia" w:ascii="宋体" w:hAnsi="宋体" w:eastAsia="宋体" w:cs="宋体"/>
          <w:b/>
          <w:color w:val="auto"/>
          <w:sz w:val="32"/>
        </w:rPr>
      </w:pPr>
    </w:p>
    <w:p w14:paraId="7F2C8B3B">
      <w:pPr>
        <w:spacing w:line="800" w:lineRule="auto"/>
        <w:ind w:firstLine="2249"/>
        <w:rPr>
          <w:rFonts w:hint="eastAsia" w:ascii="宋体" w:hAnsi="宋体" w:eastAsia="宋体" w:cs="宋体"/>
          <w:b/>
          <w:color w:val="auto"/>
          <w:sz w:val="32"/>
        </w:rPr>
      </w:pPr>
      <w:r>
        <w:rPr>
          <w:rFonts w:ascii="宋体" w:hAnsi="宋体" w:eastAsia="宋体" w:cs="宋体"/>
          <w:b/>
          <w:color w:val="auto"/>
          <w:sz w:val="32"/>
        </w:rPr>
        <w:t xml:space="preserve">     </w:t>
      </w:r>
    </w:p>
    <w:p w14:paraId="6AE65C54">
      <w:pPr>
        <w:ind w:firstLine="420"/>
        <w:jc w:val="left"/>
        <w:rPr>
          <w:rFonts w:ascii="Times New Roman" w:hAnsi="Times New Roman" w:eastAsia="Times New Roman" w:cs="Times New Roman"/>
          <w:color w:val="auto"/>
          <w:sz w:val="22"/>
        </w:rPr>
      </w:pPr>
    </w:p>
    <w:p w14:paraId="2270F323">
      <w:pPr>
        <w:ind w:firstLine="420"/>
        <w:jc w:val="left"/>
        <w:rPr>
          <w:rFonts w:ascii="Times New Roman" w:hAnsi="Times New Roman" w:eastAsia="Times New Roman" w:cs="Times New Roman"/>
          <w:color w:val="auto"/>
          <w:sz w:val="22"/>
        </w:rPr>
      </w:pPr>
    </w:p>
    <w:p w14:paraId="622C397D">
      <w:pPr>
        <w:ind w:firstLine="420"/>
        <w:jc w:val="left"/>
        <w:rPr>
          <w:rFonts w:ascii="仿宋_GB2312" w:hAnsi="仿宋_GB2312" w:eastAsia="仿宋_GB2312" w:cs="仿宋_GB2312"/>
          <w:b/>
          <w:color w:val="auto"/>
          <w:sz w:val="32"/>
        </w:rPr>
      </w:pPr>
      <w:r>
        <w:rPr>
          <w:rFonts w:ascii="仿宋_GB2312" w:hAnsi="仿宋_GB2312" w:eastAsia="仿宋_GB2312" w:cs="仿宋_GB2312"/>
          <w:b/>
          <w:color w:val="auto"/>
          <w:sz w:val="32"/>
        </w:rPr>
        <w:t xml:space="preserve"> </w:t>
      </w:r>
    </w:p>
    <w:p w14:paraId="55A65DF4">
      <w:pPr>
        <w:rPr>
          <w:rFonts w:hint="eastAsia" w:ascii="宋体" w:hAnsi="宋体" w:eastAsia="宋体" w:cs="宋体"/>
          <w:b/>
          <w:color w:val="auto"/>
          <w:sz w:val="32"/>
        </w:rPr>
      </w:pPr>
      <w:r>
        <w:rPr>
          <w:rFonts w:ascii="宋体" w:hAnsi="宋体" w:eastAsia="宋体" w:cs="宋体"/>
          <w:b/>
          <w:color w:val="auto"/>
          <w:sz w:val="32"/>
        </w:rPr>
        <w:br w:type="page"/>
      </w:r>
    </w:p>
    <w:p w14:paraId="6A6F48E8">
      <w:pPr>
        <w:pStyle w:val="7"/>
        <w:spacing w:line="240" w:lineRule="auto"/>
        <w:jc w:val="center"/>
        <w:rPr>
          <w:rFonts w:hint="eastAsia" w:ascii="宋体" w:hAnsi="宋体" w:eastAsia="宋体" w:cs="宋体"/>
          <w:color w:val="auto"/>
        </w:rPr>
      </w:pPr>
      <w:bookmarkStart w:id="0" w:name="_Toc30132"/>
      <w:r>
        <w:rPr>
          <w:color w:val="auto"/>
          <w:sz w:val="28"/>
          <w:szCs w:val="28"/>
        </w:rPr>
        <w:t>第一章  竞争性磋商</w:t>
      </w:r>
      <w:r>
        <w:rPr>
          <w:rFonts w:hint="eastAsia"/>
          <w:color w:val="auto"/>
          <w:sz w:val="28"/>
          <w:szCs w:val="28"/>
        </w:rPr>
        <w:t>公告</w:t>
      </w:r>
      <w:bookmarkEnd w:id="0"/>
    </w:p>
    <w:p w14:paraId="4A4CE25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项目概况</w:t>
      </w:r>
    </w:p>
    <w:p w14:paraId="0295142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扶沟县人民医院感染性疾病科采购项目</w:t>
      </w:r>
      <w:r>
        <w:rPr>
          <w:rFonts w:hint="eastAsia" w:ascii="宋体" w:hAnsi="宋体" w:eastAsia="宋体" w:cs="宋体"/>
          <w:color w:val="auto"/>
          <w:sz w:val="24"/>
          <w:szCs w:val="24"/>
        </w:rPr>
        <w:t>招标项目的潜在投标人应在周口市公共资源交易中心网（http://jyzx.zhoukou.gov.cn）获取招标文件，并于</w:t>
      </w:r>
      <w:r>
        <w:rPr>
          <w:rFonts w:hint="eastAsia" w:ascii="宋体" w:hAnsi="宋体" w:eastAsia="宋体" w:cs="宋体"/>
          <w:color w:val="auto"/>
          <w:sz w:val="24"/>
          <w:szCs w:val="24"/>
          <w:lang w:eastAsia="zh-CN"/>
        </w:rPr>
        <w:t>2026</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13</w:t>
      </w:r>
      <w:bookmarkStart w:id="41" w:name="_GoBack"/>
      <w:bookmarkEnd w:id="41"/>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点</w:t>
      </w:r>
      <w:r>
        <w:rPr>
          <w:rFonts w:hint="eastAsia" w:ascii="宋体" w:hAnsi="宋体" w:eastAsia="宋体" w:cs="宋体"/>
          <w:color w:val="auto"/>
          <w:sz w:val="24"/>
          <w:szCs w:val="24"/>
          <w:lang w:val="en-US" w:eastAsia="zh-CN"/>
        </w:rPr>
        <w:t>00</w:t>
      </w:r>
      <w:r>
        <w:rPr>
          <w:rFonts w:hint="eastAsia" w:ascii="宋体" w:hAnsi="宋体" w:eastAsia="宋体" w:cs="宋体"/>
          <w:color w:val="auto"/>
          <w:sz w:val="24"/>
          <w:szCs w:val="24"/>
        </w:rPr>
        <w:t>分（北京时间）前递交投标文件。</w:t>
      </w:r>
    </w:p>
    <w:p w14:paraId="2C33EEFF">
      <w:pPr>
        <w:spacing w:line="360" w:lineRule="auto"/>
        <w:rPr>
          <w:rFonts w:hint="eastAsia" w:ascii="宋体" w:hAnsi="宋体" w:eastAsia="宋体" w:cs="宋体"/>
          <w:color w:val="auto"/>
          <w:sz w:val="24"/>
          <w:szCs w:val="24"/>
        </w:rPr>
      </w:pPr>
      <w:bookmarkStart w:id="1" w:name="_Toc35393621"/>
      <w:bookmarkStart w:id="2" w:name="_Toc35393790"/>
      <w:bookmarkStart w:id="3" w:name="_Toc28359002"/>
      <w:bookmarkStart w:id="4" w:name="_Toc28359079"/>
      <w:bookmarkStart w:id="5" w:name="_Hlk24379207"/>
      <w:r>
        <w:rPr>
          <w:rFonts w:hint="eastAsia" w:ascii="宋体" w:hAnsi="宋体" w:eastAsia="宋体" w:cs="宋体"/>
          <w:color w:val="auto"/>
          <w:sz w:val="24"/>
          <w:szCs w:val="24"/>
        </w:rPr>
        <w:t>一、项目基本情况</w:t>
      </w:r>
      <w:bookmarkEnd w:id="1"/>
      <w:bookmarkEnd w:id="2"/>
      <w:bookmarkEnd w:id="3"/>
      <w:bookmarkEnd w:id="4"/>
    </w:p>
    <w:p w14:paraId="5F646EA6">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1.项目编号：扶财</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rPr>
        <w:t>采购-202</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 xml:space="preserve">-3     </w:t>
      </w:r>
    </w:p>
    <w:p w14:paraId="2AF5C81F">
      <w:pPr>
        <w:spacing w:line="360" w:lineRule="auto"/>
        <w:ind w:firstLine="240" w:firstLineChars="1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2.项目名称：</w:t>
      </w:r>
      <w:r>
        <w:rPr>
          <w:rFonts w:hint="eastAsia" w:ascii="宋体" w:hAnsi="宋体" w:eastAsia="宋体" w:cs="宋体"/>
          <w:color w:val="auto"/>
          <w:sz w:val="24"/>
          <w:szCs w:val="24"/>
          <w:lang w:eastAsia="zh-CN"/>
        </w:rPr>
        <w:t>扶沟县人民医院感染性疾病科采购项目</w:t>
      </w:r>
    </w:p>
    <w:bookmarkEnd w:id="5"/>
    <w:p w14:paraId="320B23BB">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3.预算金额：</w:t>
      </w:r>
      <w:r>
        <w:rPr>
          <w:rFonts w:hint="eastAsia" w:ascii="宋体" w:hAnsi="宋体" w:eastAsia="宋体" w:cs="宋体"/>
          <w:color w:val="auto"/>
          <w:sz w:val="24"/>
          <w:szCs w:val="24"/>
          <w:lang w:val="en-US" w:eastAsia="zh-CN"/>
        </w:rPr>
        <w:t>850000.0</w:t>
      </w:r>
      <w:r>
        <w:rPr>
          <w:rFonts w:hint="eastAsia" w:ascii="宋体" w:hAnsi="宋体" w:cs="宋体"/>
          <w:color w:val="auto"/>
          <w:sz w:val="24"/>
          <w:szCs w:val="24"/>
        </w:rPr>
        <w:t>0</w:t>
      </w:r>
      <w:r>
        <w:rPr>
          <w:rFonts w:hint="eastAsia" w:ascii="宋体" w:hAnsi="宋体" w:eastAsia="宋体" w:cs="宋体"/>
          <w:color w:val="auto"/>
          <w:sz w:val="24"/>
          <w:szCs w:val="24"/>
        </w:rPr>
        <w:t>元</w:t>
      </w:r>
    </w:p>
    <w:p w14:paraId="706687EF">
      <w:pPr>
        <w:spacing w:line="360" w:lineRule="auto"/>
        <w:ind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rPr>
        <w:t>最高限价：</w:t>
      </w:r>
      <w:r>
        <w:rPr>
          <w:rFonts w:hint="eastAsia" w:ascii="宋体" w:hAnsi="宋体" w:eastAsia="宋体" w:cs="宋体"/>
          <w:color w:val="auto"/>
          <w:sz w:val="24"/>
          <w:szCs w:val="24"/>
          <w:lang w:val="en-US" w:eastAsia="zh-CN"/>
        </w:rPr>
        <w:t>850000.0</w:t>
      </w:r>
      <w:r>
        <w:rPr>
          <w:rFonts w:hint="eastAsia" w:ascii="宋体" w:hAnsi="宋体" w:cs="宋体"/>
          <w:color w:val="auto"/>
          <w:sz w:val="24"/>
          <w:szCs w:val="24"/>
        </w:rPr>
        <w:t>0</w:t>
      </w:r>
      <w:r>
        <w:rPr>
          <w:rFonts w:hint="eastAsia" w:ascii="宋体" w:hAnsi="宋体" w:eastAsia="宋体" w:cs="宋体"/>
          <w:color w:val="auto"/>
          <w:sz w:val="24"/>
          <w:szCs w:val="24"/>
        </w:rPr>
        <w:t>元</w:t>
      </w:r>
    </w:p>
    <w:p w14:paraId="2879D536">
      <w:pPr>
        <w:spacing w:line="360" w:lineRule="auto"/>
        <w:ind w:firstLine="240" w:firstLineChars="100"/>
        <w:rPr>
          <w:rFonts w:hint="eastAsia" w:ascii="宋体" w:hAnsi="宋体" w:eastAsia="宋体" w:cs="宋体"/>
          <w:color w:val="auto"/>
          <w:sz w:val="24"/>
          <w:szCs w:val="24"/>
        </w:rPr>
      </w:pPr>
      <w:r>
        <w:rPr>
          <w:rFonts w:hint="eastAsia" w:ascii="宋体" w:hAnsi="宋体" w:cs="宋体"/>
          <w:color w:val="auto"/>
          <w:sz w:val="24"/>
          <w:szCs w:val="24"/>
        </w:rPr>
        <w:t>4.</w:t>
      </w:r>
      <w:r>
        <w:rPr>
          <w:rFonts w:hint="eastAsia" w:ascii="宋体" w:hAnsi="宋体" w:eastAsia="宋体" w:cs="宋体"/>
          <w:color w:val="auto"/>
          <w:sz w:val="24"/>
          <w:szCs w:val="24"/>
        </w:rPr>
        <w:t>采购方式：竞争性磋商</w:t>
      </w:r>
    </w:p>
    <w:p w14:paraId="64F535FB">
      <w:pPr>
        <w:spacing w:line="360" w:lineRule="auto"/>
        <w:ind w:firstLine="240" w:firstLineChars="100"/>
        <w:rPr>
          <w:rFonts w:hint="eastAsia" w:ascii="宋体" w:hAnsi="宋体" w:eastAsia="宋体" w:cs="宋体"/>
          <w:color w:val="auto"/>
          <w:sz w:val="24"/>
          <w:szCs w:val="24"/>
        </w:rPr>
      </w:pPr>
      <w:r>
        <w:rPr>
          <w:rFonts w:hint="eastAsia" w:ascii="宋体" w:hAnsi="宋体" w:cs="宋体"/>
          <w:color w:val="auto"/>
          <w:sz w:val="24"/>
          <w:szCs w:val="24"/>
        </w:rPr>
        <w:t>5.包别划分：1个包</w:t>
      </w:r>
    </w:p>
    <w:tbl>
      <w:tblPr>
        <w:tblStyle w:val="15"/>
        <w:tblW w:w="87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
        <w:gridCol w:w="3828"/>
        <w:gridCol w:w="1910"/>
        <w:gridCol w:w="2246"/>
      </w:tblGrid>
      <w:tr w14:paraId="45C1E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801" w:type="dxa"/>
            <w:vAlign w:val="center"/>
          </w:tcPr>
          <w:p w14:paraId="2E24D552">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包号</w:t>
            </w:r>
          </w:p>
        </w:tc>
        <w:tc>
          <w:tcPr>
            <w:tcW w:w="3828" w:type="dxa"/>
            <w:vAlign w:val="center"/>
          </w:tcPr>
          <w:p w14:paraId="56187D4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包名称</w:t>
            </w:r>
          </w:p>
        </w:tc>
        <w:tc>
          <w:tcPr>
            <w:tcW w:w="1910" w:type="dxa"/>
            <w:vAlign w:val="center"/>
          </w:tcPr>
          <w:p w14:paraId="048B32D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包预算（元）</w:t>
            </w:r>
          </w:p>
        </w:tc>
        <w:tc>
          <w:tcPr>
            <w:tcW w:w="2246" w:type="dxa"/>
            <w:vAlign w:val="center"/>
          </w:tcPr>
          <w:p w14:paraId="6B2A02F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包最高限价（元）</w:t>
            </w:r>
          </w:p>
        </w:tc>
      </w:tr>
      <w:tr w14:paraId="1808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01" w:type="dxa"/>
            <w:vAlign w:val="center"/>
          </w:tcPr>
          <w:p w14:paraId="3AC2EB21">
            <w:pPr>
              <w:spacing w:line="360" w:lineRule="auto"/>
              <w:jc w:val="center"/>
              <w:rPr>
                <w:rFonts w:hint="eastAsia" w:ascii="宋体" w:hAnsi="宋体" w:eastAsia="宋体" w:cs="宋体"/>
                <w:color w:val="auto"/>
                <w:sz w:val="24"/>
                <w:szCs w:val="24"/>
              </w:rPr>
            </w:pPr>
            <w:r>
              <w:rPr>
                <w:rFonts w:hint="eastAsia" w:ascii="宋体" w:hAnsi="宋体" w:cs="宋体"/>
                <w:color w:val="auto"/>
                <w:sz w:val="24"/>
                <w:szCs w:val="24"/>
              </w:rPr>
              <w:t>1</w:t>
            </w:r>
          </w:p>
        </w:tc>
        <w:tc>
          <w:tcPr>
            <w:tcW w:w="3828" w:type="dxa"/>
            <w:vAlign w:val="center"/>
          </w:tcPr>
          <w:p w14:paraId="62C31CF7">
            <w:pPr>
              <w:spacing w:line="360" w:lineRule="auto"/>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扶沟县人民医院感染性疾病科采购项目</w:t>
            </w:r>
          </w:p>
        </w:tc>
        <w:tc>
          <w:tcPr>
            <w:tcW w:w="1910" w:type="dxa"/>
            <w:vAlign w:val="center"/>
          </w:tcPr>
          <w:p w14:paraId="723B109C">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850000.0</w:t>
            </w:r>
            <w:r>
              <w:rPr>
                <w:rFonts w:hint="eastAsia" w:ascii="宋体" w:hAnsi="宋体" w:cs="宋体"/>
                <w:color w:val="auto"/>
                <w:sz w:val="24"/>
                <w:szCs w:val="24"/>
              </w:rPr>
              <w:t xml:space="preserve">0     </w:t>
            </w:r>
          </w:p>
        </w:tc>
        <w:tc>
          <w:tcPr>
            <w:tcW w:w="2246" w:type="dxa"/>
            <w:vAlign w:val="center"/>
          </w:tcPr>
          <w:p w14:paraId="5EF92B8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850000.0</w:t>
            </w:r>
            <w:r>
              <w:rPr>
                <w:rFonts w:hint="eastAsia" w:ascii="宋体" w:hAnsi="宋体" w:cs="宋体"/>
                <w:color w:val="auto"/>
                <w:sz w:val="24"/>
                <w:szCs w:val="24"/>
              </w:rPr>
              <w:t xml:space="preserve">0     </w:t>
            </w:r>
          </w:p>
        </w:tc>
      </w:tr>
    </w:tbl>
    <w:p w14:paraId="2229EE84">
      <w:pPr>
        <w:spacing w:line="360" w:lineRule="auto"/>
        <w:ind w:firstLine="240" w:firstLineChars="100"/>
        <w:rPr>
          <w:rFonts w:hint="eastAsia" w:ascii="宋体" w:hAnsi="宋体" w:eastAsia="宋体" w:cs="宋体"/>
          <w:color w:val="auto"/>
          <w:sz w:val="24"/>
          <w:szCs w:val="24"/>
        </w:rPr>
      </w:pPr>
      <w:r>
        <w:rPr>
          <w:rFonts w:hint="eastAsia" w:ascii="宋体" w:hAnsi="宋体" w:cs="宋体"/>
          <w:color w:val="auto"/>
          <w:sz w:val="24"/>
          <w:szCs w:val="24"/>
        </w:rPr>
        <w:t>6</w:t>
      </w:r>
      <w:r>
        <w:rPr>
          <w:rFonts w:hint="eastAsia" w:ascii="宋体" w:hAnsi="宋体" w:eastAsia="宋体" w:cs="宋体"/>
          <w:color w:val="auto"/>
          <w:sz w:val="24"/>
          <w:szCs w:val="24"/>
        </w:rPr>
        <w:t>.采购需求：（包括但不限于标的的名称、数量、简要技术需求或服务要求等）</w:t>
      </w:r>
    </w:p>
    <w:p w14:paraId="3DAFF19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详见采购文件</w:t>
      </w:r>
    </w:p>
    <w:p w14:paraId="21D39A60">
      <w:pPr>
        <w:spacing w:line="360" w:lineRule="auto"/>
        <w:ind w:firstLine="240" w:firstLineChars="100"/>
        <w:rPr>
          <w:rFonts w:hint="eastAsia" w:ascii="宋体" w:hAnsi="宋体" w:eastAsia="宋体" w:cs="宋体"/>
          <w:color w:val="auto"/>
          <w:sz w:val="24"/>
          <w:szCs w:val="24"/>
        </w:rPr>
      </w:pPr>
      <w:r>
        <w:rPr>
          <w:rFonts w:hint="eastAsia" w:ascii="宋体" w:hAnsi="宋体" w:cs="宋体"/>
          <w:color w:val="auto"/>
          <w:sz w:val="24"/>
          <w:szCs w:val="24"/>
        </w:rPr>
        <w:t>7</w:t>
      </w:r>
      <w:r>
        <w:rPr>
          <w:rFonts w:hint="eastAsia" w:ascii="宋体" w:hAnsi="宋体" w:eastAsia="宋体" w:cs="宋体"/>
          <w:color w:val="auto"/>
          <w:sz w:val="24"/>
          <w:szCs w:val="24"/>
        </w:rPr>
        <w:t>.合同履行期限：</w:t>
      </w:r>
      <w:r>
        <w:rPr>
          <w:rFonts w:hint="eastAsia" w:ascii="宋体" w:hAnsi="宋体" w:cs="宋体"/>
          <w:color w:val="auto"/>
          <w:sz w:val="24"/>
          <w:szCs w:val="24"/>
        </w:rPr>
        <w:t>自合同签订之日起</w:t>
      </w:r>
      <w:r>
        <w:rPr>
          <w:rFonts w:hint="eastAsia" w:ascii="宋体" w:hAnsi="宋体" w:cs="宋体"/>
          <w:color w:val="auto"/>
          <w:sz w:val="24"/>
          <w:szCs w:val="24"/>
          <w:lang w:val="en-US" w:eastAsia="zh-CN"/>
        </w:rPr>
        <w:t>30</w:t>
      </w:r>
      <w:r>
        <w:rPr>
          <w:rFonts w:hint="eastAsia" w:ascii="宋体" w:hAnsi="宋体" w:cs="宋体"/>
          <w:color w:val="auto"/>
          <w:sz w:val="24"/>
          <w:szCs w:val="24"/>
        </w:rPr>
        <w:t>日历天</w:t>
      </w:r>
    </w:p>
    <w:p w14:paraId="4DD62606">
      <w:pPr>
        <w:spacing w:line="360" w:lineRule="auto"/>
        <w:ind w:firstLine="240" w:firstLineChars="100"/>
        <w:rPr>
          <w:rFonts w:hint="eastAsia" w:ascii="宋体" w:hAnsi="宋体" w:eastAsia="宋体" w:cs="宋体"/>
          <w:color w:val="auto"/>
          <w:sz w:val="24"/>
          <w:szCs w:val="24"/>
        </w:rPr>
      </w:pPr>
      <w:bookmarkStart w:id="6" w:name="_Toc28359003"/>
      <w:bookmarkStart w:id="7" w:name="_Toc35393791"/>
      <w:bookmarkStart w:id="8" w:name="_Toc35393622"/>
      <w:bookmarkStart w:id="9" w:name="_Toc28359080"/>
      <w:r>
        <w:rPr>
          <w:rFonts w:hint="eastAsia" w:ascii="宋体" w:hAnsi="宋体" w:cs="宋体"/>
          <w:color w:val="auto"/>
          <w:sz w:val="24"/>
          <w:szCs w:val="24"/>
        </w:rPr>
        <w:t>8</w:t>
      </w:r>
      <w:r>
        <w:rPr>
          <w:rFonts w:hint="eastAsia" w:ascii="宋体" w:hAnsi="宋体" w:eastAsia="宋体" w:cs="宋体"/>
          <w:color w:val="auto"/>
          <w:sz w:val="24"/>
          <w:szCs w:val="24"/>
        </w:rPr>
        <w:t>.是否接受进口产品：否</w:t>
      </w:r>
    </w:p>
    <w:p w14:paraId="2B7D8328">
      <w:pPr>
        <w:spacing w:line="360" w:lineRule="auto"/>
        <w:ind w:firstLine="240" w:firstLineChars="100"/>
        <w:rPr>
          <w:rFonts w:hint="eastAsia" w:ascii="宋体" w:hAnsi="宋体" w:eastAsia="宋体" w:cs="宋体"/>
          <w:color w:val="auto"/>
          <w:sz w:val="24"/>
          <w:szCs w:val="24"/>
        </w:rPr>
      </w:pPr>
      <w:r>
        <w:rPr>
          <w:rFonts w:hint="eastAsia" w:ascii="宋体" w:hAnsi="宋体" w:cs="宋体"/>
          <w:color w:val="auto"/>
          <w:sz w:val="24"/>
          <w:szCs w:val="24"/>
        </w:rPr>
        <w:t>9</w:t>
      </w:r>
      <w:r>
        <w:rPr>
          <w:rFonts w:hint="eastAsia" w:ascii="宋体" w:hAnsi="宋体" w:eastAsia="宋体" w:cs="宋体"/>
          <w:color w:val="auto"/>
          <w:sz w:val="24"/>
          <w:szCs w:val="24"/>
        </w:rPr>
        <w:t>.本项目是否接受联合体投标：否</w:t>
      </w:r>
    </w:p>
    <w:p w14:paraId="091D5A3F">
      <w:pPr>
        <w:spacing w:line="360" w:lineRule="auto"/>
        <w:ind w:firstLine="240" w:firstLineChars="100"/>
        <w:rPr>
          <w:rFonts w:hint="eastAsia" w:ascii="宋体" w:hAnsi="宋体" w:eastAsia="宋体" w:cs="宋体"/>
          <w:color w:val="auto"/>
          <w:sz w:val="24"/>
          <w:szCs w:val="24"/>
          <w:lang w:val="en-US" w:eastAsia="zh-CN"/>
        </w:rPr>
      </w:pPr>
      <w:r>
        <w:rPr>
          <w:rFonts w:hint="eastAsia" w:ascii="宋体" w:hAnsi="宋体" w:cs="宋体"/>
          <w:color w:val="auto"/>
          <w:sz w:val="24"/>
          <w:szCs w:val="24"/>
        </w:rPr>
        <w:t>10.</w:t>
      </w:r>
      <w:r>
        <w:rPr>
          <w:rFonts w:hint="eastAsia" w:ascii="宋体" w:hAnsi="宋体" w:eastAsia="宋体" w:cs="宋体"/>
          <w:color w:val="auto"/>
          <w:sz w:val="24"/>
          <w:szCs w:val="24"/>
        </w:rPr>
        <w:t>是否专门面向中小企业：</w:t>
      </w:r>
      <w:r>
        <w:rPr>
          <w:rFonts w:hint="eastAsia" w:ascii="宋体" w:hAnsi="宋体" w:eastAsia="宋体" w:cs="宋体"/>
          <w:color w:val="auto"/>
          <w:sz w:val="24"/>
          <w:szCs w:val="24"/>
          <w:lang w:val="en-US" w:eastAsia="zh-CN"/>
        </w:rPr>
        <w:t>否</w:t>
      </w:r>
    </w:p>
    <w:p w14:paraId="461BC5A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二、申请人的资格要求：</w:t>
      </w:r>
      <w:bookmarkEnd w:id="6"/>
      <w:bookmarkEnd w:id="7"/>
      <w:bookmarkEnd w:id="8"/>
      <w:bookmarkEnd w:id="9"/>
    </w:p>
    <w:p w14:paraId="327A7C4C">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1.满足《中华人民共和国政府采购法》第二十二条规定；</w:t>
      </w:r>
    </w:p>
    <w:p w14:paraId="1FFF4747">
      <w:pPr>
        <w:spacing w:line="360" w:lineRule="auto"/>
        <w:ind w:firstLine="240" w:firstLineChars="100"/>
        <w:rPr>
          <w:rFonts w:hint="eastAsia" w:ascii="宋体" w:hAnsi="宋体" w:eastAsia="宋体" w:cs="宋体"/>
          <w:color w:val="auto"/>
          <w:sz w:val="24"/>
          <w:szCs w:val="24"/>
        </w:rPr>
      </w:pPr>
      <w:bookmarkStart w:id="10" w:name="_Toc28359004"/>
      <w:bookmarkStart w:id="11" w:name="_Toc28359081"/>
      <w:r>
        <w:rPr>
          <w:rFonts w:hint="eastAsia" w:ascii="宋体" w:hAnsi="宋体" w:eastAsia="宋体" w:cs="宋体"/>
          <w:color w:val="auto"/>
          <w:sz w:val="24"/>
          <w:szCs w:val="24"/>
        </w:rPr>
        <w:t>2.落实政府采购政策需满足的资格要求：</w:t>
      </w:r>
    </w:p>
    <w:p w14:paraId="1F5E363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促进中小企业和监狱企业发展扶持政策、政府强制采购节能产品强制采购、节能产品及环境标志产品优先采购、促进残疾人就业政府采购政策。  </w:t>
      </w:r>
    </w:p>
    <w:p w14:paraId="7C522056">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3.本项目的特定资格要求</w:t>
      </w:r>
      <w:r>
        <w:rPr>
          <w:rFonts w:hint="eastAsia" w:ascii="宋体" w:hAnsi="宋体" w:cs="宋体"/>
          <w:color w:val="auto"/>
          <w:sz w:val="24"/>
          <w:szCs w:val="24"/>
        </w:rPr>
        <w:t>：</w:t>
      </w:r>
    </w:p>
    <w:p w14:paraId="4B062047">
      <w:pPr>
        <w:widowControl/>
        <w:spacing w:line="360" w:lineRule="auto"/>
        <w:ind w:firstLine="480" w:firstLineChars="200"/>
        <w:jc w:val="left"/>
        <w:rPr>
          <w:rStyle w:val="22"/>
          <w:rFonts w:hint="eastAsia" w:ascii="宋体" w:hAnsi="宋体" w:eastAsia="宋体" w:cs="宋体"/>
          <w:color w:val="auto"/>
          <w:sz w:val="24"/>
          <w:szCs w:val="24"/>
          <w:lang w:val="en-US" w:eastAsia="zh-CN" w:bidi="ar"/>
        </w:rPr>
      </w:pPr>
      <w:r>
        <w:rPr>
          <w:rFonts w:hint="eastAsia" w:ascii="宋体" w:hAnsi="宋体" w:cs="宋体"/>
          <w:color w:val="auto"/>
          <w:kern w:val="0"/>
          <w:sz w:val="24"/>
          <w:szCs w:val="24"/>
          <w:lang w:bidi="ar"/>
        </w:rPr>
        <w:t>（1）</w:t>
      </w:r>
      <w:r>
        <w:rPr>
          <w:rStyle w:val="22"/>
          <w:rFonts w:hint="eastAsia" w:ascii="宋体" w:hAnsi="宋体" w:cs="宋体"/>
          <w:color w:val="auto"/>
          <w:sz w:val="24"/>
          <w:szCs w:val="24"/>
          <w:lang w:bidi="ar"/>
        </w:rPr>
        <w:t>根据《关于在政府采购活动中查询及使用信用记录有关问题的通知》（财库[2016]125号）和豫财购【2016】15号的规定，被列入失信被执行人、重大税收违法失信主体、政府采购严重违法失信行为记录名单，拒绝其参与本次政府采购活动。</w:t>
      </w:r>
      <w:r>
        <w:rPr>
          <w:rFonts w:hint="eastAsia" w:ascii="宋体" w:hAnsi="宋体" w:eastAsia="宋体" w:cs="宋体"/>
          <w:color w:val="auto"/>
          <w:sz w:val="24"/>
          <w:szCs w:val="24"/>
        </w:rPr>
        <w:t>供应商须通过“信用中国”网www.creditchina.gov.cn)、“中国执行信息公开网”（zxgk.court.gov.cn）对“列入失信被执行人、重大税收违法案件当事人名单、政府采购严重违法失信行为记录名单”企业和法定代表人的查询，通过“中国政府采购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www.ccgp.gov.cn</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对“政府采购严重违法失信行为信息记录”企业信用记录查询</w:t>
      </w:r>
      <w:r>
        <w:rPr>
          <w:rStyle w:val="22"/>
          <w:rFonts w:hint="eastAsia" w:ascii="宋体" w:hAnsi="宋体" w:cs="宋体"/>
          <w:color w:val="auto"/>
          <w:sz w:val="24"/>
          <w:szCs w:val="24"/>
          <w:lang w:bidi="ar"/>
        </w:rPr>
        <w:t>（查询</w:t>
      </w:r>
      <w:r>
        <w:rPr>
          <w:rStyle w:val="22"/>
          <w:rFonts w:hint="eastAsia" w:ascii="宋体" w:hAnsi="宋体" w:cs="宋体"/>
          <w:color w:val="auto"/>
          <w:sz w:val="24"/>
          <w:szCs w:val="24"/>
          <w:lang w:eastAsia="zh-CN" w:bidi="ar"/>
        </w:rPr>
        <w:t>网页需加盖公章、</w:t>
      </w:r>
      <w:r>
        <w:rPr>
          <w:rStyle w:val="22"/>
          <w:rFonts w:hint="eastAsia" w:ascii="宋体" w:hAnsi="宋体" w:cs="宋体"/>
          <w:color w:val="auto"/>
          <w:sz w:val="24"/>
          <w:szCs w:val="24"/>
          <w:lang w:bidi="ar"/>
        </w:rPr>
        <w:t>日期为公告发布之日起至投标截止之时间前）</w:t>
      </w:r>
      <w:r>
        <w:rPr>
          <w:rStyle w:val="22"/>
          <w:rFonts w:hint="eastAsia" w:ascii="宋体" w:hAnsi="宋体" w:cs="宋体"/>
          <w:color w:val="auto"/>
          <w:sz w:val="24"/>
          <w:szCs w:val="24"/>
          <w:lang w:eastAsia="zh-CN" w:bidi="ar"/>
        </w:rPr>
        <w:t>。</w:t>
      </w:r>
    </w:p>
    <w:p w14:paraId="083E483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cs="宋体"/>
          <w:color w:val="auto"/>
          <w:sz w:val="24"/>
          <w:szCs w:val="24"/>
        </w:rPr>
        <w:t>2</w:t>
      </w:r>
      <w:r>
        <w:rPr>
          <w:rFonts w:hint="eastAsia" w:ascii="宋体" w:hAnsi="宋体" w:eastAsia="宋体" w:cs="宋体"/>
          <w:color w:val="auto"/>
          <w:sz w:val="24"/>
          <w:szCs w:val="24"/>
        </w:rPr>
        <w:t>）供应商为代理商的，应具有医疗器械经营许可证或医疗器械经营备案凭证。供应商为生产厂家时，应具有医疗器械生产许可证。</w:t>
      </w:r>
    </w:p>
    <w:p w14:paraId="30F31D30">
      <w:pPr>
        <w:spacing w:line="360" w:lineRule="auto"/>
        <w:rPr>
          <w:rFonts w:hint="eastAsia" w:ascii="宋体" w:hAnsi="宋体" w:eastAsia="宋体" w:cs="宋体"/>
          <w:color w:val="auto"/>
          <w:sz w:val="24"/>
          <w:szCs w:val="24"/>
        </w:rPr>
      </w:pPr>
      <w:bookmarkStart w:id="12" w:name="_Toc35393623"/>
      <w:bookmarkStart w:id="13" w:name="_Toc35393792"/>
      <w:r>
        <w:rPr>
          <w:rFonts w:hint="eastAsia" w:ascii="宋体" w:hAnsi="宋体" w:eastAsia="宋体" w:cs="宋体"/>
          <w:color w:val="auto"/>
          <w:sz w:val="24"/>
          <w:szCs w:val="24"/>
        </w:rPr>
        <w:t>三、获取采购文件</w:t>
      </w:r>
      <w:bookmarkEnd w:id="10"/>
      <w:bookmarkEnd w:id="11"/>
      <w:bookmarkEnd w:id="12"/>
      <w:bookmarkEnd w:id="13"/>
    </w:p>
    <w:p w14:paraId="79B375C7">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1.时间：</w:t>
      </w:r>
      <w:r>
        <w:rPr>
          <w:rFonts w:hint="eastAsia" w:ascii="宋体" w:hAnsi="宋体" w:eastAsia="宋体" w:cs="宋体"/>
          <w:color w:val="auto"/>
          <w:sz w:val="24"/>
          <w:szCs w:val="24"/>
          <w:lang w:eastAsia="zh-CN"/>
        </w:rPr>
        <w:t>2026</w:t>
      </w:r>
      <w:r>
        <w:rPr>
          <w:rFonts w:hint="eastAsia" w:ascii="宋体" w:hAnsi="宋体" w:cs="宋体"/>
          <w:color w:val="auto"/>
          <w:sz w:val="24"/>
          <w:szCs w:val="24"/>
        </w:rPr>
        <w:t>年</w:t>
      </w:r>
      <w:r>
        <w:rPr>
          <w:rFonts w:hint="eastAsia" w:ascii="宋体" w:hAnsi="宋体" w:cs="宋体"/>
          <w:color w:val="auto"/>
          <w:sz w:val="24"/>
          <w:szCs w:val="24"/>
          <w:lang w:val="en-US" w:eastAsia="zh-CN"/>
        </w:rPr>
        <w:t>3</w:t>
      </w:r>
      <w:r>
        <w:rPr>
          <w:rFonts w:hint="eastAsia" w:ascii="宋体" w:hAnsi="宋体" w:cs="宋体"/>
          <w:color w:val="auto"/>
          <w:sz w:val="24"/>
          <w:szCs w:val="24"/>
        </w:rPr>
        <w:t>月</w:t>
      </w:r>
      <w:r>
        <w:rPr>
          <w:rFonts w:hint="eastAsia" w:ascii="宋体" w:hAnsi="宋体" w:cs="宋体"/>
          <w:color w:val="auto"/>
          <w:sz w:val="24"/>
          <w:szCs w:val="24"/>
          <w:lang w:val="en-US" w:eastAsia="zh-CN"/>
        </w:rPr>
        <w:t>31</w:t>
      </w:r>
      <w:r>
        <w:rPr>
          <w:rFonts w:hint="eastAsia" w:ascii="宋体" w:hAnsi="宋体" w:cs="宋体"/>
          <w:color w:val="auto"/>
          <w:sz w:val="24"/>
          <w:szCs w:val="24"/>
        </w:rPr>
        <w:t>日</w:t>
      </w:r>
      <w:r>
        <w:rPr>
          <w:rFonts w:hint="eastAsia" w:ascii="宋体" w:hAnsi="宋体" w:eastAsia="宋体" w:cs="宋体"/>
          <w:color w:val="auto"/>
          <w:sz w:val="24"/>
          <w:szCs w:val="24"/>
        </w:rPr>
        <w:t>至</w:t>
      </w:r>
      <w:r>
        <w:rPr>
          <w:rFonts w:hint="eastAsia" w:ascii="宋体" w:hAnsi="宋体" w:eastAsia="宋体" w:cs="宋体"/>
          <w:color w:val="auto"/>
          <w:sz w:val="24"/>
          <w:szCs w:val="24"/>
          <w:lang w:eastAsia="zh-CN"/>
        </w:rPr>
        <w:t>2026</w:t>
      </w:r>
      <w:r>
        <w:rPr>
          <w:rFonts w:hint="eastAsia" w:ascii="宋体" w:hAnsi="宋体" w:cs="宋体"/>
          <w:color w:val="auto"/>
          <w:sz w:val="24"/>
          <w:szCs w:val="24"/>
        </w:rPr>
        <w:t>年</w:t>
      </w:r>
      <w:r>
        <w:rPr>
          <w:rFonts w:hint="eastAsia" w:ascii="宋体" w:hAnsi="宋体" w:cs="宋体"/>
          <w:color w:val="auto"/>
          <w:sz w:val="24"/>
          <w:szCs w:val="24"/>
          <w:lang w:val="en-US" w:eastAsia="zh-CN"/>
        </w:rPr>
        <w:t>4</w:t>
      </w:r>
      <w:r>
        <w:rPr>
          <w:rFonts w:hint="eastAsia" w:ascii="宋体" w:hAnsi="宋体" w:cs="宋体"/>
          <w:color w:val="auto"/>
          <w:sz w:val="24"/>
          <w:szCs w:val="24"/>
        </w:rPr>
        <w:t>月</w:t>
      </w:r>
      <w:r>
        <w:rPr>
          <w:rFonts w:hint="eastAsia" w:ascii="宋体" w:hAnsi="宋体" w:cs="宋体"/>
          <w:color w:val="auto"/>
          <w:sz w:val="24"/>
          <w:szCs w:val="24"/>
          <w:lang w:val="en-US" w:eastAsia="zh-CN"/>
        </w:rPr>
        <w:t>8</w:t>
      </w:r>
      <w:r>
        <w:rPr>
          <w:rFonts w:hint="eastAsia" w:ascii="宋体" w:hAnsi="宋体" w:cs="宋体"/>
          <w:color w:val="auto"/>
          <w:sz w:val="24"/>
          <w:szCs w:val="24"/>
        </w:rPr>
        <w:t>日</w:t>
      </w:r>
      <w:r>
        <w:rPr>
          <w:rFonts w:hint="eastAsia" w:ascii="宋体" w:hAnsi="宋体" w:eastAsia="宋体" w:cs="宋体"/>
          <w:color w:val="auto"/>
          <w:sz w:val="24"/>
          <w:szCs w:val="24"/>
        </w:rPr>
        <w:t>（北京时间，法定节假日除外。）</w:t>
      </w:r>
    </w:p>
    <w:p w14:paraId="74BA4E19">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2.地点：周口市公共资源交易中心网（http://jyzx.zhoukou.gov.cn）</w:t>
      </w:r>
    </w:p>
    <w:p w14:paraId="2A530A32">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3.方式：供应商请在网站自主注册后下载采购文件（zkzf格式）及资料，需办理CA数字证书后方可提交响应文件，具体办理事宜请查阅周口市公共资源交易中心网站。</w:t>
      </w:r>
    </w:p>
    <w:p w14:paraId="4EBAF668">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4.售价：0</w:t>
      </w:r>
      <w:r>
        <w:rPr>
          <w:rFonts w:hint="eastAsia" w:ascii="宋体" w:hAnsi="宋体" w:cs="宋体"/>
          <w:color w:val="auto"/>
          <w:sz w:val="24"/>
          <w:szCs w:val="24"/>
        </w:rPr>
        <w:t>元</w:t>
      </w:r>
    </w:p>
    <w:p w14:paraId="758BD03D">
      <w:pPr>
        <w:spacing w:line="360" w:lineRule="auto"/>
        <w:rPr>
          <w:rFonts w:hint="eastAsia" w:ascii="宋体" w:hAnsi="宋体" w:eastAsia="宋体" w:cs="宋体"/>
          <w:color w:val="auto"/>
          <w:sz w:val="24"/>
          <w:szCs w:val="24"/>
        </w:rPr>
      </w:pPr>
      <w:bookmarkStart w:id="14" w:name="_Toc28359005"/>
      <w:bookmarkStart w:id="15" w:name="_Toc35393793"/>
      <w:bookmarkStart w:id="16" w:name="_Toc35393624"/>
      <w:bookmarkStart w:id="17" w:name="_Toc28359082"/>
      <w:r>
        <w:rPr>
          <w:rFonts w:hint="eastAsia" w:ascii="宋体" w:hAnsi="宋体" w:eastAsia="宋体" w:cs="宋体"/>
          <w:color w:val="auto"/>
          <w:sz w:val="24"/>
          <w:szCs w:val="24"/>
        </w:rPr>
        <w:t>四、</w:t>
      </w:r>
      <w:bookmarkEnd w:id="14"/>
      <w:bookmarkEnd w:id="15"/>
      <w:bookmarkEnd w:id="16"/>
      <w:bookmarkEnd w:id="17"/>
      <w:r>
        <w:rPr>
          <w:rFonts w:hint="eastAsia" w:ascii="宋体" w:hAnsi="宋体" w:eastAsia="宋体" w:cs="宋体"/>
          <w:color w:val="auto"/>
          <w:sz w:val="24"/>
          <w:szCs w:val="24"/>
        </w:rPr>
        <w:t>响应文件提交</w:t>
      </w:r>
    </w:p>
    <w:p w14:paraId="0FC0B9E9">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1.截止时间：</w:t>
      </w:r>
      <w:r>
        <w:rPr>
          <w:rFonts w:hint="eastAsia" w:ascii="宋体" w:hAnsi="宋体" w:eastAsia="宋体" w:cs="宋体"/>
          <w:color w:val="auto"/>
          <w:sz w:val="24"/>
          <w:szCs w:val="24"/>
          <w:lang w:eastAsia="zh-CN"/>
        </w:rPr>
        <w:t>2026</w:t>
      </w:r>
      <w:r>
        <w:rPr>
          <w:rFonts w:hint="eastAsia" w:ascii="宋体" w:hAnsi="宋体" w:cs="宋体"/>
          <w:color w:val="auto"/>
          <w:sz w:val="24"/>
          <w:szCs w:val="24"/>
        </w:rPr>
        <w:t>年</w:t>
      </w:r>
      <w:r>
        <w:rPr>
          <w:rFonts w:hint="eastAsia" w:ascii="宋体" w:hAnsi="宋体" w:cs="宋体"/>
          <w:color w:val="auto"/>
          <w:sz w:val="24"/>
          <w:szCs w:val="24"/>
          <w:lang w:val="en-US" w:eastAsia="zh-CN"/>
        </w:rPr>
        <w:t>4</w:t>
      </w:r>
      <w:r>
        <w:rPr>
          <w:rFonts w:hint="eastAsia" w:ascii="宋体" w:hAnsi="宋体" w:cs="宋体"/>
          <w:color w:val="auto"/>
          <w:sz w:val="24"/>
          <w:szCs w:val="24"/>
        </w:rPr>
        <w:t>月</w:t>
      </w:r>
      <w:r>
        <w:rPr>
          <w:rFonts w:hint="eastAsia" w:ascii="宋体" w:hAnsi="宋体" w:cs="宋体"/>
          <w:color w:val="auto"/>
          <w:sz w:val="24"/>
          <w:szCs w:val="24"/>
          <w:lang w:val="en-US" w:eastAsia="zh-CN"/>
        </w:rPr>
        <w:t>13</w:t>
      </w:r>
      <w:r>
        <w:rPr>
          <w:rFonts w:hint="eastAsia" w:ascii="宋体" w:hAnsi="宋体" w:cs="宋体"/>
          <w:color w:val="auto"/>
          <w:sz w:val="24"/>
          <w:szCs w:val="24"/>
        </w:rPr>
        <w:t>日</w:t>
      </w:r>
      <w:r>
        <w:rPr>
          <w:rFonts w:hint="eastAsia" w:ascii="宋体" w:hAnsi="宋体" w:cs="宋体"/>
          <w:color w:val="auto"/>
          <w:sz w:val="24"/>
          <w:szCs w:val="24"/>
          <w:lang w:val="en-US" w:eastAsia="zh-CN"/>
        </w:rPr>
        <w:t>10</w:t>
      </w:r>
      <w:r>
        <w:rPr>
          <w:rFonts w:hint="eastAsia" w:ascii="宋体" w:hAnsi="宋体" w:eastAsia="宋体" w:cs="宋体"/>
          <w:color w:val="auto"/>
          <w:sz w:val="24"/>
          <w:szCs w:val="24"/>
        </w:rPr>
        <w:t>点</w:t>
      </w:r>
      <w:r>
        <w:rPr>
          <w:rFonts w:hint="eastAsia" w:ascii="宋体" w:hAnsi="宋体" w:eastAsia="宋体" w:cs="宋体"/>
          <w:color w:val="auto"/>
          <w:sz w:val="24"/>
          <w:szCs w:val="24"/>
          <w:lang w:val="en-US" w:eastAsia="zh-CN"/>
        </w:rPr>
        <w:t>00</w:t>
      </w:r>
      <w:r>
        <w:rPr>
          <w:rFonts w:hint="eastAsia" w:ascii="宋体" w:hAnsi="宋体" w:eastAsia="宋体" w:cs="宋体"/>
          <w:color w:val="auto"/>
          <w:sz w:val="24"/>
          <w:szCs w:val="24"/>
        </w:rPr>
        <w:t>分（北京时间）</w:t>
      </w:r>
    </w:p>
    <w:p w14:paraId="6FA8DBF6">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2.地点：加密电子响应文件须在投标截止时间前通过周口市公共资源交易中心网（网址http://jyzx.zhoukou.gov.cn）</w:t>
      </w:r>
    </w:p>
    <w:p w14:paraId="3C0B4EAC">
      <w:pPr>
        <w:spacing w:line="360" w:lineRule="auto"/>
        <w:rPr>
          <w:rFonts w:hint="eastAsia" w:ascii="宋体" w:hAnsi="宋体" w:eastAsia="宋体" w:cs="宋体"/>
          <w:color w:val="auto"/>
          <w:sz w:val="24"/>
          <w:szCs w:val="24"/>
        </w:rPr>
      </w:pPr>
      <w:bookmarkStart w:id="18" w:name="_Toc35393794"/>
      <w:bookmarkStart w:id="19" w:name="_Toc28359007"/>
      <w:bookmarkStart w:id="20" w:name="_Toc28359084"/>
      <w:bookmarkStart w:id="21" w:name="_Toc35393625"/>
      <w:r>
        <w:rPr>
          <w:rFonts w:hint="eastAsia" w:ascii="宋体" w:hAnsi="宋体" w:eastAsia="宋体" w:cs="宋体"/>
          <w:color w:val="auto"/>
          <w:sz w:val="24"/>
          <w:szCs w:val="24"/>
        </w:rPr>
        <w:t>五、开启</w:t>
      </w:r>
    </w:p>
    <w:p w14:paraId="5E3B9B8C">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1.时间：</w:t>
      </w:r>
      <w:r>
        <w:rPr>
          <w:rFonts w:hint="eastAsia" w:ascii="宋体" w:hAnsi="宋体" w:eastAsia="宋体" w:cs="宋体"/>
          <w:color w:val="auto"/>
          <w:sz w:val="24"/>
          <w:szCs w:val="24"/>
          <w:lang w:eastAsia="zh-CN"/>
        </w:rPr>
        <w:t>2026</w:t>
      </w:r>
      <w:r>
        <w:rPr>
          <w:rFonts w:hint="eastAsia" w:ascii="宋体" w:hAnsi="宋体" w:cs="宋体"/>
          <w:color w:val="auto"/>
          <w:sz w:val="24"/>
          <w:szCs w:val="24"/>
        </w:rPr>
        <w:t>年</w:t>
      </w:r>
      <w:r>
        <w:rPr>
          <w:rFonts w:hint="eastAsia" w:ascii="宋体" w:hAnsi="宋体" w:cs="宋体"/>
          <w:color w:val="auto"/>
          <w:sz w:val="24"/>
          <w:szCs w:val="24"/>
          <w:lang w:val="en-US" w:eastAsia="zh-CN"/>
        </w:rPr>
        <w:t>4</w:t>
      </w:r>
      <w:r>
        <w:rPr>
          <w:rFonts w:hint="eastAsia" w:ascii="宋体" w:hAnsi="宋体" w:cs="宋体"/>
          <w:color w:val="auto"/>
          <w:sz w:val="24"/>
          <w:szCs w:val="24"/>
        </w:rPr>
        <w:t>月</w:t>
      </w:r>
      <w:r>
        <w:rPr>
          <w:rFonts w:hint="eastAsia" w:ascii="宋体" w:hAnsi="宋体" w:cs="宋体"/>
          <w:color w:val="auto"/>
          <w:sz w:val="24"/>
          <w:szCs w:val="24"/>
          <w:lang w:val="en-US" w:eastAsia="zh-CN"/>
        </w:rPr>
        <w:t>13</w:t>
      </w:r>
      <w:r>
        <w:rPr>
          <w:rFonts w:hint="eastAsia" w:ascii="宋体" w:hAnsi="宋体" w:cs="宋体"/>
          <w:color w:val="auto"/>
          <w:sz w:val="24"/>
          <w:szCs w:val="24"/>
        </w:rPr>
        <w:t>日</w:t>
      </w:r>
      <w:r>
        <w:rPr>
          <w:rFonts w:hint="eastAsia" w:ascii="宋体" w:hAnsi="宋体" w:cs="宋体"/>
          <w:color w:val="auto"/>
          <w:sz w:val="24"/>
          <w:szCs w:val="24"/>
          <w:lang w:val="en-US" w:eastAsia="zh-CN"/>
        </w:rPr>
        <w:t>10</w:t>
      </w:r>
      <w:r>
        <w:rPr>
          <w:rFonts w:hint="eastAsia" w:ascii="宋体" w:hAnsi="宋体" w:eastAsia="宋体" w:cs="宋体"/>
          <w:color w:val="auto"/>
          <w:sz w:val="24"/>
          <w:szCs w:val="24"/>
        </w:rPr>
        <w:t>点</w:t>
      </w:r>
      <w:r>
        <w:rPr>
          <w:rFonts w:hint="eastAsia" w:ascii="宋体" w:hAnsi="宋体" w:eastAsia="宋体" w:cs="宋体"/>
          <w:color w:val="auto"/>
          <w:sz w:val="24"/>
          <w:szCs w:val="24"/>
          <w:lang w:val="en-US" w:eastAsia="zh-CN"/>
        </w:rPr>
        <w:t>00</w:t>
      </w:r>
      <w:r>
        <w:rPr>
          <w:rFonts w:hint="eastAsia" w:ascii="宋体" w:hAnsi="宋体" w:eastAsia="宋体" w:cs="宋体"/>
          <w:color w:val="auto"/>
          <w:sz w:val="24"/>
          <w:szCs w:val="24"/>
        </w:rPr>
        <w:t>分（北京时间）</w:t>
      </w:r>
    </w:p>
    <w:p w14:paraId="65238B21">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2.地点：周口市公共资源交易中心开标室</w:t>
      </w:r>
    </w:p>
    <w:p w14:paraId="1F9D698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六、公告期限</w:t>
      </w:r>
    </w:p>
    <w:p w14:paraId="74E703A9">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自本公告发布之日起5个工作日</w:t>
      </w:r>
      <w:r>
        <w:rPr>
          <w:rFonts w:hint="eastAsia" w:ascii="宋体" w:hAnsi="宋体" w:cs="宋体"/>
          <w:color w:val="auto"/>
          <w:sz w:val="24"/>
          <w:szCs w:val="24"/>
        </w:rPr>
        <w:t>。</w:t>
      </w:r>
    </w:p>
    <w:p w14:paraId="5D84687F">
      <w:pPr>
        <w:spacing w:line="360" w:lineRule="auto"/>
        <w:rPr>
          <w:rFonts w:hint="eastAsia" w:ascii="宋体" w:hAnsi="宋体" w:eastAsia="宋体" w:cs="宋体"/>
          <w:color w:val="auto"/>
          <w:sz w:val="24"/>
          <w:szCs w:val="24"/>
        </w:rPr>
      </w:pPr>
      <w:r>
        <w:rPr>
          <w:rFonts w:hint="eastAsia" w:ascii="宋体" w:hAnsi="宋体" w:cs="宋体"/>
          <w:color w:val="auto"/>
          <w:sz w:val="24"/>
          <w:szCs w:val="24"/>
        </w:rPr>
        <w:t>七、</w:t>
      </w:r>
      <w:bookmarkEnd w:id="18"/>
      <w:bookmarkEnd w:id="19"/>
      <w:bookmarkEnd w:id="20"/>
      <w:bookmarkEnd w:id="21"/>
      <w:bookmarkStart w:id="22" w:name="_Toc35393795"/>
      <w:bookmarkStart w:id="23" w:name="_Toc35393626"/>
      <w:r>
        <w:rPr>
          <w:rFonts w:hint="eastAsia" w:ascii="宋体" w:hAnsi="宋体" w:eastAsia="宋体" w:cs="宋体"/>
          <w:color w:val="auto"/>
          <w:sz w:val="24"/>
          <w:szCs w:val="24"/>
        </w:rPr>
        <w:t>其他补充事宜</w:t>
      </w:r>
      <w:bookmarkEnd w:id="22"/>
      <w:bookmarkEnd w:id="23"/>
    </w:p>
    <w:p w14:paraId="3BA9C4F3">
      <w:pPr>
        <w:spacing w:line="360" w:lineRule="auto"/>
        <w:ind w:firstLine="240" w:firstLineChars="100"/>
        <w:rPr>
          <w:rFonts w:hint="eastAsia" w:ascii="宋体" w:hAnsi="宋体" w:eastAsia="宋体" w:cs="宋体"/>
          <w:color w:val="auto"/>
          <w:sz w:val="24"/>
          <w:szCs w:val="24"/>
        </w:rPr>
      </w:pPr>
      <w:bookmarkStart w:id="24" w:name="_Toc28359008"/>
      <w:bookmarkStart w:id="25" w:name="_Toc35393796"/>
      <w:bookmarkStart w:id="26" w:name="_Toc35393627"/>
      <w:bookmarkStart w:id="27" w:name="_Toc28359085"/>
      <w:r>
        <w:rPr>
          <w:rFonts w:hint="eastAsia" w:ascii="宋体" w:hAnsi="宋体" w:eastAsia="宋体" w:cs="宋体"/>
          <w:color w:val="auto"/>
          <w:sz w:val="24"/>
          <w:szCs w:val="24"/>
        </w:rPr>
        <w:t>无</w:t>
      </w:r>
    </w:p>
    <w:p w14:paraId="7AF57EEE">
      <w:pPr>
        <w:spacing w:line="360" w:lineRule="auto"/>
        <w:rPr>
          <w:rFonts w:hint="eastAsia" w:ascii="宋体" w:hAnsi="宋体" w:eastAsia="宋体" w:cs="宋体"/>
          <w:color w:val="auto"/>
          <w:sz w:val="24"/>
          <w:szCs w:val="24"/>
        </w:rPr>
      </w:pPr>
      <w:r>
        <w:rPr>
          <w:rFonts w:hint="eastAsia" w:ascii="宋体" w:hAnsi="宋体" w:cs="宋体"/>
          <w:color w:val="auto"/>
          <w:sz w:val="24"/>
          <w:szCs w:val="24"/>
        </w:rPr>
        <w:t>八</w:t>
      </w:r>
      <w:r>
        <w:rPr>
          <w:rFonts w:hint="eastAsia" w:ascii="宋体" w:hAnsi="宋体" w:eastAsia="宋体" w:cs="宋体"/>
          <w:color w:val="auto"/>
          <w:sz w:val="24"/>
          <w:szCs w:val="24"/>
        </w:rPr>
        <w:t>、对本次采购提出询问，请按以下方式联系。</w:t>
      </w:r>
      <w:bookmarkEnd w:id="24"/>
      <w:bookmarkEnd w:id="25"/>
      <w:bookmarkEnd w:id="26"/>
      <w:bookmarkEnd w:id="27"/>
    </w:p>
    <w:p w14:paraId="37137CC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1.采购人信息</w:t>
      </w:r>
    </w:p>
    <w:p w14:paraId="01A7A68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名称：</w:t>
      </w:r>
      <w:r>
        <w:rPr>
          <w:rFonts w:hint="eastAsia" w:ascii="宋体" w:hAnsi="宋体" w:eastAsia="宋体" w:cs="宋体"/>
          <w:color w:val="auto"/>
          <w:sz w:val="24"/>
          <w:szCs w:val="24"/>
          <w:lang w:val="en-US" w:eastAsia="zh-CN"/>
        </w:rPr>
        <w:t>扶沟县人民医院</w:t>
      </w:r>
      <w:r>
        <w:rPr>
          <w:rFonts w:hint="eastAsia" w:ascii="宋体" w:hAnsi="宋体" w:eastAsia="宋体" w:cs="宋体"/>
          <w:color w:val="auto"/>
          <w:sz w:val="24"/>
          <w:szCs w:val="24"/>
        </w:rPr>
        <w:t>　　　　　　　　　　　　</w:t>
      </w:r>
    </w:p>
    <w:p w14:paraId="17AD668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地址：扶沟县金海路　　　　　　　　　　　</w:t>
      </w:r>
    </w:p>
    <w:p w14:paraId="724269A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项目联系人：</w:t>
      </w:r>
      <w:r>
        <w:rPr>
          <w:rFonts w:hint="eastAsia" w:ascii="宋体" w:hAnsi="宋体" w:eastAsia="宋体" w:cs="宋体"/>
          <w:color w:val="auto"/>
          <w:sz w:val="24"/>
          <w:szCs w:val="24"/>
          <w:lang w:val="en-US" w:eastAsia="zh-CN"/>
        </w:rPr>
        <w:t>万海防</w:t>
      </w:r>
      <w:r>
        <w:rPr>
          <w:rFonts w:hint="eastAsia" w:ascii="宋体" w:hAnsi="宋体" w:cs="宋体"/>
          <w:color w:val="auto"/>
          <w:sz w:val="24"/>
          <w:szCs w:val="24"/>
        </w:rPr>
        <w:t xml:space="preserve">       </w:t>
      </w:r>
      <w:r>
        <w:rPr>
          <w:rFonts w:hint="eastAsia" w:ascii="宋体" w:hAnsi="宋体" w:eastAsia="宋体" w:cs="宋体"/>
          <w:color w:val="auto"/>
          <w:sz w:val="24"/>
          <w:szCs w:val="24"/>
        </w:rPr>
        <w:t>联系方式：13849428760</w:t>
      </w:r>
      <w:r>
        <w:rPr>
          <w:rFonts w:hint="eastAsia" w:ascii="宋体" w:hAnsi="宋体" w:cs="宋体"/>
          <w:color w:val="auto"/>
          <w:sz w:val="24"/>
          <w:szCs w:val="24"/>
        </w:rPr>
        <w:t xml:space="preserve">   </w:t>
      </w:r>
      <w:r>
        <w:rPr>
          <w:rFonts w:hint="eastAsia" w:ascii="宋体" w:hAnsi="宋体" w:eastAsia="宋体" w:cs="宋体"/>
          <w:color w:val="auto"/>
          <w:sz w:val="24"/>
          <w:szCs w:val="24"/>
        </w:rPr>
        <w:t xml:space="preserve">　　　　　　　　　　　 </w:t>
      </w:r>
      <w:bookmarkStart w:id="28" w:name="_Toc28359009"/>
      <w:bookmarkStart w:id="29" w:name="_Toc28359086"/>
    </w:p>
    <w:p w14:paraId="78DC54F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2.采购代理机构信息</w:t>
      </w:r>
      <w:bookmarkEnd w:id="28"/>
      <w:bookmarkEnd w:id="29"/>
    </w:p>
    <w:p w14:paraId="37B484C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名称：周口市公共资源交易中心政府采购中心　　　　　　　　　　　　</w:t>
      </w:r>
    </w:p>
    <w:p w14:paraId="2356F30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地址：周口市光明路与政通路交叉口向北100米路东</w:t>
      </w:r>
    </w:p>
    <w:p w14:paraId="59B53AF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项目联系人：</w:t>
      </w:r>
      <w:r>
        <w:rPr>
          <w:rFonts w:hint="eastAsia" w:ascii="宋体" w:hAnsi="宋体" w:eastAsia="宋体" w:cs="宋体"/>
          <w:color w:val="auto"/>
          <w:sz w:val="24"/>
          <w:szCs w:val="24"/>
          <w:lang w:val="en-US" w:eastAsia="zh-CN"/>
        </w:rPr>
        <w:t>王园园</w:t>
      </w:r>
      <w:r>
        <w:rPr>
          <w:rFonts w:hint="eastAsia" w:ascii="宋体" w:hAnsi="宋体" w:cs="宋体"/>
          <w:color w:val="auto"/>
          <w:sz w:val="24"/>
          <w:szCs w:val="24"/>
        </w:rPr>
        <w:t xml:space="preserve">     </w:t>
      </w:r>
      <w:r>
        <w:rPr>
          <w:rFonts w:hint="eastAsia" w:ascii="宋体" w:hAnsi="宋体" w:eastAsia="宋体" w:cs="宋体"/>
          <w:color w:val="auto"/>
          <w:sz w:val="24"/>
          <w:szCs w:val="24"/>
        </w:rPr>
        <w:t xml:space="preserve">   联系方式：</w:t>
      </w:r>
      <w:bookmarkStart w:id="30" w:name="_Toc28359010"/>
      <w:bookmarkStart w:id="31" w:name="_Toc28359087"/>
      <w:r>
        <w:rPr>
          <w:rFonts w:hint="eastAsia" w:ascii="宋体" w:hAnsi="宋体" w:eastAsia="宋体" w:cs="宋体"/>
          <w:color w:val="auto"/>
          <w:sz w:val="24"/>
          <w:szCs w:val="24"/>
          <w:lang w:val="en-US" w:eastAsia="zh-CN"/>
        </w:rPr>
        <w:t>0394-8106517、19913281180</w:t>
      </w:r>
      <w:r>
        <w:rPr>
          <w:rFonts w:hint="eastAsia" w:ascii="宋体" w:hAnsi="宋体" w:cs="宋体"/>
          <w:color w:val="auto"/>
          <w:sz w:val="24"/>
          <w:szCs w:val="24"/>
        </w:rPr>
        <w:t xml:space="preserve">     </w:t>
      </w:r>
      <w:r>
        <w:rPr>
          <w:rFonts w:hint="eastAsia" w:ascii="宋体" w:hAnsi="宋体" w:eastAsia="宋体" w:cs="宋体"/>
          <w:color w:val="auto"/>
          <w:sz w:val="24"/>
          <w:szCs w:val="24"/>
        </w:rPr>
        <w:t>　　　　　　　　</w:t>
      </w:r>
    </w:p>
    <w:bookmarkEnd w:id="30"/>
    <w:bookmarkEnd w:id="31"/>
    <w:p w14:paraId="18A4DCA5">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3.监督单位：</w:t>
      </w:r>
      <w:r>
        <w:rPr>
          <w:rFonts w:hint="eastAsia" w:ascii="宋体" w:hAnsi="宋体" w:eastAsia="宋体" w:cs="宋体"/>
          <w:color w:val="auto"/>
          <w:sz w:val="24"/>
          <w:szCs w:val="24"/>
          <w:lang w:val="en-US" w:eastAsia="zh-CN"/>
        </w:rPr>
        <w:t>扶沟县财政局</w:t>
      </w:r>
    </w:p>
    <w:p w14:paraId="07B16C87">
      <w:pPr>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联系方式：0394-</w:t>
      </w:r>
      <w:r>
        <w:rPr>
          <w:rFonts w:hint="eastAsia" w:ascii="宋体" w:hAnsi="宋体" w:eastAsia="宋体" w:cs="宋体"/>
          <w:color w:val="auto"/>
          <w:sz w:val="24"/>
          <w:szCs w:val="24"/>
          <w:lang w:val="en-US" w:eastAsia="zh-CN"/>
        </w:rPr>
        <w:t>6234634</w:t>
      </w:r>
    </w:p>
    <w:p w14:paraId="3C9D2E91">
      <w:pPr>
        <w:spacing w:line="360" w:lineRule="auto"/>
        <w:rPr>
          <w:rFonts w:hint="eastAsia" w:ascii="宋体" w:hAnsi="宋体" w:eastAsia="宋体" w:cs="宋体"/>
          <w:color w:val="auto"/>
          <w:sz w:val="24"/>
          <w:szCs w:val="24"/>
        </w:rPr>
      </w:pPr>
    </w:p>
    <w:p w14:paraId="75103B0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周口市公共资源交易中心政府采购中心</w:t>
      </w:r>
    </w:p>
    <w:p w14:paraId="0AB47666">
      <w:pPr>
        <w:tabs>
          <w:tab w:val="left" w:pos="0"/>
          <w:tab w:val="left" w:pos="993"/>
          <w:tab w:val="left" w:pos="1134"/>
        </w:tabs>
        <w:ind w:firstLine="3600"/>
        <w:rPr>
          <w:rFonts w:hint="eastAsia" w:ascii="宋体" w:hAnsi="宋体" w:eastAsia="宋体" w:cs="宋体"/>
          <w:color w:val="auto"/>
          <w:sz w:val="24"/>
        </w:rPr>
      </w:pPr>
      <w:r>
        <w:rPr>
          <w:rFonts w:hint="eastAsia" w:ascii="宋体" w:hAnsi="宋体" w:cs="宋体"/>
          <w:color w:val="auto"/>
          <w:sz w:val="24"/>
          <w:szCs w:val="24"/>
          <w:lang w:eastAsia="zh-CN"/>
        </w:rPr>
        <w:t>2026</w:t>
      </w:r>
      <w:r>
        <w:rPr>
          <w:rFonts w:hint="eastAsia" w:ascii="宋体" w:hAnsi="宋体" w:cs="宋体"/>
          <w:color w:val="auto"/>
          <w:sz w:val="24"/>
          <w:szCs w:val="24"/>
        </w:rPr>
        <w:t>年</w:t>
      </w:r>
      <w:r>
        <w:rPr>
          <w:rFonts w:hint="eastAsia" w:ascii="宋体" w:hAnsi="宋体" w:cs="宋体"/>
          <w:color w:val="auto"/>
          <w:sz w:val="24"/>
          <w:szCs w:val="24"/>
          <w:lang w:val="en-US" w:eastAsia="zh-CN"/>
        </w:rPr>
        <w:t>3</w:t>
      </w:r>
      <w:r>
        <w:rPr>
          <w:rFonts w:hint="eastAsia" w:ascii="宋体" w:hAnsi="宋体" w:cs="宋体"/>
          <w:color w:val="auto"/>
          <w:sz w:val="24"/>
          <w:szCs w:val="24"/>
        </w:rPr>
        <w:t>月</w:t>
      </w:r>
      <w:r>
        <w:rPr>
          <w:rFonts w:hint="eastAsia" w:ascii="宋体" w:hAnsi="宋体" w:cs="宋体"/>
          <w:color w:val="auto"/>
          <w:sz w:val="24"/>
          <w:szCs w:val="24"/>
          <w:lang w:val="en-US" w:eastAsia="zh-CN"/>
        </w:rPr>
        <w:t>31</w:t>
      </w:r>
      <w:r>
        <w:rPr>
          <w:rFonts w:hint="eastAsia" w:ascii="宋体" w:hAnsi="宋体" w:cs="宋体"/>
          <w:color w:val="auto"/>
          <w:sz w:val="24"/>
          <w:szCs w:val="24"/>
        </w:rPr>
        <w:t>日</w:t>
      </w:r>
    </w:p>
    <w:p w14:paraId="482EE339">
      <w:pPr>
        <w:pStyle w:val="18"/>
        <w:ind w:firstLine="240"/>
        <w:rPr>
          <w:rFonts w:hint="eastAsia" w:ascii="宋体" w:hAnsi="宋体" w:eastAsia="宋体" w:cs="宋体"/>
          <w:color w:val="auto"/>
          <w:sz w:val="24"/>
        </w:rPr>
      </w:pPr>
    </w:p>
    <w:p w14:paraId="49CFD613">
      <w:pPr>
        <w:pStyle w:val="18"/>
        <w:ind w:firstLine="240"/>
        <w:rPr>
          <w:rFonts w:hint="eastAsia" w:ascii="宋体" w:hAnsi="宋体" w:eastAsia="宋体" w:cs="宋体"/>
          <w:color w:val="auto"/>
          <w:sz w:val="24"/>
        </w:rPr>
      </w:pPr>
    </w:p>
    <w:p w14:paraId="455484F9">
      <w:pPr>
        <w:pStyle w:val="18"/>
        <w:ind w:firstLine="240"/>
        <w:rPr>
          <w:rFonts w:hint="eastAsia" w:ascii="宋体" w:hAnsi="宋体" w:eastAsia="宋体" w:cs="宋体"/>
          <w:color w:val="auto"/>
          <w:sz w:val="24"/>
        </w:rPr>
      </w:pPr>
    </w:p>
    <w:p w14:paraId="567E17C7">
      <w:pPr>
        <w:pStyle w:val="18"/>
        <w:ind w:firstLine="240"/>
        <w:rPr>
          <w:rFonts w:hint="eastAsia" w:ascii="宋体" w:hAnsi="宋体" w:eastAsia="宋体" w:cs="宋体"/>
          <w:color w:val="auto"/>
          <w:sz w:val="24"/>
        </w:rPr>
      </w:pPr>
    </w:p>
    <w:p w14:paraId="3E630688">
      <w:pPr>
        <w:pStyle w:val="18"/>
        <w:ind w:firstLine="240"/>
        <w:rPr>
          <w:rFonts w:hint="eastAsia" w:ascii="宋体" w:hAnsi="宋体" w:eastAsia="宋体" w:cs="宋体"/>
          <w:color w:val="auto"/>
          <w:sz w:val="24"/>
        </w:rPr>
      </w:pPr>
    </w:p>
    <w:p w14:paraId="77FE760E">
      <w:pPr>
        <w:pStyle w:val="18"/>
        <w:ind w:firstLine="240"/>
        <w:rPr>
          <w:rFonts w:hint="eastAsia" w:ascii="宋体" w:hAnsi="宋体" w:eastAsia="宋体" w:cs="宋体"/>
          <w:color w:val="auto"/>
          <w:sz w:val="24"/>
        </w:rPr>
      </w:pPr>
    </w:p>
    <w:p w14:paraId="7803F171">
      <w:pPr>
        <w:pStyle w:val="18"/>
        <w:ind w:firstLine="240"/>
        <w:rPr>
          <w:rFonts w:hint="eastAsia" w:ascii="宋体" w:hAnsi="宋体" w:eastAsia="宋体" w:cs="宋体"/>
          <w:color w:val="auto"/>
          <w:sz w:val="24"/>
        </w:rPr>
      </w:pPr>
    </w:p>
    <w:p w14:paraId="4A526DB7">
      <w:pPr>
        <w:pStyle w:val="18"/>
        <w:ind w:firstLine="240"/>
        <w:rPr>
          <w:rFonts w:hint="eastAsia" w:ascii="宋体" w:hAnsi="宋体" w:eastAsia="宋体" w:cs="宋体"/>
          <w:color w:val="auto"/>
          <w:sz w:val="24"/>
        </w:rPr>
      </w:pPr>
    </w:p>
    <w:p w14:paraId="5747F473">
      <w:pPr>
        <w:pStyle w:val="18"/>
        <w:ind w:firstLine="240"/>
        <w:rPr>
          <w:rFonts w:hint="eastAsia" w:ascii="宋体" w:hAnsi="宋体" w:eastAsia="宋体" w:cs="宋体"/>
          <w:color w:val="auto"/>
          <w:sz w:val="24"/>
        </w:rPr>
      </w:pPr>
    </w:p>
    <w:p w14:paraId="7E79B9FD">
      <w:pPr>
        <w:pStyle w:val="18"/>
        <w:ind w:firstLine="240"/>
        <w:rPr>
          <w:rFonts w:hint="eastAsia" w:ascii="宋体" w:hAnsi="宋体" w:eastAsia="宋体" w:cs="宋体"/>
          <w:color w:val="auto"/>
          <w:sz w:val="24"/>
        </w:rPr>
      </w:pPr>
    </w:p>
    <w:p w14:paraId="1EE1136D">
      <w:pPr>
        <w:pStyle w:val="18"/>
        <w:ind w:firstLine="240"/>
        <w:rPr>
          <w:rFonts w:hint="eastAsia" w:ascii="宋体" w:hAnsi="宋体" w:eastAsia="宋体" w:cs="宋体"/>
          <w:color w:val="auto"/>
          <w:sz w:val="24"/>
        </w:rPr>
      </w:pPr>
    </w:p>
    <w:p w14:paraId="3BB30175">
      <w:pPr>
        <w:pStyle w:val="18"/>
        <w:ind w:firstLine="240"/>
        <w:rPr>
          <w:rFonts w:hint="eastAsia" w:ascii="宋体" w:hAnsi="宋体" w:eastAsia="宋体" w:cs="宋体"/>
          <w:color w:val="auto"/>
          <w:sz w:val="24"/>
        </w:rPr>
      </w:pPr>
    </w:p>
    <w:p w14:paraId="5D4BBC92">
      <w:pPr>
        <w:tabs>
          <w:tab w:val="left" w:pos="0"/>
          <w:tab w:val="left" w:pos="993"/>
          <w:tab w:val="left" w:pos="1134"/>
        </w:tabs>
        <w:ind w:firstLine="3600"/>
        <w:rPr>
          <w:rFonts w:hint="eastAsia" w:ascii="宋体" w:hAnsi="宋体" w:eastAsia="宋体" w:cs="宋体"/>
          <w:b/>
          <w:color w:val="auto"/>
          <w:sz w:val="24"/>
        </w:rPr>
      </w:pPr>
      <w:r>
        <w:rPr>
          <w:rFonts w:ascii="宋体" w:hAnsi="宋体" w:eastAsia="宋体" w:cs="宋体"/>
          <w:b/>
          <w:color w:val="auto"/>
          <w:sz w:val="24"/>
        </w:rPr>
        <w:t xml:space="preserve"> </w:t>
      </w:r>
    </w:p>
    <w:p w14:paraId="3D8E096D">
      <w:pPr>
        <w:rPr>
          <w:rFonts w:hint="eastAsia" w:ascii="宋体" w:hAnsi="宋体" w:eastAsia="宋体" w:cs="宋体"/>
          <w:b/>
          <w:color w:val="auto"/>
          <w:sz w:val="24"/>
        </w:rPr>
      </w:pPr>
      <w:r>
        <w:rPr>
          <w:rFonts w:ascii="宋体" w:hAnsi="宋体" w:eastAsia="宋体" w:cs="宋体"/>
          <w:b/>
          <w:color w:val="auto"/>
          <w:sz w:val="24"/>
        </w:rPr>
        <w:br w:type="page"/>
      </w:r>
    </w:p>
    <w:p w14:paraId="0D0C7304">
      <w:pPr>
        <w:pStyle w:val="7"/>
        <w:spacing w:line="240" w:lineRule="auto"/>
        <w:jc w:val="center"/>
        <w:rPr>
          <w:rFonts w:hint="eastAsia" w:ascii="宋体" w:hAnsi="宋体" w:eastAsia="宋体" w:cs="宋体"/>
          <w:color w:val="auto"/>
        </w:rPr>
      </w:pPr>
      <w:bookmarkStart w:id="32" w:name="_Toc21244"/>
      <w:r>
        <w:rPr>
          <w:color w:val="auto"/>
          <w:sz w:val="28"/>
          <w:szCs w:val="28"/>
        </w:rPr>
        <w:t>第二章  供应商须知</w:t>
      </w:r>
      <w:bookmarkEnd w:id="32"/>
    </w:p>
    <w:tbl>
      <w:tblPr>
        <w:tblStyle w:val="14"/>
        <w:tblW w:w="10240" w:type="dxa"/>
        <w:tblInd w:w="108" w:type="dxa"/>
        <w:tblLayout w:type="autofit"/>
        <w:tblCellMar>
          <w:top w:w="0" w:type="dxa"/>
          <w:left w:w="10" w:type="dxa"/>
          <w:bottom w:w="0" w:type="dxa"/>
          <w:right w:w="10" w:type="dxa"/>
        </w:tblCellMar>
      </w:tblPr>
      <w:tblGrid>
        <w:gridCol w:w="805"/>
        <w:gridCol w:w="2917"/>
        <w:gridCol w:w="6518"/>
      </w:tblGrid>
      <w:tr w14:paraId="26E8CCE4">
        <w:tblPrEx>
          <w:tblCellMar>
            <w:top w:w="0" w:type="dxa"/>
            <w:left w:w="10" w:type="dxa"/>
            <w:bottom w:w="0" w:type="dxa"/>
            <w:right w:w="10" w:type="dxa"/>
          </w:tblCellMar>
        </w:tblPrEx>
        <w:trPr>
          <w:trHeight w:val="289" w:hRule="atLeast"/>
        </w:trPr>
        <w:tc>
          <w:tcPr>
            <w:tcW w:w="10240"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520D1">
            <w:pPr>
              <w:spacing w:line="264"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供应商须知前附表</w:t>
            </w:r>
          </w:p>
        </w:tc>
      </w:tr>
      <w:tr w14:paraId="2C4B2440">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90DEF">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687221">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条款</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EF0978">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内  容</w:t>
            </w:r>
          </w:p>
        </w:tc>
      </w:tr>
      <w:tr w14:paraId="10C71671">
        <w:tblPrEx>
          <w:tblCellMar>
            <w:top w:w="0" w:type="dxa"/>
            <w:left w:w="10" w:type="dxa"/>
            <w:bottom w:w="0" w:type="dxa"/>
            <w:right w:w="10" w:type="dxa"/>
          </w:tblCellMar>
        </w:tblPrEx>
        <w:trPr>
          <w:trHeight w:val="1075"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A750E">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2970B4">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项目概况</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D58255">
            <w:pPr>
              <w:spacing w:line="264"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1）项目名称：</w:t>
            </w:r>
            <w:r>
              <w:rPr>
                <w:rFonts w:hint="eastAsia" w:ascii="宋体" w:hAnsi="宋体" w:eastAsia="宋体" w:cs="宋体"/>
                <w:color w:val="auto"/>
                <w:sz w:val="24"/>
                <w:szCs w:val="24"/>
                <w:lang w:eastAsia="zh-CN"/>
              </w:rPr>
              <w:t>扶沟县人民医院感染性疾病科采购项目</w:t>
            </w:r>
          </w:p>
          <w:p w14:paraId="52F5C1A8">
            <w:pPr>
              <w:spacing w:line="264"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2）采购内容：采购</w:t>
            </w:r>
            <w:r>
              <w:rPr>
                <w:rFonts w:hint="eastAsia" w:ascii="宋体" w:hAnsi="宋体" w:eastAsia="宋体" w:cs="宋体"/>
                <w:color w:val="auto"/>
                <w:sz w:val="24"/>
                <w:szCs w:val="24"/>
                <w:lang w:val="en-US" w:eastAsia="zh-CN"/>
              </w:rPr>
              <w:t>医用超声波仪器及设备、其他医疗设备</w:t>
            </w:r>
          </w:p>
          <w:p w14:paraId="39132E83">
            <w:pPr>
              <w:spacing w:line="264"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3）采购人：</w:t>
            </w:r>
            <w:r>
              <w:rPr>
                <w:rFonts w:hint="eastAsia" w:ascii="宋体" w:hAnsi="宋体" w:eastAsia="宋体" w:cs="宋体"/>
                <w:color w:val="auto"/>
                <w:sz w:val="24"/>
                <w:szCs w:val="24"/>
                <w:lang w:eastAsia="zh-CN"/>
              </w:rPr>
              <w:t>扶沟县人民医院</w:t>
            </w:r>
          </w:p>
          <w:p w14:paraId="2FEC2152">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4）采购代理机构：周口市公共资源交易中心政府采购中心</w:t>
            </w:r>
          </w:p>
        </w:tc>
      </w:tr>
      <w:tr w14:paraId="68344EF4">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4A3C0">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FAC727">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对供应商的资格要求</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B70B2B">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见竞争性磋商公告</w:t>
            </w:r>
          </w:p>
        </w:tc>
      </w:tr>
      <w:tr w14:paraId="67B95D73">
        <w:tblPrEx>
          <w:tblCellMar>
            <w:top w:w="0" w:type="dxa"/>
            <w:left w:w="10" w:type="dxa"/>
            <w:bottom w:w="0" w:type="dxa"/>
            <w:right w:w="10" w:type="dxa"/>
          </w:tblCellMar>
        </w:tblPrEx>
        <w:trPr>
          <w:trHeight w:val="434"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C5DADB">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9D2D4">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报价费用</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CA15F6">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无论报价和磋商的过程和结果如何，供应商自行承担所有与参加报价及磋商有关活动的全部费用。</w:t>
            </w:r>
          </w:p>
        </w:tc>
      </w:tr>
      <w:tr w14:paraId="4A3D88CC">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42F1DF">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5E3D6">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响应文件语言</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424AD4">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中文</w:t>
            </w:r>
          </w:p>
        </w:tc>
      </w:tr>
      <w:tr w14:paraId="4ADBCB9B">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5D586">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CD403C">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报价货币</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260D5F">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人民币</w:t>
            </w:r>
          </w:p>
        </w:tc>
      </w:tr>
      <w:tr w14:paraId="6B0E9C98">
        <w:tblPrEx>
          <w:tblCellMar>
            <w:top w:w="0" w:type="dxa"/>
            <w:left w:w="10" w:type="dxa"/>
            <w:bottom w:w="0" w:type="dxa"/>
            <w:right w:w="10" w:type="dxa"/>
          </w:tblCellMar>
        </w:tblPrEx>
        <w:trPr>
          <w:trHeight w:val="647"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1EC7D5">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51E01">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报价范围及说明</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BCEE4C">
            <w:pPr>
              <w:spacing w:line="264" w:lineRule="auto"/>
              <w:rPr>
                <w:rFonts w:hint="eastAsia" w:ascii="宋体" w:hAnsi="宋体" w:eastAsia="宋体" w:cs="宋体"/>
                <w:color w:val="auto"/>
                <w:sz w:val="24"/>
                <w:szCs w:val="24"/>
              </w:rPr>
            </w:pPr>
            <w:r>
              <w:rPr>
                <w:rFonts w:hint="eastAsia" w:ascii="宋体" w:hAnsi="宋体" w:eastAsia="宋体" w:cs="宋体"/>
                <w:color w:val="auto"/>
                <w:sz w:val="24"/>
                <w:highlight w:val="none"/>
                <w:lang w:eastAsia="zh-CN"/>
              </w:rPr>
              <w:t>投标</w:t>
            </w:r>
            <w:r>
              <w:rPr>
                <w:rFonts w:ascii="宋体" w:hAnsi="宋体" w:eastAsia="宋体" w:cs="宋体"/>
                <w:color w:val="auto"/>
                <w:sz w:val="24"/>
                <w:highlight w:val="none"/>
              </w:rPr>
              <w:t>报价</w:t>
            </w:r>
            <w:r>
              <w:rPr>
                <w:rFonts w:hint="eastAsia" w:ascii="宋体" w:hAnsi="宋体" w:eastAsia="宋体" w:cs="宋体"/>
                <w:color w:val="auto"/>
                <w:sz w:val="24"/>
                <w:highlight w:val="none"/>
                <w:lang w:eastAsia="zh-CN"/>
              </w:rPr>
              <w:t>为目的地交货价（包含</w:t>
            </w:r>
            <w:r>
              <w:rPr>
                <w:rFonts w:ascii="宋体" w:hAnsi="宋体" w:eastAsia="宋体" w:cs="宋体"/>
                <w:color w:val="auto"/>
                <w:sz w:val="24"/>
                <w:highlight w:val="none"/>
              </w:rPr>
              <w:t>货物、保险、税费、包装、加工及加工损耗、运输、现场落地、安装、验收</w:t>
            </w:r>
            <w:r>
              <w:rPr>
                <w:rFonts w:hint="eastAsia" w:ascii="宋体" w:hAnsi="宋体" w:eastAsia="宋体" w:cs="宋体"/>
                <w:color w:val="auto"/>
                <w:sz w:val="24"/>
                <w:highlight w:val="none"/>
                <w:lang w:eastAsia="zh-CN"/>
              </w:rPr>
              <w:t>、售后服务</w:t>
            </w:r>
            <w:r>
              <w:rPr>
                <w:rFonts w:ascii="宋体" w:hAnsi="宋体" w:eastAsia="宋体" w:cs="宋体"/>
                <w:color w:val="auto"/>
                <w:sz w:val="24"/>
                <w:highlight w:val="none"/>
              </w:rPr>
              <w:t>等</w:t>
            </w:r>
            <w:r>
              <w:rPr>
                <w:rFonts w:hint="eastAsia" w:ascii="宋体" w:hAnsi="宋体" w:eastAsia="宋体" w:cs="宋体"/>
                <w:color w:val="auto"/>
                <w:sz w:val="24"/>
                <w:highlight w:val="none"/>
                <w:lang w:eastAsia="zh-CN"/>
              </w:rPr>
              <w:t>）所有费用。</w:t>
            </w:r>
          </w:p>
        </w:tc>
      </w:tr>
      <w:tr w14:paraId="40699A3E">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A5BE5">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C43C20">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响应文件有效期</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4392F5">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响应文件递交截止期后</w:t>
            </w:r>
            <w:r>
              <w:rPr>
                <w:rFonts w:hint="eastAsia" w:ascii="宋体" w:hAnsi="宋体" w:eastAsia="宋体" w:cs="宋体"/>
                <w:color w:val="auto"/>
                <w:sz w:val="24"/>
                <w:szCs w:val="24"/>
                <w:lang w:val="en-US" w:eastAsia="zh-CN"/>
              </w:rPr>
              <w:t>90</w:t>
            </w:r>
            <w:r>
              <w:rPr>
                <w:rFonts w:hint="eastAsia" w:ascii="宋体" w:hAnsi="宋体" w:eastAsia="宋体" w:cs="宋体"/>
                <w:color w:val="auto"/>
                <w:sz w:val="24"/>
                <w:szCs w:val="24"/>
              </w:rPr>
              <w:t>日内有效</w:t>
            </w:r>
          </w:p>
        </w:tc>
      </w:tr>
      <w:tr w14:paraId="05D1E618">
        <w:tblPrEx>
          <w:tblCellMar>
            <w:top w:w="0" w:type="dxa"/>
            <w:left w:w="10" w:type="dxa"/>
            <w:bottom w:w="0" w:type="dxa"/>
            <w:right w:w="10" w:type="dxa"/>
          </w:tblCellMar>
        </w:tblPrEx>
        <w:trPr>
          <w:trHeight w:val="861"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4F232D">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54958">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响应文件的组成</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DB8032">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54C37E3">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74D7B8">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84A61A">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响应文件封面要求</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E521BD">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无</w:t>
            </w:r>
          </w:p>
        </w:tc>
      </w:tr>
      <w:tr w14:paraId="40D6370C">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8CC58">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940D62">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响应文件份数要求</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D23208">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加密的电子投标文件须在投标截止时间前成功上传</w:t>
            </w:r>
          </w:p>
        </w:tc>
      </w:tr>
      <w:tr w14:paraId="792416FA">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A8E8A">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0B3367">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响应文件装订和密封要求</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BFC638">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无</w:t>
            </w:r>
          </w:p>
        </w:tc>
      </w:tr>
      <w:tr w14:paraId="73C4243C">
        <w:tblPrEx>
          <w:tblCellMar>
            <w:top w:w="0" w:type="dxa"/>
            <w:left w:w="10" w:type="dxa"/>
            <w:bottom w:w="0" w:type="dxa"/>
            <w:right w:w="10" w:type="dxa"/>
          </w:tblCellMar>
        </w:tblPrEx>
        <w:trPr>
          <w:trHeight w:val="861"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25D58">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12</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3E1CC">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竞争性磋商文件的澄清</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E7E68">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对竞争性磋商文件进行的澄清，以网上公告的方式通知供应商。澄清或修改的内容可能影响响应文件编制的，采购人、采购代理机构应当在提交响应文件截止时间至少5日前。</w:t>
            </w:r>
          </w:p>
        </w:tc>
      </w:tr>
      <w:tr w14:paraId="5B40B4AE">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F0470">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13</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4A133B">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响应文件递交截止时间</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D09069">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2026</w:t>
            </w:r>
            <w:r>
              <w:rPr>
                <w:rFonts w:hint="eastAsia" w:ascii="宋体" w:hAnsi="宋体" w:eastAsia="宋体" w:cs="宋体"/>
                <w:color w:val="auto"/>
                <w:sz w:val="24"/>
                <w:szCs w:val="24"/>
              </w:rPr>
              <w:t xml:space="preserve">年    月   日   时   分   （见磋商公告） </w:t>
            </w:r>
          </w:p>
        </w:tc>
      </w:tr>
      <w:tr w14:paraId="1D292C02">
        <w:tblPrEx>
          <w:tblCellMar>
            <w:top w:w="0" w:type="dxa"/>
            <w:left w:w="10" w:type="dxa"/>
            <w:bottom w:w="0" w:type="dxa"/>
            <w:right w:w="10" w:type="dxa"/>
          </w:tblCellMar>
        </w:tblPrEx>
        <w:trPr>
          <w:trHeight w:val="861"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605B50">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14</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BFFAC">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响应文件递交地点</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AC741A">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周口市公共资源交易中心网</w:t>
            </w:r>
          </w:p>
          <w:p w14:paraId="10EEE4C9">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网址：周口市公共资源电子交易服务平台会员系统（网址http://jyzx.zhoukou.gov.cn）</w:t>
            </w:r>
          </w:p>
          <w:p w14:paraId="37CBB69B">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（本项目实行网上远程开标无须到现场提交响应文件）</w:t>
            </w:r>
          </w:p>
        </w:tc>
      </w:tr>
      <w:tr w14:paraId="4A5E8D9D">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89F815">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15</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FF0FAC">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磋商时间</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0935B8">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2026</w:t>
            </w:r>
            <w:r>
              <w:rPr>
                <w:rFonts w:hint="eastAsia" w:ascii="宋体" w:hAnsi="宋体" w:eastAsia="宋体" w:cs="宋体"/>
                <w:color w:val="auto"/>
                <w:sz w:val="24"/>
                <w:szCs w:val="24"/>
              </w:rPr>
              <w:t>年    月   日   时   分    见磋商公告</w:t>
            </w:r>
          </w:p>
        </w:tc>
      </w:tr>
      <w:tr w14:paraId="4FF971A3">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6B9B99">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16</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3D1513">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磋商程序和内容</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5E413D">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详见磋商文件第二章</w:t>
            </w:r>
          </w:p>
        </w:tc>
      </w:tr>
      <w:tr w14:paraId="6DA87602">
        <w:tblPrEx>
          <w:tblCellMar>
            <w:top w:w="0" w:type="dxa"/>
            <w:left w:w="10" w:type="dxa"/>
            <w:bottom w:w="0" w:type="dxa"/>
            <w:right w:w="10" w:type="dxa"/>
          </w:tblCellMar>
        </w:tblPrEx>
        <w:trPr>
          <w:trHeight w:val="434"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896810">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17</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69EC3A">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授予合同</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9852AD">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采购人根据磋商小组的推荐意见，由采购人确定成交供应商。采购代理机构向成交供应商发出成交通知书。</w:t>
            </w:r>
          </w:p>
        </w:tc>
      </w:tr>
      <w:tr w14:paraId="0C0D72C1">
        <w:tblPrEx>
          <w:tblCellMar>
            <w:top w:w="0" w:type="dxa"/>
            <w:left w:w="10" w:type="dxa"/>
            <w:bottom w:w="0" w:type="dxa"/>
            <w:right w:w="10" w:type="dxa"/>
          </w:tblCellMar>
        </w:tblPrEx>
        <w:trPr>
          <w:trHeight w:val="434"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C42FA6">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18</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64D622">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签订合同</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77C6AC">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本磋商文件、响应文件及磋商、评审过程中有关澄清、承诺文件的内容，将作为签订合同的主要内容。</w:t>
            </w:r>
          </w:p>
        </w:tc>
      </w:tr>
      <w:tr w14:paraId="20562D8B">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F8076A">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19</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415B48">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投标保证金</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790AE">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本项目不需要交纳投标保证金</w:t>
            </w:r>
          </w:p>
        </w:tc>
      </w:tr>
      <w:tr w14:paraId="3D5E3BEE">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DE82B">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20</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6075B8">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供货期</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90BAE2">
            <w:pPr>
              <w:spacing w:line="264"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合同签订后</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0日历天</w:t>
            </w:r>
            <w:r>
              <w:rPr>
                <w:rFonts w:hint="eastAsia" w:ascii="宋体" w:hAnsi="宋体" w:eastAsia="宋体" w:cs="宋体"/>
                <w:color w:val="auto"/>
                <w:sz w:val="24"/>
                <w:szCs w:val="24"/>
                <w:lang w:val="en-US" w:eastAsia="zh-CN"/>
              </w:rPr>
              <w:t>内</w:t>
            </w:r>
          </w:p>
        </w:tc>
      </w:tr>
      <w:tr w14:paraId="21315187">
        <w:tblPrEx>
          <w:tblCellMar>
            <w:top w:w="0" w:type="dxa"/>
            <w:left w:w="10" w:type="dxa"/>
            <w:bottom w:w="0" w:type="dxa"/>
            <w:right w:w="10" w:type="dxa"/>
          </w:tblCellMar>
        </w:tblPrEx>
        <w:trPr>
          <w:trHeight w:val="434"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DEC68">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21</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D32E8A">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付款方式</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AD5F65">
            <w:pPr>
              <w:spacing w:line="264"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经采购人验收合格后支付合同总金额的</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剩余10%一年后付清。</w:t>
            </w:r>
          </w:p>
        </w:tc>
      </w:tr>
      <w:tr w14:paraId="29C2AE56">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766DE5">
            <w:pPr>
              <w:spacing w:line="264" w:lineRule="auto"/>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2</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62B425">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报价</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A5D3FF">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一次报价</w:t>
            </w:r>
          </w:p>
        </w:tc>
      </w:tr>
      <w:tr w14:paraId="72E0C05E">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38C5DC5">
            <w:pPr>
              <w:bidi w:val="0"/>
              <w:spacing w:line="240" w:lineRule="auto"/>
              <w:jc w:val="center"/>
              <w:rPr>
                <w:rFonts w:hint="default"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rPr>
              <w:t>23</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5CB259E">
            <w:pPr>
              <w:spacing w:line="240" w:lineRule="auto"/>
              <w:jc w:val="center"/>
              <w:rPr>
                <w:rFonts w:hint="eastAsia" w:ascii="宋体" w:hAnsi="宋体" w:eastAsia="宋体" w:cs="宋体"/>
                <w:color w:val="auto"/>
                <w:sz w:val="24"/>
                <w:szCs w:val="24"/>
                <w:lang w:val="en-US" w:eastAsia="zh-CN" w:bidi="ar-SA"/>
              </w:rPr>
            </w:pPr>
            <w:r>
              <w:rPr>
                <w:rFonts w:hint="eastAsia" w:asciiTheme="minorEastAsia" w:hAnsiTheme="minorEastAsia" w:eastAsiaTheme="minorEastAsia" w:cstheme="minorEastAsia"/>
                <w:color w:val="auto"/>
                <w:sz w:val="24"/>
                <w:szCs w:val="24"/>
              </w:rPr>
              <w:t>承诺书</w:t>
            </w:r>
          </w:p>
        </w:tc>
        <w:tc>
          <w:tcPr>
            <w:tcW w:w="6518"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D36685D">
            <w:pPr>
              <w:spacing w:line="24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1）潜在供应商所提供的所有资料必须做出书面承诺，无造假、隐瞒的承诺书附响应文件中。依据响应文件中的承诺书，发现隐瞒、虚假文件，作无效投标处理，并上报本级财政监督部门处理。</w:t>
            </w:r>
          </w:p>
          <w:p w14:paraId="2C30C718">
            <w:pPr>
              <w:spacing w:line="240" w:lineRule="auto"/>
              <w:rPr>
                <w:rFonts w:hint="eastAsia" w:ascii="宋体" w:hAnsi="宋体" w:eastAsia="宋体" w:cs="宋体"/>
                <w:color w:val="auto"/>
                <w:sz w:val="24"/>
                <w:szCs w:val="24"/>
                <w:lang w:val="en-US" w:eastAsia="zh-CN" w:bidi="ar-SA"/>
              </w:rPr>
            </w:pPr>
            <w:r>
              <w:rPr>
                <w:rFonts w:hint="eastAsia" w:asciiTheme="minorEastAsia" w:hAnsiTheme="minorEastAsia" w:eastAsiaTheme="minorEastAsia" w:cstheme="minorEastAsia"/>
                <w:color w:val="auto"/>
                <w:sz w:val="24"/>
                <w:szCs w:val="24"/>
              </w:rPr>
              <w:t>2）</w:t>
            </w:r>
            <w:r>
              <w:rPr>
                <w:rFonts w:hint="eastAsia" w:asciiTheme="minorEastAsia" w:hAnsiTheme="minorEastAsia" w:eastAsiaTheme="minorEastAsia" w:cstheme="minorEastAsia"/>
                <w:color w:val="auto"/>
                <w:kern w:val="0"/>
                <w:sz w:val="24"/>
                <w:szCs w:val="24"/>
              </w:rPr>
              <w:t>在确定中标单位后，要求中标单位在与采购人签订合同的同时，签订廉政责任书，承诺书需与响应文件一致。</w:t>
            </w:r>
          </w:p>
        </w:tc>
      </w:tr>
      <w:tr w14:paraId="49A0EF20">
        <w:tblPrEx>
          <w:tblCellMar>
            <w:top w:w="0" w:type="dxa"/>
            <w:left w:w="10" w:type="dxa"/>
            <w:bottom w:w="0" w:type="dxa"/>
            <w:right w:w="10" w:type="dxa"/>
          </w:tblCellMar>
        </w:tblPrEx>
        <w:trPr>
          <w:trHeight w:val="645"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A6E4C5">
            <w:pPr>
              <w:spacing w:line="264"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4</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A33701">
            <w:pPr>
              <w:spacing w:line="24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highlight w:val="none"/>
                <w:lang w:val="en-US"/>
              </w:rPr>
              <w:t>本项目所属行业</w:t>
            </w:r>
          </w:p>
        </w:tc>
        <w:tc>
          <w:tcPr>
            <w:tcW w:w="6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3A7061">
            <w:pPr>
              <w:spacing w:line="240" w:lineRule="auto"/>
              <w:jc w:val="both"/>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highlight w:val="none"/>
                <w:lang w:val="en-US" w:eastAsia="zh-CN"/>
              </w:rPr>
              <w:t>工业</w:t>
            </w:r>
          </w:p>
        </w:tc>
      </w:tr>
    </w:tbl>
    <w:p w14:paraId="08C78841">
      <w:pPr>
        <w:tabs>
          <w:tab w:val="left" w:pos="0"/>
          <w:tab w:val="left" w:pos="993"/>
          <w:tab w:val="left" w:pos="1134"/>
        </w:tabs>
        <w:rPr>
          <w:rFonts w:hint="eastAsia" w:ascii="宋体" w:hAnsi="宋体" w:eastAsia="宋体" w:cs="宋体"/>
          <w:b/>
          <w:color w:val="auto"/>
          <w:sz w:val="24"/>
        </w:rPr>
      </w:pPr>
    </w:p>
    <w:p w14:paraId="3586B89D">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一、总则</w:t>
      </w:r>
    </w:p>
    <w:p w14:paraId="0C65209A">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1．适用范围</w:t>
      </w:r>
    </w:p>
    <w:p w14:paraId="1EA07BF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1.1本竞争性磋商文件仅适用于本次竞争性磋商公告中所述项目。</w:t>
      </w:r>
    </w:p>
    <w:p w14:paraId="0DC00879">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2．定义</w:t>
      </w:r>
    </w:p>
    <w:p w14:paraId="1B11D2B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2.1“采购代理机构”：周口市公共资源交易中心政府采购中心。</w:t>
      </w:r>
    </w:p>
    <w:p w14:paraId="15CD784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2.2“采购人”：</w:t>
      </w:r>
      <w:r>
        <w:rPr>
          <w:rFonts w:hint="eastAsia" w:ascii="宋体" w:hAnsi="宋体" w:eastAsia="宋体" w:cs="宋体"/>
          <w:color w:val="auto"/>
          <w:sz w:val="24"/>
          <w:szCs w:val="24"/>
          <w:lang w:eastAsia="zh-CN"/>
        </w:rPr>
        <w:t>扶沟县人民医院</w:t>
      </w:r>
      <w:r>
        <w:rPr>
          <w:rFonts w:hint="eastAsia" w:ascii="宋体" w:hAnsi="宋体" w:eastAsia="宋体" w:cs="宋体"/>
          <w:color w:val="auto"/>
          <w:sz w:val="24"/>
          <w:szCs w:val="24"/>
        </w:rPr>
        <w:t>。</w:t>
      </w:r>
    </w:p>
    <w:p w14:paraId="068BB4F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2.3“供应商”系指按竞争性磋商文件规定取得竞争性磋商文件并参加竞争性磋商活动的法人、其他组织或者自然人。</w:t>
      </w:r>
    </w:p>
    <w:p w14:paraId="38AAA05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2.4“供应商代表”：系指代表供应商参加本次竞争性磋商活动的供应商的法定代表人或其委托代理人。</w:t>
      </w:r>
    </w:p>
    <w:p w14:paraId="04D68C1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2.5“货物“：系指各种形态和种类的物品，包括原材料、燃料、设备、产品等，包括与之相关的备品备件、工具、手册及安装、调试、技术协助、校准、培训、验收、售后服务等。</w:t>
      </w:r>
    </w:p>
    <w:p w14:paraId="35CA123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428E3F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2.7“重大违法记录”系指供应商因违法经营受到刑事处罚或者责令停产停业、吊销许可证或者执照、较大数额罚款等行政处罚。</w:t>
      </w:r>
    </w:p>
    <w:p w14:paraId="4FBDCEA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2.8“不具备良好的商业信誉”是指：</w:t>
      </w:r>
    </w:p>
    <w:p w14:paraId="3FAE7DD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（1）有重大违法记录的（满三年的除外）；</w:t>
      </w:r>
    </w:p>
    <w:p w14:paraId="241D92E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（2）被各级财政部门列入政府采购严重违法失信行为信息记录的（期限已满的除外）；</w:t>
      </w:r>
    </w:p>
    <w:p w14:paraId="1D99181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（3）被各级政府采购监督管理部门禁止在一定期限内参加政府采购活动等处罚的（期限已满的除外）；</w:t>
      </w:r>
    </w:p>
    <w:p w14:paraId="153EB78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（4）被各级法院列入失信名单的（已依法解除的除外）；</w:t>
      </w:r>
    </w:p>
    <w:p w14:paraId="22126E5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（5）法律法规规定的其他情形。</w:t>
      </w:r>
    </w:p>
    <w:p w14:paraId="3820967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2.9“中小企业声明函”的企业划型为：工业。</w:t>
      </w:r>
    </w:p>
    <w:p w14:paraId="553A15CC">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3.采购预算</w:t>
      </w:r>
    </w:p>
    <w:p w14:paraId="30630B8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3.1本次采购预算：见公告。</w:t>
      </w:r>
    </w:p>
    <w:p w14:paraId="62BDFA68">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4.合格的供应商</w:t>
      </w:r>
    </w:p>
    <w:p w14:paraId="2D3C42B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4.1符合供应商资格条件（详见第一部分供应商资格条件）</w:t>
      </w:r>
    </w:p>
    <w:p w14:paraId="7BD9607E">
      <w:pPr>
        <w:spacing w:line="360" w:lineRule="auto"/>
        <w:ind w:firstLine="480" w:firstLineChars="200"/>
        <w:jc w:val="left"/>
        <w:rPr>
          <w:rFonts w:hint="eastAsia" w:ascii="宋体" w:hAnsi="宋体" w:cs="宋体"/>
          <w:color w:val="auto"/>
          <w:sz w:val="24"/>
        </w:rPr>
      </w:pPr>
      <w:r>
        <w:rPr>
          <w:rFonts w:hint="eastAsia" w:ascii="宋体" w:hAnsi="宋体" w:eastAsia="宋体" w:cs="宋体"/>
          <w:color w:val="auto"/>
          <w:sz w:val="24"/>
          <w:szCs w:val="24"/>
        </w:rPr>
        <w:t>4.1.1</w:t>
      </w:r>
      <w:r>
        <w:rPr>
          <w:rFonts w:hint="eastAsia" w:ascii="宋体" w:hAnsi="宋体" w:cs="宋体"/>
          <w:color w:val="auto"/>
          <w:sz w:val="24"/>
        </w:rPr>
        <w:t>满足《中华人民共和国政府采购法》第二十二条规定</w:t>
      </w:r>
    </w:p>
    <w:p w14:paraId="5D57AA12">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（1）具有独立承担民事责任的能力；（具有有效的营业执照）；</w:t>
      </w:r>
    </w:p>
    <w:p w14:paraId="07246EC0">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（2）具有良好的商业信誉和健全的财务会计制度；（提供</w:t>
      </w:r>
      <w:r>
        <w:rPr>
          <w:rFonts w:hint="eastAsia" w:ascii="宋体" w:hAnsi="宋体" w:cs="宋体"/>
          <w:color w:val="auto"/>
          <w:sz w:val="24"/>
          <w:lang w:val="en-US" w:eastAsia="zh-CN"/>
        </w:rPr>
        <w:t>2024年度或</w:t>
      </w:r>
      <w:r>
        <w:rPr>
          <w:rFonts w:hint="eastAsia" w:ascii="宋体" w:hAnsi="宋体" w:cs="宋体"/>
          <w:color w:val="auto"/>
          <w:sz w:val="24"/>
        </w:rPr>
        <w:t>202</w:t>
      </w:r>
      <w:r>
        <w:rPr>
          <w:rFonts w:hint="eastAsia" w:ascii="宋体" w:hAnsi="宋体" w:cs="宋体"/>
          <w:color w:val="auto"/>
          <w:sz w:val="24"/>
          <w:lang w:val="en-US" w:eastAsia="zh-CN"/>
        </w:rPr>
        <w:t>5</w:t>
      </w:r>
      <w:r>
        <w:rPr>
          <w:rFonts w:hint="eastAsia" w:ascii="宋体" w:hAnsi="宋体" w:cs="宋体"/>
          <w:color w:val="auto"/>
          <w:sz w:val="24"/>
        </w:rPr>
        <w:t>年度经审计的完整财务报告，如为新成立公司可提供银行开具资信证明加公司财务制度）；</w:t>
      </w:r>
    </w:p>
    <w:p w14:paraId="1BB9790B">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（3）具有履行合同所必需的设备和专业技术能力；（提供承诺函)；</w:t>
      </w:r>
    </w:p>
    <w:p w14:paraId="356564CD">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（4）具有依法缴纳税收和社会保障资金的良好记录；（提供近半年</w:t>
      </w:r>
      <w:r>
        <w:rPr>
          <w:rFonts w:hint="eastAsia" w:ascii="宋体" w:hAnsi="宋体" w:cs="宋体"/>
          <w:color w:val="auto"/>
          <w:sz w:val="24"/>
          <w:lang w:val="en-US" w:eastAsia="zh-CN"/>
        </w:rPr>
        <w:t>任意一</w:t>
      </w:r>
      <w:r>
        <w:rPr>
          <w:rFonts w:hint="eastAsia" w:ascii="宋体" w:hAnsi="宋体" w:cs="宋体"/>
          <w:color w:val="auto"/>
          <w:sz w:val="24"/>
        </w:rPr>
        <w:t>个月依法缴纳税收和社会保障资金的凭证；依法免税或不需要缴纳社会保障资金的供应商，提供相应文件证明其依法免税或不需要缴纳社会保障资金）；</w:t>
      </w:r>
    </w:p>
    <w:p w14:paraId="0DD8E318">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（5）参加政府采购活动前三年内，在经营活动中没有重大违法记录</w:t>
      </w:r>
      <w:r>
        <w:rPr>
          <w:rFonts w:hint="eastAsia" w:asciiTheme="minorEastAsia" w:hAnsiTheme="minorEastAsia" w:cstheme="minorEastAsia"/>
          <w:color w:val="auto"/>
          <w:sz w:val="24"/>
        </w:rPr>
        <w:t>的声明函</w:t>
      </w:r>
      <w:r>
        <w:rPr>
          <w:rFonts w:hint="eastAsia" w:ascii="宋体" w:hAnsi="宋体" w:cs="宋体"/>
          <w:color w:val="auto"/>
          <w:sz w:val="24"/>
        </w:rPr>
        <w:t>；</w:t>
      </w:r>
    </w:p>
    <w:p w14:paraId="548CC24B">
      <w:pPr>
        <w:spacing w:line="360" w:lineRule="auto"/>
        <w:ind w:firstLine="480" w:firstLineChars="200"/>
        <w:rPr>
          <w:rFonts w:hint="eastAsia" w:ascii="宋体" w:hAnsi="宋体" w:cs="宋体"/>
          <w:color w:val="auto"/>
          <w:sz w:val="24"/>
        </w:rPr>
      </w:pPr>
      <w:r>
        <w:rPr>
          <w:rFonts w:hint="eastAsia" w:ascii="宋体" w:hAnsi="宋体" w:cs="宋体"/>
          <w:color w:val="auto"/>
          <w:sz w:val="24"/>
        </w:rPr>
        <w:t>（6）法律、行政法规规定的其他条件。</w:t>
      </w:r>
    </w:p>
    <w:p w14:paraId="3706A864">
      <w:pPr>
        <w:spacing w:line="360" w:lineRule="auto"/>
        <w:ind w:firstLine="480" w:firstLineChars="200"/>
        <w:rPr>
          <w:rFonts w:hint="eastAsia" w:ascii="宋体" w:hAnsi="宋体" w:cs="宋体"/>
          <w:color w:val="auto"/>
          <w:sz w:val="24"/>
        </w:rPr>
      </w:pPr>
      <w:r>
        <w:rPr>
          <w:rFonts w:hint="eastAsia" w:ascii="宋体" w:hAnsi="宋体" w:cs="宋体"/>
          <w:color w:val="auto"/>
          <w:sz w:val="24"/>
        </w:rPr>
        <w:t>4.1.2 政府采购供应商诚信承诺书；</w:t>
      </w:r>
    </w:p>
    <w:p w14:paraId="1576C272">
      <w:pPr>
        <w:spacing w:line="360" w:lineRule="auto"/>
        <w:ind w:firstLine="480" w:firstLineChars="200"/>
        <w:rPr>
          <w:rFonts w:hint="eastAsia" w:ascii="宋体" w:hAnsi="宋体" w:cs="宋体"/>
          <w:color w:val="auto"/>
          <w:sz w:val="24"/>
        </w:rPr>
      </w:pPr>
      <w:r>
        <w:rPr>
          <w:rFonts w:hint="eastAsia" w:ascii="宋体" w:hAnsi="宋体" w:cs="宋体"/>
          <w:color w:val="auto"/>
          <w:sz w:val="24"/>
        </w:rPr>
        <w:t>4.1.3 供应商自觉抵制政府采购领域商业贿赂行为承诺书。</w:t>
      </w:r>
    </w:p>
    <w:p w14:paraId="080E5926">
      <w:pPr>
        <w:spacing w:line="360" w:lineRule="auto"/>
        <w:ind w:firstLine="480" w:firstLineChars="200"/>
        <w:rPr>
          <w:rFonts w:hint="eastAsia" w:ascii="宋体" w:hAnsi="宋体" w:cs="宋体"/>
          <w:color w:val="auto"/>
          <w:sz w:val="24"/>
        </w:rPr>
      </w:pPr>
      <w:r>
        <w:rPr>
          <w:rFonts w:hint="eastAsia" w:ascii="宋体" w:hAnsi="宋体" w:cs="宋体"/>
          <w:color w:val="auto"/>
          <w:sz w:val="24"/>
        </w:rPr>
        <w:t>4.2 供应商需提供售后服务体系与承诺。</w:t>
      </w:r>
    </w:p>
    <w:p w14:paraId="297EB018">
      <w:pPr>
        <w:spacing w:line="360" w:lineRule="auto"/>
        <w:ind w:firstLine="480" w:firstLineChars="200"/>
        <w:rPr>
          <w:rFonts w:hint="eastAsia" w:ascii="宋体" w:hAnsi="宋体" w:cs="宋体"/>
          <w:color w:val="auto"/>
          <w:sz w:val="24"/>
        </w:rPr>
      </w:pPr>
      <w:r>
        <w:rPr>
          <w:rFonts w:hint="eastAsia" w:ascii="宋体" w:hAnsi="宋体" w:cs="宋体"/>
          <w:color w:val="auto"/>
          <w:sz w:val="24"/>
        </w:rPr>
        <w:t>4.3符合本竞争性磋商文件规定的供应商资格要求及项目要求的其他条件，并按照要求提供相关证明材料。</w:t>
      </w:r>
    </w:p>
    <w:p w14:paraId="7C363F6A">
      <w:pPr>
        <w:spacing w:line="360" w:lineRule="auto"/>
        <w:ind w:firstLine="480" w:firstLineChars="200"/>
        <w:rPr>
          <w:rFonts w:hint="eastAsia" w:ascii="宋体" w:hAnsi="宋体" w:cs="宋体"/>
          <w:color w:val="auto"/>
          <w:sz w:val="24"/>
        </w:rPr>
      </w:pPr>
      <w:r>
        <w:rPr>
          <w:rFonts w:hint="eastAsia" w:ascii="宋体" w:hAnsi="宋体" w:cs="宋体"/>
          <w:color w:val="auto"/>
          <w:sz w:val="24"/>
        </w:rPr>
        <w:t>4.4供应商应遵守国家法律法规有关竞争性磋商的规定。</w:t>
      </w:r>
    </w:p>
    <w:p w14:paraId="482BB646">
      <w:pPr>
        <w:spacing w:line="360" w:lineRule="auto"/>
        <w:ind w:firstLine="480" w:firstLineChars="200"/>
        <w:rPr>
          <w:rFonts w:hint="eastAsia" w:ascii="宋体" w:hAnsi="宋体" w:cs="宋体"/>
          <w:color w:val="auto"/>
          <w:sz w:val="24"/>
        </w:rPr>
      </w:pPr>
      <w:r>
        <w:rPr>
          <w:rFonts w:hint="eastAsia" w:ascii="宋体" w:hAnsi="宋体" w:cs="宋体"/>
          <w:color w:val="auto"/>
          <w:sz w:val="24"/>
        </w:rPr>
        <w:t>4.5 凡通过磋商小组符合性审查的供应商均为合格供应商。未通过符合性审查的供应商将视为不响应本项目的竞争性磋商文件被否决。</w:t>
      </w:r>
    </w:p>
    <w:p w14:paraId="5C0E1F8C">
      <w:pPr>
        <w:spacing w:line="360" w:lineRule="auto"/>
        <w:ind w:firstLine="480" w:firstLineChars="200"/>
        <w:rPr>
          <w:rFonts w:hint="eastAsia" w:ascii="宋体" w:hAnsi="宋体" w:eastAsia="宋体" w:cs="宋体"/>
          <w:color w:val="auto"/>
          <w:sz w:val="24"/>
          <w:szCs w:val="24"/>
        </w:rPr>
      </w:pPr>
    </w:p>
    <w:p w14:paraId="55C3EF0B">
      <w:pPr>
        <w:spacing w:line="360" w:lineRule="auto"/>
        <w:ind w:left="0" w:leftChars="0" w:firstLine="506" w:firstLineChars="211"/>
        <w:jc w:val="left"/>
        <w:rPr>
          <w:rFonts w:hint="eastAsia" w:ascii="宋体" w:hAnsi="宋体" w:eastAsia="宋体" w:cs="宋体"/>
          <w:color w:val="auto"/>
          <w:sz w:val="24"/>
          <w:szCs w:val="24"/>
        </w:rPr>
      </w:pPr>
      <w:r>
        <w:rPr>
          <w:rFonts w:hint="eastAsia" w:ascii="宋体" w:hAnsi="宋体" w:eastAsia="宋体" w:cs="宋体"/>
          <w:color w:val="auto"/>
          <w:sz w:val="24"/>
          <w:szCs w:val="24"/>
        </w:rPr>
        <w:t>注：单位负责人为同一人或者存在直接控股、管理关系的不同供应商，不得参加同一合同项下的政府采购活动。</w:t>
      </w:r>
      <w:r>
        <w:rPr>
          <w:rFonts w:hint="eastAsia" w:ascii="宋体" w:hAnsi="宋体" w:cs="宋体"/>
          <w:color w:val="auto"/>
          <w:sz w:val="24"/>
          <w:highlight w:val="none"/>
          <w:lang w:eastAsia="zh-CN"/>
        </w:rPr>
        <w:t>（</w:t>
      </w:r>
      <w:r>
        <w:rPr>
          <w:rFonts w:hint="eastAsia" w:ascii="宋体" w:hAnsi="宋体" w:cs="宋体"/>
          <w:color w:val="auto"/>
          <w:sz w:val="24"/>
          <w:highlight w:val="none"/>
        </w:rPr>
        <w:t>提供国家企业信用信息系统查询</w:t>
      </w:r>
      <w:r>
        <w:rPr>
          <w:rFonts w:hint="eastAsia" w:ascii="宋体" w:hAnsi="宋体" w:cs="宋体"/>
          <w:color w:val="auto"/>
          <w:sz w:val="24"/>
          <w:highlight w:val="none"/>
          <w:lang w:val="en-US" w:eastAsia="zh-CN"/>
        </w:rPr>
        <w:t>打印件</w:t>
      </w:r>
      <w:r>
        <w:rPr>
          <w:rFonts w:hint="eastAsia" w:ascii="宋体" w:hAnsi="宋体" w:cs="宋体"/>
          <w:color w:val="auto"/>
          <w:sz w:val="24"/>
          <w:highlight w:val="none"/>
        </w:rPr>
        <w:t>，包括公司基础信息和股东信息，</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文件中提供法定代表人签章的网站查询公告后</w:t>
      </w:r>
      <w:r>
        <w:rPr>
          <w:rFonts w:hint="eastAsia" w:ascii="宋体" w:hAnsi="宋体" w:cs="宋体"/>
          <w:color w:val="auto"/>
          <w:sz w:val="24"/>
          <w:highlight w:val="none"/>
          <w:lang w:val="en-US" w:eastAsia="zh-CN"/>
        </w:rPr>
        <w:t>打印件</w:t>
      </w:r>
      <w:r>
        <w:rPr>
          <w:rFonts w:hint="eastAsia" w:ascii="宋体" w:hAnsi="宋体" w:cs="宋体"/>
          <w:color w:val="auto"/>
          <w:sz w:val="24"/>
          <w:highlight w:val="none"/>
          <w:lang w:eastAsia="zh-CN"/>
        </w:rPr>
        <w:t>）</w:t>
      </w:r>
      <w:r>
        <w:rPr>
          <w:rFonts w:hint="eastAsia" w:ascii="宋体" w:hAnsi="宋体" w:cs="宋体"/>
          <w:color w:val="auto"/>
          <w:sz w:val="24"/>
          <w:highlight w:val="none"/>
        </w:rPr>
        <w:t>；</w:t>
      </w:r>
    </w:p>
    <w:p w14:paraId="355E2847">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5.竞争性磋商文件的约束力</w:t>
      </w:r>
      <w:r>
        <w:rPr>
          <w:rFonts w:hint="eastAsia" w:ascii="宋体" w:hAnsi="宋体" w:eastAsia="宋体" w:cs="宋体"/>
          <w:color w:val="auto"/>
          <w:sz w:val="24"/>
          <w:szCs w:val="24"/>
        </w:rPr>
        <w:t xml:space="preserve"> </w:t>
      </w:r>
    </w:p>
    <w:p w14:paraId="783BF47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5.l供应商一旦参加竞争性磋商，即被认为接受了本竞争性磋商文件中的所有条款和规定。</w:t>
      </w:r>
    </w:p>
    <w:p w14:paraId="2F1EA72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05093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5.3本磋商文件由采购人负责解释。</w:t>
      </w:r>
    </w:p>
    <w:p w14:paraId="253ED859">
      <w:pPr>
        <w:tabs>
          <w:tab w:val="left" w:pos="0"/>
          <w:tab w:val="left" w:pos="993"/>
          <w:tab w:val="left" w:pos="1134"/>
        </w:tabs>
        <w:ind w:firstLine="480"/>
        <w:rPr>
          <w:rFonts w:hint="eastAsia" w:ascii="宋体" w:hAnsi="宋体" w:eastAsia="宋体" w:cs="宋体"/>
          <w:color w:val="auto"/>
          <w:sz w:val="24"/>
        </w:rPr>
      </w:pPr>
    </w:p>
    <w:p w14:paraId="76FE9A9B">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二、竞争性磋商文件</w:t>
      </w:r>
    </w:p>
    <w:p w14:paraId="207E2911">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6．竞争性磋商文件的组成</w:t>
      </w:r>
    </w:p>
    <w:p w14:paraId="22FA354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6.1竞争性磋商文件是用以阐明的采购需求、采购程序和合同格式等的规范性文件。竞争性磋商文件主要由以下部分组成：</w:t>
      </w:r>
    </w:p>
    <w:p w14:paraId="73DB0FA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（1）竞争性磋商公告；</w:t>
      </w:r>
    </w:p>
    <w:p w14:paraId="35F372B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（2）供应商须知；</w:t>
      </w:r>
    </w:p>
    <w:p w14:paraId="5784F7F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（3）采购项目内容及要求；</w:t>
      </w:r>
    </w:p>
    <w:p w14:paraId="23290FD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（4）响应性文件内容及格式；</w:t>
      </w:r>
    </w:p>
    <w:p w14:paraId="7950F6B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（5）合同主要条款。</w:t>
      </w:r>
    </w:p>
    <w:p w14:paraId="32163F0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如果有异议在规定的时间内提出，没有异议需做出“无异议”承诺书，承诺书作为响应文件的组织部分，否则为无效响应文件</w:t>
      </w:r>
    </w:p>
    <w:p w14:paraId="1A7D846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6.3供应商被视为充分熟悉本采购项目所在地的与履行合同有关的各种情况，包括自然环境、气候条件、劳动力及公用设施等，本竞争性磋商文件不再对上述情况进行描述。</w:t>
      </w:r>
    </w:p>
    <w:p w14:paraId="5C4D437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1B2273EB">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7.竞争性磋商文件的澄清与修改</w:t>
      </w:r>
    </w:p>
    <w:p w14:paraId="13C5B49F">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2AEFEB9">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三、响应性文件的编</w:t>
      </w:r>
      <w:r>
        <w:rPr>
          <w:rFonts w:hint="eastAsia" w:ascii="宋体" w:hAnsi="宋体" w:eastAsia="宋体" w:cs="宋体"/>
          <w:color w:val="auto"/>
          <w:sz w:val="24"/>
          <w:szCs w:val="24"/>
        </w:rPr>
        <w:t>制</w:t>
      </w:r>
    </w:p>
    <w:p w14:paraId="2E6EB335">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8.要求</w:t>
      </w:r>
    </w:p>
    <w:p w14:paraId="67DDD45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8.1投标人应仔细阅读、并充分理解招标文件的所有内容，按照招标文件的要求编制、提交响应性文件。响应性文件应对招标文件的要求作出实质性响应，并对所提供的全部资料做出真实性、合法性承诺，否则其响应性文件将作为无效处理。提交的资料应证明其满足招标文件要求，该文件包括资格材料、文字资料、图纸和数据等详细描述的资料, 否则视为不响应招标文件。</w:t>
      </w:r>
    </w:p>
    <w:p w14:paraId="4427F08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8.2任何对竞争性磋商文件的忽略或误解不能作为响应性文件没有完全响应竞争性磋商文件的有效理由。</w:t>
      </w:r>
    </w:p>
    <w:p w14:paraId="4B42A27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8.3供应商没有按照竞争性磋商文件要求提供全部资料，或者供应商没有对竞争性磋商文件在各方面都作出实质性响应是供应商的风险，并可能导致其响应性文件被拒绝。</w:t>
      </w:r>
    </w:p>
    <w:p w14:paraId="565E7C27">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 xml:space="preserve">9.响应性文件的语言及度量衡 </w:t>
      </w:r>
    </w:p>
    <w:p w14:paraId="01CDB95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9.1响应性文件以及供应商与采购代理机构之间的所有书面往来都应用简体中文书写。 </w:t>
      </w:r>
    </w:p>
    <w:p w14:paraId="4C4CEC6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9.2供应商使用其他语言的，以中文翻译为准。 </w:t>
      </w:r>
    </w:p>
    <w:p w14:paraId="3E16913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9.3关于计量单位，竞争性磋商文件已有明确规定的，使用竞争性磋商文件规定的计量单位；竞争性磋商文件没有规定的，应采用中华人民共和国法定计量单位。</w:t>
      </w:r>
    </w:p>
    <w:p w14:paraId="02CE2C1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9.4本竞争性磋商文件所表述的时间均为北京时间。</w:t>
      </w:r>
    </w:p>
    <w:p w14:paraId="3A7D8BC0">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10.响应性文件的组成</w:t>
      </w:r>
    </w:p>
    <w:p w14:paraId="7D671D1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10.1响应性文件由资格性证明材料、符合性证明材料、其他材料三部分组成。具体内容和格式见竞争性磋商文件第四章。</w:t>
      </w:r>
    </w:p>
    <w:p w14:paraId="77D3F21D">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11.响应性文件格式</w:t>
      </w:r>
    </w:p>
    <w:p w14:paraId="18FC3EF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00964E0">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12.竞争性磋商报价</w:t>
      </w:r>
    </w:p>
    <w:p w14:paraId="4D35162A">
      <w:pPr>
        <w:bidi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12.1磋商响应报价一览表报价包括货物和附属装置，所供货物消耗品、备品、备件，卖方技术服务（安装、调试、运行），买方参与技术联络和监造、检验、验收等费用，运费和保险费，人员培训费，税费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税费指增值税，</w:t>
      </w:r>
      <w:r>
        <w:rPr>
          <w:rFonts w:hint="eastAsia" w:ascii="宋体" w:hAnsi="宋体" w:eastAsia="宋体" w:cs="宋体"/>
          <w:color w:val="auto"/>
          <w:sz w:val="24"/>
          <w:szCs w:val="24"/>
          <w:lang w:val="en-US" w:eastAsia="zh-CN"/>
        </w:rPr>
        <w:t>应</w:t>
      </w:r>
      <w:r>
        <w:rPr>
          <w:rFonts w:hint="eastAsia" w:ascii="宋体" w:hAnsi="宋体" w:eastAsia="宋体" w:cs="宋体"/>
          <w:color w:val="auto"/>
          <w:sz w:val="24"/>
          <w:szCs w:val="24"/>
        </w:rPr>
        <w:t>在磋商响应报价一览表备注栏如实填写是一般纳税人或小规模纳税人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和其他等一切费用，缺项视为不实质响</w:t>
      </w:r>
      <w:r>
        <w:rPr>
          <w:rFonts w:hint="eastAsia" w:ascii="宋体" w:hAnsi="宋体" w:eastAsia="宋体" w:cs="宋体"/>
          <w:color w:val="auto"/>
          <w:spacing w:val="-20"/>
          <w:w w:val="33"/>
          <w:sz w:val="24"/>
          <w:szCs w:val="24"/>
          <w:lang w:val="en-US" w:eastAsia="zh-CN"/>
        </w:rPr>
        <w:t xml:space="preserve"> </w:t>
      </w:r>
      <w:r>
        <w:rPr>
          <w:rFonts w:hint="eastAsia" w:ascii="宋体" w:hAnsi="宋体" w:eastAsia="宋体" w:cs="宋体"/>
          <w:color w:val="auto"/>
          <w:sz w:val="24"/>
          <w:szCs w:val="24"/>
        </w:rPr>
        <w:t>应招标文件。</w:t>
      </w:r>
    </w:p>
    <w:p w14:paraId="5D00F768">
      <w:pPr>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12.2 </w:t>
      </w:r>
      <w:r>
        <w:rPr>
          <w:rFonts w:ascii="宋体" w:hAnsi="宋体" w:eastAsia="宋体" w:cs="宋体"/>
          <w:color w:val="auto"/>
          <w:sz w:val="24"/>
          <w:highlight w:val="none"/>
        </w:rPr>
        <w:t>供应商应按照竞争性磋商文件提供的格式编写响应性文件，不得缺少、留空或私自更改任何竞争性磋商文件要求填写的表格或提交的资料。</w:t>
      </w:r>
      <w:r>
        <w:rPr>
          <w:rFonts w:hint="eastAsia" w:ascii="宋体" w:hAnsi="宋体" w:cs="宋体"/>
          <w:color w:val="auto"/>
          <w:sz w:val="24"/>
          <w:highlight w:val="none"/>
        </w:rPr>
        <w:t>有关证明的复印件/扫描件均需加盖公章并</w:t>
      </w:r>
      <w:r>
        <w:rPr>
          <w:rFonts w:hint="eastAsia"/>
          <w:color w:val="auto"/>
          <w:sz w:val="24"/>
          <w:highlight w:val="none"/>
        </w:rPr>
        <w:t>供应商提交的资料签署“与原件一致”字样</w:t>
      </w:r>
      <w:r>
        <w:rPr>
          <w:rFonts w:hint="eastAsia"/>
          <w:color w:val="auto"/>
          <w:sz w:val="24"/>
          <w:highlight w:val="none"/>
          <w:lang w:eastAsia="zh-CN"/>
        </w:rPr>
        <w:t>，</w:t>
      </w:r>
      <w:r>
        <w:rPr>
          <w:rFonts w:hint="eastAsia" w:ascii="宋体" w:hAnsi="宋体" w:eastAsia="宋体" w:cs="宋体"/>
          <w:color w:val="auto"/>
          <w:sz w:val="24"/>
          <w:szCs w:val="24"/>
          <w:lang w:eastAsia="zh-CN"/>
        </w:rPr>
        <w:t>否则</w:t>
      </w:r>
      <w:r>
        <w:rPr>
          <w:rFonts w:hint="eastAsia" w:ascii="宋体" w:hAnsi="宋体" w:eastAsia="宋体" w:cs="宋体"/>
          <w:color w:val="auto"/>
          <w:sz w:val="24"/>
          <w:szCs w:val="24"/>
        </w:rPr>
        <w:t>视为不实质响</w:t>
      </w:r>
      <w:r>
        <w:rPr>
          <w:rFonts w:hint="eastAsia" w:ascii="宋体" w:hAnsi="宋体" w:eastAsia="宋体" w:cs="宋体"/>
          <w:color w:val="auto"/>
          <w:spacing w:val="-20"/>
          <w:w w:val="33"/>
          <w:sz w:val="24"/>
          <w:szCs w:val="24"/>
          <w:lang w:val="en-US" w:eastAsia="zh-CN"/>
        </w:rPr>
        <w:t xml:space="preserve"> </w:t>
      </w:r>
      <w:r>
        <w:rPr>
          <w:rFonts w:hint="eastAsia" w:ascii="宋体" w:hAnsi="宋体" w:eastAsia="宋体" w:cs="宋体"/>
          <w:color w:val="auto"/>
          <w:sz w:val="24"/>
          <w:szCs w:val="24"/>
        </w:rPr>
        <w:t>应招标文件。</w:t>
      </w:r>
      <w:r>
        <w:rPr>
          <w:rFonts w:ascii="宋体" w:hAnsi="宋体" w:eastAsia="宋体" w:cs="宋体"/>
          <w:color w:val="auto"/>
          <w:sz w:val="24"/>
          <w:highlight w:val="none"/>
        </w:rPr>
        <w:t>竞争性磋商文件提供格式的按格式填列，未提供格式的可自行拟定。</w:t>
      </w:r>
    </w:p>
    <w:p w14:paraId="0E63F10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经过磋商后进行的报价为供应商的最终报价。</w:t>
      </w:r>
    </w:p>
    <w:p w14:paraId="2B2315C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采购人不接受有选择的报价。</w:t>
      </w:r>
    </w:p>
    <w:p w14:paraId="7C06500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最终报价不得超过采购预算。</w:t>
      </w:r>
    </w:p>
    <w:p w14:paraId="1938D7E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报价均须以人民币为计算单位。</w:t>
      </w:r>
    </w:p>
    <w:p w14:paraId="34BEF3E9">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13．响应性文件有效期</w:t>
      </w:r>
      <w:r>
        <w:rPr>
          <w:rFonts w:hint="eastAsia" w:ascii="宋体" w:hAnsi="宋体" w:eastAsia="宋体" w:cs="宋体"/>
          <w:color w:val="auto"/>
          <w:sz w:val="24"/>
          <w:szCs w:val="24"/>
        </w:rPr>
        <w:t xml:space="preserve"> </w:t>
      </w:r>
    </w:p>
    <w:p w14:paraId="1CA0005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13.l响应性文件有效期为自竞争性磋商开始之日起</w:t>
      </w:r>
      <w:r>
        <w:rPr>
          <w:rFonts w:hint="eastAsia" w:ascii="宋体" w:hAnsi="宋体" w:eastAsia="宋体" w:cs="宋体"/>
          <w:color w:val="auto"/>
          <w:sz w:val="24"/>
          <w:szCs w:val="24"/>
          <w:lang w:val="en-US" w:eastAsia="zh-CN"/>
        </w:rPr>
        <w:t>90</w:t>
      </w:r>
      <w:r>
        <w:rPr>
          <w:rFonts w:hint="eastAsia" w:ascii="宋体" w:hAnsi="宋体" w:eastAsia="宋体" w:cs="宋体"/>
          <w:color w:val="auto"/>
          <w:sz w:val="24"/>
          <w:szCs w:val="24"/>
        </w:rPr>
        <w:t>天，有效期短于此规定的响应性文件将被视为无效。</w:t>
      </w:r>
    </w:p>
    <w:p w14:paraId="413918F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6807B86">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14.响应性文件的签署、盖章</w:t>
      </w:r>
    </w:p>
    <w:p w14:paraId="4A0FA6C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14.1响应性文件中凡是要求签署和加盖公章处均须由供应商的法定代表人或其委托代理人签字并加盖供应商公章。本竞争性磋商文件所表述（指定）的公章是指法人（供应商）行政公章，不包括专用章。</w:t>
      </w:r>
    </w:p>
    <w:p w14:paraId="557F38F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CB8B5B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14.3供应商提交的资料应证明其满足竞争性磋商文件要求，该文件可以是文字资料、图纸和数据等详细描述的资料。</w:t>
      </w:r>
    </w:p>
    <w:p w14:paraId="2521105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15.电子投标文件制作，见周口市公共资源交易中心网站下载中心版块《投标单位-电子投标文件视频制作手册》的相关规定。</w:t>
      </w:r>
    </w:p>
    <w:p w14:paraId="007CBD0A">
      <w:pPr>
        <w:pStyle w:val="18"/>
        <w:ind w:firstLine="210"/>
        <w:rPr>
          <w:color w:val="auto"/>
        </w:rPr>
      </w:pPr>
    </w:p>
    <w:p w14:paraId="4C6CDD88">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四、响应性文件的递交</w:t>
      </w:r>
    </w:p>
    <w:p w14:paraId="077B8D6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9EBF23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5BB9283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供应商须使用单位CA证书进行电子响应文件远程解密，详见周口市公共资源电子交易中心网站（网址：http://jyzx.zhoukou.gov.cn）办事指南《不见面开标远程在线解密会员端操作手册操作指南》。</w:t>
      </w:r>
    </w:p>
    <w:p w14:paraId="69488AD6">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16.响应性文件的递交</w:t>
      </w:r>
    </w:p>
    <w:p w14:paraId="1F03312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16.1供应商应在竞争性磋商邀请函中规定的截止日期和时间前，将响应性文件在会员系统成功上传，递交（接收）地点为竞争性磋商邀请函中规定的地址。</w:t>
      </w:r>
    </w:p>
    <w:p w14:paraId="5882415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16.2若采购人推迟了响应性文件接收截止时间，采购人和供应商受响应性文件接收截止时间制约的所有权利和义务均应以新的截止时间为准。 </w:t>
      </w:r>
    </w:p>
    <w:p w14:paraId="1812B1EE">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17.响应性文件的修改和撤回</w:t>
      </w:r>
    </w:p>
    <w:p w14:paraId="2040B7D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6DD8F49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17.2响应性文件的补充、修改文件应按照本竞争性磋商文件有关规定进行密封、签署，修改后的加密的电子投标文件须在投标截止时间前成功上传。 </w:t>
      </w:r>
    </w:p>
    <w:p w14:paraId="372D188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17.3供应商在响应性文件接收截止时间后不得修改、撤回响应性文件。供应商在响应性文件接收截止时间后修改响应性文件的，将被拒绝接受。</w:t>
      </w:r>
    </w:p>
    <w:p w14:paraId="5811F53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17.4供应商有下列情形之一的，采购人将拒绝接受其响应性文件：</w:t>
      </w:r>
    </w:p>
    <w:p w14:paraId="43F9FFF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17.4.1在竞争性磋商文件规定的响应性文件接收截止时间之后递交响应性文件的；</w:t>
      </w:r>
    </w:p>
    <w:p w14:paraId="68DDD2F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17.4.2响应性文件未按竞争性磋商文件规定密封、签署、盖章的；</w:t>
      </w:r>
    </w:p>
    <w:p w14:paraId="20F4247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17.4.3一个供应商不止递交一套响应性文件的。</w:t>
      </w:r>
    </w:p>
    <w:p w14:paraId="5127493C">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五、竞争性磋商</w:t>
      </w:r>
    </w:p>
    <w:p w14:paraId="6B316D7E">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18.组建竞争性磋商小组</w:t>
      </w:r>
    </w:p>
    <w:p w14:paraId="62426DC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18.1采购人根据采购项目的特点依法组建竞争性磋商小组。</w:t>
      </w:r>
    </w:p>
    <w:p w14:paraId="297AB15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18.2竞争性磋商小组确认竞争性磋商文件，并负责具体评审事务，根据有关法律法规和竞争性磋商文件规定的评审程序，按照评审方法及评审标准独立履行竞争性磋商小组职责。</w:t>
      </w:r>
    </w:p>
    <w:p w14:paraId="62F1C046">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19.资格性和符合性审查</w:t>
      </w:r>
    </w:p>
    <w:p w14:paraId="6F6A38A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90D8A0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19.1.1资格性审查的内容包括：竞争性磋商文件规定的供应商资格条件；</w:t>
      </w:r>
    </w:p>
    <w:p w14:paraId="77763E4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E40526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19.2.1符合性审查的内容包括：</w:t>
      </w:r>
    </w:p>
    <w:p w14:paraId="54A547C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（1）响应性文件的有效性(签署情况等)；</w:t>
      </w:r>
    </w:p>
    <w:p w14:paraId="63BE7BE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（2）响应性文件的完整性；</w:t>
      </w:r>
    </w:p>
    <w:p w14:paraId="1DA3F6A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（3）对竞争性磋商文件的响应程度（是否存在重大负偏离等）。 </w:t>
      </w:r>
    </w:p>
    <w:p w14:paraId="363A452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以上资格性审查和符合性审查的内容只要有一条不满足，则响应性文件无效，将不进入竞争性磋商程序。</w:t>
      </w:r>
    </w:p>
    <w:p w14:paraId="747CA76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注意事项：资格性、符合性证明材料见竞争性磋商文件第四章规定。</w:t>
      </w:r>
    </w:p>
    <w:p w14:paraId="6D2E6B3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19.3实质性响应的响应性文件是指与竞争性磋商文件的全部条款、条件和规格相符，没有重大偏离；重大负偏离的认定须经竞争性磋商小组三分之二以上同意。</w:t>
      </w:r>
    </w:p>
    <w:p w14:paraId="28D3E65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438447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19.5如果响应性文件实质上没有响应竞争性磋商文件的要求，将作为无效处理，供应商不得再对响应性文件进行任何修正从而使其响应性文件成为实质上响应的文件；</w:t>
      </w:r>
    </w:p>
    <w:p w14:paraId="5DA841A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19.6竞争性磋商小组审定响应性文件的响应性只根据响应性文件本身的内容而不寻求外部证据。</w:t>
      </w:r>
    </w:p>
    <w:p w14:paraId="1AEC9AF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19.7凡有下列情况之一的，其响应性文件也被视为未实质性响应竞争性磋商文件，按照无效处理（不再参加竞争性磋商）：</w:t>
      </w:r>
    </w:p>
    <w:p w14:paraId="0202892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19.7.1未按竞争性磋商文件规定要求签署、盖章的；</w:t>
      </w:r>
    </w:p>
    <w:p w14:paraId="3655055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19.7.2资格证明文件不全的，或不符合竞争性磋商文件中规定的资格要求的；</w:t>
      </w:r>
    </w:p>
    <w:p w14:paraId="76BBE3A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19.7.3供应商代表未能出具有效身份证明，或与身份不符的；</w:t>
      </w:r>
    </w:p>
    <w:p w14:paraId="211A76B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19.7.4不符合竞争性磋商文件规定的实质性要求的；</w:t>
      </w:r>
    </w:p>
    <w:p w14:paraId="0F48D83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19.7.5响应性文件内容不齐全或内容虚假的；</w:t>
      </w:r>
    </w:p>
    <w:p w14:paraId="789AB2D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19.7.6响应性文件的实质性内容未使用中文表述；</w:t>
      </w:r>
    </w:p>
    <w:p w14:paraId="61CC5A5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19.7.7响应性文件的内容修改处未按规定签名或盖章的；</w:t>
      </w:r>
    </w:p>
    <w:p w14:paraId="77B2B34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19.7.8投标文件中未提供法定代表人和授权委托人劳务合同和社保的；</w:t>
      </w:r>
    </w:p>
    <w:p w14:paraId="1D94149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19.7.9违反法律、行政法规、竞争性磋商文件规定的其他情形的。</w:t>
      </w:r>
    </w:p>
    <w:p w14:paraId="54E7ADD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19.7.10不同供应商的电子投标（响应）文件上传计算机的网卡 MAC 地址、CPU 序列号和硬盘序列号等硬件信息相同的；</w:t>
      </w:r>
    </w:p>
    <w:p w14:paraId="5705E78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19.7.11不同供应商的投标（响应）文件由同一电子设备编制，打印、复印、加密或者上传的；</w:t>
      </w:r>
    </w:p>
    <w:p w14:paraId="189003A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19.7.12不同供应商的投标（响应）文件由同一人送达或者分发，或者不同供应商联系人为同一人或不同联系人的联系电话一致的；</w:t>
      </w:r>
    </w:p>
    <w:p w14:paraId="67E80C4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19.7.13不同供应商的投标（响应）文件的内容存在两处以上细节错误一致；</w:t>
      </w:r>
    </w:p>
    <w:p w14:paraId="4C2CFDD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19.7.14不同供应商的法定代表人、委托代理人、项目经理、项目负责人等由同一个单位缴纳社会保险或者领取报酬的；</w:t>
      </w:r>
    </w:p>
    <w:p w14:paraId="79E3386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19.7.15不同供应商投标（响应）文件中法定代表人或者负责人签字出自同一人之手。</w:t>
      </w:r>
    </w:p>
    <w:p w14:paraId="45F45AA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投标供应商没有将“廉洁自律承诺书”附在投标（响应）文件中。</w:t>
      </w:r>
    </w:p>
    <w:p w14:paraId="068234A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19.8在评审过程中，竞争性磋商小组发现供应商有下列情形之一的，视为供应商相互串通，按照无效处理并依据法律、法规追究其相关责任。具体表现形式如下：</w:t>
      </w:r>
    </w:p>
    <w:p w14:paraId="1C6FACE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19.8.1不同供应商的响应性文件互相混装的；</w:t>
      </w:r>
    </w:p>
    <w:p w14:paraId="6762D87E">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19.8.2经会计师事务所或审计机构审计的财务财务会计报表应包括资产负债表、损益表、现金流量表、利润表和财务情况说明书的复印件；</w:t>
      </w:r>
    </w:p>
    <w:p w14:paraId="24450CE9">
      <w:pPr>
        <w:spacing w:line="360" w:lineRule="auto"/>
        <w:ind w:firstLine="480" w:firstLineChars="200"/>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19.8.2</w:t>
      </w:r>
      <w:r>
        <w:rPr>
          <w:rFonts w:hint="eastAsia" w:ascii="宋体" w:hAnsi="宋体" w:cs="宋体"/>
          <w:b w:val="0"/>
          <w:bCs w:val="0"/>
          <w:color w:val="auto"/>
          <w:sz w:val="24"/>
          <w:highlight w:val="none"/>
          <w:lang w:val="en-US" w:eastAsia="zh-CN"/>
        </w:rPr>
        <w:t>未提供国家企业信用信息公示系统2024年度报告；</w:t>
      </w:r>
    </w:p>
    <w:p w14:paraId="080D18F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19.8.3不同供应商授权同一人作为供应商委托代理人的；</w:t>
      </w:r>
    </w:p>
    <w:p w14:paraId="798493A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19.8.4</w:t>
      </w:r>
      <w:r>
        <w:rPr>
          <w:rFonts w:hint="eastAsia" w:ascii="宋体" w:hAnsi="宋体" w:cs="宋体"/>
          <w:color w:val="auto"/>
          <w:sz w:val="24"/>
          <w:highlight w:val="none"/>
          <w:lang w:val="en-US" w:eastAsia="zh-CN"/>
        </w:rPr>
        <w:t>未提供国家企业信用信息公示系统列入经营异常名录信息和列入严重违法失信名单（黑名单）信息的查询打印件；</w:t>
      </w:r>
    </w:p>
    <w:p w14:paraId="6E213D2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19.8.5不同供应商的响应性文件载明的项目管理成员为同一人的；</w:t>
      </w:r>
    </w:p>
    <w:p w14:paraId="0C3469D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19.8.6有证据证明供应商与采购人、采购代理机构或者其他供应商串通的其他情形；</w:t>
      </w:r>
    </w:p>
    <w:p w14:paraId="51CC76F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19.8.7竞争性磋商小组认定的其他串通情形。</w:t>
      </w:r>
    </w:p>
    <w:p w14:paraId="2BFD3EEC">
      <w:pPr>
        <w:spacing w:line="360" w:lineRule="auto"/>
        <w:rPr>
          <w:rFonts w:hint="eastAsia" w:ascii="宋体" w:hAnsi="宋体" w:eastAsia="宋体" w:cs="宋体"/>
          <w:color w:val="auto"/>
          <w:sz w:val="24"/>
          <w:szCs w:val="24"/>
        </w:rPr>
      </w:pPr>
    </w:p>
    <w:tbl>
      <w:tblPr>
        <w:tblStyle w:val="14"/>
        <w:tblW w:w="0" w:type="auto"/>
        <w:jc w:val="center"/>
        <w:tblLayout w:type="autofit"/>
        <w:tblCellMar>
          <w:top w:w="0" w:type="dxa"/>
          <w:left w:w="10" w:type="dxa"/>
          <w:bottom w:w="0" w:type="dxa"/>
          <w:right w:w="10" w:type="dxa"/>
        </w:tblCellMar>
      </w:tblPr>
      <w:tblGrid>
        <w:gridCol w:w="707"/>
        <w:gridCol w:w="2665"/>
        <w:gridCol w:w="1937"/>
        <w:gridCol w:w="825"/>
        <w:gridCol w:w="2371"/>
      </w:tblGrid>
      <w:tr w14:paraId="61D7B6D6">
        <w:tblPrEx>
          <w:tblCellMar>
            <w:top w:w="0" w:type="dxa"/>
            <w:left w:w="10" w:type="dxa"/>
            <w:bottom w:w="0" w:type="dxa"/>
            <w:right w:w="10" w:type="dxa"/>
          </w:tblCellMar>
        </w:tblPrEx>
        <w:trPr>
          <w:cantSplit/>
          <w:jc w:val="center"/>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39F0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项目符合性审查表</w:t>
            </w:r>
          </w:p>
        </w:tc>
      </w:tr>
      <w:tr w14:paraId="66EAB560">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8E28E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3F4B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0FA2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9C84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是否</w:t>
            </w:r>
          </w:p>
          <w:p w14:paraId="1CE4BC9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37EEB">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投标文件格式及</w:t>
            </w:r>
          </w:p>
          <w:p w14:paraId="02C8A83C">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提交资料要求</w:t>
            </w:r>
          </w:p>
        </w:tc>
      </w:tr>
      <w:tr w14:paraId="6B513E54">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D0AD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D5478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5B7B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5F817">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B79EC">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602D8E93">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D1166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561B7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68126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96A40E">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206E1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4DE00F35">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C38C3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732FC">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BC3F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8B896">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8E29A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5B9979E3">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B4388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A39F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BE69C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EE0310">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8672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424EB6F3">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E5E0F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F35178">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9533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A511A">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6307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285A2A17">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D611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11AC62">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EF1F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53359">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6FB40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6C54D322">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0D7B0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506F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8382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6DDEBE">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0704E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3AEC39E5">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34B3CB">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E230B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3984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58D52">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2B5F1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2599C014">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75CAA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ED297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5B785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2391F8">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3A91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44098516">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A7D02">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4A82FB">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F951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6D517">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9AF5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2E56DF93">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371F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7C37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23838">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839895">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816D9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0958240F">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CBE57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DEE2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1525C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是否通过审查</w:t>
            </w:r>
          </w:p>
        </w:tc>
      </w:tr>
    </w:tbl>
    <w:p w14:paraId="156C0D39">
      <w:pPr>
        <w:spacing w:line="360" w:lineRule="auto"/>
        <w:rPr>
          <w:rFonts w:hint="eastAsia" w:ascii="宋体" w:hAnsi="宋体" w:eastAsia="宋体" w:cs="宋体"/>
          <w:color w:val="auto"/>
          <w:sz w:val="24"/>
          <w:szCs w:val="24"/>
        </w:rPr>
      </w:pPr>
    </w:p>
    <w:p w14:paraId="6D43F8E7">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20.响应性文件的澄清</w:t>
      </w:r>
    </w:p>
    <w:p w14:paraId="63B0B4C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D13D75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D38DC0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20.3供应商拒不进行澄清、说明、补正的，或者不能在竞争性磋商小组规定时间内作出书面澄清、说明、补正的，其响应性文件将被作为无效处理。</w:t>
      </w:r>
    </w:p>
    <w:p w14:paraId="195EC87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20.4供应商的书面澄清材料作为响应性文件的补充。 </w:t>
      </w:r>
    </w:p>
    <w:p w14:paraId="643CA29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20.5竞争性磋商小组不得接受供应商主动提出的澄清和解释。 </w:t>
      </w:r>
    </w:p>
    <w:p w14:paraId="053576C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20.6并非每个供应商都将被询问、澄清。</w:t>
      </w:r>
    </w:p>
    <w:p w14:paraId="6F19C166">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21.竞争性磋商</w:t>
      </w:r>
    </w:p>
    <w:p w14:paraId="4A1D467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21.1资格性审查和符合性审查合格的供应商，将进入本次竞争性磋商程序。</w:t>
      </w:r>
    </w:p>
    <w:p w14:paraId="6025FA8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21.2竞争性磋商将按照供应商的签到顺序进行。</w:t>
      </w:r>
    </w:p>
    <w:p w14:paraId="2C0A0EE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21.3磋商内容包括：</w:t>
      </w:r>
    </w:p>
    <w:p w14:paraId="18EB5EC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21.3.1按照竞争性磋商文件中商务部分的内容，对照供应商提交的响应文件逐一进行比较各项指标和要求。</w:t>
      </w:r>
    </w:p>
    <w:p w14:paraId="18A0F45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21.3.2按照竞争性磋商文件中技术部分的内容，对照供应商提交的响应文件逐一进行比较各项指标和要求。</w:t>
      </w:r>
    </w:p>
    <w:p w14:paraId="71CA1F2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21.3.3按照竞争性磋商文件中合同条款部分的内容，对照供应商提交的响应文件逐一进行比较各项指标和要求。</w:t>
      </w:r>
    </w:p>
    <w:p w14:paraId="7219A61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21.3.4在磋商中，磋商的任何一方不得透露与磋商有关的其他供应商的技术资料及其他信息。</w:t>
      </w:r>
    </w:p>
    <w:p w14:paraId="5D0647B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4FA966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21.4.1对竞争性磋商文件作出实质性变动是竞争性磋商文件的有效组成部分，竞争性磋商小组应当及时以书面形式同时通知所有参加竞争性磋商的供应商。</w:t>
      </w:r>
    </w:p>
    <w:p w14:paraId="2C6862C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21.4.2供应商应当按照竞争性磋商文件的变动情况和竞争性磋商小组的要求重新提交响应性文件，并由其法定代表人或授权代表签字或者加盖公章。</w:t>
      </w:r>
    </w:p>
    <w:p w14:paraId="118DEB44">
      <w:pPr>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21.5报价</w:t>
      </w:r>
    </w:p>
    <w:p w14:paraId="5C9A0A50">
      <w:pPr>
        <w:spacing w:line="360" w:lineRule="auto"/>
        <w:ind w:firstLine="480" w:firstLineChars="200"/>
        <w:rPr>
          <w:rFonts w:hint="eastAsia" w:ascii="宋体" w:hAnsi="宋体" w:eastAsia="宋体" w:cs="宋体"/>
          <w:color w:val="auto"/>
          <w:sz w:val="24"/>
          <w:szCs w:val="24"/>
        </w:rPr>
      </w:pPr>
      <w:r>
        <w:rPr>
          <w:rFonts w:hint="eastAsia" w:ascii="宋体" w:hAnsi="宋体" w:cs="宋体"/>
          <w:color w:val="auto"/>
          <w:sz w:val="24"/>
          <w:highlight w:val="none"/>
          <w:lang w:val="zh-CN"/>
        </w:rPr>
        <w:t>本项目采取</w:t>
      </w:r>
      <w:r>
        <w:rPr>
          <w:rFonts w:hint="eastAsia" w:ascii="宋体" w:hAnsi="宋体" w:cs="宋体"/>
          <w:color w:val="auto"/>
          <w:sz w:val="24"/>
          <w:highlight w:val="none"/>
          <w:lang w:val="en-US" w:eastAsia="zh-CN"/>
        </w:rPr>
        <w:t>一</w:t>
      </w:r>
      <w:r>
        <w:rPr>
          <w:rFonts w:hint="eastAsia" w:ascii="宋体" w:hAnsi="宋体" w:cs="宋体"/>
          <w:color w:val="auto"/>
          <w:sz w:val="24"/>
          <w:highlight w:val="none"/>
          <w:lang w:val="zh-CN"/>
        </w:rPr>
        <w:t>次报价、</w:t>
      </w:r>
      <w:r>
        <w:rPr>
          <w:rFonts w:hint="eastAsia" w:ascii="宋体" w:hAnsi="宋体" w:eastAsia="宋体" w:cs="宋体"/>
          <w:color w:val="auto"/>
          <w:sz w:val="24"/>
          <w:szCs w:val="24"/>
          <w:lang w:val="zh-CN"/>
        </w:rPr>
        <w:t>报价依据</w:t>
      </w:r>
      <w:r>
        <w:rPr>
          <w:rFonts w:hint="eastAsia" w:ascii="宋体" w:hAnsi="宋体" w:eastAsia="宋体" w:cs="宋体"/>
          <w:color w:val="auto"/>
          <w:sz w:val="24"/>
          <w:szCs w:val="24"/>
        </w:rPr>
        <w:t>是</w:t>
      </w:r>
      <w:r>
        <w:rPr>
          <w:rFonts w:hint="eastAsia" w:ascii="宋体" w:hAnsi="宋体" w:eastAsia="宋体" w:cs="宋体"/>
          <w:color w:val="auto"/>
          <w:sz w:val="24"/>
          <w:szCs w:val="24"/>
          <w:lang w:val="zh-CN"/>
        </w:rPr>
        <w:t>供应商的投标函和开标</w:t>
      </w:r>
      <w:r>
        <w:rPr>
          <w:rFonts w:hint="eastAsia" w:ascii="宋体" w:hAnsi="宋体" w:eastAsia="宋体" w:cs="宋体"/>
          <w:color w:val="auto"/>
          <w:sz w:val="24"/>
          <w:szCs w:val="24"/>
        </w:rPr>
        <w:t>一览表</w:t>
      </w:r>
      <w:r>
        <w:rPr>
          <w:rFonts w:hint="eastAsia" w:ascii="宋体" w:hAnsi="宋体" w:eastAsia="宋体" w:cs="宋体"/>
          <w:color w:val="auto"/>
          <w:sz w:val="24"/>
          <w:szCs w:val="24"/>
          <w:lang w:val="zh-CN"/>
        </w:rPr>
        <w:t>。</w:t>
      </w:r>
    </w:p>
    <w:p w14:paraId="1C8A8FFB">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六、评定标准</w:t>
      </w:r>
    </w:p>
    <w:p w14:paraId="0AC25FC3">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22.竞争性磋商过程及保密原则</w:t>
      </w:r>
    </w:p>
    <w:p w14:paraId="5DE06B9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58B8E9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采购代理机构在评标结束后2个工作日内将评标报告送采购人。采购人自收到评标报告之日起5个工作日内，在评标报告确定的中标候选人名单中确定中标人。</w:t>
      </w:r>
    </w:p>
    <w:p w14:paraId="5D3F7A79">
      <w:pPr>
        <w:keepNext w:val="0"/>
        <w:keepLines w:val="0"/>
        <w:pageBreakBefore w:val="0"/>
        <w:kinsoku/>
        <w:wordWrap/>
        <w:overflowPunct/>
        <w:topLinePunct w:val="0"/>
        <w:bidi w:val="0"/>
        <w:spacing w:line="520" w:lineRule="exact"/>
        <w:ind w:firstLine="480"/>
        <w:rPr>
          <w:rFonts w:hint="eastAsia" w:ascii="宋体" w:hAnsi="宋体" w:eastAsia="宋体" w:cs="宋体"/>
          <w:color w:val="auto"/>
          <w:sz w:val="24"/>
          <w:szCs w:val="24"/>
        </w:rPr>
      </w:pPr>
      <w:r>
        <w:rPr>
          <w:rFonts w:hint="eastAsia" w:ascii="宋体" w:hAnsi="宋体" w:eastAsia="宋体" w:cs="宋体"/>
          <w:color w:val="auto"/>
          <w:sz w:val="24"/>
          <w:highlight w:val="none"/>
        </w:rPr>
        <w:t>供应商不得相互串通投标或者与采购人串通投标，不得向采购人或者评标委员会成员行贿谋取中标，附无行贿承</w:t>
      </w:r>
      <w:r>
        <w:rPr>
          <w:rFonts w:hint="eastAsia" w:ascii="宋体" w:hAnsi="宋体" w:eastAsia="宋体" w:cs="宋体"/>
          <w:color w:val="auto"/>
          <w:spacing w:val="-20"/>
          <w:w w:val="33"/>
          <w:sz w:val="24"/>
          <w:highlight w:val="none"/>
          <w:lang w:val="en-US" w:eastAsia="zh-CN"/>
        </w:rPr>
        <w:t xml:space="preserve"> </w:t>
      </w:r>
      <w:r>
        <w:rPr>
          <w:rFonts w:hint="eastAsia" w:ascii="宋体" w:hAnsi="宋体" w:eastAsia="宋体" w:cs="宋体"/>
          <w:color w:val="auto"/>
          <w:sz w:val="24"/>
          <w:highlight w:val="none"/>
        </w:rPr>
        <w:t>诺书。</w:t>
      </w:r>
    </w:p>
    <w:p w14:paraId="55E911F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22.2对通过初步审查的响应文件，采用百分制综合评分法进行评价。</w:t>
      </w:r>
    </w:p>
    <w:p w14:paraId="2CD48B7C">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评标方法：</w:t>
      </w:r>
    </w:p>
    <w:tbl>
      <w:tblPr>
        <w:tblStyle w:val="14"/>
        <w:tblW w:w="103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48"/>
        <w:gridCol w:w="2050"/>
        <w:gridCol w:w="6941"/>
      </w:tblGrid>
      <w:tr w14:paraId="70C1F0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2" w:hRule="atLeast"/>
          <w:jc w:val="center"/>
        </w:trPr>
        <w:tc>
          <w:tcPr>
            <w:tcW w:w="3398" w:type="dxa"/>
            <w:gridSpan w:val="2"/>
            <w:tcBorders>
              <w:top w:val="single" w:color="auto" w:sz="6" w:space="0"/>
              <w:left w:val="single" w:color="auto" w:sz="4" w:space="0"/>
              <w:bottom w:val="single" w:color="auto" w:sz="6" w:space="0"/>
              <w:right w:val="single" w:color="auto" w:sz="6" w:space="0"/>
            </w:tcBorders>
            <w:noWrap w:val="0"/>
            <w:vAlign w:val="center"/>
          </w:tcPr>
          <w:p w14:paraId="7994C73A">
            <w:pPr>
              <w:spacing w:line="38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分值构成</w:t>
            </w:r>
          </w:p>
          <w:p w14:paraId="1F45AC9C">
            <w:pPr>
              <w:spacing w:line="38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（总分100分）</w:t>
            </w:r>
          </w:p>
        </w:tc>
        <w:tc>
          <w:tcPr>
            <w:tcW w:w="6941" w:type="dxa"/>
            <w:tcBorders>
              <w:top w:val="single" w:color="auto" w:sz="6" w:space="0"/>
              <w:left w:val="single" w:color="auto" w:sz="6" w:space="0"/>
              <w:bottom w:val="single" w:color="auto" w:sz="6" w:space="0"/>
              <w:right w:val="single" w:color="auto" w:sz="12" w:space="0"/>
            </w:tcBorders>
            <w:noWrap w:val="0"/>
            <w:vAlign w:val="center"/>
          </w:tcPr>
          <w:p w14:paraId="34599590">
            <w:pPr>
              <w:spacing w:line="38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投标报价：</w:t>
            </w:r>
            <w:r>
              <w:rPr>
                <w:rFonts w:hint="eastAsia" w:ascii="宋体" w:hAnsi="宋体" w:cs="宋体"/>
                <w:color w:val="auto"/>
                <w:sz w:val="24"/>
                <w:szCs w:val="24"/>
              </w:rPr>
              <w:t>3</w:t>
            </w:r>
            <w:r>
              <w:rPr>
                <w:rFonts w:hint="eastAsia" w:ascii="宋体" w:hAnsi="宋体" w:eastAsia="宋体" w:cs="宋体"/>
                <w:color w:val="auto"/>
                <w:sz w:val="24"/>
                <w:szCs w:val="24"/>
              </w:rPr>
              <w:t>0分</w:t>
            </w:r>
          </w:p>
          <w:p w14:paraId="4226693D">
            <w:pPr>
              <w:spacing w:line="38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技术部分：</w:t>
            </w:r>
            <w:r>
              <w:rPr>
                <w:rFonts w:hint="eastAsia" w:ascii="宋体" w:hAnsi="宋体" w:eastAsia="宋体" w:cs="宋体"/>
                <w:color w:val="auto"/>
                <w:sz w:val="24"/>
                <w:szCs w:val="24"/>
                <w:lang w:val="en-US" w:eastAsia="zh-CN"/>
              </w:rPr>
              <w:t>50</w:t>
            </w:r>
            <w:r>
              <w:rPr>
                <w:rFonts w:hint="eastAsia" w:ascii="宋体" w:hAnsi="宋体" w:eastAsia="宋体" w:cs="宋体"/>
                <w:color w:val="auto"/>
                <w:sz w:val="24"/>
                <w:szCs w:val="24"/>
              </w:rPr>
              <w:t>分</w:t>
            </w:r>
          </w:p>
          <w:p w14:paraId="76DF2769">
            <w:pPr>
              <w:spacing w:line="38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商务部分：</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分</w:t>
            </w:r>
          </w:p>
        </w:tc>
      </w:tr>
      <w:tr w14:paraId="5508D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348" w:type="dxa"/>
            <w:tcBorders>
              <w:top w:val="single" w:color="auto" w:sz="4" w:space="0"/>
              <w:left w:val="single" w:color="auto" w:sz="4" w:space="0"/>
              <w:bottom w:val="single" w:color="auto" w:sz="4" w:space="0"/>
              <w:right w:val="single" w:color="auto" w:sz="4" w:space="0"/>
            </w:tcBorders>
            <w:noWrap w:val="0"/>
            <w:vAlign w:val="center"/>
          </w:tcPr>
          <w:p w14:paraId="3F4BD7AD">
            <w:pPr>
              <w:spacing w:line="38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报价部分</w:t>
            </w:r>
          </w:p>
          <w:p w14:paraId="6D354253">
            <w:pPr>
              <w:spacing w:line="38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cs="宋体"/>
                <w:color w:val="auto"/>
                <w:sz w:val="24"/>
                <w:szCs w:val="24"/>
              </w:rPr>
              <w:t>3</w:t>
            </w:r>
            <w:r>
              <w:rPr>
                <w:rFonts w:hint="eastAsia" w:ascii="宋体" w:hAnsi="宋体" w:eastAsia="宋体" w:cs="宋体"/>
                <w:color w:val="auto"/>
                <w:sz w:val="24"/>
                <w:szCs w:val="24"/>
              </w:rPr>
              <w:t>0分）</w:t>
            </w:r>
          </w:p>
        </w:tc>
        <w:tc>
          <w:tcPr>
            <w:tcW w:w="2050" w:type="dxa"/>
            <w:tcBorders>
              <w:top w:val="single" w:color="auto" w:sz="4" w:space="0"/>
              <w:left w:val="nil"/>
              <w:bottom w:val="single" w:color="auto" w:sz="4" w:space="0"/>
              <w:right w:val="single" w:color="auto" w:sz="4" w:space="0"/>
            </w:tcBorders>
            <w:noWrap w:val="0"/>
            <w:vAlign w:val="center"/>
          </w:tcPr>
          <w:p w14:paraId="48653F14">
            <w:pPr>
              <w:spacing w:line="380" w:lineRule="exact"/>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报价得分</w:t>
            </w:r>
          </w:p>
          <w:p w14:paraId="4D7021E8">
            <w:pPr>
              <w:spacing w:line="380" w:lineRule="exact"/>
              <w:jc w:val="center"/>
              <w:rPr>
                <w:rFonts w:hint="eastAsia" w:ascii="宋体" w:hAnsi="宋体" w:eastAsia="宋体" w:cs="宋体"/>
                <w:color w:val="auto"/>
                <w:sz w:val="24"/>
                <w:szCs w:val="24"/>
              </w:rPr>
            </w:pPr>
            <w:r>
              <w:rPr>
                <w:rFonts w:hint="eastAsia" w:ascii="宋体" w:hAnsi="宋体" w:eastAsia="宋体" w:cs="宋体"/>
                <w:bCs/>
                <w:color w:val="auto"/>
                <w:sz w:val="24"/>
                <w:szCs w:val="24"/>
              </w:rPr>
              <w:t>（</w:t>
            </w:r>
            <w:r>
              <w:rPr>
                <w:rFonts w:hint="eastAsia" w:ascii="宋体" w:hAnsi="宋体" w:cs="宋体"/>
                <w:bCs/>
                <w:color w:val="auto"/>
                <w:sz w:val="24"/>
                <w:szCs w:val="24"/>
              </w:rPr>
              <w:t>3</w:t>
            </w:r>
            <w:r>
              <w:rPr>
                <w:rFonts w:hint="eastAsia" w:ascii="宋体" w:hAnsi="宋体" w:eastAsia="宋体" w:cs="宋体"/>
                <w:bCs/>
                <w:color w:val="auto"/>
                <w:sz w:val="24"/>
                <w:szCs w:val="24"/>
              </w:rPr>
              <w:t>0分）</w:t>
            </w:r>
          </w:p>
        </w:tc>
        <w:tc>
          <w:tcPr>
            <w:tcW w:w="6941" w:type="dxa"/>
            <w:tcBorders>
              <w:top w:val="single" w:color="auto" w:sz="4" w:space="0"/>
              <w:left w:val="nil"/>
              <w:bottom w:val="single" w:color="auto" w:sz="4" w:space="0"/>
              <w:right w:val="single" w:color="auto" w:sz="4" w:space="0"/>
            </w:tcBorders>
            <w:noWrap w:val="0"/>
            <w:vAlign w:val="center"/>
          </w:tcPr>
          <w:p w14:paraId="63763912">
            <w:pPr>
              <w:jc w:val="left"/>
              <w:rPr>
                <w:rFonts w:hint="eastAsia" w:ascii="宋体" w:hAnsi="宋体" w:eastAsia="宋体" w:cs="宋体"/>
                <w:color w:val="auto"/>
                <w:sz w:val="24"/>
                <w:szCs w:val="24"/>
              </w:rPr>
            </w:pPr>
            <w:r>
              <w:rPr>
                <w:rFonts w:hint="eastAsia" w:ascii="宋体" w:hAnsi="宋体" w:eastAsia="宋体" w:cs="宋体"/>
                <w:color w:val="auto"/>
                <w:sz w:val="24"/>
                <w:szCs w:val="24"/>
              </w:rPr>
              <w:t>价格采用低价优先法计算，即满足竞争性磋商文件要求且最终报价最低的为评标基准价，其价格分为满分。其他供应商的价格分统一按照下列公式计算：价格分=（评标基准价÷评标价）×（</w:t>
            </w:r>
            <w:r>
              <w:rPr>
                <w:rFonts w:hint="eastAsia" w:ascii="宋体" w:hAnsi="宋体" w:cs="宋体"/>
                <w:color w:val="auto"/>
                <w:sz w:val="24"/>
                <w:szCs w:val="24"/>
              </w:rPr>
              <w:t>3</w:t>
            </w:r>
            <w:r>
              <w:rPr>
                <w:rFonts w:hint="eastAsia" w:ascii="宋体" w:hAnsi="宋体" w:eastAsia="宋体" w:cs="宋体"/>
                <w:color w:val="auto"/>
                <w:sz w:val="24"/>
                <w:szCs w:val="24"/>
              </w:rPr>
              <w:t>0）</w:t>
            </w:r>
          </w:p>
          <w:p w14:paraId="49C9198E">
            <w:pPr>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注：价格计算保留小数点后二位，小数点后第三位四舍五入。</w:t>
            </w:r>
          </w:p>
          <w:p w14:paraId="0C867D42">
            <w:pPr>
              <w:jc w:val="left"/>
              <w:rPr>
                <w:rFonts w:hint="eastAsia" w:ascii="宋体" w:hAnsi="宋体" w:eastAsia="宋体" w:cs="宋体"/>
                <w:color w:val="auto"/>
                <w:sz w:val="24"/>
                <w:szCs w:val="24"/>
              </w:rPr>
            </w:pPr>
            <w:r>
              <w:rPr>
                <w:rFonts w:hint="eastAsia" w:ascii="宋体" w:hAnsi="宋体" w:eastAsia="宋体" w:cs="宋体"/>
                <w:color w:val="auto"/>
                <w:sz w:val="24"/>
                <w:szCs w:val="24"/>
              </w:rPr>
              <w:t>1.若供应商投标价格均超过控制价，作废标处理。</w:t>
            </w:r>
          </w:p>
          <w:p w14:paraId="4A801F02">
            <w:pPr>
              <w:jc w:val="left"/>
              <w:rPr>
                <w:rFonts w:hint="eastAsia" w:ascii="宋体" w:hAnsi="宋体" w:eastAsia="宋体" w:cs="宋体"/>
                <w:color w:val="auto"/>
                <w:sz w:val="24"/>
                <w:szCs w:val="24"/>
              </w:rPr>
            </w:pPr>
            <w:r>
              <w:rPr>
                <w:rFonts w:hint="eastAsia" w:ascii="宋体" w:hAnsi="宋体" w:eastAsia="宋体" w:cs="宋体"/>
                <w:color w:val="auto"/>
                <w:sz w:val="24"/>
                <w:szCs w:val="24"/>
              </w:rPr>
              <w:t>2.对小型、微型、监狱企业、残疾人福利性单位投标报价给予20%的扣除，用扣除后的价格参与评审。投标供应商提供的货物全部符合中小企业制造的提供《中小企业声明函》（格式详见《政府采购促进中小企业发展管理办法》）。中标候选人提供的《中小企业声明函》如有虚假，其中标资格将被取消，并根据相关规定进行处罚。</w:t>
            </w:r>
          </w:p>
          <w:p w14:paraId="7D9B1C51">
            <w:pPr>
              <w:jc w:val="left"/>
              <w:rPr>
                <w:rFonts w:hint="eastAsia" w:ascii="宋体" w:hAnsi="宋体" w:eastAsia="宋体" w:cs="宋体"/>
                <w:color w:val="auto"/>
                <w:sz w:val="24"/>
                <w:szCs w:val="24"/>
              </w:rPr>
            </w:pPr>
            <w:r>
              <w:rPr>
                <w:rFonts w:hint="eastAsia" w:ascii="宋体" w:hAnsi="宋体" w:eastAsia="宋体" w:cs="宋体"/>
                <w:color w:val="auto"/>
                <w:sz w:val="24"/>
                <w:szCs w:val="24"/>
              </w:rPr>
              <w:t>3.若投标供应商提供的货物是中性企业制造的不享受报价给予20%的扣除。</w:t>
            </w:r>
          </w:p>
          <w:p w14:paraId="619380A1">
            <w:p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报价得分以供应商单价报价进行打分</w:t>
            </w:r>
            <w:r>
              <w:rPr>
                <w:rFonts w:hint="eastAsia" w:ascii="宋体" w:hAnsi="宋体" w:eastAsia="宋体" w:cs="宋体"/>
                <w:color w:val="auto"/>
                <w:sz w:val="24"/>
                <w:szCs w:val="24"/>
                <w:lang w:val="en-US" w:eastAsia="zh-CN"/>
              </w:rPr>
              <w:t>计算。</w:t>
            </w:r>
          </w:p>
        </w:tc>
      </w:tr>
      <w:tr w14:paraId="78C8B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jc w:val="center"/>
        </w:trPr>
        <w:tc>
          <w:tcPr>
            <w:tcW w:w="1348" w:type="dxa"/>
            <w:vMerge w:val="restart"/>
            <w:tcBorders>
              <w:left w:val="single" w:color="auto" w:sz="4" w:space="0"/>
              <w:right w:val="single" w:color="auto" w:sz="4" w:space="0"/>
            </w:tcBorders>
            <w:noWrap w:val="0"/>
            <w:vAlign w:val="center"/>
          </w:tcPr>
          <w:p w14:paraId="02A846F0">
            <w:pPr>
              <w:pStyle w:val="21"/>
              <w:spacing w:before="71" w:line="380" w:lineRule="exact"/>
              <w:jc w:val="center"/>
              <w:rPr>
                <w:rFonts w:hint="eastAsia"/>
                <w:color w:val="auto"/>
                <w:sz w:val="24"/>
                <w:szCs w:val="24"/>
                <w:lang w:val="en-US" w:eastAsia="zh-CN"/>
              </w:rPr>
            </w:pPr>
            <w:r>
              <w:rPr>
                <w:rFonts w:hint="eastAsia"/>
                <w:color w:val="auto"/>
                <w:sz w:val="24"/>
                <w:szCs w:val="24"/>
                <w:lang w:val="en-US" w:eastAsia="zh-CN"/>
              </w:rPr>
              <w:t>技术部分</w:t>
            </w:r>
          </w:p>
          <w:p w14:paraId="0EAA6C79">
            <w:pPr>
              <w:pStyle w:val="21"/>
              <w:spacing w:before="71" w:line="380" w:lineRule="exact"/>
              <w:jc w:val="center"/>
              <w:rPr>
                <w:rFonts w:hint="eastAsia"/>
                <w:color w:val="auto"/>
                <w:sz w:val="24"/>
                <w:szCs w:val="24"/>
                <w:lang w:val="en-US" w:eastAsia="zh-CN"/>
              </w:rPr>
            </w:pPr>
            <w:r>
              <w:rPr>
                <w:rFonts w:hint="eastAsia"/>
                <w:color w:val="auto"/>
                <w:sz w:val="24"/>
                <w:szCs w:val="24"/>
                <w:lang w:val="en-US" w:eastAsia="zh-CN"/>
              </w:rPr>
              <w:t>（50分）</w:t>
            </w:r>
          </w:p>
        </w:tc>
        <w:tc>
          <w:tcPr>
            <w:tcW w:w="2050" w:type="dxa"/>
            <w:tcBorders>
              <w:top w:val="single" w:color="auto" w:sz="4" w:space="0"/>
              <w:left w:val="nil"/>
              <w:right w:val="single" w:color="auto" w:sz="4" w:space="0"/>
            </w:tcBorders>
            <w:noWrap w:val="0"/>
            <w:vAlign w:val="center"/>
          </w:tcPr>
          <w:p w14:paraId="650E7AA0">
            <w:pPr>
              <w:pStyle w:val="21"/>
              <w:spacing w:line="380" w:lineRule="exact"/>
              <w:ind w:firstLine="120" w:firstLineChars="50"/>
              <w:jc w:val="center"/>
              <w:rPr>
                <w:rFonts w:hint="eastAsia"/>
                <w:color w:val="auto"/>
                <w:kern w:val="2"/>
                <w:sz w:val="24"/>
                <w:szCs w:val="24"/>
                <w:lang w:val="en-US" w:eastAsia="zh-CN" w:bidi="ar-SA"/>
              </w:rPr>
            </w:pPr>
            <w:r>
              <w:rPr>
                <w:rFonts w:hint="eastAsia"/>
                <w:color w:val="auto"/>
                <w:kern w:val="2"/>
                <w:sz w:val="24"/>
                <w:szCs w:val="24"/>
                <w:lang w:val="en-US" w:eastAsia="zh-CN" w:bidi="ar-SA"/>
              </w:rPr>
              <w:t>技术参数</w:t>
            </w:r>
          </w:p>
          <w:p w14:paraId="6284F57E">
            <w:pPr>
              <w:pStyle w:val="21"/>
              <w:spacing w:line="380" w:lineRule="exact"/>
              <w:ind w:firstLine="120" w:firstLineChars="50"/>
              <w:jc w:val="center"/>
              <w:rPr>
                <w:rFonts w:hint="eastAsia" w:eastAsia="宋体"/>
                <w:color w:val="auto"/>
                <w:kern w:val="2"/>
                <w:sz w:val="24"/>
                <w:szCs w:val="24"/>
                <w:lang w:val="en-US" w:bidi="ar-SA"/>
              </w:rPr>
            </w:pPr>
            <w:r>
              <w:rPr>
                <w:rFonts w:hint="eastAsia" w:eastAsia="宋体"/>
                <w:color w:val="auto"/>
                <w:kern w:val="2"/>
                <w:sz w:val="24"/>
                <w:szCs w:val="24"/>
                <w:lang w:val="en-US" w:bidi="ar-SA"/>
              </w:rPr>
              <w:t>（</w:t>
            </w:r>
            <w:r>
              <w:rPr>
                <w:rFonts w:hint="eastAsia"/>
                <w:color w:val="auto"/>
                <w:kern w:val="2"/>
                <w:sz w:val="24"/>
                <w:szCs w:val="24"/>
                <w:lang w:val="en-US" w:eastAsia="zh-CN" w:bidi="ar-SA"/>
              </w:rPr>
              <w:t>30</w:t>
            </w:r>
            <w:r>
              <w:rPr>
                <w:rFonts w:hint="eastAsia" w:eastAsia="宋体"/>
                <w:color w:val="auto"/>
                <w:kern w:val="2"/>
                <w:sz w:val="24"/>
                <w:szCs w:val="24"/>
                <w:lang w:val="en-US" w:bidi="ar-SA"/>
              </w:rPr>
              <w:t>分）</w:t>
            </w:r>
          </w:p>
        </w:tc>
        <w:tc>
          <w:tcPr>
            <w:tcW w:w="6941" w:type="dxa"/>
            <w:tcBorders>
              <w:top w:val="single" w:color="auto" w:sz="4" w:space="0"/>
              <w:left w:val="nil"/>
              <w:bottom w:val="single" w:color="auto" w:sz="4" w:space="0"/>
              <w:right w:val="single" w:color="auto" w:sz="4" w:space="0"/>
            </w:tcBorders>
            <w:noWrap w:val="0"/>
            <w:vAlign w:val="center"/>
          </w:tcPr>
          <w:p w14:paraId="1636FB95">
            <w:pPr>
              <w:spacing w:line="380" w:lineRule="exact"/>
              <w:jc w:val="both"/>
              <w:rPr>
                <w:rFonts w:hint="eastAsia" w:ascii="宋体" w:hAnsi="宋体" w:eastAsia="宋体" w:cs="宋体"/>
                <w:b w:val="0"/>
                <w:bCs w:val="0"/>
                <w:color w:val="auto"/>
                <w:sz w:val="24"/>
                <w:szCs w:val="24"/>
                <w:lang w:val="en-US" w:eastAsia="zh-CN"/>
              </w:rPr>
            </w:pPr>
            <w:r>
              <w:rPr>
                <w:rFonts w:hint="eastAsia" w:ascii="宋体" w:hAnsi="宋体" w:cs="宋体"/>
                <w:color w:val="auto"/>
                <w:sz w:val="24"/>
                <w:szCs w:val="24"/>
                <w:lang w:val="en-US" w:eastAsia="zh-CN"/>
              </w:rPr>
              <w:t>满足磋商文件要求的技术参数得30分，加</w:t>
            </w:r>
            <w:r>
              <w:rPr>
                <w:rFonts w:hint="eastAsia" w:ascii="宋体" w:hAnsi="宋体" w:cs="宋体"/>
                <w:b/>
                <w:bCs/>
                <w:color w:val="auto"/>
                <w:szCs w:val="21"/>
                <w:highlight w:val="none"/>
                <w:lang w:val="zh-CN"/>
              </w:rPr>
              <w:t>★</w:t>
            </w:r>
            <w:r>
              <w:rPr>
                <w:rFonts w:hint="eastAsia" w:ascii="宋体" w:hAnsi="宋体" w:eastAsia="宋体" w:cs="宋体"/>
                <w:b w:val="0"/>
                <w:bCs w:val="0"/>
                <w:color w:val="auto"/>
                <w:sz w:val="24"/>
                <w:szCs w:val="24"/>
                <w:lang w:val="en-US" w:eastAsia="zh-CN"/>
              </w:rPr>
              <w:t>号的每有一处不满足扣3分，不加</w:t>
            </w:r>
            <w:r>
              <w:rPr>
                <w:rFonts w:hint="eastAsia" w:ascii="宋体" w:hAnsi="宋体" w:cs="宋体"/>
                <w:b/>
                <w:bCs/>
                <w:color w:val="auto"/>
                <w:szCs w:val="21"/>
                <w:highlight w:val="none"/>
                <w:lang w:val="zh-CN"/>
              </w:rPr>
              <w:t>★</w:t>
            </w:r>
            <w:r>
              <w:rPr>
                <w:rFonts w:hint="eastAsia" w:ascii="宋体" w:hAnsi="宋体" w:eastAsia="宋体" w:cs="宋体"/>
                <w:b w:val="0"/>
                <w:bCs w:val="0"/>
                <w:color w:val="auto"/>
                <w:sz w:val="24"/>
                <w:szCs w:val="24"/>
                <w:lang w:val="en-US" w:eastAsia="zh-CN"/>
              </w:rPr>
              <w:t>号的每有一处不满足扣1分，扣完为止。</w:t>
            </w:r>
          </w:p>
          <w:p w14:paraId="5F1C6C17">
            <w:pPr>
              <w:widowControl/>
              <w:snapToGrid w:val="0"/>
              <w:spacing w:line="276" w:lineRule="auto"/>
              <w:jc w:val="left"/>
              <w:rPr>
                <w:rFonts w:ascii="宋体" w:hAnsi="宋体" w:eastAsia="宋体" w:cs="宋体"/>
                <w:color w:val="auto"/>
                <w:sz w:val="24"/>
              </w:rPr>
            </w:pPr>
            <w:r>
              <w:rPr>
                <w:rFonts w:hint="eastAsia" w:ascii="宋体" w:hAnsi="宋体" w:eastAsia="宋体" w:cs="宋体"/>
                <w:color w:val="auto"/>
                <w:sz w:val="24"/>
              </w:rPr>
              <w:t>“</w:t>
            </w:r>
            <w:r>
              <w:rPr>
                <w:rFonts w:hint="default"/>
                <w:color w:val="auto"/>
                <w:sz w:val="24"/>
                <w:szCs w:val="24"/>
                <w:lang w:eastAsia="zh-CN"/>
              </w:rPr>
              <w:t xml:space="preserve"> </w:t>
            </w:r>
            <w:r>
              <w:rPr>
                <w:rFonts w:hint="eastAsia" w:ascii="宋体" w:hAnsi="宋体"/>
                <w:color w:val="auto"/>
                <w:sz w:val="24"/>
              </w:rPr>
              <w:t>★</w:t>
            </w:r>
            <w:r>
              <w:rPr>
                <w:rFonts w:hint="eastAsia" w:ascii="宋体" w:hAnsi="宋体" w:eastAsia="宋体" w:cs="宋体"/>
                <w:color w:val="auto"/>
                <w:sz w:val="24"/>
              </w:rPr>
              <w:t>”的技术指标必须提供厂家证明资料（技术白皮书或官方彩页的技术证明参数等）</w:t>
            </w:r>
          </w:p>
          <w:p w14:paraId="77D78A7D">
            <w:pPr>
              <w:spacing w:line="380" w:lineRule="exact"/>
              <w:jc w:val="both"/>
              <w:rPr>
                <w:rFonts w:hint="default" w:ascii="宋体" w:hAnsi="宋体" w:eastAsia="宋体" w:cs="宋体"/>
                <w:b w:val="0"/>
                <w:bCs w:val="0"/>
                <w:color w:val="auto"/>
                <w:sz w:val="24"/>
                <w:szCs w:val="24"/>
                <w:lang w:val="en-US" w:eastAsia="zh-CN"/>
              </w:rPr>
            </w:pPr>
            <w:r>
              <w:rPr>
                <w:rFonts w:hint="eastAsia" w:ascii="宋体" w:hAnsi="宋体" w:eastAsia="宋体" w:cs="宋体"/>
                <w:color w:val="auto"/>
                <w:sz w:val="24"/>
              </w:rPr>
              <w:t>注：未提供加“</w:t>
            </w:r>
            <w:r>
              <w:rPr>
                <w:rFonts w:hint="eastAsia" w:ascii="宋体" w:hAnsi="宋体"/>
                <w:color w:val="auto"/>
                <w:sz w:val="24"/>
              </w:rPr>
              <w:t>★</w:t>
            </w:r>
            <w:r>
              <w:rPr>
                <w:rFonts w:hint="eastAsia" w:ascii="宋体" w:hAnsi="宋体" w:eastAsia="宋体" w:cs="宋体"/>
                <w:color w:val="auto"/>
                <w:sz w:val="24"/>
              </w:rPr>
              <w:t>”的技术条款的证明文件的，不作为废标项，仅作为评分依据。</w:t>
            </w:r>
          </w:p>
        </w:tc>
      </w:tr>
      <w:tr w14:paraId="56F54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1348" w:type="dxa"/>
            <w:vMerge w:val="continue"/>
            <w:tcBorders>
              <w:left w:val="single" w:color="auto" w:sz="4" w:space="0"/>
              <w:right w:val="single" w:color="auto" w:sz="4" w:space="0"/>
            </w:tcBorders>
            <w:noWrap w:val="0"/>
            <w:vAlign w:val="center"/>
          </w:tcPr>
          <w:p w14:paraId="3FB97D8F">
            <w:pPr>
              <w:spacing w:line="380" w:lineRule="exact"/>
              <w:jc w:val="center"/>
              <w:rPr>
                <w:rFonts w:hint="eastAsia" w:ascii="宋体" w:hAnsi="宋体" w:eastAsia="宋体" w:cs="宋体"/>
                <w:color w:val="auto"/>
                <w:sz w:val="24"/>
                <w:szCs w:val="24"/>
              </w:rPr>
            </w:pPr>
          </w:p>
        </w:tc>
        <w:tc>
          <w:tcPr>
            <w:tcW w:w="2050" w:type="dxa"/>
            <w:tcBorders>
              <w:left w:val="nil"/>
              <w:right w:val="single" w:color="auto" w:sz="4" w:space="0"/>
            </w:tcBorders>
            <w:shd w:val="clear" w:color="auto" w:fill="auto"/>
            <w:noWrap w:val="0"/>
            <w:vAlign w:val="center"/>
          </w:tcPr>
          <w:p w14:paraId="1D55CF10">
            <w:pPr>
              <w:widowControl/>
              <w:spacing w:line="38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安装调试方案</w:t>
            </w:r>
          </w:p>
          <w:p w14:paraId="0E8F26BC">
            <w:pPr>
              <w:widowControl/>
              <w:spacing w:line="380" w:lineRule="exact"/>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8</w:t>
            </w:r>
            <w:r>
              <w:rPr>
                <w:rFonts w:hint="eastAsia" w:ascii="宋体" w:hAnsi="宋体" w:eastAsia="宋体" w:cs="宋体"/>
                <w:color w:val="auto"/>
                <w:sz w:val="24"/>
                <w:szCs w:val="24"/>
              </w:rPr>
              <w:t>分）</w:t>
            </w:r>
          </w:p>
        </w:tc>
        <w:tc>
          <w:tcPr>
            <w:tcW w:w="6941" w:type="dxa"/>
            <w:tcBorders>
              <w:top w:val="single" w:color="auto" w:sz="4" w:space="0"/>
              <w:left w:val="nil"/>
              <w:bottom w:val="single" w:color="auto" w:sz="4" w:space="0"/>
              <w:right w:val="single" w:color="auto" w:sz="4" w:space="0"/>
            </w:tcBorders>
            <w:shd w:val="clear" w:color="auto" w:fill="auto"/>
            <w:noWrap w:val="0"/>
            <w:vAlign w:val="center"/>
          </w:tcPr>
          <w:p w14:paraId="43A2915A">
            <w:pPr>
              <w:widowControl/>
              <w:spacing w:line="380" w:lineRule="exac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根据各投标人提供的安装调试方案（包括但不限于</w:t>
            </w:r>
            <w:r>
              <w:rPr>
                <w:rFonts w:hint="eastAsia" w:ascii="宋体" w:hAnsi="宋体" w:eastAsia="宋体" w:cs="宋体"/>
                <w:color w:val="auto"/>
                <w:sz w:val="24"/>
                <w:szCs w:val="24"/>
                <w:lang w:val="en-US" w:eastAsia="zh-CN"/>
              </w:rPr>
              <w:t>供货时间安排，产品质量保证</w:t>
            </w:r>
            <w:r>
              <w:rPr>
                <w:rFonts w:hint="eastAsia" w:ascii="宋体" w:hAnsi="宋体" w:eastAsia="宋体" w:cs="宋体"/>
                <w:color w:val="auto"/>
                <w:sz w:val="24"/>
                <w:szCs w:val="24"/>
              </w:rPr>
              <w:t>、人员配备、工具配备等）打分。以上内容齐全，符合本项目实际需求的得</w:t>
            </w:r>
            <w:r>
              <w:rPr>
                <w:rFonts w:hint="eastAsia" w:ascii="宋体" w:hAnsi="宋体" w:cs="宋体"/>
                <w:color w:val="auto"/>
                <w:sz w:val="24"/>
                <w:szCs w:val="24"/>
                <w:lang w:val="en-US" w:eastAsia="zh-CN"/>
              </w:rPr>
              <w:t>8</w:t>
            </w:r>
            <w:r>
              <w:rPr>
                <w:rFonts w:hint="eastAsia" w:ascii="宋体" w:hAnsi="宋体" w:eastAsia="宋体" w:cs="宋体"/>
                <w:color w:val="auto"/>
                <w:sz w:val="24"/>
                <w:szCs w:val="24"/>
              </w:rPr>
              <w:t>分；每缺少一项内容扣</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分，扣完为止。</w:t>
            </w:r>
          </w:p>
        </w:tc>
      </w:tr>
      <w:tr w14:paraId="2742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1348" w:type="dxa"/>
            <w:vMerge w:val="continue"/>
            <w:tcBorders>
              <w:left w:val="single" w:color="auto" w:sz="4" w:space="0"/>
              <w:right w:val="single" w:color="auto" w:sz="4" w:space="0"/>
            </w:tcBorders>
            <w:noWrap w:val="0"/>
            <w:vAlign w:val="center"/>
          </w:tcPr>
          <w:p w14:paraId="4E3D9AF6">
            <w:pPr>
              <w:spacing w:line="380" w:lineRule="exact"/>
              <w:jc w:val="center"/>
              <w:rPr>
                <w:rFonts w:hint="eastAsia" w:ascii="宋体" w:hAnsi="宋体" w:eastAsia="宋体" w:cs="宋体"/>
                <w:color w:val="auto"/>
                <w:sz w:val="24"/>
                <w:szCs w:val="24"/>
              </w:rPr>
            </w:pPr>
          </w:p>
        </w:tc>
        <w:tc>
          <w:tcPr>
            <w:tcW w:w="2050" w:type="dxa"/>
            <w:tcBorders>
              <w:left w:val="nil"/>
              <w:right w:val="single" w:color="auto" w:sz="4" w:space="0"/>
            </w:tcBorders>
            <w:shd w:val="clear" w:color="auto" w:fill="auto"/>
            <w:noWrap w:val="0"/>
            <w:vAlign w:val="center"/>
          </w:tcPr>
          <w:p w14:paraId="245B6F8F">
            <w:pPr>
              <w:widowControl/>
              <w:spacing w:line="38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售后服务方案</w:t>
            </w:r>
          </w:p>
          <w:p w14:paraId="4D39B958">
            <w:pPr>
              <w:widowControl/>
              <w:spacing w:line="380" w:lineRule="exact"/>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12分</w:t>
            </w:r>
            <w:r>
              <w:rPr>
                <w:rFonts w:hint="eastAsia" w:ascii="宋体" w:hAnsi="宋体" w:eastAsia="宋体" w:cs="宋体"/>
                <w:color w:val="auto"/>
                <w:sz w:val="24"/>
                <w:szCs w:val="24"/>
                <w:lang w:eastAsia="zh-CN"/>
              </w:rPr>
              <w:t>）</w:t>
            </w:r>
          </w:p>
        </w:tc>
        <w:tc>
          <w:tcPr>
            <w:tcW w:w="6941" w:type="dxa"/>
            <w:tcBorders>
              <w:top w:val="single" w:color="auto" w:sz="4" w:space="0"/>
              <w:left w:val="nil"/>
              <w:bottom w:val="single" w:color="auto" w:sz="4" w:space="0"/>
              <w:right w:val="single" w:color="auto" w:sz="4" w:space="0"/>
            </w:tcBorders>
            <w:shd w:val="clear" w:color="auto" w:fill="auto"/>
            <w:noWrap w:val="0"/>
            <w:vAlign w:val="center"/>
          </w:tcPr>
          <w:p w14:paraId="2D7EC667">
            <w:pPr>
              <w:widowControl/>
              <w:spacing w:line="380" w:lineRule="exact"/>
              <w:rPr>
                <w:rFonts w:hint="default"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根据投标人针对本项目的售后服务方案（包括但不限于服务内容、服务团队、</w:t>
            </w:r>
            <w:r>
              <w:rPr>
                <w:rFonts w:hint="eastAsia" w:ascii="宋体" w:hAnsi="宋体" w:eastAsia="宋体" w:cs="宋体"/>
                <w:color w:val="auto"/>
                <w:sz w:val="24"/>
                <w:szCs w:val="24"/>
                <w:lang w:val="en-US" w:eastAsia="zh-CN"/>
              </w:rPr>
              <w:t>培训计划、</w:t>
            </w:r>
            <w:r>
              <w:rPr>
                <w:rFonts w:hint="eastAsia" w:ascii="宋体" w:hAnsi="宋体" w:eastAsia="宋体" w:cs="宋体"/>
                <w:color w:val="auto"/>
                <w:sz w:val="24"/>
                <w:szCs w:val="24"/>
              </w:rPr>
              <w:t>巡检服务和故障响应时间、解决问题时间、保障措施等）进行综合评分。以上内容齐全，符合本项目实际需求的得1</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分；每缺少一项内容扣</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分，扣完为止。</w:t>
            </w:r>
          </w:p>
        </w:tc>
      </w:tr>
      <w:tr w14:paraId="5849C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1348" w:type="dxa"/>
            <w:vMerge w:val="restart"/>
            <w:tcBorders>
              <w:left w:val="single" w:color="auto" w:sz="4" w:space="0"/>
              <w:right w:val="single" w:color="auto" w:sz="4" w:space="0"/>
            </w:tcBorders>
            <w:noWrap w:val="0"/>
            <w:vAlign w:val="center"/>
          </w:tcPr>
          <w:p w14:paraId="3318BF48">
            <w:pPr>
              <w:widowControl/>
              <w:spacing w:line="380" w:lineRule="exact"/>
              <w:jc w:val="center"/>
              <w:rPr>
                <w:rFonts w:hint="eastAsia" w:ascii="宋体" w:hAnsi="宋体" w:eastAsia="宋体" w:cs="宋体"/>
                <w:color w:val="auto"/>
                <w:sz w:val="24"/>
                <w:szCs w:val="24"/>
              </w:rPr>
            </w:pPr>
          </w:p>
          <w:p w14:paraId="36C29F48">
            <w:pPr>
              <w:widowControl/>
              <w:spacing w:line="380" w:lineRule="exact"/>
              <w:jc w:val="center"/>
              <w:rPr>
                <w:rFonts w:hint="eastAsia" w:ascii="宋体" w:hAnsi="宋体" w:eastAsia="宋体" w:cs="宋体"/>
                <w:color w:val="auto"/>
                <w:sz w:val="24"/>
                <w:szCs w:val="24"/>
              </w:rPr>
            </w:pPr>
          </w:p>
          <w:p w14:paraId="2E0C3F4B">
            <w:pPr>
              <w:widowControl/>
              <w:spacing w:line="380" w:lineRule="exact"/>
              <w:jc w:val="center"/>
              <w:rPr>
                <w:rFonts w:hint="eastAsia" w:ascii="宋体" w:hAnsi="宋体" w:eastAsia="宋体" w:cs="宋体"/>
                <w:color w:val="auto"/>
                <w:sz w:val="24"/>
                <w:szCs w:val="24"/>
              </w:rPr>
            </w:pPr>
          </w:p>
          <w:p w14:paraId="17906784">
            <w:pPr>
              <w:widowControl/>
              <w:spacing w:line="380" w:lineRule="exact"/>
              <w:jc w:val="center"/>
              <w:rPr>
                <w:rFonts w:hint="eastAsia" w:ascii="宋体" w:hAnsi="宋体" w:eastAsia="宋体" w:cs="宋体"/>
                <w:color w:val="auto"/>
                <w:sz w:val="24"/>
                <w:szCs w:val="24"/>
              </w:rPr>
            </w:pPr>
          </w:p>
          <w:p w14:paraId="0E9BC4F4">
            <w:pPr>
              <w:widowControl/>
              <w:spacing w:line="38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商务部分</w:t>
            </w:r>
          </w:p>
          <w:p w14:paraId="733673F8">
            <w:pPr>
              <w:widowControl/>
              <w:spacing w:line="38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20</w:t>
            </w:r>
            <w:r>
              <w:rPr>
                <w:rFonts w:hint="eastAsia" w:ascii="宋体" w:hAnsi="宋体" w:eastAsia="宋体" w:cs="宋体"/>
                <w:color w:val="auto"/>
                <w:sz w:val="24"/>
                <w:szCs w:val="24"/>
              </w:rPr>
              <w:t>分）</w:t>
            </w:r>
          </w:p>
        </w:tc>
        <w:tc>
          <w:tcPr>
            <w:tcW w:w="2050" w:type="dxa"/>
            <w:tcBorders>
              <w:left w:val="nil"/>
              <w:right w:val="single" w:color="auto" w:sz="4" w:space="0"/>
            </w:tcBorders>
            <w:noWrap w:val="0"/>
            <w:vAlign w:val="center"/>
          </w:tcPr>
          <w:p w14:paraId="23F2BF1C">
            <w:pPr>
              <w:pStyle w:val="21"/>
              <w:spacing w:before="1" w:line="380" w:lineRule="exact"/>
              <w:jc w:val="center"/>
              <w:rPr>
                <w:rFonts w:hint="eastAsia" w:eastAsia="宋体"/>
                <w:color w:val="auto"/>
                <w:kern w:val="2"/>
                <w:sz w:val="24"/>
                <w:szCs w:val="24"/>
                <w:lang w:val="en-US" w:bidi="ar-SA"/>
              </w:rPr>
            </w:pPr>
            <w:r>
              <w:rPr>
                <w:rFonts w:hint="eastAsia" w:eastAsia="宋体"/>
                <w:color w:val="auto"/>
                <w:kern w:val="2"/>
                <w:sz w:val="24"/>
                <w:szCs w:val="24"/>
                <w:lang w:val="en-US" w:bidi="ar-SA"/>
              </w:rPr>
              <w:t>类似业绩</w:t>
            </w:r>
          </w:p>
          <w:p w14:paraId="415EBE21">
            <w:pPr>
              <w:spacing w:line="380" w:lineRule="exact"/>
              <w:ind w:firstLine="120" w:firstLineChars="50"/>
              <w:jc w:val="center"/>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cs="宋体"/>
                <w:color w:val="auto"/>
                <w:sz w:val="24"/>
                <w:szCs w:val="24"/>
              </w:rPr>
              <w:t>4</w:t>
            </w:r>
            <w:r>
              <w:rPr>
                <w:rFonts w:hint="eastAsia" w:ascii="宋体" w:hAnsi="宋体" w:eastAsia="宋体" w:cs="宋体"/>
                <w:color w:val="auto"/>
                <w:sz w:val="24"/>
                <w:szCs w:val="24"/>
              </w:rPr>
              <w:t>分）</w:t>
            </w:r>
          </w:p>
        </w:tc>
        <w:tc>
          <w:tcPr>
            <w:tcW w:w="6941" w:type="dxa"/>
            <w:tcBorders>
              <w:top w:val="single" w:color="auto" w:sz="4" w:space="0"/>
              <w:left w:val="nil"/>
              <w:bottom w:val="single" w:color="auto" w:sz="4" w:space="0"/>
              <w:right w:val="single" w:color="auto" w:sz="4" w:space="0"/>
            </w:tcBorders>
            <w:noWrap w:val="0"/>
            <w:vAlign w:val="top"/>
          </w:tcPr>
          <w:p w14:paraId="13D9E78D">
            <w:pPr>
              <w:spacing w:line="38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投标人</w:t>
            </w:r>
            <w:r>
              <w:rPr>
                <w:rFonts w:hint="eastAsia" w:ascii="宋体" w:hAnsi="宋体" w:cs="宋体"/>
                <w:color w:val="auto"/>
                <w:sz w:val="24"/>
                <w:szCs w:val="24"/>
                <w:lang w:val="en-US" w:eastAsia="zh-CN"/>
              </w:rPr>
              <w:t>提供自2023年1月1日以来政府采购医疗器械供货业绩的每有一个得2</w:t>
            </w:r>
            <w:r>
              <w:rPr>
                <w:rFonts w:hint="eastAsia" w:ascii="宋体" w:hAnsi="宋体" w:eastAsia="宋体" w:cs="宋体"/>
                <w:color w:val="auto"/>
                <w:sz w:val="24"/>
                <w:szCs w:val="24"/>
              </w:rPr>
              <w:t>个，最高得</w:t>
            </w:r>
            <w:r>
              <w:rPr>
                <w:rFonts w:hint="eastAsia" w:ascii="宋体" w:hAnsi="宋体" w:cs="宋体"/>
                <w:color w:val="auto"/>
                <w:sz w:val="24"/>
                <w:szCs w:val="24"/>
              </w:rPr>
              <w:t>4</w:t>
            </w:r>
            <w:r>
              <w:rPr>
                <w:rFonts w:hint="eastAsia" w:ascii="宋体" w:hAnsi="宋体" w:eastAsia="宋体" w:cs="宋体"/>
                <w:color w:val="auto"/>
                <w:sz w:val="24"/>
                <w:szCs w:val="24"/>
              </w:rPr>
              <w:t>分，不提供不得分。</w:t>
            </w:r>
          </w:p>
          <w:p w14:paraId="023975EF">
            <w:pPr>
              <w:spacing w:line="380" w:lineRule="exact"/>
              <w:jc w:val="left"/>
              <w:rPr>
                <w:rFonts w:hint="eastAsia" w:ascii="宋体" w:hAnsi="宋体" w:eastAsia="宋体" w:cs="宋体"/>
                <w:color w:val="auto"/>
                <w:sz w:val="24"/>
                <w:szCs w:val="24"/>
              </w:rPr>
            </w:pPr>
            <w:r>
              <w:rPr>
                <w:rFonts w:hint="eastAsia" w:ascii="宋体" w:hAnsi="宋体" w:cs="宋体"/>
                <w:color w:val="auto"/>
                <w:sz w:val="24"/>
                <w:szCs w:val="24"/>
                <w:lang w:val="en-US" w:eastAsia="zh-CN"/>
              </w:rPr>
              <w:t>须</w:t>
            </w:r>
            <w:r>
              <w:rPr>
                <w:rFonts w:hint="eastAsia" w:ascii="宋体" w:hAnsi="宋体" w:eastAsia="宋体" w:cs="宋体"/>
                <w:color w:val="auto"/>
                <w:sz w:val="24"/>
                <w:szCs w:val="24"/>
              </w:rPr>
              <w:t>提供中标通知书和合同扫描件，时间以合同签订时间为准</w:t>
            </w:r>
          </w:p>
        </w:tc>
      </w:tr>
      <w:tr w14:paraId="2A909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0" w:hRule="atLeast"/>
          <w:jc w:val="center"/>
        </w:trPr>
        <w:tc>
          <w:tcPr>
            <w:tcW w:w="1348" w:type="dxa"/>
            <w:vMerge w:val="continue"/>
            <w:tcBorders>
              <w:left w:val="single" w:color="auto" w:sz="4" w:space="0"/>
              <w:right w:val="single" w:color="auto" w:sz="4" w:space="0"/>
            </w:tcBorders>
            <w:noWrap w:val="0"/>
            <w:vAlign w:val="center"/>
          </w:tcPr>
          <w:p w14:paraId="4D352406">
            <w:pPr>
              <w:widowControl/>
              <w:spacing w:line="380" w:lineRule="exact"/>
              <w:jc w:val="center"/>
              <w:rPr>
                <w:rFonts w:hint="eastAsia" w:ascii="宋体" w:hAnsi="宋体" w:eastAsia="宋体" w:cs="宋体"/>
                <w:color w:val="auto"/>
                <w:sz w:val="24"/>
                <w:szCs w:val="24"/>
              </w:rPr>
            </w:pPr>
          </w:p>
        </w:tc>
        <w:tc>
          <w:tcPr>
            <w:tcW w:w="2050" w:type="dxa"/>
            <w:tcBorders>
              <w:left w:val="nil"/>
              <w:right w:val="single" w:color="auto" w:sz="4" w:space="0"/>
            </w:tcBorders>
            <w:shd w:val="clear" w:color="auto" w:fill="auto"/>
            <w:noWrap w:val="0"/>
            <w:vAlign w:val="center"/>
          </w:tcPr>
          <w:p w14:paraId="18B2B65C">
            <w:pPr>
              <w:spacing w:line="38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认证证书</w:t>
            </w:r>
          </w:p>
          <w:p w14:paraId="162D8C15">
            <w:pPr>
              <w:spacing w:line="380" w:lineRule="exact"/>
              <w:jc w:val="center"/>
              <w:rPr>
                <w:rFonts w:hint="eastAsia" w:ascii="宋体" w:hAnsi="宋体" w:eastAsia="宋体" w:cs="宋体"/>
                <w:color w:val="auto"/>
                <w:kern w:val="2"/>
                <w:sz w:val="24"/>
                <w:szCs w:val="24"/>
                <w:lang w:val="en-US" w:eastAsia="zh-CN" w:bidi="ar-SA"/>
              </w:rPr>
            </w:pPr>
            <w:r>
              <w:rPr>
                <w:rFonts w:hint="eastAsia" w:ascii="宋体" w:hAnsi="宋体" w:cs="宋体"/>
                <w:color w:val="auto"/>
                <w:sz w:val="24"/>
                <w:szCs w:val="24"/>
              </w:rPr>
              <w:t>（</w:t>
            </w:r>
            <w:r>
              <w:rPr>
                <w:rFonts w:hint="eastAsia" w:ascii="宋体" w:hAnsi="宋体" w:cs="宋体"/>
                <w:color w:val="auto"/>
                <w:sz w:val="24"/>
                <w:szCs w:val="24"/>
                <w:lang w:val="en-US" w:eastAsia="zh-CN"/>
              </w:rPr>
              <w:t>8</w:t>
            </w:r>
            <w:r>
              <w:rPr>
                <w:rFonts w:hint="eastAsia" w:ascii="宋体" w:hAnsi="宋体" w:cs="宋体"/>
                <w:color w:val="auto"/>
                <w:sz w:val="24"/>
                <w:szCs w:val="24"/>
              </w:rPr>
              <w:t>分）</w:t>
            </w:r>
          </w:p>
        </w:tc>
        <w:tc>
          <w:tcPr>
            <w:tcW w:w="6941" w:type="dxa"/>
            <w:tcBorders>
              <w:top w:val="single" w:color="auto" w:sz="4" w:space="0"/>
              <w:left w:val="nil"/>
              <w:bottom w:val="single" w:color="auto" w:sz="4" w:space="0"/>
              <w:right w:val="single" w:color="auto" w:sz="4" w:space="0"/>
            </w:tcBorders>
            <w:shd w:val="clear" w:color="auto" w:fill="auto"/>
            <w:noWrap w:val="0"/>
            <w:vAlign w:val="top"/>
          </w:tcPr>
          <w:p w14:paraId="3BD5E408">
            <w:pPr>
              <w:spacing w:line="38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投标人具备质量管理体系认证、职业健康安全管理体系认证、环境管理体系认证</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医疗器械质量管理体系认证的</w:t>
            </w:r>
            <w:r>
              <w:rPr>
                <w:rFonts w:hint="eastAsia" w:ascii="宋体" w:hAnsi="宋体" w:eastAsia="宋体" w:cs="宋体"/>
                <w:color w:val="auto"/>
                <w:sz w:val="24"/>
                <w:szCs w:val="24"/>
              </w:rPr>
              <w:t>且证书在有效期内的得</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分</w:t>
            </w:r>
            <w:r>
              <w:rPr>
                <w:rFonts w:hint="eastAsia" w:ascii="宋体" w:hAnsi="宋体" w:cs="宋体"/>
                <w:color w:val="auto"/>
                <w:sz w:val="24"/>
                <w:szCs w:val="24"/>
              </w:rPr>
              <w:t>，每缺1项扣</w:t>
            </w:r>
            <w:r>
              <w:rPr>
                <w:rFonts w:hint="eastAsia" w:ascii="宋体" w:hAnsi="宋体" w:cs="宋体"/>
                <w:color w:val="auto"/>
                <w:sz w:val="24"/>
                <w:szCs w:val="24"/>
                <w:lang w:val="en-US" w:eastAsia="zh-CN"/>
              </w:rPr>
              <w:t>1</w:t>
            </w:r>
            <w:r>
              <w:rPr>
                <w:rFonts w:hint="eastAsia" w:ascii="宋体" w:hAnsi="宋体" w:cs="宋体"/>
                <w:color w:val="auto"/>
                <w:sz w:val="24"/>
                <w:szCs w:val="24"/>
              </w:rPr>
              <w:t>分，</w:t>
            </w:r>
            <w:r>
              <w:rPr>
                <w:rFonts w:hint="eastAsia" w:ascii="宋体" w:hAnsi="宋体" w:eastAsia="宋体" w:cs="宋体"/>
                <w:color w:val="auto"/>
                <w:sz w:val="24"/>
                <w:szCs w:val="24"/>
              </w:rPr>
              <w:t>提供认证证书扫描件，不提供不得分。</w:t>
            </w:r>
          </w:p>
          <w:p w14:paraId="78D02912">
            <w:pPr>
              <w:spacing w:line="380" w:lineRule="exact"/>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定量剪切波超声肝脏测量仪</w:t>
            </w:r>
            <w:r>
              <w:rPr>
                <w:rFonts w:hint="eastAsia" w:ascii="宋体" w:hAnsi="宋体" w:cs="宋体"/>
                <w:color w:val="auto"/>
                <w:sz w:val="24"/>
                <w:szCs w:val="24"/>
                <w:lang w:val="en-US" w:eastAsia="zh-CN"/>
              </w:rPr>
              <w:t>生产厂家</w:t>
            </w:r>
            <w:r>
              <w:rPr>
                <w:rFonts w:hint="eastAsia" w:ascii="宋体" w:hAnsi="宋体" w:eastAsia="宋体" w:cs="宋体"/>
                <w:color w:val="auto"/>
                <w:sz w:val="24"/>
                <w:szCs w:val="24"/>
              </w:rPr>
              <w:t>具备质量管理体系认证、职业健康安全管理体系认证、环境管理体系认证</w:t>
            </w:r>
            <w:r>
              <w:rPr>
                <w:rFonts w:hint="eastAsia" w:ascii="宋体" w:hAnsi="宋体" w:cs="宋体"/>
                <w:color w:val="auto"/>
                <w:sz w:val="24"/>
                <w:szCs w:val="24"/>
                <w:lang w:eastAsia="zh-CN"/>
              </w:rPr>
              <w:t>、信息安全管理体系认证</w:t>
            </w:r>
            <w:r>
              <w:rPr>
                <w:rFonts w:hint="eastAsia" w:ascii="宋体" w:hAnsi="宋体" w:cs="宋体"/>
                <w:color w:val="auto"/>
                <w:sz w:val="24"/>
                <w:szCs w:val="24"/>
                <w:lang w:val="en-US" w:eastAsia="zh-CN"/>
              </w:rPr>
              <w:t>的</w:t>
            </w:r>
            <w:r>
              <w:rPr>
                <w:rFonts w:hint="eastAsia" w:ascii="宋体" w:hAnsi="宋体" w:eastAsia="宋体" w:cs="宋体"/>
                <w:color w:val="auto"/>
                <w:sz w:val="24"/>
                <w:szCs w:val="24"/>
              </w:rPr>
              <w:t>且证书在有效期内的得</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分</w:t>
            </w:r>
            <w:r>
              <w:rPr>
                <w:rFonts w:hint="eastAsia" w:ascii="宋体" w:hAnsi="宋体" w:cs="宋体"/>
                <w:color w:val="auto"/>
                <w:sz w:val="24"/>
                <w:szCs w:val="24"/>
              </w:rPr>
              <w:t>，每缺1项扣</w:t>
            </w:r>
            <w:r>
              <w:rPr>
                <w:rFonts w:hint="eastAsia" w:ascii="宋体" w:hAnsi="宋体" w:cs="宋体"/>
                <w:color w:val="auto"/>
                <w:sz w:val="24"/>
                <w:szCs w:val="24"/>
                <w:lang w:val="en-US" w:eastAsia="zh-CN"/>
              </w:rPr>
              <w:t>1</w:t>
            </w:r>
            <w:r>
              <w:rPr>
                <w:rFonts w:hint="eastAsia" w:ascii="宋体" w:hAnsi="宋体" w:cs="宋体"/>
                <w:color w:val="auto"/>
                <w:sz w:val="24"/>
                <w:szCs w:val="24"/>
              </w:rPr>
              <w:t>分，</w:t>
            </w:r>
            <w:r>
              <w:rPr>
                <w:rFonts w:hint="eastAsia" w:ascii="宋体" w:hAnsi="宋体" w:eastAsia="宋体" w:cs="宋体"/>
                <w:color w:val="auto"/>
                <w:sz w:val="24"/>
                <w:szCs w:val="24"/>
              </w:rPr>
              <w:t>提供认证证书扫描件，不提供不得分。</w:t>
            </w:r>
          </w:p>
        </w:tc>
      </w:tr>
      <w:tr w14:paraId="7725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6" w:hRule="atLeast"/>
          <w:jc w:val="center"/>
        </w:trPr>
        <w:tc>
          <w:tcPr>
            <w:tcW w:w="1348" w:type="dxa"/>
            <w:vMerge w:val="continue"/>
            <w:tcBorders>
              <w:left w:val="single" w:color="auto" w:sz="4" w:space="0"/>
              <w:right w:val="single" w:color="auto" w:sz="4" w:space="0"/>
            </w:tcBorders>
            <w:noWrap w:val="0"/>
            <w:vAlign w:val="center"/>
          </w:tcPr>
          <w:p w14:paraId="2B6DD9E8">
            <w:pPr>
              <w:widowControl/>
              <w:spacing w:line="380" w:lineRule="exact"/>
              <w:jc w:val="center"/>
              <w:rPr>
                <w:rFonts w:hint="eastAsia" w:ascii="宋体" w:hAnsi="宋体" w:eastAsia="宋体" w:cs="宋体"/>
                <w:color w:val="auto"/>
                <w:sz w:val="24"/>
                <w:szCs w:val="24"/>
              </w:rPr>
            </w:pPr>
          </w:p>
        </w:tc>
        <w:tc>
          <w:tcPr>
            <w:tcW w:w="2050" w:type="dxa"/>
            <w:tcBorders>
              <w:left w:val="nil"/>
              <w:right w:val="single" w:color="auto" w:sz="4" w:space="0"/>
            </w:tcBorders>
            <w:shd w:val="clear" w:color="auto" w:fill="auto"/>
            <w:noWrap w:val="0"/>
            <w:vAlign w:val="center"/>
          </w:tcPr>
          <w:p w14:paraId="5A326D21">
            <w:pPr>
              <w:spacing w:line="380" w:lineRule="exact"/>
              <w:ind w:firstLine="120" w:firstLineChars="50"/>
              <w:jc w:val="center"/>
              <w:rPr>
                <w:rFonts w:hint="eastAsia" w:ascii="宋体" w:hAnsi="宋体" w:eastAsia="宋体" w:cs="宋体"/>
                <w:color w:val="auto"/>
                <w:kern w:val="2"/>
                <w:sz w:val="24"/>
                <w:szCs w:val="24"/>
                <w:lang w:val="en-US" w:eastAsia="zh-CN" w:bidi="ar-SA"/>
              </w:rPr>
            </w:pPr>
            <w:r>
              <w:rPr>
                <w:rFonts w:hint="eastAsia" w:ascii="宋体" w:hAnsi="宋体" w:cs="宋体"/>
                <w:color w:val="auto"/>
                <w:sz w:val="24"/>
                <w:szCs w:val="24"/>
                <w:lang w:val="en-US" w:eastAsia="zh-CN"/>
              </w:rPr>
              <w:t>优惠承诺</w:t>
            </w:r>
            <w:r>
              <w:rPr>
                <w:rFonts w:hint="eastAsia" w:ascii="宋体" w:hAnsi="宋体" w:cs="宋体"/>
                <w:color w:val="auto"/>
                <w:sz w:val="24"/>
                <w:szCs w:val="24"/>
              </w:rPr>
              <w:t>（</w:t>
            </w:r>
            <w:r>
              <w:rPr>
                <w:rFonts w:hint="eastAsia" w:ascii="宋体" w:hAnsi="宋体" w:cs="宋体"/>
                <w:color w:val="auto"/>
                <w:sz w:val="24"/>
                <w:szCs w:val="24"/>
                <w:lang w:val="en-US" w:eastAsia="zh-CN"/>
              </w:rPr>
              <w:t>8</w:t>
            </w:r>
            <w:r>
              <w:rPr>
                <w:rFonts w:hint="eastAsia" w:ascii="宋体" w:hAnsi="宋体" w:cs="宋体"/>
                <w:color w:val="auto"/>
                <w:sz w:val="24"/>
                <w:szCs w:val="24"/>
              </w:rPr>
              <w:t>分）</w:t>
            </w:r>
          </w:p>
        </w:tc>
        <w:tc>
          <w:tcPr>
            <w:tcW w:w="6941" w:type="dxa"/>
            <w:tcBorders>
              <w:top w:val="single" w:color="auto" w:sz="4" w:space="0"/>
              <w:left w:val="nil"/>
              <w:right w:val="single" w:color="auto" w:sz="4" w:space="0"/>
            </w:tcBorders>
            <w:shd w:val="clear" w:color="auto" w:fill="auto"/>
            <w:noWrap w:val="0"/>
            <w:vAlign w:val="top"/>
          </w:tcPr>
          <w:p w14:paraId="3A81EF1A">
            <w:pPr>
              <w:spacing w:line="380" w:lineRule="exact"/>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1.本项目产品质保期要求1年，在此基础上每增加1年质保期加2分，本项满分4分。</w:t>
            </w:r>
          </w:p>
          <w:p w14:paraId="10F1488C">
            <w:pPr>
              <w:spacing w:line="380" w:lineRule="exact"/>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2.保期外服务承诺或其他实质性优惠承诺等内容，以上内容齐全，符合本项目实际需求的得4分；每缺少一项内容或内容明显错误或内容非针对本项目或内容不能满足本项目实际需求的，每一项扣2分，扣完为止。</w:t>
            </w:r>
          </w:p>
        </w:tc>
      </w:tr>
    </w:tbl>
    <w:p w14:paraId="31F22B9F">
      <w:pPr>
        <w:spacing w:line="360" w:lineRule="auto"/>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rPr>
        <w:t>最终得分为磋商小组所有成员计分的算术平均值，计算保留小数点两位，小数点后第三位四舍五入。</w:t>
      </w:r>
    </w:p>
    <w:p w14:paraId="3280496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22.3磋商小组根据综合评分情况，按照评审得分由高到低顺序推荐成交候选供应商，并编写评审报告。综合得分相同的供应商，报价较低者优先；报价也相同的，由采购人自行确定。</w:t>
      </w:r>
    </w:p>
    <w:p w14:paraId="7E8BE72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8309A7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22.5若供应商的报价高于项目预算，磋商小组有权根据采购人意见及其实际情况，拒绝该报价。</w:t>
      </w:r>
    </w:p>
    <w:p w14:paraId="5BA3920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D26614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22.7在竞争性磋商期间，供应商不得向竞争性磋商小组成员询问其它供应商竞争性磋商情况，不得进行旨在影响成交结果的活动。</w:t>
      </w:r>
    </w:p>
    <w:p w14:paraId="346F8E6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22.8在竞争性磋商期间，采购人将有专门人员与供应商进行联络。</w:t>
      </w:r>
    </w:p>
    <w:p w14:paraId="36B5FD0D">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23.竞争性磋商终止</w:t>
      </w:r>
    </w:p>
    <w:p w14:paraId="7EB99F1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23.1出现下列情形之一时，采购人有权宣布竞争性磋商终止，并将理由通知所有供应商：</w:t>
      </w:r>
    </w:p>
    <w:p w14:paraId="3218CDC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（1）因情况变化，不再符合竞争性磋商适用情形的；</w:t>
      </w:r>
    </w:p>
    <w:p w14:paraId="7C9B53E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（2）出现影响采购公正的违法、违规行为的；</w:t>
      </w:r>
    </w:p>
    <w:p w14:paraId="6DEE0A5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（3）在采购过程中符合磋商文件要求的供应商不足3家的；</w:t>
      </w:r>
    </w:p>
    <w:p w14:paraId="600EEA7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（4）在采购活动中因重大变故，采购任务取消的；</w:t>
      </w:r>
    </w:p>
    <w:p w14:paraId="3746C39C">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七、成交通知</w:t>
      </w:r>
    </w:p>
    <w:p w14:paraId="30CAF75D">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24.成交通知</w:t>
      </w:r>
    </w:p>
    <w:p w14:paraId="75806D6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24.1在发出成交公告后请采购人、中标人登录周口市公共资源交易中心网（http://jyzx.zhoukou.gov.cn）自行下载成交通知书，成交通知书将作为签订合同的依据。</w:t>
      </w:r>
    </w:p>
    <w:p w14:paraId="5AF1A7E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24.2成交通知书对采购人和成交供应商具有同等法律效力。成交通知书发出后，采购人改变成交结果，或者成交供应商放弃成交，应当承担相应的法律责任。</w:t>
      </w:r>
    </w:p>
    <w:p w14:paraId="03C29466">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八、合同授予</w:t>
      </w:r>
    </w:p>
    <w:p w14:paraId="5AC3B3DE">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25.签订合同及合同的执行</w:t>
      </w:r>
    </w:p>
    <w:p w14:paraId="2D3083FD">
      <w:pPr>
        <w:keepNext w:val="0"/>
        <w:keepLines w:val="0"/>
        <w:pageBreakBefore w:val="0"/>
        <w:tabs>
          <w:tab w:val="left" w:pos="1620"/>
        </w:tabs>
        <w:kinsoku/>
        <w:wordWrap/>
        <w:overflowPunct/>
        <w:topLinePunct w:val="0"/>
        <w:bidi w:val="0"/>
        <w:spacing w:line="520" w:lineRule="exact"/>
        <w:ind w:firstLine="482"/>
        <w:rPr>
          <w:rFonts w:ascii="宋体" w:hAnsi="宋体" w:eastAsia="宋体" w:cs="宋体"/>
          <w:bCs/>
          <w:color w:val="auto"/>
          <w:sz w:val="24"/>
          <w:highlight w:val="none"/>
        </w:rPr>
      </w:pPr>
      <w:r>
        <w:rPr>
          <w:rFonts w:ascii="宋体" w:hAnsi="宋体" w:eastAsia="宋体" w:cs="宋体"/>
          <w:bCs/>
          <w:color w:val="auto"/>
          <w:sz w:val="24"/>
          <w:highlight w:val="none"/>
        </w:rPr>
        <w:t>25.1采购人、成交供应商按照竞争性磋商文件确定的合同文本签订政府采购合同。</w:t>
      </w:r>
      <w:r>
        <w:rPr>
          <w:rFonts w:hint="eastAsia" w:ascii="宋体" w:hAnsi="宋体" w:eastAsia="宋体" w:cs="宋体"/>
          <w:bCs/>
          <w:color w:val="auto"/>
          <w:sz w:val="24"/>
          <w:highlight w:val="none"/>
        </w:rPr>
        <w:t>成交供应商应按照成交通知规定的时间、地点与采购人签订成交合同，</w:t>
      </w:r>
      <w:r>
        <w:rPr>
          <w:rFonts w:ascii="䅂䍄䕅⯋컌" w:hAnsi="䅂䍄䕅⯋컌" w:eastAsia="䅂䍄䕅⯋컌" w:cs="䅂䍄䕅⯋컌"/>
          <w:color w:val="auto"/>
          <w:sz w:val="24"/>
          <w:szCs w:val="24"/>
          <w:highlight w:val="none"/>
          <w:lang w:bidi="ar"/>
        </w:rPr>
        <w:t>供应商对此项内容做出</w:t>
      </w:r>
      <w:r>
        <w:rPr>
          <w:rFonts w:hint="eastAsia" w:ascii="䅂䍄䕅⯋컌" w:hAnsi="䅂䍄䕅⯋컌" w:eastAsia="䅂䍄䕅⯋컌" w:cs="䅂䍄䕅⯋컌"/>
          <w:color w:val="auto"/>
          <w:sz w:val="24"/>
          <w:szCs w:val="24"/>
          <w:highlight w:val="none"/>
          <w:lang w:bidi="ar"/>
        </w:rPr>
        <w:t>书面保证，</w:t>
      </w:r>
      <w:r>
        <w:rPr>
          <w:rFonts w:hint="eastAsia" w:ascii="宋体" w:hAnsi="宋体" w:eastAsia="宋体" w:cs="宋体"/>
          <w:bCs/>
          <w:color w:val="auto"/>
          <w:sz w:val="24"/>
          <w:highlight w:val="none"/>
        </w:rPr>
        <w:t>否则给采购人造成损失的，谈判供应商还应承担赔偿责任。</w:t>
      </w:r>
    </w:p>
    <w:p w14:paraId="628140D7">
      <w:pPr>
        <w:keepNext w:val="0"/>
        <w:keepLines w:val="0"/>
        <w:pageBreakBefore w:val="0"/>
        <w:tabs>
          <w:tab w:val="left" w:pos="1620"/>
        </w:tabs>
        <w:kinsoku/>
        <w:wordWrap/>
        <w:overflowPunct/>
        <w:topLinePunct w:val="0"/>
        <w:bidi w:val="0"/>
        <w:spacing w:line="520" w:lineRule="exact"/>
        <w:ind w:firstLine="482"/>
        <w:rPr>
          <w:rFonts w:ascii="宋体" w:hAnsi="宋体" w:eastAsia="宋体" w:cs="宋体"/>
          <w:bCs/>
          <w:color w:val="auto"/>
          <w:sz w:val="24"/>
          <w:highlight w:val="none"/>
        </w:rPr>
      </w:pPr>
      <w:r>
        <w:rPr>
          <w:rFonts w:ascii="宋体" w:hAnsi="宋体" w:eastAsia="宋体" w:cs="宋体"/>
          <w:bCs/>
          <w:color w:val="auto"/>
          <w:sz w:val="24"/>
          <w:highlight w:val="none"/>
        </w:rPr>
        <w:t>25.2采购人不得向成交供应商提出超过竞争性磋商文件以外的任何要求作为签订合同的条件，不得与成交供应商订立背离竞争性磋商文件确定的合同文本协议。</w:t>
      </w:r>
    </w:p>
    <w:p w14:paraId="4EE9DFE1">
      <w:pPr>
        <w:keepNext w:val="0"/>
        <w:keepLines w:val="0"/>
        <w:pageBreakBefore w:val="0"/>
        <w:tabs>
          <w:tab w:val="left" w:pos="1620"/>
        </w:tabs>
        <w:kinsoku/>
        <w:wordWrap/>
        <w:overflowPunct/>
        <w:topLinePunct w:val="0"/>
        <w:bidi w:val="0"/>
        <w:spacing w:line="520" w:lineRule="exact"/>
        <w:ind w:firstLine="482"/>
        <w:rPr>
          <w:rFonts w:ascii="宋体" w:hAnsi="宋体" w:eastAsia="宋体" w:cs="宋体"/>
          <w:bCs/>
          <w:color w:val="auto"/>
          <w:sz w:val="24"/>
          <w:highlight w:val="none"/>
        </w:rPr>
      </w:pPr>
      <w:r>
        <w:rPr>
          <w:rFonts w:hint="eastAsia" w:ascii="宋体" w:hAnsi="宋体" w:eastAsia="宋体" w:cs="宋体"/>
          <w:bCs/>
          <w:color w:val="auto"/>
          <w:sz w:val="24"/>
          <w:highlight w:val="none"/>
        </w:rPr>
        <w:t>2</w:t>
      </w:r>
      <w:r>
        <w:rPr>
          <w:rFonts w:ascii="宋体" w:hAnsi="宋体" w:eastAsia="宋体" w:cs="宋体"/>
          <w:bCs/>
          <w:color w:val="auto"/>
          <w:sz w:val="24"/>
          <w:highlight w:val="none"/>
        </w:rPr>
        <w:t>5.</w:t>
      </w:r>
      <w:r>
        <w:rPr>
          <w:rFonts w:hint="eastAsia" w:ascii="宋体" w:hAnsi="宋体" w:eastAsia="宋体" w:cs="宋体"/>
          <w:bCs/>
          <w:color w:val="auto"/>
          <w:sz w:val="24"/>
          <w:highlight w:val="none"/>
        </w:rPr>
        <w:t>3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声明，未提供保证的供应商将拒绝其参与本次政府采购活动。</w:t>
      </w:r>
    </w:p>
    <w:p w14:paraId="11543FBB">
      <w:pPr>
        <w:keepNext w:val="0"/>
        <w:keepLines w:val="0"/>
        <w:pageBreakBefore w:val="0"/>
        <w:tabs>
          <w:tab w:val="left" w:pos="1620"/>
        </w:tabs>
        <w:kinsoku/>
        <w:wordWrap/>
        <w:overflowPunct/>
        <w:topLinePunct w:val="0"/>
        <w:bidi w:val="0"/>
        <w:spacing w:line="520" w:lineRule="exact"/>
        <w:ind w:firstLine="482"/>
        <w:rPr>
          <w:rFonts w:ascii="宋体" w:hAnsi="宋体" w:eastAsia="宋体" w:cs="宋体"/>
          <w:bCs/>
          <w:color w:val="auto"/>
          <w:sz w:val="24"/>
          <w:highlight w:val="none"/>
        </w:rPr>
      </w:pPr>
      <w:r>
        <w:rPr>
          <w:rFonts w:hint="eastAsia" w:ascii="宋体" w:hAnsi="宋体" w:eastAsia="宋体" w:cs="宋体"/>
          <w:bCs/>
          <w:color w:val="auto"/>
          <w:sz w:val="24"/>
          <w:highlight w:val="none"/>
        </w:rPr>
        <w:t>25.4因项目要求交货期紧，采购人通知领取成交通知书的当天，必须进行领取，并尽快联系采购人签订合同，供应商需要对此项内容做出书面声明。</w:t>
      </w:r>
    </w:p>
    <w:p w14:paraId="74E5DD74">
      <w:pPr>
        <w:keepNext w:val="0"/>
        <w:keepLines w:val="0"/>
        <w:pageBreakBefore w:val="0"/>
        <w:tabs>
          <w:tab w:val="left" w:pos="1620"/>
        </w:tabs>
        <w:kinsoku/>
        <w:wordWrap/>
        <w:overflowPunct/>
        <w:topLinePunct w:val="0"/>
        <w:bidi w:val="0"/>
        <w:spacing w:line="520" w:lineRule="exact"/>
        <w:ind w:firstLine="482"/>
        <w:rPr>
          <w:rFonts w:ascii="宋体" w:hAnsi="宋体" w:eastAsia="宋体" w:cs="宋体"/>
          <w:bCs/>
          <w:color w:val="auto"/>
          <w:sz w:val="24"/>
          <w:highlight w:val="none"/>
        </w:rPr>
      </w:pPr>
      <w:r>
        <w:rPr>
          <w:rFonts w:ascii="宋体" w:hAnsi="宋体" w:eastAsia="宋体" w:cs="宋体"/>
          <w:bCs/>
          <w:color w:val="auto"/>
          <w:sz w:val="24"/>
          <w:highlight w:val="none"/>
        </w:rPr>
        <w:t>25.</w:t>
      </w:r>
      <w:r>
        <w:rPr>
          <w:rFonts w:hint="eastAsia" w:ascii="宋体" w:hAnsi="宋体" w:eastAsia="宋体" w:cs="宋体"/>
          <w:bCs/>
          <w:color w:val="auto"/>
          <w:sz w:val="24"/>
          <w:highlight w:val="none"/>
        </w:rPr>
        <w:t>5</w:t>
      </w:r>
      <w:r>
        <w:rPr>
          <w:rFonts w:ascii="宋体" w:hAnsi="宋体" w:eastAsia="宋体" w:cs="宋体"/>
          <w:bCs/>
          <w:color w:val="auto"/>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EE6E7DF">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九、质疑处理</w:t>
      </w:r>
    </w:p>
    <w:p w14:paraId="3B5A3B2A">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26.质疑程序及处理</w:t>
      </w:r>
    </w:p>
    <w:p w14:paraId="0F9C9C5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626868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26.2采购人在收到供应商的书面质疑后七个工作日内做出答复，并以书面形式通知质疑供应商和其他供应商，但答复内容不得涉及商业秘密。</w:t>
      </w:r>
    </w:p>
    <w:p w14:paraId="0F03C97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26.3质疑供应商行使质疑权时，必须遵守“实事求是”和“谨慎性”原则，承担使用虚假材料或恶意方式质疑的法律责任，采购人将遵循“谁过错谁负担”的原则，由过错方提交相关的调查论证费用。</w:t>
      </w:r>
    </w:p>
    <w:p w14:paraId="1F551E6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F7BD0B3">
      <w:pPr>
        <w:spacing w:line="560" w:lineRule="auto"/>
        <w:rPr>
          <w:rFonts w:hint="eastAsia" w:ascii="宋体" w:hAnsi="宋体" w:eastAsia="宋体" w:cs="宋体"/>
          <w:color w:val="auto"/>
          <w:sz w:val="24"/>
        </w:rPr>
      </w:pPr>
    </w:p>
    <w:p w14:paraId="6C022BDB">
      <w:pPr>
        <w:rPr>
          <w:rFonts w:hint="eastAsia" w:ascii="宋体" w:hAnsi="宋体" w:eastAsia="宋体" w:cs="宋体"/>
          <w:b/>
          <w:color w:val="auto"/>
          <w:sz w:val="24"/>
        </w:rPr>
      </w:pPr>
      <w:r>
        <w:rPr>
          <w:rFonts w:ascii="宋体" w:hAnsi="宋体" w:eastAsia="宋体" w:cs="宋体"/>
          <w:b/>
          <w:color w:val="auto"/>
          <w:sz w:val="24"/>
        </w:rPr>
        <w:br w:type="page"/>
      </w:r>
    </w:p>
    <w:p w14:paraId="2A595FAE">
      <w:pPr>
        <w:pStyle w:val="7"/>
        <w:spacing w:line="240" w:lineRule="auto"/>
        <w:jc w:val="center"/>
        <w:rPr>
          <w:rFonts w:hint="eastAsia" w:ascii="宋体" w:hAnsi="宋体" w:cs="宋体" w:eastAsiaTheme="minorEastAsia"/>
          <w:color w:val="auto"/>
          <w:lang w:eastAsia="zh-CN"/>
        </w:rPr>
      </w:pPr>
      <w:bookmarkStart w:id="33" w:name="_Toc24959"/>
      <w:r>
        <w:rPr>
          <w:color w:val="auto"/>
          <w:sz w:val="28"/>
          <w:szCs w:val="28"/>
        </w:rPr>
        <w:t>第三章</w:t>
      </w:r>
      <w:r>
        <w:rPr>
          <w:rFonts w:hint="eastAsia"/>
          <w:color w:val="auto"/>
          <w:sz w:val="28"/>
          <w:szCs w:val="28"/>
        </w:rPr>
        <w:t xml:space="preserve"> </w:t>
      </w:r>
      <w:r>
        <w:rPr>
          <w:color w:val="auto"/>
          <w:sz w:val="28"/>
          <w:szCs w:val="28"/>
        </w:rPr>
        <w:t xml:space="preserve"> 采购</w:t>
      </w:r>
      <w:bookmarkEnd w:id="33"/>
      <w:r>
        <w:rPr>
          <w:rFonts w:hint="eastAsia"/>
          <w:color w:val="auto"/>
          <w:sz w:val="28"/>
          <w:szCs w:val="28"/>
          <w:lang w:val="en-US" w:eastAsia="zh-CN"/>
        </w:rPr>
        <w:t>需求</w:t>
      </w:r>
    </w:p>
    <w:p w14:paraId="4B2C6184">
      <w:pPr>
        <w:spacing w:before="120" w:beforeLines="50" w:after="120" w:afterLines="50" w:line="400" w:lineRule="atLeast"/>
        <w:jc w:val="center"/>
        <w:rPr>
          <w:rFonts w:ascii="黑体" w:hAnsi="宋体" w:eastAsia="黑体" w:cs="宋体"/>
          <w:bCs/>
          <w:color w:val="auto"/>
          <w:sz w:val="24"/>
          <w:highlight w:val="none"/>
        </w:rPr>
      </w:pPr>
      <w:r>
        <w:rPr>
          <w:rFonts w:hint="eastAsia" w:ascii="宋体" w:hAnsi="宋体" w:eastAsia="宋体" w:cs="宋体"/>
          <w:b/>
          <w:bCs/>
          <w:color w:val="auto"/>
          <w:sz w:val="28"/>
          <w:szCs w:val="28"/>
          <w:highlight w:val="none"/>
          <w:lang w:val="en-US" w:eastAsia="zh-CN"/>
        </w:rPr>
        <w:t>定量剪切波超声肝脏测量仪</w:t>
      </w:r>
      <w:r>
        <w:rPr>
          <w:rFonts w:hint="eastAsia" w:ascii="宋体" w:hAnsi="宋体" w:eastAsia="宋体" w:cs="宋体"/>
          <w:b/>
          <w:bCs/>
          <w:color w:val="auto"/>
          <w:sz w:val="28"/>
          <w:szCs w:val="28"/>
          <w:highlight w:val="none"/>
        </w:rPr>
        <w:t>技术参数</w:t>
      </w:r>
    </w:p>
    <w:p w14:paraId="393E6D28">
      <w:pPr>
        <w:spacing w:line="360" w:lineRule="auto"/>
        <w:rPr>
          <w:rFonts w:hint="default" w:ascii="宋体" w:hAnsi="宋体" w:eastAsia="宋体"/>
          <w:b w:val="0"/>
          <w:bCs w:val="0"/>
          <w:color w:val="auto"/>
          <w:sz w:val="24"/>
          <w:szCs w:val="24"/>
          <w:highlight w:val="none"/>
          <w:lang w:val="en-US" w:eastAsia="zh-CN"/>
        </w:rPr>
      </w:pPr>
      <w:r>
        <w:rPr>
          <w:rFonts w:hint="eastAsia" w:ascii="宋体" w:hAnsi="宋体" w:eastAsia="宋体"/>
          <w:b w:val="0"/>
          <w:bCs w:val="0"/>
          <w:color w:val="auto"/>
          <w:sz w:val="24"/>
          <w:szCs w:val="24"/>
          <w:highlight w:val="none"/>
        </w:rPr>
        <w:t>一</w:t>
      </w:r>
      <w:r>
        <w:rPr>
          <w:rFonts w:ascii="宋体" w:hAnsi="宋体" w:eastAsia="宋体"/>
          <w:b w:val="0"/>
          <w:bCs w:val="0"/>
          <w:color w:val="auto"/>
          <w:sz w:val="24"/>
          <w:szCs w:val="24"/>
          <w:highlight w:val="none"/>
        </w:rPr>
        <w:tab/>
      </w:r>
      <w:r>
        <w:rPr>
          <w:rFonts w:ascii="宋体" w:hAnsi="宋体" w:eastAsia="宋体"/>
          <w:b w:val="0"/>
          <w:bCs w:val="0"/>
          <w:color w:val="auto"/>
          <w:sz w:val="24"/>
          <w:szCs w:val="24"/>
          <w:highlight w:val="none"/>
        </w:rPr>
        <w:t>设备名称：</w:t>
      </w:r>
      <w:r>
        <w:rPr>
          <w:rFonts w:hint="eastAsia" w:ascii="宋体" w:hAnsi="宋体" w:eastAsia="宋体"/>
          <w:b w:val="0"/>
          <w:bCs w:val="0"/>
          <w:color w:val="auto"/>
          <w:sz w:val="24"/>
          <w:szCs w:val="24"/>
          <w:highlight w:val="none"/>
          <w:lang w:val="en-US" w:eastAsia="zh-CN"/>
        </w:rPr>
        <w:t>定量剪切波超声肝脏测量仪</w:t>
      </w:r>
    </w:p>
    <w:p w14:paraId="6C7622AA">
      <w:pPr>
        <w:numPr>
          <w:ilvl w:val="1"/>
          <w:numId w:val="0"/>
        </w:numPr>
        <w:spacing w:line="360" w:lineRule="auto"/>
        <w:ind w:left="0" w:leftChars="0" w:firstLine="240" w:firstLineChars="100"/>
        <w:rPr>
          <w:rFonts w:ascii="宋体" w:hAnsi="宋体" w:eastAsia="宋体"/>
          <w:b w:val="0"/>
          <w:bCs w:val="0"/>
          <w:color w:val="auto"/>
          <w:sz w:val="24"/>
          <w:szCs w:val="24"/>
          <w:highlight w:val="none"/>
        </w:rPr>
      </w:pPr>
      <w:r>
        <w:rPr>
          <w:rFonts w:hint="default" w:ascii="宋体" w:hAnsi="宋体" w:eastAsia="宋体" w:cstheme="minorBidi"/>
          <w:b w:val="0"/>
          <w:bCs w:val="0"/>
          <w:color w:val="auto"/>
          <w:sz w:val="24"/>
          <w:szCs w:val="24"/>
          <w:lang w:val="en-US" w:eastAsia="zh-CN" w:bidi="ar-SA"/>
        </w:rPr>
        <w:t>1.</w:t>
      </w:r>
      <w:r>
        <w:rPr>
          <w:rFonts w:hint="eastAsia" w:ascii="宋体" w:hAnsi="宋体" w:eastAsia="宋体" w:cstheme="minorBidi"/>
          <w:b w:val="0"/>
          <w:bCs w:val="0"/>
          <w:color w:val="auto"/>
          <w:sz w:val="24"/>
          <w:szCs w:val="24"/>
          <w:lang w:val="en-US" w:eastAsia="zh-CN" w:bidi="ar-SA"/>
        </w:rPr>
        <w:t>1</w:t>
      </w:r>
      <w:r>
        <w:rPr>
          <w:rFonts w:ascii="宋体" w:hAnsi="宋体" w:eastAsia="宋体"/>
          <w:b w:val="0"/>
          <w:bCs w:val="0"/>
          <w:color w:val="auto"/>
          <w:sz w:val="24"/>
          <w:szCs w:val="24"/>
          <w:highlight w:val="none"/>
        </w:rPr>
        <w:t>设备数量：</w:t>
      </w:r>
      <w:r>
        <w:rPr>
          <w:rFonts w:hint="eastAsia" w:ascii="宋体" w:hAnsi="宋体" w:eastAsia="宋体"/>
          <w:b w:val="0"/>
          <w:bCs w:val="0"/>
          <w:color w:val="auto"/>
          <w:sz w:val="24"/>
          <w:szCs w:val="24"/>
          <w:highlight w:val="none"/>
          <w:lang w:val="en-US" w:eastAsia="zh-CN"/>
        </w:rPr>
        <w:t>1</w:t>
      </w:r>
      <w:r>
        <w:rPr>
          <w:rFonts w:ascii="宋体" w:hAnsi="宋体" w:eastAsia="宋体"/>
          <w:b w:val="0"/>
          <w:bCs w:val="0"/>
          <w:color w:val="auto"/>
          <w:sz w:val="24"/>
          <w:szCs w:val="24"/>
          <w:highlight w:val="none"/>
        </w:rPr>
        <w:t>套</w:t>
      </w:r>
    </w:p>
    <w:p w14:paraId="214B5850">
      <w:pPr>
        <w:numPr>
          <w:ilvl w:val="0"/>
          <w:numId w:val="0"/>
        </w:numPr>
        <w:spacing w:line="360" w:lineRule="auto"/>
        <w:ind w:left="959" w:leftChars="114" w:hanging="720" w:hangingChars="300"/>
        <w:rPr>
          <w:rFonts w:ascii="宋体" w:hAnsi="宋体" w:eastAsia="宋体"/>
          <w:b w:val="0"/>
          <w:bCs w:val="0"/>
          <w:color w:val="auto"/>
          <w:sz w:val="24"/>
          <w:szCs w:val="24"/>
          <w:highlight w:val="none"/>
        </w:rPr>
      </w:pPr>
      <w:r>
        <w:rPr>
          <w:rFonts w:hint="eastAsia" w:ascii="宋体" w:hAnsi="宋体" w:cs="宋体"/>
          <w:b w:val="0"/>
          <w:bCs w:val="0"/>
          <w:color w:val="auto"/>
          <w:sz w:val="24"/>
          <w:szCs w:val="24"/>
          <w:highlight w:val="none"/>
          <w:lang w:val="en-US" w:eastAsia="zh-CN"/>
        </w:rPr>
        <w:t>1.2</w:t>
      </w:r>
      <w:r>
        <w:rPr>
          <w:rFonts w:hint="eastAsia" w:ascii="宋体" w:hAnsi="宋体" w:eastAsia="宋体"/>
          <w:b w:val="0"/>
          <w:bCs w:val="0"/>
          <w:color w:val="auto"/>
          <w:sz w:val="24"/>
          <w:szCs w:val="24"/>
          <w:highlight w:val="none"/>
        </w:rPr>
        <w:t>设备拥有专利技术并获得</w:t>
      </w:r>
      <w:r>
        <w:rPr>
          <w:rFonts w:hint="eastAsia" w:ascii="宋体" w:hAnsi="宋体"/>
          <w:b w:val="0"/>
          <w:bCs w:val="0"/>
          <w:color w:val="auto"/>
          <w:sz w:val="24"/>
          <w:szCs w:val="24"/>
          <w:highlight w:val="none"/>
          <w:lang w:val="en-US" w:eastAsia="zh-CN"/>
        </w:rPr>
        <w:t>权威学会</w:t>
      </w:r>
      <w:r>
        <w:rPr>
          <w:rFonts w:hint="eastAsia" w:ascii="宋体" w:hAnsi="宋体" w:eastAsia="宋体"/>
          <w:b w:val="0"/>
          <w:bCs w:val="0"/>
          <w:color w:val="auto"/>
          <w:sz w:val="24"/>
          <w:szCs w:val="24"/>
          <w:highlight w:val="none"/>
        </w:rPr>
        <w:t>指南推荐：</w:t>
      </w:r>
      <w:r>
        <w:rPr>
          <w:rFonts w:hint="eastAsia" w:ascii="宋体" w:hAnsi="宋体" w:eastAsia="宋体"/>
          <w:b w:val="0"/>
          <w:bCs w:val="0"/>
          <w:color w:val="auto"/>
          <w:sz w:val="24"/>
          <w:szCs w:val="24"/>
          <w:highlight w:val="none"/>
          <w:lang w:val="en-US" w:eastAsia="zh-CN"/>
        </w:rPr>
        <w:t>WHO</w:t>
      </w:r>
      <w:r>
        <w:rPr>
          <w:rFonts w:hint="eastAsia" w:ascii="宋体" w:hAnsi="宋体" w:eastAsia="宋体"/>
          <w:b w:val="0"/>
          <w:bCs w:val="0"/>
          <w:color w:val="auto"/>
          <w:sz w:val="24"/>
          <w:szCs w:val="24"/>
          <w:highlight w:val="none"/>
        </w:rPr>
        <w:t>世界卫生组织</w:t>
      </w:r>
      <w:r>
        <w:rPr>
          <w:rFonts w:hint="eastAsia" w:ascii="宋体" w:hAnsi="宋体"/>
          <w:b w:val="0"/>
          <w:bCs w:val="0"/>
          <w:color w:val="auto"/>
          <w:sz w:val="24"/>
          <w:szCs w:val="24"/>
          <w:highlight w:val="none"/>
          <w:lang w:val="en-US" w:eastAsia="zh-CN"/>
        </w:rPr>
        <w:t>乙肝指南</w:t>
      </w:r>
      <w:r>
        <w:rPr>
          <w:rFonts w:hint="eastAsia" w:ascii="宋体" w:hAnsi="宋体" w:eastAsia="宋体"/>
          <w:b w:val="0"/>
          <w:bCs w:val="0"/>
          <w:color w:val="auto"/>
          <w:sz w:val="24"/>
          <w:szCs w:val="24"/>
          <w:highlight w:val="none"/>
          <w:lang w:val="en-US" w:eastAsia="zh-CN"/>
        </w:rPr>
        <w:t>、中华医学会</w:t>
      </w:r>
      <w:r>
        <w:rPr>
          <w:rFonts w:hint="eastAsia" w:ascii="宋体" w:hAnsi="宋体" w:eastAsia="宋体"/>
          <w:b w:val="0"/>
          <w:bCs w:val="0"/>
          <w:color w:val="auto"/>
          <w:sz w:val="24"/>
          <w:szCs w:val="24"/>
          <w:highlight w:val="none"/>
        </w:rPr>
        <w:t>。（提供相应文献资料）</w:t>
      </w:r>
    </w:p>
    <w:p w14:paraId="5C1841AC">
      <w:pPr>
        <w:numPr>
          <w:ilvl w:val="0"/>
          <w:numId w:val="0"/>
        </w:numPr>
        <w:spacing w:line="360" w:lineRule="auto"/>
        <w:ind w:leftChars="100"/>
        <w:rPr>
          <w:rFonts w:hint="eastAsia" w:ascii="宋体" w:hAnsi="宋体" w:eastAsia="宋体"/>
          <w:b w:val="0"/>
          <w:bCs w:val="0"/>
          <w:color w:val="auto"/>
          <w:sz w:val="24"/>
          <w:szCs w:val="24"/>
          <w:highlight w:val="none"/>
        </w:rPr>
      </w:pPr>
      <w:r>
        <w:rPr>
          <w:rFonts w:hint="eastAsia" w:ascii="宋体" w:hAnsi="宋体"/>
          <w:b w:val="0"/>
          <w:bCs w:val="0"/>
          <w:color w:val="auto"/>
          <w:sz w:val="24"/>
          <w:szCs w:val="24"/>
          <w:highlight w:val="none"/>
          <w:lang w:val="en-US" w:eastAsia="zh-CN"/>
        </w:rPr>
        <w:t>1.3</w:t>
      </w:r>
      <w:r>
        <w:rPr>
          <w:rFonts w:ascii="宋体" w:hAnsi="宋体" w:eastAsia="宋体"/>
          <w:b w:val="0"/>
          <w:bCs w:val="0"/>
          <w:color w:val="auto"/>
          <w:sz w:val="24"/>
          <w:szCs w:val="24"/>
          <w:highlight w:val="none"/>
        </w:rPr>
        <w:t>总体要求</w:t>
      </w:r>
      <w:r>
        <w:rPr>
          <w:rFonts w:hint="eastAsia" w:ascii="宋体" w:hAnsi="宋体" w:eastAsia="宋体"/>
          <w:b w:val="0"/>
          <w:bCs w:val="0"/>
          <w:color w:val="auto"/>
          <w:sz w:val="24"/>
          <w:szCs w:val="24"/>
          <w:highlight w:val="none"/>
        </w:rPr>
        <w:t>：产品需具备国家三类医疗器械注册证，能提供辅助诊断报告。</w:t>
      </w:r>
    </w:p>
    <w:p w14:paraId="67283FBE">
      <w:pPr>
        <w:numPr>
          <w:ilvl w:val="0"/>
          <w:numId w:val="0"/>
        </w:numPr>
        <w:spacing w:line="360" w:lineRule="auto"/>
        <w:rPr>
          <w:rFonts w:hint="eastAsia" w:ascii="宋体" w:hAnsi="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zh-CN"/>
        </w:rPr>
        <w:t>★</w:t>
      </w:r>
      <w:r>
        <w:rPr>
          <w:rFonts w:hint="eastAsia" w:ascii="宋体" w:hAnsi="宋体"/>
          <w:b w:val="0"/>
          <w:bCs w:val="0"/>
          <w:color w:val="auto"/>
          <w:sz w:val="24"/>
          <w:szCs w:val="24"/>
          <w:highlight w:val="none"/>
          <w:lang w:val="en-US" w:eastAsia="zh-CN"/>
        </w:rPr>
        <w:t>1.4设备使用年限：</w:t>
      </w:r>
      <w:r>
        <w:rPr>
          <w:rFonts w:ascii="宋体" w:hAnsi="宋体" w:eastAsia="宋体"/>
          <w:b w:val="0"/>
          <w:bCs w:val="0"/>
          <w:color w:val="auto"/>
          <w:sz w:val="24"/>
          <w:szCs w:val="24"/>
          <w:highlight w:val="none"/>
        </w:rPr>
        <w:t>≥</w:t>
      </w:r>
      <w:r>
        <w:rPr>
          <w:rFonts w:hint="eastAsia" w:ascii="宋体" w:hAnsi="宋体" w:eastAsia="宋体"/>
          <w:b w:val="0"/>
          <w:bCs w:val="0"/>
          <w:color w:val="auto"/>
          <w:sz w:val="24"/>
          <w:szCs w:val="24"/>
          <w:highlight w:val="none"/>
          <w:lang w:val="en-US" w:eastAsia="zh-CN"/>
        </w:rPr>
        <w:t>十年</w:t>
      </w:r>
      <w:r>
        <w:rPr>
          <w:rFonts w:hint="eastAsia" w:ascii="宋体" w:hAnsi="宋体"/>
          <w:b w:val="0"/>
          <w:bCs w:val="0"/>
          <w:color w:val="auto"/>
          <w:sz w:val="24"/>
          <w:szCs w:val="24"/>
          <w:highlight w:val="none"/>
          <w:lang w:val="en-US" w:eastAsia="zh-CN"/>
        </w:rPr>
        <w:t>（</w:t>
      </w:r>
      <w:r>
        <w:rPr>
          <w:rFonts w:hint="eastAsia" w:ascii="宋体" w:hAnsi="宋体" w:cs="宋体"/>
          <w:b w:val="0"/>
          <w:bCs w:val="0"/>
          <w:color w:val="auto"/>
          <w:sz w:val="24"/>
          <w:szCs w:val="24"/>
          <w:highlight w:val="none"/>
          <w:lang w:val="en-US" w:eastAsia="zh-CN"/>
        </w:rPr>
        <w:t>需提供技术白皮书和铭牌照片</w:t>
      </w:r>
      <w:r>
        <w:rPr>
          <w:rFonts w:hint="eastAsia" w:ascii="宋体" w:hAnsi="宋体"/>
          <w:b w:val="0"/>
          <w:bCs w:val="0"/>
          <w:color w:val="auto"/>
          <w:sz w:val="24"/>
          <w:szCs w:val="24"/>
          <w:highlight w:val="none"/>
          <w:lang w:val="en-US" w:eastAsia="zh-CN"/>
        </w:rPr>
        <w:t>）</w:t>
      </w:r>
    </w:p>
    <w:p w14:paraId="76CAF7D4">
      <w:pPr>
        <w:numPr>
          <w:ilvl w:val="0"/>
          <w:numId w:val="0"/>
        </w:numPr>
        <w:spacing w:line="360" w:lineRule="auto"/>
        <w:ind w:firstLine="240" w:firstLineChars="100"/>
        <w:rPr>
          <w:rFonts w:hint="default" w:ascii="宋体" w:hAnsi="宋体"/>
          <w:b w:val="0"/>
          <w:bCs w:val="0"/>
          <w:color w:val="auto"/>
          <w:sz w:val="24"/>
          <w:szCs w:val="24"/>
          <w:highlight w:val="none"/>
          <w:lang w:val="en-US" w:eastAsia="zh-CN"/>
        </w:rPr>
      </w:pPr>
      <w:r>
        <w:rPr>
          <w:rFonts w:hint="eastAsia" w:ascii="宋体" w:hAnsi="宋体"/>
          <w:b w:val="0"/>
          <w:bCs w:val="0"/>
          <w:color w:val="auto"/>
          <w:sz w:val="24"/>
          <w:szCs w:val="24"/>
          <w:highlight w:val="none"/>
          <w:lang w:val="en-US" w:eastAsia="zh-CN"/>
        </w:rPr>
        <w:t>1.5整机质保1年。（提供厂家质保函）</w:t>
      </w:r>
    </w:p>
    <w:p w14:paraId="2AE8C97F">
      <w:pPr>
        <w:spacing w:line="360" w:lineRule="auto"/>
        <w:rPr>
          <w:rFonts w:ascii="宋体" w:hAnsi="宋体" w:eastAsia="宋体"/>
          <w:b w:val="0"/>
          <w:bCs w:val="0"/>
          <w:color w:val="auto"/>
          <w:sz w:val="24"/>
          <w:szCs w:val="24"/>
          <w:highlight w:val="none"/>
        </w:rPr>
      </w:pPr>
      <w:r>
        <w:rPr>
          <w:rFonts w:hint="eastAsia" w:ascii="宋体" w:hAnsi="宋体" w:eastAsia="宋体"/>
          <w:b w:val="0"/>
          <w:bCs w:val="0"/>
          <w:color w:val="auto"/>
          <w:sz w:val="24"/>
          <w:szCs w:val="24"/>
          <w:highlight w:val="none"/>
        </w:rPr>
        <w:t>二</w:t>
      </w:r>
      <w:r>
        <w:rPr>
          <w:rFonts w:ascii="宋体" w:hAnsi="宋体" w:eastAsia="宋体"/>
          <w:b w:val="0"/>
          <w:bCs w:val="0"/>
          <w:color w:val="auto"/>
          <w:sz w:val="24"/>
          <w:szCs w:val="24"/>
          <w:highlight w:val="none"/>
        </w:rPr>
        <w:tab/>
      </w:r>
      <w:r>
        <w:rPr>
          <w:rFonts w:ascii="宋体" w:hAnsi="宋体" w:eastAsia="宋体"/>
          <w:b w:val="0"/>
          <w:bCs w:val="0"/>
          <w:color w:val="auto"/>
          <w:sz w:val="24"/>
          <w:szCs w:val="24"/>
          <w:highlight w:val="none"/>
        </w:rPr>
        <w:t>主要技术参数</w:t>
      </w:r>
      <w:r>
        <w:rPr>
          <w:rFonts w:ascii="宋体" w:hAnsi="宋体" w:eastAsia="宋体"/>
          <w:b w:val="0"/>
          <w:bCs w:val="0"/>
          <w:color w:val="auto"/>
          <w:sz w:val="24"/>
          <w:szCs w:val="24"/>
          <w:highlight w:val="none"/>
        </w:rPr>
        <w:tab/>
      </w:r>
    </w:p>
    <w:p w14:paraId="16E7A2D9">
      <w:pPr>
        <w:spacing w:line="360" w:lineRule="auto"/>
        <w:ind w:firstLine="240" w:firstLineChars="100"/>
        <w:rPr>
          <w:rFonts w:ascii="宋体" w:hAnsi="宋体" w:eastAsia="宋体"/>
          <w:b w:val="0"/>
          <w:bCs w:val="0"/>
          <w:color w:val="auto"/>
          <w:sz w:val="24"/>
          <w:szCs w:val="24"/>
          <w:highlight w:val="none"/>
        </w:rPr>
      </w:pPr>
      <w:r>
        <w:rPr>
          <w:rFonts w:ascii="宋体" w:hAnsi="宋体" w:eastAsia="宋体"/>
          <w:b w:val="0"/>
          <w:bCs w:val="0"/>
          <w:color w:val="auto"/>
          <w:sz w:val="24"/>
          <w:szCs w:val="24"/>
          <w:highlight w:val="none"/>
        </w:rPr>
        <w:t>1</w:t>
      </w:r>
      <w:r>
        <w:rPr>
          <w:rFonts w:hint="eastAsia" w:ascii="宋体" w:hAnsi="宋体" w:eastAsia="宋体"/>
          <w:b w:val="0"/>
          <w:bCs w:val="0"/>
          <w:color w:val="auto"/>
          <w:sz w:val="24"/>
          <w:szCs w:val="24"/>
          <w:highlight w:val="none"/>
        </w:rPr>
        <w:t>.</w:t>
      </w:r>
      <w:r>
        <w:rPr>
          <w:rFonts w:ascii="宋体" w:hAnsi="宋体" w:eastAsia="宋体"/>
          <w:b w:val="0"/>
          <w:bCs w:val="0"/>
          <w:color w:val="auto"/>
          <w:sz w:val="24"/>
          <w:szCs w:val="24"/>
          <w:highlight w:val="none"/>
        </w:rPr>
        <w:t>主机系统</w:t>
      </w:r>
      <w:r>
        <w:rPr>
          <w:rFonts w:ascii="宋体" w:hAnsi="宋体" w:eastAsia="宋体"/>
          <w:b w:val="0"/>
          <w:bCs w:val="0"/>
          <w:color w:val="auto"/>
          <w:sz w:val="24"/>
          <w:szCs w:val="24"/>
          <w:highlight w:val="none"/>
        </w:rPr>
        <w:tab/>
      </w:r>
    </w:p>
    <w:p w14:paraId="4AC1D229">
      <w:pPr>
        <w:spacing w:line="360" w:lineRule="auto"/>
        <w:ind w:firstLine="240" w:firstLineChars="100"/>
        <w:rPr>
          <w:rFonts w:ascii="宋体" w:hAnsi="宋体" w:eastAsia="宋体"/>
          <w:b w:val="0"/>
          <w:bCs w:val="0"/>
          <w:color w:val="auto"/>
          <w:sz w:val="24"/>
          <w:szCs w:val="24"/>
          <w:highlight w:val="none"/>
        </w:rPr>
      </w:pPr>
      <w:r>
        <w:rPr>
          <w:rFonts w:ascii="宋体" w:hAnsi="宋体" w:eastAsia="宋体"/>
          <w:b w:val="0"/>
          <w:bCs w:val="0"/>
          <w:color w:val="auto"/>
          <w:sz w:val="24"/>
          <w:szCs w:val="24"/>
          <w:highlight w:val="none"/>
        </w:rPr>
        <w:t>1.1操作系统：≥Windows</w:t>
      </w:r>
      <w:r>
        <w:rPr>
          <w:rFonts w:hint="eastAsia" w:ascii="宋体" w:hAnsi="宋体" w:eastAsia="宋体"/>
          <w:b w:val="0"/>
          <w:bCs w:val="0"/>
          <w:color w:val="auto"/>
          <w:sz w:val="24"/>
          <w:szCs w:val="24"/>
          <w:highlight w:val="none"/>
          <w:lang w:val="en-US" w:eastAsia="zh-CN"/>
        </w:rPr>
        <w:t xml:space="preserve"> 10</w:t>
      </w:r>
      <w:r>
        <w:rPr>
          <w:rFonts w:ascii="宋体" w:hAnsi="宋体" w:eastAsia="宋体"/>
          <w:b w:val="0"/>
          <w:bCs w:val="0"/>
          <w:color w:val="auto"/>
          <w:sz w:val="24"/>
          <w:szCs w:val="24"/>
          <w:highlight w:val="none"/>
        </w:rPr>
        <w:t>操作系统</w:t>
      </w:r>
    </w:p>
    <w:p w14:paraId="6312429E">
      <w:pPr>
        <w:spacing w:line="360" w:lineRule="auto"/>
        <w:ind w:left="930" w:leftChars="100" w:hanging="720" w:hangingChars="300"/>
        <w:rPr>
          <w:rFonts w:hint="default" w:ascii="宋体" w:hAnsi="宋体" w:eastAsia="宋体"/>
          <w:b w:val="0"/>
          <w:bCs w:val="0"/>
          <w:color w:val="auto"/>
          <w:sz w:val="24"/>
          <w:szCs w:val="24"/>
          <w:highlight w:val="none"/>
          <w:lang w:val="en-US" w:eastAsia="zh-CN"/>
        </w:rPr>
      </w:pPr>
      <w:r>
        <w:rPr>
          <w:rFonts w:ascii="宋体" w:hAnsi="宋体" w:eastAsia="宋体"/>
          <w:b w:val="0"/>
          <w:bCs w:val="0"/>
          <w:color w:val="auto"/>
          <w:sz w:val="24"/>
          <w:szCs w:val="24"/>
          <w:highlight w:val="none"/>
        </w:rPr>
        <w:t>1.2显示屏</w:t>
      </w:r>
      <w:r>
        <w:rPr>
          <w:rFonts w:hint="eastAsia" w:ascii="宋体" w:hAnsi="宋体"/>
          <w:b w:val="0"/>
          <w:bCs w:val="0"/>
          <w:color w:val="auto"/>
          <w:sz w:val="24"/>
          <w:szCs w:val="24"/>
          <w:highlight w:val="none"/>
          <w:lang w:eastAsia="zh-CN"/>
        </w:rPr>
        <w:t>：</w:t>
      </w:r>
      <w:r>
        <w:rPr>
          <w:rFonts w:ascii="宋体" w:hAnsi="宋体" w:eastAsia="宋体"/>
          <w:b w:val="0"/>
          <w:bCs w:val="0"/>
          <w:color w:val="auto"/>
          <w:sz w:val="24"/>
          <w:szCs w:val="24"/>
          <w:highlight w:val="none"/>
        </w:rPr>
        <w:t>≥</w:t>
      </w:r>
      <w:r>
        <w:rPr>
          <w:rFonts w:hint="eastAsia" w:ascii="宋体" w:hAnsi="宋体"/>
          <w:b w:val="0"/>
          <w:bCs w:val="0"/>
          <w:color w:val="auto"/>
          <w:sz w:val="24"/>
          <w:szCs w:val="24"/>
          <w:highlight w:val="none"/>
          <w:lang w:val="en-US" w:eastAsia="zh-CN"/>
        </w:rPr>
        <w:t>21.5</w:t>
      </w:r>
      <w:r>
        <w:rPr>
          <w:rFonts w:ascii="宋体" w:hAnsi="宋体" w:eastAsia="宋体"/>
          <w:b w:val="0"/>
          <w:bCs w:val="0"/>
          <w:color w:val="auto"/>
          <w:sz w:val="24"/>
          <w:szCs w:val="24"/>
          <w:highlight w:val="none"/>
        </w:rPr>
        <w:t>英寸</w:t>
      </w:r>
      <w:r>
        <w:rPr>
          <w:rFonts w:hint="eastAsia" w:ascii="宋体" w:hAnsi="宋体"/>
          <w:b w:val="0"/>
          <w:bCs w:val="0"/>
          <w:color w:val="auto"/>
          <w:sz w:val="24"/>
          <w:szCs w:val="24"/>
          <w:highlight w:val="none"/>
          <w:lang w:val="en-US" w:eastAsia="zh-CN"/>
        </w:rPr>
        <w:t>全高清一体化LCD触摸屏</w:t>
      </w:r>
    </w:p>
    <w:p w14:paraId="222D125E">
      <w:pPr>
        <w:spacing w:line="360" w:lineRule="auto"/>
        <w:ind w:firstLine="240" w:firstLineChars="100"/>
        <w:rPr>
          <w:rFonts w:hint="eastAsia" w:ascii="宋体" w:hAnsi="宋体"/>
          <w:b w:val="0"/>
          <w:bCs w:val="0"/>
          <w:color w:val="auto"/>
          <w:sz w:val="24"/>
          <w:szCs w:val="24"/>
          <w:highlight w:val="none"/>
          <w:lang w:val="en-US" w:eastAsia="zh-CN"/>
        </w:rPr>
      </w:pPr>
      <w:r>
        <w:rPr>
          <w:rFonts w:ascii="宋体" w:hAnsi="宋体" w:eastAsia="宋体"/>
          <w:b w:val="0"/>
          <w:bCs w:val="0"/>
          <w:color w:val="auto"/>
          <w:sz w:val="24"/>
          <w:szCs w:val="24"/>
          <w:highlight w:val="none"/>
        </w:rPr>
        <w:t>1.</w:t>
      </w:r>
      <w:r>
        <w:rPr>
          <w:rFonts w:hint="eastAsia" w:ascii="宋体" w:hAnsi="宋体" w:eastAsia="宋体"/>
          <w:b w:val="0"/>
          <w:bCs w:val="0"/>
          <w:color w:val="auto"/>
          <w:sz w:val="24"/>
          <w:szCs w:val="24"/>
          <w:highlight w:val="none"/>
          <w:lang w:val="en-US" w:eastAsia="zh-CN"/>
        </w:rPr>
        <w:t>3</w:t>
      </w:r>
      <w:r>
        <w:rPr>
          <w:rFonts w:ascii="宋体" w:hAnsi="宋体" w:eastAsia="宋体"/>
          <w:b w:val="0"/>
          <w:bCs w:val="0"/>
          <w:color w:val="auto"/>
          <w:sz w:val="24"/>
          <w:szCs w:val="24"/>
          <w:highlight w:val="none"/>
        </w:rPr>
        <w:t>接口类型：RJ45≥</w:t>
      </w:r>
      <w:r>
        <w:rPr>
          <w:rFonts w:hint="eastAsia" w:ascii="宋体" w:hAnsi="宋体"/>
          <w:b w:val="0"/>
          <w:bCs w:val="0"/>
          <w:color w:val="auto"/>
          <w:sz w:val="24"/>
          <w:szCs w:val="24"/>
          <w:highlight w:val="none"/>
          <w:lang w:val="en-US" w:eastAsia="zh-CN"/>
        </w:rPr>
        <w:t>1</w:t>
      </w:r>
      <w:r>
        <w:rPr>
          <w:rFonts w:ascii="宋体" w:hAnsi="宋体" w:eastAsia="宋体"/>
          <w:b w:val="0"/>
          <w:bCs w:val="0"/>
          <w:color w:val="auto"/>
          <w:sz w:val="24"/>
          <w:szCs w:val="24"/>
          <w:highlight w:val="none"/>
        </w:rPr>
        <w:t>、USB2.0≥2、</w:t>
      </w:r>
      <w:r>
        <w:rPr>
          <w:rFonts w:hint="eastAsia" w:ascii="宋体" w:hAnsi="宋体" w:eastAsia="宋体"/>
          <w:b w:val="0"/>
          <w:bCs w:val="0"/>
          <w:color w:val="auto"/>
          <w:sz w:val="24"/>
          <w:szCs w:val="24"/>
          <w:highlight w:val="none"/>
          <w:lang w:val="en-US" w:eastAsia="zh-CN"/>
        </w:rPr>
        <w:t>剪切波探头接口</w:t>
      </w:r>
      <w:r>
        <w:rPr>
          <w:rFonts w:ascii="宋体" w:hAnsi="宋体" w:eastAsia="宋体"/>
          <w:b w:val="0"/>
          <w:bCs w:val="0"/>
          <w:color w:val="auto"/>
          <w:sz w:val="24"/>
          <w:szCs w:val="24"/>
          <w:highlight w:val="none"/>
        </w:rPr>
        <w:t>≥</w:t>
      </w:r>
      <w:r>
        <w:rPr>
          <w:rFonts w:hint="eastAsia" w:ascii="宋体" w:hAnsi="宋体"/>
          <w:b w:val="0"/>
          <w:bCs w:val="0"/>
          <w:color w:val="auto"/>
          <w:sz w:val="24"/>
          <w:szCs w:val="24"/>
          <w:highlight w:val="none"/>
          <w:lang w:val="en-US" w:eastAsia="zh-CN"/>
        </w:rPr>
        <w:t>2</w:t>
      </w:r>
    </w:p>
    <w:p w14:paraId="528D6765">
      <w:pPr>
        <w:spacing w:line="360" w:lineRule="auto"/>
        <w:ind w:firstLine="240" w:firstLineChars="100"/>
        <w:rPr>
          <w:rFonts w:hint="default" w:ascii="宋体" w:hAnsi="宋体" w:eastAsia="宋体"/>
          <w:b w:val="0"/>
          <w:bCs w:val="0"/>
          <w:color w:val="auto"/>
          <w:sz w:val="24"/>
          <w:szCs w:val="24"/>
          <w:highlight w:val="none"/>
          <w:lang w:val="en-US" w:eastAsia="zh-CN"/>
        </w:rPr>
      </w:pPr>
      <w:r>
        <w:rPr>
          <w:rFonts w:hint="eastAsia" w:ascii="宋体" w:hAnsi="宋体" w:eastAsia="宋体"/>
          <w:b w:val="0"/>
          <w:bCs w:val="0"/>
          <w:color w:val="auto"/>
          <w:sz w:val="24"/>
          <w:szCs w:val="24"/>
          <w:highlight w:val="none"/>
        </w:rPr>
        <w:t>1</w:t>
      </w:r>
      <w:r>
        <w:rPr>
          <w:rFonts w:ascii="宋体" w:hAnsi="宋体" w:eastAsia="宋体"/>
          <w:b w:val="0"/>
          <w:bCs w:val="0"/>
          <w:color w:val="auto"/>
          <w:sz w:val="24"/>
          <w:szCs w:val="24"/>
          <w:highlight w:val="none"/>
        </w:rPr>
        <w:t>.</w:t>
      </w:r>
      <w:r>
        <w:rPr>
          <w:rFonts w:hint="eastAsia" w:ascii="宋体" w:hAnsi="宋体" w:eastAsia="宋体"/>
          <w:b w:val="0"/>
          <w:bCs w:val="0"/>
          <w:color w:val="auto"/>
          <w:sz w:val="24"/>
          <w:szCs w:val="24"/>
          <w:highlight w:val="none"/>
          <w:lang w:val="en-US" w:eastAsia="zh-CN"/>
        </w:rPr>
        <w:t>4</w:t>
      </w:r>
      <w:r>
        <w:rPr>
          <w:rFonts w:hint="eastAsia" w:ascii="宋体" w:hAnsi="宋体"/>
          <w:b w:val="0"/>
          <w:bCs w:val="0"/>
          <w:color w:val="auto"/>
          <w:sz w:val="24"/>
          <w:szCs w:val="24"/>
          <w:highlight w:val="none"/>
          <w:lang w:val="en-US" w:eastAsia="zh-CN"/>
        </w:rPr>
        <w:t>兼容FibroScan Connect</w:t>
      </w:r>
      <w:r>
        <w:rPr>
          <w:rFonts w:ascii="宋体" w:hAnsi="宋体" w:eastAsia="宋体"/>
          <w:b w:val="0"/>
          <w:bCs w:val="0"/>
          <w:color w:val="auto"/>
          <w:sz w:val="24"/>
          <w:szCs w:val="24"/>
          <w:highlight w:val="none"/>
        </w:rPr>
        <w:t>数据</w:t>
      </w:r>
      <w:r>
        <w:rPr>
          <w:rFonts w:hint="eastAsia" w:ascii="宋体" w:hAnsi="宋体"/>
          <w:b w:val="0"/>
          <w:bCs w:val="0"/>
          <w:color w:val="auto"/>
          <w:sz w:val="24"/>
          <w:szCs w:val="24"/>
          <w:highlight w:val="none"/>
          <w:lang w:val="en-US" w:eastAsia="zh-CN"/>
        </w:rPr>
        <w:t>解决方案</w:t>
      </w:r>
    </w:p>
    <w:p w14:paraId="167F2645">
      <w:pPr>
        <w:spacing w:line="360" w:lineRule="auto"/>
        <w:rPr>
          <w:rFonts w:hint="default" w:ascii="宋体" w:hAnsi="宋体" w:eastAsia="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zh-CN"/>
        </w:rPr>
        <w:t>★</w:t>
      </w:r>
      <w:r>
        <w:rPr>
          <w:rFonts w:hint="eastAsia" w:ascii="宋体" w:hAnsi="宋体"/>
          <w:b w:val="0"/>
          <w:bCs w:val="0"/>
          <w:color w:val="auto"/>
          <w:sz w:val="24"/>
          <w:szCs w:val="24"/>
          <w:highlight w:val="none"/>
          <w:lang w:val="en-US" w:eastAsia="zh-CN"/>
        </w:rPr>
        <w:t>1.5数据管理系统</w:t>
      </w:r>
      <w:r>
        <w:rPr>
          <w:rFonts w:hint="eastAsia" w:ascii="宋体" w:hAnsi="宋体"/>
          <w:b w:val="0"/>
          <w:bCs w:val="0"/>
          <w:color w:val="auto"/>
          <w:sz w:val="24"/>
          <w:szCs w:val="24"/>
          <w:highlight w:val="none"/>
        </w:rPr>
        <w:t>兼容F</w:t>
      </w:r>
      <w:r>
        <w:rPr>
          <w:rFonts w:ascii="宋体" w:hAnsi="宋体"/>
          <w:b w:val="0"/>
          <w:bCs w:val="0"/>
          <w:color w:val="auto"/>
          <w:sz w:val="24"/>
          <w:szCs w:val="24"/>
          <w:highlight w:val="none"/>
        </w:rPr>
        <w:t>AST</w:t>
      </w:r>
      <w:r>
        <w:rPr>
          <w:rFonts w:hint="eastAsia" w:ascii="宋体" w:hAnsi="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aMAP、Agile 3+、Agile 4等</w:t>
      </w:r>
      <w:r>
        <w:rPr>
          <w:rFonts w:hint="eastAsia" w:ascii="宋体" w:hAnsi="宋体" w:eastAsia="宋体" w:cs="宋体"/>
          <w:b w:val="0"/>
          <w:bCs w:val="0"/>
          <w:color w:val="auto"/>
          <w:sz w:val="24"/>
          <w:szCs w:val="24"/>
          <w:highlight w:val="none"/>
          <w:lang w:val="zh-CN"/>
        </w:rPr>
        <w:t>评分</w:t>
      </w:r>
      <w:r>
        <w:rPr>
          <w:rFonts w:hint="eastAsia" w:ascii="宋体" w:hAnsi="宋体" w:cs="宋体"/>
          <w:b w:val="0"/>
          <w:bCs w:val="0"/>
          <w:color w:val="auto"/>
          <w:sz w:val="24"/>
          <w:szCs w:val="24"/>
          <w:highlight w:val="none"/>
          <w:lang w:val="en-US" w:eastAsia="zh-CN"/>
        </w:rPr>
        <w:t>工具系统</w:t>
      </w:r>
      <w:r>
        <w:rPr>
          <w:rFonts w:hint="eastAsia" w:ascii="宋体" w:hAnsi="宋体" w:eastAsia="宋体" w:cs="宋体"/>
          <w:b w:val="0"/>
          <w:bCs w:val="0"/>
          <w:color w:val="auto"/>
          <w:sz w:val="24"/>
          <w:szCs w:val="24"/>
          <w:highlight w:val="none"/>
        </w:rPr>
        <w:t>，</w:t>
      </w:r>
      <w:r>
        <w:rPr>
          <w:rFonts w:hint="eastAsia" w:ascii="宋体" w:hAnsi="宋体" w:cs="宋体"/>
          <w:b w:val="0"/>
          <w:bCs w:val="0"/>
          <w:color w:val="auto"/>
          <w:sz w:val="24"/>
          <w:szCs w:val="24"/>
          <w:highlight w:val="none"/>
          <w:lang w:val="en-US" w:eastAsia="zh-CN"/>
        </w:rPr>
        <w:t>可出具风险评估报告，</w:t>
      </w:r>
      <w:r>
        <w:rPr>
          <w:rFonts w:hint="eastAsia" w:ascii="宋体" w:hAnsi="宋体" w:eastAsia="宋体" w:cs="宋体"/>
          <w:b w:val="0"/>
          <w:bCs w:val="0"/>
          <w:color w:val="auto"/>
          <w:sz w:val="24"/>
          <w:szCs w:val="24"/>
          <w:highlight w:val="none"/>
          <w:lang w:val="en-US" w:eastAsia="zh-CN"/>
        </w:rPr>
        <w:t>用于慢性肝病全病程管理。</w:t>
      </w:r>
      <w:r>
        <w:rPr>
          <w:rFonts w:hint="eastAsia" w:ascii="宋体" w:hAnsi="宋体" w:cs="宋体"/>
          <w:b w:val="0"/>
          <w:bCs w:val="0"/>
          <w:color w:val="auto"/>
          <w:sz w:val="24"/>
          <w:szCs w:val="24"/>
          <w:highlight w:val="none"/>
          <w:lang w:val="en-US" w:eastAsia="zh-CN"/>
        </w:rPr>
        <w:t>（无需另外安装评分工具系统，需提供技术白皮书和系统真实装机截图等证明文件）</w:t>
      </w:r>
    </w:p>
    <w:p w14:paraId="0FFE2E94">
      <w:pPr>
        <w:spacing w:line="360" w:lineRule="auto"/>
        <w:ind w:firstLine="240" w:firstLineChars="100"/>
        <w:rPr>
          <w:rFonts w:ascii="宋体" w:hAnsi="宋体" w:eastAsia="宋体"/>
          <w:b w:val="0"/>
          <w:bCs w:val="0"/>
          <w:color w:val="auto"/>
          <w:sz w:val="24"/>
          <w:szCs w:val="24"/>
          <w:highlight w:val="none"/>
        </w:rPr>
      </w:pPr>
      <w:r>
        <w:rPr>
          <w:rFonts w:hint="eastAsia" w:ascii="宋体" w:hAnsi="宋体" w:eastAsia="宋体"/>
          <w:b w:val="0"/>
          <w:bCs w:val="0"/>
          <w:color w:val="auto"/>
          <w:sz w:val="24"/>
          <w:szCs w:val="24"/>
          <w:highlight w:val="none"/>
        </w:rPr>
        <w:t>2</w:t>
      </w:r>
      <w:r>
        <w:rPr>
          <w:rFonts w:ascii="宋体" w:hAnsi="宋体" w:eastAsia="宋体"/>
          <w:b w:val="0"/>
          <w:bCs w:val="0"/>
          <w:color w:val="auto"/>
          <w:sz w:val="24"/>
          <w:szCs w:val="24"/>
          <w:highlight w:val="none"/>
        </w:rPr>
        <w:t xml:space="preserve">. </w:t>
      </w:r>
      <w:r>
        <w:rPr>
          <w:rFonts w:hint="eastAsia" w:ascii="宋体" w:hAnsi="宋体" w:eastAsia="宋体"/>
          <w:b w:val="0"/>
          <w:bCs w:val="0"/>
          <w:color w:val="auto"/>
          <w:sz w:val="24"/>
          <w:szCs w:val="24"/>
          <w:highlight w:val="none"/>
        </w:rPr>
        <w:t>主要功能</w:t>
      </w:r>
    </w:p>
    <w:p w14:paraId="5EF29218">
      <w:pPr>
        <w:spacing w:line="360" w:lineRule="auto"/>
        <w:ind w:firstLine="240" w:firstLineChars="100"/>
        <w:rPr>
          <w:rFonts w:ascii="宋体" w:hAnsi="宋体" w:eastAsia="宋体" w:cs="宋体"/>
          <w:b w:val="0"/>
          <w:bCs w:val="0"/>
          <w:color w:val="auto"/>
          <w:sz w:val="24"/>
          <w:szCs w:val="24"/>
          <w:highlight w:val="none"/>
        </w:rPr>
      </w:pPr>
      <w:r>
        <w:rPr>
          <w:rFonts w:hint="eastAsia" w:ascii="宋体" w:hAnsi="宋体" w:eastAsia="宋体"/>
          <w:b w:val="0"/>
          <w:bCs w:val="0"/>
          <w:color w:val="auto"/>
          <w:sz w:val="24"/>
          <w:szCs w:val="24"/>
          <w:highlight w:val="none"/>
        </w:rPr>
        <w:t>2</w:t>
      </w:r>
      <w:r>
        <w:rPr>
          <w:rFonts w:ascii="宋体" w:hAnsi="宋体" w:eastAsia="宋体"/>
          <w:b w:val="0"/>
          <w:bCs w:val="0"/>
          <w:color w:val="auto"/>
          <w:sz w:val="24"/>
          <w:szCs w:val="24"/>
          <w:highlight w:val="none"/>
        </w:rPr>
        <w:t>.1</w:t>
      </w:r>
      <w:r>
        <w:rPr>
          <w:rFonts w:hint="eastAsia" w:ascii="宋体" w:hAnsi="宋体" w:eastAsia="宋体" w:cs="宋体"/>
          <w:b w:val="0"/>
          <w:bCs w:val="0"/>
          <w:color w:val="auto"/>
          <w:sz w:val="24"/>
          <w:szCs w:val="24"/>
          <w:highlight w:val="none"/>
        </w:rPr>
        <w:t>利用振动控制瞬时弹性成像</w:t>
      </w: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VCTE）</w:t>
      </w:r>
      <w:r>
        <w:rPr>
          <w:rFonts w:hint="eastAsia" w:ascii="宋体" w:hAnsi="宋体" w:eastAsia="宋体" w:cs="宋体"/>
          <w:b w:val="0"/>
          <w:bCs w:val="0"/>
          <w:color w:val="auto"/>
          <w:sz w:val="24"/>
          <w:szCs w:val="24"/>
          <w:highlight w:val="none"/>
        </w:rPr>
        <w:t>技术来评估肝脏的硬度</w:t>
      </w:r>
    </w:p>
    <w:p w14:paraId="077A56F9">
      <w:pPr>
        <w:spacing w:line="360" w:lineRule="auto"/>
        <w:ind w:firstLine="240" w:firstLineChars="100"/>
        <w:rPr>
          <w:rFonts w:hint="eastAsia" w:ascii="宋体" w:hAnsi="宋体" w:eastAsia="宋体" w:cs="宋体"/>
          <w:b w:val="0"/>
          <w:bCs w:val="0"/>
          <w:color w:val="auto"/>
          <w:sz w:val="24"/>
          <w:szCs w:val="24"/>
          <w:highlight w:val="none"/>
          <w:lang w:eastAsia="zh-CN"/>
        </w:rPr>
      </w:pPr>
      <w:r>
        <w:rPr>
          <w:rFonts w:ascii="宋体" w:hAnsi="宋体" w:eastAsia="宋体" w:cs="宋体"/>
          <w:b w:val="0"/>
          <w:bCs w:val="0"/>
          <w:color w:val="auto"/>
          <w:sz w:val="24"/>
          <w:szCs w:val="24"/>
          <w:highlight w:val="none"/>
        </w:rPr>
        <w:t>2.2</w:t>
      </w:r>
      <w:r>
        <w:rPr>
          <w:rFonts w:hint="eastAsia" w:ascii="宋体" w:hAnsi="宋体" w:eastAsia="宋体" w:cs="宋体"/>
          <w:b w:val="0"/>
          <w:bCs w:val="0"/>
          <w:color w:val="auto"/>
          <w:sz w:val="24"/>
          <w:szCs w:val="24"/>
          <w:highlight w:val="none"/>
        </w:rPr>
        <w:t>利用受控衰减参数理论</w:t>
      </w: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CAP）</w:t>
      </w:r>
      <w:r>
        <w:rPr>
          <w:rFonts w:hint="eastAsia" w:ascii="宋体" w:hAnsi="宋体" w:eastAsia="宋体" w:cs="宋体"/>
          <w:b w:val="0"/>
          <w:bCs w:val="0"/>
          <w:color w:val="auto"/>
          <w:sz w:val="24"/>
          <w:szCs w:val="24"/>
          <w:highlight w:val="none"/>
        </w:rPr>
        <w:t>来评估肝组织的脂肪变数值</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须在产品注册证适用范围中体现）</w:t>
      </w:r>
    </w:p>
    <w:p w14:paraId="1D82A894">
      <w:pPr>
        <w:spacing w:line="360" w:lineRule="auto"/>
        <w:ind w:firstLine="240" w:firstLineChars="100"/>
        <w:rPr>
          <w:rFonts w:hint="eastAsia" w:ascii="宋体" w:hAnsi="宋体" w:eastAsia="宋体"/>
          <w:b w:val="0"/>
          <w:bCs w:val="0"/>
          <w:color w:val="auto"/>
          <w:sz w:val="24"/>
          <w:szCs w:val="24"/>
          <w:highlight w:val="none"/>
        </w:rPr>
      </w:pPr>
      <w:r>
        <w:rPr>
          <w:rFonts w:hint="eastAsia" w:ascii="宋体" w:hAnsi="宋体" w:eastAsia="宋体" w:cs="宋体"/>
          <w:b w:val="0"/>
          <w:bCs w:val="0"/>
          <w:color w:val="auto"/>
          <w:sz w:val="24"/>
          <w:szCs w:val="24"/>
          <w:highlight w:val="none"/>
        </w:rPr>
        <w:t>2</w:t>
      </w:r>
      <w:r>
        <w:rPr>
          <w:rFonts w:ascii="宋体" w:hAnsi="宋体" w:eastAsia="宋体" w:cs="宋体"/>
          <w:b w:val="0"/>
          <w:bCs w:val="0"/>
          <w:color w:val="auto"/>
          <w:sz w:val="24"/>
          <w:szCs w:val="24"/>
          <w:highlight w:val="none"/>
        </w:rPr>
        <w:t>.</w:t>
      </w:r>
      <w:r>
        <w:rPr>
          <w:rFonts w:hint="eastAsia" w:ascii="宋体" w:hAnsi="宋体" w:cs="宋体"/>
          <w:b w:val="0"/>
          <w:bCs w:val="0"/>
          <w:color w:val="auto"/>
          <w:sz w:val="24"/>
          <w:szCs w:val="24"/>
          <w:highlight w:val="none"/>
          <w:lang w:val="en-US" w:eastAsia="zh-CN"/>
        </w:rPr>
        <w:t>3</w:t>
      </w:r>
      <w:r>
        <w:rPr>
          <w:rFonts w:hint="eastAsia" w:ascii="宋体" w:hAnsi="宋体" w:eastAsia="宋体" w:cs="Lucida Grande"/>
          <w:b w:val="0"/>
          <w:bCs w:val="0"/>
          <w:color w:val="auto"/>
          <w:sz w:val="24"/>
          <w:szCs w:val="24"/>
          <w:highlight w:val="none"/>
        </w:rPr>
        <w:t>测量数值显示：</w:t>
      </w:r>
      <w:r>
        <w:rPr>
          <w:rFonts w:hint="eastAsia" w:ascii="宋体" w:hAnsi="宋体" w:eastAsia="宋体"/>
          <w:b w:val="0"/>
          <w:bCs w:val="0"/>
          <w:color w:val="auto"/>
          <w:sz w:val="24"/>
          <w:szCs w:val="24"/>
          <w:highlight w:val="none"/>
        </w:rPr>
        <w:t>患者信息、硬度值中位数、</w:t>
      </w:r>
      <w:r>
        <w:rPr>
          <w:rFonts w:ascii="宋体" w:hAnsi="宋体" w:eastAsia="宋体" w:cs="Lucida Grande"/>
          <w:b w:val="0"/>
          <w:bCs w:val="0"/>
          <w:color w:val="auto"/>
          <w:sz w:val="24"/>
          <w:szCs w:val="24"/>
          <w:highlight w:val="none"/>
        </w:rPr>
        <w:t>CAP</w:t>
      </w:r>
      <w:r>
        <w:rPr>
          <w:rFonts w:hint="eastAsia" w:ascii="宋体" w:hAnsi="宋体" w:eastAsia="宋体"/>
          <w:b w:val="0"/>
          <w:bCs w:val="0"/>
          <w:color w:val="auto"/>
          <w:sz w:val="24"/>
          <w:szCs w:val="24"/>
          <w:highlight w:val="none"/>
        </w:rPr>
        <w:t>值中位数、有效测量次数、</w:t>
      </w:r>
      <w:r>
        <w:rPr>
          <w:rFonts w:ascii="宋体" w:hAnsi="宋体" w:eastAsia="宋体" w:cs="Lucida Grande"/>
          <w:b w:val="0"/>
          <w:bCs w:val="0"/>
          <w:color w:val="auto"/>
          <w:sz w:val="24"/>
          <w:szCs w:val="24"/>
          <w:highlight w:val="none"/>
        </w:rPr>
        <w:t>IQR</w:t>
      </w:r>
      <w:r>
        <w:rPr>
          <w:rFonts w:hint="eastAsia" w:ascii="宋体" w:hAnsi="宋体" w:eastAsia="宋体"/>
          <w:b w:val="0"/>
          <w:bCs w:val="0"/>
          <w:color w:val="auto"/>
          <w:sz w:val="24"/>
          <w:szCs w:val="24"/>
          <w:highlight w:val="none"/>
        </w:rPr>
        <w:t>等。</w:t>
      </w:r>
    </w:p>
    <w:p w14:paraId="1F3C70A8">
      <w:pPr>
        <w:spacing w:line="360" w:lineRule="auto"/>
        <w:rPr>
          <w:rFonts w:hint="eastAsia" w:ascii="宋体" w:hAnsi="宋体" w:eastAsia="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zh-CN"/>
        </w:rPr>
        <w:t>★</w:t>
      </w:r>
      <w:r>
        <w:rPr>
          <w:rFonts w:hint="eastAsia" w:ascii="宋体" w:hAnsi="宋体"/>
          <w:b w:val="0"/>
          <w:bCs w:val="0"/>
          <w:color w:val="auto"/>
          <w:sz w:val="24"/>
          <w:szCs w:val="24"/>
          <w:highlight w:val="none"/>
          <w:lang w:val="en-US" w:eastAsia="zh-CN"/>
        </w:rPr>
        <w:t>2.4测量数据分布图：分别显示硬度值和受控衰减参数的测量结果分布情况，硬度值需获取≥10次有效测量值，受控衰减参数需采集数据直到受控衰减参数等级值达到 100%，受控衰减参数数据实际采集次数≥200次，该等级值需在设备检测界面采用百分比形式真实显示检测进度。（须提供彩页和设备实际界面真实截图证明）</w:t>
      </w:r>
    </w:p>
    <w:p w14:paraId="66A6E71D">
      <w:pPr>
        <w:spacing w:line="360" w:lineRule="auto"/>
        <w:ind w:firstLine="240" w:firstLineChars="100"/>
        <w:rPr>
          <w:rFonts w:ascii="宋体" w:hAnsi="宋体" w:eastAsia="宋体" w:cs="Lucida Grande"/>
          <w:b w:val="0"/>
          <w:bCs w:val="0"/>
          <w:color w:val="auto"/>
          <w:sz w:val="24"/>
          <w:szCs w:val="24"/>
          <w:highlight w:val="none"/>
        </w:rPr>
      </w:pPr>
      <w:r>
        <w:rPr>
          <w:rFonts w:hint="eastAsia" w:ascii="宋体" w:hAnsi="宋体" w:eastAsia="宋体" w:cs="宋体"/>
          <w:b w:val="0"/>
          <w:bCs w:val="0"/>
          <w:color w:val="auto"/>
          <w:sz w:val="24"/>
          <w:szCs w:val="24"/>
          <w:highlight w:val="none"/>
        </w:rPr>
        <w:t>2</w:t>
      </w:r>
      <w:r>
        <w:rPr>
          <w:rFonts w:ascii="宋体" w:hAnsi="宋体" w:eastAsia="宋体" w:cs="宋体"/>
          <w:b w:val="0"/>
          <w:bCs w:val="0"/>
          <w:color w:val="auto"/>
          <w:sz w:val="24"/>
          <w:szCs w:val="24"/>
          <w:highlight w:val="none"/>
        </w:rPr>
        <w:t>.</w:t>
      </w:r>
      <w:r>
        <w:rPr>
          <w:rFonts w:hint="eastAsia" w:ascii="宋体" w:hAnsi="宋体" w:cs="宋体"/>
          <w:b w:val="0"/>
          <w:bCs w:val="0"/>
          <w:color w:val="auto"/>
          <w:sz w:val="24"/>
          <w:szCs w:val="24"/>
          <w:highlight w:val="none"/>
          <w:lang w:val="en-US" w:eastAsia="zh-CN"/>
        </w:rPr>
        <w:t>5</w:t>
      </w:r>
      <w:r>
        <w:rPr>
          <w:rFonts w:hint="eastAsia" w:ascii="宋体" w:hAnsi="宋体" w:eastAsia="宋体"/>
          <w:b w:val="0"/>
          <w:bCs w:val="0"/>
          <w:color w:val="auto"/>
          <w:sz w:val="24"/>
          <w:szCs w:val="24"/>
          <w:highlight w:val="none"/>
        </w:rPr>
        <w:t>硬度量程：</w:t>
      </w:r>
      <w:r>
        <w:rPr>
          <w:rFonts w:ascii="宋体" w:hAnsi="宋体" w:eastAsia="宋体"/>
          <w:b w:val="0"/>
          <w:bCs w:val="0"/>
          <w:color w:val="auto"/>
          <w:sz w:val="24"/>
          <w:szCs w:val="24"/>
          <w:highlight w:val="none"/>
        </w:rPr>
        <w:t>≥</w:t>
      </w:r>
      <w:r>
        <w:rPr>
          <w:rFonts w:hint="eastAsia" w:ascii="宋体" w:hAnsi="宋体" w:eastAsia="宋体"/>
          <w:b w:val="0"/>
          <w:bCs w:val="0"/>
          <w:color w:val="auto"/>
          <w:sz w:val="24"/>
          <w:szCs w:val="24"/>
          <w:highlight w:val="none"/>
        </w:rPr>
        <w:t>1</w:t>
      </w:r>
      <w:r>
        <w:rPr>
          <w:rFonts w:ascii="宋体" w:hAnsi="宋体" w:eastAsia="宋体"/>
          <w:b w:val="0"/>
          <w:bCs w:val="0"/>
          <w:color w:val="auto"/>
          <w:sz w:val="24"/>
          <w:szCs w:val="24"/>
          <w:highlight w:val="none"/>
        </w:rPr>
        <w:t>.5</w:t>
      </w:r>
      <w:r>
        <w:rPr>
          <w:rFonts w:hint="eastAsia" w:ascii="宋体" w:hAnsi="宋体" w:eastAsia="宋体" w:cs="Lucida Grande"/>
          <w:b w:val="0"/>
          <w:bCs w:val="0"/>
          <w:color w:val="auto"/>
          <w:sz w:val="24"/>
          <w:szCs w:val="24"/>
          <w:highlight w:val="none"/>
        </w:rPr>
        <w:t xml:space="preserve"> kP</w:t>
      </w:r>
      <w:r>
        <w:rPr>
          <w:rFonts w:ascii="宋体" w:hAnsi="宋体" w:eastAsia="宋体" w:cs="Lucida Grande"/>
          <w:b w:val="0"/>
          <w:bCs w:val="0"/>
          <w:color w:val="auto"/>
          <w:sz w:val="24"/>
          <w:szCs w:val="24"/>
          <w:highlight w:val="none"/>
        </w:rPr>
        <w:t>a</w:t>
      </w:r>
      <w:r>
        <w:rPr>
          <w:rFonts w:ascii="宋体" w:hAnsi="宋体" w:eastAsia="宋体"/>
          <w:b w:val="0"/>
          <w:bCs w:val="0"/>
          <w:color w:val="auto"/>
          <w:sz w:val="24"/>
          <w:szCs w:val="24"/>
          <w:highlight w:val="none"/>
        </w:rPr>
        <w:t>-</w:t>
      </w:r>
      <w:r>
        <w:rPr>
          <w:rFonts w:hint="eastAsia" w:ascii="宋体" w:hAnsi="宋体"/>
          <w:b w:val="0"/>
          <w:bCs w:val="0"/>
          <w:color w:val="auto"/>
          <w:sz w:val="24"/>
          <w:szCs w:val="24"/>
          <w:highlight w:val="none"/>
          <w:lang w:val="en-US" w:eastAsia="zh-CN"/>
        </w:rPr>
        <w:t>70</w:t>
      </w:r>
      <w:r>
        <w:rPr>
          <w:rFonts w:hint="eastAsia" w:ascii="宋体" w:hAnsi="宋体" w:eastAsia="宋体" w:cs="Lucida Grande"/>
          <w:b w:val="0"/>
          <w:bCs w:val="0"/>
          <w:color w:val="auto"/>
          <w:sz w:val="24"/>
          <w:szCs w:val="24"/>
          <w:highlight w:val="none"/>
        </w:rPr>
        <w:t>kP</w:t>
      </w:r>
      <w:r>
        <w:rPr>
          <w:rFonts w:ascii="宋体" w:hAnsi="宋体" w:eastAsia="宋体" w:cs="Lucida Grande"/>
          <w:b w:val="0"/>
          <w:bCs w:val="0"/>
          <w:color w:val="auto"/>
          <w:sz w:val="24"/>
          <w:szCs w:val="24"/>
          <w:highlight w:val="none"/>
        </w:rPr>
        <w:t>a</w:t>
      </w:r>
      <w:r>
        <w:rPr>
          <w:rFonts w:hint="eastAsia" w:ascii="宋体" w:hAnsi="宋体" w:eastAsia="宋体" w:cs="Lucida Grande"/>
          <w:b w:val="0"/>
          <w:bCs w:val="0"/>
          <w:color w:val="auto"/>
          <w:sz w:val="24"/>
          <w:szCs w:val="24"/>
          <w:highlight w:val="none"/>
        </w:rPr>
        <w:t xml:space="preserve"> </w:t>
      </w:r>
    </w:p>
    <w:p w14:paraId="74E4D8A6">
      <w:pPr>
        <w:spacing w:line="360" w:lineRule="auto"/>
        <w:ind w:firstLine="240" w:firstLineChars="100"/>
        <w:rPr>
          <w:rFonts w:ascii="宋体" w:hAnsi="宋体" w:eastAsia="宋体"/>
          <w:b w:val="0"/>
          <w:bCs w:val="0"/>
          <w:color w:val="auto"/>
          <w:sz w:val="24"/>
          <w:szCs w:val="24"/>
          <w:highlight w:val="none"/>
        </w:rPr>
      </w:pPr>
      <w:r>
        <w:rPr>
          <w:rFonts w:hint="eastAsia" w:ascii="宋体" w:hAnsi="宋体" w:eastAsia="宋体"/>
          <w:b w:val="0"/>
          <w:bCs w:val="0"/>
          <w:color w:val="auto"/>
          <w:sz w:val="24"/>
          <w:szCs w:val="24"/>
          <w:highlight w:val="none"/>
        </w:rPr>
        <w:t>2.</w:t>
      </w:r>
      <w:r>
        <w:rPr>
          <w:rFonts w:hint="eastAsia" w:ascii="宋体" w:hAnsi="宋体"/>
          <w:b w:val="0"/>
          <w:bCs w:val="0"/>
          <w:color w:val="auto"/>
          <w:sz w:val="24"/>
          <w:szCs w:val="24"/>
          <w:highlight w:val="none"/>
          <w:lang w:val="en-US" w:eastAsia="zh-CN"/>
        </w:rPr>
        <w:t>6</w:t>
      </w:r>
      <w:r>
        <w:rPr>
          <w:rFonts w:ascii="宋体" w:hAnsi="宋体" w:eastAsia="宋体"/>
          <w:b w:val="0"/>
          <w:bCs w:val="0"/>
          <w:color w:val="auto"/>
          <w:sz w:val="24"/>
          <w:szCs w:val="24"/>
          <w:highlight w:val="none"/>
        </w:rPr>
        <w:t>CAP</w:t>
      </w:r>
      <w:r>
        <w:rPr>
          <w:rFonts w:hint="eastAsia" w:ascii="宋体" w:hAnsi="宋体" w:eastAsia="宋体"/>
          <w:b w:val="0"/>
          <w:bCs w:val="0"/>
          <w:color w:val="auto"/>
          <w:sz w:val="24"/>
          <w:szCs w:val="24"/>
          <w:highlight w:val="none"/>
        </w:rPr>
        <w:t>值范围</w:t>
      </w:r>
      <w:r>
        <w:rPr>
          <w:rFonts w:hint="eastAsia" w:ascii="宋体" w:hAnsi="宋体"/>
          <w:b w:val="0"/>
          <w:bCs w:val="0"/>
          <w:color w:val="auto"/>
          <w:sz w:val="24"/>
          <w:szCs w:val="24"/>
          <w:highlight w:val="none"/>
          <w:lang w:eastAsia="zh-CN"/>
        </w:rPr>
        <w:t>：</w:t>
      </w:r>
      <w:r>
        <w:rPr>
          <w:rFonts w:ascii="宋体" w:hAnsi="宋体" w:eastAsia="宋体"/>
          <w:b w:val="0"/>
          <w:bCs w:val="0"/>
          <w:color w:val="auto"/>
          <w:sz w:val="24"/>
          <w:szCs w:val="24"/>
          <w:highlight w:val="none"/>
        </w:rPr>
        <w:t>≥1</w:t>
      </w:r>
      <w:r>
        <w:rPr>
          <w:rFonts w:hint="eastAsia" w:ascii="宋体" w:hAnsi="宋体"/>
          <w:b w:val="0"/>
          <w:bCs w:val="0"/>
          <w:color w:val="auto"/>
          <w:sz w:val="24"/>
          <w:szCs w:val="24"/>
          <w:highlight w:val="none"/>
          <w:lang w:val="en-US" w:eastAsia="zh-CN"/>
        </w:rPr>
        <w:t>0</w:t>
      </w:r>
      <w:r>
        <w:rPr>
          <w:rFonts w:ascii="宋体" w:hAnsi="宋体" w:eastAsia="宋体"/>
          <w:b w:val="0"/>
          <w:bCs w:val="0"/>
          <w:color w:val="auto"/>
          <w:sz w:val="24"/>
          <w:szCs w:val="24"/>
          <w:highlight w:val="none"/>
        </w:rPr>
        <w:t>0dB/m-</w:t>
      </w:r>
      <w:r>
        <w:rPr>
          <w:rFonts w:hint="eastAsia" w:ascii="宋体" w:hAnsi="宋体"/>
          <w:b w:val="0"/>
          <w:bCs w:val="0"/>
          <w:color w:val="auto"/>
          <w:sz w:val="24"/>
          <w:szCs w:val="24"/>
          <w:highlight w:val="none"/>
          <w:lang w:val="en-US" w:eastAsia="zh-CN"/>
        </w:rPr>
        <w:t>350</w:t>
      </w:r>
      <w:r>
        <w:rPr>
          <w:rFonts w:ascii="宋体" w:hAnsi="宋体" w:eastAsia="宋体"/>
          <w:b w:val="0"/>
          <w:bCs w:val="0"/>
          <w:color w:val="auto"/>
          <w:sz w:val="24"/>
          <w:szCs w:val="24"/>
          <w:highlight w:val="none"/>
        </w:rPr>
        <w:t xml:space="preserve">dB/m </w:t>
      </w:r>
    </w:p>
    <w:p w14:paraId="3705C097">
      <w:pPr>
        <w:spacing w:line="360" w:lineRule="auto"/>
        <w:rPr>
          <w:rFonts w:hint="eastAsia" w:ascii="宋体" w:hAnsi="宋体" w:eastAsia="宋体" w:cs="宋体"/>
          <w:b w:val="0"/>
          <w:bCs w:val="0"/>
          <w:color w:val="auto"/>
          <w:sz w:val="24"/>
          <w:szCs w:val="24"/>
          <w:highlight w:val="none"/>
          <w:lang w:val="zh-CN" w:eastAsia="zh-CN"/>
        </w:rPr>
      </w:pPr>
      <w:r>
        <w:rPr>
          <w:rFonts w:hint="eastAsia" w:ascii="宋体" w:hAnsi="宋体" w:eastAsia="宋体"/>
          <w:b w:val="0"/>
          <w:bCs w:val="0"/>
          <w:color w:val="auto"/>
          <w:sz w:val="24"/>
          <w:szCs w:val="24"/>
          <w:highlight w:val="none"/>
        </w:rPr>
        <w:t>★</w:t>
      </w:r>
      <w:r>
        <w:rPr>
          <w:rFonts w:hint="eastAsia" w:ascii="宋体" w:hAnsi="宋体" w:eastAsia="宋体" w:cs="宋体"/>
          <w:b w:val="0"/>
          <w:bCs w:val="0"/>
          <w:color w:val="auto"/>
          <w:sz w:val="24"/>
          <w:szCs w:val="24"/>
          <w:highlight w:val="none"/>
          <w:lang w:val="zh-CN"/>
        </w:rPr>
        <w:t>2</w:t>
      </w:r>
      <w:r>
        <w:rPr>
          <w:rFonts w:ascii="宋体" w:hAnsi="宋体" w:eastAsia="宋体" w:cs="宋体"/>
          <w:b w:val="0"/>
          <w:bCs w:val="0"/>
          <w:color w:val="auto"/>
          <w:sz w:val="24"/>
          <w:szCs w:val="24"/>
          <w:highlight w:val="none"/>
          <w:lang w:val="zh-CN"/>
        </w:rPr>
        <w:t>.</w:t>
      </w:r>
      <w:r>
        <w:rPr>
          <w:rFonts w:hint="eastAsia" w:ascii="宋体" w:hAnsi="宋体" w:cs="宋体"/>
          <w:b w:val="0"/>
          <w:bCs w:val="0"/>
          <w:color w:val="auto"/>
          <w:sz w:val="24"/>
          <w:szCs w:val="24"/>
          <w:highlight w:val="none"/>
          <w:lang w:val="en-US" w:eastAsia="zh-CN"/>
        </w:rPr>
        <w:t>7</w:t>
      </w:r>
      <w:r>
        <w:rPr>
          <w:rFonts w:hint="eastAsia" w:ascii="宋体" w:hAnsi="宋体" w:eastAsia="宋体" w:cs="宋体"/>
          <w:b w:val="0"/>
          <w:bCs w:val="0"/>
          <w:color w:val="auto"/>
          <w:sz w:val="24"/>
          <w:szCs w:val="24"/>
          <w:highlight w:val="none"/>
          <w:lang w:val="zh-CN"/>
        </w:rPr>
        <w:t>检查流程：无需输入病人身高体重等数据即可真实呈现</w:t>
      </w:r>
      <w:r>
        <w:rPr>
          <w:rFonts w:hint="eastAsia" w:ascii="宋体" w:hAnsi="宋体" w:eastAsia="宋体" w:cs="宋体"/>
          <w:b w:val="0"/>
          <w:bCs w:val="0"/>
          <w:color w:val="auto"/>
          <w:sz w:val="24"/>
          <w:szCs w:val="24"/>
          <w:highlight w:val="none"/>
          <w:lang w:val="zh-CN" w:eastAsia="zh-CN"/>
        </w:rPr>
        <w:t>真实</w:t>
      </w:r>
      <w:r>
        <w:rPr>
          <w:rFonts w:hint="eastAsia" w:ascii="宋体" w:hAnsi="宋体" w:eastAsia="宋体" w:cs="宋体"/>
          <w:b w:val="0"/>
          <w:bCs w:val="0"/>
          <w:color w:val="auto"/>
          <w:sz w:val="24"/>
          <w:szCs w:val="24"/>
          <w:highlight w:val="none"/>
          <w:lang w:val="zh-CN"/>
        </w:rPr>
        <w:t>测量数值</w:t>
      </w:r>
      <w:r>
        <w:rPr>
          <w:rFonts w:hint="eastAsia" w:ascii="宋体" w:hAnsi="宋体" w:eastAsia="宋体" w:cs="宋体"/>
          <w:b w:val="0"/>
          <w:bCs w:val="0"/>
          <w:color w:val="auto"/>
          <w:sz w:val="24"/>
          <w:szCs w:val="24"/>
          <w:highlight w:val="none"/>
          <w:lang w:val="zh-CN" w:eastAsia="zh-CN"/>
        </w:rPr>
        <w:t>，检测结果不受输入的身高体重数值影响，保证数值独立性。（需提供技术白皮书证明文件）</w:t>
      </w:r>
    </w:p>
    <w:p w14:paraId="36BDD754">
      <w:pPr>
        <w:spacing w:line="360" w:lineRule="auto"/>
        <w:ind w:firstLine="240" w:firstLineChars="100"/>
        <w:rPr>
          <w:rFonts w:ascii="宋体" w:hAnsi="宋体" w:eastAsia="宋体" w:cs="宋体"/>
          <w:b w:val="0"/>
          <w:bCs w:val="0"/>
          <w:color w:val="auto"/>
          <w:sz w:val="24"/>
          <w:szCs w:val="24"/>
          <w:highlight w:val="none"/>
          <w:lang w:val="zh-CN"/>
        </w:rPr>
      </w:pPr>
      <w:r>
        <w:rPr>
          <w:rFonts w:hint="eastAsia" w:ascii="宋体" w:hAnsi="宋体" w:eastAsia="宋体"/>
          <w:b w:val="0"/>
          <w:bCs w:val="0"/>
          <w:color w:val="auto"/>
          <w:sz w:val="24"/>
          <w:szCs w:val="24"/>
          <w:highlight w:val="none"/>
        </w:rPr>
        <w:t>2</w:t>
      </w:r>
      <w:r>
        <w:rPr>
          <w:rFonts w:ascii="宋体" w:hAnsi="宋体" w:eastAsia="宋体"/>
          <w:b w:val="0"/>
          <w:bCs w:val="0"/>
          <w:color w:val="auto"/>
          <w:sz w:val="24"/>
          <w:szCs w:val="24"/>
          <w:highlight w:val="none"/>
        </w:rPr>
        <w:t>.</w:t>
      </w:r>
      <w:r>
        <w:rPr>
          <w:rFonts w:hint="eastAsia" w:ascii="宋体" w:hAnsi="宋体"/>
          <w:b w:val="0"/>
          <w:bCs w:val="0"/>
          <w:color w:val="auto"/>
          <w:sz w:val="24"/>
          <w:szCs w:val="24"/>
          <w:highlight w:val="none"/>
          <w:lang w:val="en-US" w:eastAsia="zh-CN"/>
        </w:rPr>
        <w:t>8</w:t>
      </w:r>
      <w:r>
        <w:rPr>
          <w:rFonts w:hint="eastAsia" w:ascii="宋体" w:hAnsi="宋体" w:eastAsia="宋体"/>
          <w:b w:val="0"/>
          <w:bCs w:val="0"/>
          <w:color w:val="auto"/>
          <w:sz w:val="24"/>
          <w:szCs w:val="24"/>
          <w:highlight w:val="none"/>
        </w:rPr>
        <w:t>能够导出Excel，Fibx，PDF多种格式报告，方便用于各种研究项目格式需要。</w:t>
      </w:r>
    </w:p>
    <w:p w14:paraId="25B14BA0">
      <w:pPr>
        <w:spacing w:line="360" w:lineRule="auto"/>
        <w:ind w:left="690" w:leftChars="100" w:hanging="480" w:hangingChars="200"/>
        <w:rPr>
          <w:rFonts w:ascii="宋体" w:hAnsi="宋体" w:eastAsia="宋体" w:cs="DaxPro-Bold"/>
          <w:b w:val="0"/>
          <w:bCs w:val="0"/>
          <w:color w:val="auto"/>
          <w:kern w:val="0"/>
          <w:sz w:val="24"/>
          <w:szCs w:val="24"/>
          <w:highlight w:val="none"/>
        </w:rPr>
      </w:pPr>
      <w:r>
        <w:rPr>
          <w:rFonts w:hint="eastAsia" w:ascii="宋体" w:hAnsi="宋体" w:eastAsia="宋体"/>
          <w:b w:val="0"/>
          <w:bCs w:val="0"/>
          <w:color w:val="auto"/>
          <w:sz w:val="24"/>
          <w:szCs w:val="24"/>
          <w:highlight w:val="none"/>
        </w:rPr>
        <w:t>3</w:t>
      </w:r>
      <w:r>
        <w:rPr>
          <w:rFonts w:ascii="宋体" w:hAnsi="宋体" w:eastAsia="宋体"/>
          <w:b w:val="0"/>
          <w:bCs w:val="0"/>
          <w:color w:val="auto"/>
          <w:sz w:val="24"/>
          <w:szCs w:val="24"/>
          <w:highlight w:val="none"/>
        </w:rPr>
        <w:t xml:space="preserve">. </w:t>
      </w:r>
      <w:r>
        <w:rPr>
          <w:rFonts w:hint="eastAsia" w:ascii="宋体" w:hAnsi="宋体" w:eastAsia="宋体" w:cs="DaxPro-Bold"/>
          <w:b w:val="0"/>
          <w:bCs w:val="0"/>
          <w:color w:val="auto"/>
          <w:kern w:val="0"/>
          <w:sz w:val="24"/>
          <w:szCs w:val="24"/>
          <w:highlight w:val="none"/>
        </w:rPr>
        <w:t>辅助定位：</w:t>
      </w:r>
    </w:p>
    <w:p w14:paraId="5F37DA68">
      <w:pPr>
        <w:spacing w:line="360" w:lineRule="auto"/>
        <w:ind w:firstLine="240" w:firstLineChars="100"/>
        <w:rPr>
          <w:rFonts w:ascii="宋体" w:hAnsi="宋体" w:eastAsia="宋体" w:cs="DaxPro-Bold"/>
          <w:b w:val="0"/>
          <w:bCs w:val="0"/>
          <w:color w:val="auto"/>
          <w:kern w:val="0"/>
          <w:sz w:val="24"/>
          <w:szCs w:val="24"/>
          <w:highlight w:val="none"/>
        </w:rPr>
      </w:pPr>
      <w:r>
        <w:rPr>
          <w:rFonts w:ascii="宋体" w:hAnsi="宋体" w:eastAsia="宋体"/>
          <w:b w:val="0"/>
          <w:bCs w:val="0"/>
          <w:color w:val="auto"/>
          <w:sz w:val="24"/>
          <w:szCs w:val="24"/>
          <w:highlight w:val="none"/>
        </w:rPr>
        <w:t>3.1</w:t>
      </w:r>
      <w:r>
        <w:rPr>
          <w:rFonts w:hint="eastAsia" w:ascii="宋体" w:hAnsi="宋体" w:eastAsia="宋体" w:cs="DaxPro-Bold"/>
          <w:b w:val="0"/>
          <w:bCs w:val="0"/>
          <w:color w:val="auto"/>
          <w:kern w:val="0"/>
          <w:sz w:val="24"/>
          <w:szCs w:val="24"/>
          <w:highlight w:val="none"/>
        </w:rPr>
        <w:t>时间位移（</w:t>
      </w:r>
      <w:r>
        <w:rPr>
          <w:rFonts w:ascii="宋体" w:hAnsi="宋体" w:eastAsia="宋体" w:cs="DaxPro-Bold"/>
          <w:b w:val="0"/>
          <w:bCs w:val="0"/>
          <w:color w:val="auto"/>
          <w:kern w:val="0"/>
          <w:sz w:val="24"/>
          <w:szCs w:val="24"/>
          <w:highlight w:val="none"/>
        </w:rPr>
        <w:t>TM</w:t>
      </w:r>
      <w:r>
        <w:rPr>
          <w:rFonts w:hint="eastAsia" w:ascii="宋体" w:hAnsi="宋体" w:eastAsia="宋体" w:cs="DaxPro-Bold"/>
          <w:b w:val="0"/>
          <w:bCs w:val="0"/>
          <w:color w:val="auto"/>
          <w:kern w:val="0"/>
          <w:sz w:val="24"/>
          <w:szCs w:val="24"/>
          <w:highlight w:val="none"/>
        </w:rPr>
        <w:t>）模式，灰阶图像。</w:t>
      </w:r>
    </w:p>
    <w:p w14:paraId="107F475D">
      <w:pPr>
        <w:spacing w:line="360" w:lineRule="auto"/>
        <w:ind w:firstLine="240" w:firstLineChars="100"/>
        <w:rPr>
          <w:rFonts w:ascii="宋体" w:hAnsi="宋体" w:eastAsia="宋体" w:cs="DaxPro-Bold"/>
          <w:b w:val="0"/>
          <w:bCs w:val="0"/>
          <w:color w:val="auto"/>
          <w:kern w:val="0"/>
          <w:sz w:val="24"/>
          <w:szCs w:val="24"/>
          <w:highlight w:val="none"/>
        </w:rPr>
      </w:pPr>
      <w:r>
        <w:rPr>
          <w:rFonts w:ascii="宋体" w:hAnsi="宋体" w:eastAsia="宋体" w:cs="DaxPro-Bold"/>
          <w:b w:val="0"/>
          <w:bCs w:val="0"/>
          <w:color w:val="auto"/>
          <w:kern w:val="0"/>
          <w:sz w:val="24"/>
          <w:szCs w:val="24"/>
          <w:highlight w:val="none"/>
        </w:rPr>
        <w:t>3.2A</w:t>
      </w:r>
      <w:r>
        <w:rPr>
          <w:rFonts w:hint="eastAsia" w:ascii="宋体" w:hAnsi="宋体" w:eastAsia="宋体" w:cs="DaxPro-Bold"/>
          <w:b w:val="0"/>
          <w:bCs w:val="0"/>
          <w:color w:val="auto"/>
          <w:kern w:val="0"/>
          <w:sz w:val="24"/>
          <w:szCs w:val="24"/>
          <w:highlight w:val="none"/>
        </w:rPr>
        <w:t>模式（实时超声信号振幅）。</w:t>
      </w:r>
    </w:p>
    <w:p w14:paraId="52A0095C">
      <w:pPr>
        <w:spacing w:line="360" w:lineRule="auto"/>
        <w:jc w:val="left"/>
        <w:rPr>
          <w:rFonts w:ascii="宋体" w:hAnsi="宋体" w:eastAsia="宋体"/>
          <w:b w:val="0"/>
          <w:bCs w:val="0"/>
          <w:color w:val="auto"/>
          <w:sz w:val="24"/>
          <w:szCs w:val="24"/>
          <w:highlight w:val="none"/>
        </w:rPr>
      </w:pPr>
      <w:r>
        <w:rPr>
          <w:rFonts w:hint="eastAsia" w:ascii="宋体" w:hAnsi="宋体" w:eastAsia="宋体"/>
          <w:b w:val="0"/>
          <w:bCs w:val="0"/>
          <w:color w:val="auto"/>
          <w:sz w:val="24"/>
          <w:szCs w:val="24"/>
          <w:highlight w:val="none"/>
        </w:rPr>
        <w:t>★</w:t>
      </w:r>
      <w:r>
        <w:rPr>
          <w:rFonts w:ascii="宋体" w:hAnsi="宋体" w:eastAsia="宋体"/>
          <w:b w:val="0"/>
          <w:bCs w:val="0"/>
          <w:color w:val="auto"/>
          <w:sz w:val="24"/>
          <w:szCs w:val="24"/>
          <w:highlight w:val="none"/>
        </w:rPr>
        <w:t>3.3弹性图：彩色弹性结果图显示测量深度及时间，通过斜率及图形状态评估结果准确性</w:t>
      </w:r>
      <w:r>
        <w:rPr>
          <w:rFonts w:hint="eastAsia" w:ascii="宋体" w:hAnsi="宋体"/>
          <w:b w:val="0"/>
          <w:bCs w:val="0"/>
          <w:color w:val="auto"/>
          <w:sz w:val="24"/>
          <w:szCs w:val="24"/>
          <w:highlight w:val="none"/>
          <w:lang w:val="en-US" w:eastAsia="zh-CN"/>
        </w:rPr>
        <w:t>（需提供彩页和设备检测界面真实截图证明）</w:t>
      </w:r>
    </w:p>
    <w:p w14:paraId="6AF00CE8">
      <w:pPr>
        <w:spacing w:line="360" w:lineRule="auto"/>
        <w:ind w:left="843" w:hanging="960" w:hangingChars="400"/>
        <w:jc w:val="left"/>
        <w:rPr>
          <w:rFonts w:hint="eastAsia" w:ascii="宋体" w:hAnsi="宋体" w:eastAsia="宋体"/>
          <w:b w:val="0"/>
          <w:bCs w:val="0"/>
          <w:color w:val="auto"/>
          <w:sz w:val="24"/>
          <w:szCs w:val="24"/>
          <w:highlight w:val="none"/>
          <w:lang w:eastAsia="zh-CN"/>
        </w:rPr>
      </w:pPr>
      <w:r>
        <w:rPr>
          <w:rFonts w:ascii="宋体" w:hAnsi="宋体" w:eastAsia="宋体"/>
          <w:b w:val="0"/>
          <w:bCs w:val="0"/>
          <w:color w:val="auto"/>
          <w:sz w:val="24"/>
          <w:szCs w:val="24"/>
          <w:highlight w:val="none"/>
        </w:rPr>
        <w:t>3.4</w:t>
      </w:r>
      <w:r>
        <w:rPr>
          <w:rFonts w:hint="default" w:ascii="宋体" w:hAnsi="宋体" w:eastAsia="宋体"/>
          <w:b w:val="0"/>
          <w:bCs w:val="0"/>
          <w:color w:val="auto"/>
          <w:sz w:val="24"/>
          <w:szCs w:val="24"/>
          <w:highlight w:val="none"/>
          <w:lang w:val="en-US" w:eastAsia="zh-CN"/>
        </w:rPr>
        <w:t>肝脏自动识别功能</w:t>
      </w:r>
      <w:r>
        <w:rPr>
          <w:rFonts w:hint="eastAsia" w:ascii="宋体" w:hAnsi="宋体"/>
          <w:b w:val="0"/>
          <w:bCs w:val="0"/>
          <w:color w:val="auto"/>
          <w:sz w:val="24"/>
          <w:szCs w:val="24"/>
          <w:highlight w:val="none"/>
          <w:lang w:val="en-US" w:eastAsia="zh-CN"/>
        </w:rPr>
        <w:t>；</w:t>
      </w:r>
      <w:r>
        <w:rPr>
          <w:rFonts w:hint="default" w:ascii="宋体" w:hAnsi="宋体" w:eastAsia="宋体"/>
          <w:b w:val="0"/>
          <w:bCs w:val="0"/>
          <w:color w:val="auto"/>
          <w:sz w:val="24"/>
          <w:szCs w:val="24"/>
          <w:highlight w:val="none"/>
          <w:lang w:val="en-US" w:eastAsia="zh-CN"/>
        </w:rPr>
        <w:t>通过色带颜色提示肝脏位置，辅助探头定位（非剪切波探头检测前用超声探头辅助定位）。绿色表示所测部位是肝脏位置，黑色则不是。</w:t>
      </w:r>
    </w:p>
    <w:p w14:paraId="1245F572">
      <w:pPr>
        <w:spacing w:line="360" w:lineRule="auto"/>
        <w:ind w:firstLine="240" w:firstLineChars="100"/>
        <w:rPr>
          <w:rFonts w:ascii="宋体" w:hAnsi="宋体" w:eastAsia="宋体"/>
          <w:b w:val="0"/>
          <w:bCs w:val="0"/>
          <w:color w:val="auto"/>
          <w:sz w:val="24"/>
          <w:szCs w:val="24"/>
          <w:highlight w:val="none"/>
        </w:rPr>
      </w:pPr>
      <w:r>
        <w:rPr>
          <w:rFonts w:ascii="宋体" w:hAnsi="宋体" w:eastAsia="宋体"/>
          <w:b w:val="0"/>
          <w:bCs w:val="0"/>
          <w:color w:val="auto"/>
          <w:sz w:val="24"/>
          <w:szCs w:val="24"/>
          <w:highlight w:val="none"/>
        </w:rPr>
        <w:t>4. 探头</w:t>
      </w:r>
      <w:r>
        <w:rPr>
          <w:rFonts w:ascii="宋体" w:hAnsi="宋体" w:eastAsia="宋体"/>
          <w:b w:val="0"/>
          <w:bCs w:val="0"/>
          <w:color w:val="auto"/>
          <w:sz w:val="24"/>
          <w:szCs w:val="24"/>
          <w:highlight w:val="none"/>
        </w:rPr>
        <w:tab/>
      </w:r>
    </w:p>
    <w:p w14:paraId="3029CBE2">
      <w:pPr>
        <w:spacing w:line="360" w:lineRule="auto"/>
        <w:ind w:firstLine="240" w:firstLineChars="100"/>
        <w:rPr>
          <w:rFonts w:ascii="宋体" w:hAnsi="宋体" w:eastAsia="宋体"/>
          <w:b w:val="0"/>
          <w:bCs w:val="0"/>
          <w:color w:val="auto"/>
          <w:sz w:val="24"/>
          <w:szCs w:val="24"/>
          <w:highlight w:val="none"/>
        </w:rPr>
      </w:pPr>
      <w:r>
        <w:rPr>
          <w:rFonts w:hint="eastAsia" w:ascii="宋体" w:hAnsi="宋体" w:eastAsia="宋体"/>
          <w:b w:val="0"/>
          <w:bCs w:val="0"/>
          <w:color w:val="auto"/>
          <w:sz w:val="24"/>
          <w:szCs w:val="24"/>
          <w:highlight w:val="none"/>
        </w:rPr>
        <w:t>4</w:t>
      </w:r>
      <w:r>
        <w:rPr>
          <w:rFonts w:ascii="宋体" w:hAnsi="宋体" w:eastAsia="宋体"/>
          <w:b w:val="0"/>
          <w:bCs w:val="0"/>
          <w:color w:val="auto"/>
          <w:sz w:val="24"/>
          <w:szCs w:val="24"/>
          <w:highlight w:val="none"/>
        </w:rPr>
        <w:t>.1</w:t>
      </w:r>
      <w:r>
        <w:rPr>
          <w:rFonts w:hint="eastAsia" w:ascii="宋体" w:hAnsi="宋体" w:eastAsia="宋体"/>
          <w:b w:val="0"/>
          <w:bCs w:val="0"/>
          <w:color w:val="auto"/>
          <w:sz w:val="24"/>
          <w:szCs w:val="24"/>
          <w:highlight w:val="none"/>
        </w:rPr>
        <w:t>肝脏自动识别定位与肝脏纤维扫描功能二合一探头</w:t>
      </w:r>
    </w:p>
    <w:p w14:paraId="091C720C">
      <w:pPr>
        <w:spacing w:line="360" w:lineRule="auto"/>
        <w:rPr>
          <w:rFonts w:ascii="宋体" w:hAnsi="宋体" w:eastAsia="宋体"/>
          <w:b w:val="0"/>
          <w:bCs w:val="0"/>
          <w:color w:val="auto"/>
          <w:sz w:val="24"/>
          <w:szCs w:val="24"/>
          <w:highlight w:val="none"/>
        </w:rPr>
      </w:pPr>
      <w:r>
        <w:rPr>
          <w:rFonts w:hint="eastAsia" w:ascii="宋体" w:hAnsi="宋体" w:eastAsia="宋体"/>
          <w:b w:val="0"/>
          <w:bCs w:val="0"/>
          <w:color w:val="auto"/>
          <w:sz w:val="24"/>
          <w:szCs w:val="24"/>
          <w:highlight w:val="none"/>
        </w:rPr>
        <w:t>4</w:t>
      </w:r>
      <w:r>
        <w:rPr>
          <w:rFonts w:ascii="宋体" w:hAnsi="宋体" w:eastAsia="宋体"/>
          <w:b w:val="0"/>
          <w:bCs w:val="0"/>
          <w:color w:val="auto"/>
          <w:sz w:val="24"/>
          <w:szCs w:val="24"/>
          <w:highlight w:val="none"/>
        </w:rPr>
        <w:t>.2</w:t>
      </w:r>
      <w:r>
        <w:rPr>
          <w:rFonts w:hint="eastAsia" w:ascii="宋体" w:hAnsi="宋体" w:eastAsia="宋体"/>
          <w:b w:val="0"/>
          <w:bCs w:val="0"/>
          <w:color w:val="auto"/>
          <w:sz w:val="24"/>
          <w:szCs w:val="24"/>
          <w:highlight w:val="none"/>
        </w:rPr>
        <w:t>工作状态指示</w:t>
      </w:r>
      <w:r>
        <w:rPr>
          <w:rFonts w:ascii="宋体" w:hAnsi="宋体" w:eastAsia="宋体"/>
          <w:b w:val="0"/>
          <w:bCs w:val="0"/>
          <w:color w:val="auto"/>
          <w:sz w:val="24"/>
          <w:szCs w:val="24"/>
          <w:highlight w:val="none"/>
        </w:rPr>
        <w:t xml:space="preserve"> :</w:t>
      </w:r>
      <w:r>
        <w:rPr>
          <w:rFonts w:hint="eastAsia" w:ascii="宋体" w:hAnsi="宋体" w:eastAsia="宋体"/>
          <w:b w:val="0"/>
          <w:bCs w:val="0"/>
          <w:color w:val="auto"/>
          <w:sz w:val="24"/>
          <w:szCs w:val="24"/>
          <w:highlight w:val="none"/>
          <w:lang w:val="en-US" w:eastAsia="zh-CN"/>
        </w:rPr>
        <w:t>探头上</w:t>
      </w:r>
      <w:r>
        <w:rPr>
          <w:rFonts w:ascii="宋体" w:hAnsi="宋体" w:eastAsia="宋体"/>
          <w:b w:val="0"/>
          <w:bCs w:val="0"/>
          <w:color w:val="auto"/>
          <w:sz w:val="24"/>
          <w:szCs w:val="24"/>
          <w:highlight w:val="none"/>
        </w:rPr>
        <w:t>LED</w:t>
      </w:r>
      <w:r>
        <w:rPr>
          <w:rFonts w:hint="eastAsia" w:ascii="宋体" w:hAnsi="宋体" w:eastAsia="宋体"/>
          <w:b w:val="0"/>
          <w:bCs w:val="0"/>
          <w:color w:val="auto"/>
          <w:sz w:val="24"/>
          <w:szCs w:val="24"/>
          <w:highlight w:val="none"/>
        </w:rPr>
        <w:t>指示灯显示探头工作状态</w:t>
      </w:r>
    </w:p>
    <w:p w14:paraId="6577D036">
      <w:pPr>
        <w:spacing w:line="360" w:lineRule="auto"/>
        <w:rPr>
          <w:rFonts w:hint="eastAsia" w:ascii="宋体" w:hAnsi="宋体" w:eastAsia="宋体"/>
          <w:b w:val="0"/>
          <w:bCs w:val="0"/>
          <w:color w:val="auto"/>
          <w:sz w:val="24"/>
          <w:szCs w:val="24"/>
          <w:highlight w:val="none"/>
          <w:lang w:eastAsia="zh-CN"/>
        </w:rPr>
      </w:pPr>
      <w:r>
        <w:rPr>
          <w:rFonts w:hint="eastAsia" w:ascii="宋体" w:hAnsi="宋体" w:eastAsia="宋体"/>
          <w:b w:val="0"/>
          <w:bCs w:val="0"/>
          <w:color w:val="auto"/>
          <w:sz w:val="24"/>
          <w:szCs w:val="24"/>
          <w:highlight w:val="none"/>
        </w:rPr>
        <w:t>★4</w:t>
      </w:r>
      <w:r>
        <w:rPr>
          <w:rFonts w:ascii="宋体" w:hAnsi="宋体" w:eastAsia="宋体"/>
          <w:b w:val="0"/>
          <w:bCs w:val="0"/>
          <w:color w:val="auto"/>
          <w:sz w:val="24"/>
          <w:szCs w:val="24"/>
          <w:highlight w:val="none"/>
        </w:rPr>
        <w:t>.</w:t>
      </w:r>
      <w:r>
        <w:rPr>
          <w:rFonts w:hint="eastAsia" w:ascii="宋体" w:hAnsi="宋体" w:eastAsia="宋体"/>
          <w:b w:val="0"/>
          <w:bCs w:val="0"/>
          <w:color w:val="auto"/>
          <w:sz w:val="24"/>
          <w:szCs w:val="24"/>
          <w:highlight w:val="none"/>
        </w:rPr>
        <w:t>3探头前端为圆型且直径≤</w:t>
      </w:r>
      <w:r>
        <w:rPr>
          <w:rFonts w:hint="eastAsia" w:ascii="宋体" w:hAnsi="宋体"/>
          <w:b w:val="0"/>
          <w:bCs w:val="0"/>
          <w:color w:val="auto"/>
          <w:sz w:val="24"/>
          <w:szCs w:val="24"/>
          <w:highlight w:val="none"/>
          <w:lang w:val="en-US" w:eastAsia="zh-CN"/>
        </w:rPr>
        <w:t>7</w:t>
      </w:r>
      <w:r>
        <w:rPr>
          <w:rFonts w:ascii="宋体" w:hAnsi="宋体" w:eastAsia="宋体"/>
          <w:b w:val="0"/>
          <w:bCs w:val="0"/>
          <w:color w:val="auto"/>
          <w:sz w:val="24"/>
          <w:szCs w:val="24"/>
          <w:highlight w:val="none"/>
        </w:rPr>
        <w:t>mm</w:t>
      </w:r>
      <w:r>
        <w:rPr>
          <w:rFonts w:hint="eastAsia" w:ascii="宋体" w:hAnsi="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需提供技术白皮书</w:t>
      </w:r>
      <w:r>
        <w:rPr>
          <w:rFonts w:hint="eastAsia" w:ascii="宋体" w:hAnsi="宋体"/>
          <w:b w:val="0"/>
          <w:bCs w:val="0"/>
          <w:color w:val="auto"/>
          <w:sz w:val="24"/>
          <w:szCs w:val="24"/>
          <w:highlight w:val="none"/>
          <w:lang w:eastAsia="zh-CN"/>
        </w:rPr>
        <w:t>）</w:t>
      </w:r>
    </w:p>
    <w:p w14:paraId="3127E447">
      <w:pPr>
        <w:spacing w:line="360" w:lineRule="auto"/>
        <w:ind w:firstLine="240" w:firstLineChars="100"/>
        <w:rPr>
          <w:rFonts w:ascii="宋体" w:hAnsi="宋体" w:eastAsia="宋体"/>
          <w:b w:val="0"/>
          <w:bCs w:val="0"/>
          <w:color w:val="auto"/>
          <w:sz w:val="24"/>
          <w:szCs w:val="24"/>
          <w:highlight w:val="none"/>
        </w:rPr>
      </w:pPr>
      <w:r>
        <w:rPr>
          <w:rFonts w:hint="eastAsia" w:ascii="宋体" w:hAnsi="宋体" w:eastAsia="宋体"/>
          <w:b w:val="0"/>
          <w:bCs w:val="0"/>
          <w:color w:val="auto"/>
          <w:sz w:val="24"/>
          <w:szCs w:val="24"/>
          <w:highlight w:val="none"/>
        </w:rPr>
        <w:t>4</w:t>
      </w:r>
      <w:r>
        <w:rPr>
          <w:rFonts w:ascii="宋体" w:hAnsi="宋体" w:eastAsia="宋体"/>
          <w:b w:val="0"/>
          <w:bCs w:val="0"/>
          <w:color w:val="auto"/>
          <w:sz w:val="24"/>
          <w:szCs w:val="24"/>
          <w:highlight w:val="none"/>
        </w:rPr>
        <w:t>.</w:t>
      </w:r>
      <w:r>
        <w:rPr>
          <w:rFonts w:hint="eastAsia" w:ascii="宋体" w:hAnsi="宋体" w:eastAsia="宋体"/>
          <w:b w:val="0"/>
          <w:bCs w:val="0"/>
          <w:color w:val="auto"/>
          <w:sz w:val="24"/>
          <w:szCs w:val="24"/>
          <w:highlight w:val="none"/>
        </w:rPr>
        <w:t>4剪切波频率：恒定</w:t>
      </w:r>
      <w:r>
        <w:rPr>
          <w:rFonts w:ascii="宋体" w:hAnsi="宋体" w:eastAsia="宋体"/>
          <w:b w:val="0"/>
          <w:bCs w:val="0"/>
          <w:color w:val="auto"/>
          <w:sz w:val="24"/>
          <w:szCs w:val="24"/>
          <w:highlight w:val="none"/>
        </w:rPr>
        <w:t>50 Hz</w:t>
      </w:r>
    </w:p>
    <w:p w14:paraId="7488707C">
      <w:pPr>
        <w:spacing w:line="360" w:lineRule="auto"/>
        <w:rPr>
          <w:rFonts w:hint="eastAsia" w:ascii="宋体" w:hAnsi="宋体" w:eastAsia="宋体"/>
          <w:b w:val="0"/>
          <w:bCs w:val="0"/>
          <w:color w:val="auto"/>
          <w:sz w:val="24"/>
          <w:szCs w:val="24"/>
          <w:highlight w:val="none"/>
          <w:lang w:val="en-US" w:eastAsia="zh-CN"/>
        </w:rPr>
      </w:pPr>
      <w:r>
        <w:rPr>
          <w:rFonts w:hint="eastAsia" w:ascii="宋体" w:hAnsi="宋体" w:eastAsia="宋体"/>
          <w:b w:val="0"/>
          <w:bCs w:val="0"/>
          <w:color w:val="auto"/>
          <w:sz w:val="24"/>
          <w:szCs w:val="24"/>
          <w:highlight w:val="none"/>
        </w:rPr>
        <w:t>★</w:t>
      </w:r>
      <w:r>
        <w:rPr>
          <w:rFonts w:hint="eastAsia" w:ascii="宋体" w:hAnsi="宋体"/>
          <w:b w:val="0"/>
          <w:bCs w:val="0"/>
          <w:color w:val="auto"/>
          <w:sz w:val="24"/>
          <w:szCs w:val="24"/>
          <w:highlight w:val="none"/>
          <w:lang w:val="en-US" w:eastAsia="zh-CN"/>
        </w:rPr>
        <w:t>4.5</w:t>
      </w:r>
      <w:r>
        <w:rPr>
          <w:rFonts w:hint="default" w:ascii="宋体" w:hAnsi="宋体" w:eastAsia="宋体"/>
          <w:b w:val="0"/>
          <w:bCs w:val="0"/>
          <w:color w:val="auto"/>
          <w:sz w:val="24"/>
          <w:szCs w:val="24"/>
          <w:highlight w:val="none"/>
          <w:lang w:val="en-US" w:eastAsia="zh-CN"/>
        </w:rPr>
        <w:t>自动检测PCD（探头到肝脏包膜的距离），可智能调节深度，可提示选择探头</w:t>
      </w:r>
      <w:r>
        <w:rPr>
          <w:rFonts w:hint="eastAsia" w:ascii="宋体" w:hAnsi="宋体" w:eastAsia="宋体"/>
          <w:b w:val="0"/>
          <w:bCs w:val="0"/>
          <w:color w:val="auto"/>
          <w:sz w:val="24"/>
          <w:szCs w:val="24"/>
          <w:highlight w:val="none"/>
          <w:lang w:val="en-US" w:eastAsia="zh-CN"/>
        </w:rPr>
        <w:t>，</w:t>
      </w:r>
    </w:p>
    <w:p w14:paraId="074BC631">
      <w:pPr>
        <w:spacing w:line="360" w:lineRule="auto"/>
        <w:rPr>
          <w:rFonts w:ascii="宋体" w:hAnsi="宋体" w:eastAsia="宋体"/>
          <w:b w:val="0"/>
          <w:bCs w:val="0"/>
          <w:color w:val="auto"/>
          <w:sz w:val="24"/>
          <w:szCs w:val="24"/>
          <w:highlight w:val="none"/>
        </w:rPr>
      </w:pPr>
      <w:r>
        <w:rPr>
          <w:rFonts w:hint="eastAsia" w:ascii="宋体" w:hAnsi="宋体"/>
          <w:b w:val="0"/>
          <w:bCs w:val="0"/>
          <w:color w:val="auto"/>
          <w:sz w:val="24"/>
          <w:szCs w:val="24"/>
          <w:highlight w:val="none"/>
          <w:lang w:val="en-US" w:eastAsia="zh-CN"/>
        </w:rPr>
        <w:t>无</w:t>
      </w:r>
      <w:r>
        <w:rPr>
          <w:rFonts w:hint="eastAsia" w:ascii="宋体" w:hAnsi="宋体" w:eastAsia="宋体"/>
          <w:b w:val="0"/>
          <w:bCs w:val="0"/>
          <w:color w:val="auto"/>
          <w:sz w:val="24"/>
          <w:szCs w:val="24"/>
          <w:highlight w:val="none"/>
          <w:lang w:val="en-US" w:eastAsia="zh-CN"/>
        </w:rPr>
        <w:t>需根据不同检测人群调节</w:t>
      </w:r>
      <w:r>
        <w:rPr>
          <w:rFonts w:hint="eastAsia" w:ascii="宋体" w:hAnsi="宋体"/>
          <w:b w:val="0"/>
          <w:bCs w:val="0"/>
          <w:color w:val="auto"/>
          <w:sz w:val="24"/>
          <w:szCs w:val="24"/>
          <w:highlight w:val="none"/>
          <w:lang w:val="en-US" w:eastAsia="zh-CN"/>
        </w:rPr>
        <w:t>探头</w:t>
      </w:r>
      <w:r>
        <w:rPr>
          <w:rFonts w:hint="eastAsia" w:ascii="宋体" w:hAnsi="宋体" w:eastAsia="宋体"/>
          <w:b w:val="0"/>
          <w:bCs w:val="0"/>
          <w:color w:val="auto"/>
          <w:sz w:val="24"/>
          <w:szCs w:val="24"/>
          <w:highlight w:val="none"/>
          <w:lang w:val="en-US" w:eastAsia="zh-CN"/>
        </w:rPr>
        <w:t>频率。</w:t>
      </w:r>
      <w:r>
        <w:rPr>
          <w:rFonts w:hint="eastAsia" w:ascii="宋体" w:hAnsi="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需提供技术白皮书</w:t>
      </w:r>
      <w:r>
        <w:rPr>
          <w:rFonts w:hint="eastAsia" w:ascii="宋体" w:hAnsi="宋体"/>
          <w:b w:val="0"/>
          <w:bCs w:val="0"/>
          <w:color w:val="auto"/>
          <w:sz w:val="24"/>
          <w:szCs w:val="24"/>
          <w:highlight w:val="none"/>
          <w:lang w:eastAsia="zh-CN"/>
        </w:rPr>
        <w:t>）</w:t>
      </w:r>
    </w:p>
    <w:p w14:paraId="7636498A">
      <w:pPr>
        <w:spacing w:line="360" w:lineRule="auto"/>
        <w:rPr>
          <w:rFonts w:hint="default" w:ascii="宋体" w:hAnsi="宋体" w:eastAsia="宋体"/>
          <w:b w:val="0"/>
          <w:bCs w:val="0"/>
          <w:color w:val="auto"/>
          <w:sz w:val="24"/>
          <w:szCs w:val="24"/>
          <w:highlight w:val="none"/>
          <w:lang w:val="en-US" w:eastAsia="zh-CN"/>
        </w:rPr>
      </w:pPr>
      <w:r>
        <w:rPr>
          <w:rFonts w:hint="eastAsia" w:ascii="宋体" w:hAnsi="宋体" w:eastAsia="宋体"/>
          <w:b w:val="0"/>
          <w:bCs w:val="0"/>
          <w:color w:val="auto"/>
          <w:sz w:val="24"/>
          <w:szCs w:val="24"/>
          <w:highlight w:val="none"/>
        </w:rPr>
        <w:t>★</w:t>
      </w:r>
      <w:r>
        <w:rPr>
          <w:rFonts w:hint="eastAsia" w:ascii="宋体" w:hAnsi="宋体"/>
          <w:b w:val="0"/>
          <w:bCs w:val="0"/>
          <w:color w:val="auto"/>
          <w:sz w:val="24"/>
          <w:szCs w:val="24"/>
          <w:highlight w:val="none"/>
          <w:lang w:val="en-US" w:eastAsia="zh-CN"/>
        </w:rPr>
        <w:t>4.6剪切波振幅：</w:t>
      </w:r>
      <w:r>
        <w:rPr>
          <w:rFonts w:ascii="宋体" w:hAnsi="宋体" w:eastAsia="宋体"/>
          <w:b w:val="0"/>
          <w:bCs w:val="0"/>
          <w:color w:val="auto"/>
          <w:sz w:val="24"/>
          <w:szCs w:val="24"/>
          <w:highlight w:val="none"/>
        </w:rPr>
        <w:t>≥</w:t>
      </w:r>
      <w:r>
        <w:rPr>
          <w:rFonts w:hint="eastAsia" w:ascii="宋体" w:hAnsi="宋体"/>
          <w:b w:val="0"/>
          <w:bCs w:val="0"/>
          <w:color w:val="auto"/>
          <w:sz w:val="24"/>
          <w:szCs w:val="24"/>
          <w:highlight w:val="none"/>
          <w:lang w:val="en-US" w:eastAsia="zh-CN"/>
        </w:rPr>
        <w:t>2mm</w:t>
      </w:r>
      <w:r>
        <w:rPr>
          <w:rFonts w:hint="eastAsia" w:ascii="宋体" w:hAnsi="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需提供技术白皮书</w:t>
      </w:r>
      <w:r>
        <w:rPr>
          <w:rFonts w:hint="eastAsia" w:ascii="宋体" w:hAnsi="宋体"/>
          <w:b w:val="0"/>
          <w:bCs w:val="0"/>
          <w:color w:val="auto"/>
          <w:sz w:val="24"/>
          <w:szCs w:val="24"/>
          <w:highlight w:val="none"/>
          <w:lang w:eastAsia="zh-CN"/>
        </w:rPr>
        <w:t>）</w:t>
      </w:r>
    </w:p>
    <w:p w14:paraId="093C4A79">
      <w:pPr>
        <w:spacing w:line="360" w:lineRule="auto"/>
        <w:rPr>
          <w:rFonts w:hint="default" w:ascii="宋体" w:hAnsi="宋体"/>
          <w:b w:val="0"/>
          <w:bCs w:val="0"/>
          <w:color w:val="auto"/>
          <w:sz w:val="24"/>
          <w:szCs w:val="24"/>
          <w:highlight w:val="none"/>
          <w:lang w:val="en-US" w:eastAsia="zh-CN"/>
        </w:rPr>
      </w:pPr>
      <w:r>
        <w:rPr>
          <w:rFonts w:hint="eastAsia" w:ascii="宋体" w:hAnsi="宋体" w:eastAsia="宋体"/>
          <w:b w:val="0"/>
          <w:bCs w:val="0"/>
          <w:color w:val="auto"/>
          <w:sz w:val="24"/>
          <w:szCs w:val="24"/>
          <w:highlight w:val="none"/>
        </w:rPr>
        <w:t>★</w:t>
      </w:r>
      <w:r>
        <w:rPr>
          <w:rFonts w:hint="eastAsia" w:ascii="宋体" w:hAnsi="宋体"/>
          <w:b w:val="0"/>
          <w:bCs w:val="0"/>
          <w:color w:val="auto"/>
          <w:sz w:val="24"/>
          <w:szCs w:val="24"/>
          <w:highlight w:val="none"/>
          <w:lang w:val="en-US" w:eastAsia="zh-CN"/>
        </w:rPr>
        <w:t>4.7剪切波探头激发方式：手动按钮激发（开关按钮在探头上）；</w:t>
      </w:r>
      <w:r>
        <w:rPr>
          <w:rFonts w:hint="eastAsia" w:ascii="宋体" w:hAnsi="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需提供技术白皮书和设备真实照片</w:t>
      </w:r>
      <w:r>
        <w:rPr>
          <w:rFonts w:hint="eastAsia" w:ascii="宋体" w:hAnsi="宋体"/>
          <w:b w:val="0"/>
          <w:bCs w:val="0"/>
          <w:color w:val="auto"/>
          <w:sz w:val="24"/>
          <w:szCs w:val="24"/>
          <w:highlight w:val="none"/>
          <w:lang w:eastAsia="zh-CN"/>
        </w:rPr>
        <w:t>）</w:t>
      </w:r>
    </w:p>
    <w:p w14:paraId="4A8B07C4">
      <w:pPr>
        <w:spacing w:line="360" w:lineRule="auto"/>
        <w:rPr>
          <w:rFonts w:ascii="宋体" w:hAnsi="宋体" w:eastAsia="宋体"/>
          <w:b w:val="0"/>
          <w:bCs w:val="0"/>
          <w:color w:val="auto"/>
          <w:sz w:val="24"/>
          <w:szCs w:val="24"/>
          <w:highlight w:val="none"/>
        </w:rPr>
      </w:pPr>
      <w:r>
        <w:rPr>
          <w:rFonts w:hint="eastAsia" w:ascii="宋体" w:hAnsi="宋体" w:eastAsia="宋体"/>
          <w:b w:val="0"/>
          <w:bCs w:val="0"/>
          <w:color w:val="auto"/>
          <w:sz w:val="24"/>
          <w:szCs w:val="24"/>
          <w:highlight w:val="none"/>
        </w:rPr>
        <w:t>★4</w:t>
      </w:r>
      <w:r>
        <w:rPr>
          <w:rFonts w:ascii="宋体" w:hAnsi="宋体" w:eastAsia="宋体"/>
          <w:b w:val="0"/>
          <w:bCs w:val="0"/>
          <w:color w:val="auto"/>
          <w:sz w:val="24"/>
          <w:szCs w:val="24"/>
          <w:highlight w:val="none"/>
        </w:rPr>
        <w:t>.</w:t>
      </w:r>
      <w:r>
        <w:rPr>
          <w:rFonts w:hint="eastAsia" w:ascii="宋体" w:hAnsi="宋体"/>
          <w:b w:val="0"/>
          <w:bCs w:val="0"/>
          <w:color w:val="auto"/>
          <w:sz w:val="24"/>
          <w:szCs w:val="24"/>
          <w:highlight w:val="none"/>
          <w:lang w:val="en-US" w:eastAsia="zh-CN"/>
        </w:rPr>
        <w:t>8</w:t>
      </w:r>
      <w:r>
        <w:rPr>
          <w:rFonts w:hint="eastAsia" w:ascii="宋体" w:hAnsi="宋体" w:eastAsia="宋体"/>
          <w:b w:val="0"/>
          <w:bCs w:val="0"/>
          <w:color w:val="auto"/>
          <w:sz w:val="24"/>
          <w:szCs w:val="24"/>
          <w:highlight w:val="none"/>
        </w:rPr>
        <w:t>剪切波探头中心频率</w:t>
      </w:r>
      <w:r>
        <w:rPr>
          <w:rFonts w:hint="eastAsia" w:ascii="宋体" w:hAnsi="宋体"/>
          <w:b w:val="0"/>
          <w:bCs w:val="0"/>
          <w:color w:val="auto"/>
          <w:sz w:val="24"/>
          <w:szCs w:val="24"/>
          <w:highlight w:val="none"/>
          <w:lang w:val="en-US" w:eastAsia="zh-CN"/>
        </w:rPr>
        <w:t>为固定频率：</w:t>
      </w:r>
      <w:r>
        <w:rPr>
          <w:rFonts w:ascii="宋体" w:hAnsi="宋体" w:eastAsia="宋体"/>
          <w:b w:val="0"/>
          <w:bCs w:val="0"/>
          <w:color w:val="auto"/>
          <w:sz w:val="24"/>
          <w:szCs w:val="24"/>
          <w:highlight w:val="none"/>
        </w:rPr>
        <w:t>≥3.5MHz</w:t>
      </w:r>
      <w:r>
        <w:rPr>
          <w:rFonts w:hint="eastAsia" w:ascii="宋体" w:hAnsi="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需提供技术白皮书</w:t>
      </w:r>
      <w:r>
        <w:rPr>
          <w:rFonts w:hint="eastAsia" w:ascii="宋体" w:hAnsi="宋体"/>
          <w:b w:val="0"/>
          <w:bCs w:val="0"/>
          <w:color w:val="auto"/>
          <w:sz w:val="24"/>
          <w:szCs w:val="24"/>
          <w:highlight w:val="none"/>
          <w:lang w:eastAsia="zh-CN"/>
        </w:rPr>
        <w:t>）</w:t>
      </w:r>
    </w:p>
    <w:p w14:paraId="2EBF4E14">
      <w:pPr>
        <w:spacing w:line="360" w:lineRule="auto"/>
        <w:rPr>
          <w:rFonts w:ascii="宋体" w:hAnsi="宋体" w:eastAsia="宋体"/>
          <w:b w:val="0"/>
          <w:bCs w:val="0"/>
          <w:color w:val="auto"/>
          <w:sz w:val="24"/>
          <w:szCs w:val="24"/>
          <w:highlight w:val="none"/>
        </w:rPr>
      </w:pPr>
      <w:r>
        <w:rPr>
          <w:rFonts w:hint="eastAsia" w:ascii="宋体" w:hAnsi="宋体" w:eastAsia="宋体"/>
          <w:b w:val="0"/>
          <w:bCs w:val="0"/>
          <w:color w:val="auto"/>
          <w:sz w:val="24"/>
          <w:szCs w:val="24"/>
          <w:highlight w:val="none"/>
        </w:rPr>
        <w:t>★4</w:t>
      </w:r>
      <w:r>
        <w:rPr>
          <w:rFonts w:ascii="宋体" w:hAnsi="宋体" w:eastAsia="宋体"/>
          <w:b w:val="0"/>
          <w:bCs w:val="0"/>
          <w:color w:val="auto"/>
          <w:sz w:val="24"/>
          <w:szCs w:val="24"/>
          <w:highlight w:val="none"/>
        </w:rPr>
        <w:t>.</w:t>
      </w:r>
      <w:r>
        <w:rPr>
          <w:rFonts w:hint="eastAsia" w:ascii="宋体" w:hAnsi="宋体"/>
          <w:b w:val="0"/>
          <w:bCs w:val="0"/>
          <w:color w:val="auto"/>
          <w:sz w:val="24"/>
          <w:szCs w:val="24"/>
          <w:highlight w:val="none"/>
          <w:lang w:val="en-US" w:eastAsia="zh-CN"/>
        </w:rPr>
        <w:t>9</w:t>
      </w:r>
      <w:r>
        <w:rPr>
          <w:rFonts w:hint="default" w:ascii="Times New Roman" w:hAnsi="Times New Roman" w:eastAsia="宋体" w:cs="Times New Roman"/>
          <w:b w:val="0"/>
          <w:bCs w:val="0"/>
          <w:color w:val="auto"/>
          <w:sz w:val="24"/>
          <w:szCs w:val="24"/>
          <w:highlight w:val="none"/>
          <w:lang w:val="en-US" w:eastAsia="zh-CN"/>
        </w:rPr>
        <w:t>探头智能测量深度：25-65mm/30-70mm；</w:t>
      </w:r>
      <w:r>
        <w:rPr>
          <w:rFonts w:hint="eastAsia" w:ascii="宋体" w:hAnsi="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需提供技术白皮书</w:t>
      </w:r>
      <w:r>
        <w:rPr>
          <w:rFonts w:hint="eastAsia" w:ascii="宋体" w:hAnsi="宋体"/>
          <w:b w:val="0"/>
          <w:bCs w:val="0"/>
          <w:color w:val="auto"/>
          <w:sz w:val="24"/>
          <w:szCs w:val="24"/>
          <w:highlight w:val="none"/>
          <w:lang w:eastAsia="zh-CN"/>
        </w:rPr>
        <w:t>）</w:t>
      </w:r>
    </w:p>
    <w:p w14:paraId="6E6ED407">
      <w:pPr>
        <w:spacing w:line="360" w:lineRule="auto"/>
        <w:ind w:firstLine="240" w:firstLineChars="100"/>
        <w:rPr>
          <w:rFonts w:hint="eastAsia" w:ascii="宋体" w:hAnsi="宋体" w:eastAsia="宋体"/>
          <w:b w:val="0"/>
          <w:bCs w:val="0"/>
          <w:color w:val="auto"/>
          <w:sz w:val="24"/>
          <w:szCs w:val="24"/>
          <w:highlight w:val="none"/>
        </w:rPr>
      </w:pPr>
      <w:r>
        <w:rPr>
          <w:rFonts w:ascii="宋体" w:hAnsi="宋体" w:eastAsia="宋体"/>
          <w:b w:val="0"/>
          <w:bCs w:val="0"/>
          <w:color w:val="auto"/>
          <w:sz w:val="24"/>
          <w:szCs w:val="24"/>
          <w:highlight w:val="none"/>
        </w:rPr>
        <w:t>4.</w:t>
      </w:r>
      <w:r>
        <w:rPr>
          <w:rFonts w:hint="eastAsia" w:ascii="宋体" w:hAnsi="宋体"/>
          <w:b w:val="0"/>
          <w:bCs w:val="0"/>
          <w:color w:val="auto"/>
          <w:sz w:val="24"/>
          <w:szCs w:val="24"/>
          <w:highlight w:val="none"/>
          <w:lang w:val="en-US" w:eastAsia="zh-CN"/>
        </w:rPr>
        <w:t>10</w:t>
      </w:r>
      <w:r>
        <w:rPr>
          <w:rFonts w:hint="eastAsia" w:ascii="宋体" w:hAnsi="宋体" w:eastAsia="宋体"/>
          <w:b w:val="0"/>
          <w:bCs w:val="0"/>
          <w:color w:val="auto"/>
          <w:sz w:val="24"/>
          <w:szCs w:val="24"/>
          <w:highlight w:val="none"/>
        </w:rPr>
        <w:t>超声波有效跟踪深度：</w:t>
      </w:r>
      <w:r>
        <w:rPr>
          <w:rFonts w:ascii="宋体" w:hAnsi="宋体" w:eastAsia="宋体"/>
          <w:b w:val="0"/>
          <w:bCs w:val="0"/>
          <w:color w:val="auto"/>
          <w:sz w:val="24"/>
          <w:szCs w:val="24"/>
          <w:highlight w:val="none"/>
        </w:rPr>
        <w:t>≥</w:t>
      </w:r>
      <w:r>
        <w:rPr>
          <w:rFonts w:hint="eastAsia" w:ascii="宋体" w:hAnsi="宋体" w:eastAsia="宋体"/>
          <w:b w:val="0"/>
          <w:bCs w:val="0"/>
          <w:color w:val="auto"/>
          <w:sz w:val="24"/>
          <w:szCs w:val="24"/>
          <w:highlight w:val="none"/>
        </w:rPr>
        <w:t>2</w:t>
      </w:r>
      <w:r>
        <w:rPr>
          <w:rFonts w:ascii="宋体" w:hAnsi="宋体" w:eastAsia="宋体"/>
          <w:b w:val="0"/>
          <w:bCs w:val="0"/>
          <w:color w:val="auto"/>
          <w:sz w:val="24"/>
          <w:szCs w:val="24"/>
          <w:highlight w:val="none"/>
        </w:rPr>
        <w:t>0-</w:t>
      </w:r>
      <w:r>
        <w:rPr>
          <w:rFonts w:hint="eastAsia" w:ascii="宋体" w:hAnsi="宋体"/>
          <w:b w:val="0"/>
          <w:bCs w:val="0"/>
          <w:color w:val="auto"/>
          <w:sz w:val="24"/>
          <w:szCs w:val="24"/>
          <w:highlight w:val="none"/>
          <w:lang w:val="en-US" w:eastAsia="zh-CN"/>
        </w:rPr>
        <w:t>75</w:t>
      </w:r>
      <w:r>
        <w:rPr>
          <w:rFonts w:hint="eastAsia" w:ascii="宋体" w:hAnsi="宋体" w:eastAsia="宋体"/>
          <w:b w:val="0"/>
          <w:bCs w:val="0"/>
          <w:color w:val="auto"/>
          <w:sz w:val="24"/>
          <w:szCs w:val="24"/>
          <w:highlight w:val="none"/>
        </w:rPr>
        <w:t>㎜</w:t>
      </w:r>
    </w:p>
    <w:p w14:paraId="2855E748">
      <w:pPr>
        <w:numPr>
          <w:ilvl w:val="0"/>
          <w:numId w:val="1"/>
        </w:numPr>
        <w:spacing w:line="360" w:lineRule="auto"/>
        <w:ind w:left="210" w:leftChars="0"/>
        <w:rPr>
          <w:rFonts w:hint="eastAsia" w:ascii="宋体" w:hAnsi="宋体" w:eastAsia="宋体"/>
          <w:b w:val="0"/>
          <w:bCs w:val="0"/>
          <w:color w:val="auto"/>
          <w:sz w:val="24"/>
          <w:szCs w:val="24"/>
          <w:highlight w:val="none"/>
          <w:lang w:val="en-US" w:eastAsia="zh-CN"/>
        </w:rPr>
      </w:pPr>
      <w:r>
        <w:rPr>
          <w:rFonts w:hint="eastAsia" w:ascii="宋体" w:hAnsi="宋体" w:eastAsia="宋体"/>
          <w:b w:val="0"/>
          <w:bCs w:val="0"/>
          <w:color w:val="auto"/>
          <w:sz w:val="24"/>
          <w:szCs w:val="24"/>
          <w:highlight w:val="none"/>
          <w:lang w:val="en-US" w:eastAsia="zh-CN"/>
        </w:rPr>
        <w:t>配置要求：</w:t>
      </w:r>
    </w:p>
    <w:p w14:paraId="5B72DD95">
      <w:pPr>
        <w:numPr>
          <w:ilvl w:val="1"/>
          <w:numId w:val="0"/>
        </w:numPr>
        <w:spacing w:line="360" w:lineRule="auto"/>
        <w:ind w:left="210" w:leftChars="0" w:firstLine="0" w:firstLineChars="0"/>
        <w:rPr>
          <w:rFonts w:hint="eastAsia" w:ascii="宋体" w:hAnsi="宋体" w:eastAsia="宋体"/>
          <w:b w:val="0"/>
          <w:bCs w:val="0"/>
          <w:color w:val="auto"/>
          <w:sz w:val="24"/>
          <w:szCs w:val="24"/>
          <w:highlight w:val="none"/>
          <w:lang w:val="en-US" w:eastAsia="zh-CN"/>
        </w:rPr>
      </w:pPr>
      <w:r>
        <w:rPr>
          <w:rFonts w:hint="default" w:ascii="宋体" w:hAnsi="宋体" w:eastAsia="宋体" w:cstheme="minorBidi"/>
          <w:b w:val="0"/>
          <w:bCs w:val="0"/>
          <w:color w:val="auto"/>
          <w:sz w:val="24"/>
          <w:szCs w:val="24"/>
          <w:lang w:val="en-US" w:eastAsia="zh-CN" w:bidi="ar-SA"/>
        </w:rPr>
        <w:t>5.1</w:t>
      </w:r>
      <w:r>
        <w:rPr>
          <w:rFonts w:hint="eastAsia" w:ascii="宋体" w:hAnsi="宋体" w:eastAsia="宋体"/>
          <w:b w:val="0"/>
          <w:bCs w:val="0"/>
          <w:color w:val="auto"/>
          <w:sz w:val="24"/>
          <w:szCs w:val="24"/>
          <w:highlight w:val="none"/>
          <w:lang w:val="en-US" w:eastAsia="zh-CN"/>
        </w:rPr>
        <w:t>主机；</w:t>
      </w:r>
      <w:r>
        <w:rPr>
          <w:rFonts w:hint="eastAsia" w:ascii="宋体" w:hAnsi="宋体"/>
          <w:b w:val="0"/>
          <w:bCs w:val="0"/>
          <w:color w:val="auto"/>
          <w:sz w:val="24"/>
          <w:szCs w:val="24"/>
          <w:highlight w:val="none"/>
          <w:lang w:val="en-US" w:eastAsia="zh-CN"/>
        </w:rPr>
        <w:t xml:space="preserve">                                 1台</w:t>
      </w:r>
    </w:p>
    <w:p w14:paraId="45A5A315">
      <w:pPr>
        <w:numPr>
          <w:ilvl w:val="1"/>
          <w:numId w:val="0"/>
        </w:numPr>
        <w:spacing w:line="360" w:lineRule="auto"/>
        <w:ind w:left="210" w:leftChars="0" w:firstLine="0" w:firstLineChars="0"/>
        <w:rPr>
          <w:rFonts w:hint="eastAsia" w:ascii="宋体" w:hAnsi="宋体" w:eastAsia="宋体"/>
          <w:b w:val="0"/>
          <w:bCs w:val="0"/>
          <w:color w:val="auto"/>
          <w:sz w:val="24"/>
          <w:szCs w:val="24"/>
          <w:highlight w:val="none"/>
          <w:lang w:val="en-US" w:eastAsia="zh-CN"/>
        </w:rPr>
      </w:pPr>
      <w:r>
        <w:rPr>
          <w:rFonts w:hint="default" w:ascii="宋体" w:hAnsi="宋体" w:eastAsia="宋体" w:cstheme="minorBidi"/>
          <w:b w:val="0"/>
          <w:bCs w:val="0"/>
          <w:color w:val="auto"/>
          <w:sz w:val="24"/>
          <w:szCs w:val="24"/>
          <w:lang w:val="en-US" w:eastAsia="zh-CN" w:bidi="ar-SA"/>
        </w:rPr>
        <w:t>5.2</w:t>
      </w:r>
      <w:r>
        <w:rPr>
          <w:rFonts w:hint="eastAsia" w:ascii="宋体" w:hAnsi="宋体" w:eastAsia="宋体"/>
          <w:b w:val="0"/>
          <w:bCs w:val="0"/>
          <w:color w:val="auto"/>
          <w:sz w:val="24"/>
          <w:szCs w:val="24"/>
          <w:highlight w:val="none"/>
          <w:lang w:val="en-US" w:eastAsia="zh-CN"/>
        </w:rPr>
        <w:t>振动控制瞬时弹性成像VCTE模块；</w:t>
      </w:r>
      <w:r>
        <w:rPr>
          <w:rFonts w:hint="eastAsia" w:ascii="宋体" w:hAnsi="宋体"/>
          <w:b w:val="0"/>
          <w:bCs w:val="0"/>
          <w:color w:val="auto"/>
          <w:sz w:val="24"/>
          <w:szCs w:val="24"/>
          <w:highlight w:val="none"/>
          <w:lang w:val="en-US" w:eastAsia="zh-CN"/>
        </w:rPr>
        <w:t xml:space="preserve">        1套</w:t>
      </w:r>
    </w:p>
    <w:p w14:paraId="6AE210FD">
      <w:pPr>
        <w:numPr>
          <w:ilvl w:val="1"/>
          <w:numId w:val="0"/>
        </w:numPr>
        <w:spacing w:line="360" w:lineRule="auto"/>
        <w:ind w:left="210" w:leftChars="0" w:firstLine="0" w:firstLineChars="0"/>
        <w:rPr>
          <w:rFonts w:hint="eastAsia" w:ascii="宋体" w:hAnsi="宋体" w:eastAsia="宋体"/>
          <w:b w:val="0"/>
          <w:bCs w:val="0"/>
          <w:color w:val="auto"/>
          <w:sz w:val="24"/>
          <w:szCs w:val="24"/>
          <w:highlight w:val="none"/>
          <w:lang w:val="en-US" w:eastAsia="zh-CN"/>
        </w:rPr>
      </w:pPr>
      <w:r>
        <w:rPr>
          <w:rFonts w:hint="default" w:ascii="宋体" w:hAnsi="宋体" w:eastAsia="宋体" w:cstheme="minorBidi"/>
          <w:b w:val="0"/>
          <w:bCs w:val="0"/>
          <w:color w:val="auto"/>
          <w:sz w:val="24"/>
          <w:szCs w:val="24"/>
          <w:lang w:val="en-US" w:eastAsia="zh-CN" w:bidi="ar-SA"/>
        </w:rPr>
        <w:t>5.3</w:t>
      </w:r>
      <w:r>
        <w:rPr>
          <w:rFonts w:hint="eastAsia" w:ascii="宋体" w:hAnsi="宋体" w:eastAsia="宋体"/>
          <w:b w:val="0"/>
          <w:bCs w:val="0"/>
          <w:color w:val="auto"/>
          <w:sz w:val="24"/>
          <w:szCs w:val="24"/>
          <w:highlight w:val="none"/>
          <w:lang w:val="en-US" w:eastAsia="zh-CN"/>
        </w:rPr>
        <w:t>受控衰减参数理论CAP模块；</w:t>
      </w:r>
      <w:r>
        <w:rPr>
          <w:rFonts w:hint="eastAsia" w:ascii="宋体" w:hAnsi="宋体"/>
          <w:b w:val="0"/>
          <w:bCs w:val="0"/>
          <w:color w:val="auto"/>
          <w:sz w:val="24"/>
          <w:szCs w:val="24"/>
          <w:highlight w:val="none"/>
          <w:lang w:val="en-US" w:eastAsia="zh-CN"/>
        </w:rPr>
        <w:t xml:space="preserve">             1套</w:t>
      </w:r>
    </w:p>
    <w:p w14:paraId="1ED18468">
      <w:pPr>
        <w:numPr>
          <w:ilvl w:val="1"/>
          <w:numId w:val="0"/>
        </w:numPr>
        <w:spacing w:line="360" w:lineRule="auto"/>
        <w:ind w:left="210" w:leftChars="0" w:firstLine="0" w:firstLineChars="0"/>
        <w:rPr>
          <w:rFonts w:hint="eastAsia" w:ascii="宋体" w:hAnsi="宋体" w:eastAsia="宋体"/>
          <w:b w:val="0"/>
          <w:bCs w:val="0"/>
          <w:color w:val="auto"/>
          <w:sz w:val="24"/>
          <w:szCs w:val="24"/>
          <w:highlight w:val="none"/>
          <w:lang w:val="en-US" w:eastAsia="zh-CN"/>
        </w:rPr>
      </w:pPr>
      <w:r>
        <w:rPr>
          <w:rFonts w:hint="default" w:ascii="宋体" w:hAnsi="宋体" w:eastAsia="宋体" w:cstheme="minorBidi"/>
          <w:b w:val="0"/>
          <w:bCs w:val="0"/>
          <w:color w:val="auto"/>
          <w:sz w:val="24"/>
          <w:szCs w:val="24"/>
          <w:lang w:val="en-US" w:eastAsia="zh-CN" w:bidi="ar-SA"/>
        </w:rPr>
        <w:t>5.4</w:t>
      </w:r>
      <w:r>
        <w:rPr>
          <w:rFonts w:hint="eastAsia" w:ascii="宋体" w:hAnsi="宋体" w:eastAsia="宋体"/>
          <w:b w:val="0"/>
          <w:bCs w:val="0"/>
          <w:color w:val="auto"/>
          <w:sz w:val="24"/>
          <w:szCs w:val="24"/>
          <w:highlight w:val="none"/>
          <w:lang w:val="en-US" w:eastAsia="zh-CN"/>
        </w:rPr>
        <w:t>剪切波探头；</w:t>
      </w:r>
      <w:r>
        <w:rPr>
          <w:rFonts w:hint="eastAsia" w:ascii="宋体" w:hAnsi="宋体"/>
          <w:b w:val="0"/>
          <w:bCs w:val="0"/>
          <w:color w:val="auto"/>
          <w:sz w:val="24"/>
          <w:szCs w:val="24"/>
          <w:highlight w:val="none"/>
          <w:lang w:val="en-US" w:eastAsia="zh-CN"/>
        </w:rPr>
        <w:t xml:space="preserve">                           1个</w:t>
      </w:r>
    </w:p>
    <w:p w14:paraId="6427F6DE">
      <w:pPr>
        <w:numPr>
          <w:ilvl w:val="1"/>
          <w:numId w:val="0"/>
        </w:numPr>
        <w:spacing w:line="360" w:lineRule="auto"/>
        <w:ind w:left="210" w:leftChars="0" w:firstLine="0" w:firstLineChars="0"/>
        <w:rPr>
          <w:rFonts w:hint="eastAsia" w:ascii="宋体" w:hAnsi="宋体"/>
          <w:b w:val="0"/>
          <w:bCs w:val="0"/>
          <w:color w:val="auto"/>
          <w:sz w:val="24"/>
          <w:szCs w:val="24"/>
          <w:highlight w:val="none"/>
          <w:lang w:val="en-US" w:eastAsia="zh-CN"/>
        </w:rPr>
      </w:pPr>
      <w:r>
        <w:rPr>
          <w:rFonts w:hint="default" w:ascii="宋体" w:hAnsi="宋体" w:eastAsiaTheme="minorEastAsia" w:cstheme="minorBidi"/>
          <w:b w:val="0"/>
          <w:bCs w:val="0"/>
          <w:color w:val="auto"/>
          <w:sz w:val="24"/>
          <w:szCs w:val="24"/>
          <w:lang w:val="en-US" w:eastAsia="zh-CN" w:bidi="ar-SA"/>
        </w:rPr>
        <w:t>5.5</w:t>
      </w:r>
      <w:r>
        <w:rPr>
          <w:rFonts w:hint="eastAsia" w:ascii="宋体" w:hAnsi="宋体"/>
          <w:b w:val="0"/>
          <w:bCs w:val="0"/>
          <w:color w:val="auto"/>
          <w:sz w:val="24"/>
          <w:szCs w:val="24"/>
          <w:highlight w:val="none"/>
          <w:lang w:val="en-US" w:eastAsia="zh-CN"/>
        </w:rPr>
        <w:t xml:space="preserve"> 数据管理系统（内含肝病综合评分系统）  1套</w:t>
      </w:r>
    </w:p>
    <w:p w14:paraId="58CA36BD">
      <w:pPr>
        <w:widowControl w:val="0"/>
        <w:numPr>
          <w:ilvl w:val="0"/>
          <w:numId w:val="0"/>
        </w:numPr>
        <w:spacing w:line="360" w:lineRule="auto"/>
        <w:jc w:val="both"/>
        <w:rPr>
          <w:rFonts w:hint="eastAsia" w:ascii="宋体" w:hAnsi="宋体"/>
          <w:b/>
          <w:bCs/>
          <w:color w:val="auto"/>
          <w:szCs w:val="21"/>
          <w:highlight w:val="none"/>
          <w:lang w:val="en-US" w:eastAsia="zh-CN"/>
        </w:rPr>
      </w:pPr>
    </w:p>
    <w:p w14:paraId="32979AA2">
      <w:pPr>
        <w:jc w:val="center"/>
        <w:rPr>
          <w:rFonts w:hint="default" w:eastAsia="宋体"/>
          <w:b/>
          <w:bCs/>
          <w:color w:val="auto"/>
          <w:sz w:val="28"/>
          <w:szCs w:val="28"/>
          <w:highlight w:val="none"/>
          <w:lang w:val="en-US" w:eastAsia="zh-CN"/>
        </w:rPr>
      </w:pPr>
      <w:r>
        <w:rPr>
          <w:rFonts w:hint="eastAsia" w:ascii="宋体" w:hAnsi="宋体" w:cs="仿宋"/>
          <w:b/>
          <w:bCs/>
          <w:color w:val="auto"/>
          <w:sz w:val="28"/>
          <w:szCs w:val="28"/>
          <w:highlight w:val="none"/>
          <w:lang w:eastAsia="zh-CN"/>
        </w:rPr>
        <w:t>肝病治疗仪</w:t>
      </w:r>
      <w:r>
        <w:rPr>
          <w:rFonts w:hint="eastAsia" w:ascii="宋体" w:hAnsi="宋体" w:cs="仿宋"/>
          <w:b/>
          <w:bCs/>
          <w:color w:val="auto"/>
          <w:sz w:val="28"/>
          <w:szCs w:val="28"/>
          <w:highlight w:val="none"/>
          <w:lang w:val="en-US" w:eastAsia="zh-CN"/>
        </w:rPr>
        <w:t>技术参数</w:t>
      </w:r>
    </w:p>
    <w:p w14:paraId="4C5F1906">
      <w:pPr>
        <w:spacing w:line="360" w:lineRule="auto"/>
        <w:rPr>
          <w:rFonts w:hint="default"/>
          <w:color w:val="auto"/>
          <w:highlight w:val="none"/>
          <w:lang w:val="en-US"/>
        </w:rPr>
      </w:pPr>
      <w:r>
        <w:rPr>
          <w:rFonts w:hint="eastAsia" w:ascii="宋体" w:hAnsi="宋体" w:eastAsia="宋体" w:cs="宋体"/>
          <w:color w:val="auto"/>
          <w:sz w:val="24"/>
          <w:highlight w:val="none"/>
          <w:lang w:val="en-US" w:eastAsia="zh-CN"/>
        </w:rPr>
        <w:t>一、治疗范围：用于脂肪性肝病，慢性病毒性肝炎、慢性药物性肝病的辅助治疗。</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提供产品说明书和产品注册证</w:t>
      </w:r>
      <w:r>
        <w:rPr>
          <w:rFonts w:hint="eastAsia" w:ascii="宋体" w:hAnsi="宋体" w:cs="宋体"/>
          <w:color w:val="auto"/>
          <w:sz w:val="24"/>
          <w:highlight w:val="none"/>
          <w:lang w:eastAsia="zh-CN"/>
        </w:rPr>
        <w:t>）</w:t>
      </w:r>
    </w:p>
    <w:p w14:paraId="6EDA1D2B">
      <w:pPr>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二</w:t>
      </w:r>
      <w:r>
        <w:rPr>
          <w:rFonts w:hint="eastAsia" w:ascii="宋体" w:hAnsi="宋体" w:eastAsia="宋体" w:cs="宋体"/>
          <w:color w:val="auto"/>
          <w:sz w:val="24"/>
          <w:highlight w:val="none"/>
        </w:rPr>
        <w:t>、治疗方式：</w:t>
      </w:r>
      <w:r>
        <w:rPr>
          <w:rFonts w:hint="eastAsia" w:ascii="宋体" w:hAnsi="宋体" w:cs="宋体"/>
          <w:color w:val="auto"/>
          <w:sz w:val="24"/>
          <w:highlight w:val="none"/>
          <w:lang w:val="en-US" w:eastAsia="zh-CN"/>
        </w:rPr>
        <w:t>中频治疗、药物导入治疗</w:t>
      </w:r>
      <w:r>
        <w:rPr>
          <w:rFonts w:hint="default" w:ascii="宋体" w:hAnsi="宋体" w:eastAsia="宋体" w:cs="宋体"/>
          <w:color w:val="auto"/>
          <w:sz w:val="24"/>
          <w:highlight w:val="none"/>
          <w:lang w:val="en-US"/>
        </w:rPr>
        <w:t>、</w:t>
      </w:r>
      <w:r>
        <w:rPr>
          <w:rFonts w:hint="eastAsia" w:ascii="宋体" w:hAnsi="宋体" w:eastAsia="宋体" w:cs="宋体"/>
          <w:color w:val="auto"/>
          <w:sz w:val="24"/>
          <w:highlight w:val="none"/>
        </w:rPr>
        <w:t>固定穴位治疗、中医循经多种模式并用</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提供产品注册证</w:t>
      </w:r>
      <w:r>
        <w:rPr>
          <w:rFonts w:hint="eastAsia" w:ascii="宋体" w:hAnsi="宋体" w:cs="宋体"/>
          <w:color w:val="auto"/>
          <w:sz w:val="24"/>
          <w:highlight w:val="none"/>
          <w:lang w:eastAsia="zh-CN"/>
        </w:rPr>
        <w:t>）</w:t>
      </w:r>
    </w:p>
    <w:p w14:paraId="3A1F9A94">
      <w:pPr>
        <w:numPr>
          <w:ilvl w:val="0"/>
          <w:numId w:val="0"/>
        </w:numPr>
        <w:spacing w:line="360" w:lineRule="auto"/>
        <w:ind w:left="480" w:leftChars="0" w:hanging="480" w:hangingChars="200"/>
        <w:rPr>
          <w:rFonts w:hint="eastAsia" w:ascii="宋体" w:hAnsi="宋体" w:eastAsia="宋体" w:cs="宋体"/>
          <w:color w:val="auto"/>
          <w:sz w:val="24"/>
          <w:highlight w:val="none"/>
          <w:lang w:eastAsia="zh-CN"/>
        </w:rPr>
      </w:pPr>
      <w:r>
        <w:rPr>
          <w:rFonts w:hint="eastAsia" w:ascii="宋体" w:hAnsi="宋体" w:eastAsia="宋体" w:cs="宋体"/>
          <w:color w:val="auto"/>
          <w:kern w:val="2"/>
          <w:sz w:val="24"/>
          <w:szCs w:val="24"/>
          <w:highlight w:val="none"/>
          <w:lang w:val="en-US" w:eastAsia="zh-CN" w:bidi="ar-SA"/>
        </w:rPr>
        <w:t>三、</w:t>
      </w:r>
      <w:r>
        <w:rPr>
          <w:rFonts w:hint="eastAsia" w:ascii="宋体" w:hAnsi="宋体" w:eastAsia="宋体" w:cs="宋体"/>
          <w:color w:val="auto"/>
          <w:sz w:val="24"/>
          <w:highlight w:val="none"/>
          <w:lang w:eastAsia="zh-CN"/>
        </w:rPr>
        <w:t>产品的结构及组成：</w:t>
      </w:r>
      <w:r>
        <w:rPr>
          <w:rFonts w:hint="eastAsia" w:ascii="宋体" w:hAnsi="宋体" w:eastAsia="宋体" w:cs="宋体"/>
          <w:color w:val="auto"/>
          <w:sz w:val="24"/>
          <w:highlight w:val="none"/>
          <w:lang w:val="en-US" w:eastAsia="zh-CN"/>
        </w:rPr>
        <w:t>1套，</w:t>
      </w:r>
      <w:r>
        <w:rPr>
          <w:rFonts w:hint="eastAsia" w:ascii="宋体" w:hAnsi="宋体" w:eastAsia="宋体" w:cs="宋体"/>
          <w:color w:val="auto"/>
          <w:sz w:val="24"/>
          <w:highlight w:val="none"/>
          <w:lang w:eastAsia="zh-CN"/>
        </w:rPr>
        <w:t>本产品由主机和附件两大部分组成，附件包括：电极、电极连接导联线和推按手柄。</w:t>
      </w:r>
    </w:p>
    <w:p w14:paraId="6C358725">
      <w:pPr>
        <w:numPr>
          <w:ilvl w:val="0"/>
          <w:numId w:val="0"/>
        </w:numPr>
        <w:spacing w:line="360" w:lineRule="auto"/>
        <w:ind w:left="480" w:leftChars="0" w:hanging="480" w:hangingChars="200"/>
        <w:rPr>
          <w:rFonts w:hint="eastAsia" w:ascii="宋体" w:hAnsi="宋体" w:eastAsia="宋体" w:cs="宋体"/>
          <w:color w:val="auto"/>
          <w:sz w:val="24"/>
          <w:highlight w:val="none"/>
          <w:lang w:eastAsia="zh-CN"/>
        </w:rPr>
      </w:pPr>
      <w:r>
        <w:rPr>
          <w:rFonts w:hint="eastAsia" w:ascii="宋体" w:hAnsi="宋体" w:eastAsia="宋体" w:cs="宋体"/>
          <w:color w:val="auto"/>
          <w:kern w:val="2"/>
          <w:sz w:val="24"/>
          <w:szCs w:val="24"/>
          <w:highlight w:val="none"/>
          <w:lang w:val="en-US" w:eastAsia="zh-CN" w:bidi="ar-SA"/>
        </w:rPr>
        <w:t>四、</w:t>
      </w:r>
      <w:r>
        <w:rPr>
          <w:rFonts w:hint="eastAsia" w:ascii="宋体" w:hAnsi="宋体" w:cs="宋体"/>
          <w:color w:val="auto"/>
          <w:kern w:val="2"/>
          <w:sz w:val="24"/>
          <w:szCs w:val="24"/>
          <w:highlight w:val="none"/>
          <w:lang w:val="en-US" w:eastAsia="zh-CN" w:bidi="ar-SA"/>
        </w:rPr>
        <w:t>产品使用年限：8年。提供设备</w:t>
      </w:r>
      <w:r>
        <w:rPr>
          <w:rFonts w:hint="eastAsia" w:ascii="宋体" w:hAnsi="宋体" w:cs="宋体"/>
          <w:color w:val="auto"/>
          <w:sz w:val="24"/>
          <w:highlight w:val="none"/>
          <w:lang w:val="en-US" w:eastAsia="zh-CN"/>
        </w:rPr>
        <w:t>说明书和设备标签</w:t>
      </w:r>
    </w:p>
    <w:p w14:paraId="27C1E681">
      <w:pPr>
        <w:spacing w:line="360" w:lineRule="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五</w:t>
      </w:r>
      <w:r>
        <w:rPr>
          <w:rFonts w:hint="eastAsia" w:ascii="宋体" w:hAnsi="宋体" w:eastAsia="宋体" w:cs="宋体"/>
          <w:color w:val="auto"/>
          <w:sz w:val="24"/>
          <w:highlight w:val="none"/>
        </w:rPr>
        <w:t>、技术性能指标：</w:t>
      </w:r>
    </w:p>
    <w:p w14:paraId="17B7B92A">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1.电压和频率：220V，50Hz</w:t>
      </w:r>
    </w:p>
    <w:p w14:paraId="4FDCB928">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2.设备的输入功率：40VA</w:t>
      </w:r>
    </w:p>
    <w:p w14:paraId="2A4BA852">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3.工作频率：1024Hz，允许误差±10%</w:t>
      </w:r>
    </w:p>
    <w:p w14:paraId="1E17F7C7">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4.脉冲宽度：244μs，允许误差±10%</w:t>
      </w:r>
    </w:p>
    <w:p w14:paraId="4CC34D98">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5.输出电流：</w:t>
      </w:r>
    </w:p>
    <w:p w14:paraId="2300D948">
      <w:pPr>
        <w:spacing w:line="360" w:lineRule="auto"/>
        <w:ind w:firstLine="420"/>
        <w:rPr>
          <w:rFonts w:ascii="宋体" w:hAnsi="宋体" w:eastAsia="宋体" w:cs="宋体"/>
          <w:color w:val="auto"/>
          <w:sz w:val="24"/>
          <w:highlight w:val="none"/>
        </w:rPr>
      </w:pPr>
      <w:r>
        <w:rPr>
          <w:rFonts w:hint="eastAsia" w:ascii="宋体" w:hAnsi="宋体" w:eastAsia="宋体" w:cs="宋体"/>
          <w:color w:val="auto"/>
          <w:sz w:val="24"/>
          <w:highlight w:val="none"/>
        </w:rPr>
        <w:t>5.1基准负载（500Ω±5%）下最大输出电流：不大于80mA</w:t>
      </w:r>
    </w:p>
    <w:p w14:paraId="6956B0E4">
      <w:pPr>
        <w:spacing w:line="360" w:lineRule="auto"/>
        <w:ind w:firstLine="420"/>
        <w:rPr>
          <w:rFonts w:ascii="宋体" w:hAnsi="宋体" w:eastAsia="宋体" w:cs="宋体"/>
          <w:color w:val="auto"/>
          <w:sz w:val="24"/>
          <w:highlight w:val="none"/>
        </w:rPr>
      </w:pPr>
      <w:r>
        <w:rPr>
          <w:rFonts w:hint="eastAsia" w:ascii="宋体" w:hAnsi="宋体" w:eastAsia="宋体" w:cs="宋体"/>
          <w:color w:val="auto"/>
          <w:sz w:val="24"/>
          <w:highlight w:val="none"/>
        </w:rPr>
        <w:t>5.2输出电流应在最小至最大输出范围连续可调</w:t>
      </w:r>
    </w:p>
    <w:p w14:paraId="300D9EE1">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6.抗干扰：双路输出相互干扰不大于5%</w:t>
      </w:r>
    </w:p>
    <w:p w14:paraId="267F376D">
      <w:pPr>
        <w:tabs>
          <w:tab w:val="left" w:pos="540"/>
          <w:tab w:val="left" w:pos="720"/>
          <w:tab w:val="left" w:pos="1080"/>
        </w:tabs>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7.输出波形周期为:</w:t>
      </w:r>
    </w:p>
    <w:p w14:paraId="0348168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7.1程序输出t1/T1=50ms/1s,t2/T2=50ms/0.5s,t3/T3=50ms/0.25s</w:t>
      </w:r>
    </w:p>
    <w:p w14:paraId="195B830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7.2交替输出t1/T1=50ms/2s,t2/T2=50ms/1s,t3/T3=50ms/0.5s</w:t>
      </w:r>
    </w:p>
    <w:p w14:paraId="5B7EB796">
      <w:pPr>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8.治疗时间定时器：治疗时间定时器0-99min可调，允许误差±5%</w:t>
      </w:r>
    </w:p>
    <w:p w14:paraId="0651EB13">
      <w:pPr>
        <w:numPr>
          <w:ilvl w:val="0"/>
          <w:numId w:val="2"/>
        </w:numPr>
        <w:spacing w:line="360" w:lineRule="auto"/>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连续工作时间：不少于4小时</w:t>
      </w:r>
    </w:p>
    <w:p w14:paraId="5AE45DA7">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.运行模式：连续运行</w:t>
      </w:r>
    </w:p>
    <w:p w14:paraId="6D3ABC21">
      <w:pPr>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.治疗输出端口：</w:t>
      </w:r>
      <w:r>
        <w:rPr>
          <w:rFonts w:hint="default" w:ascii="宋体" w:hAnsi="宋体" w:eastAsia="宋体" w:cs="宋体"/>
          <w:color w:val="auto"/>
          <w:sz w:val="24"/>
          <w:highlight w:val="none"/>
          <w:lang w:val="en-US"/>
        </w:rPr>
        <w:t>6</w:t>
      </w:r>
    </w:p>
    <w:p w14:paraId="2C50367A">
      <w:pPr>
        <w:spacing w:line="360" w:lineRule="auto"/>
        <w:rPr>
          <w:rFonts w:hint="default" w:ascii="宋体" w:hAnsi="宋体" w:eastAsia="宋体" w:cs="宋体"/>
          <w:color w:val="auto"/>
          <w:sz w:val="24"/>
          <w:highlight w:val="none"/>
          <w:lang w:val="en-US" w:eastAsia="zh-CN"/>
        </w:rPr>
      </w:pPr>
      <w:r>
        <w:rPr>
          <w:rFonts w:hint="eastAsia" w:ascii="宋体" w:hAnsi="宋体" w:eastAsia="宋体"/>
          <w:b/>
          <w:bCs/>
          <w:color w:val="auto"/>
          <w:szCs w:val="21"/>
          <w:highlight w:val="none"/>
        </w:rPr>
        <w:t>★</w:t>
      </w:r>
      <w:r>
        <w:rPr>
          <w:rFonts w:hint="eastAsia" w:ascii="宋体" w:hAnsi="宋体" w:eastAsia="宋体" w:cs="宋体"/>
          <w:color w:val="auto"/>
          <w:sz w:val="24"/>
          <w:highlight w:val="none"/>
          <w:lang w:val="en-US" w:eastAsia="zh-CN"/>
        </w:rPr>
        <w:t>12.可满足两名患者同时进行治疗</w:t>
      </w:r>
    </w:p>
    <w:p w14:paraId="16807794">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.电极连接导线：电极连接导线的长度应不小于1600mm</w:t>
      </w:r>
    </w:p>
    <w:p w14:paraId="73C3B380">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.输出调节旋钮式操作</w:t>
      </w:r>
    </w:p>
    <w:p w14:paraId="14BB0AC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.断电重启输出保护功能</w:t>
      </w:r>
    </w:p>
    <w:p w14:paraId="316E6DCE">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.整机一体化设计，万向脚轮支持锁死功能</w:t>
      </w:r>
    </w:p>
    <w:p w14:paraId="381BFA7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.内嵌式储藏抽屉，可存放配件等日常使用物料</w:t>
      </w:r>
    </w:p>
    <w:p w14:paraId="07019E60">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提供产品彩页</w:t>
      </w:r>
      <w:r>
        <w:rPr>
          <w:rFonts w:hint="eastAsia" w:ascii="宋体" w:hAnsi="宋体" w:eastAsia="宋体" w:cs="宋体"/>
          <w:color w:val="auto"/>
          <w:sz w:val="24"/>
          <w:szCs w:val="24"/>
          <w:highlight w:val="none"/>
          <w:lang w:eastAsia="zh-CN"/>
        </w:rPr>
        <w:t>）</w:t>
      </w:r>
    </w:p>
    <w:p w14:paraId="3BD98738">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18.质保期：1年</w:t>
      </w:r>
    </w:p>
    <w:p w14:paraId="123E0DA8">
      <w:pPr>
        <w:widowControl w:val="0"/>
        <w:numPr>
          <w:ilvl w:val="0"/>
          <w:numId w:val="0"/>
        </w:numPr>
        <w:spacing w:line="360" w:lineRule="auto"/>
        <w:jc w:val="both"/>
        <w:rPr>
          <w:rFonts w:hint="eastAsia" w:ascii="宋体" w:hAnsi="宋体"/>
          <w:b/>
          <w:bCs/>
          <w:color w:val="auto"/>
          <w:szCs w:val="21"/>
          <w:highlight w:val="none"/>
          <w:lang w:val="en-US" w:eastAsia="zh-CN"/>
        </w:rPr>
      </w:pPr>
    </w:p>
    <w:p w14:paraId="1D8E8191">
      <w:pPr>
        <w:widowControl w:val="0"/>
        <w:numPr>
          <w:ilvl w:val="0"/>
          <w:numId w:val="0"/>
        </w:numPr>
        <w:spacing w:line="360" w:lineRule="auto"/>
        <w:jc w:val="both"/>
        <w:rPr>
          <w:rFonts w:hint="eastAsia" w:ascii="宋体" w:hAnsi="宋体"/>
          <w:b/>
          <w:bCs/>
          <w:color w:val="auto"/>
          <w:szCs w:val="21"/>
          <w:highlight w:val="none"/>
          <w:lang w:val="en-US" w:eastAsia="zh-CN"/>
        </w:rPr>
      </w:pPr>
    </w:p>
    <w:p w14:paraId="145C0F09">
      <w:pPr>
        <w:spacing w:line="420" w:lineRule="exact"/>
        <w:ind w:firstLine="482" w:firstLineChars="200"/>
        <w:rPr>
          <w:rFonts w:hint="eastAsia" w:ascii="宋体" w:hAnsi="宋体"/>
          <w:b/>
          <w:bCs/>
          <w:color w:val="auto"/>
          <w:sz w:val="24"/>
          <w:szCs w:val="24"/>
          <w:highlight w:val="none"/>
          <w:lang w:val="en-US" w:eastAsia="zh-CN"/>
        </w:rPr>
      </w:pPr>
      <w:r>
        <w:rPr>
          <w:rFonts w:hint="eastAsia" w:ascii="宋体" w:hAnsi="宋体"/>
          <w:b/>
          <w:bCs/>
          <w:color w:val="auto"/>
          <w:sz w:val="24"/>
          <w:szCs w:val="24"/>
          <w:highlight w:val="none"/>
          <w:lang w:val="en-US" w:eastAsia="zh-CN"/>
        </w:rPr>
        <w:t>以上产品供货时须提供给全新正版产品，供货安装时，产品出厂日期要求为6个月之内，</w:t>
      </w:r>
      <w:r>
        <w:rPr>
          <w:rStyle w:val="24"/>
          <w:rFonts w:hint="eastAsia" w:ascii="宋体" w:hAnsi="宋体" w:cs="宋体"/>
          <w:b/>
          <w:bCs/>
          <w:sz w:val="24"/>
          <w:lang w:val="zh-CN"/>
        </w:rPr>
        <w:t>供应商对其提供的产品出具《关于符合本国产品标准的声明函》或财政部会同有关部门规定的有关证明文件。</w:t>
      </w:r>
    </w:p>
    <w:p w14:paraId="24EAEC9E">
      <w:pPr>
        <w:rPr>
          <w:rFonts w:hint="eastAsia"/>
          <w:color w:val="auto"/>
          <w:lang w:eastAsia="zh-CN"/>
        </w:rPr>
      </w:pPr>
    </w:p>
    <w:p w14:paraId="5E5B5C66">
      <w:pPr>
        <w:rPr>
          <w:rFonts w:hint="eastAsia"/>
          <w:color w:val="auto"/>
          <w:lang w:eastAsia="zh-CN"/>
        </w:rPr>
      </w:pPr>
    </w:p>
    <w:p w14:paraId="2DA99758">
      <w:pPr>
        <w:widowControl w:val="0"/>
        <w:numPr>
          <w:ilvl w:val="0"/>
          <w:numId w:val="0"/>
        </w:numPr>
        <w:spacing w:line="360" w:lineRule="auto"/>
        <w:jc w:val="both"/>
        <w:rPr>
          <w:rFonts w:hint="eastAsia" w:ascii="宋体" w:hAnsi="宋体"/>
          <w:b/>
          <w:bCs/>
          <w:color w:val="auto"/>
          <w:szCs w:val="21"/>
          <w:highlight w:val="none"/>
          <w:lang w:val="en-US" w:eastAsia="zh-CN"/>
        </w:rPr>
      </w:pPr>
    </w:p>
    <w:p w14:paraId="6EA7F3E2">
      <w:pPr>
        <w:widowControl w:val="0"/>
        <w:numPr>
          <w:ilvl w:val="0"/>
          <w:numId w:val="0"/>
        </w:numPr>
        <w:spacing w:line="360" w:lineRule="auto"/>
        <w:jc w:val="both"/>
        <w:rPr>
          <w:rFonts w:hint="eastAsia" w:ascii="宋体" w:hAnsi="宋体"/>
          <w:b/>
          <w:bCs/>
          <w:color w:val="auto"/>
          <w:szCs w:val="21"/>
          <w:highlight w:val="none"/>
          <w:lang w:val="en-US" w:eastAsia="zh-CN"/>
        </w:rPr>
      </w:pPr>
    </w:p>
    <w:p w14:paraId="2C1FD35E">
      <w:pPr>
        <w:ind w:firstLine="240"/>
        <w:jc w:val="left"/>
        <w:rPr>
          <w:rFonts w:hint="eastAsia" w:ascii="宋体" w:hAnsi="宋体" w:eastAsia="宋体" w:cs="宋体"/>
          <w:color w:val="auto"/>
          <w:sz w:val="24"/>
        </w:rPr>
      </w:pPr>
    </w:p>
    <w:p w14:paraId="51449DBB">
      <w:pPr>
        <w:ind w:firstLine="240"/>
        <w:jc w:val="left"/>
        <w:rPr>
          <w:rFonts w:hint="eastAsia" w:ascii="宋体" w:hAnsi="宋体" w:eastAsia="宋体" w:cs="宋体"/>
          <w:color w:val="auto"/>
          <w:sz w:val="24"/>
        </w:rPr>
      </w:pPr>
    </w:p>
    <w:p w14:paraId="070F1546">
      <w:pPr>
        <w:ind w:firstLine="240"/>
        <w:jc w:val="left"/>
        <w:rPr>
          <w:rFonts w:hint="eastAsia" w:ascii="宋体" w:hAnsi="宋体" w:eastAsia="宋体" w:cs="宋体"/>
          <w:color w:val="auto"/>
          <w:sz w:val="24"/>
        </w:rPr>
      </w:pPr>
    </w:p>
    <w:p w14:paraId="242F1258">
      <w:pPr>
        <w:ind w:firstLine="240"/>
        <w:jc w:val="left"/>
        <w:rPr>
          <w:rFonts w:hint="eastAsia" w:ascii="宋体" w:hAnsi="宋体" w:eastAsia="宋体" w:cs="宋体"/>
          <w:color w:val="auto"/>
          <w:sz w:val="24"/>
        </w:rPr>
      </w:pPr>
    </w:p>
    <w:p w14:paraId="3CDF7A7C">
      <w:pPr>
        <w:ind w:firstLine="240"/>
        <w:jc w:val="left"/>
        <w:rPr>
          <w:rFonts w:hint="eastAsia" w:ascii="宋体" w:hAnsi="宋体" w:eastAsia="宋体" w:cs="宋体"/>
          <w:color w:val="auto"/>
          <w:sz w:val="24"/>
        </w:rPr>
      </w:pPr>
    </w:p>
    <w:p w14:paraId="646AA995">
      <w:pPr>
        <w:rPr>
          <w:rFonts w:hint="eastAsia" w:ascii="宋体" w:hAnsi="宋体" w:eastAsia="宋体" w:cs="宋体"/>
          <w:b/>
          <w:bCs/>
          <w:color w:val="auto"/>
          <w:sz w:val="24"/>
        </w:rPr>
      </w:pPr>
      <w:r>
        <w:rPr>
          <w:rFonts w:ascii="宋体" w:hAnsi="宋体" w:eastAsia="宋体" w:cs="宋体"/>
          <w:b/>
          <w:bCs/>
          <w:color w:val="auto"/>
          <w:sz w:val="24"/>
        </w:rPr>
        <w:br w:type="page"/>
      </w:r>
    </w:p>
    <w:p w14:paraId="6AF89E5B">
      <w:pPr>
        <w:pStyle w:val="7"/>
        <w:spacing w:line="240" w:lineRule="auto"/>
        <w:jc w:val="center"/>
        <w:rPr>
          <w:rFonts w:hint="eastAsia" w:ascii="宋体" w:hAnsi="宋体" w:eastAsia="宋体" w:cs="宋体"/>
          <w:bCs/>
          <w:color w:val="auto"/>
        </w:rPr>
      </w:pPr>
      <w:bookmarkStart w:id="34" w:name="_Toc3665"/>
      <w:r>
        <w:rPr>
          <w:color w:val="auto"/>
          <w:sz w:val="28"/>
          <w:szCs w:val="28"/>
        </w:rPr>
        <w:t>第四章  响应性文件内容及格式</w:t>
      </w:r>
      <w:bookmarkEnd w:id="34"/>
    </w:p>
    <w:p w14:paraId="5EDFF21B">
      <w:pPr>
        <w:spacing w:line="520" w:lineRule="auto"/>
        <w:ind w:firstLine="480"/>
        <w:jc w:val="center"/>
        <w:rPr>
          <w:rFonts w:hint="eastAsia" w:ascii="宋体" w:hAnsi="宋体" w:eastAsia="宋体" w:cs="宋体"/>
          <w:color w:val="auto"/>
          <w:sz w:val="24"/>
        </w:rPr>
      </w:pPr>
    </w:p>
    <w:p w14:paraId="5057E91F">
      <w:pPr>
        <w:spacing w:line="560" w:lineRule="auto"/>
        <w:ind w:firstLine="480"/>
        <w:rPr>
          <w:rFonts w:hint="eastAsia" w:ascii="宋体" w:hAnsi="宋体" w:eastAsia="宋体" w:cs="宋体"/>
          <w:color w:val="auto"/>
          <w:sz w:val="24"/>
        </w:rPr>
      </w:pPr>
      <w:r>
        <w:rPr>
          <w:rFonts w:ascii="宋体" w:hAnsi="宋体" w:eastAsia="宋体" w:cs="宋体"/>
          <w:color w:val="auto"/>
          <w:sz w:val="24"/>
        </w:rPr>
        <w:t xml:space="preserve">注：请供应商按照以下文件的要求格式、内容，顺序制作响应性文件，并编制目录及页码，否则可能将影响对响应性文件的评价。 </w:t>
      </w:r>
    </w:p>
    <w:p w14:paraId="57973901">
      <w:pPr>
        <w:spacing w:line="560" w:lineRule="auto"/>
        <w:ind w:firstLine="480"/>
        <w:rPr>
          <w:rFonts w:hint="eastAsia" w:ascii="宋体" w:hAnsi="宋体" w:eastAsia="宋体" w:cs="宋体"/>
          <w:color w:val="auto"/>
          <w:sz w:val="24"/>
        </w:rPr>
      </w:pPr>
      <w:r>
        <w:rPr>
          <w:rFonts w:ascii="宋体" w:hAnsi="宋体" w:eastAsia="宋体" w:cs="宋体"/>
          <w:color w:val="auto"/>
          <w:sz w:val="24"/>
        </w:rPr>
        <w:t xml:space="preserve"> </w:t>
      </w:r>
    </w:p>
    <w:p w14:paraId="5F72C709">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重要提示：</w:t>
      </w:r>
    </w:p>
    <w:p w14:paraId="514A7EC8">
      <w:pPr>
        <w:spacing w:line="560" w:lineRule="auto"/>
        <w:ind w:firstLine="480"/>
        <w:rPr>
          <w:rFonts w:hint="eastAsia" w:ascii="宋体" w:hAnsi="宋体" w:eastAsia="宋体" w:cs="宋体"/>
          <w:color w:val="auto"/>
          <w:sz w:val="24"/>
        </w:rPr>
      </w:pPr>
      <w:r>
        <w:rPr>
          <w:rFonts w:hint="eastAsia" w:ascii="宋体" w:hAnsi="宋体" w:eastAsia="宋体" w:cs="宋体"/>
          <w:color w:val="auto"/>
          <w:sz w:val="24"/>
        </w:rPr>
        <w:t>1</w:t>
      </w:r>
      <w:r>
        <w:rPr>
          <w:rFonts w:ascii="宋体" w:hAnsi="宋体" w:eastAsia="宋体" w:cs="宋体"/>
          <w:color w:val="auto"/>
          <w:sz w:val="24"/>
        </w:rPr>
        <w:t>．供应商在编制响应性文件时，对于给定格式的文件内容，必须按照给定的标准格式进行填报；对于没有给定标准格式的文件内容，可以由供应商自行设计。</w:t>
      </w:r>
    </w:p>
    <w:p w14:paraId="31EEA8AE">
      <w:pPr>
        <w:spacing w:line="560" w:lineRule="auto"/>
        <w:ind w:firstLine="480"/>
        <w:rPr>
          <w:rFonts w:hint="eastAsia" w:ascii="宋体" w:hAnsi="宋体" w:eastAsia="宋体" w:cs="宋体"/>
          <w:color w:val="auto"/>
          <w:sz w:val="24"/>
        </w:rPr>
      </w:pPr>
      <w:r>
        <w:rPr>
          <w:rFonts w:hint="eastAsia" w:ascii="宋体" w:hAnsi="宋体" w:eastAsia="宋体" w:cs="宋体"/>
          <w:color w:val="auto"/>
          <w:sz w:val="24"/>
        </w:rPr>
        <w:t>2</w:t>
      </w:r>
      <w:r>
        <w:rPr>
          <w:rFonts w:ascii="宋体" w:hAnsi="宋体" w:eastAsia="宋体" w:cs="宋体"/>
          <w:color w:val="auto"/>
          <w:sz w:val="24"/>
        </w:rPr>
        <w:t>.法定代表人本人参加竞争性磋商的，不需提供授权委托书。</w:t>
      </w:r>
    </w:p>
    <w:p w14:paraId="2BC9F5E0">
      <w:pPr>
        <w:jc w:val="left"/>
        <w:rPr>
          <w:rFonts w:hint="eastAsia" w:ascii="宋体" w:hAnsi="宋体" w:eastAsia="宋体" w:cs="宋体"/>
          <w:color w:val="auto"/>
          <w:sz w:val="24"/>
        </w:rPr>
      </w:pPr>
    </w:p>
    <w:p w14:paraId="7DEA63F8">
      <w:pPr>
        <w:jc w:val="left"/>
        <w:rPr>
          <w:rFonts w:hint="eastAsia" w:ascii="宋体" w:hAnsi="宋体" w:eastAsia="宋体" w:cs="宋体"/>
          <w:color w:val="auto"/>
          <w:sz w:val="24"/>
        </w:rPr>
      </w:pPr>
    </w:p>
    <w:p w14:paraId="240A19E1">
      <w:pPr>
        <w:jc w:val="left"/>
        <w:rPr>
          <w:rFonts w:hint="eastAsia" w:ascii="宋体" w:hAnsi="宋体" w:eastAsia="宋体" w:cs="宋体"/>
          <w:color w:val="auto"/>
          <w:sz w:val="24"/>
        </w:rPr>
      </w:pPr>
    </w:p>
    <w:p w14:paraId="328F9F16">
      <w:pPr>
        <w:jc w:val="left"/>
        <w:rPr>
          <w:rFonts w:hint="eastAsia" w:ascii="宋体" w:hAnsi="宋体" w:eastAsia="宋体" w:cs="宋体"/>
          <w:color w:val="auto"/>
          <w:sz w:val="24"/>
        </w:rPr>
      </w:pPr>
    </w:p>
    <w:p w14:paraId="4AD6DA5F">
      <w:pPr>
        <w:jc w:val="left"/>
        <w:rPr>
          <w:rFonts w:hint="eastAsia" w:ascii="宋体" w:hAnsi="宋体" w:eastAsia="宋体" w:cs="宋体"/>
          <w:color w:val="auto"/>
          <w:sz w:val="24"/>
        </w:rPr>
      </w:pPr>
    </w:p>
    <w:p w14:paraId="2F843E03">
      <w:pPr>
        <w:jc w:val="left"/>
        <w:rPr>
          <w:rFonts w:hint="eastAsia" w:ascii="宋体" w:hAnsi="宋体" w:eastAsia="宋体" w:cs="宋体"/>
          <w:color w:val="auto"/>
          <w:sz w:val="24"/>
        </w:rPr>
      </w:pPr>
    </w:p>
    <w:p w14:paraId="7F4BC836">
      <w:pPr>
        <w:jc w:val="left"/>
        <w:rPr>
          <w:rFonts w:hint="eastAsia" w:ascii="宋体" w:hAnsi="宋体" w:eastAsia="宋体" w:cs="宋体"/>
          <w:color w:val="auto"/>
          <w:sz w:val="24"/>
        </w:rPr>
      </w:pPr>
    </w:p>
    <w:p w14:paraId="194CB8A1">
      <w:pPr>
        <w:jc w:val="left"/>
        <w:rPr>
          <w:rFonts w:hint="eastAsia" w:ascii="宋体" w:hAnsi="宋体" w:eastAsia="宋体" w:cs="宋体"/>
          <w:color w:val="auto"/>
          <w:sz w:val="24"/>
        </w:rPr>
      </w:pPr>
    </w:p>
    <w:p w14:paraId="2F53B974">
      <w:pPr>
        <w:jc w:val="left"/>
        <w:rPr>
          <w:rFonts w:hint="eastAsia" w:ascii="宋体" w:hAnsi="宋体" w:eastAsia="宋体" w:cs="宋体"/>
          <w:color w:val="auto"/>
          <w:sz w:val="24"/>
        </w:rPr>
      </w:pPr>
    </w:p>
    <w:p w14:paraId="39FE5D20">
      <w:pPr>
        <w:jc w:val="left"/>
        <w:rPr>
          <w:rFonts w:hint="eastAsia" w:ascii="宋体" w:hAnsi="宋体" w:eastAsia="宋体" w:cs="宋体"/>
          <w:color w:val="auto"/>
          <w:sz w:val="24"/>
        </w:rPr>
      </w:pPr>
    </w:p>
    <w:p w14:paraId="6E476120">
      <w:pPr>
        <w:jc w:val="left"/>
        <w:rPr>
          <w:rFonts w:hint="eastAsia" w:ascii="宋体" w:hAnsi="宋体" w:eastAsia="宋体" w:cs="宋体"/>
          <w:color w:val="auto"/>
          <w:sz w:val="24"/>
        </w:rPr>
      </w:pPr>
    </w:p>
    <w:p w14:paraId="4365F3EC">
      <w:pPr>
        <w:jc w:val="left"/>
        <w:rPr>
          <w:rFonts w:hint="eastAsia" w:ascii="宋体" w:hAnsi="宋体" w:eastAsia="宋体" w:cs="宋体"/>
          <w:color w:val="auto"/>
          <w:sz w:val="24"/>
        </w:rPr>
      </w:pPr>
    </w:p>
    <w:p w14:paraId="394B82C5">
      <w:pPr>
        <w:jc w:val="left"/>
        <w:rPr>
          <w:rFonts w:hint="eastAsia" w:ascii="宋体" w:hAnsi="宋体" w:eastAsia="宋体" w:cs="宋体"/>
          <w:color w:val="auto"/>
          <w:sz w:val="24"/>
        </w:rPr>
      </w:pPr>
    </w:p>
    <w:p w14:paraId="20E497D6">
      <w:pPr>
        <w:jc w:val="left"/>
        <w:rPr>
          <w:rFonts w:hint="eastAsia" w:ascii="宋体" w:hAnsi="宋体" w:eastAsia="宋体" w:cs="宋体"/>
          <w:color w:val="auto"/>
          <w:sz w:val="24"/>
        </w:rPr>
      </w:pPr>
    </w:p>
    <w:p w14:paraId="7CA19F2A">
      <w:pPr>
        <w:tabs>
          <w:tab w:val="left" w:pos="0"/>
          <w:tab w:val="left" w:pos="993"/>
          <w:tab w:val="left" w:pos="1134"/>
        </w:tabs>
        <w:ind w:firstLine="480"/>
        <w:rPr>
          <w:rFonts w:hint="eastAsia" w:ascii="宋体" w:hAnsi="宋体" w:eastAsia="宋体" w:cs="宋体"/>
          <w:color w:val="auto"/>
          <w:sz w:val="24"/>
        </w:rPr>
      </w:pPr>
    </w:p>
    <w:p w14:paraId="5F6417D3">
      <w:pPr>
        <w:tabs>
          <w:tab w:val="left" w:pos="0"/>
          <w:tab w:val="left" w:pos="993"/>
          <w:tab w:val="left" w:pos="1134"/>
        </w:tabs>
        <w:ind w:firstLine="480"/>
        <w:rPr>
          <w:rFonts w:hint="eastAsia" w:ascii="宋体" w:hAnsi="宋体" w:eastAsia="宋体" w:cs="宋体"/>
          <w:color w:val="auto"/>
          <w:sz w:val="24"/>
        </w:rPr>
      </w:pPr>
    </w:p>
    <w:p w14:paraId="1DF2E660">
      <w:pPr>
        <w:tabs>
          <w:tab w:val="left" w:pos="0"/>
          <w:tab w:val="left" w:pos="993"/>
          <w:tab w:val="left" w:pos="1134"/>
        </w:tabs>
        <w:ind w:firstLine="480"/>
        <w:rPr>
          <w:rFonts w:hint="eastAsia" w:ascii="宋体" w:hAnsi="宋体" w:eastAsia="宋体" w:cs="宋体"/>
          <w:color w:val="auto"/>
          <w:sz w:val="24"/>
        </w:rPr>
      </w:pPr>
    </w:p>
    <w:p w14:paraId="0A7CB9DC">
      <w:pPr>
        <w:tabs>
          <w:tab w:val="left" w:pos="0"/>
          <w:tab w:val="left" w:pos="993"/>
          <w:tab w:val="left" w:pos="1134"/>
        </w:tabs>
        <w:ind w:firstLine="480"/>
        <w:rPr>
          <w:rFonts w:hint="eastAsia" w:ascii="宋体" w:hAnsi="宋体" w:eastAsia="宋体" w:cs="宋体"/>
          <w:color w:val="auto"/>
          <w:sz w:val="24"/>
        </w:rPr>
      </w:pPr>
    </w:p>
    <w:p w14:paraId="6DF2DD40">
      <w:pPr>
        <w:jc w:val="left"/>
        <w:rPr>
          <w:rFonts w:hint="eastAsia" w:ascii="宋体" w:hAnsi="宋体" w:eastAsia="宋体" w:cs="宋体"/>
          <w:color w:val="auto"/>
          <w:sz w:val="24"/>
        </w:rPr>
      </w:pPr>
    </w:p>
    <w:p w14:paraId="191EC029">
      <w:pPr>
        <w:jc w:val="left"/>
        <w:rPr>
          <w:rFonts w:hint="eastAsia" w:ascii="宋体" w:hAnsi="宋体" w:eastAsia="宋体" w:cs="宋体"/>
          <w:color w:val="auto"/>
          <w:sz w:val="24"/>
        </w:rPr>
      </w:pPr>
    </w:p>
    <w:p w14:paraId="4BBEAB8D">
      <w:pPr>
        <w:jc w:val="left"/>
        <w:rPr>
          <w:rFonts w:hint="eastAsia" w:ascii="宋体" w:hAnsi="宋体" w:eastAsia="宋体" w:cs="宋体"/>
          <w:color w:val="auto"/>
          <w:sz w:val="24"/>
        </w:rPr>
      </w:pPr>
    </w:p>
    <w:p w14:paraId="6CC82513">
      <w:pPr>
        <w:spacing w:line="360" w:lineRule="auto"/>
        <w:jc w:val="left"/>
        <w:rPr>
          <w:rFonts w:hint="eastAsia" w:ascii="宋体" w:hAnsi="宋体" w:eastAsia="宋体" w:cs="宋体"/>
          <w:color w:val="auto"/>
          <w:sz w:val="24"/>
        </w:rPr>
      </w:pPr>
    </w:p>
    <w:p w14:paraId="55433679">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格式2-1</w:t>
      </w:r>
    </w:p>
    <w:p w14:paraId="0E8DA171">
      <w:pPr>
        <w:spacing w:line="360" w:lineRule="auto"/>
        <w:jc w:val="center"/>
        <w:rPr>
          <w:rFonts w:hint="eastAsia" w:ascii="宋体" w:hAnsi="宋体" w:eastAsia="宋体" w:cs="宋体"/>
          <w:b/>
          <w:bCs/>
          <w:color w:val="auto"/>
          <w:sz w:val="24"/>
          <w:szCs w:val="24"/>
        </w:rPr>
      </w:pPr>
      <w:r>
        <w:rPr>
          <w:rFonts w:ascii="宋体" w:hAnsi="宋体" w:eastAsia="宋体" w:cs="宋体"/>
          <w:b/>
          <w:bCs/>
          <w:color w:val="auto"/>
          <w:sz w:val="24"/>
          <w:szCs w:val="24"/>
        </w:rPr>
        <w:t>法定代表人身份证明书</w:t>
      </w:r>
    </w:p>
    <w:p w14:paraId="6A772B96">
      <w:pPr>
        <w:spacing w:line="360" w:lineRule="auto"/>
        <w:jc w:val="center"/>
        <w:rPr>
          <w:rFonts w:hint="eastAsia" w:ascii="宋体" w:hAnsi="宋体" w:eastAsia="宋体" w:cs="宋体"/>
          <w:color w:val="auto"/>
          <w:sz w:val="24"/>
        </w:rPr>
      </w:pPr>
      <w:r>
        <w:rPr>
          <w:rFonts w:ascii="宋体" w:hAnsi="宋体" w:eastAsia="宋体" w:cs="宋体"/>
          <w:color w:val="auto"/>
          <w:sz w:val="24"/>
        </w:rPr>
        <w:t>（法定代表人参加竞争性磋商的，出具此证明书）</w:t>
      </w:r>
    </w:p>
    <w:p w14:paraId="78D01AE4">
      <w:pPr>
        <w:spacing w:line="360" w:lineRule="auto"/>
        <w:ind w:firstLine="480"/>
        <w:rPr>
          <w:rFonts w:hint="eastAsia" w:ascii="宋体" w:hAnsi="宋体" w:eastAsia="宋体" w:cs="宋体"/>
          <w:color w:val="auto"/>
          <w:sz w:val="24"/>
        </w:rPr>
      </w:pPr>
    </w:p>
    <w:p w14:paraId="227A3CD1">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同志，系我单位法定代表人，</w:t>
      </w:r>
      <w:r>
        <w:rPr>
          <w:rFonts w:ascii="宋体" w:hAnsi="宋体" w:eastAsia="宋体" w:cs="宋体"/>
          <w:color w:val="auto"/>
          <w:sz w:val="24"/>
          <w:highlight w:val="none"/>
        </w:rPr>
        <w:t>任</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rPr>
        <w:t>职务。</w:t>
      </w:r>
    </w:p>
    <w:p w14:paraId="00D18F11">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026A30B5">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附：联系地址：               </w:t>
      </w:r>
    </w:p>
    <w:p w14:paraId="3EDB45B4">
      <w:pPr>
        <w:spacing w:line="360" w:lineRule="auto"/>
        <w:ind w:firstLine="960"/>
        <w:rPr>
          <w:rFonts w:hint="eastAsia" w:ascii="宋体" w:hAnsi="宋体" w:eastAsia="宋体" w:cs="宋体"/>
          <w:b/>
          <w:color w:val="auto"/>
          <w:sz w:val="24"/>
          <w:szCs w:val="24"/>
        </w:rPr>
      </w:pPr>
      <w:r>
        <w:rPr>
          <w:rFonts w:hint="eastAsia" w:ascii="宋体" w:hAnsi="宋体" w:eastAsia="宋体" w:cs="宋体"/>
          <w:color w:val="auto"/>
          <w:sz w:val="24"/>
          <w:szCs w:val="24"/>
        </w:rPr>
        <w:t>联系电话：</w:t>
      </w:r>
    </w:p>
    <w:tbl>
      <w:tblPr>
        <w:tblStyle w:val="14"/>
        <w:tblW w:w="0" w:type="auto"/>
        <w:jc w:val="center"/>
        <w:tblLayout w:type="autofit"/>
        <w:tblCellMar>
          <w:top w:w="0" w:type="dxa"/>
          <w:left w:w="10" w:type="dxa"/>
          <w:bottom w:w="0" w:type="dxa"/>
          <w:right w:w="10" w:type="dxa"/>
        </w:tblCellMar>
      </w:tblPr>
      <w:tblGrid>
        <w:gridCol w:w="7060"/>
      </w:tblGrid>
      <w:tr w14:paraId="423BE1D9">
        <w:tblPrEx>
          <w:tblCellMar>
            <w:top w:w="0" w:type="dxa"/>
            <w:left w:w="10" w:type="dxa"/>
            <w:bottom w:w="0" w:type="dxa"/>
            <w:right w:w="10" w:type="dxa"/>
          </w:tblCellMar>
        </w:tblPrEx>
        <w:trPr>
          <w:trHeight w:val="3673" w:hRule="atLeast"/>
          <w:jc w:val="center"/>
        </w:trPr>
        <w:tc>
          <w:tcPr>
            <w:tcW w:w="70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0DE755">
            <w:pPr>
              <w:spacing w:line="360" w:lineRule="auto"/>
              <w:rPr>
                <w:rFonts w:hint="eastAsia" w:ascii="宋体" w:hAnsi="宋体" w:eastAsia="宋体" w:cs="宋体"/>
                <w:b/>
                <w:color w:val="auto"/>
                <w:sz w:val="24"/>
                <w:szCs w:val="24"/>
              </w:rPr>
            </w:pPr>
          </w:p>
          <w:p w14:paraId="1970B0C7">
            <w:pPr>
              <w:spacing w:line="360" w:lineRule="auto"/>
              <w:rPr>
                <w:rFonts w:hint="eastAsia" w:ascii="宋体" w:hAnsi="宋体" w:eastAsia="宋体" w:cs="宋体"/>
                <w:b/>
                <w:color w:val="auto"/>
                <w:sz w:val="24"/>
                <w:szCs w:val="24"/>
              </w:rPr>
            </w:pPr>
          </w:p>
          <w:p w14:paraId="133A7060">
            <w:pPr>
              <w:spacing w:line="360"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（※附：法定代表人身份证复印件※）</w:t>
            </w:r>
          </w:p>
          <w:p w14:paraId="43F5E18D">
            <w:pPr>
              <w:spacing w:line="360" w:lineRule="auto"/>
              <w:rPr>
                <w:rFonts w:hint="eastAsia" w:ascii="宋体" w:hAnsi="宋体" w:eastAsia="宋体" w:cs="宋体"/>
                <w:color w:val="auto"/>
                <w:sz w:val="24"/>
                <w:szCs w:val="24"/>
              </w:rPr>
            </w:pPr>
          </w:p>
          <w:p w14:paraId="4ADAAD6C">
            <w:pPr>
              <w:spacing w:line="360" w:lineRule="auto"/>
              <w:rPr>
                <w:rFonts w:hint="eastAsia" w:ascii="宋体" w:hAnsi="宋体" w:eastAsia="宋体" w:cs="宋体"/>
                <w:color w:val="auto"/>
                <w:sz w:val="24"/>
                <w:szCs w:val="24"/>
              </w:rPr>
            </w:pPr>
          </w:p>
        </w:tc>
      </w:tr>
    </w:tbl>
    <w:p w14:paraId="0E5424F7">
      <w:pPr>
        <w:spacing w:line="360" w:lineRule="auto"/>
        <w:rPr>
          <w:rFonts w:hint="eastAsia" w:ascii="宋体" w:hAnsi="宋体" w:eastAsia="宋体" w:cs="宋体"/>
          <w:color w:val="auto"/>
          <w:sz w:val="24"/>
          <w:szCs w:val="24"/>
        </w:rPr>
      </w:pPr>
    </w:p>
    <w:p w14:paraId="4D1AD71F">
      <w:pPr>
        <w:spacing w:line="360" w:lineRule="auto"/>
        <w:jc w:val="center"/>
        <w:rPr>
          <w:rFonts w:hint="eastAsia" w:ascii="宋体" w:hAnsi="宋体" w:eastAsia="宋体" w:cs="宋体"/>
          <w:color w:val="auto"/>
          <w:sz w:val="24"/>
          <w:szCs w:val="24"/>
        </w:rPr>
      </w:pPr>
    </w:p>
    <w:p w14:paraId="19BB8D5E">
      <w:pPr>
        <w:spacing w:line="360" w:lineRule="auto"/>
        <w:ind w:firstLine="3840"/>
        <w:rPr>
          <w:rFonts w:hint="eastAsia" w:ascii="宋体" w:hAnsi="宋体" w:eastAsia="宋体" w:cs="宋体"/>
          <w:color w:val="auto"/>
          <w:sz w:val="24"/>
          <w:szCs w:val="24"/>
        </w:rPr>
      </w:pPr>
      <w:r>
        <w:rPr>
          <w:rFonts w:hint="eastAsia" w:ascii="宋体" w:hAnsi="宋体" w:eastAsia="宋体" w:cs="宋体"/>
          <w:color w:val="auto"/>
          <w:sz w:val="24"/>
          <w:szCs w:val="24"/>
        </w:rPr>
        <w:t xml:space="preserve">投标人电子签章： </w:t>
      </w:r>
    </w:p>
    <w:p w14:paraId="4B2AFF1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w:t>
      </w:r>
    </w:p>
    <w:p w14:paraId="4B896BE0">
      <w:pPr>
        <w:spacing w:line="360" w:lineRule="auto"/>
        <w:jc w:val="center"/>
        <w:rPr>
          <w:rFonts w:hint="eastAsia" w:ascii="宋体" w:hAnsi="宋体" w:eastAsia="宋体" w:cs="宋体"/>
          <w:color w:val="auto"/>
          <w:sz w:val="24"/>
          <w:szCs w:val="24"/>
        </w:rPr>
      </w:pPr>
    </w:p>
    <w:p w14:paraId="71FC4BA3">
      <w:pPr>
        <w:spacing w:line="360" w:lineRule="auto"/>
        <w:jc w:val="center"/>
        <w:rPr>
          <w:rFonts w:hint="eastAsia" w:ascii="宋体" w:hAnsi="宋体" w:eastAsia="宋体" w:cs="宋体"/>
          <w:color w:val="auto"/>
          <w:sz w:val="24"/>
          <w:szCs w:val="24"/>
        </w:rPr>
      </w:pPr>
    </w:p>
    <w:p w14:paraId="76EE8F3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8F8490E">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格式2-2</w:t>
      </w:r>
    </w:p>
    <w:p w14:paraId="28177A79">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授权委托书</w:t>
      </w:r>
    </w:p>
    <w:p w14:paraId="27C24C6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（委托代理人参加竞争性磋商的，出具此证明书）</w:t>
      </w:r>
    </w:p>
    <w:p w14:paraId="63F8BF3D">
      <w:pPr>
        <w:spacing w:line="360" w:lineRule="auto"/>
        <w:ind w:firstLine="480"/>
        <w:rPr>
          <w:rFonts w:hint="eastAsia" w:ascii="宋体" w:hAnsi="宋体" w:eastAsia="宋体" w:cs="宋体"/>
          <w:color w:val="auto"/>
          <w:sz w:val="24"/>
          <w:szCs w:val="24"/>
        </w:rPr>
      </w:pPr>
    </w:p>
    <w:p w14:paraId="58CD621F">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委托人授权（被委托人的姓名、职务）为委托人的委托代理人，就项目编号为的项目及合同的执行，以本单位名义处理一切与之有关的事务。</w:t>
      </w:r>
    </w:p>
    <w:p w14:paraId="5A3A2CBB">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本授权书于    年   月   日签字生效，特此声明。</w:t>
      </w:r>
    </w:p>
    <w:p w14:paraId="04D2EA3D">
      <w:pPr>
        <w:spacing w:line="360" w:lineRule="auto"/>
        <w:rPr>
          <w:rFonts w:hint="eastAsia" w:ascii="宋体" w:hAnsi="宋体" w:eastAsia="宋体" w:cs="宋体"/>
          <w:color w:val="auto"/>
          <w:sz w:val="24"/>
          <w:szCs w:val="24"/>
        </w:rPr>
      </w:pPr>
    </w:p>
    <w:p w14:paraId="2A70D3A5">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委托人（签字或盖章）：</w:t>
      </w:r>
    </w:p>
    <w:p w14:paraId="45741E3C">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投标人电子公章：           </w:t>
      </w:r>
    </w:p>
    <w:p w14:paraId="12B8AD9B">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被委托人（签字或盖章）：</w:t>
      </w:r>
    </w:p>
    <w:p w14:paraId="51E8C390">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p>
    <w:tbl>
      <w:tblPr>
        <w:tblStyle w:val="14"/>
        <w:tblW w:w="0" w:type="auto"/>
        <w:jc w:val="center"/>
        <w:tblLayout w:type="autofit"/>
        <w:tblCellMar>
          <w:top w:w="0" w:type="dxa"/>
          <w:left w:w="10" w:type="dxa"/>
          <w:bottom w:w="0" w:type="dxa"/>
          <w:right w:w="10" w:type="dxa"/>
        </w:tblCellMar>
      </w:tblPr>
      <w:tblGrid>
        <w:gridCol w:w="6680"/>
      </w:tblGrid>
      <w:tr w14:paraId="1FF54AEE">
        <w:tblPrEx>
          <w:tblCellMar>
            <w:top w:w="0" w:type="dxa"/>
            <w:left w:w="10" w:type="dxa"/>
            <w:bottom w:w="0" w:type="dxa"/>
            <w:right w:w="10" w:type="dxa"/>
          </w:tblCellMar>
        </w:tblPrEx>
        <w:trPr>
          <w:trHeight w:val="3721" w:hRule="atLeast"/>
          <w:jc w:val="center"/>
        </w:trPr>
        <w:tc>
          <w:tcPr>
            <w:tcW w:w="66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A34440">
            <w:pPr>
              <w:spacing w:line="360" w:lineRule="auto"/>
              <w:rPr>
                <w:rFonts w:hint="eastAsia" w:ascii="宋体" w:hAnsi="宋体" w:eastAsia="宋体" w:cs="宋体"/>
                <w:b/>
                <w:color w:val="auto"/>
                <w:sz w:val="24"/>
                <w:szCs w:val="24"/>
              </w:rPr>
            </w:pPr>
          </w:p>
          <w:p w14:paraId="377E3C64">
            <w:pPr>
              <w:pStyle w:val="8"/>
              <w:spacing w:line="360" w:lineRule="auto"/>
              <w:rPr>
                <w:rFonts w:hint="eastAsia" w:ascii="宋体" w:hAnsi="宋体" w:eastAsia="宋体" w:cs="宋体"/>
                <w:color w:val="auto"/>
                <w:sz w:val="24"/>
                <w:szCs w:val="24"/>
              </w:rPr>
            </w:pPr>
          </w:p>
          <w:p w14:paraId="00DFACD0">
            <w:pPr>
              <w:spacing w:line="360" w:lineRule="auto"/>
              <w:jc w:val="center"/>
              <w:rPr>
                <w:rFonts w:hint="eastAsia" w:ascii="宋体" w:hAnsi="宋体" w:eastAsia="宋体" w:cs="宋体"/>
                <w:color w:val="auto"/>
                <w:sz w:val="24"/>
                <w:szCs w:val="24"/>
              </w:rPr>
            </w:pPr>
            <w:r>
              <w:rPr>
                <w:rFonts w:hint="eastAsia" w:ascii="宋体" w:hAnsi="宋体" w:eastAsia="宋体" w:cs="宋体"/>
                <w:b/>
                <w:color w:val="auto"/>
                <w:sz w:val="24"/>
                <w:szCs w:val="24"/>
              </w:rPr>
              <w:t>（※附：被委托人身份证复印件※）</w:t>
            </w:r>
          </w:p>
        </w:tc>
      </w:tr>
    </w:tbl>
    <w:p w14:paraId="20485C1D">
      <w:pPr>
        <w:spacing w:line="360" w:lineRule="auto"/>
        <w:ind w:firstLine="480"/>
        <w:rPr>
          <w:rFonts w:hint="eastAsia" w:ascii="宋体" w:hAnsi="宋体" w:eastAsia="宋体" w:cs="宋体"/>
          <w:color w:val="auto"/>
          <w:sz w:val="24"/>
        </w:rPr>
      </w:pPr>
    </w:p>
    <w:p w14:paraId="130286BD">
      <w:pPr>
        <w:spacing w:line="360" w:lineRule="auto"/>
        <w:jc w:val="center"/>
        <w:rPr>
          <w:rFonts w:hint="eastAsia" w:ascii="宋体" w:hAnsi="宋体" w:eastAsia="宋体" w:cs="宋体"/>
          <w:color w:val="auto"/>
          <w:sz w:val="24"/>
        </w:rPr>
      </w:pPr>
    </w:p>
    <w:p w14:paraId="62F7B359">
      <w:pPr>
        <w:spacing w:line="360" w:lineRule="auto"/>
        <w:jc w:val="center"/>
        <w:rPr>
          <w:rFonts w:hint="eastAsia" w:ascii="宋体" w:hAnsi="宋体" w:eastAsia="宋体" w:cs="宋体"/>
          <w:color w:val="auto"/>
          <w:sz w:val="24"/>
        </w:rPr>
      </w:pPr>
    </w:p>
    <w:p w14:paraId="53A845BE">
      <w:pPr>
        <w:spacing w:line="360" w:lineRule="auto"/>
        <w:jc w:val="center"/>
        <w:rPr>
          <w:rFonts w:hint="eastAsia" w:ascii="宋体" w:hAnsi="宋体" w:eastAsia="宋体" w:cs="宋体"/>
          <w:color w:val="auto"/>
          <w:sz w:val="24"/>
        </w:rPr>
      </w:pPr>
    </w:p>
    <w:p w14:paraId="79887B76">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投标人电子公章：                                       </w:t>
      </w:r>
    </w:p>
    <w:p w14:paraId="03F55E39">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 年   月   日</w:t>
      </w:r>
    </w:p>
    <w:p w14:paraId="772C6A06">
      <w:pPr>
        <w:spacing w:line="360" w:lineRule="auto"/>
        <w:jc w:val="center"/>
        <w:rPr>
          <w:rFonts w:hint="eastAsia" w:ascii="宋体" w:hAnsi="宋体" w:eastAsia="宋体" w:cs="宋体"/>
          <w:color w:val="auto"/>
          <w:sz w:val="24"/>
        </w:rPr>
      </w:pPr>
    </w:p>
    <w:p w14:paraId="7DEC66A8">
      <w:pPr>
        <w:ind w:firstLine="240"/>
        <w:jc w:val="left"/>
        <w:rPr>
          <w:rFonts w:hint="eastAsia" w:ascii="宋体" w:hAnsi="宋体" w:eastAsia="宋体" w:cs="宋体"/>
          <w:color w:val="auto"/>
          <w:sz w:val="24"/>
        </w:rPr>
      </w:pPr>
    </w:p>
    <w:p w14:paraId="712B2C3F">
      <w:pPr>
        <w:ind w:firstLine="240"/>
        <w:jc w:val="left"/>
        <w:rPr>
          <w:rFonts w:hint="eastAsia" w:ascii="宋体" w:hAnsi="宋体" w:eastAsia="宋体" w:cs="宋体"/>
          <w:color w:val="auto"/>
          <w:sz w:val="24"/>
        </w:rPr>
      </w:pPr>
    </w:p>
    <w:p w14:paraId="204D5869">
      <w:pPr>
        <w:ind w:firstLine="240"/>
        <w:jc w:val="left"/>
        <w:rPr>
          <w:rFonts w:hint="eastAsia" w:ascii="宋体" w:hAnsi="宋体" w:eastAsia="宋体" w:cs="宋体"/>
          <w:color w:val="auto"/>
          <w:sz w:val="24"/>
        </w:rPr>
      </w:pPr>
    </w:p>
    <w:p w14:paraId="524580CC">
      <w:pPr>
        <w:ind w:firstLine="240"/>
        <w:jc w:val="left"/>
        <w:rPr>
          <w:rFonts w:hint="eastAsia" w:ascii="宋体" w:hAnsi="宋体" w:eastAsia="宋体" w:cs="宋体"/>
          <w:color w:val="auto"/>
          <w:sz w:val="24"/>
        </w:rPr>
      </w:pPr>
    </w:p>
    <w:p w14:paraId="4F6AE4FB">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格式2-3</w:t>
      </w:r>
    </w:p>
    <w:p w14:paraId="52DF46FA">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供应商资格其他资料</w:t>
      </w:r>
    </w:p>
    <w:p w14:paraId="5AB2BDD5">
      <w:pPr>
        <w:ind w:firstLine="240"/>
        <w:jc w:val="left"/>
        <w:rPr>
          <w:rFonts w:hint="eastAsia" w:ascii="宋体" w:hAnsi="宋体" w:eastAsia="宋体" w:cs="宋体"/>
          <w:color w:val="auto"/>
          <w:sz w:val="24"/>
        </w:rPr>
      </w:pPr>
    </w:p>
    <w:p w14:paraId="16298C7E">
      <w:pPr>
        <w:ind w:firstLine="240"/>
        <w:jc w:val="left"/>
        <w:rPr>
          <w:rFonts w:hint="eastAsia" w:ascii="宋体" w:hAnsi="宋体" w:eastAsia="宋体" w:cs="宋体"/>
          <w:color w:val="auto"/>
          <w:sz w:val="24"/>
        </w:rPr>
      </w:pPr>
    </w:p>
    <w:p w14:paraId="52FF77C4">
      <w:pPr>
        <w:ind w:firstLine="240"/>
        <w:jc w:val="left"/>
        <w:rPr>
          <w:rFonts w:hint="eastAsia" w:ascii="宋体" w:hAnsi="宋体" w:eastAsia="宋体" w:cs="宋体"/>
          <w:color w:val="auto"/>
          <w:sz w:val="24"/>
        </w:rPr>
      </w:pPr>
    </w:p>
    <w:p w14:paraId="4354E938">
      <w:pPr>
        <w:bidi w:val="0"/>
        <w:spacing w:line="360" w:lineRule="auto"/>
        <w:ind w:firstLine="480" w:firstLineChars="200"/>
        <w:rPr>
          <w:color w:val="auto"/>
          <w:sz w:val="24"/>
          <w:szCs w:val="28"/>
        </w:rPr>
      </w:pPr>
      <w:r>
        <w:rPr>
          <w:rFonts w:hint="eastAsia"/>
          <w:color w:val="auto"/>
          <w:sz w:val="24"/>
          <w:szCs w:val="28"/>
          <w:lang w:val="en-US" w:eastAsia="zh-CN"/>
        </w:rPr>
        <w:t>提供</w:t>
      </w:r>
      <w:r>
        <w:rPr>
          <w:rFonts w:hint="eastAsia"/>
          <w:color w:val="auto"/>
          <w:sz w:val="24"/>
          <w:szCs w:val="28"/>
        </w:rPr>
        <w:t>营业执照；纳税凭证，社保缴纳凭证（依法免税或不需要缴纳社会保障资金的供应商应提供相应的证明文件）；财务审计报告；信用中国、中国政府采购网查询截图；参加政府采购活动前三年内，在经营活动中没有重大违法记录书面声明等材料；</w:t>
      </w:r>
      <w:bookmarkStart w:id="35" w:name="_Toc144974880"/>
      <w:bookmarkStart w:id="36" w:name="_Toc459216757"/>
      <w:bookmarkStart w:id="37" w:name="_Toc152045812"/>
      <w:bookmarkStart w:id="38" w:name="_Toc152042601"/>
      <w:bookmarkStart w:id="39" w:name="_Toc251248817"/>
    </w:p>
    <w:p w14:paraId="75D57F32">
      <w:pPr>
        <w:bidi w:val="0"/>
        <w:spacing w:line="360" w:lineRule="auto"/>
        <w:rPr>
          <w:rFonts w:hint="eastAsia"/>
          <w:color w:val="auto"/>
          <w:sz w:val="24"/>
          <w:szCs w:val="28"/>
        </w:rPr>
      </w:pPr>
      <w:r>
        <w:rPr>
          <w:rFonts w:hint="eastAsia"/>
          <w:color w:val="auto"/>
          <w:sz w:val="24"/>
          <w:szCs w:val="28"/>
        </w:rPr>
        <w:t>近年发生的诉讼及仲裁情况</w:t>
      </w:r>
      <w:bookmarkEnd w:id="35"/>
      <w:bookmarkEnd w:id="36"/>
      <w:bookmarkEnd w:id="37"/>
      <w:bookmarkEnd w:id="38"/>
      <w:bookmarkEnd w:id="39"/>
      <w:r>
        <w:rPr>
          <w:rFonts w:hint="eastAsia"/>
          <w:color w:val="auto"/>
          <w:sz w:val="24"/>
          <w:szCs w:val="28"/>
        </w:rPr>
        <w:t>：</w:t>
      </w:r>
      <w:r>
        <w:rPr>
          <w:rFonts w:hint="eastAsia"/>
          <w:color w:val="auto"/>
          <w:sz w:val="24"/>
          <w:szCs w:val="28"/>
          <w:lang w:val="zh-CN"/>
        </w:rPr>
        <w:t>投标人应提供其近三年无诉讼情况承诺函并加盖投标人公章</w:t>
      </w:r>
      <w:r>
        <w:rPr>
          <w:rFonts w:hint="eastAsia"/>
          <w:color w:val="auto"/>
          <w:sz w:val="24"/>
          <w:szCs w:val="28"/>
        </w:rPr>
        <w:t>，</w:t>
      </w:r>
      <w:r>
        <w:rPr>
          <w:rFonts w:hint="eastAsia"/>
          <w:color w:val="auto"/>
          <w:sz w:val="24"/>
          <w:szCs w:val="28"/>
          <w:lang w:val="zh-CN"/>
        </w:rPr>
        <w:t>并提供法院裁判文书网</w:t>
      </w:r>
      <w:r>
        <w:rPr>
          <w:rFonts w:hint="eastAsia"/>
          <w:color w:val="auto"/>
          <w:sz w:val="24"/>
          <w:szCs w:val="28"/>
        </w:rPr>
        <w:t>https://wenshu.court.gov.cn/</w:t>
      </w:r>
      <w:r>
        <w:rPr>
          <w:rFonts w:hint="eastAsia"/>
          <w:color w:val="auto"/>
          <w:sz w:val="24"/>
          <w:szCs w:val="28"/>
          <w:lang w:val="zh-CN"/>
        </w:rPr>
        <w:t>网页查询截图</w:t>
      </w:r>
      <w:r>
        <w:rPr>
          <w:rFonts w:hint="eastAsia"/>
          <w:color w:val="auto"/>
          <w:sz w:val="24"/>
          <w:szCs w:val="28"/>
        </w:rPr>
        <w:t>；</w:t>
      </w:r>
    </w:p>
    <w:p w14:paraId="4FAEB49C">
      <w:pPr>
        <w:rPr>
          <w:rFonts w:hint="eastAsia" w:ascii="宋体" w:hAnsi="宋体" w:eastAsia="宋体" w:cs="宋体"/>
          <w:color w:val="auto"/>
          <w:sz w:val="24"/>
        </w:rPr>
      </w:pPr>
      <w:r>
        <w:rPr>
          <w:rFonts w:ascii="宋体" w:hAnsi="宋体" w:eastAsia="宋体" w:cs="宋体"/>
          <w:color w:val="auto"/>
          <w:sz w:val="24"/>
        </w:rPr>
        <w:br w:type="page"/>
      </w:r>
    </w:p>
    <w:p w14:paraId="7C53B37D">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格式3</w:t>
      </w:r>
    </w:p>
    <w:p w14:paraId="3219B50D">
      <w:pPr>
        <w:spacing w:line="360" w:lineRule="auto"/>
        <w:jc w:val="center"/>
        <w:rPr>
          <w:rFonts w:hint="eastAsia" w:ascii="宋体" w:hAnsi="宋体" w:eastAsia="宋体" w:cs="宋体"/>
          <w:color w:val="auto"/>
        </w:rPr>
      </w:pPr>
      <w:r>
        <w:rPr>
          <w:rFonts w:hint="eastAsia" w:ascii="宋体" w:hAnsi="宋体" w:eastAsia="宋体" w:cs="宋体"/>
          <w:b/>
          <w:bCs/>
          <w:color w:val="auto"/>
          <w:sz w:val="24"/>
          <w:szCs w:val="24"/>
        </w:rPr>
        <w:t>投标函</w:t>
      </w:r>
    </w:p>
    <w:p w14:paraId="1F438A44">
      <w:pPr>
        <w:spacing w:line="360" w:lineRule="auto"/>
        <w:jc w:val="left"/>
        <w:rPr>
          <w:rFonts w:hint="eastAsia" w:ascii="宋体" w:hAnsi="宋体" w:eastAsia="宋体" w:cs="宋体"/>
          <w:color w:val="auto"/>
          <w:sz w:val="24"/>
        </w:rPr>
      </w:pPr>
      <w:r>
        <w:rPr>
          <w:rFonts w:ascii="宋体" w:hAnsi="宋体" w:eastAsia="宋体" w:cs="宋体"/>
          <w:color w:val="auto"/>
          <w:sz w:val="24"/>
          <w:shd w:val="clear" w:color="auto" w:fill="FFFFFF"/>
        </w:rPr>
        <w:t>致：周口市公共资源交易中心</w:t>
      </w:r>
      <w:r>
        <w:rPr>
          <w:rFonts w:hint="eastAsia" w:ascii="宋体" w:hAnsi="宋体" w:eastAsia="宋体" w:cs="宋体"/>
          <w:color w:val="auto"/>
          <w:sz w:val="24"/>
          <w:shd w:val="clear" w:color="auto" w:fill="FFFFFF"/>
        </w:rPr>
        <w:t>（</w:t>
      </w:r>
      <w:r>
        <w:rPr>
          <w:rFonts w:ascii="宋体" w:hAnsi="宋体" w:eastAsia="宋体" w:cs="宋体"/>
          <w:color w:val="auto"/>
          <w:sz w:val="24"/>
          <w:shd w:val="clear" w:color="auto" w:fill="FFFFFF"/>
        </w:rPr>
        <w:t>政府采购中心</w:t>
      </w:r>
      <w:r>
        <w:rPr>
          <w:rFonts w:hint="eastAsia" w:ascii="宋体" w:hAnsi="宋体" w:eastAsia="宋体" w:cs="宋体"/>
          <w:color w:val="auto"/>
          <w:sz w:val="24"/>
          <w:shd w:val="clear" w:color="auto" w:fill="FFFFFF"/>
        </w:rPr>
        <w:t>)</w:t>
      </w:r>
    </w:p>
    <w:p w14:paraId="7D1C24AC">
      <w:pPr>
        <w:spacing w:line="360" w:lineRule="auto"/>
        <w:ind w:firstLine="600"/>
        <w:rPr>
          <w:rFonts w:hint="eastAsia" w:ascii="宋体" w:hAnsi="宋体" w:eastAsia="宋体" w:cs="宋体"/>
          <w:color w:val="auto"/>
          <w:sz w:val="24"/>
        </w:rPr>
      </w:pPr>
      <w:r>
        <w:rPr>
          <w:rFonts w:ascii="宋体" w:hAnsi="宋体" w:eastAsia="宋体" w:cs="宋体"/>
          <w:color w:val="auto"/>
          <w:sz w:val="24"/>
        </w:rPr>
        <w:t>根据贵方              项目的竞争性磋商邀请（项目编号：          ），委托代理人      (全名、职务)代表              供应商名称、地址)提交投标文件，报价为</w:t>
      </w:r>
      <w:r>
        <w:rPr>
          <w:rFonts w:ascii="宋体" w:hAnsi="宋体" w:eastAsia="宋体" w:cs="宋体"/>
          <w:color w:val="auto"/>
          <w:sz w:val="24"/>
          <w:u w:val="single"/>
        </w:rPr>
        <w:t>：    元，</w:t>
      </w:r>
      <w:r>
        <w:rPr>
          <w:rFonts w:ascii="宋体" w:hAnsi="宋体" w:eastAsia="宋体" w:cs="宋体"/>
          <w:color w:val="auto"/>
          <w:sz w:val="24"/>
        </w:rPr>
        <w:t>并对之负法律责任。</w:t>
      </w:r>
    </w:p>
    <w:p w14:paraId="3BB7CFBF">
      <w:pPr>
        <w:spacing w:line="360" w:lineRule="auto"/>
        <w:ind w:firstLine="568"/>
        <w:rPr>
          <w:rFonts w:hint="eastAsia" w:ascii="宋体" w:hAnsi="宋体" w:eastAsia="宋体" w:cs="宋体"/>
          <w:color w:val="auto"/>
          <w:sz w:val="24"/>
        </w:rPr>
      </w:pPr>
      <w:r>
        <w:rPr>
          <w:rFonts w:ascii="宋体" w:hAnsi="宋体" w:eastAsia="宋体" w:cs="宋体"/>
          <w:color w:val="auto"/>
          <w:sz w:val="24"/>
        </w:rPr>
        <w:t>据此函，宣布同意如下：</w:t>
      </w:r>
    </w:p>
    <w:p w14:paraId="15A9B692">
      <w:pPr>
        <w:spacing w:line="360" w:lineRule="auto"/>
        <w:ind w:firstLine="480"/>
        <w:rPr>
          <w:rFonts w:hint="eastAsia" w:ascii="宋体" w:hAnsi="宋体" w:eastAsia="宋体" w:cs="宋体"/>
          <w:color w:val="auto"/>
          <w:sz w:val="24"/>
        </w:rPr>
      </w:pPr>
      <w:r>
        <w:rPr>
          <w:rFonts w:ascii="宋体" w:hAnsi="宋体" w:eastAsia="宋体" w:cs="宋体"/>
          <w:color w:val="auto"/>
          <w:sz w:val="24"/>
        </w:rPr>
        <w:t>(1)我们完全理解贵方不一定要接受最低报价，并同意本文件规定的</w:t>
      </w:r>
      <w:r>
        <w:rPr>
          <w:rFonts w:hint="eastAsia" w:ascii="宋体" w:hAnsi="宋体" w:eastAsia="宋体" w:cs="宋体"/>
          <w:color w:val="auto"/>
          <w:sz w:val="24"/>
          <w:lang w:val="en-US" w:eastAsia="zh-CN"/>
        </w:rPr>
        <w:t>供货期为</w:t>
      </w:r>
      <w:r>
        <w:rPr>
          <w:rFonts w:hint="eastAsia" w:ascii="宋体" w:hAnsi="宋体" w:eastAsia="宋体" w:cs="宋体"/>
          <w:color w:val="auto"/>
          <w:spacing w:val="-20"/>
          <w:w w:val="33"/>
          <w:sz w:val="24"/>
          <w:lang w:val="en-US" w:eastAsia="zh-CN"/>
        </w:rPr>
        <w:t xml:space="preserve"> </w:t>
      </w:r>
      <w:r>
        <w:rPr>
          <w:rFonts w:ascii="宋体" w:hAnsi="宋体" w:eastAsia="宋体" w:cs="宋体"/>
          <w:color w:val="auto"/>
          <w:sz w:val="24"/>
        </w:rPr>
        <w:t>。</w:t>
      </w:r>
    </w:p>
    <w:p w14:paraId="2ACDACE6">
      <w:pPr>
        <w:spacing w:line="360" w:lineRule="auto"/>
        <w:ind w:firstLine="480"/>
        <w:rPr>
          <w:rFonts w:hint="eastAsia" w:ascii="宋体" w:hAnsi="宋体" w:eastAsia="宋体" w:cs="宋体"/>
          <w:color w:val="auto"/>
          <w:sz w:val="24"/>
        </w:rPr>
      </w:pPr>
      <w:r>
        <w:rPr>
          <w:rFonts w:ascii="宋体" w:hAnsi="宋体" w:eastAsia="宋体" w:cs="宋体"/>
          <w:color w:val="auto"/>
          <w:sz w:val="24"/>
        </w:rPr>
        <w:t>(2)我们已详细审核全部竞争性磋商文件，我们知道必须放弃提出含糊不清或误解的问题的权利。</w:t>
      </w:r>
    </w:p>
    <w:p w14:paraId="2F6EAD53">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(3)</w:t>
      </w:r>
      <w:r>
        <w:rPr>
          <w:rFonts w:ascii="宋体" w:hAnsi="宋体" w:eastAsia="宋体" w:cs="宋体"/>
          <w:color w:val="auto"/>
          <w:sz w:val="24"/>
        </w:rPr>
        <w:t>同意向贵方提供贵方可能另外要求的与其竞争性磋商有关的任何证据和资料。</w:t>
      </w:r>
    </w:p>
    <w:p w14:paraId="43FC24B7">
      <w:pPr>
        <w:spacing w:line="360" w:lineRule="auto"/>
        <w:ind w:firstLine="480"/>
        <w:rPr>
          <w:rFonts w:hint="eastAsia" w:ascii="宋体" w:hAnsi="宋体" w:eastAsia="宋体" w:cs="宋体"/>
          <w:color w:val="auto"/>
          <w:sz w:val="24"/>
        </w:rPr>
      </w:pPr>
      <w:r>
        <w:rPr>
          <w:rFonts w:ascii="宋体" w:hAnsi="宋体" w:eastAsia="宋体" w:cs="宋体"/>
          <w:color w:val="auto"/>
          <w:sz w:val="24"/>
        </w:rPr>
        <w:t>(4)</w:t>
      </w:r>
      <w:r>
        <w:rPr>
          <w:rFonts w:hint="eastAsia" w:ascii="宋体" w:hAnsi="宋体" w:eastAsia="宋体" w:cs="宋体"/>
          <w:color w:val="auto"/>
          <w:sz w:val="24"/>
        </w:rPr>
        <w:t>投标函按统一格式填写，由投标单位加盖公章及投标单位法定代表人或其授权代表人签字和盖章。</w:t>
      </w:r>
    </w:p>
    <w:p w14:paraId="3B1958F9">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(5)</w:t>
      </w:r>
      <w:r>
        <w:rPr>
          <w:rFonts w:ascii="宋体" w:hAnsi="宋体" w:eastAsia="宋体" w:cs="宋体"/>
          <w:color w:val="auto"/>
          <w:sz w:val="24"/>
        </w:rPr>
        <w:t>一旦我们成交，我们将严格履行合同责任和义务。</w:t>
      </w:r>
    </w:p>
    <w:p w14:paraId="56770FCA">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(6)</w:t>
      </w:r>
      <w:r>
        <w:rPr>
          <w:rFonts w:ascii="宋体" w:hAnsi="宋体" w:eastAsia="宋体" w:cs="宋体"/>
          <w:color w:val="auto"/>
          <w:sz w:val="24"/>
        </w:rPr>
        <w:t>我们完全理解不向未成交人解释未成交理由的义务。</w:t>
      </w:r>
    </w:p>
    <w:p w14:paraId="30A58F3A">
      <w:pPr>
        <w:spacing w:line="360" w:lineRule="auto"/>
        <w:ind w:firstLine="480"/>
        <w:rPr>
          <w:rFonts w:hint="eastAsia" w:ascii="宋体" w:hAnsi="宋体" w:eastAsia="宋体" w:cs="宋体"/>
          <w:color w:val="auto"/>
          <w:sz w:val="24"/>
        </w:rPr>
      </w:pPr>
      <w:r>
        <w:rPr>
          <w:rFonts w:ascii="宋体" w:hAnsi="宋体" w:eastAsia="宋体" w:cs="宋体"/>
          <w:color w:val="auto"/>
          <w:sz w:val="24"/>
        </w:rPr>
        <w:t>(</w:t>
      </w:r>
      <w:r>
        <w:rPr>
          <w:rFonts w:hint="eastAsia" w:ascii="宋体" w:hAnsi="宋体" w:eastAsia="宋体" w:cs="宋体"/>
          <w:color w:val="auto"/>
          <w:sz w:val="24"/>
        </w:rPr>
        <w:t>7</w:t>
      </w:r>
      <w:r>
        <w:rPr>
          <w:rFonts w:ascii="宋体" w:hAnsi="宋体" w:eastAsia="宋体" w:cs="宋体"/>
          <w:color w:val="auto"/>
          <w:sz w:val="24"/>
        </w:rPr>
        <w:t>)与本次竞争性磋商有关的正式通讯地址为：</w:t>
      </w:r>
    </w:p>
    <w:p w14:paraId="5A746B8D">
      <w:pPr>
        <w:spacing w:line="360" w:lineRule="auto"/>
        <w:ind w:firstLine="480"/>
        <w:rPr>
          <w:rFonts w:hint="eastAsia" w:ascii="宋体" w:hAnsi="宋体" w:eastAsia="宋体" w:cs="宋体"/>
          <w:color w:val="auto"/>
          <w:sz w:val="24"/>
        </w:rPr>
      </w:pPr>
      <w:r>
        <w:rPr>
          <w:rFonts w:ascii="宋体" w:hAnsi="宋体" w:eastAsia="宋体" w:cs="宋体"/>
          <w:color w:val="auto"/>
          <w:sz w:val="24"/>
        </w:rPr>
        <w:t>地 址：                  邮 编：</w:t>
      </w:r>
    </w:p>
    <w:p w14:paraId="3F4EE500">
      <w:pPr>
        <w:spacing w:line="360" w:lineRule="auto"/>
        <w:ind w:firstLine="480"/>
        <w:rPr>
          <w:rFonts w:hint="eastAsia" w:ascii="宋体" w:hAnsi="宋体" w:eastAsia="宋体" w:cs="宋体"/>
          <w:color w:val="auto"/>
          <w:sz w:val="24"/>
        </w:rPr>
      </w:pPr>
      <w:r>
        <w:rPr>
          <w:rFonts w:ascii="宋体" w:hAnsi="宋体" w:eastAsia="宋体" w:cs="宋体"/>
          <w:color w:val="auto"/>
          <w:sz w:val="24"/>
        </w:rPr>
        <w:t>电 话：                  传 真：</w:t>
      </w:r>
    </w:p>
    <w:p w14:paraId="50B4169A">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我们保证：</w:t>
      </w:r>
    </w:p>
    <w:p w14:paraId="27D3F77A">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(1)不提供虚假材料谋取成交；</w:t>
      </w:r>
    </w:p>
    <w:p w14:paraId="09C9BB85">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(2)不以不正当手段抵毁、排挤其他供应商；</w:t>
      </w:r>
    </w:p>
    <w:p w14:paraId="1B2B99A3">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(3)不与采购人和其它供应商恶意串通；</w:t>
      </w:r>
    </w:p>
    <w:p w14:paraId="72B1BE28">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(4)不向采购人和采购代理机构提供不正当利益；</w:t>
      </w:r>
    </w:p>
    <w:p w14:paraId="27D8EA5C">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(5)不拒绝有关部门监督检查或提供虚假情况。</w:t>
      </w:r>
    </w:p>
    <w:p w14:paraId="47A39F91">
      <w:pPr>
        <w:spacing w:line="360" w:lineRule="auto"/>
        <w:ind w:firstLine="720"/>
        <w:jc w:val="left"/>
        <w:rPr>
          <w:rFonts w:hint="eastAsia" w:ascii="宋体" w:hAnsi="宋体" w:eastAsia="宋体" w:cs="宋体"/>
          <w:color w:val="auto"/>
          <w:sz w:val="24"/>
        </w:rPr>
      </w:pPr>
      <w:r>
        <w:rPr>
          <w:rFonts w:ascii="宋体" w:hAnsi="宋体" w:eastAsia="宋体" w:cs="宋体"/>
          <w:color w:val="auto"/>
          <w:sz w:val="24"/>
        </w:rPr>
        <w:t xml:space="preserve"> 联系人：              联系电话：</w:t>
      </w:r>
    </w:p>
    <w:p w14:paraId="6B2D56D7">
      <w:pPr>
        <w:spacing w:line="360" w:lineRule="auto"/>
        <w:jc w:val="left"/>
        <w:rPr>
          <w:rFonts w:hint="eastAsia" w:ascii="宋体" w:hAnsi="宋体" w:eastAsia="宋体" w:cs="宋体"/>
          <w:color w:val="auto"/>
          <w:sz w:val="24"/>
        </w:rPr>
      </w:pPr>
    </w:p>
    <w:p w14:paraId="456955CA">
      <w:pPr>
        <w:spacing w:line="360" w:lineRule="auto"/>
        <w:ind w:firstLine="3360"/>
        <w:jc w:val="left"/>
        <w:rPr>
          <w:rFonts w:hint="eastAsia" w:ascii="宋体" w:hAnsi="宋体" w:eastAsia="宋体" w:cs="宋体"/>
          <w:color w:val="auto"/>
          <w:sz w:val="24"/>
        </w:rPr>
      </w:pPr>
      <w:r>
        <w:rPr>
          <w:rFonts w:ascii="宋体" w:hAnsi="宋体" w:eastAsia="宋体" w:cs="宋体"/>
          <w:color w:val="auto"/>
          <w:sz w:val="24"/>
        </w:rPr>
        <w:t>投标人电子公章：</w:t>
      </w:r>
    </w:p>
    <w:p w14:paraId="750CFE92">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      年   月   日</w:t>
      </w:r>
    </w:p>
    <w:p w14:paraId="0E8F1F3A">
      <w:pPr>
        <w:rPr>
          <w:rFonts w:hint="eastAsia" w:ascii="宋体" w:hAnsi="宋体" w:eastAsia="宋体" w:cs="宋体"/>
          <w:b/>
          <w:bCs/>
          <w:color w:val="auto"/>
          <w:sz w:val="24"/>
          <w:szCs w:val="24"/>
        </w:rPr>
      </w:pPr>
      <w:r>
        <w:rPr>
          <w:rFonts w:hint="eastAsia" w:ascii="宋体" w:hAnsi="宋体" w:eastAsia="宋体" w:cs="宋体"/>
          <w:b/>
          <w:bCs/>
          <w:color w:val="auto"/>
          <w:sz w:val="24"/>
          <w:szCs w:val="24"/>
        </w:rPr>
        <w:br w:type="page"/>
      </w:r>
    </w:p>
    <w:p w14:paraId="23ADB509">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格式4</w:t>
      </w:r>
    </w:p>
    <w:p w14:paraId="5A06E040">
      <w:pPr>
        <w:spacing w:line="360" w:lineRule="auto"/>
        <w:jc w:val="center"/>
        <w:rPr>
          <w:rFonts w:hint="eastAsia" w:ascii="宋体" w:hAnsi="宋体" w:eastAsia="宋体" w:cs="宋体"/>
          <w:color w:val="auto"/>
        </w:rPr>
      </w:pPr>
      <w:r>
        <w:rPr>
          <w:rFonts w:hint="eastAsia" w:ascii="宋体" w:hAnsi="宋体" w:eastAsia="宋体" w:cs="宋体"/>
          <w:b/>
          <w:bCs/>
          <w:color w:val="auto"/>
          <w:sz w:val="24"/>
          <w:szCs w:val="24"/>
        </w:rPr>
        <w:t>报价一览表</w:t>
      </w:r>
    </w:p>
    <w:tbl>
      <w:tblPr>
        <w:tblStyle w:val="14"/>
        <w:tblW w:w="0" w:type="auto"/>
        <w:jc w:val="center"/>
        <w:tblLayout w:type="autofit"/>
        <w:tblCellMar>
          <w:top w:w="0" w:type="dxa"/>
          <w:left w:w="10" w:type="dxa"/>
          <w:bottom w:w="0" w:type="dxa"/>
          <w:right w:w="10" w:type="dxa"/>
        </w:tblCellMar>
      </w:tblPr>
      <w:tblGrid>
        <w:gridCol w:w="2606"/>
        <w:gridCol w:w="7033"/>
      </w:tblGrid>
      <w:tr w14:paraId="7051ABEF">
        <w:tblPrEx>
          <w:tblCellMar>
            <w:top w:w="0" w:type="dxa"/>
            <w:left w:w="10" w:type="dxa"/>
            <w:bottom w:w="0" w:type="dxa"/>
            <w:right w:w="10" w:type="dxa"/>
          </w:tblCellMar>
        </w:tblPrEx>
        <w:trPr>
          <w:cantSplit/>
          <w:trHeight w:val="1027" w:hRule="atLeast"/>
          <w:jc w:val="center"/>
        </w:trPr>
        <w:tc>
          <w:tcPr>
            <w:tcW w:w="26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5D68AB">
            <w:pPr>
              <w:spacing w:line="360" w:lineRule="auto"/>
              <w:jc w:val="center"/>
              <w:rPr>
                <w:color w:val="auto"/>
                <w:sz w:val="24"/>
                <w:szCs w:val="24"/>
              </w:rPr>
            </w:pPr>
            <w:r>
              <w:rPr>
                <w:color w:val="auto"/>
                <w:sz w:val="24"/>
                <w:szCs w:val="24"/>
              </w:rPr>
              <w:t>项目名称</w:t>
            </w:r>
          </w:p>
        </w:tc>
        <w:tc>
          <w:tcPr>
            <w:tcW w:w="70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1F921A">
            <w:pPr>
              <w:spacing w:line="360" w:lineRule="auto"/>
              <w:jc w:val="center"/>
              <w:rPr>
                <w:color w:val="auto"/>
                <w:sz w:val="24"/>
                <w:szCs w:val="24"/>
              </w:rPr>
            </w:pPr>
          </w:p>
        </w:tc>
      </w:tr>
      <w:tr w14:paraId="609BD850">
        <w:tblPrEx>
          <w:tblCellMar>
            <w:top w:w="0" w:type="dxa"/>
            <w:left w:w="10" w:type="dxa"/>
            <w:bottom w:w="0" w:type="dxa"/>
            <w:right w:w="10" w:type="dxa"/>
          </w:tblCellMar>
        </w:tblPrEx>
        <w:trPr>
          <w:trHeight w:val="1027" w:hRule="atLeast"/>
          <w:jc w:val="center"/>
        </w:trPr>
        <w:tc>
          <w:tcPr>
            <w:tcW w:w="26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B35DD9">
            <w:pPr>
              <w:spacing w:line="360" w:lineRule="auto"/>
              <w:jc w:val="center"/>
              <w:rPr>
                <w:color w:val="auto"/>
                <w:sz w:val="24"/>
                <w:szCs w:val="24"/>
              </w:rPr>
            </w:pPr>
            <w:r>
              <w:rPr>
                <w:color w:val="auto"/>
                <w:sz w:val="24"/>
                <w:szCs w:val="24"/>
              </w:rPr>
              <w:t>投标人全称</w:t>
            </w:r>
          </w:p>
        </w:tc>
        <w:tc>
          <w:tcPr>
            <w:tcW w:w="70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F555FD">
            <w:pPr>
              <w:spacing w:line="360" w:lineRule="auto"/>
              <w:jc w:val="center"/>
              <w:rPr>
                <w:color w:val="auto"/>
                <w:sz w:val="24"/>
                <w:szCs w:val="24"/>
              </w:rPr>
            </w:pPr>
          </w:p>
        </w:tc>
      </w:tr>
      <w:tr w14:paraId="60B6C5D1">
        <w:tblPrEx>
          <w:tblCellMar>
            <w:top w:w="0" w:type="dxa"/>
            <w:left w:w="10" w:type="dxa"/>
            <w:bottom w:w="0" w:type="dxa"/>
            <w:right w:w="10" w:type="dxa"/>
          </w:tblCellMar>
        </w:tblPrEx>
        <w:trPr>
          <w:trHeight w:val="2018" w:hRule="atLeast"/>
          <w:jc w:val="center"/>
        </w:trPr>
        <w:tc>
          <w:tcPr>
            <w:tcW w:w="26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3AD572">
            <w:pPr>
              <w:spacing w:line="360" w:lineRule="auto"/>
              <w:jc w:val="center"/>
              <w:rPr>
                <w:color w:val="auto"/>
                <w:sz w:val="24"/>
                <w:szCs w:val="24"/>
              </w:rPr>
            </w:pPr>
            <w:r>
              <w:rPr>
                <w:color w:val="auto"/>
                <w:sz w:val="24"/>
                <w:szCs w:val="24"/>
              </w:rPr>
              <w:t>最终投标报价</w:t>
            </w:r>
          </w:p>
          <w:p w14:paraId="7B647B6A">
            <w:pPr>
              <w:spacing w:line="360" w:lineRule="auto"/>
              <w:jc w:val="center"/>
              <w:rPr>
                <w:color w:val="auto"/>
                <w:sz w:val="24"/>
                <w:szCs w:val="24"/>
              </w:rPr>
            </w:pPr>
            <w:r>
              <w:rPr>
                <w:color w:val="auto"/>
                <w:sz w:val="24"/>
                <w:szCs w:val="24"/>
              </w:rPr>
              <w:t>（人民币）</w:t>
            </w:r>
          </w:p>
        </w:tc>
        <w:tc>
          <w:tcPr>
            <w:tcW w:w="70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30F81E">
            <w:pPr>
              <w:spacing w:line="360" w:lineRule="auto"/>
              <w:jc w:val="left"/>
              <w:rPr>
                <w:rFonts w:hint="eastAsia" w:eastAsiaTheme="minorEastAsia"/>
                <w:color w:val="auto"/>
                <w:sz w:val="24"/>
                <w:szCs w:val="24"/>
                <w:lang w:val="en-US" w:eastAsia="zh-CN"/>
              </w:rPr>
            </w:pPr>
            <w:r>
              <w:rPr>
                <w:rFonts w:hint="eastAsia"/>
                <w:color w:val="auto"/>
                <w:sz w:val="24"/>
                <w:szCs w:val="24"/>
                <w:lang w:val="en-US" w:eastAsia="zh-CN"/>
              </w:rPr>
              <w:t xml:space="preserve">投标总价：           </w:t>
            </w:r>
            <w:r>
              <w:rPr>
                <w:color w:val="auto"/>
                <w:sz w:val="24"/>
                <w:szCs w:val="24"/>
              </w:rPr>
              <w:t>大写：</w:t>
            </w:r>
          </w:p>
        </w:tc>
      </w:tr>
      <w:tr w14:paraId="61813F5C">
        <w:tblPrEx>
          <w:tblCellMar>
            <w:top w:w="0" w:type="dxa"/>
            <w:left w:w="10" w:type="dxa"/>
            <w:bottom w:w="0" w:type="dxa"/>
            <w:right w:w="10" w:type="dxa"/>
          </w:tblCellMar>
        </w:tblPrEx>
        <w:trPr>
          <w:trHeight w:val="1062" w:hRule="atLeast"/>
          <w:jc w:val="center"/>
        </w:trPr>
        <w:tc>
          <w:tcPr>
            <w:tcW w:w="26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D30023">
            <w:pPr>
              <w:spacing w:line="360" w:lineRule="auto"/>
              <w:jc w:val="center"/>
              <w:rPr>
                <w:color w:val="auto"/>
                <w:sz w:val="24"/>
                <w:szCs w:val="24"/>
              </w:rPr>
            </w:pPr>
            <w:r>
              <w:rPr>
                <w:color w:val="auto"/>
                <w:sz w:val="24"/>
                <w:szCs w:val="24"/>
              </w:rPr>
              <w:t>备注</w:t>
            </w:r>
          </w:p>
        </w:tc>
        <w:tc>
          <w:tcPr>
            <w:tcW w:w="70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A8CA5">
            <w:pPr>
              <w:spacing w:line="360" w:lineRule="auto"/>
              <w:jc w:val="center"/>
              <w:rPr>
                <w:color w:val="auto"/>
                <w:sz w:val="24"/>
                <w:szCs w:val="24"/>
              </w:rPr>
            </w:pPr>
          </w:p>
        </w:tc>
      </w:tr>
    </w:tbl>
    <w:p w14:paraId="7B617FD3">
      <w:pPr>
        <w:spacing w:before="100" w:after="100" w:line="360" w:lineRule="auto"/>
        <w:ind w:firstLine="4920"/>
        <w:rPr>
          <w:rFonts w:hint="eastAsia" w:ascii="宋体" w:hAnsi="宋体" w:eastAsia="宋体" w:cs="宋体"/>
          <w:color w:val="auto"/>
          <w:sz w:val="24"/>
        </w:rPr>
      </w:pPr>
      <w:r>
        <w:rPr>
          <w:rFonts w:ascii="宋体" w:hAnsi="宋体" w:eastAsia="宋体" w:cs="宋体"/>
          <w:color w:val="auto"/>
          <w:sz w:val="24"/>
        </w:rPr>
        <w:t xml:space="preserve">投标人电子公章： </w:t>
      </w:r>
    </w:p>
    <w:p w14:paraId="6671B471">
      <w:pPr>
        <w:spacing w:line="360" w:lineRule="auto"/>
        <w:rPr>
          <w:rFonts w:hint="eastAsia" w:ascii="宋体" w:hAnsi="宋体" w:eastAsia="宋体" w:cs="宋体"/>
          <w:color w:val="auto"/>
          <w:sz w:val="24"/>
        </w:rPr>
      </w:pPr>
      <w:r>
        <w:rPr>
          <w:rFonts w:hint="eastAsia" w:ascii="宋体" w:hAnsi="宋体" w:eastAsia="宋体" w:cs="宋体"/>
          <w:color w:val="auto"/>
          <w:sz w:val="24"/>
        </w:rPr>
        <w:t>备注：</w:t>
      </w:r>
    </w:p>
    <w:p w14:paraId="33243762">
      <w:pPr>
        <w:spacing w:line="360" w:lineRule="auto"/>
        <w:rPr>
          <w:rFonts w:hint="eastAsia" w:ascii="宋体" w:hAnsi="宋体" w:eastAsia="宋体" w:cs="宋体"/>
          <w:color w:val="auto"/>
          <w:sz w:val="24"/>
        </w:rPr>
      </w:pPr>
      <w:r>
        <w:rPr>
          <w:rFonts w:hint="eastAsia" w:ascii="宋体" w:hAnsi="宋体" w:eastAsia="宋体" w:cs="宋体"/>
          <w:color w:val="auto"/>
          <w:sz w:val="24"/>
        </w:rPr>
        <w:t>1、此表用于开标会唱标之用。</w:t>
      </w:r>
    </w:p>
    <w:p w14:paraId="0F6D6666">
      <w:pPr>
        <w:spacing w:line="360" w:lineRule="auto"/>
        <w:rPr>
          <w:rFonts w:hint="eastAsia" w:ascii="宋体" w:hAnsi="宋体" w:eastAsia="宋体" w:cs="宋体"/>
          <w:color w:val="auto"/>
          <w:sz w:val="24"/>
        </w:rPr>
      </w:pPr>
      <w:r>
        <w:rPr>
          <w:rFonts w:hint="eastAsia" w:ascii="宋体" w:hAnsi="宋体" w:eastAsia="宋体" w:cs="宋体"/>
          <w:color w:val="auto"/>
          <w:sz w:val="24"/>
        </w:rPr>
        <w:t>2、表中最终投标报价即为优惠后报价，并作为评审及定标依据。任何有选择或有条件的最终投标报价，或者表中某一包填写多个报价，均为无效报价。</w:t>
      </w:r>
    </w:p>
    <w:p w14:paraId="72FE0894">
      <w:pPr>
        <w:spacing w:line="360" w:lineRule="auto"/>
        <w:rPr>
          <w:rFonts w:hint="eastAsia" w:ascii="宋体" w:hAnsi="宋体" w:eastAsia="宋体" w:cs="宋体"/>
          <w:color w:val="auto"/>
          <w:sz w:val="24"/>
        </w:rPr>
      </w:pPr>
      <w:r>
        <w:rPr>
          <w:rFonts w:hint="eastAsia" w:ascii="宋体" w:hAnsi="宋体" w:eastAsia="宋体" w:cs="宋体"/>
          <w:color w:val="auto"/>
          <w:sz w:val="24"/>
        </w:rPr>
        <w:t>3、投标人按照格式填写，不得自行更改。否则引起的不利后果由投标人承担</w:t>
      </w:r>
      <w:r>
        <w:rPr>
          <w:rFonts w:ascii="宋体" w:hAnsi="宋体" w:eastAsia="宋体" w:cs="宋体"/>
          <w:color w:val="auto"/>
          <w:sz w:val="24"/>
        </w:rPr>
        <w:t>。</w:t>
      </w:r>
    </w:p>
    <w:p w14:paraId="169C1872">
      <w:pPr>
        <w:spacing w:line="360" w:lineRule="auto"/>
        <w:jc w:val="left"/>
        <w:rPr>
          <w:rFonts w:hint="eastAsia" w:ascii="宋体" w:hAnsi="宋体" w:eastAsia="宋体" w:cs="宋体"/>
          <w:color w:val="auto"/>
          <w:sz w:val="24"/>
        </w:rPr>
      </w:pPr>
    </w:p>
    <w:p w14:paraId="7D62787F">
      <w:pPr>
        <w:spacing w:line="360" w:lineRule="auto"/>
        <w:jc w:val="left"/>
        <w:rPr>
          <w:rFonts w:hint="eastAsia" w:ascii="宋体" w:hAnsi="宋体" w:eastAsia="宋体" w:cs="宋体"/>
          <w:color w:val="auto"/>
          <w:sz w:val="24"/>
        </w:rPr>
      </w:pPr>
    </w:p>
    <w:p w14:paraId="45B58AFC">
      <w:pPr>
        <w:rPr>
          <w:rFonts w:hint="eastAsia" w:ascii="宋体" w:hAnsi="宋体" w:eastAsia="宋体" w:cs="宋体"/>
          <w:color w:val="auto"/>
          <w:sz w:val="24"/>
        </w:rPr>
      </w:pPr>
      <w:r>
        <w:rPr>
          <w:rFonts w:ascii="宋体" w:hAnsi="宋体" w:eastAsia="宋体" w:cs="宋体"/>
          <w:color w:val="auto"/>
          <w:sz w:val="24"/>
        </w:rPr>
        <w:br w:type="page"/>
      </w:r>
    </w:p>
    <w:p w14:paraId="60A1C049">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格式5</w:t>
      </w:r>
    </w:p>
    <w:p w14:paraId="385A8916">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磋商响应报价一览表</w:t>
      </w:r>
    </w:p>
    <w:tbl>
      <w:tblPr>
        <w:tblStyle w:val="14"/>
        <w:tblW w:w="8923" w:type="dxa"/>
        <w:tblInd w:w="0" w:type="dxa"/>
        <w:tblLayout w:type="fixed"/>
        <w:tblCellMar>
          <w:top w:w="0" w:type="dxa"/>
          <w:left w:w="0" w:type="dxa"/>
          <w:bottom w:w="0" w:type="dxa"/>
          <w:right w:w="0" w:type="dxa"/>
        </w:tblCellMar>
      </w:tblPr>
      <w:tblGrid>
        <w:gridCol w:w="1170"/>
        <w:gridCol w:w="4633"/>
        <w:gridCol w:w="1725"/>
        <w:gridCol w:w="1395"/>
      </w:tblGrid>
      <w:tr w14:paraId="4DCC7BF3">
        <w:tblPrEx>
          <w:tblCellMar>
            <w:top w:w="0" w:type="dxa"/>
            <w:left w:w="0" w:type="dxa"/>
            <w:bottom w:w="0" w:type="dxa"/>
            <w:right w:w="0" w:type="dxa"/>
          </w:tblCellMar>
        </w:tblPrEx>
        <w:trPr>
          <w:trHeight w:val="330" w:hRule="atLeast"/>
        </w:trPr>
        <w:tc>
          <w:tcPr>
            <w:tcW w:w="1170" w:type="dxa"/>
            <w:tcBorders>
              <w:top w:val="nil"/>
              <w:left w:val="nil"/>
              <w:bottom w:val="nil"/>
              <w:right w:val="nil"/>
            </w:tcBorders>
            <w:tcMar>
              <w:top w:w="15" w:type="dxa"/>
              <w:left w:w="15" w:type="dxa"/>
              <w:bottom w:w="0" w:type="dxa"/>
              <w:right w:w="15" w:type="dxa"/>
            </w:tcMar>
            <w:vAlign w:val="bottom"/>
          </w:tcPr>
          <w:p w14:paraId="0449DF4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投标人：</w:t>
            </w:r>
          </w:p>
        </w:tc>
        <w:tc>
          <w:tcPr>
            <w:tcW w:w="7753" w:type="dxa"/>
            <w:gridSpan w:val="3"/>
            <w:tcBorders>
              <w:top w:val="nil"/>
              <w:left w:val="nil"/>
              <w:bottom w:val="nil"/>
              <w:right w:val="nil"/>
            </w:tcBorders>
            <w:tcMar>
              <w:top w:w="15" w:type="dxa"/>
              <w:left w:w="15" w:type="dxa"/>
              <w:bottom w:w="0" w:type="dxa"/>
              <w:right w:w="15" w:type="dxa"/>
            </w:tcMar>
            <w:vAlign w:val="bottom"/>
          </w:tcPr>
          <w:p w14:paraId="210812F8">
            <w:pPr>
              <w:spacing w:line="360" w:lineRule="auto"/>
              <w:rPr>
                <w:rFonts w:hint="eastAsia" w:ascii="宋体" w:hAnsi="宋体" w:eastAsia="宋体" w:cs="宋体"/>
                <w:color w:val="auto"/>
                <w:sz w:val="24"/>
                <w:szCs w:val="24"/>
              </w:rPr>
            </w:pPr>
          </w:p>
        </w:tc>
      </w:tr>
      <w:tr w14:paraId="58056F42">
        <w:tblPrEx>
          <w:tblCellMar>
            <w:top w:w="0" w:type="dxa"/>
            <w:left w:w="0" w:type="dxa"/>
            <w:bottom w:w="0" w:type="dxa"/>
            <w:right w:w="0" w:type="dxa"/>
          </w:tblCellMar>
        </w:tblPrEx>
        <w:trPr>
          <w:trHeight w:val="330" w:hRule="atLeast"/>
        </w:trPr>
        <w:tc>
          <w:tcPr>
            <w:tcW w:w="1170" w:type="dxa"/>
            <w:tcBorders>
              <w:top w:val="nil"/>
              <w:left w:val="nil"/>
              <w:bottom w:val="nil"/>
              <w:right w:val="nil"/>
            </w:tcBorders>
            <w:tcMar>
              <w:top w:w="15" w:type="dxa"/>
              <w:left w:w="15" w:type="dxa"/>
              <w:bottom w:w="0" w:type="dxa"/>
              <w:right w:w="15" w:type="dxa"/>
            </w:tcMar>
            <w:vAlign w:val="bottom"/>
          </w:tcPr>
          <w:p w14:paraId="38BBFA8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项目名称：</w:t>
            </w:r>
          </w:p>
        </w:tc>
        <w:tc>
          <w:tcPr>
            <w:tcW w:w="6358" w:type="dxa"/>
            <w:gridSpan w:val="2"/>
            <w:tcBorders>
              <w:top w:val="nil"/>
              <w:left w:val="nil"/>
              <w:bottom w:val="nil"/>
              <w:right w:val="nil"/>
            </w:tcBorders>
            <w:tcMar>
              <w:top w:w="15" w:type="dxa"/>
              <w:left w:w="15" w:type="dxa"/>
              <w:bottom w:w="0" w:type="dxa"/>
              <w:right w:w="15" w:type="dxa"/>
            </w:tcMar>
            <w:vAlign w:val="bottom"/>
          </w:tcPr>
          <w:p w14:paraId="1E872AC5">
            <w:pPr>
              <w:spacing w:line="360" w:lineRule="auto"/>
              <w:rPr>
                <w:rFonts w:hint="eastAsia" w:ascii="宋体" w:hAnsi="宋体" w:eastAsia="宋体" w:cs="宋体"/>
                <w:color w:val="auto"/>
                <w:sz w:val="24"/>
                <w:szCs w:val="24"/>
              </w:rPr>
            </w:pPr>
          </w:p>
        </w:tc>
        <w:tc>
          <w:tcPr>
            <w:tcW w:w="1395" w:type="dxa"/>
            <w:tcBorders>
              <w:top w:val="nil"/>
              <w:left w:val="nil"/>
              <w:bottom w:val="nil"/>
              <w:right w:val="nil"/>
            </w:tcBorders>
            <w:tcMar>
              <w:top w:w="15" w:type="dxa"/>
              <w:left w:w="15" w:type="dxa"/>
              <w:bottom w:w="0" w:type="dxa"/>
              <w:right w:w="15" w:type="dxa"/>
            </w:tcMar>
            <w:vAlign w:val="bottom"/>
          </w:tcPr>
          <w:p w14:paraId="4280889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金额单位：元</w:t>
            </w:r>
          </w:p>
        </w:tc>
      </w:tr>
      <w:tr w14:paraId="44BAD847">
        <w:tblPrEx>
          <w:tblCellMar>
            <w:top w:w="0" w:type="dxa"/>
            <w:left w:w="0" w:type="dxa"/>
            <w:bottom w:w="0" w:type="dxa"/>
            <w:right w:w="0" w:type="dxa"/>
          </w:tblCellMar>
        </w:tblPrEx>
        <w:trPr>
          <w:trHeight w:val="285" w:hRule="atLeast"/>
        </w:trPr>
        <w:tc>
          <w:tcPr>
            <w:tcW w:w="11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638A25B8">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463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5D5EF8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w:t>
            </w:r>
          </w:p>
        </w:tc>
        <w:tc>
          <w:tcPr>
            <w:tcW w:w="17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B527578">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报价</w:t>
            </w:r>
          </w:p>
        </w:tc>
        <w:tc>
          <w:tcPr>
            <w:tcW w:w="139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571404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备 注</w:t>
            </w:r>
          </w:p>
        </w:tc>
      </w:tr>
      <w:tr w14:paraId="35CE5B3D">
        <w:tblPrEx>
          <w:tblCellMar>
            <w:top w:w="0" w:type="dxa"/>
            <w:left w:w="0" w:type="dxa"/>
            <w:bottom w:w="0" w:type="dxa"/>
            <w:right w:w="0" w:type="dxa"/>
          </w:tblCellMar>
        </w:tblPrEx>
        <w:trPr>
          <w:trHeight w:val="285" w:hRule="atLeast"/>
        </w:trPr>
        <w:tc>
          <w:tcPr>
            <w:tcW w:w="117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4F07ED6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4633" w:type="dxa"/>
            <w:tcBorders>
              <w:top w:val="nil"/>
              <w:left w:val="nil"/>
              <w:bottom w:val="single" w:color="auto" w:sz="4" w:space="0"/>
              <w:right w:val="single" w:color="auto" w:sz="4" w:space="0"/>
            </w:tcBorders>
            <w:tcMar>
              <w:top w:w="15" w:type="dxa"/>
              <w:left w:w="15" w:type="dxa"/>
              <w:bottom w:w="0" w:type="dxa"/>
              <w:right w:w="15" w:type="dxa"/>
            </w:tcMar>
            <w:vAlign w:val="bottom"/>
          </w:tcPr>
          <w:p w14:paraId="7E2AE7BF">
            <w:pPr>
              <w:spacing w:line="360" w:lineRule="auto"/>
              <w:jc w:val="center"/>
              <w:rPr>
                <w:rFonts w:hint="eastAsia" w:ascii="宋体" w:hAnsi="宋体" w:eastAsia="宋体" w:cs="宋体"/>
                <w:color w:val="auto"/>
                <w:sz w:val="24"/>
                <w:szCs w:val="24"/>
              </w:rPr>
            </w:pPr>
          </w:p>
        </w:tc>
        <w:tc>
          <w:tcPr>
            <w:tcW w:w="1725" w:type="dxa"/>
            <w:tcBorders>
              <w:top w:val="nil"/>
              <w:left w:val="nil"/>
              <w:bottom w:val="single" w:color="auto" w:sz="4" w:space="0"/>
              <w:right w:val="single" w:color="auto" w:sz="4" w:space="0"/>
            </w:tcBorders>
            <w:tcMar>
              <w:top w:w="15" w:type="dxa"/>
              <w:left w:w="15" w:type="dxa"/>
              <w:bottom w:w="0" w:type="dxa"/>
              <w:right w:w="15" w:type="dxa"/>
            </w:tcMar>
            <w:vAlign w:val="bottom"/>
          </w:tcPr>
          <w:p w14:paraId="4F098318">
            <w:pPr>
              <w:spacing w:line="360" w:lineRule="auto"/>
              <w:jc w:val="center"/>
              <w:rPr>
                <w:rFonts w:hint="eastAsia" w:ascii="宋体" w:hAnsi="宋体" w:eastAsia="宋体" w:cs="宋体"/>
                <w:color w:val="auto"/>
                <w:sz w:val="24"/>
                <w:szCs w:val="24"/>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14:paraId="3AF72189">
            <w:pPr>
              <w:spacing w:line="360" w:lineRule="auto"/>
              <w:jc w:val="center"/>
              <w:rPr>
                <w:rFonts w:hint="eastAsia" w:ascii="宋体" w:hAnsi="宋体" w:eastAsia="宋体" w:cs="宋体"/>
                <w:color w:val="auto"/>
                <w:sz w:val="24"/>
                <w:szCs w:val="24"/>
              </w:rPr>
            </w:pPr>
          </w:p>
        </w:tc>
      </w:tr>
      <w:tr w14:paraId="6AF258A2">
        <w:tblPrEx>
          <w:tblCellMar>
            <w:top w:w="0" w:type="dxa"/>
            <w:left w:w="0" w:type="dxa"/>
            <w:bottom w:w="0" w:type="dxa"/>
            <w:right w:w="0" w:type="dxa"/>
          </w:tblCellMar>
        </w:tblPrEx>
        <w:trPr>
          <w:trHeight w:val="285" w:hRule="atLeast"/>
        </w:trPr>
        <w:tc>
          <w:tcPr>
            <w:tcW w:w="117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488EFE2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4633" w:type="dxa"/>
            <w:tcBorders>
              <w:top w:val="nil"/>
              <w:left w:val="nil"/>
              <w:bottom w:val="nil"/>
              <w:right w:val="nil"/>
            </w:tcBorders>
            <w:tcMar>
              <w:top w:w="15" w:type="dxa"/>
              <w:left w:w="15" w:type="dxa"/>
              <w:bottom w:w="0" w:type="dxa"/>
              <w:right w:w="15" w:type="dxa"/>
            </w:tcMar>
            <w:vAlign w:val="bottom"/>
          </w:tcPr>
          <w:p w14:paraId="30B96448">
            <w:pPr>
              <w:spacing w:line="360" w:lineRule="auto"/>
              <w:jc w:val="center"/>
              <w:rPr>
                <w:rFonts w:hint="eastAsia" w:ascii="宋体" w:hAnsi="宋体" w:eastAsia="宋体" w:cs="宋体"/>
                <w:color w:val="auto"/>
                <w:sz w:val="24"/>
                <w:szCs w:val="24"/>
              </w:rPr>
            </w:pPr>
          </w:p>
        </w:tc>
        <w:tc>
          <w:tcPr>
            <w:tcW w:w="1725"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5348DB86">
            <w:pPr>
              <w:spacing w:line="360" w:lineRule="auto"/>
              <w:jc w:val="center"/>
              <w:rPr>
                <w:rFonts w:hint="eastAsia" w:ascii="宋体" w:hAnsi="宋体" w:eastAsia="宋体" w:cs="宋体"/>
                <w:color w:val="auto"/>
                <w:sz w:val="24"/>
                <w:szCs w:val="24"/>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14:paraId="2D1A7474">
            <w:pPr>
              <w:spacing w:line="360" w:lineRule="auto"/>
              <w:jc w:val="center"/>
              <w:rPr>
                <w:rFonts w:hint="eastAsia" w:ascii="宋体" w:hAnsi="宋体" w:eastAsia="宋体" w:cs="宋体"/>
                <w:color w:val="auto"/>
                <w:sz w:val="24"/>
                <w:szCs w:val="24"/>
              </w:rPr>
            </w:pPr>
          </w:p>
        </w:tc>
      </w:tr>
      <w:tr w14:paraId="0CF5F170">
        <w:tblPrEx>
          <w:tblCellMar>
            <w:top w:w="0" w:type="dxa"/>
            <w:left w:w="0" w:type="dxa"/>
            <w:bottom w:w="0" w:type="dxa"/>
            <w:right w:w="0" w:type="dxa"/>
          </w:tblCellMar>
        </w:tblPrEx>
        <w:trPr>
          <w:trHeight w:val="285" w:hRule="atLeast"/>
        </w:trPr>
        <w:tc>
          <w:tcPr>
            <w:tcW w:w="117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6E3F3E8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463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B4EAEAB">
            <w:pPr>
              <w:spacing w:line="360" w:lineRule="auto"/>
              <w:jc w:val="center"/>
              <w:rPr>
                <w:rFonts w:hint="eastAsia" w:ascii="宋体" w:hAnsi="宋体" w:eastAsia="宋体" w:cs="宋体"/>
                <w:color w:val="auto"/>
                <w:sz w:val="24"/>
                <w:szCs w:val="24"/>
              </w:rPr>
            </w:pPr>
          </w:p>
        </w:tc>
        <w:tc>
          <w:tcPr>
            <w:tcW w:w="1725" w:type="dxa"/>
            <w:tcBorders>
              <w:top w:val="nil"/>
              <w:left w:val="nil"/>
              <w:bottom w:val="single" w:color="auto" w:sz="4" w:space="0"/>
              <w:right w:val="single" w:color="auto" w:sz="4" w:space="0"/>
            </w:tcBorders>
            <w:tcMar>
              <w:top w:w="15" w:type="dxa"/>
              <w:left w:w="15" w:type="dxa"/>
              <w:bottom w:w="0" w:type="dxa"/>
              <w:right w:w="15" w:type="dxa"/>
            </w:tcMar>
            <w:vAlign w:val="bottom"/>
          </w:tcPr>
          <w:p w14:paraId="648F7FB4">
            <w:pPr>
              <w:spacing w:line="360" w:lineRule="auto"/>
              <w:jc w:val="center"/>
              <w:rPr>
                <w:rFonts w:hint="eastAsia" w:ascii="宋体" w:hAnsi="宋体" w:eastAsia="宋体" w:cs="宋体"/>
                <w:color w:val="auto"/>
                <w:sz w:val="24"/>
                <w:szCs w:val="24"/>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14:paraId="70231553">
            <w:pPr>
              <w:spacing w:line="360" w:lineRule="auto"/>
              <w:jc w:val="center"/>
              <w:rPr>
                <w:rFonts w:hint="eastAsia" w:ascii="宋体" w:hAnsi="宋体" w:eastAsia="宋体" w:cs="宋体"/>
                <w:color w:val="auto"/>
                <w:sz w:val="24"/>
                <w:szCs w:val="24"/>
              </w:rPr>
            </w:pPr>
          </w:p>
        </w:tc>
      </w:tr>
      <w:tr w14:paraId="05385B7B">
        <w:tblPrEx>
          <w:tblCellMar>
            <w:top w:w="0" w:type="dxa"/>
            <w:left w:w="0" w:type="dxa"/>
            <w:bottom w:w="0" w:type="dxa"/>
            <w:right w:w="0" w:type="dxa"/>
          </w:tblCellMar>
        </w:tblPrEx>
        <w:trPr>
          <w:trHeight w:val="285" w:hRule="atLeast"/>
        </w:trPr>
        <w:tc>
          <w:tcPr>
            <w:tcW w:w="117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523C18E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4633" w:type="dxa"/>
            <w:tcBorders>
              <w:top w:val="nil"/>
              <w:left w:val="nil"/>
              <w:bottom w:val="single" w:color="auto" w:sz="4" w:space="0"/>
              <w:right w:val="single" w:color="auto" w:sz="4" w:space="0"/>
            </w:tcBorders>
            <w:tcMar>
              <w:top w:w="15" w:type="dxa"/>
              <w:left w:w="15" w:type="dxa"/>
              <w:bottom w:w="0" w:type="dxa"/>
              <w:right w:w="15" w:type="dxa"/>
            </w:tcMar>
            <w:vAlign w:val="bottom"/>
          </w:tcPr>
          <w:p w14:paraId="669406C5">
            <w:pPr>
              <w:spacing w:line="360" w:lineRule="auto"/>
              <w:jc w:val="center"/>
              <w:rPr>
                <w:rFonts w:hint="eastAsia" w:ascii="宋体" w:hAnsi="宋体" w:eastAsia="宋体" w:cs="宋体"/>
                <w:color w:val="auto"/>
                <w:sz w:val="24"/>
                <w:szCs w:val="24"/>
              </w:rPr>
            </w:pPr>
          </w:p>
        </w:tc>
        <w:tc>
          <w:tcPr>
            <w:tcW w:w="1725" w:type="dxa"/>
            <w:tcBorders>
              <w:top w:val="nil"/>
              <w:left w:val="nil"/>
              <w:bottom w:val="single" w:color="auto" w:sz="4" w:space="0"/>
              <w:right w:val="single" w:color="auto" w:sz="4" w:space="0"/>
            </w:tcBorders>
            <w:tcMar>
              <w:top w:w="15" w:type="dxa"/>
              <w:left w:w="15" w:type="dxa"/>
              <w:bottom w:w="0" w:type="dxa"/>
              <w:right w:w="15" w:type="dxa"/>
            </w:tcMar>
            <w:vAlign w:val="bottom"/>
          </w:tcPr>
          <w:p w14:paraId="57D49DE3">
            <w:pPr>
              <w:spacing w:line="360" w:lineRule="auto"/>
              <w:jc w:val="center"/>
              <w:rPr>
                <w:rFonts w:hint="eastAsia" w:ascii="宋体" w:hAnsi="宋体" w:eastAsia="宋体" w:cs="宋体"/>
                <w:color w:val="auto"/>
                <w:sz w:val="24"/>
                <w:szCs w:val="24"/>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14:paraId="12BA0401">
            <w:pPr>
              <w:spacing w:line="360" w:lineRule="auto"/>
              <w:jc w:val="center"/>
              <w:rPr>
                <w:rFonts w:hint="eastAsia" w:ascii="宋体" w:hAnsi="宋体" w:eastAsia="宋体" w:cs="宋体"/>
                <w:color w:val="auto"/>
                <w:sz w:val="24"/>
                <w:szCs w:val="24"/>
              </w:rPr>
            </w:pPr>
          </w:p>
        </w:tc>
      </w:tr>
      <w:tr w14:paraId="037B7A06">
        <w:tblPrEx>
          <w:tblCellMar>
            <w:top w:w="0" w:type="dxa"/>
            <w:left w:w="0" w:type="dxa"/>
            <w:bottom w:w="0" w:type="dxa"/>
            <w:right w:w="0" w:type="dxa"/>
          </w:tblCellMar>
        </w:tblPrEx>
        <w:trPr>
          <w:trHeight w:val="285" w:hRule="atLeast"/>
        </w:trPr>
        <w:tc>
          <w:tcPr>
            <w:tcW w:w="11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5E1A2B3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4633" w:type="dxa"/>
            <w:tcBorders>
              <w:top w:val="nil"/>
              <w:left w:val="nil"/>
              <w:bottom w:val="single" w:color="auto" w:sz="4" w:space="0"/>
              <w:right w:val="single" w:color="auto" w:sz="4" w:space="0"/>
            </w:tcBorders>
            <w:tcMar>
              <w:top w:w="15" w:type="dxa"/>
              <w:left w:w="15" w:type="dxa"/>
              <w:bottom w:w="0" w:type="dxa"/>
              <w:right w:w="15" w:type="dxa"/>
            </w:tcMar>
            <w:vAlign w:val="bottom"/>
          </w:tcPr>
          <w:p w14:paraId="2CF9ADC9">
            <w:pPr>
              <w:spacing w:line="360" w:lineRule="auto"/>
              <w:jc w:val="center"/>
              <w:rPr>
                <w:rFonts w:hint="eastAsia" w:ascii="宋体" w:hAnsi="宋体" w:eastAsia="宋体" w:cs="宋体"/>
                <w:color w:val="auto"/>
                <w:sz w:val="24"/>
                <w:szCs w:val="24"/>
              </w:rPr>
            </w:pPr>
          </w:p>
        </w:tc>
        <w:tc>
          <w:tcPr>
            <w:tcW w:w="1725" w:type="dxa"/>
            <w:tcBorders>
              <w:top w:val="nil"/>
              <w:left w:val="nil"/>
              <w:bottom w:val="single" w:color="auto" w:sz="4" w:space="0"/>
              <w:right w:val="single" w:color="auto" w:sz="4" w:space="0"/>
            </w:tcBorders>
            <w:tcMar>
              <w:top w:w="15" w:type="dxa"/>
              <w:left w:w="15" w:type="dxa"/>
              <w:bottom w:w="0" w:type="dxa"/>
              <w:right w:w="15" w:type="dxa"/>
            </w:tcMar>
            <w:vAlign w:val="bottom"/>
          </w:tcPr>
          <w:p w14:paraId="018CBDB5">
            <w:pPr>
              <w:spacing w:line="360" w:lineRule="auto"/>
              <w:jc w:val="center"/>
              <w:rPr>
                <w:rFonts w:hint="eastAsia" w:ascii="宋体" w:hAnsi="宋体" w:eastAsia="宋体" w:cs="宋体"/>
                <w:color w:val="auto"/>
                <w:sz w:val="24"/>
                <w:szCs w:val="24"/>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14:paraId="0F567963">
            <w:pPr>
              <w:spacing w:line="360" w:lineRule="auto"/>
              <w:jc w:val="center"/>
              <w:rPr>
                <w:rFonts w:hint="eastAsia" w:ascii="宋体" w:hAnsi="宋体" w:eastAsia="宋体" w:cs="宋体"/>
                <w:color w:val="auto"/>
                <w:sz w:val="24"/>
                <w:szCs w:val="24"/>
              </w:rPr>
            </w:pPr>
          </w:p>
        </w:tc>
      </w:tr>
      <w:tr w14:paraId="333A2737">
        <w:tblPrEx>
          <w:tblCellMar>
            <w:top w:w="0" w:type="dxa"/>
            <w:left w:w="0" w:type="dxa"/>
            <w:bottom w:w="0" w:type="dxa"/>
            <w:right w:w="0" w:type="dxa"/>
          </w:tblCellMar>
        </w:tblPrEx>
        <w:trPr>
          <w:trHeight w:val="285" w:hRule="atLeast"/>
        </w:trPr>
        <w:tc>
          <w:tcPr>
            <w:tcW w:w="11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3304F9DB">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4633" w:type="dxa"/>
            <w:tcBorders>
              <w:top w:val="nil"/>
              <w:left w:val="nil"/>
              <w:bottom w:val="single" w:color="auto" w:sz="4" w:space="0"/>
              <w:right w:val="single" w:color="auto" w:sz="4" w:space="0"/>
            </w:tcBorders>
            <w:tcMar>
              <w:top w:w="15" w:type="dxa"/>
              <w:left w:w="15" w:type="dxa"/>
              <w:bottom w:w="0" w:type="dxa"/>
              <w:right w:w="15" w:type="dxa"/>
            </w:tcMar>
            <w:vAlign w:val="bottom"/>
          </w:tcPr>
          <w:p w14:paraId="60F21532">
            <w:pPr>
              <w:spacing w:line="360" w:lineRule="auto"/>
              <w:jc w:val="center"/>
              <w:rPr>
                <w:rFonts w:hint="eastAsia" w:ascii="宋体" w:hAnsi="宋体" w:eastAsia="宋体" w:cs="宋体"/>
                <w:color w:val="auto"/>
                <w:sz w:val="24"/>
                <w:szCs w:val="24"/>
              </w:rPr>
            </w:pPr>
          </w:p>
        </w:tc>
        <w:tc>
          <w:tcPr>
            <w:tcW w:w="1725" w:type="dxa"/>
            <w:tcBorders>
              <w:top w:val="nil"/>
              <w:left w:val="nil"/>
              <w:bottom w:val="single" w:color="auto" w:sz="4" w:space="0"/>
              <w:right w:val="single" w:color="auto" w:sz="4" w:space="0"/>
            </w:tcBorders>
            <w:tcMar>
              <w:top w:w="15" w:type="dxa"/>
              <w:left w:w="15" w:type="dxa"/>
              <w:bottom w:w="0" w:type="dxa"/>
              <w:right w:w="15" w:type="dxa"/>
            </w:tcMar>
            <w:vAlign w:val="bottom"/>
          </w:tcPr>
          <w:p w14:paraId="4223FE10">
            <w:pPr>
              <w:spacing w:line="360" w:lineRule="auto"/>
              <w:jc w:val="center"/>
              <w:rPr>
                <w:rFonts w:hint="eastAsia" w:ascii="宋体" w:hAnsi="宋体" w:eastAsia="宋体" w:cs="宋体"/>
                <w:color w:val="auto"/>
                <w:sz w:val="24"/>
                <w:szCs w:val="24"/>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14:paraId="79D67457">
            <w:pPr>
              <w:spacing w:line="360" w:lineRule="auto"/>
              <w:jc w:val="center"/>
              <w:rPr>
                <w:rFonts w:hint="eastAsia" w:ascii="宋体" w:hAnsi="宋体" w:eastAsia="宋体" w:cs="宋体"/>
                <w:color w:val="auto"/>
                <w:sz w:val="24"/>
                <w:szCs w:val="24"/>
              </w:rPr>
            </w:pPr>
          </w:p>
        </w:tc>
      </w:tr>
      <w:tr w14:paraId="5908393E">
        <w:tblPrEx>
          <w:tblCellMar>
            <w:top w:w="0" w:type="dxa"/>
            <w:left w:w="0" w:type="dxa"/>
            <w:bottom w:w="0" w:type="dxa"/>
            <w:right w:w="0" w:type="dxa"/>
          </w:tblCellMar>
        </w:tblPrEx>
        <w:trPr>
          <w:trHeight w:val="285" w:hRule="atLeast"/>
        </w:trPr>
        <w:tc>
          <w:tcPr>
            <w:tcW w:w="11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58FF3B5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463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293D0E5">
            <w:pPr>
              <w:spacing w:line="360" w:lineRule="auto"/>
              <w:jc w:val="center"/>
              <w:rPr>
                <w:rFonts w:hint="eastAsia" w:ascii="宋体" w:hAnsi="宋体" w:eastAsia="宋体" w:cs="宋体"/>
                <w:color w:val="auto"/>
                <w:sz w:val="24"/>
                <w:szCs w:val="24"/>
              </w:rPr>
            </w:pPr>
          </w:p>
        </w:tc>
        <w:tc>
          <w:tcPr>
            <w:tcW w:w="17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BC1B0B2">
            <w:pPr>
              <w:spacing w:line="360" w:lineRule="auto"/>
              <w:jc w:val="center"/>
              <w:rPr>
                <w:rFonts w:hint="eastAsia" w:ascii="宋体" w:hAnsi="宋体" w:eastAsia="宋体" w:cs="宋体"/>
                <w:color w:val="auto"/>
                <w:sz w:val="24"/>
                <w:szCs w:val="24"/>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14:paraId="20A4456D">
            <w:pPr>
              <w:spacing w:line="360" w:lineRule="auto"/>
              <w:jc w:val="center"/>
              <w:rPr>
                <w:rFonts w:hint="eastAsia" w:ascii="宋体" w:hAnsi="宋体" w:eastAsia="宋体" w:cs="宋体"/>
                <w:color w:val="auto"/>
                <w:sz w:val="24"/>
                <w:szCs w:val="24"/>
              </w:rPr>
            </w:pPr>
          </w:p>
        </w:tc>
      </w:tr>
      <w:tr w14:paraId="6F18C5AC">
        <w:tblPrEx>
          <w:tblCellMar>
            <w:top w:w="0" w:type="dxa"/>
            <w:left w:w="0" w:type="dxa"/>
            <w:bottom w:w="0" w:type="dxa"/>
            <w:right w:w="0" w:type="dxa"/>
          </w:tblCellMar>
        </w:tblPrEx>
        <w:trPr>
          <w:trHeight w:val="285" w:hRule="atLeast"/>
        </w:trPr>
        <w:tc>
          <w:tcPr>
            <w:tcW w:w="11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2B88E6C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463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E0A1F4F">
            <w:pPr>
              <w:spacing w:line="360" w:lineRule="auto"/>
              <w:jc w:val="center"/>
              <w:rPr>
                <w:rFonts w:hint="eastAsia" w:ascii="宋体" w:hAnsi="宋体" w:eastAsia="宋体" w:cs="宋体"/>
                <w:color w:val="auto"/>
                <w:sz w:val="24"/>
                <w:szCs w:val="24"/>
              </w:rPr>
            </w:pPr>
          </w:p>
        </w:tc>
        <w:tc>
          <w:tcPr>
            <w:tcW w:w="17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55FEA53">
            <w:pPr>
              <w:spacing w:line="360" w:lineRule="auto"/>
              <w:jc w:val="center"/>
              <w:rPr>
                <w:rFonts w:hint="eastAsia" w:ascii="宋体" w:hAnsi="宋体" w:eastAsia="宋体" w:cs="宋体"/>
                <w:color w:val="auto"/>
                <w:sz w:val="24"/>
                <w:szCs w:val="24"/>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14:paraId="6BAD36B6">
            <w:pPr>
              <w:spacing w:line="360" w:lineRule="auto"/>
              <w:jc w:val="center"/>
              <w:rPr>
                <w:rFonts w:hint="eastAsia" w:ascii="宋体" w:hAnsi="宋体" w:eastAsia="宋体" w:cs="宋体"/>
                <w:color w:val="auto"/>
                <w:sz w:val="24"/>
                <w:szCs w:val="24"/>
              </w:rPr>
            </w:pPr>
          </w:p>
        </w:tc>
      </w:tr>
      <w:tr w14:paraId="65FCA720">
        <w:tblPrEx>
          <w:tblCellMar>
            <w:top w:w="0" w:type="dxa"/>
            <w:left w:w="0" w:type="dxa"/>
            <w:bottom w:w="0" w:type="dxa"/>
            <w:right w:w="0" w:type="dxa"/>
          </w:tblCellMar>
        </w:tblPrEx>
        <w:trPr>
          <w:trHeight w:val="315" w:hRule="atLeast"/>
        </w:trPr>
        <w:tc>
          <w:tcPr>
            <w:tcW w:w="11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24644482">
            <w:pPr>
              <w:spacing w:line="360" w:lineRule="auto"/>
              <w:jc w:val="center"/>
              <w:rPr>
                <w:rFonts w:hint="eastAsia" w:ascii="宋体" w:hAnsi="宋体" w:eastAsia="宋体" w:cs="宋体"/>
                <w:color w:val="auto"/>
                <w:sz w:val="24"/>
                <w:szCs w:val="24"/>
              </w:rPr>
            </w:pPr>
          </w:p>
        </w:tc>
        <w:tc>
          <w:tcPr>
            <w:tcW w:w="4633"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bottom"/>
          </w:tcPr>
          <w:p w14:paraId="35A4EDCB">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小        计  （1+2+3+4+5+6+7+8）</w:t>
            </w:r>
          </w:p>
        </w:tc>
        <w:tc>
          <w:tcPr>
            <w:tcW w:w="1725" w:type="dxa"/>
            <w:tcBorders>
              <w:top w:val="nil"/>
              <w:left w:val="nil"/>
              <w:bottom w:val="single" w:color="auto" w:sz="4" w:space="0"/>
              <w:right w:val="single" w:color="auto" w:sz="4" w:space="0"/>
            </w:tcBorders>
            <w:tcMar>
              <w:top w:w="15" w:type="dxa"/>
              <w:left w:w="15" w:type="dxa"/>
              <w:bottom w:w="0" w:type="dxa"/>
              <w:right w:w="15" w:type="dxa"/>
            </w:tcMar>
            <w:vAlign w:val="bottom"/>
          </w:tcPr>
          <w:p w14:paraId="134351ED">
            <w:pPr>
              <w:spacing w:line="360" w:lineRule="auto"/>
              <w:jc w:val="center"/>
              <w:rPr>
                <w:rFonts w:hint="eastAsia" w:ascii="宋体" w:hAnsi="宋体" w:eastAsia="宋体" w:cs="宋体"/>
                <w:color w:val="auto"/>
                <w:sz w:val="24"/>
                <w:szCs w:val="24"/>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14:paraId="18AAA806">
            <w:pPr>
              <w:spacing w:line="360" w:lineRule="auto"/>
              <w:jc w:val="center"/>
              <w:rPr>
                <w:rFonts w:hint="eastAsia" w:ascii="宋体" w:hAnsi="宋体" w:eastAsia="宋体" w:cs="宋体"/>
                <w:color w:val="auto"/>
                <w:sz w:val="24"/>
                <w:szCs w:val="24"/>
              </w:rPr>
            </w:pPr>
          </w:p>
        </w:tc>
      </w:tr>
      <w:tr w14:paraId="42F4B3CC">
        <w:tblPrEx>
          <w:tblCellMar>
            <w:top w:w="0" w:type="dxa"/>
            <w:left w:w="0" w:type="dxa"/>
            <w:bottom w:w="0" w:type="dxa"/>
            <w:right w:w="0" w:type="dxa"/>
          </w:tblCellMar>
        </w:tblPrEx>
        <w:trPr>
          <w:trHeight w:val="315" w:hRule="atLeast"/>
        </w:trPr>
        <w:tc>
          <w:tcPr>
            <w:tcW w:w="8923"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28A4524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此项目总报价人民币（大写）：</w:t>
            </w:r>
          </w:p>
        </w:tc>
      </w:tr>
    </w:tbl>
    <w:p w14:paraId="40A282AF">
      <w:pPr>
        <w:spacing w:line="360" w:lineRule="auto"/>
        <w:rPr>
          <w:color w:val="auto"/>
          <w:sz w:val="24"/>
        </w:rPr>
      </w:pPr>
      <w:r>
        <w:rPr>
          <w:rFonts w:hint="eastAsia"/>
          <w:color w:val="auto"/>
          <w:sz w:val="24"/>
        </w:rPr>
        <w:t>注：</w:t>
      </w:r>
    </w:p>
    <w:p w14:paraId="357C4ACB">
      <w:pPr>
        <w:rPr>
          <w:rFonts w:hint="eastAsia" w:ascii="宋体" w:hAnsi="宋体" w:cs="宋体"/>
          <w:color w:val="auto"/>
          <w:sz w:val="24"/>
        </w:rPr>
      </w:pPr>
      <w:r>
        <w:rPr>
          <w:rFonts w:hint="eastAsia" w:ascii="宋体" w:hAnsi="宋体" w:cs="宋体"/>
          <w:color w:val="auto"/>
          <w:sz w:val="24"/>
        </w:rPr>
        <w:t>1、按照竞争性磋商报价要求填写（缺项将视为非实质性响应磋商文件）。</w:t>
      </w:r>
    </w:p>
    <w:p w14:paraId="7C4E11B4">
      <w:pPr>
        <w:rPr>
          <w:rFonts w:hint="eastAsia" w:ascii="宋体" w:hAnsi="宋体" w:cs="宋体"/>
          <w:color w:val="auto"/>
          <w:sz w:val="24"/>
        </w:rPr>
      </w:pPr>
      <w:r>
        <w:rPr>
          <w:rFonts w:hint="eastAsia" w:ascii="宋体" w:hAnsi="宋体" w:cs="宋体"/>
          <w:color w:val="auto"/>
          <w:sz w:val="24"/>
        </w:rPr>
        <w:t>2、如不详细填写分类报价（填写全包含或零为无效）将视为非实质性响应磋商文件。</w:t>
      </w:r>
    </w:p>
    <w:p w14:paraId="510497B9">
      <w:pPr>
        <w:spacing w:line="360" w:lineRule="auto"/>
        <w:rPr>
          <w:color w:val="auto"/>
          <w:sz w:val="28"/>
          <w:szCs w:val="28"/>
        </w:rPr>
      </w:pPr>
      <w:r>
        <w:rPr>
          <w:rFonts w:eastAsia="楷体_GB2312"/>
          <w:color w:val="auto"/>
          <w:sz w:val="24"/>
        </w:rPr>
        <w:t xml:space="preserve">    </w:t>
      </w:r>
      <w:r>
        <w:rPr>
          <w:rFonts w:eastAsia="楷体_GB2312"/>
          <w:color w:val="auto"/>
          <w:sz w:val="28"/>
          <w:szCs w:val="28"/>
        </w:rPr>
        <w:t xml:space="preserve"> </w:t>
      </w:r>
      <w:r>
        <w:rPr>
          <w:color w:val="auto"/>
          <w:sz w:val="28"/>
          <w:szCs w:val="28"/>
        </w:rPr>
        <w:t xml:space="preserve"> </w:t>
      </w:r>
    </w:p>
    <w:p w14:paraId="383D7610">
      <w:pPr>
        <w:spacing w:line="360" w:lineRule="auto"/>
        <w:ind w:right="640" w:firstLine="4800" w:firstLineChars="2000"/>
        <w:rPr>
          <w:rFonts w:hint="eastAsia" w:ascii="宋体" w:hAnsi="宋体" w:cs="宋体"/>
          <w:color w:val="auto"/>
          <w:sz w:val="24"/>
        </w:rPr>
      </w:pPr>
      <w:r>
        <w:rPr>
          <w:rFonts w:hint="eastAsia" w:ascii="宋体" w:hAnsi="宋体" w:cs="宋体"/>
          <w:color w:val="auto"/>
          <w:sz w:val="24"/>
        </w:rPr>
        <w:t xml:space="preserve">供应商：（电子公章） </w:t>
      </w:r>
    </w:p>
    <w:p w14:paraId="28E72632">
      <w:pPr>
        <w:spacing w:line="360" w:lineRule="auto"/>
        <w:ind w:right="640" w:firstLine="4800" w:firstLineChars="2000"/>
        <w:rPr>
          <w:rFonts w:hint="eastAsia" w:ascii="宋体" w:hAnsi="宋体" w:cs="宋体"/>
          <w:color w:val="auto"/>
          <w:sz w:val="24"/>
        </w:rPr>
      </w:pPr>
      <w:r>
        <w:rPr>
          <w:rFonts w:hint="eastAsia" w:ascii="宋体" w:hAnsi="宋体" w:eastAsia="宋体"/>
          <w:color w:val="auto"/>
          <w:sz w:val="24"/>
        </w:rPr>
        <w:t>被授权委托人和法人</w:t>
      </w:r>
      <w:r>
        <w:rPr>
          <w:rFonts w:hint="eastAsia" w:ascii="宋体" w:hAnsi="宋体" w:cs="宋体"/>
          <w:color w:val="auto"/>
          <w:sz w:val="24"/>
        </w:rPr>
        <w:t>：（签字）</w:t>
      </w:r>
    </w:p>
    <w:p w14:paraId="46B11299">
      <w:pPr>
        <w:spacing w:line="360" w:lineRule="auto"/>
        <w:ind w:right="640" w:firstLine="4800" w:firstLineChars="2000"/>
        <w:rPr>
          <w:rFonts w:hint="eastAsia" w:ascii="宋体" w:hAnsi="宋体" w:eastAsia="宋体" w:cs="宋体"/>
          <w:b/>
          <w:bCs/>
          <w:color w:val="auto"/>
          <w:sz w:val="24"/>
          <w:szCs w:val="24"/>
        </w:rPr>
      </w:pPr>
      <w:r>
        <w:rPr>
          <w:rFonts w:hint="eastAsia" w:ascii="宋体" w:hAnsi="宋体" w:cs="宋体"/>
          <w:color w:val="auto"/>
          <w:sz w:val="24"/>
        </w:rPr>
        <w:t>日期：     年   月   日</w:t>
      </w:r>
      <w:r>
        <w:rPr>
          <w:rFonts w:hint="eastAsia" w:ascii="宋体" w:hAnsi="宋体" w:eastAsia="宋体" w:cs="宋体"/>
          <w:b/>
          <w:bCs/>
          <w:color w:val="auto"/>
          <w:sz w:val="24"/>
          <w:szCs w:val="24"/>
        </w:rPr>
        <w:br w:type="page"/>
      </w:r>
    </w:p>
    <w:p w14:paraId="12234789">
      <w:pPr>
        <w:spacing w:line="360" w:lineRule="auto"/>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格式6</w:t>
      </w:r>
    </w:p>
    <w:p w14:paraId="6E7BFEFA">
      <w:pPr>
        <w:spacing w:line="360" w:lineRule="auto"/>
        <w:jc w:val="center"/>
        <w:rPr>
          <w:rFonts w:hint="eastAsia" w:ascii="宋体" w:hAnsi="宋体" w:eastAsia="宋体" w:cs="宋体"/>
          <w:color w:val="auto"/>
        </w:rPr>
      </w:pPr>
      <w:r>
        <w:rPr>
          <w:rFonts w:hint="eastAsia" w:ascii="宋体" w:hAnsi="宋体" w:eastAsia="宋体" w:cs="宋体"/>
          <w:b/>
          <w:bCs/>
          <w:color w:val="auto"/>
          <w:sz w:val="24"/>
          <w:szCs w:val="24"/>
        </w:rPr>
        <w:t>投标分项报价表</w:t>
      </w:r>
    </w:p>
    <w:p w14:paraId="25F19D1B">
      <w:pPr>
        <w:jc w:val="center"/>
        <w:rPr>
          <w:rFonts w:ascii="Times New Roman" w:hAnsi="Times New Roman" w:eastAsia="Times New Roman" w:cs="Times New Roman"/>
          <w:color w:val="auto"/>
          <w:sz w:val="24"/>
        </w:rPr>
      </w:pPr>
    </w:p>
    <w:p w14:paraId="4124D80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谈判供应商名称：                                      </w:t>
      </w:r>
    </w:p>
    <w:p w14:paraId="3D800F0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单位：元</w:t>
      </w:r>
    </w:p>
    <w:tbl>
      <w:tblPr>
        <w:tblStyle w:val="14"/>
        <w:tblW w:w="10197" w:type="dxa"/>
        <w:jc w:val="center"/>
        <w:tblLayout w:type="autofit"/>
        <w:tblCellMar>
          <w:top w:w="0" w:type="dxa"/>
          <w:left w:w="10" w:type="dxa"/>
          <w:bottom w:w="0" w:type="dxa"/>
          <w:right w:w="10" w:type="dxa"/>
        </w:tblCellMar>
      </w:tblPr>
      <w:tblGrid>
        <w:gridCol w:w="948"/>
        <w:gridCol w:w="5686"/>
        <w:gridCol w:w="1109"/>
        <w:gridCol w:w="1226"/>
        <w:gridCol w:w="1228"/>
      </w:tblGrid>
      <w:tr w14:paraId="7AB79CA6">
        <w:tblPrEx>
          <w:tblCellMar>
            <w:top w:w="0" w:type="dxa"/>
            <w:left w:w="10" w:type="dxa"/>
            <w:bottom w:w="0" w:type="dxa"/>
            <w:right w:w="10" w:type="dxa"/>
          </w:tblCellMar>
        </w:tblPrEx>
        <w:trPr>
          <w:trHeight w:val="563" w:hRule="atLeast"/>
          <w:jc w:val="center"/>
        </w:trPr>
        <w:tc>
          <w:tcPr>
            <w:tcW w:w="94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74CD903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5686"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D22F79C">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货物名称（标明产地生产厂家、品牌、规格型号等）</w:t>
            </w:r>
          </w:p>
        </w:tc>
        <w:tc>
          <w:tcPr>
            <w:tcW w:w="1109"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181DCF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1226"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E059EA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单价</w:t>
            </w:r>
          </w:p>
        </w:tc>
        <w:tc>
          <w:tcPr>
            <w:tcW w:w="1228"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8A55B9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小计</w:t>
            </w:r>
          </w:p>
        </w:tc>
      </w:tr>
      <w:tr w14:paraId="56892947">
        <w:tblPrEx>
          <w:tblCellMar>
            <w:top w:w="0" w:type="dxa"/>
            <w:left w:w="10" w:type="dxa"/>
            <w:bottom w:w="0" w:type="dxa"/>
            <w:right w:w="10" w:type="dxa"/>
          </w:tblCellMar>
        </w:tblPrEx>
        <w:trPr>
          <w:trHeight w:val="563"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1829D">
            <w:pPr>
              <w:spacing w:line="360" w:lineRule="auto"/>
              <w:jc w:val="center"/>
              <w:rPr>
                <w:rFonts w:hint="eastAsia" w:ascii="宋体" w:hAnsi="宋体" w:eastAsia="宋体" w:cs="宋体"/>
                <w:color w:val="auto"/>
                <w:sz w:val="24"/>
                <w:szCs w:val="24"/>
              </w:rPr>
            </w:pPr>
          </w:p>
        </w:tc>
        <w:tc>
          <w:tcPr>
            <w:tcW w:w="5686"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1FCBA0B">
            <w:pPr>
              <w:spacing w:line="360" w:lineRule="auto"/>
              <w:jc w:val="center"/>
              <w:rPr>
                <w:rFonts w:hint="eastAsia" w:ascii="宋体" w:hAnsi="宋体" w:eastAsia="宋体" w:cs="宋体"/>
                <w:color w:val="auto"/>
                <w:sz w:val="24"/>
                <w:szCs w:val="24"/>
              </w:rPr>
            </w:pPr>
          </w:p>
        </w:tc>
        <w:tc>
          <w:tcPr>
            <w:tcW w:w="1109"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77A1F53">
            <w:pPr>
              <w:spacing w:line="360" w:lineRule="auto"/>
              <w:jc w:val="center"/>
              <w:rPr>
                <w:rFonts w:hint="eastAsia" w:ascii="宋体" w:hAnsi="宋体" w:eastAsia="宋体" w:cs="宋体"/>
                <w:color w:val="auto"/>
                <w:sz w:val="24"/>
                <w:szCs w:val="24"/>
              </w:rPr>
            </w:pPr>
          </w:p>
        </w:tc>
        <w:tc>
          <w:tcPr>
            <w:tcW w:w="1226"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3107922">
            <w:pPr>
              <w:spacing w:line="360" w:lineRule="auto"/>
              <w:jc w:val="center"/>
              <w:rPr>
                <w:rFonts w:hint="eastAsia" w:ascii="宋体" w:hAnsi="宋体" w:eastAsia="宋体" w:cs="宋体"/>
                <w:color w:val="auto"/>
                <w:sz w:val="24"/>
                <w:szCs w:val="24"/>
              </w:rPr>
            </w:pPr>
          </w:p>
        </w:tc>
        <w:tc>
          <w:tcPr>
            <w:tcW w:w="1228"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A040038">
            <w:pPr>
              <w:spacing w:line="360" w:lineRule="auto"/>
              <w:jc w:val="center"/>
              <w:rPr>
                <w:rFonts w:hint="eastAsia" w:ascii="宋体" w:hAnsi="宋体" w:eastAsia="宋体" w:cs="宋体"/>
                <w:color w:val="auto"/>
                <w:sz w:val="24"/>
                <w:szCs w:val="24"/>
              </w:rPr>
            </w:pPr>
          </w:p>
        </w:tc>
      </w:tr>
      <w:tr w14:paraId="408DDFBE">
        <w:tblPrEx>
          <w:tblCellMar>
            <w:top w:w="0" w:type="dxa"/>
            <w:left w:w="10" w:type="dxa"/>
            <w:bottom w:w="0" w:type="dxa"/>
            <w:right w:w="10" w:type="dxa"/>
          </w:tblCellMar>
        </w:tblPrEx>
        <w:trPr>
          <w:trHeight w:val="575"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0166D3">
            <w:pPr>
              <w:spacing w:line="360" w:lineRule="auto"/>
              <w:jc w:val="center"/>
              <w:rPr>
                <w:rFonts w:hint="eastAsia" w:ascii="宋体" w:hAnsi="宋体" w:eastAsia="宋体" w:cs="宋体"/>
                <w:color w:val="auto"/>
                <w:sz w:val="24"/>
                <w:szCs w:val="24"/>
              </w:rPr>
            </w:pPr>
          </w:p>
        </w:tc>
        <w:tc>
          <w:tcPr>
            <w:tcW w:w="5686"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BD2AB48">
            <w:pPr>
              <w:spacing w:line="360" w:lineRule="auto"/>
              <w:jc w:val="center"/>
              <w:rPr>
                <w:rFonts w:hint="eastAsia" w:ascii="宋体" w:hAnsi="宋体" w:eastAsia="宋体" w:cs="宋体"/>
                <w:color w:val="auto"/>
                <w:sz w:val="24"/>
                <w:szCs w:val="24"/>
              </w:rPr>
            </w:pPr>
          </w:p>
        </w:tc>
        <w:tc>
          <w:tcPr>
            <w:tcW w:w="1109"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C01C1F3">
            <w:pPr>
              <w:spacing w:line="360" w:lineRule="auto"/>
              <w:jc w:val="center"/>
              <w:rPr>
                <w:rFonts w:hint="eastAsia" w:ascii="宋体" w:hAnsi="宋体" w:eastAsia="宋体" w:cs="宋体"/>
                <w:color w:val="auto"/>
                <w:sz w:val="24"/>
                <w:szCs w:val="24"/>
              </w:rPr>
            </w:pPr>
          </w:p>
        </w:tc>
        <w:tc>
          <w:tcPr>
            <w:tcW w:w="1226"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A7A441F">
            <w:pPr>
              <w:spacing w:line="360" w:lineRule="auto"/>
              <w:jc w:val="center"/>
              <w:rPr>
                <w:rFonts w:hint="eastAsia" w:ascii="宋体" w:hAnsi="宋体" w:eastAsia="宋体" w:cs="宋体"/>
                <w:color w:val="auto"/>
                <w:sz w:val="24"/>
                <w:szCs w:val="24"/>
              </w:rPr>
            </w:pPr>
          </w:p>
        </w:tc>
        <w:tc>
          <w:tcPr>
            <w:tcW w:w="1228"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F941F9F">
            <w:pPr>
              <w:spacing w:line="360" w:lineRule="auto"/>
              <w:jc w:val="center"/>
              <w:rPr>
                <w:rFonts w:hint="eastAsia" w:ascii="宋体" w:hAnsi="宋体" w:eastAsia="宋体" w:cs="宋体"/>
                <w:color w:val="auto"/>
                <w:sz w:val="24"/>
                <w:szCs w:val="24"/>
              </w:rPr>
            </w:pPr>
          </w:p>
        </w:tc>
      </w:tr>
      <w:tr w14:paraId="57F1C49B">
        <w:tblPrEx>
          <w:tblCellMar>
            <w:top w:w="0" w:type="dxa"/>
            <w:left w:w="10" w:type="dxa"/>
            <w:bottom w:w="0" w:type="dxa"/>
            <w:right w:w="10" w:type="dxa"/>
          </w:tblCellMar>
        </w:tblPrEx>
        <w:trPr>
          <w:trHeight w:val="563"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D52B8">
            <w:pPr>
              <w:spacing w:line="360" w:lineRule="auto"/>
              <w:jc w:val="center"/>
              <w:rPr>
                <w:rFonts w:hint="eastAsia" w:ascii="宋体" w:hAnsi="宋体" w:eastAsia="宋体" w:cs="宋体"/>
                <w:color w:val="auto"/>
                <w:sz w:val="24"/>
                <w:szCs w:val="24"/>
              </w:rPr>
            </w:pPr>
          </w:p>
        </w:tc>
        <w:tc>
          <w:tcPr>
            <w:tcW w:w="5686"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8EB1663">
            <w:pPr>
              <w:spacing w:line="360" w:lineRule="auto"/>
              <w:jc w:val="center"/>
              <w:rPr>
                <w:rFonts w:hint="eastAsia" w:ascii="宋体" w:hAnsi="宋体" w:eastAsia="宋体" w:cs="宋体"/>
                <w:color w:val="auto"/>
                <w:sz w:val="24"/>
                <w:szCs w:val="24"/>
              </w:rPr>
            </w:pPr>
          </w:p>
        </w:tc>
        <w:tc>
          <w:tcPr>
            <w:tcW w:w="1109"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DC6C0FD">
            <w:pPr>
              <w:spacing w:line="360" w:lineRule="auto"/>
              <w:jc w:val="center"/>
              <w:rPr>
                <w:rFonts w:hint="eastAsia" w:ascii="宋体" w:hAnsi="宋体" w:eastAsia="宋体" w:cs="宋体"/>
                <w:color w:val="auto"/>
                <w:sz w:val="24"/>
                <w:szCs w:val="24"/>
              </w:rPr>
            </w:pPr>
          </w:p>
        </w:tc>
        <w:tc>
          <w:tcPr>
            <w:tcW w:w="1226"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CE66866">
            <w:pPr>
              <w:spacing w:line="360" w:lineRule="auto"/>
              <w:jc w:val="center"/>
              <w:rPr>
                <w:rFonts w:hint="eastAsia" w:ascii="宋体" w:hAnsi="宋体" w:eastAsia="宋体" w:cs="宋体"/>
                <w:color w:val="auto"/>
                <w:sz w:val="24"/>
                <w:szCs w:val="24"/>
              </w:rPr>
            </w:pPr>
          </w:p>
        </w:tc>
        <w:tc>
          <w:tcPr>
            <w:tcW w:w="1228"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E3FFDA0">
            <w:pPr>
              <w:spacing w:line="360" w:lineRule="auto"/>
              <w:jc w:val="center"/>
              <w:rPr>
                <w:rFonts w:hint="eastAsia" w:ascii="宋体" w:hAnsi="宋体" w:eastAsia="宋体" w:cs="宋体"/>
                <w:color w:val="auto"/>
                <w:sz w:val="24"/>
                <w:szCs w:val="24"/>
              </w:rPr>
            </w:pPr>
          </w:p>
        </w:tc>
      </w:tr>
      <w:tr w14:paraId="39DB0C53">
        <w:tblPrEx>
          <w:tblCellMar>
            <w:top w:w="0" w:type="dxa"/>
            <w:left w:w="10" w:type="dxa"/>
            <w:bottom w:w="0" w:type="dxa"/>
            <w:right w:w="10" w:type="dxa"/>
          </w:tblCellMar>
        </w:tblPrEx>
        <w:trPr>
          <w:trHeight w:val="563"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05435">
            <w:pPr>
              <w:spacing w:line="360" w:lineRule="auto"/>
              <w:jc w:val="center"/>
              <w:rPr>
                <w:rFonts w:hint="eastAsia" w:ascii="宋体" w:hAnsi="宋体" w:eastAsia="宋体" w:cs="宋体"/>
                <w:color w:val="auto"/>
                <w:sz w:val="24"/>
                <w:szCs w:val="24"/>
              </w:rPr>
            </w:pPr>
          </w:p>
        </w:tc>
        <w:tc>
          <w:tcPr>
            <w:tcW w:w="5686"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A7B76A8">
            <w:pPr>
              <w:spacing w:line="360" w:lineRule="auto"/>
              <w:jc w:val="center"/>
              <w:rPr>
                <w:rFonts w:hint="eastAsia" w:ascii="宋体" w:hAnsi="宋体" w:eastAsia="宋体" w:cs="宋体"/>
                <w:color w:val="auto"/>
                <w:sz w:val="24"/>
                <w:szCs w:val="24"/>
              </w:rPr>
            </w:pPr>
          </w:p>
        </w:tc>
        <w:tc>
          <w:tcPr>
            <w:tcW w:w="1109"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D83D92F">
            <w:pPr>
              <w:spacing w:line="360" w:lineRule="auto"/>
              <w:jc w:val="center"/>
              <w:rPr>
                <w:rFonts w:hint="eastAsia" w:ascii="宋体" w:hAnsi="宋体" w:eastAsia="宋体" w:cs="宋体"/>
                <w:color w:val="auto"/>
                <w:sz w:val="24"/>
                <w:szCs w:val="24"/>
              </w:rPr>
            </w:pPr>
          </w:p>
        </w:tc>
        <w:tc>
          <w:tcPr>
            <w:tcW w:w="1226"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2FA4DC">
            <w:pPr>
              <w:spacing w:line="360" w:lineRule="auto"/>
              <w:jc w:val="center"/>
              <w:rPr>
                <w:rFonts w:hint="eastAsia" w:ascii="宋体" w:hAnsi="宋体" w:eastAsia="宋体" w:cs="宋体"/>
                <w:color w:val="auto"/>
                <w:sz w:val="24"/>
                <w:szCs w:val="24"/>
              </w:rPr>
            </w:pPr>
          </w:p>
        </w:tc>
        <w:tc>
          <w:tcPr>
            <w:tcW w:w="1228"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D45C05">
            <w:pPr>
              <w:spacing w:line="360" w:lineRule="auto"/>
              <w:jc w:val="center"/>
              <w:rPr>
                <w:rFonts w:hint="eastAsia" w:ascii="宋体" w:hAnsi="宋体" w:eastAsia="宋体" w:cs="宋体"/>
                <w:color w:val="auto"/>
                <w:sz w:val="24"/>
                <w:szCs w:val="24"/>
              </w:rPr>
            </w:pPr>
          </w:p>
        </w:tc>
      </w:tr>
      <w:tr w14:paraId="614DE366">
        <w:tblPrEx>
          <w:tblCellMar>
            <w:top w:w="0" w:type="dxa"/>
            <w:left w:w="10" w:type="dxa"/>
            <w:bottom w:w="0" w:type="dxa"/>
            <w:right w:w="10" w:type="dxa"/>
          </w:tblCellMar>
        </w:tblPrEx>
        <w:trPr>
          <w:trHeight w:val="563"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74A432">
            <w:pPr>
              <w:spacing w:line="360" w:lineRule="auto"/>
              <w:jc w:val="center"/>
              <w:rPr>
                <w:rFonts w:hint="eastAsia" w:ascii="宋体" w:hAnsi="宋体" w:eastAsia="宋体" w:cs="宋体"/>
                <w:color w:val="auto"/>
                <w:sz w:val="24"/>
                <w:szCs w:val="24"/>
              </w:rPr>
            </w:pPr>
          </w:p>
        </w:tc>
        <w:tc>
          <w:tcPr>
            <w:tcW w:w="5686"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4CCBD60C">
            <w:pPr>
              <w:spacing w:line="360" w:lineRule="auto"/>
              <w:jc w:val="center"/>
              <w:rPr>
                <w:rFonts w:hint="eastAsia" w:ascii="宋体" w:hAnsi="宋体" w:eastAsia="宋体" w:cs="宋体"/>
                <w:color w:val="auto"/>
                <w:sz w:val="24"/>
                <w:szCs w:val="24"/>
              </w:rPr>
            </w:pPr>
          </w:p>
        </w:tc>
        <w:tc>
          <w:tcPr>
            <w:tcW w:w="1109"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F79EE">
            <w:pPr>
              <w:spacing w:line="360" w:lineRule="auto"/>
              <w:jc w:val="center"/>
              <w:rPr>
                <w:rFonts w:hint="eastAsia" w:ascii="宋体" w:hAnsi="宋体" w:eastAsia="宋体" w:cs="宋体"/>
                <w:color w:val="auto"/>
                <w:sz w:val="24"/>
                <w:szCs w:val="24"/>
              </w:rPr>
            </w:pPr>
          </w:p>
        </w:tc>
        <w:tc>
          <w:tcPr>
            <w:tcW w:w="1226"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125564B3">
            <w:pPr>
              <w:spacing w:line="360" w:lineRule="auto"/>
              <w:jc w:val="center"/>
              <w:rPr>
                <w:rFonts w:hint="eastAsia" w:ascii="宋体" w:hAnsi="宋体" w:eastAsia="宋体" w:cs="宋体"/>
                <w:color w:val="auto"/>
                <w:sz w:val="24"/>
                <w:szCs w:val="24"/>
              </w:rPr>
            </w:pPr>
          </w:p>
        </w:tc>
        <w:tc>
          <w:tcPr>
            <w:tcW w:w="1228"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104D435">
            <w:pPr>
              <w:spacing w:line="360" w:lineRule="auto"/>
              <w:jc w:val="center"/>
              <w:rPr>
                <w:rFonts w:hint="eastAsia" w:ascii="宋体" w:hAnsi="宋体" w:eastAsia="宋体" w:cs="宋体"/>
                <w:color w:val="auto"/>
                <w:sz w:val="24"/>
                <w:szCs w:val="24"/>
              </w:rPr>
            </w:pPr>
          </w:p>
        </w:tc>
      </w:tr>
      <w:tr w14:paraId="77EBB142">
        <w:tblPrEx>
          <w:tblCellMar>
            <w:top w:w="0" w:type="dxa"/>
            <w:left w:w="10" w:type="dxa"/>
            <w:bottom w:w="0" w:type="dxa"/>
            <w:right w:w="10" w:type="dxa"/>
          </w:tblCellMar>
        </w:tblPrEx>
        <w:trPr>
          <w:trHeight w:val="552"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99A7F">
            <w:pPr>
              <w:spacing w:line="360" w:lineRule="auto"/>
              <w:jc w:val="center"/>
              <w:rPr>
                <w:rFonts w:hint="eastAsia" w:ascii="宋体" w:hAnsi="宋体" w:eastAsia="宋体" w:cs="宋体"/>
                <w:color w:val="auto"/>
                <w:sz w:val="24"/>
                <w:szCs w:val="24"/>
              </w:rPr>
            </w:pPr>
          </w:p>
        </w:tc>
        <w:tc>
          <w:tcPr>
            <w:tcW w:w="5686"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548B6D4">
            <w:pPr>
              <w:spacing w:line="360" w:lineRule="auto"/>
              <w:jc w:val="center"/>
              <w:rPr>
                <w:rFonts w:hint="eastAsia" w:ascii="宋体" w:hAnsi="宋体" w:eastAsia="宋体" w:cs="宋体"/>
                <w:color w:val="auto"/>
                <w:sz w:val="24"/>
                <w:szCs w:val="24"/>
              </w:rPr>
            </w:pPr>
          </w:p>
        </w:tc>
        <w:tc>
          <w:tcPr>
            <w:tcW w:w="1109"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19AC1CD">
            <w:pPr>
              <w:spacing w:line="360" w:lineRule="auto"/>
              <w:jc w:val="center"/>
              <w:rPr>
                <w:rFonts w:hint="eastAsia" w:ascii="宋体" w:hAnsi="宋体" w:eastAsia="宋体" w:cs="宋体"/>
                <w:color w:val="auto"/>
                <w:sz w:val="24"/>
                <w:szCs w:val="24"/>
              </w:rPr>
            </w:pPr>
          </w:p>
        </w:tc>
        <w:tc>
          <w:tcPr>
            <w:tcW w:w="1226"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909A6B3">
            <w:pPr>
              <w:spacing w:line="360" w:lineRule="auto"/>
              <w:jc w:val="center"/>
              <w:rPr>
                <w:rFonts w:hint="eastAsia" w:ascii="宋体" w:hAnsi="宋体" w:eastAsia="宋体" w:cs="宋体"/>
                <w:color w:val="auto"/>
                <w:sz w:val="24"/>
                <w:szCs w:val="24"/>
              </w:rPr>
            </w:pPr>
          </w:p>
        </w:tc>
        <w:tc>
          <w:tcPr>
            <w:tcW w:w="1228"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24CD09C">
            <w:pPr>
              <w:spacing w:line="360" w:lineRule="auto"/>
              <w:jc w:val="center"/>
              <w:rPr>
                <w:rFonts w:hint="eastAsia" w:ascii="宋体" w:hAnsi="宋体" w:eastAsia="宋体" w:cs="宋体"/>
                <w:color w:val="auto"/>
                <w:sz w:val="24"/>
                <w:szCs w:val="24"/>
              </w:rPr>
            </w:pPr>
          </w:p>
        </w:tc>
      </w:tr>
      <w:tr w14:paraId="10C32282">
        <w:tblPrEx>
          <w:tblCellMar>
            <w:top w:w="0" w:type="dxa"/>
            <w:left w:w="10" w:type="dxa"/>
            <w:bottom w:w="0" w:type="dxa"/>
            <w:right w:w="10" w:type="dxa"/>
          </w:tblCellMar>
        </w:tblPrEx>
        <w:trPr>
          <w:trHeight w:val="563"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FC20D9">
            <w:pPr>
              <w:spacing w:line="360" w:lineRule="auto"/>
              <w:jc w:val="center"/>
              <w:rPr>
                <w:rFonts w:hint="eastAsia" w:ascii="宋体" w:hAnsi="宋体" w:eastAsia="宋体" w:cs="宋体"/>
                <w:color w:val="auto"/>
                <w:sz w:val="24"/>
                <w:szCs w:val="24"/>
              </w:rPr>
            </w:pPr>
          </w:p>
        </w:tc>
        <w:tc>
          <w:tcPr>
            <w:tcW w:w="5686"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E84DFA7">
            <w:pPr>
              <w:spacing w:line="360" w:lineRule="auto"/>
              <w:jc w:val="center"/>
              <w:rPr>
                <w:rFonts w:hint="eastAsia" w:ascii="宋体" w:hAnsi="宋体" w:eastAsia="宋体" w:cs="宋体"/>
                <w:color w:val="auto"/>
                <w:sz w:val="24"/>
                <w:szCs w:val="24"/>
              </w:rPr>
            </w:pPr>
          </w:p>
        </w:tc>
        <w:tc>
          <w:tcPr>
            <w:tcW w:w="1109"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A84D3B3">
            <w:pPr>
              <w:spacing w:line="360" w:lineRule="auto"/>
              <w:jc w:val="center"/>
              <w:rPr>
                <w:rFonts w:hint="eastAsia" w:ascii="宋体" w:hAnsi="宋体" w:eastAsia="宋体" w:cs="宋体"/>
                <w:color w:val="auto"/>
                <w:sz w:val="24"/>
                <w:szCs w:val="24"/>
              </w:rPr>
            </w:pPr>
          </w:p>
        </w:tc>
        <w:tc>
          <w:tcPr>
            <w:tcW w:w="1226"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4BA3F2F">
            <w:pPr>
              <w:spacing w:line="360" w:lineRule="auto"/>
              <w:jc w:val="center"/>
              <w:rPr>
                <w:rFonts w:hint="eastAsia" w:ascii="宋体" w:hAnsi="宋体" w:eastAsia="宋体" w:cs="宋体"/>
                <w:color w:val="auto"/>
                <w:sz w:val="24"/>
                <w:szCs w:val="24"/>
              </w:rPr>
            </w:pPr>
          </w:p>
        </w:tc>
        <w:tc>
          <w:tcPr>
            <w:tcW w:w="1228"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816E104">
            <w:pPr>
              <w:spacing w:line="360" w:lineRule="auto"/>
              <w:jc w:val="center"/>
              <w:rPr>
                <w:rFonts w:hint="eastAsia" w:ascii="宋体" w:hAnsi="宋体" w:eastAsia="宋体" w:cs="宋体"/>
                <w:color w:val="auto"/>
                <w:sz w:val="24"/>
                <w:szCs w:val="24"/>
              </w:rPr>
            </w:pPr>
          </w:p>
        </w:tc>
      </w:tr>
      <w:tr w14:paraId="4A2C9326">
        <w:tblPrEx>
          <w:tblCellMar>
            <w:top w:w="0" w:type="dxa"/>
            <w:left w:w="10" w:type="dxa"/>
            <w:bottom w:w="0" w:type="dxa"/>
            <w:right w:w="10" w:type="dxa"/>
          </w:tblCellMar>
        </w:tblPrEx>
        <w:trPr>
          <w:trHeight w:val="563"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0F96B7">
            <w:pPr>
              <w:spacing w:line="360" w:lineRule="auto"/>
              <w:jc w:val="center"/>
              <w:rPr>
                <w:rFonts w:hint="eastAsia" w:ascii="宋体" w:hAnsi="宋体" w:eastAsia="宋体" w:cs="宋体"/>
                <w:color w:val="auto"/>
                <w:sz w:val="24"/>
                <w:szCs w:val="24"/>
              </w:rPr>
            </w:pPr>
          </w:p>
        </w:tc>
        <w:tc>
          <w:tcPr>
            <w:tcW w:w="5686"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615BAE1">
            <w:pPr>
              <w:spacing w:line="360" w:lineRule="auto"/>
              <w:jc w:val="center"/>
              <w:rPr>
                <w:rFonts w:hint="eastAsia" w:ascii="宋体" w:hAnsi="宋体" w:eastAsia="宋体" w:cs="宋体"/>
                <w:color w:val="auto"/>
                <w:sz w:val="24"/>
                <w:szCs w:val="24"/>
              </w:rPr>
            </w:pPr>
          </w:p>
        </w:tc>
        <w:tc>
          <w:tcPr>
            <w:tcW w:w="1109"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AAF1FC2">
            <w:pPr>
              <w:spacing w:line="360" w:lineRule="auto"/>
              <w:jc w:val="center"/>
              <w:rPr>
                <w:rFonts w:hint="eastAsia" w:ascii="宋体" w:hAnsi="宋体" w:eastAsia="宋体" w:cs="宋体"/>
                <w:color w:val="auto"/>
                <w:sz w:val="24"/>
                <w:szCs w:val="24"/>
              </w:rPr>
            </w:pPr>
          </w:p>
        </w:tc>
        <w:tc>
          <w:tcPr>
            <w:tcW w:w="1226"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621D08">
            <w:pPr>
              <w:spacing w:line="360" w:lineRule="auto"/>
              <w:jc w:val="center"/>
              <w:rPr>
                <w:rFonts w:hint="eastAsia" w:ascii="宋体" w:hAnsi="宋体" w:eastAsia="宋体" w:cs="宋体"/>
                <w:color w:val="auto"/>
                <w:sz w:val="24"/>
                <w:szCs w:val="24"/>
              </w:rPr>
            </w:pPr>
          </w:p>
        </w:tc>
        <w:tc>
          <w:tcPr>
            <w:tcW w:w="1228"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E00A7A8">
            <w:pPr>
              <w:spacing w:line="360" w:lineRule="auto"/>
              <w:jc w:val="center"/>
              <w:rPr>
                <w:rFonts w:hint="eastAsia" w:ascii="宋体" w:hAnsi="宋体" w:eastAsia="宋体" w:cs="宋体"/>
                <w:color w:val="auto"/>
                <w:sz w:val="24"/>
                <w:szCs w:val="24"/>
              </w:rPr>
            </w:pPr>
          </w:p>
        </w:tc>
      </w:tr>
      <w:tr w14:paraId="3857B791">
        <w:tblPrEx>
          <w:tblCellMar>
            <w:top w:w="0" w:type="dxa"/>
            <w:left w:w="10" w:type="dxa"/>
            <w:bottom w:w="0" w:type="dxa"/>
            <w:right w:w="10" w:type="dxa"/>
          </w:tblCellMar>
        </w:tblPrEx>
        <w:trPr>
          <w:trHeight w:val="563"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15FEB5">
            <w:pPr>
              <w:spacing w:line="360" w:lineRule="auto"/>
              <w:jc w:val="center"/>
              <w:rPr>
                <w:rFonts w:hint="eastAsia" w:ascii="宋体" w:hAnsi="宋体" w:eastAsia="宋体" w:cs="宋体"/>
                <w:color w:val="auto"/>
                <w:sz w:val="24"/>
                <w:szCs w:val="24"/>
              </w:rPr>
            </w:pPr>
          </w:p>
        </w:tc>
        <w:tc>
          <w:tcPr>
            <w:tcW w:w="5686"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5D940CC">
            <w:pPr>
              <w:spacing w:line="360" w:lineRule="auto"/>
              <w:jc w:val="center"/>
              <w:rPr>
                <w:rFonts w:hint="eastAsia" w:ascii="宋体" w:hAnsi="宋体" w:eastAsia="宋体" w:cs="宋体"/>
                <w:color w:val="auto"/>
                <w:sz w:val="24"/>
                <w:szCs w:val="24"/>
              </w:rPr>
            </w:pPr>
          </w:p>
        </w:tc>
        <w:tc>
          <w:tcPr>
            <w:tcW w:w="1109"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A9779D1">
            <w:pPr>
              <w:spacing w:line="360" w:lineRule="auto"/>
              <w:jc w:val="center"/>
              <w:rPr>
                <w:rFonts w:hint="eastAsia" w:ascii="宋体" w:hAnsi="宋体" w:eastAsia="宋体" w:cs="宋体"/>
                <w:color w:val="auto"/>
                <w:sz w:val="24"/>
                <w:szCs w:val="24"/>
              </w:rPr>
            </w:pPr>
          </w:p>
        </w:tc>
        <w:tc>
          <w:tcPr>
            <w:tcW w:w="1226"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0295178">
            <w:pPr>
              <w:spacing w:line="360" w:lineRule="auto"/>
              <w:jc w:val="center"/>
              <w:rPr>
                <w:rFonts w:hint="eastAsia" w:ascii="宋体" w:hAnsi="宋体" w:eastAsia="宋体" w:cs="宋体"/>
                <w:color w:val="auto"/>
                <w:sz w:val="24"/>
                <w:szCs w:val="24"/>
              </w:rPr>
            </w:pPr>
          </w:p>
        </w:tc>
        <w:tc>
          <w:tcPr>
            <w:tcW w:w="1228"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C273CE3">
            <w:pPr>
              <w:spacing w:line="360" w:lineRule="auto"/>
              <w:jc w:val="center"/>
              <w:rPr>
                <w:rFonts w:hint="eastAsia" w:ascii="宋体" w:hAnsi="宋体" w:eastAsia="宋体" w:cs="宋体"/>
                <w:color w:val="auto"/>
                <w:sz w:val="24"/>
                <w:szCs w:val="24"/>
              </w:rPr>
            </w:pPr>
          </w:p>
        </w:tc>
      </w:tr>
      <w:tr w14:paraId="204610C4">
        <w:tblPrEx>
          <w:tblCellMar>
            <w:top w:w="0" w:type="dxa"/>
            <w:left w:w="10" w:type="dxa"/>
            <w:bottom w:w="0" w:type="dxa"/>
            <w:right w:w="10" w:type="dxa"/>
          </w:tblCellMar>
        </w:tblPrEx>
        <w:trPr>
          <w:trHeight w:val="595" w:hRule="atLeast"/>
          <w:jc w:val="center"/>
        </w:trPr>
        <w:tc>
          <w:tcPr>
            <w:tcW w:w="10197"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82A0D1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总价（人民币大写）：￥     元</w:t>
            </w:r>
          </w:p>
        </w:tc>
      </w:tr>
    </w:tbl>
    <w:p w14:paraId="3AFDF304">
      <w:pPr>
        <w:bidi w:val="0"/>
        <w:rPr>
          <w:rFonts w:hint="eastAsia"/>
          <w:color w:val="auto"/>
        </w:rPr>
      </w:pPr>
      <w:r>
        <w:rPr>
          <w:rFonts w:hint="eastAsia"/>
          <w:color w:val="auto"/>
        </w:rPr>
        <w:t>注：以单价计算，数量不为整数时，数量可四舍五入以整板数填写。</w:t>
      </w:r>
    </w:p>
    <w:p w14:paraId="3B60A2B1">
      <w:pPr>
        <w:spacing w:line="360" w:lineRule="auto"/>
        <w:jc w:val="center"/>
        <w:rPr>
          <w:rFonts w:hint="eastAsia" w:ascii="宋体" w:hAnsi="宋体" w:eastAsia="宋体" w:cs="宋体"/>
          <w:color w:val="auto"/>
          <w:sz w:val="24"/>
          <w:szCs w:val="24"/>
        </w:rPr>
      </w:pPr>
    </w:p>
    <w:p w14:paraId="054E29A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谈判供应商代表签字：</w:t>
      </w:r>
    </w:p>
    <w:p w14:paraId="22A0E53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谈判供应商公章：</w:t>
      </w:r>
    </w:p>
    <w:p w14:paraId="1185C732">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日期：</w:t>
      </w:r>
    </w:p>
    <w:p w14:paraId="543791B2">
      <w:pPr>
        <w:spacing w:line="360" w:lineRule="auto"/>
        <w:jc w:val="center"/>
        <w:rPr>
          <w:rFonts w:hint="eastAsia" w:ascii="宋体" w:hAnsi="宋体" w:eastAsia="宋体" w:cs="宋体"/>
          <w:b/>
          <w:color w:val="auto"/>
          <w:sz w:val="24"/>
        </w:rPr>
      </w:pPr>
    </w:p>
    <w:p w14:paraId="72DD2CE8">
      <w:pPr>
        <w:ind w:firstLine="210"/>
        <w:jc w:val="left"/>
        <w:rPr>
          <w:rFonts w:ascii="Times New Roman" w:hAnsi="Times New Roman" w:eastAsia="Times New Roman" w:cs="Times New Roman"/>
          <w:color w:val="auto"/>
          <w:sz w:val="22"/>
        </w:rPr>
      </w:pPr>
    </w:p>
    <w:p w14:paraId="2A10B8EB">
      <w:pPr>
        <w:ind w:firstLine="210"/>
        <w:jc w:val="left"/>
        <w:rPr>
          <w:rFonts w:ascii="Times New Roman" w:hAnsi="Times New Roman" w:eastAsia="Times New Roman" w:cs="Times New Roman"/>
          <w:color w:val="auto"/>
          <w:sz w:val="22"/>
        </w:rPr>
      </w:pPr>
    </w:p>
    <w:p w14:paraId="5E92D3EE">
      <w:pPr>
        <w:rPr>
          <w:rFonts w:hint="eastAsia" w:ascii="宋体" w:hAnsi="宋体" w:eastAsia="宋体" w:cs="宋体"/>
          <w:color w:val="auto"/>
          <w:sz w:val="24"/>
        </w:rPr>
      </w:pPr>
      <w:r>
        <w:rPr>
          <w:rFonts w:ascii="宋体" w:hAnsi="宋体" w:eastAsia="宋体" w:cs="宋体"/>
          <w:color w:val="auto"/>
          <w:sz w:val="24"/>
        </w:rPr>
        <w:br w:type="page"/>
      </w:r>
    </w:p>
    <w:p w14:paraId="41D93305">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 xml:space="preserve">格式7                     </w:t>
      </w:r>
    </w:p>
    <w:p w14:paraId="44870D53">
      <w:pPr>
        <w:spacing w:line="360" w:lineRule="auto"/>
        <w:jc w:val="center"/>
        <w:rPr>
          <w:rFonts w:hint="eastAsia" w:ascii="宋体" w:hAnsi="宋体" w:eastAsia="宋体" w:cs="宋体"/>
          <w:color w:val="auto"/>
        </w:rPr>
      </w:pPr>
      <w:r>
        <w:rPr>
          <w:rFonts w:hint="eastAsia" w:ascii="宋体" w:hAnsi="宋体" w:eastAsia="宋体" w:cs="宋体"/>
          <w:b/>
          <w:bCs/>
          <w:color w:val="auto"/>
          <w:sz w:val="24"/>
          <w:szCs w:val="24"/>
        </w:rPr>
        <w:t>技术参数响应表</w:t>
      </w:r>
    </w:p>
    <w:p w14:paraId="0C170013">
      <w:pPr>
        <w:rPr>
          <w:rFonts w:hint="eastAsia" w:ascii="宋体" w:hAnsi="宋体" w:eastAsia="宋体" w:cs="宋体"/>
          <w:color w:val="auto"/>
          <w:sz w:val="24"/>
        </w:rPr>
      </w:pPr>
    </w:p>
    <w:p w14:paraId="696A80FD">
      <w:pPr>
        <w:rPr>
          <w:rFonts w:hint="eastAsia" w:ascii="宋体" w:hAnsi="宋体" w:eastAsia="宋体" w:cs="宋体"/>
          <w:color w:val="auto"/>
          <w:sz w:val="24"/>
        </w:rPr>
      </w:pPr>
    </w:p>
    <w:tbl>
      <w:tblPr>
        <w:tblStyle w:val="14"/>
        <w:tblW w:w="9739" w:type="dxa"/>
        <w:jc w:val="center"/>
        <w:tblLayout w:type="autofit"/>
        <w:tblCellMar>
          <w:top w:w="0" w:type="dxa"/>
          <w:left w:w="10" w:type="dxa"/>
          <w:bottom w:w="0" w:type="dxa"/>
          <w:right w:w="10" w:type="dxa"/>
        </w:tblCellMar>
      </w:tblPr>
      <w:tblGrid>
        <w:gridCol w:w="776"/>
        <w:gridCol w:w="775"/>
        <w:gridCol w:w="3743"/>
        <w:gridCol w:w="3013"/>
        <w:gridCol w:w="1432"/>
      </w:tblGrid>
      <w:tr w14:paraId="6D9122AC">
        <w:tblPrEx>
          <w:tblCellMar>
            <w:top w:w="0" w:type="dxa"/>
            <w:left w:w="10" w:type="dxa"/>
            <w:bottom w:w="0" w:type="dxa"/>
            <w:right w:w="10" w:type="dxa"/>
          </w:tblCellMar>
        </w:tblPrEx>
        <w:trPr>
          <w:trHeight w:val="665" w:hRule="atLeast"/>
          <w:jc w:val="center"/>
        </w:trPr>
        <w:tc>
          <w:tcPr>
            <w:tcW w:w="529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34A92">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按招标文件规定填写</w:t>
            </w:r>
          </w:p>
        </w:tc>
        <w:tc>
          <w:tcPr>
            <w:tcW w:w="4445"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B082A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按投标人所投内容填写</w:t>
            </w:r>
          </w:p>
        </w:tc>
      </w:tr>
      <w:tr w14:paraId="13D5376D">
        <w:tblPrEx>
          <w:tblCellMar>
            <w:top w:w="0" w:type="dxa"/>
            <w:left w:w="10" w:type="dxa"/>
            <w:bottom w:w="0" w:type="dxa"/>
            <w:right w:w="10" w:type="dxa"/>
          </w:tblCellMar>
        </w:tblPrEx>
        <w:trPr>
          <w:trHeight w:val="665"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C10C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7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4D6D1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品名</w:t>
            </w:r>
          </w:p>
        </w:tc>
        <w:tc>
          <w:tcPr>
            <w:tcW w:w="37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5F563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磋商文件要求</w:t>
            </w:r>
          </w:p>
        </w:tc>
        <w:tc>
          <w:tcPr>
            <w:tcW w:w="30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BCFDC">
            <w:pPr>
              <w:spacing w:line="360" w:lineRule="auto"/>
              <w:jc w:val="center"/>
              <w:rPr>
                <w:rFonts w:ascii="宋体" w:hAnsi="宋体" w:eastAsia="宋体" w:cs="宋体"/>
                <w:color w:val="auto"/>
                <w:sz w:val="24"/>
                <w:szCs w:val="24"/>
              </w:rPr>
            </w:pPr>
            <w:r>
              <w:rPr>
                <w:rFonts w:hint="eastAsia" w:ascii="宋体" w:hAnsi="宋体" w:eastAsia="宋体" w:cs="宋体"/>
                <w:color w:val="auto"/>
                <w:sz w:val="24"/>
                <w:szCs w:val="24"/>
              </w:rPr>
              <w:t>响应文件</w:t>
            </w:r>
          </w:p>
          <w:p w14:paraId="777A3DC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品牌型号</w:t>
            </w:r>
          </w:p>
        </w:tc>
        <w:tc>
          <w:tcPr>
            <w:tcW w:w="14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A22E4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偏离说明</w:t>
            </w:r>
          </w:p>
        </w:tc>
      </w:tr>
      <w:tr w14:paraId="41517B5E">
        <w:tblPrEx>
          <w:tblCellMar>
            <w:top w:w="0" w:type="dxa"/>
            <w:left w:w="10" w:type="dxa"/>
            <w:bottom w:w="0" w:type="dxa"/>
            <w:right w:w="10" w:type="dxa"/>
          </w:tblCellMar>
        </w:tblPrEx>
        <w:trPr>
          <w:trHeight w:val="665"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C12D5">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7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2B6519">
            <w:pPr>
              <w:spacing w:line="360" w:lineRule="auto"/>
              <w:jc w:val="center"/>
              <w:rPr>
                <w:rFonts w:hint="eastAsia" w:ascii="宋体" w:hAnsi="宋体" w:eastAsia="宋体" w:cs="宋体"/>
                <w:color w:val="auto"/>
                <w:sz w:val="24"/>
                <w:szCs w:val="24"/>
              </w:rPr>
            </w:pPr>
          </w:p>
        </w:tc>
        <w:tc>
          <w:tcPr>
            <w:tcW w:w="37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24353">
            <w:pPr>
              <w:spacing w:line="360" w:lineRule="auto"/>
              <w:jc w:val="center"/>
              <w:rPr>
                <w:rFonts w:hint="eastAsia" w:ascii="宋体" w:hAnsi="宋体" w:eastAsia="宋体" w:cs="宋体"/>
                <w:color w:val="auto"/>
                <w:sz w:val="24"/>
                <w:szCs w:val="24"/>
              </w:rPr>
            </w:pPr>
          </w:p>
        </w:tc>
        <w:tc>
          <w:tcPr>
            <w:tcW w:w="30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6DBFC9">
            <w:pPr>
              <w:spacing w:line="360" w:lineRule="auto"/>
              <w:jc w:val="center"/>
              <w:rPr>
                <w:rFonts w:hint="eastAsia" w:ascii="宋体" w:hAnsi="宋体" w:eastAsia="宋体" w:cs="宋体"/>
                <w:color w:val="auto"/>
                <w:sz w:val="24"/>
                <w:szCs w:val="24"/>
              </w:rPr>
            </w:pPr>
          </w:p>
        </w:tc>
        <w:tc>
          <w:tcPr>
            <w:tcW w:w="14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36CCB">
            <w:pPr>
              <w:spacing w:line="360" w:lineRule="auto"/>
              <w:jc w:val="center"/>
              <w:rPr>
                <w:rFonts w:hint="eastAsia" w:ascii="宋体" w:hAnsi="宋体" w:eastAsia="宋体" w:cs="宋体"/>
                <w:color w:val="auto"/>
                <w:sz w:val="24"/>
                <w:szCs w:val="24"/>
              </w:rPr>
            </w:pPr>
          </w:p>
        </w:tc>
      </w:tr>
      <w:tr w14:paraId="3FDEE37B">
        <w:tblPrEx>
          <w:tblCellMar>
            <w:top w:w="0" w:type="dxa"/>
            <w:left w:w="10" w:type="dxa"/>
            <w:bottom w:w="0" w:type="dxa"/>
            <w:right w:w="10" w:type="dxa"/>
          </w:tblCellMar>
        </w:tblPrEx>
        <w:trPr>
          <w:trHeight w:val="665"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F693E5">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7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94B4B9">
            <w:pPr>
              <w:spacing w:line="360" w:lineRule="auto"/>
              <w:jc w:val="center"/>
              <w:rPr>
                <w:rFonts w:hint="eastAsia" w:ascii="宋体" w:hAnsi="宋体" w:eastAsia="宋体" w:cs="宋体"/>
                <w:color w:val="auto"/>
                <w:sz w:val="24"/>
                <w:szCs w:val="24"/>
              </w:rPr>
            </w:pPr>
          </w:p>
        </w:tc>
        <w:tc>
          <w:tcPr>
            <w:tcW w:w="37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E5F2DA">
            <w:pPr>
              <w:spacing w:line="360" w:lineRule="auto"/>
              <w:jc w:val="center"/>
              <w:rPr>
                <w:rFonts w:hint="eastAsia" w:ascii="宋体" w:hAnsi="宋体" w:eastAsia="宋体" w:cs="宋体"/>
                <w:color w:val="auto"/>
                <w:sz w:val="24"/>
                <w:szCs w:val="24"/>
              </w:rPr>
            </w:pPr>
          </w:p>
        </w:tc>
        <w:tc>
          <w:tcPr>
            <w:tcW w:w="30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A26046">
            <w:pPr>
              <w:spacing w:line="360" w:lineRule="auto"/>
              <w:jc w:val="center"/>
              <w:rPr>
                <w:rFonts w:hint="eastAsia" w:ascii="宋体" w:hAnsi="宋体" w:eastAsia="宋体" w:cs="宋体"/>
                <w:color w:val="auto"/>
                <w:sz w:val="24"/>
                <w:szCs w:val="24"/>
              </w:rPr>
            </w:pPr>
          </w:p>
        </w:tc>
        <w:tc>
          <w:tcPr>
            <w:tcW w:w="14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54376B">
            <w:pPr>
              <w:spacing w:line="360" w:lineRule="auto"/>
              <w:jc w:val="center"/>
              <w:rPr>
                <w:rFonts w:hint="eastAsia" w:ascii="宋体" w:hAnsi="宋体" w:eastAsia="宋体" w:cs="宋体"/>
                <w:color w:val="auto"/>
                <w:sz w:val="24"/>
                <w:szCs w:val="24"/>
              </w:rPr>
            </w:pPr>
          </w:p>
        </w:tc>
      </w:tr>
      <w:tr w14:paraId="39865AEA">
        <w:tblPrEx>
          <w:tblCellMar>
            <w:top w:w="0" w:type="dxa"/>
            <w:left w:w="10" w:type="dxa"/>
            <w:bottom w:w="0" w:type="dxa"/>
            <w:right w:w="10" w:type="dxa"/>
          </w:tblCellMar>
        </w:tblPrEx>
        <w:trPr>
          <w:trHeight w:val="665"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C9B6D4">
            <w:pPr>
              <w:spacing w:line="360" w:lineRule="auto"/>
              <w:jc w:val="center"/>
              <w:rPr>
                <w:rFonts w:hint="eastAsia" w:ascii="宋体" w:hAnsi="宋体" w:eastAsia="宋体" w:cs="宋体"/>
                <w:color w:val="auto"/>
                <w:sz w:val="24"/>
                <w:szCs w:val="24"/>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77D85B">
            <w:pPr>
              <w:spacing w:line="360" w:lineRule="auto"/>
              <w:jc w:val="center"/>
              <w:rPr>
                <w:rFonts w:hint="eastAsia" w:ascii="宋体" w:hAnsi="宋体" w:eastAsia="宋体" w:cs="宋体"/>
                <w:color w:val="auto"/>
                <w:sz w:val="24"/>
                <w:szCs w:val="24"/>
              </w:rPr>
            </w:pPr>
          </w:p>
        </w:tc>
        <w:tc>
          <w:tcPr>
            <w:tcW w:w="37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3DFC4">
            <w:pPr>
              <w:spacing w:line="360" w:lineRule="auto"/>
              <w:jc w:val="center"/>
              <w:rPr>
                <w:rFonts w:hint="eastAsia" w:ascii="宋体" w:hAnsi="宋体" w:eastAsia="宋体" w:cs="宋体"/>
                <w:color w:val="auto"/>
                <w:sz w:val="24"/>
                <w:szCs w:val="24"/>
              </w:rPr>
            </w:pPr>
          </w:p>
        </w:tc>
        <w:tc>
          <w:tcPr>
            <w:tcW w:w="30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9C51B3">
            <w:pPr>
              <w:spacing w:line="360" w:lineRule="auto"/>
              <w:jc w:val="center"/>
              <w:rPr>
                <w:rFonts w:hint="eastAsia" w:ascii="宋体" w:hAnsi="宋体" w:eastAsia="宋体" w:cs="宋体"/>
                <w:color w:val="auto"/>
                <w:sz w:val="24"/>
                <w:szCs w:val="24"/>
              </w:rPr>
            </w:pPr>
          </w:p>
        </w:tc>
        <w:tc>
          <w:tcPr>
            <w:tcW w:w="14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6FE4B">
            <w:pPr>
              <w:spacing w:line="360" w:lineRule="auto"/>
              <w:jc w:val="center"/>
              <w:rPr>
                <w:rFonts w:hint="eastAsia" w:ascii="宋体" w:hAnsi="宋体" w:eastAsia="宋体" w:cs="宋体"/>
                <w:color w:val="auto"/>
                <w:sz w:val="24"/>
                <w:szCs w:val="24"/>
              </w:rPr>
            </w:pPr>
          </w:p>
        </w:tc>
      </w:tr>
      <w:tr w14:paraId="68A83AEA">
        <w:tblPrEx>
          <w:tblCellMar>
            <w:top w:w="0" w:type="dxa"/>
            <w:left w:w="10" w:type="dxa"/>
            <w:bottom w:w="0" w:type="dxa"/>
            <w:right w:w="10" w:type="dxa"/>
          </w:tblCellMar>
        </w:tblPrEx>
        <w:trPr>
          <w:trHeight w:val="665"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A8A69">
            <w:pPr>
              <w:spacing w:line="360" w:lineRule="auto"/>
              <w:jc w:val="center"/>
              <w:rPr>
                <w:rFonts w:hint="eastAsia" w:ascii="宋体" w:hAnsi="宋体" w:eastAsia="宋体" w:cs="宋体"/>
                <w:color w:val="auto"/>
                <w:sz w:val="24"/>
                <w:szCs w:val="24"/>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7CE252">
            <w:pPr>
              <w:spacing w:line="360" w:lineRule="auto"/>
              <w:jc w:val="center"/>
              <w:rPr>
                <w:rFonts w:hint="eastAsia" w:ascii="宋体" w:hAnsi="宋体" w:eastAsia="宋体" w:cs="宋体"/>
                <w:color w:val="auto"/>
                <w:sz w:val="24"/>
                <w:szCs w:val="24"/>
              </w:rPr>
            </w:pPr>
          </w:p>
        </w:tc>
        <w:tc>
          <w:tcPr>
            <w:tcW w:w="37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032726">
            <w:pPr>
              <w:spacing w:line="360" w:lineRule="auto"/>
              <w:jc w:val="center"/>
              <w:rPr>
                <w:rFonts w:hint="eastAsia" w:ascii="宋体" w:hAnsi="宋体" w:eastAsia="宋体" w:cs="宋体"/>
                <w:color w:val="auto"/>
                <w:sz w:val="24"/>
                <w:szCs w:val="24"/>
              </w:rPr>
            </w:pPr>
          </w:p>
        </w:tc>
        <w:tc>
          <w:tcPr>
            <w:tcW w:w="30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01C1F6">
            <w:pPr>
              <w:spacing w:line="360" w:lineRule="auto"/>
              <w:jc w:val="center"/>
              <w:rPr>
                <w:rFonts w:hint="eastAsia" w:ascii="宋体" w:hAnsi="宋体" w:eastAsia="宋体" w:cs="宋体"/>
                <w:color w:val="auto"/>
                <w:sz w:val="24"/>
                <w:szCs w:val="24"/>
              </w:rPr>
            </w:pPr>
          </w:p>
        </w:tc>
        <w:tc>
          <w:tcPr>
            <w:tcW w:w="14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7AB615">
            <w:pPr>
              <w:spacing w:line="360" w:lineRule="auto"/>
              <w:jc w:val="center"/>
              <w:rPr>
                <w:rFonts w:hint="eastAsia" w:ascii="宋体" w:hAnsi="宋体" w:eastAsia="宋体" w:cs="宋体"/>
                <w:color w:val="auto"/>
                <w:sz w:val="24"/>
                <w:szCs w:val="24"/>
              </w:rPr>
            </w:pPr>
          </w:p>
        </w:tc>
      </w:tr>
      <w:tr w14:paraId="5E6265AA">
        <w:tblPrEx>
          <w:tblCellMar>
            <w:top w:w="0" w:type="dxa"/>
            <w:left w:w="10" w:type="dxa"/>
            <w:bottom w:w="0" w:type="dxa"/>
            <w:right w:w="10" w:type="dxa"/>
          </w:tblCellMar>
        </w:tblPrEx>
        <w:trPr>
          <w:trHeight w:val="665"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E90371">
            <w:pPr>
              <w:spacing w:line="360" w:lineRule="auto"/>
              <w:jc w:val="center"/>
              <w:rPr>
                <w:rFonts w:hint="eastAsia" w:ascii="宋体" w:hAnsi="宋体" w:eastAsia="宋体" w:cs="宋体"/>
                <w:color w:val="auto"/>
                <w:sz w:val="24"/>
                <w:szCs w:val="24"/>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5D720">
            <w:pPr>
              <w:spacing w:line="360" w:lineRule="auto"/>
              <w:jc w:val="center"/>
              <w:rPr>
                <w:rFonts w:hint="eastAsia" w:ascii="宋体" w:hAnsi="宋体" w:eastAsia="宋体" w:cs="宋体"/>
                <w:color w:val="auto"/>
                <w:sz w:val="24"/>
                <w:szCs w:val="24"/>
              </w:rPr>
            </w:pPr>
          </w:p>
        </w:tc>
        <w:tc>
          <w:tcPr>
            <w:tcW w:w="37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AAEA2">
            <w:pPr>
              <w:spacing w:line="360" w:lineRule="auto"/>
              <w:jc w:val="center"/>
              <w:rPr>
                <w:rFonts w:hint="eastAsia" w:ascii="宋体" w:hAnsi="宋体" w:eastAsia="宋体" w:cs="宋体"/>
                <w:color w:val="auto"/>
                <w:sz w:val="24"/>
                <w:szCs w:val="24"/>
              </w:rPr>
            </w:pPr>
          </w:p>
        </w:tc>
        <w:tc>
          <w:tcPr>
            <w:tcW w:w="30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A45AF">
            <w:pPr>
              <w:spacing w:line="360" w:lineRule="auto"/>
              <w:jc w:val="center"/>
              <w:rPr>
                <w:rFonts w:hint="eastAsia" w:ascii="宋体" w:hAnsi="宋体" w:eastAsia="宋体" w:cs="宋体"/>
                <w:color w:val="auto"/>
                <w:sz w:val="24"/>
                <w:szCs w:val="24"/>
              </w:rPr>
            </w:pPr>
          </w:p>
        </w:tc>
        <w:tc>
          <w:tcPr>
            <w:tcW w:w="14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301354">
            <w:pPr>
              <w:spacing w:line="360" w:lineRule="auto"/>
              <w:jc w:val="center"/>
              <w:rPr>
                <w:rFonts w:hint="eastAsia" w:ascii="宋体" w:hAnsi="宋体" w:eastAsia="宋体" w:cs="宋体"/>
                <w:color w:val="auto"/>
                <w:sz w:val="24"/>
                <w:szCs w:val="24"/>
              </w:rPr>
            </w:pPr>
          </w:p>
        </w:tc>
      </w:tr>
      <w:tr w14:paraId="0529DDA3">
        <w:tblPrEx>
          <w:tblCellMar>
            <w:top w:w="0" w:type="dxa"/>
            <w:left w:w="10" w:type="dxa"/>
            <w:bottom w:w="0" w:type="dxa"/>
            <w:right w:w="10" w:type="dxa"/>
          </w:tblCellMar>
        </w:tblPrEx>
        <w:trPr>
          <w:trHeight w:val="678"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E31707">
            <w:pPr>
              <w:spacing w:line="360" w:lineRule="auto"/>
              <w:jc w:val="center"/>
              <w:rPr>
                <w:rFonts w:hint="eastAsia" w:ascii="宋体" w:hAnsi="宋体" w:eastAsia="宋体" w:cs="宋体"/>
                <w:color w:val="auto"/>
                <w:sz w:val="24"/>
                <w:szCs w:val="24"/>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F75371">
            <w:pPr>
              <w:spacing w:line="360" w:lineRule="auto"/>
              <w:jc w:val="center"/>
              <w:rPr>
                <w:rFonts w:hint="eastAsia" w:ascii="宋体" w:hAnsi="宋体" w:eastAsia="宋体" w:cs="宋体"/>
                <w:color w:val="auto"/>
                <w:sz w:val="24"/>
                <w:szCs w:val="24"/>
              </w:rPr>
            </w:pPr>
          </w:p>
        </w:tc>
        <w:tc>
          <w:tcPr>
            <w:tcW w:w="37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8DF1B">
            <w:pPr>
              <w:spacing w:line="360" w:lineRule="auto"/>
              <w:jc w:val="center"/>
              <w:rPr>
                <w:rFonts w:hint="eastAsia" w:ascii="宋体" w:hAnsi="宋体" w:eastAsia="宋体" w:cs="宋体"/>
                <w:color w:val="auto"/>
                <w:sz w:val="24"/>
                <w:szCs w:val="24"/>
              </w:rPr>
            </w:pPr>
          </w:p>
        </w:tc>
        <w:tc>
          <w:tcPr>
            <w:tcW w:w="30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3EC78">
            <w:pPr>
              <w:spacing w:line="360" w:lineRule="auto"/>
              <w:jc w:val="center"/>
              <w:rPr>
                <w:rFonts w:hint="eastAsia" w:ascii="宋体" w:hAnsi="宋体" w:eastAsia="宋体" w:cs="宋体"/>
                <w:color w:val="auto"/>
                <w:sz w:val="24"/>
                <w:szCs w:val="24"/>
              </w:rPr>
            </w:pPr>
          </w:p>
        </w:tc>
        <w:tc>
          <w:tcPr>
            <w:tcW w:w="14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39361">
            <w:pPr>
              <w:spacing w:line="360" w:lineRule="auto"/>
              <w:jc w:val="center"/>
              <w:rPr>
                <w:rFonts w:hint="eastAsia" w:ascii="宋体" w:hAnsi="宋体" w:eastAsia="宋体" w:cs="宋体"/>
                <w:color w:val="auto"/>
                <w:sz w:val="24"/>
                <w:szCs w:val="24"/>
              </w:rPr>
            </w:pPr>
          </w:p>
        </w:tc>
      </w:tr>
    </w:tbl>
    <w:p w14:paraId="3228712F">
      <w:pPr>
        <w:rPr>
          <w:rFonts w:hint="eastAsia" w:ascii="宋体" w:hAnsi="宋体" w:eastAsia="宋体" w:cs="宋体"/>
          <w:color w:val="auto"/>
          <w:sz w:val="24"/>
        </w:rPr>
      </w:pPr>
    </w:p>
    <w:p w14:paraId="548AF00A">
      <w:pPr>
        <w:rPr>
          <w:rFonts w:hint="eastAsia" w:ascii="宋体" w:hAnsi="宋体" w:eastAsia="宋体" w:cs="宋体"/>
          <w:color w:val="auto"/>
          <w:sz w:val="24"/>
        </w:rPr>
      </w:pPr>
      <w:r>
        <w:rPr>
          <w:rFonts w:ascii="宋体" w:hAnsi="宋体" w:eastAsia="宋体" w:cs="宋体"/>
          <w:color w:val="auto"/>
          <w:sz w:val="24"/>
        </w:rPr>
        <w:t>(可根据需求自行更改)</w:t>
      </w:r>
    </w:p>
    <w:p w14:paraId="712792E9">
      <w:pPr>
        <w:rPr>
          <w:rFonts w:hint="eastAsia" w:ascii="宋体" w:hAnsi="宋体" w:eastAsia="宋体" w:cs="宋体"/>
          <w:color w:val="auto"/>
          <w:sz w:val="24"/>
        </w:rPr>
      </w:pPr>
    </w:p>
    <w:p w14:paraId="163BE856">
      <w:pPr>
        <w:spacing w:line="360" w:lineRule="auto"/>
        <w:ind w:left="5250" w:firstLine="240"/>
        <w:rPr>
          <w:rFonts w:hint="eastAsia" w:ascii="宋体" w:hAnsi="宋体" w:eastAsia="宋体" w:cs="宋体"/>
          <w:color w:val="auto"/>
          <w:sz w:val="24"/>
        </w:rPr>
      </w:pPr>
      <w:r>
        <w:rPr>
          <w:rFonts w:ascii="宋体" w:hAnsi="宋体" w:eastAsia="宋体" w:cs="宋体"/>
          <w:color w:val="auto"/>
          <w:sz w:val="24"/>
        </w:rPr>
        <w:t>投标人电子公章：</w:t>
      </w:r>
    </w:p>
    <w:p w14:paraId="134CF01B">
      <w:pPr>
        <w:spacing w:line="360" w:lineRule="auto"/>
        <w:jc w:val="right"/>
        <w:rPr>
          <w:rFonts w:hint="eastAsia" w:ascii="宋体" w:hAnsi="宋体" w:eastAsia="宋体" w:cs="宋体"/>
          <w:color w:val="auto"/>
          <w:sz w:val="24"/>
        </w:rPr>
      </w:pPr>
      <w:r>
        <w:rPr>
          <w:rFonts w:ascii="宋体" w:hAnsi="宋体" w:eastAsia="宋体" w:cs="宋体"/>
          <w:color w:val="auto"/>
          <w:sz w:val="24"/>
        </w:rPr>
        <w:t xml:space="preserve">  年  月  日</w:t>
      </w:r>
    </w:p>
    <w:p w14:paraId="09A3EC84">
      <w:pPr>
        <w:spacing w:line="360" w:lineRule="auto"/>
        <w:rPr>
          <w:rFonts w:hint="eastAsia" w:ascii="宋体" w:hAnsi="宋体" w:eastAsia="宋体" w:cs="宋体"/>
          <w:b/>
          <w:color w:val="auto"/>
          <w:sz w:val="24"/>
        </w:rPr>
      </w:pPr>
    </w:p>
    <w:p w14:paraId="70B539F9">
      <w:pPr>
        <w:spacing w:line="360" w:lineRule="auto"/>
        <w:rPr>
          <w:rFonts w:hint="eastAsia" w:ascii="宋体" w:hAnsi="宋体" w:eastAsia="宋体" w:cs="宋体"/>
          <w:b/>
          <w:color w:val="auto"/>
          <w:sz w:val="24"/>
        </w:rPr>
      </w:pPr>
    </w:p>
    <w:p w14:paraId="737E043C">
      <w:pPr>
        <w:spacing w:line="360" w:lineRule="auto"/>
        <w:rPr>
          <w:rFonts w:hint="eastAsia" w:ascii="宋体" w:hAnsi="宋体" w:eastAsia="宋体" w:cs="宋体"/>
          <w:b/>
          <w:color w:val="auto"/>
          <w:sz w:val="24"/>
        </w:rPr>
      </w:pPr>
    </w:p>
    <w:p w14:paraId="44755886">
      <w:pPr>
        <w:spacing w:line="360" w:lineRule="auto"/>
        <w:rPr>
          <w:rFonts w:hint="eastAsia" w:ascii="宋体" w:hAnsi="宋体" w:eastAsia="宋体" w:cs="宋体"/>
          <w:b/>
          <w:color w:val="auto"/>
          <w:sz w:val="24"/>
        </w:rPr>
      </w:pPr>
    </w:p>
    <w:p w14:paraId="64D1E7B7">
      <w:pPr>
        <w:spacing w:line="360" w:lineRule="auto"/>
        <w:rPr>
          <w:rFonts w:hint="eastAsia" w:ascii="宋体" w:hAnsi="宋体" w:eastAsia="宋体" w:cs="宋体"/>
          <w:color w:val="auto"/>
          <w:sz w:val="24"/>
        </w:rPr>
      </w:pPr>
      <w:r>
        <w:rPr>
          <w:rFonts w:ascii="宋体" w:hAnsi="宋体" w:eastAsia="宋体" w:cs="宋体"/>
          <w:color w:val="auto"/>
          <w:sz w:val="24"/>
        </w:rPr>
        <w:t xml:space="preserve"> </w:t>
      </w:r>
    </w:p>
    <w:p w14:paraId="63B34BEB">
      <w:pPr>
        <w:rPr>
          <w:rFonts w:hint="eastAsia" w:ascii="宋体" w:hAnsi="宋体" w:eastAsia="宋体" w:cs="宋体"/>
          <w:color w:val="auto"/>
          <w:sz w:val="24"/>
        </w:rPr>
      </w:pPr>
      <w:r>
        <w:rPr>
          <w:rFonts w:ascii="宋体" w:hAnsi="宋体" w:eastAsia="宋体" w:cs="宋体"/>
          <w:color w:val="auto"/>
          <w:sz w:val="24"/>
        </w:rPr>
        <w:br w:type="page"/>
      </w:r>
    </w:p>
    <w:p w14:paraId="70745A8C">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格式8</w:t>
      </w:r>
    </w:p>
    <w:p w14:paraId="3AC2A771">
      <w:pPr>
        <w:spacing w:line="360" w:lineRule="auto"/>
        <w:jc w:val="center"/>
        <w:rPr>
          <w:rFonts w:hint="eastAsia" w:ascii="宋体" w:hAnsi="宋体" w:eastAsia="宋体" w:cs="宋体"/>
          <w:color w:val="auto"/>
        </w:rPr>
      </w:pPr>
      <w:r>
        <w:rPr>
          <w:rFonts w:hint="eastAsia" w:ascii="宋体" w:hAnsi="宋体" w:eastAsia="宋体" w:cs="宋体"/>
          <w:b/>
          <w:bCs/>
          <w:color w:val="auto"/>
          <w:sz w:val="24"/>
          <w:szCs w:val="24"/>
        </w:rPr>
        <w:t>售后服务承诺</w:t>
      </w:r>
    </w:p>
    <w:p w14:paraId="589E7A2F">
      <w:pPr>
        <w:spacing w:line="380" w:lineRule="auto"/>
        <w:jc w:val="center"/>
        <w:rPr>
          <w:rFonts w:hint="eastAsia" w:ascii="宋体" w:hAnsi="宋体" w:eastAsia="宋体" w:cs="宋体"/>
          <w:color w:val="auto"/>
          <w:sz w:val="24"/>
        </w:rPr>
      </w:pPr>
    </w:p>
    <w:p w14:paraId="52C238A3">
      <w:pPr>
        <w:spacing w:line="380" w:lineRule="auto"/>
        <w:ind w:firstLine="360"/>
        <w:rPr>
          <w:rFonts w:hint="eastAsia" w:ascii="宋体" w:hAnsi="宋体" w:eastAsia="宋体" w:cs="宋体"/>
          <w:color w:val="auto"/>
          <w:sz w:val="24"/>
        </w:rPr>
      </w:pPr>
    </w:p>
    <w:p w14:paraId="00039DB6">
      <w:pPr>
        <w:rPr>
          <w:rFonts w:hint="eastAsia" w:ascii="宋体" w:hAnsi="宋体" w:eastAsia="宋体" w:cs="宋体"/>
          <w:color w:val="auto"/>
          <w:sz w:val="24"/>
        </w:rPr>
      </w:pPr>
    </w:p>
    <w:p w14:paraId="25C5F016">
      <w:pPr>
        <w:rPr>
          <w:rFonts w:hint="eastAsia" w:ascii="宋体" w:hAnsi="宋体" w:eastAsia="宋体" w:cs="宋体"/>
          <w:color w:val="auto"/>
          <w:sz w:val="24"/>
        </w:rPr>
      </w:pPr>
    </w:p>
    <w:p w14:paraId="359852D6">
      <w:pPr>
        <w:rPr>
          <w:rFonts w:hint="eastAsia" w:ascii="宋体" w:hAnsi="宋体" w:eastAsia="宋体" w:cs="宋体"/>
          <w:color w:val="auto"/>
          <w:sz w:val="24"/>
        </w:rPr>
      </w:pPr>
    </w:p>
    <w:p w14:paraId="2FAEB10D">
      <w:pPr>
        <w:rPr>
          <w:rFonts w:hint="eastAsia" w:ascii="宋体" w:hAnsi="宋体" w:eastAsia="宋体" w:cs="宋体"/>
          <w:color w:val="auto"/>
          <w:sz w:val="24"/>
        </w:rPr>
      </w:pPr>
    </w:p>
    <w:p w14:paraId="5BCAFEA9">
      <w:pPr>
        <w:rPr>
          <w:rFonts w:hint="eastAsia" w:ascii="宋体" w:hAnsi="宋体" w:eastAsia="宋体" w:cs="宋体"/>
          <w:color w:val="auto"/>
          <w:sz w:val="24"/>
        </w:rPr>
      </w:pPr>
    </w:p>
    <w:p w14:paraId="1598896A">
      <w:pPr>
        <w:rPr>
          <w:rFonts w:hint="eastAsia" w:ascii="宋体" w:hAnsi="宋体" w:eastAsia="宋体" w:cs="宋体"/>
          <w:color w:val="auto"/>
          <w:sz w:val="24"/>
        </w:rPr>
      </w:pPr>
    </w:p>
    <w:p w14:paraId="17DC7031">
      <w:pPr>
        <w:spacing w:line="380" w:lineRule="auto"/>
        <w:rPr>
          <w:rFonts w:hint="eastAsia" w:ascii="宋体" w:hAnsi="宋体" w:eastAsia="宋体" w:cs="宋体"/>
          <w:color w:val="auto"/>
          <w:sz w:val="24"/>
        </w:rPr>
      </w:pPr>
    </w:p>
    <w:p w14:paraId="7EC8C29E">
      <w:pPr>
        <w:spacing w:line="380" w:lineRule="auto"/>
        <w:ind w:firstLine="4008"/>
        <w:rPr>
          <w:rFonts w:hint="eastAsia" w:ascii="宋体" w:hAnsi="宋体" w:eastAsia="宋体" w:cs="宋体"/>
          <w:color w:val="auto"/>
          <w:sz w:val="24"/>
        </w:rPr>
      </w:pPr>
      <w:r>
        <w:rPr>
          <w:rFonts w:ascii="宋体" w:hAnsi="宋体" w:eastAsia="宋体" w:cs="宋体"/>
          <w:color w:val="auto"/>
          <w:sz w:val="24"/>
        </w:rPr>
        <w:t>投标人电子公章：</w:t>
      </w:r>
    </w:p>
    <w:p w14:paraId="76DF17CA">
      <w:pPr>
        <w:spacing w:line="380" w:lineRule="auto"/>
        <w:ind w:firstLine="3600"/>
        <w:rPr>
          <w:rFonts w:hint="eastAsia" w:ascii="宋体" w:hAnsi="宋体" w:eastAsia="宋体" w:cs="宋体"/>
          <w:color w:val="auto"/>
          <w:sz w:val="24"/>
        </w:rPr>
      </w:pPr>
      <w:r>
        <w:rPr>
          <w:rFonts w:ascii="宋体" w:hAnsi="宋体" w:eastAsia="宋体" w:cs="宋体"/>
          <w:color w:val="auto"/>
          <w:sz w:val="24"/>
        </w:rPr>
        <w:t xml:space="preserve">      年   月    日</w:t>
      </w:r>
    </w:p>
    <w:p w14:paraId="67A08BE7">
      <w:pPr>
        <w:spacing w:line="380" w:lineRule="auto"/>
        <w:ind w:firstLine="3600"/>
        <w:rPr>
          <w:rFonts w:hint="eastAsia" w:ascii="宋体" w:hAnsi="宋体" w:eastAsia="宋体" w:cs="宋体"/>
          <w:b/>
          <w:color w:val="auto"/>
          <w:sz w:val="24"/>
        </w:rPr>
      </w:pPr>
      <w:r>
        <w:rPr>
          <w:rFonts w:ascii="宋体" w:hAnsi="宋体" w:eastAsia="宋体" w:cs="宋体"/>
          <w:b/>
          <w:color w:val="auto"/>
          <w:sz w:val="24"/>
        </w:rPr>
        <w:t xml:space="preserve"> </w:t>
      </w:r>
    </w:p>
    <w:p w14:paraId="15240FF0">
      <w:pPr>
        <w:spacing w:line="360" w:lineRule="auto"/>
        <w:jc w:val="center"/>
        <w:rPr>
          <w:rFonts w:hint="eastAsia" w:ascii="宋体" w:hAnsi="宋体" w:eastAsia="宋体" w:cs="宋体"/>
          <w:b/>
          <w:color w:val="auto"/>
          <w:sz w:val="24"/>
        </w:rPr>
      </w:pPr>
    </w:p>
    <w:p w14:paraId="238416B2">
      <w:pPr>
        <w:pStyle w:val="20"/>
        <w:rPr>
          <w:rFonts w:hint="eastAsia" w:ascii="宋体" w:hAnsi="宋体" w:cs="宋体"/>
          <w:b/>
          <w:color w:val="auto"/>
          <w:sz w:val="24"/>
        </w:rPr>
      </w:pPr>
    </w:p>
    <w:p w14:paraId="1D678076">
      <w:pPr>
        <w:pStyle w:val="10"/>
        <w:rPr>
          <w:rFonts w:hint="eastAsia" w:ascii="宋体" w:hAnsi="宋体" w:eastAsia="宋体" w:cs="宋体"/>
          <w:b/>
          <w:color w:val="auto"/>
          <w:sz w:val="24"/>
        </w:rPr>
      </w:pPr>
    </w:p>
    <w:p w14:paraId="26B7E185">
      <w:pPr>
        <w:rPr>
          <w:rFonts w:hint="eastAsia" w:ascii="宋体" w:hAnsi="宋体" w:eastAsia="宋体" w:cs="宋体"/>
          <w:b/>
          <w:color w:val="auto"/>
          <w:sz w:val="24"/>
        </w:rPr>
      </w:pPr>
    </w:p>
    <w:p w14:paraId="77537D0F">
      <w:pPr>
        <w:pStyle w:val="20"/>
        <w:rPr>
          <w:rFonts w:hint="eastAsia" w:ascii="宋体" w:hAnsi="宋体" w:cs="宋体"/>
          <w:b/>
          <w:color w:val="auto"/>
          <w:sz w:val="24"/>
        </w:rPr>
      </w:pPr>
    </w:p>
    <w:p w14:paraId="58F1AF2B">
      <w:pPr>
        <w:pStyle w:val="10"/>
        <w:rPr>
          <w:rFonts w:hint="eastAsia" w:ascii="宋体" w:hAnsi="宋体" w:eastAsia="宋体" w:cs="宋体"/>
          <w:b/>
          <w:color w:val="auto"/>
          <w:sz w:val="24"/>
        </w:rPr>
      </w:pPr>
    </w:p>
    <w:p w14:paraId="4AD9F53D">
      <w:pPr>
        <w:rPr>
          <w:rFonts w:hint="eastAsia" w:ascii="宋体" w:hAnsi="宋体" w:eastAsia="宋体" w:cs="宋体"/>
          <w:b/>
          <w:color w:val="auto"/>
          <w:sz w:val="24"/>
        </w:rPr>
      </w:pPr>
    </w:p>
    <w:p w14:paraId="26A1FF3A">
      <w:pPr>
        <w:pStyle w:val="20"/>
        <w:rPr>
          <w:rFonts w:hint="eastAsia" w:ascii="宋体" w:hAnsi="宋体" w:cs="宋体"/>
          <w:b/>
          <w:color w:val="auto"/>
          <w:sz w:val="24"/>
        </w:rPr>
      </w:pPr>
    </w:p>
    <w:p w14:paraId="2FC91449">
      <w:pPr>
        <w:pStyle w:val="10"/>
        <w:rPr>
          <w:rFonts w:hint="eastAsia" w:ascii="宋体" w:hAnsi="宋体" w:eastAsia="宋体" w:cs="宋体"/>
          <w:b/>
          <w:color w:val="auto"/>
          <w:sz w:val="24"/>
        </w:rPr>
      </w:pPr>
    </w:p>
    <w:p w14:paraId="501C018C">
      <w:pPr>
        <w:rPr>
          <w:rFonts w:hint="eastAsia" w:ascii="宋体" w:hAnsi="宋体" w:eastAsia="宋体" w:cs="宋体"/>
          <w:b/>
          <w:color w:val="auto"/>
          <w:sz w:val="24"/>
        </w:rPr>
      </w:pPr>
    </w:p>
    <w:p w14:paraId="5D742735">
      <w:pPr>
        <w:pStyle w:val="20"/>
        <w:rPr>
          <w:rFonts w:hint="eastAsia" w:ascii="宋体" w:hAnsi="宋体" w:cs="宋体"/>
          <w:b/>
          <w:color w:val="auto"/>
          <w:sz w:val="24"/>
        </w:rPr>
      </w:pPr>
    </w:p>
    <w:p w14:paraId="4C1103CE">
      <w:pPr>
        <w:pStyle w:val="10"/>
        <w:rPr>
          <w:rFonts w:hint="eastAsia" w:ascii="宋体" w:hAnsi="宋体" w:eastAsia="宋体" w:cs="宋体"/>
          <w:b/>
          <w:color w:val="auto"/>
          <w:sz w:val="24"/>
        </w:rPr>
      </w:pPr>
    </w:p>
    <w:p w14:paraId="43CBD0B9">
      <w:pPr>
        <w:rPr>
          <w:rFonts w:hint="eastAsia" w:ascii="宋体" w:hAnsi="宋体" w:eastAsia="宋体" w:cs="宋体"/>
          <w:b/>
          <w:color w:val="auto"/>
          <w:sz w:val="24"/>
        </w:rPr>
      </w:pPr>
    </w:p>
    <w:p w14:paraId="7D132FB5">
      <w:pPr>
        <w:pStyle w:val="20"/>
        <w:rPr>
          <w:rFonts w:hint="eastAsia" w:ascii="宋体" w:hAnsi="宋体" w:cs="宋体"/>
          <w:b/>
          <w:color w:val="auto"/>
          <w:sz w:val="24"/>
        </w:rPr>
      </w:pPr>
    </w:p>
    <w:p w14:paraId="641A1F2C">
      <w:pPr>
        <w:pStyle w:val="10"/>
        <w:rPr>
          <w:rFonts w:hint="eastAsia" w:ascii="宋体" w:hAnsi="宋体" w:eastAsia="宋体" w:cs="宋体"/>
          <w:b/>
          <w:color w:val="auto"/>
          <w:sz w:val="24"/>
        </w:rPr>
      </w:pPr>
    </w:p>
    <w:p w14:paraId="592AD4E4">
      <w:pPr>
        <w:rPr>
          <w:rFonts w:hint="eastAsia" w:ascii="宋体" w:hAnsi="宋体" w:eastAsia="宋体" w:cs="宋体"/>
          <w:b/>
          <w:color w:val="auto"/>
          <w:sz w:val="24"/>
        </w:rPr>
      </w:pPr>
    </w:p>
    <w:p w14:paraId="5B361CF9">
      <w:pPr>
        <w:pStyle w:val="20"/>
        <w:rPr>
          <w:rFonts w:hint="eastAsia" w:ascii="宋体" w:hAnsi="宋体" w:cs="宋体"/>
          <w:b/>
          <w:color w:val="auto"/>
          <w:sz w:val="24"/>
        </w:rPr>
      </w:pPr>
    </w:p>
    <w:p w14:paraId="460256BF">
      <w:pPr>
        <w:pStyle w:val="10"/>
        <w:rPr>
          <w:rFonts w:hint="eastAsia" w:ascii="宋体" w:hAnsi="宋体" w:eastAsia="宋体" w:cs="宋体"/>
          <w:b/>
          <w:color w:val="auto"/>
          <w:sz w:val="24"/>
        </w:rPr>
      </w:pPr>
    </w:p>
    <w:p w14:paraId="62C6B281">
      <w:pPr>
        <w:rPr>
          <w:color w:val="auto"/>
        </w:rPr>
      </w:pPr>
    </w:p>
    <w:p w14:paraId="7BBAE5E3">
      <w:pPr>
        <w:rPr>
          <w:rFonts w:hint="eastAsia" w:ascii="宋体" w:hAnsi="宋体" w:eastAsia="宋体" w:cs="宋体"/>
          <w:color w:val="auto"/>
          <w:sz w:val="24"/>
        </w:rPr>
      </w:pPr>
      <w:r>
        <w:rPr>
          <w:rFonts w:ascii="宋体" w:hAnsi="宋体" w:eastAsia="宋体" w:cs="宋体"/>
          <w:color w:val="auto"/>
          <w:sz w:val="24"/>
        </w:rPr>
        <w:br w:type="page"/>
      </w:r>
    </w:p>
    <w:p w14:paraId="4C122C4D">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格式9</w:t>
      </w:r>
    </w:p>
    <w:p w14:paraId="703A631B">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产品质量承诺</w:t>
      </w:r>
    </w:p>
    <w:p w14:paraId="0AF8FA8C">
      <w:pPr>
        <w:spacing w:line="380" w:lineRule="auto"/>
        <w:ind w:firstLine="4008"/>
        <w:rPr>
          <w:rFonts w:hint="eastAsia" w:ascii="宋体" w:hAnsi="宋体" w:eastAsia="宋体" w:cs="宋体"/>
          <w:color w:val="auto"/>
          <w:sz w:val="24"/>
        </w:rPr>
      </w:pPr>
    </w:p>
    <w:p w14:paraId="0CB08A87">
      <w:pPr>
        <w:spacing w:line="380" w:lineRule="auto"/>
        <w:ind w:firstLine="4008"/>
        <w:rPr>
          <w:rFonts w:hint="eastAsia" w:ascii="宋体" w:hAnsi="宋体" w:eastAsia="宋体" w:cs="宋体"/>
          <w:color w:val="auto"/>
          <w:sz w:val="24"/>
        </w:rPr>
      </w:pPr>
    </w:p>
    <w:p w14:paraId="6BBF2353">
      <w:pPr>
        <w:spacing w:line="380" w:lineRule="auto"/>
        <w:ind w:firstLine="4008"/>
        <w:rPr>
          <w:rFonts w:hint="eastAsia" w:ascii="宋体" w:hAnsi="宋体" w:eastAsia="宋体" w:cs="宋体"/>
          <w:color w:val="auto"/>
          <w:sz w:val="24"/>
        </w:rPr>
      </w:pPr>
    </w:p>
    <w:p w14:paraId="1EBB0F88">
      <w:pPr>
        <w:spacing w:line="380" w:lineRule="auto"/>
        <w:ind w:firstLine="4008"/>
        <w:rPr>
          <w:rFonts w:hint="eastAsia" w:ascii="宋体" w:hAnsi="宋体" w:eastAsia="宋体" w:cs="宋体"/>
          <w:color w:val="auto"/>
          <w:sz w:val="24"/>
        </w:rPr>
      </w:pPr>
    </w:p>
    <w:p w14:paraId="094F88EF">
      <w:pPr>
        <w:spacing w:line="380" w:lineRule="auto"/>
        <w:ind w:firstLine="4008"/>
        <w:rPr>
          <w:rFonts w:hint="eastAsia" w:ascii="宋体" w:hAnsi="宋体" w:eastAsia="宋体" w:cs="宋体"/>
          <w:color w:val="auto"/>
          <w:sz w:val="24"/>
        </w:rPr>
      </w:pPr>
    </w:p>
    <w:p w14:paraId="4B44F8F6">
      <w:pPr>
        <w:spacing w:line="380" w:lineRule="auto"/>
        <w:ind w:firstLine="4008"/>
        <w:rPr>
          <w:rFonts w:hint="eastAsia" w:ascii="宋体" w:hAnsi="宋体" w:eastAsia="宋体" w:cs="宋体"/>
          <w:color w:val="auto"/>
          <w:sz w:val="24"/>
        </w:rPr>
      </w:pPr>
    </w:p>
    <w:p w14:paraId="300FE1CA">
      <w:pPr>
        <w:spacing w:line="380" w:lineRule="auto"/>
        <w:ind w:firstLine="4008"/>
        <w:rPr>
          <w:rFonts w:hint="eastAsia" w:ascii="宋体" w:hAnsi="宋体" w:eastAsia="宋体" w:cs="宋体"/>
          <w:color w:val="auto"/>
          <w:sz w:val="24"/>
        </w:rPr>
      </w:pPr>
    </w:p>
    <w:p w14:paraId="6C55D5DA">
      <w:pPr>
        <w:spacing w:line="380" w:lineRule="auto"/>
        <w:ind w:firstLine="4008"/>
        <w:rPr>
          <w:rFonts w:hint="eastAsia" w:ascii="宋体" w:hAnsi="宋体" w:eastAsia="宋体" w:cs="宋体"/>
          <w:color w:val="auto"/>
          <w:sz w:val="24"/>
        </w:rPr>
      </w:pPr>
      <w:r>
        <w:rPr>
          <w:rFonts w:ascii="宋体" w:hAnsi="宋体" w:eastAsia="宋体" w:cs="宋体"/>
          <w:color w:val="auto"/>
          <w:sz w:val="24"/>
        </w:rPr>
        <w:t>投标人电子公章：</w:t>
      </w:r>
    </w:p>
    <w:p w14:paraId="33F9F35F">
      <w:pPr>
        <w:spacing w:line="380" w:lineRule="auto"/>
        <w:ind w:firstLine="4008"/>
        <w:rPr>
          <w:rFonts w:hint="eastAsia" w:ascii="宋体" w:hAnsi="宋体" w:eastAsia="宋体" w:cs="宋体"/>
          <w:b/>
          <w:bCs/>
          <w:color w:val="auto"/>
          <w:sz w:val="24"/>
          <w:szCs w:val="24"/>
        </w:rPr>
      </w:pPr>
      <w:r>
        <w:rPr>
          <w:rFonts w:ascii="宋体" w:hAnsi="宋体" w:eastAsia="宋体" w:cs="宋体"/>
          <w:color w:val="auto"/>
          <w:sz w:val="24"/>
        </w:rPr>
        <w:t xml:space="preserve"> 年   月    日</w:t>
      </w:r>
      <w:r>
        <w:rPr>
          <w:rFonts w:hint="eastAsia" w:ascii="宋体" w:hAnsi="宋体" w:eastAsia="宋体" w:cs="宋体"/>
          <w:b/>
          <w:bCs/>
          <w:color w:val="auto"/>
          <w:sz w:val="24"/>
          <w:szCs w:val="24"/>
        </w:rPr>
        <w:br w:type="page"/>
      </w:r>
    </w:p>
    <w:p w14:paraId="16FA6200">
      <w:pPr>
        <w:spacing w:line="360" w:lineRule="auto"/>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附件10</w:t>
      </w:r>
    </w:p>
    <w:p w14:paraId="1E8E4F5A">
      <w:pPr>
        <w:spacing w:line="360" w:lineRule="auto"/>
        <w:jc w:val="center"/>
        <w:rPr>
          <w:rFonts w:hint="eastAsia" w:ascii="宋体" w:hAnsi="宋体" w:eastAsia="宋体" w:cs="宋体"/>
          <w:color w:val="auto"/>
        </w:rPr>
      </w:pPr>
      <w:r>
        <w:rPr>
          <w:rFonts w:hint="eastAsia" w:ascii="宋体" w:hAnsi="宋体" w:eastAsia="宋体" w:cs="宋体"/>
          <w:b/>
          <w:bCs/>
          <w:color w:val="auto"/>
          <w:sz w:val="24"/>
          <w:szCs w:val="24"/>
        </w:rPr>
        <w:t>合格供应商的声明函和承诺书</w:t>
      </w:r>
    </w:p>
    <w:p w14:paraId="5486EFC2">
      <w:pPr>
        <w:spacing w:line="360" w:lineRule="auto"/>
        <w:jc w:val="center"/>
        <w:rPr>
          <w:rFonts w:hint="eastAsia" w:ascii="宋体" w:hAnsi="宋体" w:eastAsia="宋体" w:cs="宋体"/>
          <w:b/>
          <w:color w:val="auto"/>
          <w:sz w:val="24"/>
        </w:rPr>
      </w:pPr>
    </w:p>
    <w:p w14:paraId="57A8CAEE">
      <w:pPr>
        <w:spacing w:line="360" w:lineRule="auto"/>
        <w:jc w:val="center"/>
        <w:rPr>
          <w:rFonts w:hint="eastAsia" w:ascii="宋体" w:hAnsi="宋体" w:eastAsia="宋体" w:cs="宋体"/>
          <w:b/>
          <w:color w:val="auto"/>
          <w:sz w:val="24"/>
        </w:rPr>
      </w:pPr>
    </w:p>
    <w:p w14:paraId="017DE40E">
      <w:pPr>
        <w:spacing w:line="360" w:lineRule="auto"/>
        <w:jc w:val="center"/>
        <w:rPr>
          <w:rFonts w:hint="eastAsia" w:ascii="宋体" w:hAnsi="宋体" w:eastAsia="宋体" w:cs="宋体"/>
          <w:b/>
          <w:color w:val="auto"/>
          <w:sz w:val="24"/>
        </w:rPr>
      </w:pPr>
    </w:p>
    <w:p w14:paraId="55A2AD86">
      <w:pPr>
        <w:spacing w:line="360" w:lineRule="auto"/>
        <w:jc w:val="center"/>
        <w:rPr>
          <w:rFonts w:hint="eastAsia" w:ascii="宋体" w:hAnsi="宋体" w:eastAsia="宋体" w:cs="宋体"/>
          <w:b/>
          <w:color w:val="auto"/>
          <w:sz w:val="24"/>
        </w:rPr>
      </w:pPr>
    </w:p>
    <w:p w14:paraId="5CE7CF9C">
      <w:pPr>
        <w:spacing w:line="360" w:lineRule="auto"/>
        <w:jc w:val="center"/>
        <w:rPr>
          <w:rFonts w:hint="eastAsia" w:ascii="宋体" w:hAnsi="宋体" w:eastAsia="宋体" w:cs="宋体"/>
          <w:b/>
          <w:color w:val="auto"/>
          <w:sz w:val="24"/>
        </w:rPr>
      </w:pPr>
    </w:p>
    <w:p w14:paraId="4414887C">
      <w:pPr>
        <w:spacing w:line="360" w:lineRule="auto"/>
        <w:jc w:val="center"/>
        <w:rPr>
          <w:rFonts w:hint="eastAsia" w:ascii="宋体" w:hAnsi="宋体" w:eastAsia="宋体" w:cs="宋体"/>
          <w:b/>
          <w:color w:val="auto"/>
          <w:sz w:val="24"/>
        </w:rPr>
      </w:pPr>
    </w:p>
    <w:p w14:paraId="62C4DDB4">
      <w:pPr>
        <w:spacing w:line="360" w:lineRule="auto"/>
        <w:jc w:val="center"/>
        <w:rPr>
          <w:rFonts w:hint="eastAsia" w:ascii="宋体" w:hAnsi="宋体" w:eastAsia="宋体" w:cs="宋体"/>
          <w:b/>
          <w:color w:val="auto"/>
          <w:sz w:val="24"/>
        </w:rPr>
      </w:pPr>
    </w:p>
    <w:p w14:paraId="357A285E">
      <w:pPr>
        <w:pStyle w:val="20"/>
        <w:rPr>
          <w:color w:val="auto"/>
        </w:rPr>
      </w:pPr>
    </w:p>
    <w:p w14:paraId="2A6B8028">
      <w:pPr>
        <w:spacing w:line="360" w:lineRule="auto"/>
        <w:jc w:val="center"/>
        <w:rPr>
          <w:rFonts w:hint="eastAsia" w:ascii="宋体" w:hAnsi="宋体" w:eastAsia="宋体" w:cs="宋体"/>
          <w:b/>
          <w:color w:val="auto"/>
          <w:sz w:val="24"/>
        </w:rPr>
      </w:pPr>
    </w:p>
    <w:p w14:paraId="7920487B">
      <w:pPr>
        <w:spacing w:line="360" w:lineRule="auto"/>
        <w:jc w:val="center"/>
        <w:rPr>
          <w:rFonts w:hint="eastAsia" w:ascii="宋体" w:hAnsi="宋体" w:eastAsia="宋体" w:cs="宋体"/>
          <w:b/>
          <w:color w:val="auto"/>
          <w:sz w:val="24"/>
        </w:rPr>
      </w:pPr>
    </w:p>
    <w:p w14:paraId="6689A199">
      <w:pPr>
        <w:spacing w:line="360" w:lineRule="auto"/>
        <w:jc w:val="center"/>
        <w:rPr>
          <w:rFonts w:hint="eastAsia" w:ascii="宋体" w:hAnsi="宋体" w:eastAsia="宋体" w:cs="宋体"/>
          <w:b/>
          <w:color w:val="auto"/>
          <w:sz w:val="24"/>
        </w:rPr>
      </w:pPr>
    </w:p>
    <w:p w14:paraId="490961CB">
      <w:pPr>
        <w:spacing w:line="360" w:lineRule="auto"/>
        <w:jc w:val="center"/>
        <w:rPr>
          <w:rFonts w:hint="eastAsia" w:ascii="宋体" w:hAnsi="宋体" w:eastAsia="宋体" w:cs="宋体"/>
          <w:b/>
          <w:color w:val="auto"/>
          <w:sz w:val="24"/>
        </w:rPr>
      </w:pPr>
    </w:p>
    <w:p w14:paraId="07F98237">
      <w:pPr>
        <w:spacing w:line="360" w:lineRule="auto"/>
        <w:jc w:val="center"/>
        <w:rPr>
          <w:rFonts w:hint="eastAsia" w:ascii="宋体" w:hAnsi="宋体" w:eastAsia="宋体" w:cs="宋体"/>
          <w:b/>
          <w:color w:val="auto"/>
          <w:sz w:val="24"/>
        </w:rPr>
      </w:pPr>
    </w:p>
    <w:p w14:paraId="0A0526D0">
      <w:pPr>
        <w:spacing w:line="360" w:lineRule="auto"/>
        <w:jc w:val="center"/>
        <w:rPr>
          <w:rFonts w:hint="eastAsia" w:ascii="宋体" w:hAnsi="宋体" w:eastAsia="宋体" w:cs="宋体"/>
          <w:b/>
          <w:color w:val="auto"/>
          <w:sz w:val="24"/>
        </w:rPr>
      </w:pPr>
    </w:p>
    <w:p w14:paraId="02AEC133">
      <w:pPr>
        <w:spacing w:line="360" w:lineRule="auto"/>
        <w:jc w:val="center"/>
        <w:rPr>
          <w:rFonts w:hint="eastAsia" w:ascii="宋体" w:hAnsi="宋体" w:eastAsia="宋体" w:cs="宋体"/>
          <w:b/>
          <w:color w:val="auto"/>
          <w:sz w:val="24"/>
        </w:rPr>
      </w:pPr>
    </w:p>
    <w:p w14:paraId="05366785">
      <w:pPr>
        <w:spacing w:line="380" w:lineRule="auto"/>
        <w:ind w:firstLine="3360"/>
        <w:rPr>
          <w:rFonts w:hint="eastAsia" w:ascii="宋体" w:hAnsi="宋体" w:eastAsia="宋体" w:cs="宋体"/>
          <w:color w:val="auto"/>
          <w:sz w:val="24"/>
        </w:rPr>
      </w:pPr>
      <w:r>
        <w:rPr>
          <w:rFonts w:ascii="宋体" w:hAnsi="宋体" w:eastAsia="宋体" w:cs="宋体"/>
          <w:color w:val="auto"/>
          <w:sz w:val="24"/>
        </w:rPr>
        <w:t>投标人电子公章：</w:t>
      </w:r>
    </w:p>
    <w:p w14:paraId="132E1052">
      <w:pPr>
        <w:spacing w:line="360" w:lineRule="auto"/>
        <w:jc w:val="center"/>
        <w:rPr>
          <w:rFonts w:hint="eastAsia" w:ascii="宋体" w:hAnsi="宋体" w:eastAsia="宋体" w:cs="宋体"/>
          <w:b/>
          <w:color w:val="auto"/>
          <w:sz w:val="24"/>
        </w:rPr>
      </w:pPr>
      <w:r>
        <w:rPr>
          <w:rFonts w:ascii="宋体" w:hAnsi="宋体" w:eastAsia="宋体" w:cs="宋体"/>
          <w:color w:val="auto"/>
          <w:sz w:val="24"/>
        </w:rPr>
        <w:t xml:space="preserve">      年   月    日</w:t>
      </w:r>
    </w:p>
    <w:p w14:paraId="6934CA55">
      <w:pPr>
        <w:spacing w:line="360" w:lineRule="auto"/>
        <w:jc w:val="center"/>
        <w:rPr>
          <w:rFonts w:hint="eastAsia" w:ascii="宋体" w:hAnsi="宋体" w:eastAsia="宋体" w:cs="宋体"/>
          <w:b/>
          <w:color w:val="auto"/>
          <w:sz w:val="24"/>
        </w:rPr>
      </w:pPr>
    </w:p>
    <w:p w14:paraId="29430472">
      <w:pPr>
        <w:pStyle w:val="20"/>
        <w:rPr>
          <w:rFonts w:hint="eastAsia" w:ascii="宋体" w:hAnsi="宋体" w:cs="宋体"/>
          <w:b/>
          <w:color w:val="auto"/>
          <w:sz w:val="24"/>
        </w:rPr>
      </w:pPr>
    </w:p>
    <w:p w14:paraId="0B0E583E">
      <w:pPr>
        <w:pStyle w:val="10"/>
        <w:rPr>
          <w:rFonts w:hint="eastAsia" w:ascii="宋体" w:hAnsi="宋体" w:eastAsia="宋体" w:cs="宋体"/>
          <w:b/>
          <w:color w:val="auto"/>
          <w:sz w:val="24"/>
        </w:rPr>
      </w:pPr>
    </w:p>
    <w:p w14:paraId="405BF94C">
      <w:pPr>
        <w:rPr>
          <w:rFonts w:hint="eastAsia" w:ascii="宋体" w:hAnsi="宋体" w:eastAsia="宋体" w:cs="宋体"/>
          <w:b/>
          <w:color w:val="auto"/>
          <w:sz w:val="24"/>
        </w:rPr>
      </w:pPr>
    </w:p>
    <w:p w14:paraId="2377A9FC">
      <w:pPr>
        <w:pStyle w:val="20"/>
        <w:rPr>
          <w:rFonts w:hint="eastAsia" w:ascii="宋体" w:hAnsi="宋体" w:cs="宋体"/>
          <w:b/>
          <w:color w:val="auto"/>
          <w:sz w:val="24"/>
        </w:rPr>
      </w:pPr>
    </w:p>
    <w:p w14:paraId="40C0E610">
      <w:pPr>
        <w:pStyle w:val="10"/>
        <w:rPr>
          <w:rFonts w:hint="eastAsia" w:ascii="宋体" w:hAnsi="宋体" w:eastAsia="宋体" w:cs="宋体"/>
          <w:b/>
          <w:color w:val="auto"/>
          <w:sz w:val="24"/>
        </w:rPr>
      </w:pPr>
    </w:p>
    <w:p w14:paraId="4346D286">
      <w:pPr>
        <w:rPr>
          <w:rFonts w:hint="eastAsia" w:ascii="宋体" w:hAnsi="宋体" w:eastAsia="宋体" w:cs="宋体"/>
          <w:b/>
          <w:color w:val="auto"/>
          <w:sz w:val="24"/>
        </w:rPr>
      </w:pPr>
    </w:p>
    <w:p w14:paraId="0F0728F0">
      <w:pPr>
        <w:pStyle w:val="20"/>
        <w:rPr>
          <w:rFonts w:hint="eastAsia" w:ascii="宋体" w:hAnsi="宋体" w:cs="宋体"/>
          <w:b/>
          <w:color w:val="auto"/>
          <w:sz w:val="24"/>
        </w:rPr>
      </w:pPr>
    </w:p>
    <w:p w14:paraId="20BA32E4">
      <w:pPr>
        <w:pStyle w:val="10"/>
        <w:rPr>
          <w:rFonts w:hint="eastAsia" w:ascii="宋体" w:hAnsi="宋体" w:eastAsia="宋体" w:cs="宋体"/>
          <w:b/>
          <w:color w:val="auto"/>
          <w:sz w:val="24"/>
        </w:rPr>
      </w:pPr>
    </w:p>
    <w:p w14:paraId="223F150B">
      <w:pPr>
        <w:rPr>
          <w:rFonts w:hint="eastAsia" w:ascii="宋体" w:hAnsi="宋体" w:eastAsia="宋体" w:cs="宋体"/>
          <w:b/>
          <w:color w:val="auto"/>
          <w:sz w:val="24"/>
        </w:rPr>
      </w:pPr>
    </w:p>
    <w:p w14:paraId="69171405">
      <w:pPr>
        <w:pStyle w:val="20"/>
        <w:rPr>
          <w:rFonts w:hint="eastAsia" w:ascii="宋体" w:hAnsi="宋体" w:cs="宋体"/>
          <w:b/>
          <w:color w:val="auto"/>
          <w:sz w:val="24"/>
        </w:rPr>
      </w:pPr>
    </w:p>
    <w:p w14:paraId="3567F988">
      <w:pPr>
        <w:pStyle w:val="10"/>
        <w:rPr>
          <w:rFonts w:hint="eastAsia" w:ascii="宋体" w:hAnsi="宋体" w:eastAsia="宋体" w:cs="宋体"/>
          <w:b/>
          <w:color w:val="auto"/>
          <w:sz w:val="24"/>
        </w:rPr>
      </w:pPr>
    </w:p>
    <w:p w14:paraId="70DC9797">
      <w:pPr>
        <w:rPr>
          <w:color w:val="auto"/>
        </w:rPr>
      </w:pPr>
    </w:p>
    <w:p w14:paraId="59B07D1B">
      <w:pPr>
        <w:spacing w:line="360" w:lineRule="auto"/>
        <w:jc w:val="center"/>
        <w:rPr>
          <w:rFonts w:hint="eastAsia" w:ascii="宋体" w:hAnsi="宋体" w:eastAsia="宋体" w:cs="宋体"/>
          <w:b/>
          <w:color w:val="auto"/>
          <w:sz w:val="24"/>
        </w:rPr>
      </w:pPr>
    </w:p>
    <w:p w14:paraId="62BC5B62">
      <w:pPr>
        <w:rPr>
          <w:rFonts w:hint="eastAsia" w:ascii="宋体" w:hAnsi="宋体" w:eastAsia="宋体" w:cs="宋体"/>
          <w:b/>
          <w:bCs/>
          <w:color w:val="auto"/>
          <w:sz w:val="24"/>
          <w:szCs w:val="24"/>
        </w:rPr>
      </w:pPr>
      <w:r>
        <w:rPr>
          <w:rFonts w:hint="eastAsia" w:ascii="宋体" w:hAnsi="宋体" w:eastAsia="宋体" w:cs="宋体"/>
          <w:b/>
          <w:bCs/>
          <w:color w:val="auto"/>
          <w:sz w:val="24"/>
          <w:szCs w:val="24"/>
        </w:rPr>
        <w:br w:type="page"/>
      </w:r>
    </w:p>
    <w:p w14:paraId="6F0AB1FD">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格式11</w:t>
      </w:r>
    </w:p>
    <w:p w14:paraId="085B2CA0">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中小企业声明函（货物）</w:t>
      </w:r>
    </w:p>
    <w:p w14:paraId="2CCBB76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供的货物全部由符合政策要求的中小企业制造。相关企业（含联合体中的中小企业、签订分包意向协议的中小企业）的具体情况如下：</w:t>
      </w:r>
    </w:p>
    <w:p w14:paraId="1E4732D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2C7584A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336F80E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57B1875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50A1275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516FD4B4">
      <w:pPr>
        <w:spacing w:line="360" w:lineRule="auto"/>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4A3FE6E4">
      <w:pPr>
        <w:spacing w:line="360" w:lineRule="auto"/>
        <w:ind w:firstLine="5040" w:firstLineChars="2100"/>
        <w:rPr>
          <w:rFonts w:hint="eastAsia" w:ascii="宋体" w:hAnsi="宋体" w:eastAsia="宋体" w:cs="宋体"/>
          <w:color w:val="auto"/>
          <w:sz w:val="24"/>
          <w:szCs w:val="24"/>
        </w:rPr>
      </w:pPr>
      <w:r>
        <w:rPr>
          <w:rFonts w:hint="eastAsia" w:ascii="宋体" w:hAnsi="宋体" w:eastAsia="宋体" w:cs="宋体"/>
          <w:color w:val="auto"/>
          <w:sz w:val="24"/>
          <w:szCs w:val="24"/>
        </w:rPr>
        <w:t>日 期：</w:t>
      </w:r>
    </w:p>
    <w:p w14:paraId="10898914">
      <w:pPr>
        <w:spacing w:line="360" w:lineRule="auto"/>
        <w:rPr>
          <w:rFonts w:hint="eastAsia" w:ascii="宋体" w:hAnsi="宋体" w:eastAsia="宋体" w:cs="宋体"/>
          <w:color w:val="auto"/>
          <w:sz w:val="24"/>
        </w:rPr>
      </w:pPr>
    </w:p>
    <w:p w14:paraId="075C8C5A">
      <w:pPr>
        <w:spacing w:line="360" w:lineRule="auto"/>
        <w:rPr>
          <w:rFonts w:hint="eastAsia" w:ascii="宋体" w:hAnsi="宋体" w:eastAsia="宋体" w:cs="宋体"/>
          <w:color w:val="auto"/>
        </w:rPr>
      </w:pPr>
    </w:p>
    <w:p w14:paraId="04810222">
      <w:pPr>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注：1.从业人员、营业收入、资产总额填报上一年度数据，无上一年度数据的新成立企业可不填报。</w:t>
      </w:r>
    </w:p>
    <w:p w14:paraId="643B96FC">
      <w:pPr>
        <w:spacing w:line="360" w:lineRule="auto"/>
        <w:ind w:firstLine="420" w:firstLineChars="200"/>
        <w:rPr>
          <w:rFonts w:ascii="Times New Roman" w:hAnsi="Times New Roman" w:eastAsia="宋体" w:cs="Times New Roman"/>
          <w:color w:val="auto"/>
        </w:rPr>
      </w:pPr>
      <w:r>
        <w:rPr>
          <w:rFonts w:hint="eastAsia" w:ascii="宋体" w:hAnsi="宋体" w:eastAsia="宋体" w:cs="宋体"/>
          <w:color w:val="auto"/>
        </w:rPr>
        <w:t>2.本项目如是只面向中小企业采购的应当必须提供。</w:t>
      </w:r>
    </w:p>
    <w:p w14:paraId="5D1C2A12">
      <w:pPr>
        <w:spacing w:line="360" w:lineRule="auto"/>
        <w:rPr>
          <w:rFonts w:hint="eastAsia" w:ascii="宋体" w:hAnsi="宋体" w:eastAsia="宋体" w:cs="宋体"/>
          <w:color w:val="auto"/>
          <w:sz w:val="24"/>
        </w:rPr>
      </w:pPr>
    </w:p>
    <w:p w14:paraId="1C86DD4B">
      <w:pPr>
        <w:pStyle w:val="10"/>
        <w:rPr>
          <w:rFonts w:hint="eastAsia" w:ascii="宋体" w:hAnsi="宋体" w:eastAsia="宋体" w:cs="宋体"/>
          <w:color w:val="auto"/>
          <w:sz w:val="24"/>
        </w:rPr>
      </w:pPr>
    </w:p>
    <w:p w14:paraId="7CE4372C">
      <w:pPr>
        <w:rPr>
          <w:color w:val="auto"/>
        </w:rPr>
      </w:pPr>
    </w:p>
    <w:p w14:paraId="5A258446">
      <w:pPr>
        <w:spacing w:line="360" w:lineRule="auto"/>
        <w:rPr>
          <w:rFonts w:hint="eastAsia" w:ascii="宋体" w:hAnsi="宋体" w:eastAsia="宋体" w:cs="宋体"/>
          <w:b/>
          <w:bCs/>
          <w:color w:val="auto"/>
          <w:sz w:val="24"/>
          <w:szCs w:val="24"/>
        </w:rPr>
      </w:pPr>
      <w:r>
        <w:rPr>
          <w:rFonts w:ascii="宋体" w:hAnsi="宋体" w:eastAsia="宋体" w:cs="宋体"/>
          <w:color w:val="auto"/>
        </w:rPr>
        <w:br w:type="page"/>
      </w:r>
      <w:r>
        <w:rPr>
          <w:rFonts w:hint="eastAsia" w:ascii="宋体" w:hAnsi="宋体" w:eastAsia="宋体" w:cs="宋体"/>
          <w:b/>
          <w:bCs/>
          <w:color w:val="auto"/>
          <w:sz w:val="24"/>
          <w:szCs w:val="24"/>
        </w:rPr>
        <w:t xml:space="preserve">格式12  </w:t>
      </w:r>
    </w:p>
    <w:p w14:paraId="6C5063D8">
      <w:pPr>
        <w:spacing w:line="360" w:lineRule="auto"/>
        <w:jc w:val="center"/>
        <w:rPr>
          <w:rFonts w:hint="eastAsia" w:ascii="宋体" w:hAnsi="宋体" w:eastAsia="宋体" w:cs="宋体"/>
          <w:color w:val="auto"/>
        </w:rPr>
      </w:pPr>
      <w:r>
        <w:rPr>
          <w:rFonts w:hint="eastAsia" w:ascii="宋体" w:hAnsi="宋体" w:eastAsia="宋体" w:cs="宋体"/>
          <w:b/>
          <w:bCs/>
          <w:color w:val="auto"/>
          <w:sz w:val="24"/>
          <w:szCs w:val="24"/>
        </w:rPr>
        <w:t>其他资料</w:t>
      </w:r>
    </w:p>
    <w:p w14:paraId="63133D51">
      <w:pPr>
        <w:spacing w:line="360" w:lineRule="auto"/>
        <w:ind w:firstLine="240"/>
        <w:jc w:val="center"/>
        <w:rPr>
          <w:rFonts w:hint="eastAsia" w:ascii="宋体" w:hAnsi="宋体" w:eastAsia="宋体" w:cs="宋体"/>
          <w:color w:val="auto"/>
          <w:sz w:val="24"/>
        </w:rPr>
      </w:pPr>
      <w:r>
        <w:rPr>
          <w:rFonts w:hint="eastAsia" w:ascii="宋体" w:hAnsi="宋体" w:eastAsia="宋体" w:cs="宋体"/>
          <w:color w:val="auto"/>
          <w:sz w:val="24"/>
        </w:rPr>
        <w:t>供应商认为需要提交的其他资料</w:t>
      </w:r>
    </w:p>
    <w:p w14:paraId="74244356">
      <w:pPr>
        <w:ind w:firstLine="321"/>
        <w:jc w:val="center"/>
        <w:rPr>
          <w:rFonts w:hint="eastAsia" w:ascii="宋体" w:hAnsi="宋体" w:eastAsia="宋体" w:cs="宋体"/>
          <w:b/>
          <w:color w:val="auto"/>
          <w:sz w:val="32"/>
        </w:rPr>
      </w:pPr>
    </w:p>
    <w:p w14:paraId="2E381E33">
      <w:pPr>
        <w:ind w:firstLine="321"/>
        <w:jc w:val="center"/>
        <w:rPr>
          <w:rFonts w:hint="eastAsia" w:ascii="宋体" w:hAnsi="宋体" w:eastAsia="宋体" w:cs="宋体"/>
          <w:b/>
          <w:color w:val="auto"/>
          <w:sz w:val="32"/>
        </w:rPr>
      </w:pPr>
    </w:p>
    <w:p w14:paraId="39EB49FE">
      <w:pPr>
        <w:ind w:firstLine="321"/>
        <w:jc w:val="center"/>
        <w:rPr>
          <w:rFonts w:hint="eastAsia" w:ascii="宋体" w:hAnsi="宋体" w:eastAsia="宋体" w:cs="宋体"/>
          <w:b/>
          <w:color w:val="auto"/>
          <w:sz w:val="32"/>
        </w:rPr>
      </w:pPr>
    </w:p>
    <w:p w14:paraId="12826959">
      <w:pPr>
        <w:ind w:firstLine="321"/>
        <w:jc w:val="center"/>
        <w:rPr>
          <w:rFonts w:hint="eastAsia" w:ascii="宋体" w:hAnsi="宋体" w:eastAsia="宋体" w:cs="宋体"/>
          <w:b/>
          <w:color w:val="auto"/>
          <w:sz w:val="32"/>
        </w:rPr>
      </w:pPr>
    </w:p>
    <w:p w14:paraId="3010272B">
      <w:pPr>
        <w:ind w:firstLine="321"/>
        <w:jc w:val="center"/>
        <w:rPr>
          <w:rFonts w:hint="eastAsia" w:ascii="宋体" w:hAnsi="宋体" w:eastAsia="宋体" w:cs="宋体"/>
          <w:b/>
          <w:color w:val="auto"/>
          <w:sz w:val="32"/>
        </w:rPr>
      </w:pPr>
    </w:p>
    <w:p w14:paraId="76BB5A0F">
      <w:pPr>
        <w:ind w:firstLine="321"/>
        <w:jc w:val="center"/>
        <w:rPr>
          <w:rFonts w:hint="eastAsia" w:ascii="宋体" w:hAnsi="宋体" w:eastAsia="宋体" w:cs="宋体"/>
          <w:b/>
          <w:color w:val="auto"/>
          <w:sz w:val="32"/>
        </w:rPr>
      </w:pPr>
    </w:p>
    <w:p w14:paraId="0C7AEF8F">
      <w:pPr>
        <w:ind w:firstLine="321"/>
        <w:jc w:val="center"/>
        <w:rPr>
          <w:rFonts w:hint="eastAsia" w:ascii="宋体" w:hAnsi="宋体" w:eastAsia="宋体" w:cs="宋体"/>
          <w:b/>
          <w:color w:val="auto"/>
          <w:sz w:val="32"/>
        </w:rPr>
      </w:pPr>
    </w:p>
    <w:p w14:paraId="6344E909">
      <w:pPr>
        <w:ind w:firstLine="321"/>
        <w:jc w:val="center"/>
        <w:rPr>
          <w:rFonts w:hint="eastAsia" w:ascii="宋体" w:hAnsi="宋体" w:eastAsia="宋体" w:cs="宋体"/>
          <w:b/>
          <w:color w:val="auto"/>
          <w:sz w:val="32"/>
        </w:rPr>
      </w:pPr>
    </w:p>
    <w:p w14:paraId="65ACDEED">
      <w:pPr>
        <w:ind w:firstLine="321"/>
        <w:jc w:val="center"/>
        <w:rPr>
          <w:rFonts w:hint="eastAsia" w:ascii="宋体" w:hAnsi="宋体" w:eastAsia="宋体" w:cs="宋体"/>
          <w:b/>
          <w:color w:val="auto"/>
          <w:sz w:val="32"/>
        </w:rPr>
      </w:pPr>
    </w:p>
    <w:p w14:paraId="33F11013">
      <w:pPr>
        <w:ind w:firstLine="321"/>
        <w:jc w:val="center"/>
        <w:rPr>
          <w:rFonts w:hint="eastAsia" w:ascii="宋体" w:hAnsi="宋体" w:eastAsia="宋体" w:cs="宋体"/>
          <w:b/>
          <w:color w:val="auto"/>
          <w:sz w:val="32"/>
        </w:rPr>
      </w:pPr>
    </w:p>
    <w:p w14:paraId="42028AE9">
      <w:pPr>
        <w:ind w:firstLine="240"/>
        <w:jc w:val="left"/>
        <w:rPr>
          <w:rFonts w:hint="eastAsia" w:ascii="宋体" w:hAnsi="宋体" w:eastAsia="宋体" w:cs="宋体"/>
          <w:color w:val="auto"/>
          <w:sz w:val="24"/>
        </w:rPr>
      </w:pPr>
    </w:p>
    <w:p w14:paraId="7697D699">
      <w:pPr>
        <w:rPr>
          <w:rFonts w:hint="eastAsia" w:ascii="宋体" w:hAnsi="宋体" w:eastAsia="宋体" w:cs="宋体"/>
          <w:color w:val="auto"/>
          <w:szCs w:val="21"/>
        </w:rPr>
      </w:pPr>
      <w:r>
        <w:rPr>
          <w:rFonts w:hint="eastAsia" w:ascii="宋体" w:hAnsi="宋体" w:eastAsia="宋体" w:cs="宋体"/>
          <w:color w:val="auto"/>
          <w:szCs w:val="21"/>
        </w:rPr>
        <w:br w:type="page"/>
      </w:r>
    </w:p>
    <w:p w14:paraId="3A109023">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格式13</w:t>
      </w:r>
    </w:p>
    <w:p w14:paraId="28765F90">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政府采购供应商诚信承诺书</w:t>
      </w:r>
    </w:p>
    <w:p w14:paraId="603CF0C6">
      <w:pPr>
        <w:spacing w:line="348" w:lineRule="auto"/>
        <w:ind w:firstLine="720"/>
        <w:rPr>
          <w:rFonts w:hint="eastAsia" w:ascii="宋体" w:hAnsi="宋体" w:eastAsia="宋体" w:cs="宋体"/>
          <w:color w:val="auto"/>
          <w:sz w:val="24"/>
          <w:szCs w:val="24"/>
        </w:rPr>
      </w:pPr>
      <w:r>
        <w:rPr>
          <w:rFonts w:hint="eastAsia" w:ascii="宋体" w:hAnsi="宋体" w:eastAsia="宋体" w:cs="宋体"/>
          <w:color w:val="auto"/>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CEDD77D">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（一）提供虚假材料谋取中标;</w:t>
      </w:r>
    </w:p>
    <w:p w14:paraId="6B709E0A">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（二）采取不正当手段诋毁、排挤其他供应商;</w:t>
      </w:r>
    </w:p>
    <w:p w14:paraId="5A6BD859">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（三）与招标采购单位、其他投标人恶意串通;</w:t>
      </w:r>
    </w:p>
    <w:p w14:paraId="7657ABC4">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（四）向招标采购单位或提供其他不正当利益;</w:t>
      </w:r>
    </w:p>
    <w:p w14:paraId="1C656B73">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（五）在招标过程中与招标采购单位进行协商谈判、不按照招标文件和投标文件订立合同，或者与采购人另立背离合同实质性内容协议;</w:t>
      </w:r>
    </w:p>
    <w:p w14:paraId="79D7EE52">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（六）开标后擅自撤销投标，影响招标继续进行的或领取招标文件纳投标保证金后不投标导致废标;</w:t>
      </w:r>
    </w:p>
    <w:p w14:paraId="6BDEADEE">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（七）中标后无正当理由，在规定时间内不与采购单位签订合同;</w:t>
      </w:r>
    </w:p>
    <w:p w14:paraId="58C38443">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（八）将中标项目转让给他人或非法分包他人;</w:t>
      </w:r>
    </w:p>
    <w:p w14:paraId="5FB5E178">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（九）无正当理由，拒绝履行合同义务;</w:t>
      </w:r>
    </w:p>
    <w:p w14:paraId="5F979E58">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（十）无正当理由放弃中标（成交）项目;</w:t>
      </w:r>
    </w:p>
    <w:p w14:paraId="56A2896F">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（十一）擅自或与采购人串通或接受采购人要求，在履约合同中通过减少货物数量，更换品牌、降低配置、技术要求、质量和服务标准等，却仍按原合同进行虚假验收或终止政府采购合同;</w:t>
      </w:r>
    </w:p>
    <w:p w14:paraId="347F3DA5">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（十二）与采购人串通，对尚未履约完毕的采购项目出具虚假验收报告；</w:t>
      </w:r>
    </w:p>
    <w:p w14:paraId="106CA003">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（十三）无不可抗力因素，拒绝提供售后服务、售后服务态度恶劣、故意提高维修配件价格（高于市场平均价）；</w:t>
      </w:r>
    </w:p>
    <w:p w14:paraId="324347FE">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（十四）开标后对招标文件的相关内容再进行质疑；</w:t>
      </w:r>
    </w:p>
    <w:p w14:paraId="5A2D97E4">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（十五）恶意投诉的行为：投诉经查无实据的、捏造事实或者提供虚假设诉材料；</w:t>
      </w:r>
    </w:p>
    <w:p w14:paraId="2228DDA5">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（十六）拒绝有关部门监督检查或者提供虚假情况；</w:t>
      </w:r>
    </w:p>
    <w:p w14:paraId="14CBD84A">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（十七）政府采购监管部门认定的其他政府采购活动中的不诚信行为。</w:t>
      </w:r>
    </w:p>
    <w:p w14:paraId="6B353E16">
      <w:pPr>
        <w:spacing w:line="348" w:lineRule="auto"/>
        <w:ind w:firstLine="3360"/>
        <w:rPr>
          <w:rFonts w:hint="eastAsia" w:ascii="宋体" w:hAnsi="宋体" w:eastAsia="宋体" w:cs="宋体"/>
          <w:color w:val="auto"/>
          <w:sz w:val="24"/>
          <w:szCs w:val="24"/>
        </w:rPr>
      </w:pPr>
      <w:r>
        <w:rPr>
          <w:rFonts w:hint="eastAsia" w:ascii="宋体" w:hAnsi="宋体" w:eastAsia="宋体" w:cs="宋体"/>
          <w:color w:val="auto"/>
          <w:sz w:val="24"/>
          <w:szCs w:val="24"/>
        </w:rPr>
        <w:t>供应商名称：（盖章）</w:t>
      </w:r>
    </w:p>
    <w:p w14:paraId="749BBC76">
      <w:pPr>
        <w:spacing w:line="348" w:lineRule="auto"/>
        <w:ind w:firstLine="3360"/>
        <w:rPr>
          <w:rFonts w:hint="eastAsia" w:ascii="宋体" w:hAnsi="宋体" w:eastAsia="宋体" w:cs="宋体"/>
          <w:color w:val="auto"/>
          <w:sz w:val="24"/>
          <w:szCs w:val="24"/>
        </w:rPr>
      </w:pPr>
      <w:r>
        <w:rPr>
          <w:rFonts w:hint="eastAsia" w:ascii="宋体" w:hAnsi="宋体" w:eastAsia="宋体" w:cs="宋体"/>
          <w:color w:val="auto"/>
          <w:sz w:val="24"/>
          <w:szCs w:val="24"/>
        </w:rPr>
        <w:t>法人代表或授权委托人：（签字）</w:t>
      </w:r>
    </w:p>
    <w:p w14:paraId="1599FF6B">
      <w:pPr>
        <w:spacing w:line="348" w:lineRule="auto"/>
        <w:ind w:firstLine="3360"/>
        <w:rPr>
          <w:rFonts w:hint="eastAsia" w:ascii="宋体" w:hAnsi="宋体" w:eastAsia="宋体" w:cs="宋体"/>
          <w:b/>
          <w:color w:val="auto"/>
          <w:szCs w:val="21"/>
        </w:rPr>
      </w:pPr>
      <w:r>
        <w:rPr>
          <w:rFonts w:hint="eastAsia" w:ascii="宋体" w:hAnsi="宋体" w:eastAsia="宋体" w:cs="宋体"/>
          <w:color w:val="auto"/>
          <w:sz w:val="24"/>
          <w:szCs w:val="24"/>
        </w:rPr>
        <w:t>日期：  年   月   日</w:t>
      </w:r>
    </w:p>
    <w:p w14:paraId="4FE86BC9">
      <w:pPr>
        <w:ind w:firstLine="420"/>
        <w:jc w:val="left"/>
        <w:rPr>
          <w:rFonts w:hint="eastAsia" w:ascii="宋体" w:hAnsi="宋体" w:eastAsia="宋体" w:cs="宋体"/>
          <w:b/>
          <w:color w:val="auto"/>
          <w:szCs w:val="21"/>
        </w:rPr>
      </w:pPr>
    </w:p>
    <w:p w14:paraId="227BD58A">
      <w:pPr>
        <w:rPr>
          <w:rFonts w:hint="eastAsia" w:ascii="宋体" w:hAnsi="宋体" w:eastAsia="宋体" w:cs="宋体"/>
          <w:color w:val="auto"/>
          <w:sz w:val="28"/>
        </w:rPr>
      </w:pPr>
      <w:r>
        <w:rPr>
          <w:rFonts w:ascii="宋体" w:hAnsi="宋体" w:eastAsia="宋体" w:cs="宋体"/>
          <w:color w:val="auto"/>
          <w:sz w:val="28"/>
        </w:rPr>
        <w:br w:type="page"/>
      </w:r>
    </w:p>
    <w:p w14:paraId="03BBC89B">
      <w:pPr>
        <w:pStyle w:val="7"/>
        <w:spacing w:line="240" w:lineRule="auto"/>
        <w:jc w:val="center"/>
        <w:rPr>
          <w:rFonts w:hint="eastAsia" w:ascii="方正小标宋简体" w:hAnsi="方正小标宋简体" w:eastAsia="方正小标宋简体" w:cs="方正小标宋简体"/>
          <w:color w:val="auto"/>
        </w:rPr>
      </w:pPr>
      <w:bookmarkStart w:id="40" w:name="_Toc23672"/>
      <w:r>
        <w:rPr>
          <w:rFonts w:hint="eastAsia"/>
          <w:color w:val="auto"/>
          <w:sz w:val="28"/>
          <w:szCs w:val="28"/>
        </w:rPr>
        <w:t>第五章  周口市政府采购合同（货物类）</w:t>
      </w:r>
      <w:r>
        <w:rPr>
          <w:rFonts w:hint="eastAsia"/>
          <w:color w:val="auto"/>
          <w:sz w:val="28"/>
          <w:szCs w:val="28"/>
          <w:lang w:val="en-US" w:eastAsia="zh-CN"/>
        </w:rPr>
        <w:t>标准</w:t>
      </w:r>
      <w:r>
        <w:rPr>
          <w:rFonts w:hint="eastAsia"/>
          <w:color w:val="auto"/>
          <w:sz w:val="28"/>
          <w:szCs w:val="28"/>
        </w:rPr>
        <w:t>文本</w:t>
      </w:r>
      <w:bookmarkEnd w:id="40"/>
    </w:p>
    <w:p w14:paraId="560BA1FF">
      <w:pPr>
        <w:rPr>
          <w:rFonts w:hint="eastAsia" w:ascii="黑体" w:hAnsi="黑体" w:eastAsia="黑体" w:cs="黑体"/>
          <w:color w:val="auto"/>
          <w:sz w:val="32"/>
        </w:rPr>
      </w:pPr>
    </w:p>
    <w:p w14:paraId="17529C9D">
      <w:pPr>
        <w:spacing w:line="300" w:lineRule="auto"/>
        <w:rPr>
          <w:rFonts w:hint="eastAsia" w:ascii="黑体" w:hAnsi="黑体" w:eastAsia="黑体" w:cs="黑体"/>
          <w:color w:val="auto"/>
          <w:sz w:val="30"/>
        </w:rPr>
      </w:pPr>
    </w:p>
    <w:p w14:paraId="574EF8DE">
      <w:pPr>
        <w:spacing w:line="300" w:lineRule="auto"/>
        <w:rPr>
          <w:rFonts w:hint="eastAsia" w:ascii="黑体" w:hAnsi="黑体" w:eastAsia="黑体" w:cs="黑体"/>
          <w:color w:val="auto"/>
          <w:sz w:val="30"/>
        </w:rPr>
      </w:pPr>
    </w:p>
    <w:p w14:paraId="0BAE4195">
      <w:pPr>
        <w:spacing w:line="300" w:lineRule="auto"/>
        <w:rPr>
          <w:rFonts w:hint="eastAsia" w:ascii="黑体" w:hAnsi="黑体" w:eastAsia="黑体" w:cs="黑体"/>
          <w:color w:val="auto"/>
          <w:sz w:val="30"/>
        </w:rPr>
      </w:pPr>
    </w:p>
    <w:p w14:paraId="371697F1">
      <w:pPr>
        <w:spacing w:line="300" w:lineRule="auto"/>
        <w:rPr>
          <w:rFonts w:hint="eastAsia" w:ascii="黑体" w:hAnsi="黑体" w:eastAsia="黑体" w:cs="黑体"/>
          <w:color w:val="auto"/>
          <w:sz w:val="30"/>
        </w:rPr>
      </w:pPr>
    </w:p>
    <w:p w14:paraId="78CFD5D5">
      <w:pPr>
        <w:spacing w:line="300" w:lineRule="auto"/>
        <w:rPr>
          <w:rFonts w:hint="eastAsia" w:ascii="黑体" w:hAnsi="黑体" w:eastAsia="黑体" w:cs="黑体"/>
          <w:color w:val="auto"/>
          <w:sz w:val="30"/>
        </w:rPr>
      </w:pPr>
    </w:p>
    <w:p w14:paraId="584B520D">
      <w:pPr>
        <w:spacing w:line="300" w:lineRule="auto"/>
        <w:rPr>
          <w:rFonts w:hint="eastAsia" w:ascii="宋体" w:hAnsi="宋体" w:eastAsia="宋体" w:cs="宋体"/>
          <w:color w:val="auto"/>
          <w:sz w:val="30"/>
        </w:rPr>
      </w:pPr>
    </w:p>
    <w:p w14:paraId="5C97985C">
      <w:pPr>
        <w:spacing w:line="300" w:lineRule="auto"/>
        <w:rPr>
          <w:rFonts w:hint="eastAsia" w:ascii="宋体" w:hAnsi="宋体" w:eastAsia="宋体" w:cs="宋体"/>
          <w:color w:val="auto"/>
          <w:sz w:val="30"/>
        </w:rPr>
      </w:pPr>
      <w:r>
        <w:rPr>
          <w:rFonts w:hint="eastAsia" w:ascii="宋体" w:hAnsi="宋体" w:eastAsia="宋体" w:cs="宋体"/>
          <w:color w:val="auto"/>
          <w:sz w:val="30"/>
        </w:rPr>
        <w:t>政府采购项目名称：</w:t>
      </w:r>
    </w:p>
    <w:p w14:paraId="3EBCE0E2">
      <w:pPr>
        <w:spacing w:line="300" w:lineRule="auto"/>
        <w:rPr>
          <w:rFonts w:hint="eastAsia" w:ascii="宋体" w:hAnsi="宋体" w:eastAsia="宋体" w:cs="宋体"/>
          <w:color w:val="auto"/>
          <w:sz w:val="30"/>
        </w:rPr>
      </w:pPr>
      <w:r>
        <w:rPr>
          <w:rFonts w:hint="eastAsia" w:ascii="宋体" w:hAnsi="宋体" w:eastAsia="宋体" w:cs="宋体"/>
          <w:color w:val="auto"/>
          <w:sz w:val="30"/>
        </w:rPr>
        <w:t>政府采购项目编号：</w:t>
      </w:r>
    </w:p>
    <w:p w14:paraId="6F0C014F">
      <w:pPr>
        <w:spacing w:line="300" w:lineRule="auto"/>
        <w:rPr>
          <w:rFonts w:hint="eastAsia" w:ascii="宋体" w:hAnsi="宋体" w:eastAsia="宋体" w:cs="宋体"/>
          <w:color w:val="auto"/>
          <w:sz w:val="30"/>
        </w:rPr>
      </w:pPr>
      <w:r>
        <w:rPr>
          <w:rFonts w:hint="eastAsia" w:ascii="宋体" w:hAnsi="宋体" w:eastAsia="宋体" w:cs="宋体"/>
          <w:color w:val="auto"/>
          <w:sz w:val="30"/>
        </w:rPr>
        <w:t>采      购    人：</w:t>
      </w:r>
    </w:p>
    <w:p w14:paraId="3A9B3148">
      <w:pPr>
        <w:spacing w:line="300" w:lineRule="auto"/>
        <w:rPr>
          <w:rFonts w:hint="eastAsia" w:ascii="宋体" w:hAnsi="宋体" w:eastAsia="宋体" w:cs="宋体"/>
          <w:color w:val="auto"/>
          <w:sz w:val="30"/>
        </w:rPr>
      </w:pPr>
      <w:r>
        <w:rPr>
          <w:rFonts w:hint="eastAsia" w:ascii="宋体" w:hAnsi="宋体" w:eastAsia="宋体" w:cs="宋体"/>
          <w:color w:val="auto"/>
          <w:sz w:val="30"/>
        </w:rPr>
        <w:t>供      应    商：</w:t>
      </w:r>
    </w:p>
    <w:p w14:paraId="6EBE5B1D">
      <w:pPr>
        <w:spacing w:line="300" w:lineRule="auto"/>
        <w:rPr>
          <w:rFonts w:hint="eastAsia" w:ascii="宋体" w:hAnsi="宋体" w:eastAsia="宋体" w:cs="宋体"/>
          <w:color w:val="auto"/>
          <w:sz w:val="30"/>
        </w:rPr>
      </w:pPr>
      <w:r>
        <w:rPr>
          <w:rFonts w:hint="eastAsia" w:ascii="宋体" w:hAnsi="宋体" w:eastAsia="宋体" w:cs="宋体"/>
          <w:color w:val="auto"/>
          <w:sz w:val="30"/>
        </w:rPr>
        <w:t>合  同  签 订 地：</w:t>
      </w:r>
    </w:p>
    <w:p w14:paraId="17BA5E13">
      <w:pPr>
        <w:spacing w:line="300" w:lineRule="auto"/>
        <w:rPr>
          <w:rFonts w:hint="eastAsia" w:ascii="宋体" w:hAnsi="宋体" w:eastAsia="宋体" w:cs="宋体"/>
          <w:color w:val="auto"/>
          <w:sz w:val="30"/>
        </w:rPr>
      </w:pPr>
      <w:r>
        <w:rPr>
          <w:rFonts w:hint="eastAsia" w:ascii="宋体" w:hAnsi="宋体" w:eastAsia="宋体" w:cs="宋体"/>
          <w:color w:val="auto"/>
          <w:sz w:val="30"/>
        </w:rPr>
        <w:t>合 同 签订 时 间：</w:t>
      </w:r>
    </w:p>
    <w:p w14:paraId="63B7C02A">
      <w:pPr>
        <w:spacing w:line="300" w:lineRule="auto"/>
        <w:rPr>
          <w:rFonts w:hint="eastAsia" w:ascii="宋体" w:hAnsi="宋体" w:eastAsia="宋体" w:cs="宋体"/>
          <w:color w:val="auto"/>
          <w:sz w:val="30"/>
        </w:rPr>
      </w:pPr>
    </w:p>
    <w:p w14:paraId="1B53ED1E">
      <w:pPr>
        <w:spacing w:line="300" w:lineRule="auto"/>
        <w:rPr>
          <w:rFonts w:hint="eastAsia" w:ascii="宋体" w:hAnsi="宋体" w:eastAsia="宋体" w:cs="宋体"/>
          <w:color w:val="auto"/>
          <w:sz w:val="30"/>
        </w:rPr>
      </w:pPr>
    </w:p>
    <w:p w14:paraId="7DBC53EA">
      <w:pPr>
        <w:spacing w:line="300" w:lineRule="auto"/>
        <w:rPr>
          <w:rFonts w:hint="eastAsia" w:ascii="黑体" w:hAnsi="黑体" w:eastAsia="黑体" w:cs="黑体"/>
          <w:color w:val="auto"/>
          <w:sz w:val="30"/>
        </w:rPr>
      </w:pPr>
    </w:p>
    <w:p w14:paraId="3CEC24CE">
      <w:pPr>
        <w:spacing w:line="300" w:lineRule="auto"/>
        <w:jc w:val="center"/>
        <w:rPr>
          <w:rFonts w:hint="eastAsia" w:ascii="方正小标宋简体" w:hAnsi="方正小标宋简体" w:eastAsia="方正小标宋简体" w:cs="方正小标宋简体"/>
          <w:color w:val="auto"/>
          <w:sz w:val="32"/>
        </w:rPr>
      </w:pPr>
    </w:p>
    <w:p w14:paraId="4A4CC2C9">
      <w:pPr>
        <w:rPr>
          <w:rFonts w:hint="eastAsia" w:ascii="宋体" w:hAnsi="宋体" w:eastAsia="宋体" w:cs="宋体"/>
          <w:color w:val="auto"/>
          <w:sz w:val="32"/>
        </w:rPr>
      </w:pPr>
      <w:r>
        <w:rPr>
          <w:rFonts w:ascii="宋体" w:hAnsi="宋体" w:eastAsia="宋体" w:cs="宋体"/>
          <w:color w:val="auto"/>
          <w:sz w:val="32"/>
        </w:rPr>
        <w:br w:type="page"/>
      </w:r>
    </w:p>
    <w:p w14:paraId="7DD96B96">
      <w:pPr>
        <w:jc w:val="center"/>
        <w:rPr>
          <w:rFonts w:hint="eastAsia" w:ascii="方正小标宋简体" w:hAnsi="方正小标宋简体" w:eastAsia="方正小标宋简体" w:cs="方正小标宋简体"/>
          <w:color w:val="auto"/>
        </w:rPr>
      </w:pPr>
      <w:r>
        <w:rPr>
          <w:color w:val="auto"/>
          <w:sz w:val="32"/>
          <w:szCs w:val="32"/>
        </w:rPr>
        <w:t>合同签订指引</w:t>
      </w:r>
    </w:p>
    <w:p w14:paraId="19016024">
      <w:pPr>
        <w:spacing w:line="460" w:lineRule="auto"/>
        <w:ind w:firstLine="420"/>
        <w:rPr>
          <w:rFonts w:ascii="Times New Roman" w:hAnsi="Times New Roman" w:eastAsia="Times New Roman" w:cs="Times New Roman"/>
          <w:color w:val="auto"/>
        </w:rPr>
      </w:pPr>
    </w:p>
    <w:p w14:paraId="64D20849">
      <w:pPr>
        <w:spacing w:line="360" w:lineRule="auto"/>
        <w:ind w:firstLine="480" w:firstLineChars="200"/>
        <w:rPr>
          <w:color w:val="auto"/>
          <w:sz w:val="24"/>
          <w:szCs w:val="24"/>
        </w:rPr>
      </w:pPr>
      <w:r>
        <w:rPr>
          <w:color w:val="auto"/>
          <w:sz w:val="24"/>
          <w:szCs w:val="24"/>
        </w:rPr>
        <w:t>一、采购人在签订合同时应提供的资料：</w:t>
      </w:r>
    </w:p>
    <w:p w14:paraId="6894D619">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1、该政府采购项目的招标采购文件（以网上发布内容为准）；</w:t>
      </w:r>
    </w:p>
    <w:p w14:paraId="30E66768">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2、该政府采购项目招标文件的澄清和修改内容（公告内容）；</w:t>
      </w:r>
    </w:p>
    <w:p w14:paraId="1219D0F5">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3、该政府采购项目评审报告；</w:t>
      </w:r>
    </w:p>
    <w:p w14:paraId="0372081F">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4、采购单位法人授权委托书（法人到场并签字的除外）；</w:t>
      </w:r>
    </w:p>
    <w:p w14:paraId="48AE3AD1">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5、采购单位被授权人身份证件（法人到场并签字的除外）；</w:t>
      </w:r>
    </w:p>
    <w:p w14:paraId="5F134E8C">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6、采购人和中标供应商约定的其它内容（不得超出招标采购文件实质性内容）。</w:t>
      </w:r>
    </w:p>
    <w:p w14:paraId="02B93CE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二、供应商在签订合同时应提供的资料：</w:t>
      </w:r>
    </w:p>
    <w:p w14:paraId="17626747">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1、该政府采购项目的投标文件（纸质或DPF格式的电子投标文件）；</w:t>
      </w:r>
    </w:p>
    <w:p w14:paraId="3520BDDA">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2、针对该项目评审时评审委员会提出的质询答复（纸质并签章）；</w:t>
      </w:r>
    </w:p>
    <w:p w14:paraId="4420215F">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3、该政府采购项目中标通知书；</w:t>
      </w:r>
    </w:p>
    <w:p w14:paraId="1FAD16CD">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4、供应商法人授权委托书（法人到场并签字的除外）；</w:t>
      </w:r>
    </w:p>
    <w:p w14:paraId="4E506F6B">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5、供应商被授权人身份证件（法人到场并签字的除外）；</w:t>
      </w:r>
    </w:p>
    <w:p w14:paraId="7ECF3781">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6、供应商和采购人约定的其它内容（不得超出招标采购文件实质性内容）。</w:t>
      </w:r>
    </w:p>
    <w:p w14:paraId="6E9155AF">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7、中标供应商响应本项目的供货期应将保证按时完成“合同履行期限承诺书”附在响应文件中，否则视为不响应招标文件；</w:t>
      </w:r>
    </w:p>
    <w:p w14:paraId="5891044C">
      <w:pPr>
        <w:spacing w:line="460" w:lineRule="auto"/>
        <w:ind w:firstLine="420"/>
        <w:rPr>
          <w:rFonts w:ascii="Times New Roman" w:hAnsi="Times New Roman" w:eastAsia="宋体" w:cs="Times New Roman"/>
          <w:color w:val="auto"/>
          <w:sz w:val="24"/>
          <w:szCs w:val="24"/>
        </w:rPr>
      </w:pPr>
      <w:r>
        <w:rPr>
          <w:rFonts w:hint="eastAsia" w:ascii="宋体" w:hAnsi="宋体" w:eastAsia="宋体" w:cs="宋体"/>
          <w:color w:val="auto"/>
          <w:sz w:val="24"/>
          <w:szCs w:val="24"/>
        </w:rPr>
        <w:t>8、供应商应将完成本项目的质量作出承诺，应将提供的货物必须是原装全新、符合磋商文件规定技术参数“质量承诺书”附在投标文件中，否则视为不响应磋商文件。</w:t>
      </w:r>
    </w:p>
    <w:p w14:paraId="4E5EBCD6">
      <w:pPr>
        <w:spacing w:line="360" w:lineRule="auto"/>
        <w:ind w:firstLine="480" w:firstLineChars="200"/>
        <w:rPr>
          <w:rFonts w:ascii="Times New Roman" w:hAnsi="Times New Roman" w:eastAsia="Times New Roman" w:cs="Times New Roman"/>
          <w:color w:val="auto"/>
          <w:szCs w:val="24"/>
        </w:rPr>
      </w:pPr>
      <w:r>
        <w:rPr>
          <w:rFonts w:hint="eastAsia" w:ascii="宋体" w:hAnsi="宋体" w:eastAsia="宋体" w:cs="宋体"/>
          <w:color w:val="auto"/>
          <w:sz w:val="24"/>
          <w:szCs w:val="24"/>
        </w:rPr>
        <w:t>三、本合同签订后二个工作日内有采购人在“周口市政府采购网”上进行合同公示。</w:t>
      </w:r>
    </w:p>
    <w:p w14:paraId="237F46CB">
      <w:pPr>
        <w:spacing w:line="460" w:lineRule="auto"/>
        <w:ind w:firstLine="640"/>
        <w:jc w:val="center"/>
        <w:rPr>
          <w:rFonts w:hint="eastAsia" w:ascii="方正小标宋简体" w:hAnsi="方正小标宋简体" w:eastAsia="方正小标宋简体" w:cs="方正小标宋简体"/>
          <w:color w:val="auto"/>
          <w:sz w:val="32"/>
        </w:rPr>
      </w:pPr>
    </w:p>
    <w:p w14:paraId="64CBA68C">
      <w:pPr>
        <w:spacing w:line="460" w:lineRule="auto"/>
        <w:ind w:firstLine="640"/>
        <w:jc w:val="center"/>
        <w:rPr>
          <w:rFonts w:hint="eastAsia" w:ascii="方正小标宋简体" w:hAnsi="方正小标宋简体" w:eastAsia="方正小标宋简体" w:cs="方正小标宋简体"/>
          <w:color w:val="auto"/>
          <w:sz w:val="32"/>
        </w:rPr>
      </w:pPr>
    </w:p>
    <w:p w14:paraId="73C129AA">
      <w:pPr>
        <w:spacing w:line="360" w:lineRule="auto"/>
        <w:jc w:val="center"/>
        <w:rPr>
          <w:rFonts w:hint="eastAsia" w:ascii="方正小标宋简体" w:hAnsi="方正小标宋简体" w:eastAsia="方正小标宋简体" w:cs="方正小标宋简体"/>
          <w:color w:val="auto"/>
        </w:rPr>
      </w:pPr>
      <w:r>
        <w:rPr>
          <w:color w:val="auto"/>
          <w:sz w:val="32"/>
          <w:szCs w:val="32"/>
        </w:rPr>
        <w:t>供应商履约验收指引</w:t>
      </w:r>
    </w:p>
    <w:p w14:paraId="546852AC">
      <w:pPr>
        <w:numPr>
          <w:ilvl w:val="0"/>
          <w:numId w:val="3"/>
        </w:num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供应商不得擅自变更合同标的物内容；</w:t>
      </w:r>
    </w:p>
    <w:p w14:paraId="41386A53">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2、投标文件书面声明不得以次充好、高投低配，确因在合同执行中不可抗力因素造成的，应提供相关依据；</w:t>
      </w:r>
    </w:p>
    <w:p w14:paraId="2C53C3D3">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3、对因客观上采购人采购需求发生变化造成的，应提供采、供双方的纸质备忘录材料；</w:t>
      </w:r>
    </w:p>
    <w:p w14:paraId="248C4F0B">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4、在满足验收条件5个工作日内通知采购人组织验收；</w:t>
      </w:r>
    </w:p>
    <w:p w14:paraId="35C12739">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5、供应商应提供需验收物品的清单、参数、使用手册、人员培训情况等资料；</w:t>
      </w:r>
    </w:p>
    <w:p w14:paraId="4E0A8176">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6、采、供双方约定的验收机构及相关人员组成情况。</w:t>
      </w:r>
    </w:p>
    <w:p w14:paraId="041557D9">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7、督促采购人在项目验收结束并达到相关要求后一个工作日内，在“周口市政府采购网”上进行“履约验收”公示。</w:t>
      </w:r>
    </w:p>
    <w:p w14:paraId="41D7DA5A">
      <w:pPr>
        <w:spacing w:line="520" w:lineRule="auto"/>
        <w:jc w:val="center"/>
        <w:rPr>
          <w:rFonts w:hint="eastAsia" w:ascii="方正小标宋简体" w:hAnsi="方正小标宋简体" w:eastAsia="方正小标宋简体" w:cs="方正小标宋简体"/>
          <w:color w:val="auto"/>
          <w:sz w:val="32"/>
          <w:szCs w:val="32"/>
        </w:rPr>
      </w:pPr>
      <w:r>
        <w:rPr>
          <w:rFonts w:ascii="宋体" w:hAnsi="宋体" w:eastAsia="宋体" w:cs="宋体"/>
          <w:color w:val="auto"/>
          <w:sz w:val="32"/>
          <w:szCs w:val="32"/>
        </w:rPr>
        <w:t>采购合同内容</w:t>
      </w:r>
    </w:p>
    <w:p w14:paraId="10E08338">
      <w:pPr>
        <w:spacing w:line="520" w:lineRule="auto"/>
        <w:ind w:firstLine="420"/>
        <w:rPr>
          <w:rFonts w:ascii="Times New Roman" w:hAnsi="Times New Roman" w:eastAsia="Times New Roman" w:cs="Times New Roman"/>
          <w:color w:val="auto"/>
        </w:rPr>
      </w:pPr>
    </w:p>
    <w:p w14:paraId="1016AAA0">
      <w:pPr>
        <w:spacing w:line="360" w:lineRule="auto"/>
        <w:ind w:firstLine="42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采购人（甲方）： </w:t>
      </w:r>
    </w:p>
    <w:p w14:paraId="509C8734">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供应商（乙方）：</w:t>
      </w:r>
    </w:p>
    <w:p w14:paraId="1FFBAFE2">
      <w:pPr>
        <w:spacing w:line="360" w:lineRule="auto"/>
        <w:ind w:firstLine="420"/>
        <w:rPr>
          <w:rFonts w:hint="eastAsia" w:ascii="宋体" w:hAnsi="宋体" w:eastAsia="宋体" w:cs="宋体"/>
          <w:color w:val="auto"/>
          <w:sz w:val="24"/>
          <w:szCs w:val="24"/>
          <w:u w:val="single"/>
        </w:rPr>
      </w:pPr>
      <w:r>
        <w:rPr>
          <w:rFonts w:hint="eastAsia" w:ascii="宋体" w:hAnsi="宋体" w:eastAsia="宋体" w:cs="宋体"/>
          <w:color w:val="auto"/>
          <w:sz w:val="24"/>
          <w:szCs w:val="24"/>
        </w:rPr>
        <w:t>签订地点：</w:t>
      </w:r>
    </w:p>
    <w:p w14:paraId="15972A5A">
      <w:pPr>
        <w:spacing w:line="360" w:lineRule="auto"/>
        <w:ind w:firstLine="420"/>
        <w:rPr>
          <w:rFonts w:hint="eastAsia" w:ascii="宋体" w:hAnsi="宋体" w:eastAsia="宋体" w:cs="宋体"/>
          <w:color w:val="auto"/>
          <w:sz w:val="24"/>
          <w:szCs w:val="24"/>
          <w:u w:val="single"/>
        </w:rPr>
      </w:pPr>
      <w:r>
        <w:rPr>
          <w:rFonts w:hint="eastAsia" w:ascii="宋体" w:hAnsi="宋体" w:eastAsia="宋体" w:cs="宋体"/>
          <w:color w:val="auto"/>
          <w:sz w:val="24"/>
          <w:szCs w:val="24"/>
        </w:rPr>
        <w:t>项目名称：</w:t>
      </w:r>
    </w:p>
    <w:p w14:paraId="6340697A">
      <w:pPr>
        <w:spacing w:line="360" w:lineRule="auto"/>
        <w:ind w:firstLine="420"/>
        <w:rPr>
          <w:rFonts w:hint="eastAsia" w:ascii="宋体" w:hAnsi="宋体" w:eastAsia="宋体" w:cs="宋体"/>
          <w:color w:val="auto"/>
          <w:sz w:val="24"/>
          <w:szCs w:val="24"/>
          <w:u w:val="single"/>
        </w:rPr>
      </w:pPr>
      <w:r>
        <w:rPr>
          <w:rFonts w:hint="eastAsia" w:ascii="宋体" w:hAnsi="宋体" w:eastAsia="宋体" w:cs="宋体"/>
          <w:color w:val="auto"/>
          <w:sz w:val="24"/>
          <w:szCs w:val="24"/>
        </w:rPr>
        <w:t>项目编号：</w:t>
      </w:r>
    </w:p>
    <w:p w14:paraId="391B62A9">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财政委托号：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(财政资金项目必须填写)</w:t>
      </w:r>
    </w:p>
    <w:p w14:paraId="6AA4B21A">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本项目经批准采用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方式，经本项目评审委员会认真评审，决定将采购合同授予乙方。为进一步明确双方的责任，确保合同的顺利履行，根据《中华人民共和国采购法法》、《中华人民共和国民法典》之规定，经甲乙双方充分协商，特订立本合同，以便共同遵守。</w:t>
      </w:r>
    </w:p>
    <w:p w14:paraId="4B517EF0">
      <w:pPr>
        <w:spacing w:line="360" w:lineRule="auto"/>
        <w:ind w:firstLine="422"/>
        <w:rPr>
          <w:rFonts w:hint="eastAsia" w:ascii="宋体" w:hAnsi="宋体" w:eastAsia="宋体" w:cs="宋体"/>
          <w:color w:val="auto"/>
          <w:sz w:val="24"/>
          <w:szCs w:val="24"/>
          <w:u w:val="single"/>
        </w:rPr>
      </w:pPr>
      <w:r>
        <w:rPr>
          <w:rFonts w:hint="eastAsia" w:ascii="宋体" w:hAnsi="宋体" w:eastAsia="宋体" w:cs="宋体"/>
          <w:b/>
          <w:color w:val="auto"/>
          <w:sz w:val="24"/>
          <w:szCs w:val="24"/>
        </w:rPr>
        <w:t>第一条</w:t>
      </w:r>
      <w:r>
        <w:rPr>
          <w:rFonts w:hint="eastAsia" w:ascii="宋体" w:hAnsi="宋体" w:eastAsia="宋体" w:cs="宋体"/>
          <w:color w:val="auto"/>
          <w:sz w:val="24"/>
          <w:szCs w:val="24"/>
        </w:rPr>
        <w:t>   产品的名称、品种、规格、数量和价格：（若产品过多则见附表，如有附表则必须加盖印章）</w:t>
      </w:r>
    </w:p>
    <w:tbl>
      <w:tblPr>
        <w:tblStyle w:val="14"/>
        <w:tblW w:w="0" w:type="auto"/>
        <w:tblInd w:w="108" w:type="dxa"/>
        <w:tblLayout w:type="autofit"/>
        <w:tblCellMar>
          <w:top w:w="0" w:type="dxa"/>
          <w:left w:w="10" w:type="dxa"/>
          <w:bottom w:w="0" w:type="dxa"/>
          <w:right w:w="10" w:type="dxa"/>
        </w:tblCellMar>
      </w:tblPr>
      <w:tblGrid>
        <w:gridCol w:w="1983"/>
        <w:gridCol w:w="1623"/>
        <w:gridCol w:w="902"/>
        <w:gridCol w:w="902"/>
        <w:gridCol w:w="1071"/>
        <w:gridCol w:w="1250"/>
        <w:gridCol w:w="1106"/>
      </w:tblGrid>
      <w:tr w14:paraId="717BE626">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7FA1D2">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6FA698">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56DCA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5AC3F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1B918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AB8D0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4D9C8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r>
      <w:tr w14:paraId="4B2C7776">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393598">
            <w:pPr>
              <w:spacing w:line="360" w:lineRule="auto"/>
              <w:ind w:firstLine="420"/>
              <w:rPr>
                <w:rFonts w:hint="eastAsia" w:ascii="宋体" w:hAnsi="宋体" w:eastAsia="宋体" w:cs="宋体"/>
                <w:color w:val="auto"/>
                <w:sz w:val="24"/>
                <w:szCs w:val="24"/>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C9D05F">
            <w:pPr>
              <w:spacing w:line="360" w:lineRule="auto"/>
              <w:ind w:firstLine="420"/>
              <w:rPr>
                <w:rFonts w:hint="eastAsia" w:ascii="宋体" w:hAnsi="宋体" w:eastAsia="宋体" w:cs="宋体"/>
                <w:color w:val="auto"/>
                <w:sz w:val="24"/>
                <w:szCs w:val="24"/>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4BC9A4">
            <w:pPr>
              <w:spacing w:line="360" w:lineRule="auto"/>
              <w:ind w:firstLine="420"/>
              <w:rPr>
                <w:rFonts w:hint="eastAsia" w:ascii="宋体" w:hAnsi="宋体" w:eastAsia="宋体" w:cs="宋体"/>
                <w:color w:val="auto"/>
                <w:sz w:val="24"/>
                <w:szCs w:val="24"/>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837F75">
            <w:pPr>
              <w:spacing w:line="360" w:lineRule="auto"/>
              <w:ind w:firstLine="420"/>
              <w:rPr>
                <w:rFonts w:hint="eastAsia" w:ascii="宋体" w:hAnsi="宋体" w:eastAsia="宋体" w:cs="宋体"/>
                <w:color w:val="auto"/>
                <w:sz w:val="24"/>
                <w:szCs w:val="24"/>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BD6E1D">
            <w:pPr>
              <w:spacing w:line="360" w:lineRule="auto"/>
              <w:ind w:firstLine="420"/>
              <w:rPr>
                <w:rFonts w:hint="eastAsia" w:ascii="宋体" w:hAnsi="宋体" w:eastAsia="宋体" w:cs="宋体"/>
                <w:color w:val="auto"/>
                <w:sz w:val="24"/>
                <w:szCs w:val="24"/>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363ABC">
            <w:pPr>
              <w:spacing w:line="360" w:lineRule="auto"/>
              <w:ind w:firstLine="420"/>
              <w:rPr>
                <w:rFonts w:hint="eastAsia" w:ascii="宋体" w:hAnsi="宋体" w:eastAsia="宋体" w:cs="宋体"/>
                <w:color w:val="auto"/>
                <w:sz w:val="24"/>
                <w:szCs w:val="24"/>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77FCDD">
            <w:pPr>
              <w:spacing w:line="360" w:lineRule="auto"/>
              <w:ind w:firstLine="420"/>
              <w:rPr>
                <w:rFonts w:hint="eastAsia" w:ascii="宋体" w:hAnsi="宋体" w:eastAsia="宋体" w:cs="宋体"/>
                <w:color w:val="auto"/>
                <w:sz w:val="24"/>
                <w:szCs w:val="24"/>
              </w:rPr>
            </w:pPr>
          </w:p>
        </w:tc>
      </w:tr>
      <w:tr w14:paraId="7E5128B6">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EFC728">
            <w:pPr>
              <w:spacing w:line="360" w:lineRule="auto"/>
              <w:ind w:firstLine="420"/>
              <w:rPr>
                <w:rFonts w:hint="eastAsia" w:ascii="宋体" w:hAnsi="宋体" w:eastAsia="宋体" w:cs="宋体"/>
                <w:color w:val="auto"/>
                <w:sz w:val="24"/>
                <w:szCs w:val="24"/>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B8027B">
            <w:pPr>
              <w:spacing w:line="360" w:lineRule="auto"/>
              <w:ind w:firstLine="420"/>
              <w:rPr>
                <w:rFonts w:hint="eastAsia" w:ascii="宋体" w:hAnsi="宋体" w:eastAsia="宋体" w:cs="宋体"/>
                <w:color w:val="auto"/>
                <w:sz w:val="24"/>
                <w:szCs w:val="24"/>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43DDF5">
            <w:pPr>
              <w:spacing w:line="360" w:lineRule="auto"/>
              <w:ind w:firstLine="420"/>
              <w:rPr>
                <w:rFonts w:hint="eastAsia" w:ascii="宋体" w:hAnsi="宋体" w:eastAsia="宋体" w:cs="宋体"/>
                <w:color w:val="auto"/>
                <w:sz w:val="24"/>
                <w:szCs w:val="24"/>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A6DF77">
            <w:pPr>
              <w:spacing w:line="360" w:lineRule="auto"/>
              <w:ind w:firstLine="420"/>
              <w:rPr>
                <w:rFonts w:hint="eastAsia" w:ascii="宋体" w:hAnsi="宋体" w:eastAsia="宋体" w:cs="宋体"/>
                <w:color w:val="auto"/>
                <w:sz w:val="24"/>
                <w:szCs w:val="24"/>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D79B71">
            <w:pPr>
              <w:spacing w:line="360" w:lineRule="auto"/>
              <w:ind w:firstLine="420"/>
              <w:rPr>
                <w:rFonts w:hint="eastAsia" w:ascii="宋体" w:hAnsi="宋体" w:eastAsia="宋体" w:cs="宋体"/>
                <w:color w:val="auto"/>
                <w:sz w:val="24"/>
                <w:szCs w:val="24"/>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731545">
            <w:pPr>
              <w:spacing w:line="360" w:lineRule="auto"/>
              <w:ind w:firstLine="420"/>
              <w:rPr>
                <w:rFonts w:hint="eastAsia" w:ascii="宋体" w:hAnsi="宋体" w:eastAsia="宋体" w:cs="宋体"/>
                <w:color w:val="auto"/>
                <w:sz w:val="24"/>
                <w:szCs w:val="24"/>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403BC06">
            <w:pPr>
              <w:spacing w:line="360" w:lineRule="auto"/>
              <w:ind w:firstLine="420"/>
              <w:rPr>
                <w:rFonts w:hint="eastAsia" w:ascii="宋体" w:hAnsi="宋体" w:eastAsia="宋体" w:cs="宋体"/>
                <w:color w:val="auto"/>
                <w:sz w:val="24"/>
                <w:szCs w:val="24"/>
              </w:rPr>
            </w:pPr>
          </w:p>
        </w:tc>
      </w:tr>
      <w:tr w14:paraId="77F5184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93DBF6">
            <w:pPr>
              <w:spacing w:line="360" w:lineRule="auto"/>
              <w:ind w:firstLine="420"/>
              <w:rPr>
                <w:rFonts w:hint="eastAsia" w:ascii="宋体" w:hAnsi="宋体" w:eastAsia="宋体" w:cs="宋体"/>
                <w:color w:val="auto"/>
                <w:sz w:val="24"/>
                <w:szCs w:val="24"/>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6A19FF">
            <w:pPr>
              <w:spacing w:line="360" w:lineRule="auto"/>
              <w:ind w:firstLine="420"/>
              <w:rPr>
                <w:rFonts w:hint="eastAsia" w:ascii="宋体" w:hAnsi="宋体" w:eastAsia="宋体" w:cs="宋体"/>
                <w:color w:val="auto"/>
                <w:sz w:val="24"/>
                <w:szCs w:val="24"/>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743D3B">
            <w:pPr>
              <w:spacing w:line="360" w:lineRule="auto"/>
              <w:ind w:firstLine="420"/>
              <w:rPr>
                <w:rFonts w:hint="eastAsia" w:ascii="宋体" w:hAnsi="宋体" w:eastAsia="宋体" w:cs="宋体"/>
                <w:color w:val="auto"/>
                <w:sz w:val="24"/>
                <w:szCs w:val="24"/>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05DC1FF">
            <w:pPr>
              <w:spacing w:line="360" w:lineRule="auto"/>
              <w:ind w:firstLine="420"/>
              <w:rPr>
                <w:rFonts w:hint="eastAsia" w:ascii="宋体" w:hAnsi="宋体" w:eastAsia="宋体" w:cs="宋体"/>
                <w:color w:val="auto"/>
                <w:sz w:val="24"/>
                <w:szCs w:val="24"/>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E82B02">
            <w:pPr>
              <w:spacing w:line="360" w:lineRule="auto"/>
              <w:ind w:firstLine="420"/>
              <w:rPr>
                <w:rFonts w:hint="eastAsia" w:ascii="宋体" w:hAnsi="宋体" w:eastAsia="宋体" w:cs="宋体"/>
                <w:color w:val="auto"/>
                <w:sz w:val="24"/>
                <w:szCs w:val="24"/>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C69743">
            <w:pPr>
              <w:spacing w:line="360" w:lineRule="auto"/>
              <w:ind w:firstLine="420"/>
              <w:rPr>
                <w:rFonts w:hint="eastAsia" w:ascii="宋体" w:hAnsi="宋体" w:eastAsia="宋体" w:cs="宋体"/>
                <w:color w:val="auto"/>
                <w:sz w:val="24"/>
                <w:szCs w:val="24"/>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DA5AD46">
            <w:pPr>
              <w:spacing w:line="360" w:lineRule="auto"/>
              <w:ind w:firstLine="420"/>
              <w:rPr>
                <w:rFonts w:hint="eastAsia" w:ascii="宋体" w:hAnsi="宋体" w:eastAsia="宋体" w:cs="宋体"/>
                <w:color w:val="auto"/>
                <w:sz w:val="24"/>
                <w:szCs w:val="24"/>
              </w:rPr>
            </w:pPr>
          </w:p>
        </w:tc>
      </w:tr>
      <w:tr w14:paraId="212D93CE">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B1C220">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合同总价款（大小写）：</w:t>
            </w:r>
          </w:p>
          <w:p w14:paraId="0E710731">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备注：上述产品报价含产品生产、运输&lt;送达至甲方指定地点并下货&gt;、安装、调试、检验及售后服务、税金、劳保基金、人员培训等费用。</w:t>
            </w:r>
          </w:p>
        </w:tc>
      </w:tr>
    </w:tbl>
    <w:p w14:paraId="6C8C17BB">
      <w:pPr>
        <w:spacing w:line="360" w:lineRule="auto"/>
        <w:ind w:firstLine="422"/>
        <w:rPr>
          <w:rFonts w:hint="eastAsia" w:ascii="宋体" w:hAnsi="宋体" w:eastAsia="宋体" w:cs="宋体"/>
          <w:color w:val="auto"/>
          <w:sz w:val="24"/>
          <w:szCs w:val="24"/>
        </w:rPr>
      </w:pPr>
      <w:r>
        <w:rPr>
          <w:rFonts w:hint="eastAsia" w:ascii="宋体" w:hAnsi="宋体" w:eastAsia="宋体" w:cs="宋体"/>
          <w:b/>
          <w:color w:val="auto"/>
          <w:sz w:val="24"/>
          <w:szCs w:val="24"/>
        </w:rPr>
        <w:t xml:space="preserve">第二条  </w:t>
      </w:r>
      <w:r>
        <w:rPr>
          <w:rFonts w:hint="eastAsia" w:ascii="宋体" w:hAnsi="宋体" w:eastAsia="宋体" w:cs="宋体"/>
          <w:color w:val="auto"/>
          <w:sz w:val="24"/>
          <w:szCs w:val="24"/>
        </w:rPr>
        <w:t>产品的技术标准（包括质量要求），按下列第（ ）项执行：</w:t>
      </w:r>
    </w:p>
    <w:p w14:paraId="55774F3A">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①按国家标准执行；②按部颁标准执行；③若无以上标准，则应不低于同行业质量标准；④有特殊要求的，按甲乙双方在合同中商定的技术条件、样品或补充的技术要求执行；</w:t>
      </w:r>
    </w:p>
    <w:p w14:paraId="5D274C4B">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乙方提供和交付的货物技术标准应与招标采购文件规定的技术标准相一致。若技术标准中无相应规定，所投货物应符合相应的国际标准或原产地国家有关部门最新颁布的相应的正式标准。</w:t>
      </w:r>
    </w:p>
    <w:p w14:paraId="47A6CC7C">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进口产品的质量标准为                                             。</w:t>
      </w:r>
    </w:p>
    <w:p w14:paraId="64FF98D2">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C96A015">
      <w:pPr>
        <w:spacing w:after="120" w:line="360" w:lineRule="auto"/>
        <w:ind w:firstLine="482"/>
        <w:rPr>
          <w:rFonts w:hint="eastAsia" w:ascii="宋体" w:hAnsi="宋体" w:eastAsia="宋体" w:cs="宋体"/>
          <w:color w:val="auto"/>
          <w:sz w:val="24"/>
          <w:szCs w:val="24"/>
        </w:rPr>
      </w:pPr>
      <w:r>
        <w:rPr>
          <w:rFonts w:hint="eastAsia" w:ascii="宋体" w:hAnsi="宋体" w:eastAsia="宋体" w:cs="宋体"/>
          <w:b/>
          <w:color w:val="auto"/>
          <w:sz w:val="24"/>
          <w:szCs w:val="24"/>
        </w:rPr>
        <w:t>第三条</w:t>
      </w:r>
      <w:r>
        <w:rPr>
          <w:rFonts w:hint="eastAsia" w:ascii="宋体" w:hAnsi="宋体" w:eastAsia="宋体" w:cs="宋体"/>
          <w:color w:val="auto"/>
          <w:sz w:val="24"/>
          <w:szCs w:val="24"/>
        </w:rPr>
        <w:t>产品的包装标准和包装物的供应与回收</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9881FC4">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（国家或行业主管部门有技术规定的，按技术规定执行；国家与行业主管部门无技术规定的，由甲乙双方商定。）</w:t>
      </w:r>
    </w:p>
    <w:p w14:paraId="76378FBF">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【注：合同中约定的包装标准应与乙方在投标文件中承诺的一致，且投标文件应作为合同附件与合同具有同等法律效力。】</w:t>
      </w:r>
    </w:p>
    <w:p w14:paraId="4C9281CE">
      <w:pPr>
        <w:spacing w:line="360" w:lineRule="auto"/>
        <w:ind w:firstLine="422"/>
        <w:rPr>
          <w:rFonts w:hint="eastAsia" w:ascii="宋体" w:hAnsi="宋体" w:eastAsia="宋体" w:cs="宋体"/>
          <w:color w:val="auto"/>
          <w:sz w:val="24"/>
          <w:szCs w:val="24"/>
        </w:rPr>
      </w:pPr>
      <w:r>
        <w:rPr>
          <w:rFonts w:hint="eastAsia" w:ascii="宋体" w:hAnsi="宋体" w:eastAsia="宋体" w:cs="宋体"/>
          <w:b/>
          <w:color w:val="auto"/>
          <w:sz w:val="24"/>
          <w:szCs w:val="24"/>
        </w:rPr>
        <w:t xml:space="preserve">第四条  </w:t>
      </w:r>
      <w:r>
        <w:rPr>
          <w:rFonts w:hint="eastAsia" w:ascii="宋体" w:hAnsi="宋体" w:eastAsia="宋体" w:cs="宋体"/>
          <w:color w:val="auto"/>
          <w:sz w:val="24"/>
          <w:szCs w:val="24"/>
        </w:rPr>
        <w:t>产品的交货方法、到货地点和交货期限</w:t>
      </w:r>
    </w:p>
    <w:p w14:paraId="2B8A9993">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1.交货方法，按下列第（ ）项执行：</w:t>
      </w:r>
    </w:p>
    <w:p w14:paraId="7F3258CB">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①乙方送货上门；②乙方代运；③甲方自提自运。</w:t>
      </w:r>
    </w:p>
    <w:p w14:paraId="49854D05">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2.到货地点：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甲方指定的任何地点，安装并调试.)</w:t>
      </w:r>
    </w:p>
    <w:p w14:paraId="19E89A9A">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3.产品的交货期限</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0B7FBB00">
      <w:pPr>
        <w:spacing w:line="360" w:lineRule="auto"/>
        <w:ind w:firstLine="422"/>
        <w:rPr>
          <w:rFonts w:hint="eastAsia" w:ascii="宋体" w:hAnsi="宋体" w:eastAsia="宋体" w:cs="宋体"/>
          <w:color w:val="auto"/>
          <w:sz w:val="24"/>
          <w:szCs w:val="24"/>
        </w:rPr>
      </w:pPr>
      <w:r>
        <w:rPr>
          <w:rFonts w:hint="eastAsia" w:ascii="宋体" w:hAnsi="宋体" w:eastAsia="宋体" w:cs="宋体"/>
          <w:b/>
          <w:color w:val="auto"/>
          <w:sz w:val="24"/>
          <w:szCs w:val="24"/>
        </w:rPr>
        <w:t>第五条</w:t>
      </w:r>
      <w:r>
        <w:rPr>
          <w:rFonts w:hint="eastAsia" w:ascii="宋体" w:hAnsi="宋体" w:eastAsia="宋体" w:cs="宋体"/>
          <w:color w:val="auto"/>
          <w:sz w:val="24"/>
          <w:szCs w:val="24"/>
        </w:rPr>
        <w:t xml:space="preserve">  合同总价款</w:t>
      </w:r>
    </w:p>
    <w:p w14:paraId="3E359331">
      <w:pPr>
        <w:spacing w:line="360" w:lineRule="auto"/>
        <w:ind w:firstLine="420"/>
        <w:rPr>
          <w:rFonts w:hint="eastAsia" w:ascii="宋体" w:hAnsi="宋体" w:eastAsia="宋体" w:cs="宋体"/>
          <w:color w:val="auto"/>
          <w:sz w:val="24"/>
          <w:szCs w:val="24"/>
          <w:u w:val="single"/>
        </w:rPr>
      </w:pPr>
      <w:r>
        <w:rPr>
          <w:rFonts w:hint="eastAsia" w:ascii="宋体" w:hAnsi="宋体" w:eastAsia="宋体" w:cs="宋体"/>
          <w:color w:val="auto"/>
          <w:sz w:val="24"/>
          <w:szCs w:val="24"/>
        </w:rPr>
        <w:t>合同总价款（大小写）：</w:t>
      </w:r>
      <w:r>
        <w:rPr>
          <w:rFonts w:hint="eastAsia" w:ascii="宋体" w:hAnsi="宋体" w:eastAsia="宋体" w:cs="宋体"/>
          <w:color w:val="auto"/>
          <w:sz w:val="24"/>
          <w:szCs w:val="24"/>
          <w:u w:val="single"/>
        </w:rPr>
        <w:t xml:space="preserve">                        </w:t>
      </w:r>
    </w:p>
    <w:p w14:paraId="285C8E60">
      <w:pPr>
        <w:numPr>
          <w:ilvl w:val="0"/>
          <w:numId w:val="4"/>
        </w:numPr>
        <w:tabs>
          <w:tab w:val="left" w:pos="1125"/>
        </w:tabs>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 xml:space="preserve">付款条件                  </w:t>
      </w:r>
    </w:p>
    <w:p w14:paraId="01CECEF9">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本合同以人民币付款。</w:t>
      </w:r>
    </w:p>
    <w:p w14:paraId="75E6CE9E">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该项目是否实行预付款：</w:t>
      </w:r>
    </w:p>
    <w:p w14:paraId="32916B07">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实行预付款的条件和比例：</w:t>
      </w:r>
    </w:p>
    <w:p w14:paraId="0FC3BE0B">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 xml:space="preserve">合同款项结算方式和支付比例：   </w:t>
      </w:r>
    </w:p>
    <w:p w14:paraId="635E5EF2">
      <w:pPr>
        <w:spacing w:line="360" w:lineRule="auto"/>
        <w:ind w:firstLine="420"/>
        <w:rPr>
          <w:rFonts w:hint="eastAsia" w:ascii="宋体" w:hAnsi="宋体" w:eastAsia="宋体" w:cs="宋体"/>
          <w:b/>
          <w:color w:val="auto"/>
          <w:sz w:val="24"/>
          <w:szCs w:val="24"/>
        </w:rPr>
      </w:pPr>
      <w:r>
        <w:rPr>
          <w:rFonts w:hint="eastAsia" w:ascii="宋体" w:hAnsi="宋体" w:eastAsia="宋体" w:cs="宋体"/>
          <w:color w:val="auto"/>
          <w:sz w:val="24"/>
          <w:szCs w:val="24"/>
        </w:rPr>
        <w:t>(具体付款方式</w:t>
      </w:r>
      <w:r>
        <w:rPr>
          <w:rFonts w:hint="eastAsia" w:ascii="宋体" w:hAnsi="宋体" w:eastAsia="宋体" w:cs="宋体"/>
          <w:color w:val="auto"/>
          <w:sz w:val="24"/>
          <w:szCs w:val="24"/>
          <w:u w:val="single"/>
        </w:rPr>
        <w:t>按投标人须知前附表以及采、购双方的具体约定</w:t>
      </w:r>
    </w:p>
    <w:p w14:paraId="366D5789">
      <w:pPr>
        <w:numPr>
          <w:ilvl w:val="0"/>
          <w:numId w:val="5"/>
        </w:numPr>
        <w:tabs>
          <w:tab w:val="left" w:pos="1125"/>
        </w:tabs>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验收方法</w:t>
      </w:r>
    </w:p>
    <w:p w14:paraId="1BC3F2A5">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1.乙方安装调试后，在      天内通知甲方组织验收，采购代理机构保留受托参与本项目验收的权利。验收不合格的，乙方应负责重新提供达到本合同约定的质量要求的产品。</w:t>
      </w:r>
    </w:p>
    <w:p w14:paraId="47406F8B">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2.甲、乙双方应严格履行合同有关条款，如果验收过程中发现乙方在没有征得采购人同意的情况下擅自变更合同标的物，将拒绝通过验收，由此引起的一切后果及损失由乙方承担。</w:t>
      </w:r>
    </w:p>
    <w:p w14:paraId="0E040BE7">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3.甲方应承担项目验收的主体责任。供应商须保证如期完成供货，并协助采购人顺利完成验收工作，需在投标文件中承诺如期完成供货保证书。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C495FAE">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4、甲方视情况可以邀请参加本项目的其他投标人或者第三方机构参与验收，参与验收的投标人或者第三方机构的意见作为验收书的参考资料一并存档。</w:t>
      </w:r>
    </w:p>
    <w:p w14:paraId="35E869FB">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 xml:space="preserve">   涉及安全、消防、环保等其他需要由质检或行业主管部门进行验收的项目，必须邀请相关部门或相关专家参与验收。</w:t>
      </w:r>
    </w:p>
    <w:p w14:paraId="30369EDF">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检测、验收费用承担方式：</w:t>
      </w:r>
    </w:p>
    <w:p w14:paraId="3A799EF0">
      <w:pPr>
        <w:spacing w:line="360" w:lineRule="auto"/>
        <w:ind w:firstLine="422"/>
        <w:rPr>
          <w:rFonts w:hint="eastAsia" w:ascii="宋体" w:hAnsi="宋体" w:eastAsia="宋体" w:cs="宋体"/>
          <w:color w:val="auto"/>
          <w:sz w:val="24"/>
          <w:szCs w:val="24"/>
        </w:rPr>
      </w:pPr>
      <w:r>
        <w:rPr>
          <w:rFonts w:hint="eastAsia" w:ascii="宋体" w:hAnsi="宋体" w:eastAsia="宋体" w:cs="宋体"/>
          <w:b/>
          <w:color w:val="auto"/>
          <w:sz w:val="24"/>
          <w:szCs w:val="24"/>
        </w:rPr>
        <w:t>第八条 </w:t>
      </w:r>
      <w:r>
        <w:rPr>
          <w:rFonts w:hint="eastAsia" w:ascii="宋体" w:hAnsi="宋体" w:eastAsia="宋体" w:cs="宋体"/>
          <w:color w:val="auto"/>
          <w:sz w:val="24"/>
          <w:szCs w:val="24"/>
        </w:rPr>
        <w:t xml:space="preserve"> 对产品提出异议的时间和办法</w:t>
      </w:r>
    </w:p>
    <w:p w14:paraId="66D3336E">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1.甲方在验收中，如果发现产品不符合合同约定的，应一面妥为保管，一面在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工作日内向乙方书面提出异议，并抄送采购代理机构，具体说明产品不符合规定的内容并附相关验收材料，同时提出不符合规定产品的处理意见。</w:t>
      </w:r>
    </w:p>
    <w:p w14:paraId="4F68DF6C">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2.甲方因使用、保管、保养不善等造成产品质量下降的，不得提出异议。</w:t>
      </w:r>
    </w:p>
    <w:p w14:paraId="0550119F">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 xml:space="preserve">3.乙方在接到甲方异议后，应在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工作日内负责处理，否则，即视为默认甲方提出的异议和处理意见。</w:t>
      </w:r>
    </w:p>
    <w:p w14:paraId="6BC0BD00">
      <w:pPr>
        <w:spacing w:line="360" w:lineRule="auto"/>
        <w:ind w:firstLine="422"/>
        <w:rPr>
          <w:rFonts w:hint="eastAsia" w:ascii="宋体" w:hAnsi="宋体" w:eastAsia="宋体" w:cs="宋体"/>
          <w:color w:val="auto"/>
          <w:sz w:val="24"/>
          <w:szCs w:val="24"/>
        </w:rPr>
      </w:pPr>
      <w:r>
        <w:rPr>
          <w:rFonts w:hint="eastAsia" w:ascii="宋体" w:hAnsi="宋体" w:eastAsia="宋体" w:cs="宋体"/>
          <w:b/>
          <w:color w:val="auto"/>
          <w:sz w:val="24"/>
          <w:szCs w:val="24"/>
        </w:rPr>
        <w:t>第九条</w:t>
      </w:r>
      <w:r>
        <w:rPr>
          <w:rFonts w:hint="eastAsia" w:ascii="宋体" w:hAnsi="宋体" w:eastAsia="宋体" w:cs="宋体"/>
          <w:color w:val="auto"/>
          <w:sz w:val="24"/>
          <w:szCs w:val="24"/>
        </w:rPr>
        <w:t xml:space="preserve">  乙方应提供完善周到的技术支持和售后服务，否则甲方视情节轻重从乙方的质量保证金中扣除部分或全部补偿甲方。</w:t>
      </w:r>
    </w:p>
    <w:p w14:paraId="5C1FAAB3">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1.保修</w:t>
      </w:r>
    </w:p>
    <w:p w14:paraId="45E47F0D">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乙方对其所提供的货物免费保修</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年，保修期从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开始。乙方应在接到报修通知后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天内上门维修，负责更换有瑕疵的货物、部件或提供相应的质量保证期内的服务。由此造成的损失，甲方保留索赔的权利。</w:t>
      </w:r>
    </w:p>
    <w:p w14:paraId="69EAF062">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如果乙方在收到报修通知后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天内没有弥补缺陷，甲方可采取必要的补救措施，但费用和风险由乙方承担。</w:t>
      </w:r>
    </w:p>
    <w:p w14:paraId="7514D78F">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2.维修</w:t>
      </w:r>
    </w:p>
    <w:p w14:paraId="3B9E81BC">
      <w:pPr>
        <w:spacing w:after="120"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保修期届满后，乙方应对其提供的货物负有维修义务，但所涉及的费用由甲方承担。</w:t>
      </w:r>
    </w:p>
    <w:p w14:paraId="4AE3DBA5">
      <w:pPr>
        <w:spacing w:line="360" w:lineRule="auto"/>
        <w:ind w:firstLine="422"/>
        <w:rPr>
          <w:rFonts w:hint="eastAsia" w:ascii="宋体" w:hAnsi="宋体" w:eastAsia="宋体" w:cs="宋体"/>
          <w:color w:val="auto"/>
          <w:sz w:val="24"/>
          <w:szCs w:val="24"/>
        </w:rPr>
      </w:pPr>
      <w:r>
        <w:rPr>
          <w:rFonts w:hint="eastAsia" w:ascii="宋体" w:hAnsi="宋体" w:eastAsia="宋体" w:cs="宋体"/>
          <w:b/>
          <w:color w:val="auto"/>
          <w:sz w:val="24"/>
          <w:szCs w:val="24"/>
        </w:rPr>
        <w:t>第十条</w:t>
      </w:r>
      <w:r>
        <w:rPr>
          <w:rFonts w:hint="eastAsia" w:ascii="宋体" w:hAnsi="宋体" w:eastAsia="宋体" w:cs="宋体"/>
          <w:color w:val="auto"/>
          <w:sz w:val="24"/>
          <w:szCs w:val="24"/>
        </w:rPr>
        <w:t>  乙方的违约责任</w:t>
      </w:r>
    </w:p>
    <w:p w14:paraId="226E1452">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1.乙方不能交货的，应向甲方偿付不能交货部分货款的</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（通用产品的幅度为1%－5%，专用产品的幅度为10%－30%）的违约金。</w:t>
      </w:r>
    </w:p>
    <w:p w14:paraId="740E5D49">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14:paraId="661DAF01">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1BCFB260">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p>
    <w:p w14:paraId="09FACDC4">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5.乙方提前交货的产品、多交的产品和不符合合同规定的产品，甲方在代保管期内实际支付的保管、保养等费用以及非因甲方保管不善而发生的损失，应当由乙方承担。</w:t>
      </w:r>
    </w:p>
    <w:p w14:paraId="75B49737">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6.乙方应对其所提供的货物承担所有权担保责任，并应保证甲方在中华人民共和国内使用该货物时不侵犯第三人的知识产权。否则乙方应承担由此引起的一切法律责任及费用。</w:t>
      </w:r>
    </w:p>
    <w:p w14:paraId="2C1A0FF8">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7.任何一方未经对方同意而单方面终止合同的，应向对方赔偿相当于本合同总价款</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违约金。</w:t>
      </w:r>
    </w:p>
    <w:p w14:paraId="7EE361A6">
      <w:pPr>
        <w:spacing w:line="360" w:lineRule="auto"/>
        <w:ind w:firstLine="422"/>
        <w:rPr>
          <w:rFonts w:hint="eastAsia" w:ascii="宋体" w:hAnsi="宋体" w:eastAsia="宋体" w:cs="宋体"/>
          <w:color w:val="auto"/>
          <w:sz w:val="24"/>
          <w:szCs w:val="24"/>
        </w:rPr>
      </w:pPr>
      <w:r>
        <w:rPr>
          <w:rFonts w:hint="eastAsia" w:ascii="宋体" w:hAnsi="宋体" w:eastAsia="宋体" w:cs="宋体"/>
          <w:b/>
          <w:color w:val="auto"/>
          <w:sz w:val="24"/>
          <w:szCs w:val="24"/>
        </w:rPr>
        <w:t>第十一条</w:t>
      </w:r>
      <w:r>
        <w:rPr>
          <w:rFonts w:hint="eastAsia" w:ascii="宋体" w:hAnsi="宋体" w:eastAsia="宋体" w:cs="宋体"/>
          <w:color w:val="auto"/>
          <w:sz w:val="24"/>
          <w:szCs w:val="24"/>
        </w:rPr>
        <w:t>  甲方的违约责任</w:t>
      </w:r>
    </w:p>
    <w:p w14:paraId="74262539">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1.甲方中途退货，应向乙方偿付退货部分货款</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%（通用产品的幅度为1%~5%专用产品的幅度为15%-30%）的违约金。</w:t>
      </w:r>
    </w:p>
    <w:p w14:paraId="766EE8BA">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2.甲方违反合同规定拒绝接货的，应当承担由此造成的损失。</w:t>
      </w:r>
    </w:p>
    <w:p w14:paraId="17E30C80">
      <w:pPr>
        <w:spacing w:line="360" w:lineRule="auto"/>
        <w:ind w:firstLine="420"/>
        <w:rPr>
          <w:rFonts w:hint="eastAsia" w:ascii="宋体" w:hAnsi="宋体" w:eastAsia="宋体" w:cs="宋体"/>
          <w:color w:val="auto"/>
          <w:sz w:val="24"/>
          <w:szCs w:val="24"/>
          <w:u w:val="single"/>
        </w:rPr>
      </w:pPr>
      <w:r>
        <w:rPr>
          <w:rFonts w:hint="eastAsia" w:ascii="宋体" w:hAnsi="宋体" w:eastAsia="宋体" w:cs="宋体"/>
          <w:color w:val="auto"/>
          <w:sz w:val="24"/>
          <w:szCs w:val="24"/>
        </w:rPr>
        <w:t>3. 甲方未按照合同约定支付货款，应向乙方违约金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p w14:paraId="7C6357BF">
      <w:pPr>
        <w:spacing w:line="360" w:lineRule="auto"/>
        <w:ind w:firstLine="422"/>
        <w:rPr>
          <w:rFonts w:hint="eastAsia" w:ascii="宋体" w:hAnsi="宋体" w:eastAsia="宋体" w:cs="宋体"/>
          <w:b/>
          <w:color w:val="auto"/>
          <w:sz w:val="24"/>
          <w:szCs w:val="24"/>
        </w:rPr>
      </w:pPr>
      <w:r>
        <w:rPr>
          <w:rFonts w:hint="eastAsia" w:ascii="宋体" w:hAnsi="宋体" w:eastAsia="宋体" w:cs="宋体"/>
          <w:b/>
          <w:color w:val="auto"/>
          <w:sz w:val="24"/>
          <w:szCs w:val="24"/>
        </w:rPr>
        <w:t>第十二条 </w:t>
      </w:r>
      <w:r>
        <w:rPr>
          <w:rFonts w:hint="eastAsia" w:ascii="宋体" w:hAnsi="宋体" w:eastAsia="宋体" w:cs="宋体"/>
          <w:color w:val="auto"/>
          <w:sz w:val="24"/>
          <w:szCs w:val="24"/>
        </w:rPr>
        <w:t xml:space="preserve"> 不可抗力</w:t>
      </w:r>
    </w:p>
    <w:p w14:paraId="0A2A4502">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2A612B4">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82846FB">
      <w:pPr>
        <w:spacing w:line="360" w:lineRule="auto"/>
        <w:ind w:firstLine="422"/>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第十三条  </w:t>
      </w:r>
      <w:r>
        <w:rPr>
          <w:rFonts w:hint="eastAsia" w:ascii="宋体" w:hAnsi="宋体" w:eastAsia="宋体" w:cs="宋体"/>
          <w:color w:val="auto"/>
          <w:sz w:val="24"/>
          <w:szCs w:val="24"/>
        </w:rPr>
        <w:t>履约（或质量）保证金</w:t>
      </w:r>
    </w:p>
    <w:p w14:paraId="0C37B885">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1.本项目不收取履约保证金。确需收取履约保证金的，甲方不得要求乙方以现款的形式提供。乙方提供的履约保证金按规定格式以银行保函形式提供，与此有关的费用由卖方承担。</w:t>
      </w:r>
    </w:p>
    <w:p w14:paraId="50AE75AC">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2.若确需质量保证金的，质量保证金不得超过合同总价款的5%。</w:t>
      </w:r>
    </w:p>
    <w:p w14:paraId="4FE51988">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3.如乙方未能履行其合同规定的任何义务，甲方有权从履约保证金中取得补偿。</w:t>
      </w:r>
    </w:p>
    <w:p w14:paraId="23114C47">
      <w:pPr>
        <w:spacing w:line="360" w:lineRule="auto"/>
        <w:ind w:firstLine="422"/>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第十四条 </w:t>
      </w:r>
      <w:r>
        <w:rPr>
          <w:rFonts w:hint="eastAsia" w:ascii="宋体" w:hAnsi="宋体" w:eastAsia="宋体" w:cs="宋体"/>
          <w:color w:val="auto"/>
          <w:sz w:val="24"/>
          <w:szCs w:val="24"/>
        </w:rPr>
        <w:t>转让与分包</w:t>
      </w:r>
    </w:p>
    <w:p w14:paraId="69A7F969">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1.除甲方事先书面同意外，乙方不得部分转让或全部转让其应履行的合同义务。</w:t>
      </w:r>
    </w:p>
    <w:p w14:paraId="6C182522">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2.乙方应在投标文件中或以其他书面形式对甲方确认本合同项下所授予的所有分包合同。但该确认不解除乙方承担的本合同下的任何责任或义务。意即在本合同项下，乙方对甲方负总责。</w:t>
      </w:r>
    </w:p>
    <w:p w14:paraId="75556A15">
      <w:pPr>
        <w:spacing w:line="360" w:lineRule="auto"/>
        <w:ind w:firstLine="422"/>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第十五条 </w:t>
      </w:r>
      <w:r>
        <w:rPr>
          <w:rFonts w:hint="eastAsia" w:ascii="宋体" w:hAnsi="宋体" w:eastAsia="宋体" w:cs="宋体"/>
          <w:color w:val="auto"/>
          <w:sz w:val="24"/>
          <w:szCs w:val="24"/>
        </w:rPr>
        <w:t>合同文件及资料的使用</w:t>
      </w:r>
    </w:p>
    <w:p w14:paraId="68D394A6">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1.乙方在未经甲方同意的情况下，不得将合同、合同中的规定、有关计划、图纸、样本或甲方为上述内容向乙方提供的资料透露给任何人。</w:t>
      </w:r>
    </w:p>
    <w:p w14:paraId="17FA893C">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2.除非执行合同需要，在事先未得到甲方同意的情况下，乙方不得使用前款所列的任何文件和资料。</w:t>
      </w:r>
    </w:p>
    <w:p w14:paraId="016F8FFA">
      <w:pPr>
        <w:spacing w:line="360" w:lineRule="auto"/>
        <w:ind w:firstLine="422"/>
        <w:rPr>
          <w:rFonts w:hint="eastAsia" w:ascii="宋体" w:hAnsi="宋体" w:eastAsia="宋体" w:cs="宋体"/>
          <w:color w:val="auto"/>
          <w:sz w:val="24"/>
          <w:szCs w:val="24"/>
        </w:rPr>
      </w:pPr>
      <w:r>
        <w:rPr>
          <w:rFonts w:hint="eastAsia" w:ascii="宋体" w:hAnsi="宋体" w:eastAsia="宋体" w:cs="宋体"/>
          <w:b/>
          <w:color w:val="auto"/>
          <w:sz w:val="24"/>
          <w:szCs w:val="24"/>
        </w:rPr>
        <w:t>第十六条 </w:t>
      </w:r>
      <w:r>
        <w:rPr>
          <w:rFonts w:hint="eastAsia" w:ascii="宋体" w:hAnsi="宋体" w:eastAsia="宋体" w:cs="宋体"/>
          <w:color w:val="auto"/>
          <w:sz w:val="24"/>
          <w:szCs w:val="24"/>
        </w:rPr>
        <w:t>合同纠纷调处</w:t>
      </w:r>
    </w:p>
    <w:p w14:paraId="2FF320BE">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1.按本合同规定应该偿付的违约金、赔偿金、保管保养费和各种经济损失，应当在明确责任后10天内，按银行规定的结算办法付清，否则按逾期付款处理。但任何一方不得自行扣发货物或扣付货款来充抵。</w:t>
      </w:r>
    </w:p>
    <w:p w14:paraId="1D3BF856">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color w:val="auto"/>
          <w:sz w:val="24"/>
          <w:szCs w:val="24"/>
          <w:u w:val="single"/>
        </w:rPr>
        <w:t>周口仲裁委员会</w:t>
      </w:r>
      <w:r>
        <w:rPr>
          <w:rFonts w:hint="eastAsia" w:ascii="宋体" w:hAnsi="宋体" w:eastAsia="宋体" w:cs="宋体"/>
          <w:color w:val="auto"/>
          <w:sz w:val="24"/>
          <w:szCs w:val="24"/>
        </w:rPr>
        <w:t>申请仲裁。②向合同签订地有级别管辖权的人民法院起诉。</w:t>
      </w:r>
    </w:p>
    <w:p w14:paraId="20B2BC05">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3、甲、乙双方均有权利向本项目具有监管职能的政府采购监督管理部门举报反映对方在合同履约中的违法违纪行为。</w:t>
      </w:r>
    </w:p>
    <w:p w14:paraId="03E3D390">
      <w:pPr>
        <w:spacing w:line="360" w:lineRule="auto"/>
        <w:ind w:firstLine="422"/>
        <w:rPr>
          <w:rFonts w:hint="eastAsia" w:ascii="宋体" w:hAnsi="宋体" w:eastAsia="宋体" w:cs="宋体"/>
          <w:color w:val="auto"/>
          <w:sz w:val="24"/>
          <w:szCs w:val="24"/>
        </w:rPr>
      </w:pPr>
      <w:r>
        <w:rPr>
          <w:rFonts w:hint="eastAsia" w:ascii="宋体" w:hAnsi="宋体" w:eastAsia="宋体" w:cs="宋体"/>
          <w:b/>
          <w:color w:val="auto"/>
          <w:sz w:val="24"/>
          <w:szCs w:val="24"/>
        </w:rPr>
        <w:t xml:space="preserve">第十七条  </w:t>
      </w:r>
      <w:r>
        <w:rPr>
          <w:rFonts w:hint="eastAsia" w:ascii="宋体" w:hAnsi="宋体" w:eastAsia="宋体" w:cs="宋体"/>
          <w:color w:val="auto"/>
          <w:sz w:val="24"/>
          <w:szCs w:val="24"/>
        </w:rPr>
        <w:t>下列关于周口市公共资源交易中心政府采购代理机构名称</w:t>
      </w:r>
      <w:r>
        <w:rPr>
          <w:rFonts w:hint="eastAsia" w:ascii="宋体" w:hAnsi="宋体" w:eastAsia="宋体" w:cs="宋体"/>
          <w:color w:val="auto"/>
          <w:sz w:val="24"/>
          <w:szCs w:val="24"/>
          <w:u w:val="single"/>
        </w:rPr>
        <w:t>某项目（项目编号：某编号）</w:t>
      </w:r>
      <w:r>
        <w:rPr>
          <w:rFonts w:hint="eastAsia" w:ascii="宋体" w:hAnsi="宋体" w:eastAsia="宋体" w:cs="宋体"/>
          <w:color w:val="auto"/>
          <w:sz w:val="24"/>
          <w:szCs w:val="24"/>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637FEEF">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 xml:space="preserve">    本合同一式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份，甲乙双方各执</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份，自双方当事人签字盖章之日起生效。</w:t>
      </w:r>
    </w:p>
    <w:p w14:paraId="3D3C012F">
      <w:pPr>
        <w:spacing w:line="360" w:lineRule="auto"/>
        <w:ind w:firstLine="420"/>
        <w:rPr>
          <w:rFonts w:hint="eastAsia" w:ascii="宋体" w:hAnsi="宋体" w:eastAsia="宋体" w:cs="宋体"/>
          <w:color w:val="auto"/>
          <w:sz w:val="24"/>
          <w:szCs w:val="24"/>
        </w:rPr>
      </w:pPr>
    </w:p>
    <w:p w14:paraId="42064EE0">
      <w:pPr>
        <w:spacing w:line="360" w:lineRule="auto"/>
        <w:ind w:firstLine="420"/>
        <w:rPr>
          <w:rFonts w:hint="eastAsia" w:ascii="宋体" w:hAnsi="宋体" w:eastAsia="宋体" w:cs="宋体"/>
          <w:color w:val="auto"/>
          <w:sz w:val="24"/>
          <w:szCs w:val="24"/>
        </w:rPr>
      </w:pPr>
    </w:p>
    <w:p w14:paraId="070CC94F">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 xml:space="preserve">采购人（甲方）：    （公章）           供货人（乙方）：     （公章）  </w:t>
      </w:r>
    </w:p>
    <w:p w14:paraId="10939EB0">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地址：                               地址：</w:t>
      </w:r>
    </w:p>
    <w:p w14:paraId="0A3B8841">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法定代表人：                         法定代表人：</w:t>
      </w:r>
    </w:p>
    <w:p w14:paraId="28E6CF93">
      <w:pPr>
        <w:spacing w:line="360" w:lineRule="auto"/>
        <w:ind w:firstLine="420"/>
        <w:rPr>
          <w:rFonts w:hint="eastAsia" w:ascii="宋体" w:hAnsi="宋体" w:eastAsia="宋体" w:cs="宋体"/>
          <w:color w:val="auto"/>
          <w:sz w:val="24"/>
          <w:szCs w:val="24"/>
          <w:u w:val="single"/>
        </w:rPr>
      </w:pPr>
      <w:r>
        <w:rPr>
          <w:rFonts w:hint="eastAsia" w:ascii="宋体" w:hAnsi="宋体" w:eastAsia="宋体" w:cs="宋体"/>
          <w:color w:val="auto"/>
          <w:sz w:val="24"/>
          <w:szCs w:val="24"/>
        </w:rPr>
        <w:t>委托代理人：                         委托代理人：</w:t>
      </w:r>
    </w:p>
    <w:p w14:paraId="39B60974">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电话：                               电话：</w:t>
      </w:r>
    </w:p>
    <w:p w14:paraId="179572D2">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开户银行：                           开户银行：</w:t>
      </w:r>
    </w:p>
    <w:p w14:paraId="5B62A74C">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账号：                               账号：</w:t>
      </w:r>
    </w:p>
    <w:p w14:paraId="72B8F39C">
      <w:pPr>
        <w:spacing w:line="360" w:lineRule="auto"/>
        <w:ind w:firstLine="1575"/>
        <w:rPr>
          <w:rFonts w:hint="eastAsia" w:ascii="宋体" w:hAnsi="宋体" w:eastAsia="宋体" w:cs="宋体"/>
          <w:color w:val="auto"/>
          <w:sz w:val="24"/>
          <w:szCs w:val="24"/>
          <w:u w:val="single"/>
        </w:rPr>
      </w:pPr>
    </w:p>
    <w:p w14:paraId="3C66A22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486897F3">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5D00C6EC">
      <w:pPr>
        <w:bidi w:val="0"/>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附件</w:t>
      </w:r>
    </w:p>
    <w:p w14:paraId="72D76B58">
      <w:pPr>
        <w:bidi w:val="0"/>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中小企业划型标准规定</w:t>
      </w:r>
    </w:p>
    <w:p w14:paraId="5051A7C4">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 xml:space="preserve">    一、根据《中华人民共和国中小企业促进法》和《国务院关于进一步促进中小企业发展的若干意见》(国发〔2009〕36号)，制定本规定。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二、中小企业划分为中型、小型、微型三种类型，具体标准根据企业从业人员、营业收入、资产总额等指标，结合行业特点制定。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四、各行业划型标准为：</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（一）农、林、牧、渔业。营业收入20000万元以下的为中小微型企业。其中，营业收入500万元及以上的为中型企业，营业收入50万元及以上的为小型企业，营业收入50万元以下的为微型企业。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（十六）其他未列明行业。从业人员300人以下的为中小微型企业。其中，从业人员100人及以上的为中型企业；从业人员10人及以上的为小型企业；从业人员10人以下的为微型企业。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五、企业类型的划分以统计部门的统计数据为依据。</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六、本规定适用于在中华人民共和国境内依法设立的各类所有制和各种组织形式的企业。个体工商户和本规定以外的行业，参照本规定进行划型。</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八、本规定由工业和信息化部、国家统计局会同有关部门根据《国民经济行业分类》修订情况和企业发展变化情况适时修订。</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九、本规定由工业和信息化部、国家统计局会同有关部门负责解释。</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十、本规定自发布之日起执行，原国家经贸委、原国家计委、财政部和国家统计局2003年颁布的《中小企业标准暂行规定》同时废止</w:t>
      </w:r>
      <w:r>
        <w:rPr>
          <w:rFonts w:hint="eastAsia" w:ascii="宋体" w:hAnsi="宋体" w:eastAsia="宋体" w:cs="宋体"/>
          <w:color w:val="auto"/>
          <w:sz w:val="24"/>
          <w:szCs w:val="24"/>
          <w:lang w:eastAsia="zh-CN"/>
        </w:rPr>
        <w:t>。</w:t>
      </w:r>
    </w:p>
    <w:p w14:paraId="41141FDE">
      <w:pPr>
        <w:spacing w:line="360" w:lineRule="auto"/>
        <w:ind w:firstLine="321"/>
        <w:jc w:val="center"/>
        <w:rPr>
          <w:rFonts w:hint="eastAsia" w:ascii="宋体" w:hAnsi="宋体" w:eastAsia="宋体" w:cs="宋体"/>
          <w:b/>
          <w:color w:val="auto"/>
          <w:sz w:val="24"/>
          <w:szCs w:val="24"/>
        </w:rPr>
      </w:pPr>
    </w:p>
    <w:p w14:paraId="6F9A2BED">
      <w:pPr>
        <w:spacing w:line="360" w:lineRule="auto"/>
        <w:ind w:firstLine="321"/>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周口市政府采购合同融资政策告知函</w:t>
      </w:r>
    </w:p>
    <w:p w14:paraId="08941D76">
      <w:pPr>
        <w:spacing w:line="360" w:lineRule="auto"/>
        <w:ind w:firstLine="240"/>
        <w:jc w:val="left"/>
        <w:rPr>
          <w:rFonts w:hint="eastAsia" w:ascii="宋体" w:hAnsi="宋体" w:eastAsia="宋体" w:cs="宋体"/>
          <w:color w:val="auto"/>
          <w:sz w:val="24"/>
          <w:szCs w:val="24"/>
        </w:rPr>
      </w:pPr>
    </w:p>
    <w:p w14:paraId="353ADCCF">
      <w:pPr>
        <w:spacing w:line="360" w:lineRule="auto"/>
        <w:ind w:firstLine="240"/>
        <w:jc w:val="left"/>
        <w:rPr>
          <w:rFonts w:hint="eastAsia" w:ascii="宋体" w:hAnsi="宋体" w:eastAsia="宋体" w:cs="宋体"/>
          <w:color w:val="auto"/>
          <w:sz w:val="24"/>
          <w:szCs w:val="24"/>
        </w:rPr>
      </w:pPr>
    </w:p>
    <w:p w14:paraId="2E35B9BB">
      <w:pPr>
        <w:spacing w:line="360" w:lineRule="auto"/>
        <w:ind w:firstLine="240"/>
        <w:jc w:val="left"/>
        <w:rPr>
          <w:rFonts w:hint="eastAsia" w:ascii="宋体" w:hAnsi="宋体" w:eastAsia="宋体" w:cs="宋体"/>
          <w:color w:val="auto"/>
          <w:sz w:val="24"/>
          <w:szCs w:val="24"/>
        </w:rPr>
      </w:pPr>
    </w:p>
    <w:p w14:paraId="5E230E2D">
      <w:pPr>
        <w:spacing w:line="360" w:lineRule="auto"/>
        <w:ind w:firstLine="240"/>
        <w:jc w:val="left"/>
        <w:rPr>
          <w:rFonts w:hint="eastAsia" w:ascii="宋体" w:hAnsi="宋体" w:eastAsia="宋体" w:cs="宋体"/>
          <w:color w:val="auto"/>
          <w:sz w:val="24"/>
          <w:szCs w:val="24"/>
        </w:rPr>
      </w:pPr>
      <w:r>
        <w:rPr>
          <w:rFonts w:hint="eastAsia" w:ascii="宋体" w:hAnsi="宋体" w:eastAsia="宋体" w:cs="宋体"/>
          <w:color w:val="auto"/>
          <w:sz w:val="24"/>
          <w:szCs w:val="24"/>
        </w:rPr>
        <w:t>各供应商：</w:t>
      </w:r>
    </w:p>
    <w:p w14:paraId="01E3CCFC">
      <w:pPr>
        <w:spacing w:line="360" w:lineRule="auto"/>
        <w:ind w:firstLine="240"/>
        <w:jc w:val="left"/>
        <w:rPr>
          <w:rFonts w:hint="eastAsia" w:ascii="宋体" w:hAnsi="宋体" w:eastAsia="宋体" w:cs="宋体"/>
          <w:color w:val="auto"/>
          <w:sz w:val="24"/>
          <w:szCs w:val="24"/>
        </w:rPr>
      </w:pPr>
      <w:r>
        <w:rPr>
          <w:rFonts w:hint="eastAsia" w:ascii="宋体" w:hAnsi="宋体" w:eastAsia="宋体" w:cs="宋体"/>
          <w:color w:val="auto"/>
          <w:sz w:val="24"/>
          <w:szCs w:val="24"/>
        </w:rPr>
        <w:t>欢迎贵公司参与周口市政府采购活动！</w:t>
      </w:r>
    </w:p>
    <w:p w14:paraId="1B3BA3F5">
      <w:pPr>
        <w:spacing w:line="360" w:lineRule="auto"/>
        <w:ind w:firstLine="240"/>
        <w:jc w:val="left"/>
        <w:rPr>
          <w:rFonts w:hint="eastAsia" w:ascii="宋体" w:hAnsi="宋体" w:eastAsia="宋体" w:cs="宋体"/>
          <w:color w:val="auto"/>
          <w:sz w:val="24"/>
          <w:szCs w:val="24"/>
        </w:rPr>
      </w:pPr>
      <w:r>
        <w:rPr>
          <w:rFonts w:hint="eastAsia" w:ascii="宋体" w:hAnsi="宋体" w:eastAsia="宋体" w:cs="宋体"/>
          <w:color w:val="auto"/>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A0DC1A0">
      <w:pPr>
        <w:spacing w:line="360" w:lineRule="auto"/>
        <w:ind w:firstLine="240"/>
        <w:jc w:val="left"/>
        <w:rPr>
          <w:rFonts w:hint="eastAsia" w:ascii="宋体" w:hAnsi="宋体" w:eastAsia="宋体" w:cs="宋体"/>
          <w:color w:val="auto"/>
          <w:sz w:val="24"/>
          <w:szCs w:val="24"/>
        </w:rPr>
      </w:pPr>
      <w:r>
        <w:rPr>
          <w:rFonts w:hint="eastAsia" w:ascii="宋体" w:hAnsi="宋体" w:eastAsia="宋体" w:cs="宋体"/>
          <w:color w:val="auto"/>
          <w:sz w:val="24"/>
          <w:szCs w:val="24"/>
        </w:rPr>
        <w:t>贷款渠道和提供贷款的金融机构，可在河南省政府采购网“河南省政府采购合同融资平台”查询联系。</w:t>
      </w:r>
    </w:p>
    <w:p w14:paraId="5CC9FCE0">
      <w:pPr>
        <w:rPr>
          <w:color w:val="auto"/>
        </w:rPr>
      </w:pPr>
    </w:p>
    <w:p w14:paraId="4BF710D7">
      <w:pPr>
        <w:spacing w:line="360" w:lineRule="auto"/>
        <w:ind w:firstLine="321"/>
        <w:jc w:val="center"/>
        <w:rPr>
          <w:rFonts w:hint="eastAsia" w:ascii="宋体" w:hAnsi="宋体" w:eastAsia="宋体" w:cs="宋体"/>
          <w:b/>
          <w:color w:val="auto"/>
          <w:sz w:val="24"/>
          <w:szCs w:val="24"/>
        </w:rPr>
      </w:pPr>
    </w:p>
    <w:p w14:paraId="604DDE6C">
      <w:pPr>
        <w:ind w:firstLine="420"/>
        <w:jc w:val="left"/>
        <w:rPr>
          <w:rFonts w:ascii="Times New Roman" w:hAnsi="Times New Roman" w:eastAsia="Times New Roman" w:cs="Times New Roman"/>
          <w:color w:val="auto"/>
          <w:sz w:val="22"/>
        </w:rPr>
      </w:pPr>
    </w:p>
    <w:p w14:paraId="265AB8AB">
      <w:pPr>
        <w:rPr>
          <w:color w:val="auto"/>
        </w:rPr>
      </w:pPr>
    </w:p>
    <w:sectPr>
      <w:footerReference r:id="rId3" w:type="default"/>
      <w:pgSz w:w="11906" w:h="16838"/>
      <w:pgMar w:top="1440" w:right="1080" w:bottom="1440" w:left="108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font>
  <w:font w:name="仿宋_GB2312">
    <w:panose1 w:val="02010609030101010101"/>
    <w:charset w:val="86"/>
    <w:family w:val="auto"/>
    <w:pitch w:val="default"/>
    <w:sig w:usb0="00000001" w:usb1="080E0000" w:usb2="00000000" w:usb3="00000000" w:csb0="00040000" w:csb1="00000000"/>
  </w:font>
  <w:font w:name="微软简标宋">
    <w:altName w:val="宋体"/>
    <w:panose1 w:val="00000000000000000000"/>
    <w:charset w:val="00"/>
    <w:family w:val="auto"/>
    <w:pitch w:val="default"/>
    <w:sig w:usb0="00000000" w:usb1="00000000" w:usb2="00000000" w:usb3="00000000" w:csb0="00000000" w:csb1="00000000"/>
  </w:font>
  <w:font w:name="䅂䍄䕅⯋컌">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ucida Grande">
    <w:altName w:val="Courier New"/>
    <w:panose1 w:val="00000000000000000000"/>
    <w:charset w:val="00"/>
    <w:family w:val="auto"/>
    <w:pitch w:val="default"/>
    <w:sig w:usb0="00000000" w:usb1="00000000" w:usb2="00000000" w:usb3="00000000" w:csb0="000001BF" w:csb1="00000000"/>
  </w:font>
  <w:font w:name="DaxPro-Bold">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AFB85">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C0E2C7B">
                          <w:pPr>
                            <w:pStyle w:val="12"/>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3C0E2C7B">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00000000"/>
    <w:multiLevelType w:val="singleLevel"/>
    <w:tmpl w:val="00000000"/>
    <w:lvl w:ilvl="0" w:tentative="0">
      <w:start w:val="9"/>
      <w:numFmt w:val="decimal"/>
      <w:lvlText w:val="%1."/>
      <w:lvlJc w:val="left"/>
      <w:pPr>
        <w:tabs>
          <w:tab w:val="left" w:pos="312"/>
        </w:tabs>
      </w:pPr>
    </w:lvl>
  </w:abstractNum>
  <w:abstractNum w:abstractNumId="2">
    <w:nsid w:val="2C2200D8"/>
    <w:multiLevelType w:val="singleLevel"/>
    <w:tmpl w:val="2C2200D8"/>
    <w:lvl w:ilvl="0" w:tentative="0">
      <w:start w:val="5"/>
      <w:numFmt w:val="decimal"/>
      <w:suff w:val="space"/>
      <w:lvlText w:val="%1."/>
      <w:lvlJc w:val="left"/>
    </w:lvl>
  </w:abstractNum>
  <w:abstractNum w:abstractNumId="3">
    <w:nsid w:val="39A0D9AC"/>
    <w:multiLevelType w:val="singleLevel"/>
    <w:tmpl w:val="39A0D9AC"/>
    <w:lvl w:ilvl="0" w:tentative="0">
      <w:start w:val="1"/>
      <w:numFmt w:val="bullet"/>
      <w:lvlText w:val="•"/>
      <w:lvlJc w:val="left"/>
    </w:lvl>
  </w:abstractNum>
  <w:abstractNum w:abstractNumId="4">
    <w:nsid w:val="629F7852"/>
    <w:multiLevelType w:val="singleLevel"/>
    <w:tmpl w:val="629F7852"/>
    <w:lvl w:ilvl="0" w:tentative="0">
      <w:start w:val="1"/>
      <w:numFmt w:val="decimal"/>
      <w:lvlText w:val="%1."/>
      <w:lvlJc w:val="left"/>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596A89"/>
    <w:rsid w:val="00036799"/>
    <w:rsid w:val="00043A72"/>
    <w:rsid w:val="000C69A0"/>
    <w:rsid w:val="003577A2"/>
    <w:rsid w:val="003671B9"/>
    <w:rsid w:val="003813C9"/>
    <w:rsid w:val="004825C5"/>
    <w:rsid w:val="004E5947"/>
    <w:rsid w:val="0050112D"/>
    <w:rsid w:val="0070721D"/>
    <w:rsid w:val="00846033"/>
    <w:rsid w:val="008F20A4"/>
    <w:rsid w:val="00A10DDA"/>
    <w:rsid w:val="00D6554B"/>
    <w:rsid w:val="04144835"/>
    <w:rsid w:val="04DC643E"/>
    <w:rsid w:val="051F1DCA"/>
    <w:rsid w:val="069B7C96"/>
    <w:rsid w:val="07927EAE"/>
    <w:rsid w:val="07C14A68"/>
    <w:rsid w:val="07FD32D8"/>
    <w:rsid w:val="08D96F67"/>
    <w:rsid w:val="096B7D90"/>
    <w:rsid w:val="09DA6CC4"/>
    <w:rsid w:val="0A645F1B"/>
    <w:rsid w:val="0C577FD0"/>
    <w:rsid w:val="0C7D3B0A"/>
    <w:rsid w:val="0CC0215B"/>
    <w:rsid w:val="0D4728C2"/>
    <w:rsid w:val="0D5D665A"/>
    <w:rsid w:val="0DCD445C"/>
    <w:rsid w:val="0E127B92"/>
    <w:rsid w:val="14B83E6B"/>
    <w:rsid w:val="14D709D0"/>
    <w:rsid w:val="154A653B"/>
    <w:rsid w:val="1586530E"/>
    <w:rsid w:val="15DC0269"/>
    <w:rsid w:val="16B74615"/>
    <w:rsid w:val="190873AA"/>
    <w:rsid w:val="19B968F6"/>
    <w:rsid w:val="19F97785"/>
    <w:rsid w:val="1A596A89"/>
    <w:rsid w:val="1B32070E"/>
    <w:rsid w:val="1C33298F"/>
    <w:rsid w:val="1E1C5A7E"/>
    <w:rsid w:val="1E5F7635"/>
    <w:rsid w:val="1EFA3C38"/>
    <w:rsid w:val="1F30765A"/>
    <w:rsid w:val="1F4C05C4"/>
    <w:rsid w:val="1FEF7CC9"/>
    <w:rsid w:val="211A2885"/>
    <w:rsid w:val="21410F52"/>
    <w:rsid w:val="2197576F"/>
    <w:rsid w:val="21CA58C7"/>
    <w:rsid w:val="22EF69D8"/>
    <w:rsid w:val="24A3234B"/>
    <w:rsid w:val="24C809DF"/>
    <w:rsid w:val="2A5A1A2F"/>
    <w:rsid w:val="2B245257"/>
    <w:rsid w:val="2BCE0117"/>
    <w:rsid w:val="2C02340F"/>
    <w:rsid w:val="2C267E1B"/>
    <w:rsid w:val="2C5E6667"/>
    <w:rsid w:val="2DC15D61"/>
    <w:rsid w:val="2ED36284"/>
    <w:rsid w:val="2F5D50C8"/>
    <w:rsid w:val="301D32E3"/>
    <w:rsid w:val="30842428"/>
    <w:rsid w:val="32943604"/>
    <w:rsid w:val="32B94845"/>
    <w:rsid w:val="32FE35BB"/>
    <w:rsid w:val="3390201E"/>
    <w:rsid w:val="33C6368C"/>
    <w:rsid w:val="33D12D62"/>
    <w:rsid w:val="35C45D5A"/>
    <w:rsid w:val="35E123BE"/>
    <w:rsid w:val="387B7CB7"/>
    <w:rsid w:val="38F75FE2"/>
    <w:rsid w:val="399916D3"/>
    <w:rsid w:val="3C0E7604"/>
    <w:rsid w:val="40355AE0"/>
    <w:rsid w:val="40DF44C7"/>
    <w:rsid w:val="473275DB"/>
    <w:rsid w:val="48EC740D"/>
    <w:rsid w:val="49FB4827"/>
    <w:rsid w:val="4A6137C0"/>
    <w:rsid w:val="4AAC4D70"/>
    <w:rsid w:val="4C432BFC"/>
    <w:rsid w:val="4D1D271C"/>
    <w:rsid w:val="4D7E765F"/>
    <w:rsid w:val="4DC259C4"/>
    <w:rsid w:val="4E467A51"/>
    <w:rsid w:val="4E541234"/>
    <w:rsid w:val="4F237427"/>
    <w:rsid w:val="4F661DE8"/>
    <w:rsid w:val="50C64B87"/>
    <w:rsid w:val="50D476A7"/>
    <w:rsid w:val="5132171D"/>
    <w:rsid w:val="52181C2C"/>
    <w:rsid w:val="526F5A52"/>
    <w:rsid w:val="533E33EC"/>
    <w:rsid w:val="539C5A6F"/>
    <w:rsid w:val="54CE172F"/>
    <w:rsid w:val="55693817"/>
    <w:rsid w:val="574D7679"/>
    <w:rsid w:val="583015A0"/>
    <w:rsid w:val="5925705C"/>
    <w:rsid w:val="5F792482"/>
    <w:rsid w:val="5FAE2E9E"/>
    <w:rsid w:val="60C567B1"/>
    <w:rsid w:val="61583E9C"/>
    <w:rsid w:val="62AF5376"/>
    <w:rsid w:val="6329551F"/>
    <w:rsid w:val="649D5F56"/>
    <w:rsid w:val="6601505E"/>
    <w:rsid w:val="66B94216"/>
    <w:rsid w:val="66C00EFC"/>
    <w:rsid w:val="68473DFF"/>
    <w:rsid w:val="68FA43E0"/>
    <w:rsid w:val="6A9805EB"/>
    <w:rsid w:val="6BF27F32"/>
    <w:rsid w:val="6CA65E33"/>
    <w:rsid w:val="6CA80CA2"/>
    <w:rsid w:val="6DB91B96"/>
    <w:rsid w:val="6E4F7E89"/>
    <w:rsid w:val="6E744EC2"/>
    <w:rsid w:val="6EF2535F"/>
    <w:rsid w:val="7064228D"/>
    <w:rsid w:val="72377115"/>
    <w:rsid w:val="72F34652"/>
    <w:rsid w:val="75F158CC"/>
    <w:rsid w:val="768F1E04"/>
    <w:rsid w:val="77B95BF0"/>
    <w:rsid w:val="79A65942"/>
    <w:rsid w:val="79B15C6C"/>
    <w:rsid w:val="7AE32DA4"/>
    <w:rsid w:val="7AF21BB2"/>
    <w:rsid w:val="7D902F9C"/>
    <w:rsid w:val="7DA53921"/>
    <w:rsid w:val="7F235BCE"/>
    <w:rsid w:val="7F4E1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paragraph" w:styleId="7">
    <w:name w:val="heading 1"/>
    <w:basedOn w:val="1"/>
    <w:next w:val="1"/>
    <w:qFormat/>
    <w:uiPriority w:val="0"/>
    <w:pPr>
      <w:keepNext/>
      <w:keepLines/>
      <w:spacing w:before="340" w:after="330" w:line="576" w:lineRule="auto"/>
      <w:outlineLvl w:val="0"/>
    </w:pPr>
    <w:rPr>
      <w:b/>
      <w:kern w:val="44"/>
      <w:sz w:val="44"/>
    </w:rPr>
  </w:style>
  <w:style w:type="paragraph" w:styleId="8">
    <w:name w:val="heading 2"/>
    <w:basedOn w:val="1"/>
    <w:next w:val="1"/>
    <w:qFormat/>
    <w:uiPriority w:val="0"/>
    <w:pPr>
      <w:spacing w:line="0" w:lineRule="atLeast"/>
      <w:jc w:val="center"/>
      <w:outlineLvl w:val="1"/>
    </w:pPr>
    <w:rPr>
      <w:sz w:val="28"/>
    </w:rPr>
  </w:style>
  <w:style w:type="paragraph" w:styleId="9">
    <w:name w:val="heading 3"/>
    <w:basedOn w:val="1"/>
    <w:next w:val="1"/>
    <w:qFormat/>
    <w:uiPriority w:val="1"/>
    <w:pPr>
      <w:ind w:left="218"/>
      <w:outlineLvl w:val="2"/>
    </w:pPr>
    <w:rPr>
      <w:b/>
      <w:bCs/>
      <w:sz w:val="30"/>
      <w:szCs w:val="30"/>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3">
    <w:name w:val="Body Text"/>
    <w:basedOn w:val="1"/>
    <w:qFormat/>
    <w:uiPriority w:val="0"/>
    <w:rPr>
      <w:rFonts w:ascii="宋体" w:hAnsi="Arial"/>
      <w:sz w:val="28"/>
    </w:rPr>
  </w:style>
  <w:style w:type="paragraph" w:styleId="4">
    <w:name w:val="Body Text First Indent 2"/>
    <w:basedOn w:val="5"/>
    <w:next w:val="6"/>
    <w:qFormat/>
    <w:uiPriority w:val="0"/>
    <w:pPr>
      <w:spacing w:after="120"/>
      <w:ind w:left="420" w:firstLine="210"/>
    </w:pPr>
    <w:rPr>
      <w:rFonts w:ascii="Times New Roman"/>
    </w:rPr>
  </w:style>
  <w:style w:type="paragraph" w:styleId="5">
    <w:name w:val="Body Text Indent"/>
    <w:basedOn w:val="1"/>
    <w:uiPriority w:val="0"/>
    <w:pPr>
      <w:ind w:firstLine="645"/>
    </w:pPr>
    <w:rPr>
      <w:rFonts w:ascii="楷体_GB2312" w:eastAsia="楷体_GB2312"/>
      <w:sz w:val="32"/>
    </w:rPr>
  </w:style>
  <w:style w:type="paragraph" w:styleId="6">
    <w:name w:val="Date"/>
    <w:basedOn w:val="1"/>
    <w:next w:val="1"/>
    <w:uiPriority w:val="0"/>
    <w:rPr>
      <w:b/>
      <w:sz w:val="28"/>
    </w:rPr>
  </w:style>
  <w:style w:type="paragraph" w:styleId="10">
    <w:name w:val="caption"/>
    <w:basedOn w:val="1"/>
    <w:next w:val="1"/>
    <w:qFormat/>
    <w:uiPriority w:val="0"/>
    <w:rPr>
      <w:rFonts w:ascii="Cambria" w:hAnsi="Cambria" w:eastAsia="黑体"/>
      <w:sz w:val="20"/>
    </w:rPr>
  </w:style>
  <w:style w:type="paragraph" w:styleId="11">
    <w:name w:val="Body Text 3"/>
    <w:basedOn w:val="1"/>
    <w:uiPriority w:val="0"/>
    <w:rPr>
      <w:rFonts w:ascii="黑体" w:hAnsi="Arial" w:eastAsia="黑体"/>
      <w:b/>
      <w:sz w:val="28"/>
    </w:rPr>
  </w:style>
  <w:style w:type="paragraph" w:styleId="12">
    <w:name w:val="footer"/>
    <w:basedOn w:val="1"/>
    <w:qFormat/>
    <w:uiPriority w:val="0"/>
    <w:pPr>
      <w:tabs>
        <w:tab w:val="center" w:pos="4153"/>
        <w:tab w:val="right" w:pos="8306"/>
      </w:tabs>
      <w:snapToGrid w:val="0"/>
      <w:jc w:val="left"/>
    </w:pPr>
    <w:rPr>
      <w:sz w:val="18"/>
    </w:rPr>
  </w:style>
  <w:style w:type="paragraph" w:styleId="13">
    <w:name w:val="toc 1"/>
    <w:basedOn w:val="1"/>
    <w:next w:val="1"/>
    <w:qFormat/>
    <w:uiPriority w:val="0"/>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8">
    <w:name w:val="BodyText1I"/>
    <w:basedOn w:val="19"/>
    <w:qFormat/>
    <w:uiPriority w:val="99"/>
    <w:pPr>
      <w:ind w:firstLine="420" w:firstLineChars="100"/>
    </w:pPr>
  </w:style>
  <w:style w:type="paragraph" w:customStyle="1" w:styleId="19">
    <w:name w:val="BodyText"/>
    <w:basedOn w:val="1"/>
    <w:qFormat/>
    <w:uiPriority w:val="99"/>
    <w:pPr>
      <w:spacing w:after="120"/>
    </w:pPr>
  </w:style>
  <w:style w:type="paragraph" w:customStyle="1" w:styleId="20">
    <w:name w:val="无间隔1"/>
    <w:next w:val="1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1">
    <w:name w:val="Table Paragraph"/>
    <w:basedOn w:val="1"/>
    <w:autoRedefine/>
    <w:qFormat/>
    <w:uiPriority w:val="1"/>
    <w:pPr>
      <w:autoSpaceDE w:val="0"/>
      <w:autoSpaceDN w:val="0"/>
      <w:jc w:val="left"/>
    </w:pPr>
    <w:rPr>
      <w:rFonts w:ascii="宋体" w:hAnsi="宋体" w:cs="宋体"/>
      <w:sz w:val="22"/>
      <w:lang w:val="zh-CN" w:bidi="zh-CN"/>
    </w:rPr>
  </w:style>
  <w:style w:type="character" w:customStyle="1" w:styleId="22">
    <w:name w:val="textarea1"/>
    <w:basedOn w:val="16"/>
    <w:unhideWhenUsed/>
    <w:qFormat/>
    <w:uiPriority w:val="0"/>
    <w:rPr>
      <w:rFonts w:hint="default"/>
      <w:sz w:val="24"/>
      <w:szCs w:val="24"/>
    </w:rPr>
  </w:style>
  <w:style w:type="paragraph" w:customStyle="1" w:styleId="23">
    <w:name w:val="样式 标题 3 + (中文) 黑体 小四 非加粗 段前: 7.8 磅 段后: 0 磅 行距: 固定值 20 磅"/>
    <w:basedOn w:val="9"/>
    <w:qFormat/>
    <w:uiPriority w:val="0"/>
    <w:pPr>
      <w:spacing w:line="400" w:lineRule="exact"/>
    </w:pPr>
    <w:rPr>
      <w:rFonts w:eastAsia="黑体"/>
      <w:b w:val="0"/>
      <w:bCs w:val="0"/>
      <w:sz w:val="24"/>
      <w:szCs w:val="20"/>
    </w:rPr>
  </w:style>
  <w:style w:type="character" w:customStyle="1" w:styleId="24">
    <w:name w:val="NormalCharacter"/>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51</Pages>
  <Words>8234</Words>
  <Characters>9033</Characters>
  <Lines>172</Lines>
  <Paragraphs>48</Paragraphs>
  <TotalTime>6</TotalTime>
  <ScaleCrop>false</ScaleCrop>
  <LinksUpToDate>false</LinksUpToDate>
  <CharactersWithSpaces>9273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2025-02-07T02:09:00Z</dcterms:created>
  <dc:creator>周光耀</dc:creator>
  <cp:lastModifiedBy>王园园</cp:lastModifiedBy>
  <dcterms:modified xsi:type="dcterms:W3CDTF">2026-03-31T02:45:09Z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F54F0A6B14BB4F3092DB57B802E6C961_13</vt:lpwstr>
  </property>
  <property fmtid="{D5CDD505-2E9C-101B-9397-08002B2CF9AE}" pid="4" name="KSOTemplateDocerSaveRecord">
    <vt:lpwstr>eyJoZGlkIjoiYzQ0NTY5NWM5NDAxMmUwZmJmM2QyOGM1OGJlNmJiM2MiLCJ1c2VySWQiOiI0OTk5NTUxNDkifQ==</vt:lpwstr>
  </property>
</Properties>
</file>