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C7AE8">
      <w:pPr>
        <w:pStyle w:val="2"/>
        <w:widowControl/>
        <w:shd w:val="clear" w:color="auto" w:fill="FFFFFF"/>
        <w:spacing w:line="360" w:lineRule="auto"/>
        <w:contextualSpacing/>
        <w:jc w:val="center"/>
        <w:rPr>
          <w:rFonts w:hint="default" w:ascii="宋体" w:hAnsi="宋体" w:cs="黑体"/>
          <w:b/>
          <w:bCs w:val="0"/>
          <w:color w:val="auto"/>
          <w:sz w:val="36"/>
          <w:szCs w:val="36"/>
          <w:highlight w:val="none"/>
          <w:shd w:val="clear" w:color="auto" w:fill="FFFFFF"/>
          <w:lang w:val="en-US" w:eastAsia="zh-CN"/>
        </w:rPr>
      </w:pPr>
      <w:r>
        <w:rPr>
          <w:rFonts w:ascii="宋体" w:hAnsi="宋体" w:cs="黑体"/>
          <w:b/>
          <w:bCs w:val="0"/>
          <w:color w:val="auto"/>
          <w:sz w:val="36"/>
          <w:szCs w:val="36"/>
          <w:highlight w:val="none"/>
          <w:shd w:val="clear" w:color="auto" w:fill="FFFFFF"/>
        </w:rPr>
        <w:t>YZCG-DLT202</w:t>
      </w:r>
      <w:r>
        <w:rPr>
          <w:rFonts w:hint="eastAsia" w:ascii="宋体" w:hAnsi="宋体" w:cs="黑体"/>
          <w:b/>
          <w:bCs w:val="0"/>
          <w:color w:val="auto"/>
          <w:sz w:val="36"/>
          <w:szCs w:val="36"/>
          <w:highlight w:val="none"/>
          <w:shd w:val="clear" w:color="auto" w:fill="FFFFFF"/>
          <w:lang w:val="en-US" w:eastAsia="zh-CN"/>
        </w:rPr>
        <w:t>6031禹州市公安局车管所、新看守所武警中队信息化系统建设项目竞争性谈判公告</w:t>
      </w:r>
    </w:p>
    <w:tbl>
      <w:tblPr>
        <w:tblStyle w:val="4"/>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0"/>
      </w:tblGrid>
      <w:tr w14:paraId="4F91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0" w:type="dxa"/>
          </w:tcPr>
          <w:p w14:paraId="3794AF05">
            <w:pPr>
              <w:pStyle w:val="2"/>
              <w:widowControl/>
              <w:shd w:val="clear" w:color="auto" w:fill="FFFFFF"/>
              <w:spacing w:line="360" w:lineRule="auto"/>
              <w:contextualSpacing/>
              <w:jc w:val="left"/>
              <w:rPr>
                <w:rFonts w:hint="eastAsia" w:ascii="宋体" w:hAnsi="宋体" w:cs="黑体"/>
                <w:bCs/>
                <w:color w:val="auto"/>
                <w:highlight w:val="none"/>
                <w:shd w:val="clear" w:color="auto" w:fill="FFFFFF"/>
                <w:lang w:eastAsia="zh-CN"/>
              </w:rPr>
            </w:pPr>
            <w:r>
              <w:rPr>
                <w:rFonts w:hint="eastAsia" w:ascii="宋体" w:hAnsi="宋体" w:cs="黑体"/>
                <w:bCs/>
                <w:color w:val="auto"/>
                <w:highlight w:val="none"/>
                <w:shd w:val="clear" w:color="auto" w:fill="FFFFFF"/>
                <w:lang w:eastAsia="zh-CN"/>
              </w:rPr>
              <w:t>项目概况</w:t>
            </w:r>
          </w:p>
          <w:p w14:paraId="3C88C976">
            <w:pPr>
              <w:pStyle w:val="2"/>
              <w:widowControl/>
              <w:shd w:val="clear" w:color="auto" w:fill="FFFFFF"/>
              <w:spacing w:line="360" w:lineRule="auto"/>
              <w:ind w:firstLine="480" w:firstLineChars="200"/>
              <w:contextualSpacing/>
              <w:jc w:val="left"/>
              <w:rPr>
                <w:rFonts w:hint="eastAsia" w:ascii="宋体" w:hAnsi="宋体" w:eastAsia="宋体" w:cs="宋体"/>
                <w:b/>
                <w:bCs w:val="0"/>
                <w:color w:val="auto"/>
                <w:sz w:val="28"/>
                <w:szCs w:val="32"/>
                <w:highlight w:val="none"/>
                <w:shd w:val="clear" w:color="auto" w:fill="FFFFFF"/>
                <w:vertAlign w:val="baseline"/>
                <w:lang w:eastAsia="zh-CN"/>
              </w:rPr>
            </w:pPr>
            <w:r>
              <w:rPr>
                <w:rFonts w:hint="eastAsia" w:ascii="宋体" w:hAnsi="宋体" w:cs="黑体"/>
                <w:bCs/>
                <w:color w:val="auto"/>
                <w:highlight w:val="none"/>
                <w:shd w:val="clear" w:color="auto" w:fill="FFFFFF"/>
                <w:lang w:eastAsia="zh-CN"/>
              </w:rPr>
              <w:t>禹州市公安局车管所、新看守所武警中队信息化系统建设项目招标项目的潜在投标人应在《全国公共资源交易平台（河南省·许昌市）》（https://ggzy.xuchang.gov.cn/）获取招标文件，并于2026年</w:t>
            </w:r>
            <w:r>
              <w:rPr>
                <w:rFonts w:hint="eastAsia" w:ascii="宋体" w:hAnsi="宋体" w:cs="黑体"/>
                <w:bCs/>
                <w:color w:val="auto"/>
                <w:highlight w:val="none"/>
                <w:shd w:val="clear" w:color="auto" w:fill="FFFFFF"/>
                <w:lang w:val="en-US" w:eastAsia="zh-CN"/>
              </w:rPr>
              <w:t>5</w:t>
            </w:r>
            <w:r>
              <w:rPr>
                <w:rFonts w:hint="eastAsia" w:ascii="宋体" w:hAnsi="宋体" w:cs="黑体"/>
                <w:bCs/>
                <w:color w:val="auto"/>
                <w:highlight w:val="none"/>
                <w:shd w:val="clear" w:color="auto" w:fill="FFFFFF"/>
                <w:lang w:eastAsia="zh-CN"/>
              </w:rPr>
              <w:t>月</w:t>
            </w:r>
            <w:r>
              <w:rPr>
                <w:rFonts w:hint="eastAsia" w:ascii="宋体" w:hAnsi="宋体" w:cs="黑体"/>
                <w:bCs/>
                <w:color w:val="auto"/>
                <w:highlight w:val="none"/>
                <w:shd w:val="clear" w:color="auto" w:fill="FFFFFF"/>
                <w:lang w:val="en-US" w:eastAsia="zh-CN"/>
              </w:rPr>
              <w:t>18</w:t>
            </w:r>
            <w:r>
              <w:rPr>
                <w:rFonts w:hint="eastAsia" w:ascii="宋体" w:hAnsi="宋体" w:cs="黑体"/>
                <w:bCs/>
                <w:color w:val="auto"/>
                <w:highlight w:val="none"/>
                <w:shd w:val="clear" w:color="auto" w:fill="FFFFFF"/>
                <w:lang w:eastAsia="zh-CN"/>
              </w:rPr>
              <w:t>日8时30分（北京时间）前递交响应文件。</w:t>
            </w:r>
          </w:p>
        </w:tc>
      </w:tr>
    </w:tbl>
    <w:p w14:paraId="503A7D79">
      <w:pPr>
        <w:pStyle w:val="2"/>
        <w:widowControl/>
        <w:shd w:val="clear" w:color="auto" w:fill="FFFFFF"/>
        <w:spacing w:line="360" w:lineRule="auto"/>
        <w:contextualSpacing/>
        <w:jc w:val="left"/>
        <w:rPr>
          <w:rFonts w:ascii="宋体" w:hAnsi="宋体" w:cs="黑体"/>
          <w:b/>
          <w:bCs/>
          <w:color w:val="auto"/>
          <w:highlight w:val="none"/>
        </w:rPr>
      </w:pPr>
      <w:r>
        <w:rPr>
          <w:rFonts w:hint="eastAsia" w:ascii="宋体" w:hAnsi="宋体" w:cs="黑体"/>
          <w:b/>
          <w:bCs/>
          <w:color w:val="auto"/>
          <w:highlight w:val="none"/>
          <w:shd w:val="clear" w:color="auto" w:fill="FFFFFF"/>
        </w:rPr>
        <w:t>一、项目基本情况</w:t>
      </w:r>
    </w:p>
    <w:p w14:paraId="5BBA6C4B">
      <w:pPr>
        <w:pStyle w:val="2"/>
        <w:widowControl/>
        <w:shd w:val="clear" w:color="auto" w:fill="FFFFFF"/>
        <w:spacing w:line="360" w:lineRule="auto"/>
        <w:ind w:firstLine="480" w:firstLineChars="200"/>
        <w:contextualSpacing/>
        <w:jc w:val="left"/>
        <w:rPr>
          <w:rFonts w:hint="default" w:ascii="宋体" w:hAnsi="宋体" w:eastAsia="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rPr>
        <w:t>1、项目编号：</w:t>
      </w:r>
      <w:r>
        <w:rPr>
          <w:rFonts w:ascii="宋体" w:hAnsi="宋体" w:cs="黑体"/>
          <w:bCs/>
          <w:color w:val="auto"/>
          <w:highlight w:val="none"/>
          <w:shd w:val="clear" w:color="auto" w:fill="FFFFFF"/>
        </w:rPr>
        <w:t>YZCG-DLT202</w:t>
      </w:r>
      <w:r>
        <w:rPr>
          <w:rFonts w:hint="eastAsia" w:ascii="宋体" w:hAnsi="宋体" w:cs="黑体"/>
          <w:bCs/>
          <w:color w:val="auto"/>
          <w:highlight w:val="none"/>
          <w:shd w:val="clear" w:color="auto" w:fill="FFFFFF"/>
          <w:lang w:val="en-US" w:eastAsia="zh-CN"/>
        </w:rPr>
        <w:t xml:space="preserve">6 </w:t>
      </w:r>
    </w:p>
    <w:p w14:paraId="0C898B47">
      <w:pPr>
        <w:pStyle w:val="2"/>
        <w:widowControl/>
        <w:shd w:val="clear" w:color="auto" w:fill="FFFFFF"/>
        <w:spacing w:line="360" w:lineRule="auto"/>
        <w:ind w:firstLine="480" w:firstLineChars="200"/>
        <w:contextualSpacing/>
        <w:jc w:val="left"/>
        <w:rPr>
          <w:rFonts w:hint="eastAsia" w:ascii="宋体" w:hAnsi="宋体" w:eastAsia="宋体" w:cs="黑体"/>
          <w:bCs/>
          <w:color w:val="auto"/>
          <w:highlight w:val="none"/>
          <w:shd w:val="clear" w:color="auto" w:fill="FFFFFF"/>
          <w:lang w:eastAsia="zh-CN"/>
        </w:rPr>
      </w:pPr>
      <w:r>
        <w:rPr>
          <w:rFonts w:hint="eastAsia" w:ascii="宋体" w:hAnsi="宋体" w:cs="黑体"/>
          <w:bCs/>
          <w:color w:val="auto"/>
          <w:highlight w:val="none"/>
          <w:shd w:val="clear" w:color="auto" w:fill="FFFFFF"/>
        </w:rPr>
        <w:t>2、项目名称：</w:t>
      </w:r>
      <w:r>
        <w:rPr>
          <w:rFonts w:hint="eastAsia" w:ascii="宋体" w:hAnsi="宋体" w:cs="黑体"/>
          <w:bCs/>
          <w:color w:val="auto"/>
          <w:highlight w:val="none"/>
          <w:shd w:val="clear" w:color="auto" w:fill="FFFFFF"/>
          <w:lang w:eastAsia="zh-CN"/>
        </w:rPr>
        <w:t>禹州市公安局车管所、新看守所武警中队信息化系统建设项目</w:t>
      </w:r>
    </w:p>
    <w:p w14:paraId="36482314">
      <w:pPr>
        <w:pStyle w:val="2"/>
        <w:widowControl/>
        <w:shd w:val="clear" w:color="auto" w:fill="FFFFFF"/>
        <w:spacing w:line="360" w:lineRule="auto"/>
        <w:ind w:firstLine="480" w:firstLineChars="20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3、采购方式：竞争性谈判</w:t>
      </w:r>
    </w:p>
    <w:p w14:paraId="19FA398B">
      <w:pPr>
        <w:pStyle w:val="2"/>
        <w:widowControl/>
        <w:shd w:val="clear" w:color="auto" w:fill="FFFFFF"/>
        <w:spacing w:line="360" w:lineRule="auto"/>
        <w:ind w:firstLine="480" w:firstLineChars="20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4、预算金额：1878257元</w:t>
      </w:r>
    </w:p>
    <w:p w14:paraId="1CCA62A6">
      <w:pPr>
        <w:pStyle w:val="2"/>
        <w:widowControl/>
        <w:shd w:val="clear" w:color="auto" w:fill="FFFFFF"/>
        <w:spacing w:line="360" w:lineRule="auto"/>
        <w:ind w:firstLine="840" w:firstLineChars="35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最高限价：1878257元</w:t>
      </w:r>
    </w:p>
    <w:tbl>
      <w:tblPr>
        <w:tblStyle w:val="4"/>
        <w:tblW w:w="1073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1"/>
        <w:gridCol w:w="2502"/>
        <w:gridCol w:w="1235"/>
        <w:gridCol w:w="1485"/>
        <w:gridCol w:w="1745"/>
        <w:gridCol w:w="1470"/>
        <w:gridCol w:w="1598"/>
      </w:tblGrid>
      <w:tr w14:paraId="3A53D9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1" w:type="dxa"/>
            <w:vAlign w:val="center"/>
          </w:tcPr>
          <w:p w14:paraId="1493655D">
            <w:pPr>
              <w:pStyle w:val="2"/>
              <w:widowControl/>
              <w:spacing w:line="360" w:lineRule="auto"/>
              <w:contextualSpacing/>
              <w:jc w:val="center"/>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序号</w:t>
            </w:r>
          </w:p>
        </w:tc>
        <w:tc>
          <w:tcPr>
            <w:tcW w:w="2502" w:type="dxa"/>
            <w:vAlign w:val="center"/>
          </w:tcPr>
          <w:p w14:paraId="26F87EFE">
            <w:pPr>
              <w:pStyle w:val="2"/>
              <w:widowControl/>
              <w:spacing w:line="360" w:lineRule="auto"/>
              <w:contextualSpacing/>
              <w:jc w:val="center"/>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包号</w:t>
            </w:r>
          </w:p>
        </w:tc>
        <w:tc>
          <w:tcPr>
            <w:tcW w:w="1235" w:type="dxa"/>
            <w:vAlign w:val="center"/>
          </w:tcPr>
          <w:p w14:paraId="4E5467AB">
            <w:pPr>
              <w:pStyle w:val="2"/>
              <w:widowControl/>
              <w:spacing w:line="360" w:lineRule="auto"/>
              <w:contextualSpacing/>
              <w:jc w:val="center"/>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包名称</w:t>
            </w:r>
          </w:p>
        </w:tc>
        <w:tc>
          <w:tcPr>
            <w:tcW w:w="1485" w:type="dxa"/>
            <w:vAlign w:val="center"/>
          </w:tcPr>
          <w:p w14:paraId="358A1940">
            <w:pPr>
              <w:pStyle w:val="2"/>
              <w:widowControl/>
              <w:spacing w:line="360" w:lineRule="auto"/>
              <w:contextualSpacing/>
              <w:jc w:val="center"/>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包预算</w:t>
            </w:r>
            <w:r>
              <w:rPr>
                <w:rFonts w:hint="eastAsia" w:ascii="宋体" w:hAnsi="宋体" w:cs="黑体"/>
                <w:bCs/>
                <w:color w:val="auto"/>
                <w:highlight w:val="none"/>
                <w:shd w:val="clear" w:color="auto" w:fill="FFFFFF"/>
                <w:lang w:eastAsia="zh-CN"/>
              </w:rPr>
              <w:t>（</w:t>
            </w:r>
            <w:r>
              <w:rPr>
                <w:rFonts w:hint="eastAsia" w:ascii="宋体" w:hAnsi="宋体" w:cs="黑体"/>
                <w:bCs/>
                <w:color w:val="auto"/>
                <w:highlight w:val="none"/>
                <w:shd w:val="clear" w:color="auto" w:fill="FFFFFF"/>
              </w:rPr>
              <w:t>元</w:t>
            </w:r>
            <w:r>
              <w:rPr>
                <w:rFonts w:hint="eastAsia" w:ascii="宋体" w:hAnsi="宋体" w:cs="黑体"/>
                <w:bCs/>
                <w:color w:val="auto"/>
                <w:highlight w:val="none"/>
                <w:shd w:val="clear" w:color="auto" w:fill="FFFFFF"/>
                <w:lang w:eastAsia="zh-CN"/>
              </w:rPr>
              <w:t>）</w:t>
            </w:r>
          </w:p>
        </w:tc>
        <w:tc>
          <w:tcPr>
            <w:tcW w:w="1745" w:type="dxa"/>
            <w:vAlign w:val="center"/>
          </w:tcPr>
          <w:p w14:paraId="398AAAB5">
            <w:pPr>
              <w:pStyle w:val="2"/>
              <w:widowControl/>
              <w:spacing w:line="360" w:lineRule="auto"/>
              <w:contextualSpacing/>
              <w:jc w:val="center"/>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包最高限价</w:t>
            </w:r>
            <w:r>
              <w:rPr>
                <w:rFonts w:hint="eastAsia" w:ascii="宋体" w:hAnsi="宋体" w:cs="黑体"/>
                <w:bCs/>
                <w:color w:val="auto"/>
                <w:highlight w:val="none"/>
                <w:shd w:val="clear" w:color="auto" w:fill="FFFFFF"/>
                <w:lang w:eastAsia="zh-CN"/>
              </w:rPr>
              <w:t>（</w:t>
            </w:r>
            <w:r>
              <w:rPr>
                <w:rFonts w:hint="eastAsia" w:ascii="宋体" w:hAnsi="宋体" w:cs="黑体"/>
                <w:bCs/>
                <w:color w:val="auto"/>
                <w:highlight w:val="none"/>
                <w:shd w:val="clear" w:color="auto" w:fill="FFFFFF"/>
              </w:rPr>
              <w:t>元</w:t>
            </w:r>
            <w:r>
              <w:rPr>
                <w:rFonts w:hint="eastAsia" w:ascii="宋体" w:hAnsi="宋体" w:cs="黑体"/>
                <w:bCs/>
                <w:color w:val="auto"/>
                <w:highlight w:val="none"/>
                <w:shd w:val="clear" w:color="auto" w:fill="FFFFFF"/>
                <w:lang w:eastAsia="zh-CN"/>
              </w:rPr>
              <w:t>）</w:t>
            </w:r>
          </w:p>
        </w:tc>
        <w:tc>
          <w:tcPr>
            <w:tcW w:w="1470" w:type="dxa"/>
            <w:vAlign w:val="center"/>
          </w:tcPr>
          <w:p w14:paraId="268AF6BE">
            <w:pPr>
              <w:pStyle w:val="2"/>
              <w:widowControl/>
              <w:spacing w:line="360" w:lineRule="auto"/>
              <w:contextualSpacing/>
              <w:jc w:val="center"/>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是否专门面向中小企业</w:t>
            </w:r>
          </w:p>
        </w:tc>
        <w:tc>
          <w:tcPr>
            <w:tcW w:w="1598" w:type="dxa"/>
            <w:vAlign w:val="center"/>
          </w:tcPr>
          <w:p w14:paraId="76BEE257">
            <w:pPr>
              <w:pStyle w:val="2"/>
              <w:widowControl/>
              <w:spacing w:line="360" w:lineRule="auto"/>
              <w:contextualSpacing/>
              <w:jc w:val="center"/>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采购预留金额（元）</w:t>
            </w:r>
          </w:p>
        </w:tc>
      </w:tr>
      <w:tr w14:paraId="07761E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jc w:val="center"/>
        </w:trPr>
        <w:tc>
          <w:tcPr>
            <w:tcW w:w="701" w:type="dxa"/>
            <w:vAlign w:val="center"/>
          </w:tcPr>
          <w:p w14:paraId="55422ECD">
            <w:pPr>
              <w:pStyle w:val="2"/>
              <w:widowControl/>
              <w:spacing w:line="360" w:lineRule="auto"/>
              <w:contextualSpacing/>
              <w:jc w:val="center"/>
              <w:rPr>
                <w:rFonts w:hint="eastAsia" w:ascii="宋体" w:hAnsi="宋体" w:eastAsia="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lang w:val="en-US" w:eastAsia="zh-CN"/>
              </w:rPr>
              <w:t>1</w:t>
            </w:r>
          </w:p>
        </w:tc>
        <w:tc>
          <w:tcPr>
            <w:tcW w:w="2502" w:type="dxa"/>
            <w:vAlign w:val="center"/>
          </w:tcPr>
          <w:p w14:paraId="534803DC">
            <w:pPr>
              <w:pStyle w:val="2"/>
              <w:widowControl/>
              <w:spacing w:line="360" w:lineRule="auto"/>
              <w:contextualSpacing/>
              <w:jc w:val="both"/>
              <w:rPr>
                <w:rFonts w:hint="eastAsia" w:ascii="宋体" w:hAnsi="宋体" w:eastAsia="宋体" w:cs="黑体"/>
                <w:bCs/>
                <w:color w:val="auto"/>
                <w:highlight w:val="none"/>
                <w:shd w:val="clear" w:color="auto" w:fill="FFFFFF"/>
                <w:lang w:eastAsia="zh-CN"/>
              </w:rPr>
            </w:pPr>
            <w:r>
              <w:rPr>
                <w:rFonts w:hint="eastAsia" w:ascii="宋体" w:hAnsi="宋体" w:cs="黑体"/>
                <w:bCs/>
                <w:color w:val="auto"/>
                <w:highlight w:val="none"/>
                <w:shd w:val="clear" w:color="auto" w:fill="FFFFFF"/>
              </w:rPr>
              <w:t>YZCG-DLT2026</w:t>
            </w:r>
            <w:r>
              <w:rPr>
                <w:rFonts w:hint="eastAsia" w:ascii="宋体" w:hAnsi="宋体" w:cs="黑体"/>
                <w:bCs/>
                <w:color w:val="auto"/>
                <w:highlight w:val="none"/>
                <w:shd w:val="clear" w:color="auto" w:fill="FFFFFF"/>
                <w:lang w:val="en-US" w:eastAsia="zh-CN"/>
              </w:rPr>
              <w:t xml:space="preserve">031-A </w:t>
            </w:r>
          </w:p>
        </w:tc>
        <w:tc>
          <w:tcPr>
            <w:tcW w:w="1235" w:type="dxa"/>
            <w:vAlign w:val="center"/>
          </w:tcPr>
          <w:p w14:paraId="57B243F9">
            <w:pPr>
              <w:pStyle w:val="2"/>
              <w:widowControl/>
              <w:spacing w:line="360" w:lineRule="auto"/>
              <w:contextualSpacing/>
              <w:jc w:val="center"/>
              <w:rPr>
                <w:rFonts w:hint="eastAsia" w:ascii="宋体" w:hAnsi="宋体" w:cs="黑体"/>
                <w:bCs/>
                <w:color w:val="auto"/>
                <w:highlight w:val="none"/>
                <w:shd w:val="clear" w:color="auto" w:fill="FFFFFF"/>
              </w:rPr>
            </w:pPr>
            <w:r>
              <w:rPr>
                <w:rFonts w:hint="eastAsia" w:ascii="宋体" w:hAnsi="宋体" w:cs="黑体"/>
                <w:bCs/>
                <w:color w:val="auto"/>
                <w:highlight w:val="none"/>
                <w:shd w:val="clear" w:color="auto" w:fill="FFFFFF"/>
              </w:rPr>
              <w:t>第</w:t>
            </w:r>
            <w:r>
              <w:rPr>
                <w:rFonts w:hint="eastAsia" w:ascii="宋体" w:hAnsi="宋体" w:cs="黑体"/>
                <w:bCs/>
                <w:color w:val="auto"/>
                <w:highlight w:val="none"/>
                <w:shd w:val="clear" w:color="auto" w:fill="FFFFFF"/>
                <w:lang w:val="en-US" w:eastAsia="zh-CN"/>
              </w:rPr>
              <w:t>一</w:t>
            </w:r>
            <w:r>
              <w:rPr>
                <w:rFonts w:hint="eastAsia" w:ascii="宋体" w:hAnsi="宋体" w:cs="黑体"/>
                <w:bCs/>
                <w:color w:val="auto"/>
                <w:highlight w:val="none"/>
                <w:shd w:val="clear" w:color="auto" w:fill="FFFFFF"/>
              </w:rPr>
              <w:t>标段</w:t>
            </w:r>
          </w:p>
        </w:tc>
        <w:tc>
          <w:tcPr>
            <w:tcW w:w="1485" w:type="dxa"/>
            <w:vAlign w:val="center"/>
          </w:tcPr>
          <w:p w14:paraId="69ADAC5F">
            <w:pPr>
              <w:pStyle w:val="2"/>
              <w:widowControl/>
              <w:spacing w:line="360" w:lineRule="auto"/>
              <w:contextualSpacing/>
              <w:jc w:val="center"/>
              <w:rPr>
                <w:rFonts w:hint="eastAsia" w:ascii="宋体" w:hAnsi="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lang w:val="en-US" w:eastAsia="zh-CN"/>
              </w:rPr>
              <w:t>1439295</w:t>
            </w:r>
          </w:p>
        </w:tc>
        <w:tc>
          <w:tcPr>
            <w:tcW w:w="1745" w:type="dxa"/>
            <w:vAlign w:val="center"/>
          </w:tcPr>
          <w:p w14:paraId="51689B11">
            <w:pPr>
              <w:pStyle w:val="2"/>
              <w:widowControl/>
              <w:spacing w:line="360" w:lineRule="auto"/>
              <w:contextualSpacing/>
              <w:jc w:val="center"/>
              <w:rPr>
                <w:rFonts w:hint="eastAsia" w:ascii="宋体" w:hAnsi="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lang w:val="en-US" w:eastAsia="zh-CN"/>
              </w:rPr>
              <w:t>1439295</w:t>
            </w:r>
          </w:p>
        </w:tc>
        <w:tc>
          <w:tcPr>
            <w:tcW w:w="1470" w:type="dxa"/>
            <w:vAlign w:val="center"/>
          </w:tcPr>
          <w:p w14:paraId="6FDB4612">
            <w:pPr>
              <w:pStyle w:val="2"/>
              <w:widowControl/>
              <w:spacing w:line="360" w:lineRule="auto"/>
              <w:contextualSpacing/>
              <w:jc w:val="center"/>
              <w:rPr>
                <w:rFonts w:hint="eastAsia" w:ascii="宋体" w:hAnsi="宋体" w:eastAsia="宋体" w:cs="黑体"/>
                <w:bCs/>
                <w:color w:val="auto"/>
                <w:highlight w:val="none"/>
                <w:shd w:val="clear" w:color="auto" w:fill="FFFFFF"/>
                <w:lang w:eastAsia="zh-CN"/>
              </w:rPr>
            </w:pPr>
            <w:r>
              <w:rPr>
                <w:rFonts w:hint="eastAsia" w:ascii="宋体" w:hAnsi="宋体" w:cs="黑体"/>
                <w:bCs/>
                <w:color w:val="auto"/>
                <w:highlight w:val="none"/>
                <w:shd w:val="clear" w:color="auto" w:fill="FFFFFF"/>
                <w:lang w:val="en-US" w:eastAsia="zh-CN"/>
              </w:rPr>
              <w:t>否</w:t>
            </w:r>
          </w:p>
        </w:tc>
        <w:tc>
          <w:tcPr>
            <w:tcW w:w="1598" w:type="dxa"/>
            <w:vAlign w:val="center"/>
          </w:tcPr>
          <w:p w14:paraId="6C635BCD">
            <w:pPr>
              <w:pStyle w:val="2"/>
              <w:widowControl/>
              <w:spacing w:line="360" w:lineRule="auto"/>
              <w:contextualSpacing/>
              <w:jc w:val="center"/>
              <w:rPr>
                <w:rFonts w:hint="eastAsia" w:ascii="宋体" w:hAnsi="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lang w:val="en-US" w:eastAsia="zh-CN"/>
              </w:rPr>
              <w:t>0</w:t>
            </w:r>
          </w:p>
        </w:tc>
      </w:tr>
      <w:tr w14:paraId="20FF3A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jc w:val="center"/>
        </w:trPr>
        <w:tc>
          <w:tcPr>
            <w:tcW w:w="701" w:type="dxa"/>
            <w:vAlign w:val="center"/>
          </w:tcPr>
          <w:p w14:paraId="27EB5A02">
            <w:pPr>
              <w:pStyle w:val="2"/>
              <w:widowControl/>
              <w:spacing w:line="360" w:lineRule="auto"/>
              <w:contextualSpacing/>
              <w:jc w:val="center"/>
              <w:rPr>
                <w:rFonts w:hint="default" w:ascii="宋体" w:hAnsi="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lang w:val="en-US" w:eastAsia="zh-CN"/>
              </w:rPr>
              <w:t>2</w:t>
            </w:r>
          </w:p>
        </w:tc>
        <w:tc>
          <w:tcPr>
            <w:tcW w:w="2502" w:type="dxa"/>
            <w:vAlign w:val="center"/>
          </w:tcPr>
          <w:p w14:paraId="3BA2C5DD">
            <w:pPr>
              <w:pStyle w:val="2"/>
              <w:widowControl/>
              <w:spacing w:line="360" w:lineRule="auto"/>
              <w:contextualSpacing/>
              <w:jc w:val="both"/>
              <w:rPr>
                <w:rFonts w:hint="default" w:ascii="宋体" w:hAnsi="宋体" w:eastAsia="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rPr>
              <w:t>YZCG-DLT2026</w:t>
            </w:r>
            <w:r>
              <w:rPr>
                <w:rFonts w:hint="eastAsia" w:ascii="宋体" w:hAnsi="宋体" w:cs="黑体"/>
                <w:bCs/>
                <w:color w:val="auto"/>
                <w:highlight w:val="none"/>
                <w:shd w:val="clear" w:color="auto" w:fill="FFFFFF"/>
                <w:lang w:val="en-US" w:eastAsia="zh-CN"/>
              </w:rPr>
              <w:t>031-B</w:t>
            </w:r>
          </w:p>
        </w:tc>
        <w:tc>
          <w:tcPr>
            <w:tcW w:w="1235" w:type="dxa"/>
            <w:vAlign w:val="center"/>
          </w:tcPr>
          <w:p w14:paraId="7B54EC62">
            <w:pPr>
              <w:pStyle w:val="2"/>
              <w:widowControl/>
              <w:spacing w:line="360" w:lineRule="auto"/>
              <w:contextualSpacing/>
              <w:jc w:val="center"/>
              <w:rPr>
                <w:rFonts w:hint="eastAsia" w:ascii="宋体" w:hAnsi="宋体" w:cs="黑体"/>
                <w:bCs/>
                <w:color w:val="auto"/>
                <w:highlight w:val="none"/>
                <w:shd w:val="clear" w:color="auto" w:fill="FFFFFF"/>
              </w:rPr>
            </w:pPr>
            <w:r>
              <w:rPr>
                <w:rFonts w:hint="eastAsia" w:ascii="宋体" w:hAnsi="宋体" w:cs="黑体"/>
                <w:bCs/>
                <w:color w:val="auto"/>
                <w:highlight w:val="none"/>
                <w:shd w:val="clear" w:color="auto" w:fill="FFFFFF"/>
              </w:rPr>
              <w:t>第</w:t>
            </w:r>
            <w:r>
              <w:rPr>
                <w:rFonts w:hint="eastAsia" w:ascii="宋体" w:hAnsi="宋体" w:cs="黑体"/>
                <w:bCs/>
                <w:color w:val="auto"/>
                <w:highlight w:val="none"/>
                <w:shd w:val="clear" w:color="auto" w:fill="FFFFFF"/>
                <w:lang w:val="en-US" w:eastAsia="zh-CN"/>
              </w:rPr>
              <w:t>二</w:t>
            </w:r>
            <w:r>
              <w:rPr>
                <w:rFonts w:hint="eastAsia" w:ascii="宋体" w:hAnsi="宋体" w:cs="黑体"/>
                <w:bCs/>
                <w:color w:val="auto"/>
                <w:highlight w:val="none"/>
                <w:shd w:val="clear" w:color="auto" w:fill="FFFFFF"/>
              </w:rPr>
              <w:t>标段</w:t>
            </w:r>
          </w:p>
        </w:tc>
        <w:tc>
          <w:tcPr>
            <w:tcW w:w="1485" w:type="dxa"/>
            <w:vAlign w:val="center"/>
          </w:tcPr>
          <w:p w14:paraId="79FB31C7">
            <w:pPr>
              <w:pStyle w:val="2"/>
              <w:widowControl/>
              <w:spacing w:line="360" w:lineRule="auto"/>
              <w:contextualSpacing/>
              <w:jc w:val="center"/>
              <w:rPr>
                <w:rFonts w:hint="eastAsia" w:ascii="宋体" w:hAnsi="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lang w:val="en-US" w:eastAsia="zh-CN"/>
              </w:rPr>
              <w:t>438962</w:t>
            </w:r>
          </w:p>
        </w:tc>
        <w:tc>
          <w:tcPr>
            <w:tcW w:w="1745" w:type="dxa"/>
            <w:vAlign w:val="center"/>
          </w:tcPr>
          <w:p w14:paraId="0393CC51">
            <w:pPr>
              <w:pStyle w:val="2"/>
              <w:widowControl/>
              <w:spacing w:line="360" w:lineRule="auto"/>
              <w:contextualSpacing/>
              <w:jc w:val="center"/>
              <w:rPr>
                <w:rFonts w:hint="eastAsia" w:ascii="宋体" w:hAnsi="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lang w:val="en-US" w:eastAsia="zh-CN"/>
              </w:rPr>
              <w:t>438962</w:t>
            </w:r>
          </w:p>
        </w:tc>
        <w:tc>
          <w:tcPr>
            <w:tcW w:w="1470" w:type="dxa"/>
            <w:shd w:val="clear" w:color="auto" w:fill="auto"/>
            <w:vAlign w:val="center"/>
          </w:tcPr>
          <w:p w14:paraId="30009C41">
            <w:pPr>
              <w:pStyle w:val="2"/>
              <w:widowControl/>
              <w:spacing w:line="360" w:lineRule="auto"/>
              <w:contextualSpacing/>
              <w:jc w:val="center"/>
              <w:rPr>
                <w:rFonts w:hint="eastAsia" w:ascii="宋体" w:hAnsi="宋体" w:eastAsia="宋体" w:cs="黑体"/>
                <w:bCs/>
                <w:color w:val="auto"/>
                <w:kern w:val="2"/>
                <w:sz w:val="24"/>
                <w:szCs w:val="24"/>
                <w:highlight w:val="none"/>
                <w:shd w:val="clear" w:color="auto" w:fill="FFFFFF"/>
                <w:lang w:val="en-US" w:eastAsia="zh-CN" w:bidi="ar-SA"/>
              </w:rPr>
            </w:pPr>
            <w:r>
              <w:rPr>
                <w:rFonts w:hint="eastAsia" w:ascii="宋体" w:hAnsi="宋体" w:cs="黑体"/>
                <w:bCs/>
                <w:color w:val="auto"/>
                <w:highlight w:val="none"/>
                <w:shd w:val="clear" w:color="auto" w:fill="FFFFFF"/>
                <w:lang w:val="en-US" w:eastAsia="zh-CN"/>
              </w:rPr>
              <w:t>否</w:t>
            </w:r>
          </w:p>
        </w:tc>
        <w:tc>
          <w:tcPr>
            <w:tcW w:w="1598" w:type="dxa"/>
            <w:shd w:val="clear" w:color="auto" w:fill="auto"/>
            <w:vAlign w:val="center"/>
          </w:tcPr>
          <w:p w14:paraId="572D6278">
            <w:pPr>
              <w:pStyle w:val="2"/>
              <w:widowControl/>
              <w:spacing w:line="360" w:lineRule="auto"/>
              <w:contextualSpacing/>
              <w:jc w:val="center"/>
              <w:rPr>
                <w:rFonts w:hint="eastAsia" w:ascii="宋体" w:hAnsi="宋体" w:eastAsia="宋体" w:cs="黑体"/>
                <w:bCs/>
                <w:color w:val="auto"/>
                <w:kern w:val="2"/>
                <w:sz w:val="24"/>
                <w:szCs w:val="24"/>
                <w:highlight w:val="none"/>
                <w:shd w:val="clear" w:color="auto" w:fill="FFFFFF"/>
                <w:lang w:val="en-US" w:eastAsia="zh-CN" w:bidi="ar-SA"/>
              </w:rPr>
            </w:pPr>
            <w:r>
              <w:rPr>
                <w:rFonts w:hint="eastAsia" w:ascii="宋体" w:hAnsi="宋体" w:cs="黑体"/>
                <w:bCs/>
                <w:color w:val="auto"/>
                <w:highlight w:val="none"/>
                <w:shd w:val="clear" w:color="auto" w:fill="FFFFFF"/>
                <w:lang w:val="en-US" w:eastAsia="zh-CN"/>
              </w:rPr>
              <w:t>0</w:t>
            </w:r>
          </w:p>
        </w:tc>
      </w:tr>
    </w:tbl>
    <w:p w14:paraId="2D563123">
      <w:pPr>
        <w:pStyle w:val="2"/>
        <w:widowControl/>
        <w:shd w:val="clear" w:color="auto" w:fill="FFFFFF"/>
        <w:spacing w:line="360" w:lineRule="auto"/>
        <w:ind w:firstLine="480" w:firstLineChars="20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5、采购需求（包括但不限于标的的名称、数量、简要技术需求或服务要求等）</w:t>
      </w:r>
    </w:p>
    <w:p w14:paraId="0DB13782">
      <w:pPr>
        <w:pStyle w:val="2"/>
        <w:widowControl/>
        <w:shd w:val="clear" w:color="auto" w:fill="FFFFFF"/>
        <w:spacing w:line="360" w:lineRule="auto"/>
        <w:ind w:firstLine="480" w:firstLineChars="200"/>
        <w:contextualSpacing/>
        <w:jc w:val="left"/>
        <w:rPr>
          <w:rFonts w:hint="default" w:ascii="宋体" w:hAnsi="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lang w:val="en-US" w:eastAsia="zh-CN"/>
        </w:rPr>
        <w:t>第一标段：禹州市公安局车管所信息化系统建设；第二标段：禹州市公安局新看守所武警中队信息化系统建设。</w:t>
      </w:r>
    </w:p>
    <w:p w14:paraId="517B4742">
      <w:pPr>
        <w:pStyle w:val="2"/>
        <w:widowControl/>
        <w:shd w:val="clear" w:color="auto" w:fill="FFFFFF"/>
        <w:spacing w:line="360" w:lineRule="auto"/>
        <w:ind w:firstLine="480" w:firstLineChars="20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（具体要求详见竞争性谈判文件）</w:t>
      </w:r>
    </w:p>
    <w:p w14:paraId="123A98CB">
      <w:pPr>
        <w:pStyle w:val="2"/>
        <w:widowControl/>
        <w:shd w:val="clear" w:color="auto" w:fill="FFFFFF"/>
        <w:spacing w:line="360" w:lineRule="auto"/>
        <w:ind w:firstLine="480" w:firstLineChars="20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6、合同履行期限：自合同签订之日起</w:t>
      </w:r>
      <w:r>
        <w:rPr>
          <w:rFonts w:hint="eastAsia" w:ascii="宋体" w:hAnsi="宋体" w:cs="黑体"/>
          <w:bCs/>
          <w:color w:val="auto"/>
          <w:highlight w:val="none"/>
          <w:shd w:val="clear" w:color="auto" w:fill="FFFFFF"/>
          <w:lang w:val="en-US" w:eastAsia="zh-CN"/>
        </w:rPr>
        <w:t>7</w:t>
      </w:r>
      <w:r>
        <w:rPr>
          <w:rFonts w:hint="eastAsia" w:ascii="宋体" w:hAnsi="宋体" w:cs="黑体"/>
          <w:bCs/>
          <w:color w:val="auto"/>
          <w:highlight w:val="none"/>
          <w:shd w:val="clear" w:color="auto" w:fill="FFFFFF"/>
        </w:rPr>
        <w:t>日历天</w:t>
      </w:r>
    </w:p>
    <w:p w14:paraId="356A8E37">
      <w:pPr>
        <w:pStyle w:val="2"/>
        <w:widowControl/>
        <w:shd w:val="clear" w:color="auto" w:fill="FFFFFF"/>
        <w:spacing w:line="360" w:lineRule="auto"/>
        <w:ind w:firstLine="480" w:firstLineChars="20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7、本项目是否接受联合体投标：否</w:t>
      </w:r>
    </w:p>
    <w:p w14:paraId="1DC14BE2">
      <w:pPr>
        <w:pStyle w:val="2"/>
        <w:widowControl/>
        <w:shd w:val="clear" w:color="auto" w:fill="FFFFFF"/>
        <w:spacing w:line="360" w:lineRule="auto"/>
        <w:ind w:firstLine="480" w:firstLineChars="200"/>
        <w:contextualSpacing/>
        <w:jc w:val="left"/>
        <w:rPr>
          <w:rFonts w:ascii="宋体" w:hAnsi="宋体" w:cs="黑体"/>
          <w:bCs/>
          <w:color w:val="auto"/>
          <w:highlight w:val="none"/>
          <w:shd w:val="clear" w:color="auto" w:fill="FFFFFF"/>
        </w:rPr>
      </w:pPr>
      <w:r>
        <w:rPr>
          <w:rFonts w:hint="eastAsia" w:ascii="宋体" w:hAnsi="宋体" w:cs="黑体"/>
          <w:bCs/>
          <w:color w:val="auto"/>
          <w:highlight w:val="none"/>
          <w:shd w:val="clear" w:color="auto" w:fill="FFFFFF"/>
        </w:rPr>
        <w:t>8、是否接受进口产品：否</w:t>
      </w:r>
    </w:p>
    <w:p w14:paraId="6931EFB9">
      <w:pPr>
        <w:pStyle w:val="2"/>
        <w:widowControl/>
        <w:shd w:val="clear" w:color="auto" w:fill="FFFFFF"/>
        <w:spacing w:line="360" w:lineRule="auto"/>
        <w:ind w:firstLine="480" w:firstLineChars="200"/>
        <w:contextualSpacing/>
        <w:jc w:val="left"/>
        <w:rPr>
          <w:rFonts w:hint="eastAsia" w:ascii="宋体" w:hAnsi="宋体" w:eastAsia="宋体" w:cs="黑体"/>
          <w:bCs/>
          <w:color w:val="auto"/>
          <w:highlight w:val="none"/>
          <w:shd w:val="clear" w:color="auto" w:fill="FFFFFF"/>
          <w:lang w:eastAsia="zh-CN"/>
        </w:rPr>
      </w:pPr>
      <w:r>
        <w:rPr>
          <w:rFonts w:hint="eastAsia" w:ascii="宋体" w:hAnsi="宋体" w:cs="黑体"/>
          <w:bCs/>
          <w:color w:val="auto"/>
          <w:highlight w:val="none"/>
          <w:shd w:val="clear" w:color="auto" w:fill="FFFFFF"/>
        </w:rPr>
        <w:t>9、是否专门面向中小企业：</w:t>
      </w:r>
      <w:r>
        <w:rPr>
          <w:rFonts w:hint="eastAsia" w:ascii="宋体" w:hAnsi="宋体" w:cs="黑体"/>
          <w:bCs/>
          <w:color w:val="auto"/>
          <w:highlight w:val="none"/>
          <w:shd w:val="clear" w:color="auto" w:fill="FFFFFF"/>
          <w:lang w:val="en-US" w:eastAsia="zh-CN"/>
        </w:rPr>
        <w:t>否</w:t>
      </w:r>
    </w:p>
    <w:p w14:paraId="63ADB419">
      <w:pPr>
        <w:pStyle w:val="2"/>
        <w:widowControl/>
        <w:shd w:val="clear" w:color="auto" w:fill="FFFFFF"/>
        <w:spacing w:line="360" w:lineRule="auto"/>
        <w:contextualSpacing/>
        <w:jc w:val="left"/>
        <w:rPr>
          <w:rFonts w:ascii="宋体" w:hAnsi="宋体" w:cs="黑体"/>
          <w:b/>
          <w:bCs/>
          <w:color w:val="auto"/>
          <w:highlight w:val="none"/>
          <w:shd w:val="clear" w:color="auto" w:fill="FFFFFF"/>
        </w:rPr>
      </w:pPr>
      <w:r>
        <w:rPr>
          <w:rFonts w:hint="eastAsia" w:ascii="宋体" w:hAnsi="宋体" w:cs="黑体"/>
          <w:b/>
          <w:bCs/>
          <w:color w:val="auto"/>
          <w:highlight w:val="none"/>
          <w:shd w:val="clear" w:color="auto" w:fill="FFFFFF"/>
        </w:rPr>
        <w:t>二、申请人的资格要求</w:t>
      </w:r>
    </w:p>
    <w:p w14:paraId="273A0A5F">
      <w:pPr>
        <w:pStyle w:val="2"/>
        <w:widowControl/>
        <w:shd w:val="clear" w:color="auto" w:fill="FFFFFF"/>
        <w:spacing w:line="360" w:lineRule="auto"/>
        <w:ind w:firstLine="420"/>
        <w:contextualSpacing/>
        <w:jc w:val="left"/>
        <w:rPr>
          <w:rFonts w:hint="eastAsia" w:ascii="宋体" w:hAnsi="宋体" w:cs="黑体"/>
          <w:bCs/>
          <w:color w:val="auto"/>
          <w:highlight w:val="none"/>
          <w:shd w:val="clear" w:color="auto" w:fill="FFFFFF"/>
        </w:rPr>
      </w:pPr>
      <w:r>
        <w:rPr>
          <w:rFonts w:hint="eastAsia" w:ascii="宋体" w:hAnsi="宋体" w:cs="黑体"/>
          <w:bCs/>
          <w:color w:val="auto"/>
          <w:highlight w:val="none"/>
          <w:shd w:val="clear" w:color="auto" w:fill="FFFFFF"/>
        </w:rPr>
        <w:t>1、满足《中华人民共和国政府采购法》第二十二条规定；</w:t>
      </w:r>
    </w:p>
    <w:p w14:paraId="79A30B88">
      <w:pPr>
        <w:pStyle w:val="2"/>
        <w:widowControl/>
        <w:shd w:val="clear" w:color="auto" w:fill="FFFFFF"/>
        <w:spacing w:line="360" w:lineRule="auto"/>
        <w:ind w:firstLine="420"/>
        <w:contextualSpacing/>
        <w:jc w:val="left"/>
        <w:rPr>
          <w:rFonts w:hint="eastAsia" w:ascii="宋体" w:hAnsi="宋体" w:cs="黑体"/>
          <w:bCs/>
          <w:color w:val="auto"/>
          <w:highlight w:val="none"/>
          <w:shd w:val="clear" w:color="auto" w:fill="FFFFFF"/>
        </w:rPr>
      </w:pPr>
      <w:r>
        <w:rPr>
          <w:rFonts w:hint="eastAsia" w:ascii="宋体" w:hAnsi="宋体" w:cs="黑体"/>
          <w:bCs/>
          <w:color w:val="auto"/>
          <w:highlight w:val="none"/>
          <w:shd w:val="clear" w:color="auto" w:fill="FFFFFF"/>
        </w:rPr>
        <w:t>2、落实政府采购政策满足的资格要求：本项目面向大、中、小、微型等各类供应商采购。</w:t>
      </w:r>
    </w:p>
    <w:p w14:paraId="738533A6">
      <w:pPr>
        <w:pStyle w:val="2"/>
        <w:widowControl/>
        <w:shd w:val="clear" w:color="auto" w:fill="FFFFFF"/>
        <w:spacing w:line="360" w:lineRule="auto"/>
        <w:ind w:firstLine="420"/>
        <w:contextualSpacing/>
        <w:jc w:val="left"/>
        <w:rPr>
          <w:rFonts w:hint="eastAsia" w:ascii="宋体" w:hAnsi="宋体" w:eastAsia="宋体" w:cs="黑体"/>
          <w:bCs/>
          <w:color w:val="auto"/>
          <w:highlight w:val="none"/>
          <w:shd w:val="clear" w:color="auto" w:fill="FFFFFF"/>
          <w:lang w:val="en-US" w:eastAsia="zh-CN"/>
        </w:rPr>
      </w:pPr>
      <w:r>
        <w:rPr>
          <w:rFonts w:hint="eastAsia" w:ascii="宋体" w:hAnsi="宋体" w:cs="黑体"/>
          <w:bCs/>
          <w:color w:val="auto"/>
          <w:highlight w:val="none"/>
          <w:shd w:val="clear" w:color="auto" w:fill="FFFFFF"/>
        </w:rPr>
        <w:t>3、本项目的特定资格要求：</w:t>
      </w:r>
      <w:r>
        <w:rPr>
          <w:rFonts w:hint="eastAsia" w:ascii="宋体" w:hAnsi="宋体" w:cs="黑体"/>
          <w:bCs/>
          <w:color w:val="auto"/>
          <w:highlight w:val="none"/>
          <w:shd w:val="clear" w:color="auto" w:fill="FFFFFF"/>
          <w:lang w:val="en-US" w:eastAsia="zh-CN"/>
        </w:rPr>
        <w:t>无</w:t>
      </w:r>
    </w:p>
    <w:p w14:paraId="6D0C1FB9">
      <w:pPr>
        <w:pStyle w:val="2"/>
        <w:widowControl/>
        <w:shd w:val="clear" w:color="auto" w:fill="FFFFFF"/>
        <w:spacing w:line="360" w:lineRule="auto"/>
        <w:contextualSpacing/>
        <w:jc w:val="left"/>
        <w:rPr>
          <w:rFonts w:ascii="宋体" w:hAnsi="宋体" w:cs="黑体"/>
          <w:b/>
          <w:bCs/>
          <w:color w:val="auto"/>
          <w:highlight w:val="none"/>
          <w:shd w:val="clear" w:color="auto" w:fill="FFFFFF"/>
        </w:rPr>
      </w:pPr>
      <w:r>
        <w:rPr>
          <w:rFonts w:hint="eastAsia" w:ascii="宋体" w:hAnsi="宋体" w:cs="黑体"/>
          <w:b/>
          <w:bCs/>
          <w:color w:val="auto"/>
          <w:highlight w:val="none"/>
          <w:shd w:val="clear" w:color="auto" w:fill="FFFFFF"/>
        </w:rPr>
        <w:t>三、获取采购文件</w:t>
      </w:r>
    </w:p>
    <w:p w14:paraId="6222C6FA">
      <w:pPr>
        <w:pStyle w:val="2"/>
        <w:widowControl/>
        <w:shd w:val="clear" w:color="auto" w:fill="FFFFFF"/>
        <w:spacing w:line="360" w:lineRule="auto"/>
        <w:ind w:firstLine="420"/>
        <w:contextualSpacing/>
        <w:jc w:val="left"/>
        <w:rPr>
          <w:rFonts w:hint="eastAsia" w:ascii="宋体" w:hAnsi="宋体" w:cs="FangSong_GB2312"/>
          <w:color w:val="auto"/>
          <w:highlight w:val="none"/>
          <w:shd w:val="clear" w:color="auto" w:fill="FFFFFF"/>
        </w:rPr>
      </w:pPr>
      <w:r>
        <w:rPr>
          <w:rFonts w:hint="eastAsia" w:ascii="宋体" w:hAnsi="宋体" w:cs="FangSong_GB2312"/>
          <w:color w:val="auto"/>
          <w:highlight w:val="none"/>
          <w:shd w:val="clear" w:color="auto" w:fill="FFFFFF"/>
        </w:rPr>
        <w:t>1、时间：2026年</w:t>
      </w:r>
      <w:r>
        <w:rPr>
          <w:rFonts w:hint="eastAsia" w:ascii="宋体" w:hAnsi="宋体" w:cs="FangSong_GB2312"/>
          <w:color w:val="auto"/>
          <w:highlight w:val="none"/>
          <w:shd w:val="clear" w:color="auto" w:fill="FFFFFF"/>
          <w:lang w:val="en-US" w:eastAsia="zh-CN"/>
        </w:rPr>
        <w:t>5</w:t>
      </w:r>
      <w:r>
        <w:rPr>
          <w:rFonts w:hint="eastAsia" w:ascii="宋体" w:hAnsi="宋体" w:cs="FangSong_GB2312"/>
          <w:color w:val="auto"/>
          <w:highlight w:val="none"/>
          <w:shd w:val="clear" w:color="auto" w:fill="FFFFFF"/>
        </w:rPr>
        <w:t>月</w:t>
      </w:r>
      <w:r>
        <w:rPr>
          <w:rFonts w:hint="eastAsia" w:ascii="宋体" w:hAnsi="宋体" w:cs="FangSong_GB2312"/>
          <w:color w:val="auto"/>
          <w:highlight w:val="none"/>
          <w:shd w:val="clear" w:color="auto" w:fill="FFFFFF"/>
          <w:lang w:val="en-US" w:eastAsia="zh-CN"/>
        </w:rPr>
        <w:t>12</w:t>
      </w:r>
      <w:r>
        <w:rPr>
          <w:rFonts w:hint="eastAsia" w:ascii="宋体" w:hAnsi="宋体" w:cs="FangSong_GB2312"/>
          <w:color w:val="auto"/>
          <w:highlight w:val="none"/>
          <w:shd w:val="clear" w:color="auto" w:fill="FFFFFF"/>
        </w:rPr>
        <w:t>日至2026年</w:t>
      </w:r>
      <w:r>
        <w:rPr>
          <w:rFonts w:hint="eastAsia" w:ascii="宋体" w:hAnsi="宋体" w:cs="FangSong_GB2312"/>
          <w:color w:val="auto"/>
          <w:highlight w:val="none"/>
          <w:shd w:val="clear" w:color="auto" w:fill="FFFFFF"/>
          <w:lang w:val="en-US" w:eastAsia="zh-CN"/>
        </w:rPr>
        <w:t>5</w:t>
      </w:r>
      <w:r>
        <w:rPr>
          <w:rFonts w:hint="eastAsia" w:ascii="宋体" w:hAnsi="宋体" w:cs="FangSong_GB2312"/>
          <w:color w:val="auto"/>
          <w:highlight w:val="none"/>
          <w:shd w:val="clear" w:color="auto" w:fill="FFFFFF"/>
        </w:rPr>
        <w:t>月</w:t>
      </w:r>
      <w:r>
        <w:rPr>
          <w:rFonts w:hint="eastAsia" w:ascii="宋体" w:hAnsi="宋体" w:cs="FangSong_GB2312"/>
          <w:color w:val="auto"/>
          <w:highlight w:val="none"/>
          <w:shd w:val="clear" w:color="auto" w:fill="FFFFFF"/>
          <w:lang w:val="en-US" w:eastAsia="zh-CN"/>
        </w:rPr>
        <w:t>18</w:t>
      </w:r>
      <w:r>
        <w:rPr>
          <w:rFonts w:hint="eastAsia" w:ascii="宋体" w:hAnsi="宋体" w:cs="FangSong_GB2312"/>
          <w:color w:val="auto"/>
          <w:highlight w:val="none"/>
          <w:shd w:val="clear" w:color="auto" w:fill="FFFFFF"/>
        </w:rPr>
        <w:t>日，</w:t>
      </w:r>
      <w:r>
        <w:rPr>
          <w:rFonts w:hint="eastAsia" w:ascii="宋体" w:hAnsi="宋体" w:cs="FangSong_GB2312"/>
          <w:color w:val="auto"/>
          <w:highlight w:val="none"/>
          <w:shd w:val="clear" w:color="auto" w:fill="FFFFFF"/>
        </w:rPr>
        <w:t>每天上午00:00至12:00，下午12:00至23:59（北京时间，法定节假日除外。）</w:t>
      </w:r>
    </w:p>
    <w:p w14:paraId="54464839">
      <w:pPr>
        <w:pStyle w:val="2"/>
        <w:widowControl/>
        <w:shd w:val="clear" w:color="auto" w:fill="FFFFFF"/>
        <w:spacing w:line="360" w:lineRule="auto"/>
        <w:ind w:firstLine="420"/>
        <w:contextualSpacing/>
        <w:jc w:val="left"/>
        <w:rPr>
          <w:rFonts w:hint="eastAsia" w:ascii="宋体" w:hAnsi="宋体" w:cs="FangSong_GB2312"/>
          <w:color w:val="auto"/>
          <w:highlight w:val="none"/>
          <w:shd w:val="clear" w:color="auto" w:fill="FFFFFF"/>
        </w:rPr>
      </w:pPr>
      <w:r>
        <w:rPr>
          <w:rFonts w:hint="eastAsia" w:ascii="宋体" w:hAnsi="宋体" w:cs="FangSong_GB2312"/>
          <w:color w:val="auto"/>
          <w:highlight w:val="none"/>
          <w:shd w:val="clear" w:color="auto" w:fill="FFFFFF"/>
        </w:rPr>
        <w:t>2、地点：《全国公共资源交易平台（河南省·许昌市）》（https://ggzy.xuchang.gov.cn/）</w:t>
      </w:r>
    </w:p>
    <w:p w14:paraId="74A0514A">
      <w:pPr>
        <w:pStyle w:val="2"/>
        <w:widowControl/>
        <w:shd w:val="clear" w:color="auto" w:fill="FFFFFF"/>
        <w:spacing w:line="360" w:lineRule="auto"/>
        <w:ind w:firstLine="420"/>
        <w:contextualSpacing/>
        <w:jc w:val="left"/>
        <w:rPr>
          <w:rFonts w:hint="eastAsia" w:ascii="宋体" w:hAnsi="宋体" w:cs="FangSong_GB2312"/>
          <w:color w:val="auto"/>
          <w:highlight w:val="none"/>
          <w:shd w:val="clear" w:color="auto" w:fill="FFFFFF"/>
        </w:rPr>
      </w:pPr>
      <w:r>
        <w:rPr>
          <w:rFonts w:hint="eastAsia" w:ascii="宋体" w:hAnsi="宋体" w:cs="FangSong_GB2312"/>
          <w:color w:val="auto"/>
          <w:highlight w:val="none"/>
          <w:shd w:val="clear" w:color="auto" w:fill="FFFFFF"/>
        </w:rPr>
        <w:t>3、方式：在线下载</w:t>
      </w:r>
    </w:p>
    <w:p w14:paraId="14B576B1">
      <w:pPr>
        <w:pStyle w:val="2"/>
        <w:widowControl/>
        <w:shd w:val="clear" w:color="auto" w:fill="FFFFFF"/>
        <w:spacing w:line="360" w:lineRule="auto"/>
        <w:ind w:firstLine="420"/>
        <w:contextualSpacing/>
        <w:jc w:val="left"/>
        <w:rPr>
          <w:rFonts w:ascii="宋体" w:hAnsi="宋体" w:cs="FangSong_GB2312"/>
          <w:color w:val="auto"/>
          <w:highlight w:val="none"/>
          <w:shd w:val="clear" w:color="auto" w:fill="FFFFFF"/>
        </w:rPr>
      </w:pPr>
      <w:r>
        <w:rPr>
          <w:rFonts w:hint="eastAsia" w:ascii="宋体" w:hAnsi="宋体" w:cs="FangSong_GB2312"/>
          <w:color w:val="auto"/>
          <w:highlight w:val="none"/>
          <w:shd w:val="clear" w:color="auto" w:fill="FFFFFF"/>
        </w:rPr>
        <w:t>4、售价：0元</w:t>
      </w:r>
    </w:p>
    <w:p w14:paraId="6A4F4D5C">
      <w:pPr>
        <w:pStyle w:val="2"/>
        <w:widowControl/>
        <w:shd w:val="clear" w:color="auto" w:fill="FFFFFF"/>
        <w:spacing w:line="360" w:lineRule="auto"/>
        <w:contextualSpacing/>
        <w:jc w:val="left"/>
        <w:rPr>
          <w:rFonts w:ascii="宋体" w:hAnsi="宋体" w:cs="黑体"/>
          <w:b/>
          <w:bCs/>
          <w:color w:val="auto"/>
          <w:highlight w:val="none"/>
          <w:shd w:val="clear" w:color="auto" w:fill="FFFFFF"/>
        </w:rPr>
      </w:pPr>
      <w:r>
        <w:rPr>
          <w:rFonts w:hint="eastAsia" w:ascii="宋体" w:hAnsi="宋体" w:cs="黑体"/>
          <w:b/>
          <w:bCs/>
          <w:color w:val="auto"/>
          <w:highlight w:val="none"/>
          <w:shd w:val="clear" w:color="auto" w:fill="FFFFFF"/>
        </w:rPr>
        <w:t>四、</w:t>
      </w:r>
      <w:r>
        <w:rPr>
          <w:rFonts w:hint="eastAsia" w:ascii="宋体" w:hAnsi="宋体" w:cs="FangSong_GB2312"/>
          <w:b/>
          <w:color w:val="auto"/>
          <w:highlight w:val="none"/>
          <w:shd w:val="clear" w:color="auto" w:fill="FFFFFF"/>
        </w:rPr>
        <w:t>响应文件提交</w:t>
      </w:r>
      <w:bookmarkStart w:id="0" w:name="_GoBack"/>
      <w:bookmarkEnd w:id="0"/>
    </w:p>
    <w:p w14:paraId="3BF3332B">
      <w:pPr>
        <w:pStyle w:val="2"/>
        <w:widowControl/>
        <w:shd w:val="clear" w:color="auto" w:fill="FFFFFF"/>
        <w:spacing w:line="360" w:lineRule="auto"/>
        <w:ind w:firstLine="420"/>
        <w:contextualSpacing/>
        <w:jc w:val="left"/>
        <w:rPr>
          <w:rFonts w:ascii="宋体" w:hAnsi="宋体" w:cs="FangSong_GB2312"/>
          <w:color w:val="auto"/>
          <w:highlight w:val="none"/>
          <w:shd w:val="clear" w:color="auto" w:fill="FFFFFF"/>
        </w:rPr>
      </w:pPr>
      <w:r>
        <w:rPr>
          <w:rFonts w:hint="eastAsia" w:ascii="宋体" w:hAnsi="宋体" w:cs="FangSong_GB2312"/>
          <w:color w:val="auto"/>
          <w:highlight w:val="none"/>
          <w:shd w:val="clear" w:color="auto" w:fill="FFFFFF"/>
        </w:rPr>
        <w:t>1、时间：</w:t>
      </w:r>
      <w:r>
        <w:rPr>
          <w:rFonts w:hint="eastAsia" w:ascii="宋体" w:hAnsi="宋体" w:cs="黑体"/>
          <w:bCs/>
          <w:color w:val="auto"/>
          <w:highlight w:val="none"/>
          <w:shd w:val="clear" w:color="auto" w:fill="FFFFFF"/>
          <w:lang w:eastAsia="zh-CN"/>
        </w:rPr>
        <w:t>2026年</w:t>
      </w:r>
      <w:r>
        <w:rPr>
          <w:rFonts w:hint="eastAsia" w:ascii="宋体" w:hAnsi="宋体" w:cs="黑体"/>
          <w:bCs/>
          <w:color w:val="auto"/>
          <w:highlight w:val="none"/>
          <w:shd w:val="clear" w:color="auto" w:fill="FFFFFF"/>
          <w:lang w:val="en-US" w:eastAsia="zh-CN"/>
        </w:rPr>
        <w:t>5</w:t>
      </w:r>
      <w:r>
        <w:rPr>
          <w:rFonts w:hint="eastAsia" w:ascii="宋体" w:hAnsi="宋体" w:cs="黑体"/>
          <w:bCs/>
          <w:color w:val="auto"/>
          <w:highlight w:val="none"/>
          <w:shd w:val="clear" w:color="auto" w:fill="FFFFFF"/>
          <w:lang w:eastAsia="zh-CN"/>
        </w:rPr>
        <w:t>月</w:t>
      </w:r>
      <w:r>
        <w:rPr>
          <w:rFonts w:hint="eastAsia" w:ascii="宋体" w:hAnsi="宋体" w:cs="黑体"/>
          <w:bCs/>
          <w:color w:val="auto"/>
          <w:highlight w:val="none"/>
          <w:shd w:val="clear" w:color="auto" w:fill="FFFFFF"/>
          <w:lang w:val="en-US" w:eastAsia="zh-CN"/>
        </w:rPr>
        <w:t>18</w:t>
      </w:r>
      <w:r>
        <w:rPr>
          <w:rFonts w:hint="eastAsia" w:ascii="宋体" w:hAnsi="宋体" w:cs="黑体"/>
          <w:bCs/>
          <w:color w:val="auto"/>
          <w:highlight w:val="none"/>
          <w:shd w:val="clear" w:color="auto" w:fill="FFFFFF"/>
          <w:lang w:eastAsia="zh-CN"/>
        </w:rPr>
        <w:t>日8时30分</w:t>
      </w:r>
      <w:r>
        <w:rPr>
          <w:rFonts w:hint="eastAsia" w:ascii="宋体" w:hAnsi="宋体" w:cs="FangSong_GB2312"/>
          <w:color w:val="auto"/>
          <w:highlight w:val="none"/>
          <w:shd w:val="clear" w:color="auto" w:fill="FFFFFF"/>
        </w:rPr>
        <w:t>（北京时间）；</w:t>
      </w:r>
    </w:p>
    <w:p w14:paraId="361D4367">
      <w:pPr>
        <w:pStyle w:val="2"/>
        <w:widowControl/>
        <w:shd w:val="clear" w:color="auto" w:fill="FFFFFF"/>
        <w:spacing w:line="360" w:lineRule="auto"/>
        <w:ind w:firstLine="420"/>
        <w:contextualSpacing/>
        <w:jc w:val="left"/>
        <w:rPr>
          <w:rFonts w:ascii="宋体" w:hAnsi="宋体" w:cs="FangSong_GB2312"/>
          <w:color w:val="auto"/>
          <w:highlight w:val="none"/>
          <w:shd w:val="clear" w:color="auto" w:fill="FFFFFF"/>
        </w:rPr>
      </w:pPr>
      <w:r>
        <w:rPr>
          <w:rFonts w:hint="eastAsia" w:ascii="宋体" w:hAnsi="宋体" w:cs="FangSong_GB2312"/>
          <w:color w:val="auto"/>
          <w:highlight w:val="none"/>
          <w:shd w:val="clear" w:color="auto" w:fill="FFFFFF"/>
        </w:rPr>
        <w:t>2、地点：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33EBC57F">
      <w:pPr>
        <w:pStyle w:val="2"/>
        <w:widowControl/>
        <w:shd w:val="clear" w:color="auto" w:fill="FFFFFF"/>
        <w:spacing w:line="360" w:lineRule="auto"/>
        <w:contextualSpacing/>
        <w:jc w:val="left"/>
        <w:rPr>
          <w:rFonts w:ascii="宋体" w:hAnsi="宋体" w:cs="黑体"/>
          <w:b/>
          <w:bCs/>
          <w:color w:val="auto"/>
          <w:highlight w:val="none"/>
          <w:shd w:val="clear" w:color="auto" w:fill="FFFFFF"/>
        </w:rPr>
      </w:pPr>
      <w:r>
        <w:rPr>
          <w:rFonts w:hint="eastAsia" w:ascii="宋体" w:hAnsi="宋体" w:cs="黑体"/>
          <w:b/>
          <w:bCs/>
          <w:color w:val="auto"/>
          <w:highlight w:val="none"/>
          <w:shd w:val="clear" w:color="auto" w:fill="FFFFFF"/>
        </w:rPr>
        <w:t>五、响应文件开启</w:t>
      </w:r>
    </w:p>
    <w:p w14:paraId="11330F84">
      <w:pPr>
        <w:pStyle w:val="2"/>
        <w:widowControl/>
        <w:shd w:val="clear" w:color="auto" w:fill="FFFFFF"/>
        <w:spacing w:line="360" w:lineRule="auto"/>
        <w:ind w:firstLine="420"/>
        <w:contextualSpacing/>
        <w:jc w:val="left"/>
        <w:rPr>
          <w:rFonts w:ascii="宋体" w:hAnsi="宋体" w:cs="FangSong_GB2312"/>
          <w:color w:val="auto"/>
          <w:highlight w:val="none"/>
        </w:rPr>
      </w:pPr>
      <w:r>
        <w:rPr>
          <w:rFonts w:hint="eastAsia" w:ascii="宋体" w:hAnsi="宋体" w:cs="FangSong_GB2312"/>
          <w:color w:val="auto"/>
          <w:highlight w:val="none"/>
        </w:rPr>
        <w:t>1、时间：</w:t>
      </w:r>
      <w:r>
        <w:rPr>
          <w:rFonts w:hint="eastAsia" w:ascii="宋体" w:hAnsi="宋体" w:cs="黑体"/>
          <w:bCs/>
          <w:color w:val="auto"/>
          <w:highlight w:val="none"/>
          <w:shd w:val="clear" w:color="auto" w:fill="FFFFFF"/>
          <w:lang w:eastAsia="zh-CN"/>
        </w:rPr>
        <w:t>2026年</w:t>
      </w:r>
      <w:r>
        <w:rPr>
          <w:rFonts w:hint="eastAsia" w:ascii="宋体" w:hAnsi="宋体" w:cs="黑体"/>
          <w:bCs/>
          <w:color w:val="auto"/>
          <w:highlight w:val="none"/>
          <w:shd w:val="clear" w:color="auto" w:fill="FFFFFF"/>
          <w:lang w:val="en-US" w:eastAsia="zh-CN"/>
        </w:rPr>
        <w:t>5</w:t>
      </w:r>
      <w:r>
        <w:rPr>
          <w:rFonts w:hint="eastAsia" w:ascii="宋体" w:hAnsi="宋体" w:cs="黑体"/>
          <w:bCs/>
          <w:color w:val="auto"/>
          <w:highlight w:val="none"/>
          <w:shd w:val="clear" w:color="auto" w:fill="FFFFFF"/>
          <w:lang w:eastAsia="zh-CN"/>
        </w:rPr>
        <w:t>月</w:t>
      </w:r>
      <w:r>
        <w:rPr>
          <w:rFonts w:hint="eastAsia" w:ascii="宋体" w:hAnsi="宋体" w:cs="黑体"/>
          <w:bCs/>
          <w:color w:val="auto"/>
          <w:highlight w:val="none"/>
          <w:shd w:val="clear" w:color="auto" w:fill="FFFFFF"/>
          <w:lang w:val="en-US" w:eastAsia="zh-CN"/>
        </w:rPr>
        <w:t>18</w:t>
      </w:r>
      <w:r>
        <w:rPr>
          <w:rFonts w:hint="eastAsia" w:ascii="宋体" w:hAnsi="宋体" w:cs="黑体"/>
          <w:bCs/>
          <w:color w:val="auto"/>
          <w:highlight w:val="none"/>
          <w:shd w:val="clear" w:color="auto" w:fill="FFFFFF"/>
          <w:lang w:eastAsia="zh-CN"/>
        </w:rPr>
        <w:t>日8时30分</w:t>
      </w:r>
      <w:r>
        <w:rPr>
          <w:rFonts w:hint="eastAsia" w:ascii="宋体" w:hAnsi="宋体" w:cs="FangSong_GB2312"/>
          <w:color w:val="auto"/>
          <w:highlight w:val="none"/>
        </w:rPr>
        <w:t>（北京时间）；</w:t>
      </w:r>
    </w:p>
    <w:p w14:paraId="498CDA3B">
      <w:pPr>
        <w:pStyle w:val="2"/>
        <w:widowControl/>
        <w:shd w:val="clear" w:color="auto" w:fill="FFFFFF"/>
        <w:spacing w:line="360" w:lineRule="auto"/>
        <w:ind w:firstLine="420"/>
        <w:contextualSpacing/>
        <w:jc w:val="left"/>
        <w:rPr>
          <w:rFonts w:hint="eastAsia" w:ascii="宋体" w:hAnsi="宋体" w:eastAsia="宋体" w:cs="FangSong_GB2312"/>
          <w:color w:val="auto"/>
          <w:highlight w:val="none"/>
        </w:rPr>
      </w:pPr>
      <w:r>
        <w:rPr>
          <w:rFonts w:hint="eastAsia" w:ascii="宋体" w:hAnsi="宋体" w:cs="FangSong_GB2312"/>
          <w:color w:val="auto"/>
          <w:highlight w:val="none"/>
        </w:rPr>
        <w:t>2、地点：</w:t>
      </w:r>
      <w:r>
        <w:rPr>
          <w:rFonts w:hint="eastAsia" w:ascii="宋体" w:hAnsi="宋体" w:eastAsia="宋体" w:cs="FangSong_GB2312"/>
          <w:color w:val="auto"/>
          <w:highlight w:val="none"/>
        </w:rPr>
        <w:t>本项目采用“不见面”网上开标方式，请</w:t>
      </w:r>
      <w:r>
        <w:rPr>
          <w:rFonts w:hint="eastAsia" w:ascii="宋体" w:hAnsi="宋体" w:eastAsia="宋体" w:cs="FangSong_GB2312"/>
          <w:color w:val="auto"/>
          <w:highlight w:val="none"/>
          <w:lang w:eastAsia="zh-CN"/>
        </w:rPr>
        <w:t>供应商</w:t>
      </w:r>
      <w:r>
        <w:rPr>
          <w:rFonts w:hint="eastAsia" w:ascii="宋体" w:hAnsi="宋体" w:eastAsia="宋体" w:cs="FangSong_GB2312"/>
          <w:color w:val="auto"/>
          <w:highlight w:val="none"/>
        </w:rPr>
        <w:t>使用CA数字证书或CA移动数字证书登录《全国公共资源交易平台（河南省·许昌市）》——点击“平台导航”下方左侧的“网上开标大厅”进入不见面大厅登录页面——选择“投标人”身份，使用CA数字证书或CA移动数字证书登录——在“今日开标项目”中找到已投标的项目——鼠标点击该项目即可进入开标操作界面，在规定的开标时间内进行解密开标。</w:t>
      </w:r>
    </w:p>
    <w:p w14:paraId="233F7880">
      <w:pPr>
        <w:pStyle w:val="2"/>
        <w:widowControl/>
        <w:shd w:val="clear" w:color="auto" w:fill="FFFFFF"/>
        <w:spacing w:line="360" w:lineRule="auto"/>
        <w:contextualSpacing/>
        <w:jc w:val="left"/>
        <w:rPr>
          <w:rFonts w:ascii="宋体" w:hAnsi="宋体" w:cs="FangSong_GB2312"/>
          <w:b/>
          <w:color w:val="auto"/>
          <w:highlight w:val="none"/>
        </w:rPr>
      </w:pPr>
      <w:r>
        <w:rPr>
          <w:rFonts w:hint="eastAsia" w:ascii="宋体" w:hAnsi="宋体" w:cs="FangSong_GB2312"/>
          <w:b/>
          <w:color w:val="auto"/>
          <w:highlight w:val="none"/>
        </w:rPr>
        <w:t>六、发布公告的媒介及采购公告期限</w:t>
      </w:r>
    </w:p>
    <w:p w14:paraId="5DB5A27C">
      <w:pPr>
        <w:pStyle w:val="2"/>
        <w:widowControl/>
        <w:shd w:val="clear" w:color="auto" w:fill="FFFFFF"/>
        <w:spacing w:line="360" w:lineRule="auto"/>
        <w:ind w:firstLine="480" w:firstLineChars="200"/>
        <w:contextualSpacing/>
        <w:jc w:val="left"/>
        <w:rPr>
          <w:rFonts w:ascii="宋体" w:hAnsi="宋体" w:cs="FangSong_GB2312"/>
          <w:color w:val="auto"/>
          <w:highlight w:val="none"/>
        </w:rPr>
      </w:pPr>
      <w:r>
        <w:rPr>
          <w:rFonts w:hint="eastAsia" w:ascii="宋体" w:hAnsi="宋体" w:cs="FangSong_GB2312"/>
          <w:color w:val="auto"/>
          <w:highlight w:val="none"/>
        </w:rPr>
        <w:t>本次公告在《河南省政府采购网》《中国政府采购网》《许昌市政府采购网》《全国公共资源交易平台（河南省·许昌市）》上发布，本公告发布之日起三个工作日。</w:t>
      </w:r>
    </w:p>
    <w:p w14:paraId="1CD2B5EE">
      <w:pPr>
        <w:pStyle w:val="2"/>
        <w:widowControl/>
        <w:shd w:val="clear" w:color="auto" w:fill="FFFFFF"/>
        <w:spacing w:line="360" w:lineRule="auto"/>
        <w:contextualSpacing/>
        <w:jc w:val="left"/>
        <w:rPr>
          <w:rFonts w:ascii="宋体" w:hAnsi="宋体" w:cs="FangSong_GB2312"/>
          <w:b/>
          <w:color w:val="auto"/>
          <w:highlight w:val="none"/>
        </w:rPr>
      </w:pPr>
      <w:r>
        <w:rPr>
          <w:rFonts w:hint="eastAsia" w:ascii="宋体" w:hAnsi="宋体" w:cs="FangSong_GB2312"/>
          <w:b/>
          <w:color w:val="auto"/>
          <w:highlight w:val="none"/>
        </w:rPr>
        <w:t>七、其</w:t>
      </w:r>
      <w:r>
        <w:rPr>
          <w:rFonts w:hint="eastAsia" w:ascii="宋体" w:hAnsi="宋体" w:cs="FangSong_GB2312"/>
          <w:b/>
          <w:color w:val="auto"/>
          <w:highlight w:val="none"/>
          <w:lang w:eastAsia="zh-CN"/>
        </w:rPr>
        <w:t>他</w:t>
      </w:r>
      <w:r>
        <w:rPr>
          <w:rFonts w:hint="eastAsia" w:ascii="宋体" w:hAnsi="宋体" w:cs="FangSong_GB2312"/>
          <w:b/>
          <w:color w:val="auto"/>
          <w:highlight w:val="none"/>
        </w:rPr>
        <w:t>补充事宜</w:t>
      </w:r>
    </w:p>
    <w:p w14:paraId="23198C5E">
      <w:pPr>
        <w:pStyle w:val="2"/>
        <w:widowControl/>
        <w:shd w:val="clear" w:color="auto" w:fill="FFFFFF"/>
        <w:spacing w:line="360" w:lineRule="auto"/>
        <w:ind w:firstLine="480" w:firstLineChars="200"/>
        <w:contextualSpacing/>
        <w:jc w:val="left"/>
        <w:rPr>
          <w:rFonts w:hint="eastAsia" w:ascii="宋体" w:hAnsi="宋体" w:eastAsia="宋体" w:cs="FangSong_GB2312"/>
          <w:color w:val="auto"/>
          <w:highlight w:val="none"/>
        </w:rPr>
      </w:pPr>
      <w:r>
        <w:rPr>
          <w:rFonts w:hint="eastAsia" w:ascii="宋体" w:hAnsi="宋体" w:eastAsia="宋体" w:cs="FangSong_GB2312"/>
          <w:color w:val="auto"/>
          <w:highlight w:val="none"/>
        </w:rPr>
        <w:t>1、本项目采用电子交易系统进行招投标，请在投标前详细阅读《全国公共资源交易平台（河南省·许昌市）》首页“服务指南”栏目下的《新交易平台使用手册》中的相关内容。</w:t>
      </w:r>
    </w:p>
    <w:p w14:paraId="67265280">
      <w:pPr>
        <w:pStyle w:val="2"/>
        <w:widowControl/>
        <w:shd w:val="clear" w:color="auto" w:fill="FFFFFF"/>
        <w:spacing w:line="360" w:lineRule="auto"/>
        <w:ind w:firstLine="480" w:firstLineChars="200"/>
        <w:contextualSpacing/>
        <w:jc w:val="left"/>
        <w:rPr>
          <w:rFonts w:hint="eastAsia" w:ascii="宋体" w:hAnsi="宋体" w:eastAsia="宋体" w:cs="FangSong_GB2312"/>
          <w:color w:val="auto"/>
          <w:highlight w:val="none"/>
        </w:rPr>
      </w:pPr>
      <w:r>
        <w:rPr>
          <w:rFonts w:hint="eastAsia" w:ascii="宋体" w:hAnsi="宋体" w:eastAsia="宋体" w:cs="FangSong_GB2312"/>
          <w:color w:val="auto"/>
          <w:highlight w:val="none"/>
        </w:rPr>
        <w:t>2、投标供应商在电子交易系统使用过程中遇到涉及系统使用的问题，可致电0512-58188538、0374-2961598进行咨询。</w:t>
      </w:r>
    </w:p>
    <w:p w14:paraId="275CE94D">
      <w:pPr>
        <w:pStyle w:val="2"/>
        <w:widowControl/>
        <w:shd w:val="clear" w:color="auto" w:fill="FFFFFF"/>
        <w:spacing w:line="360" w:lineRule="auto"/>
        <w:ind w:firstLine="480" w:firstLineChars="200"/>
        <w:contextualSpacing/>
        <w:jc w:val="left"/>
        <w:rPr>
          <w:rFonts w:hint="eastAsia" w:ascii="宋体" w:hAnsi="宋体" w:eastAsia="宋体" w:cs="FangSong_GB2312"/>
          <w:color w:val="auto"/>
          <w:highlight w:val="none"/>
        </w:rPr>
      </w:pPr>
      <w:r>
        <w:rPr>
          <w:rFonts w:hint="eastAsia" w:ascii="宋体" w:hAnsi="宋体" w:eastAsia="宋体" w:cs="FangSong_GB2312"/>
          <w:color w:val="auto"/>
          <w:highlight w:val="none"/>
        </w:rPr>
        <w:t>3、本竞争性谈判公告期限为3个工作日。供应商对</w:t>
      </w:r>
      <w:r>
        <w:rPr>
          <w:rFonts w:hint="eastAsia" w:ascii="宋体" w:hAnsi="宋体" w:eastAsia="宋体" w:cs="FangSong_GB2312"/>
          <w:color w:val="auto"/>
          <w:highlight w:val="none"/>
          <w:lang w:eastAsia="zh-CN"/>
        </w:rPr>
        <w:t>谈判</w:t>
      </w:r>
      <w:r>
        <w:rPr>
          <w:rFonts w:hint="eastAsia" w:ascii="宋体" w:hAnsi="宋体" w:eastAsia="宋体" w:cs="FangSong_GB2312"/>
          <w:color w:val="auto"/>
          <w:highlight w:val="none"/>
        </w:rPr>
        <w:t>文件提出质疑的，应在获取</w:t>
      </w:r>
      <w:r>
        <w:rPr>
          <w:rFonts w:hint="eastAsia" w:ascii="宋体" w:hAnsi="宋体" w:eastAsia="宋体" w:cs="FangSong_GB2312"/>
          <w:color w:val="auto"/>
          <w:highlight w:val="none"/>
          <w:lang w:eastAsia="zh-CN"/>
        </w:rPr>
        <w:t>谈判</w:t>
      </w:r>
      <w:r>
        <w:rPr>
          <w:rFonts w:hint="eastAsia" w:ascii="宋体" w:hAnsi="宋体" w:eastAsia="宋体" w:cs="FangSong_GB2312"/>
          <w:color w:val="auto"/>
          <w:highlight w:val="none"/>
        </w:rPr>
        <w:t>文件或者</w:t>
      </w:r>
      <w:r>
        <w:rPr>
          <w:rFonts w:hint="eastAsia" w:ascii="宋体" w:hAnsi="宋体" w:eastAsia="宋体" w:cs="FangSong_GB2312"/>
          <w:color w:val="auto"/>
          <w:highlight w:val="none"/>
          <w:lang w:eastAsia="zh-CN"/>
        </w:rPr>
        <w:t>谈判</w:t>
      </w:r>
      <w:r>
        <w:rPr>
          <w:rFonts w:hint="eastAsia" w:ascii="宋体" w:hAnsi="宋体" w:eastAsia="宋体" w:cs="FangSong_GB2312"/>
          <w:color w:val="auto"/>
          <w:highlight w:val="none"/>
        </w:rPr>
        <w:t>文件公告期限届满之日起7个工作日内提出。（具体解释详见</w:t>
      </w:r>
      <w:r>
        <w:rPr>
          <w:rFonts w:hint="eastAsia" w:ascii="宋体" w:hAnsi="宋体" w:eastAsia="宋体" w:cs="FangSong_GB2312"/>
          <w:color w:val="auto"/>
          <w:highlight w:val="none"/>
          <w:lang w:eastAsia="zh-CN"/>
        </w:rPr>
        <w:t>谈判</w:t>
      </w:r>
      <w:r>
        <w:rPr>
          <w:rFonts w:hint="eastAsia" w:ascii="宋体" w:hAnsi="宋体" w:eastAsia="宋体" w:cs="FangSong_GB2312"/>
          <w:color w:val="auto"/>
          <w:highlight w:val="none"/>
        </w:rPr>
        <w:t>文件第一章“温馨提示”7.1）。</w:t>
      </w:r>
    </w:p>
    <w:p w14:paraId="00B983D2">
      <w:pPr>
        <w:pStyle w:val="2"/>
        <w:widowControl/>
        <w:shd w:val="clear" w:color="auto" w:fill="FFFFFF"/>
        <w:spacing w:line="360" w:lineRule="auto"/>
        <w:ind w:firstLine="480" w:firstLineChars="200"/>
        <w:contextualSpacing/>
        <w:jc w:val="left"/>
        <w:rPr>
          <w:rFonts w:hint="eastAsia" w:ascii="宋体" w:hAnsi="宋体" w:eastAsia="宋体" w:cs="FangSong_GB2312"/>
          <w:color w:val="auto"/>
          <w:highlight w:val="none"/>
        </w:rPr>
      </w:pPr>
      <w:r>
        <w:rPr>
          <w:rFonts w:hint="eastAsia" w:ascii="宋体" w:hAnsi="宋体" w:eastAsia="宋体" w:cs="FangSong_GB2312"/>
          <w:color w:val="auto"/>
          <w:highlight w:val="none"/>
        </w:rPr>
        <w:t>4、</w:t>
      </w:r>
      <w:r>
        <w:rPr>
          <w:rFonts w:hint="eastAsia" w:ascii="宋体" w:hAnsi="宋体" w:eastAsia="宋体" w:cs="FangSong_GB2312"/>
          <w:color w:val="auto"/>
          <w:highlight w:val="none"/>
          <w:lang w:eastAsia="zh-CN"/>
        </w:rPr>
        <w:t>谈判</w:t>
      </w:r>
      <w:r>
        <w:rPr>
          <w:rFonts w:hint="eastAsia" w:ascii="宋体" w:hAnsi="宋体" w:eastAsia="宋体" w:cs="FangSong_GB2312"/>
          <w:color w:val="auto"/>
          <w:highlight w:val="none"/>
        </w:rPr>
        <w:t>文件的质疑、投诉</w:t>
      </w:r>
    </w:p>
    <w:p w14:paraId="7C0021BA">
      <w:pPr>
        <w:pStyle w:val="2"/>
        <w:widowControl/>
        <w:shd w:val="clear" w:color="auto" w:fill="FFFFFF"/>
        <w:spacing w:line="360" w:lineRule="auto"/>
        <w:ind w:firstLine="480" w:firstLineChars="200"/>
        <w:contextualSpacing/>
        <w:jc w:val="left"/>
        <w:rPr>
          <w:rFonts w:hint="eastAsia" w:ascii="宋体" w:hAnsi="宋体" w:eastAsia="宋体" w:cs="FangSong_GB2312"/>
          <w:color w:val="auto"/>
          <w:highlight w:val="none"/>
        </w:rPr>
      </w:pPr>
      <w:r>
        <w:rPr>
          <w:rFonts w:hint="eastAsia" w:ascii="宋体" w:hAnsi="宋体" w:eastAsia="宋体" w:cs="FangSong_GB2312"/>
          <w:color w:val="auto"/>
          <w:highlight w:val="none"/>
        </w:rPr>
        <w:t>4.1供应商认为</w:t>
      </w:r>
      <w:r>
        <w:rPr>
          <w:rFonts w:hint="eastAsia" w:ascii="宋体" w:hAnsi="宋体" w:eastAsia="宋体" w:cs="FangSong_GB2312"/>
          <w:color w:val="auto"/>
          <w:highlight w:val="none"/>
          <w:lang w:eastAsia="zh-CN"/>
        </w:rPr>
        <w:t>谈判</w:t>
      </w:r>
      <w:r>
        <w:rPr>
          <w:rFonts w:hint="eastAsia" w:ascii="宋体" w:hAnsi="宋体" w:eastAsia="宋体" w:cs="FangSong_GB2312"/>
          <w:color w:val="auto"/>
          <w:highlight w:val="none"/>
        </w:rPr>
        <w:t>文件使自己的权益受到损害的，可在法定时间通过许昌市公共资源电子交易系统在线提出或以其他书面形式向采购人、采购代理机构提出质疑。</w:t>
      </w:r>
    </w:p>
    <w:p w14:paraId="177B9617">
      <w:pPr>
        <w:pStyle w:val="2"/>
        <w:widowControl/>
        <w:shd w:val="clear" w:color="auto" w:fill="FFFFFF"/>
        <w:spacing w:line="360" w:lineRule="auto"/>
        <w:ind w:firstLine="480" w:firstLineChars="200"/>
        <w:contextualSpacing/>
        <w:jc w:val="left"/>
        <w:rPr>
          <w:rFonts w:hint="eastAsia" w:ascii="宋体" w:hAnsi="宋体" w:eastAsia="宋体" w:cs="FangSong_GB2312"/>
          <w:color w:val="auto"/>
          <w:highlight w:val="none"/>
        </w:rPr>
      </w:pPr>
      <w:r>
        <w:rPr>
          <w:rFonts w:hint="eastAsia" w:ascii="宋体" w:hAnsi="宋体" w:eastAsia="宋体" w:cs="FangSong_GB2312"/>
          <w:color w:val="auto"/>
          <w:highlight w:val="none"/>
        </w:rPr>
        <w:t>4.2质疑供应商对采购人、采购代理机构的答复不满意，或者采购人、采购代理机构未在规定时间内作出答复的，可在法定时间以书面形式向监管部门提起投诉。</w:t>
      </w:r>
    </w:p>
    <w:p w14:paraId="2EE23246">
      <w:pPr>
        <w:pStyle w:val="2"/>
        <w:widowControl/>
        <w:shd w:val="clear" w:color="auto" w:fill="FFFFFF"/>
        <w:spacing w:line="360" w:lineRule="auto"/>
        <w:ind w:firstLine="480" w:firstLineChars="200"/>
        <w:contextualSpacing/>
        <w:jc w:val="left"/>
        <w:rPr>
          <w:rFonts w:hint="eastAsia" w:ascii="宋体" w:hAnsi="宋体" w:eastAsia="宋体" w:cs="FangSong_GB2312"/>
          <w:color w:val="auto"/>
          <w:highlight w:val="none"/>
        </w:rPr>
      </w:pPr>
      <w:r>
        <w:rPr>
          <w:rFonts w:hint="eastAsia" w:ascii="宋体" w:hAnsi="宋体" w:eastAsia="宋体" w:cs="FangSong_GB2312"/>
          <w:color w:val="auto"/>
          <w:highlight w:val="none"/>
        </w:rPr>
        <w:t>4.3受理质疑的联系人和联系方式见</w:t>
      </w:r>
      <w:r>
        <w:rPr>
          <w:rFonts w:hint="eastAsia" w:ascii="宋体" w:hAnsi="宋体" w:cs="FangSong_GB2312"/>
          <w:color w:val="auto"/>
          <w:highlight w:val="none"/>
          <w:lang w:eastAsia="zh-CN"/>
        </w:rPr>
        <w:t>竞争性谈判公告</w:t>
      </w:r>
      <w:r>
        <w:rPr>
          <w:rFonts w:hint="eastAsia" w:ascii="宋体" w:hAnsi="宋体" w:eastAsia="宋体" w:cs="FangSong_GB2312"/>
          <w:color w:val="auto"/>
          <w:highlight w:val="none"/>
        </w:rPr>
        <w:t>：“八、联系方式1和2”。投诉受理部门：禹州市政府采购监督管理办公室，联系方式：0374-8112523。</w:t>
      </w:r>
    </w:p>
    <w:p w14:paraId="7E4EE11F">
      <w:pPr>
        <w:pStyle w:val="2"/>
        <w:widowControl/>
        <w:shd w:val="clear" w:color="auto" w:fill="FFFFFF"/>
        <w:spacing w:line="360" w:lineRule="auto"/>
        <w:contextualSpacing/>
        <w:jc w:val="left"/>
        <w:rPr>
          <w:rFonts w:ascii="宋体" w:hAnsi="宋体" w:cs="黑体"/>
          <w:b/>
          <w:bCs/>
          <w:color w:val="auto"/>
          <w:highlight w:val="none"/>
        </w:rPr>
      </w:pPr>
      <w:r>
        <w:rPr>
          <w:rFonts w:hint="eastAsia" w:ascii="宋体" w:hAnsi="宋体" w:cs="黑体"/>
          <w:b/>
          <w:bCs/>
          <w:color w:val="auto"/>
          <w:highlight w:val="none"/>
        </w:rPr>
        <w:t>八、凡对本次采购提出询问，请按以下方式联系。</w:t>
      </w:r>
    </w:p>
    <w:p w14:paraId="190C6588">
      <w:pPr>
        <w:pStyle w:val="2"/>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1、采购人信息</w:t>
      </w:r>
    </w:p>
    <w:p w14:paraId="037EFC51">
      <w:pPr>
        <w:pStyle w:val="2"/>
        <w:widowControl/>
        <w:shd w:val="clear" w:color="auto" w:fill="FFFFFF"/>
        <w:spacing w:line="360" w:lineRule="auto"/>
        <w:ind w:firstLine="420"/>
        <w:contextualSpacing/>
        <w:jc w:val="left"/>
        <w:rPr>
          <w:rFonts w:hint="eastAsia" w:ascii="宋体" w:hAnsi="宋体" w:eastAsia="宋体" w:cs="FangSong_GB2312"/>
          <w:color w:val="auto"/>
          <w:highlight w:val="none"/>
          <w:lang w:eastAsia="zh-CN"/>
        </w:rPr>
      </w:pPr>
      <w:r>
        <w:rPr>
          <w:rFonts w:hint="eastAsia" w:ascii="宋体" w:hAnsi="宋体" w:cs="FangSong_GB2312"/>
          <w:color w:val="auto"/>
          <w:highlight w:val="none"/>
        </w:rPr>
        <w:t>名称：</w:t>
      </w:r>
      <w:r>
        <w:rPr>
          <w:rFonts w:hint="eastAsia" w:ascii="宋体" w:hAnsi="宋体" w:cs="FangSong_GB2312"/>
          <w:color w:val="auto"/>
          <w:highlight w:val="none"/>
          <w:lang w:eastAsia="zh-CN"/>
        </w:rPr>
        <w:t>禹州市公安局</w:t>
      </w:r>
    </w:p>
    <w:p w14:paraId="535794FE">
      <w:pPr>
        <w:pStyle w:val="2"/>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地址：禹州市华夏大道2号</w:t>
      </w:r>
    </w:p>
    <w:p w14:paraId="55992BED">
      <w:pPr>
        <w:pStyle w:val="2"/>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联系人：</w:t>
      </w:r>
      <w:r>
        <w:rPr>
          <w:rFonts w:hint="eastAsia" w:ascii="宋体" w:hAnsi="宋体" w:cs="FangSong_GB2312"/>
          <w:color w:val="auto"/>
          <w:highlight w:val="none"/>
          <w:lang w:val="en-US" w:eastAsia="zh-CN"/>
        </w:rPr>
        <w:t>董</w:t>
      </w:r>
      <w:r>
        <w:rPr>
          <w:rFonts w:hint="eastAsia" w:ascii="宋体" w:hAnsi="宋体" w:cs="FangSong_GB2312"/>
          <w:color w:val="auto"/>
          <w:highlight w:val="none"/>
        </w:rPr>
        <w:t>先生</w:t>
      </w:r>
    </w:p>
    <w:p w14:paraId="1D924EE3">
      <w:pPr>
        <w:pStyle w:val="2"/>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联系方式：0374-8087477</w:t>
      </w:r>
    </w:p>
    <w:p w14:paraId="6D02F784">
      <w:pPr>
        <w:pStyle w:val="2"/>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2、采购代理机构信息（如有）</w:t>
      </w:r>
    </w:p>
    <w:p w14:paraId="6CF70895">
      <w:pPr>
        <w:pStyle w:val="2"/>
        <w:widowControl/>
        <w:shd w:val="clear" w:color="auto" w:fill="FFFFFF"/>
        <w:spacing w:line="360" w:lineRule="auto"/>
        <w:ind w:firstLine="420"/>
        <w:contextualSpacing/>
        <w:jc w:val="left"/>
        <w:rPr>
          <w:rFonts w:hint="eastAsia" w:ascii="宋体" w:hAnsi="宋体" w:eastAsia="宋体" w:cs="FangSong_GB2312"/>
          <w:color w:val="auto"/>
          <w:highlight w:val="none"/>
          <w:lang w:eastAsia="zh-CN"/>
        </w:rPr>
      </w:pPr>
      <w:r>
        <w:rPr>
          <w:rFonts w:hint="eastAsia" w:ascii="宋体" w:hAnsi="宋体" w:cs="FangSong_GB2312"/>
          <w:color w:val="auto"/>
          <w:highlight w:val="none"/>
        </w:rPr>
        <w:t>名称：</w:t>
      </w:r>
      <w:r>
        <w:rPr>
          <w:rFonts w:hint="eastAsia" w:ascii="宋体" w:hAnsi="宋体" w:cs="FangSong_GB2312"/>
          <w:color w:val="auto"/>
          <w:highlight w:val="none"/>
          <w:lang w:eastAsia="zh-CN"/>
        </w:rPr>
        <w:t>河南魏恒工程项目管理有限公司</w:t>
      </w:r>
    </w:p>
    <w:p w14:paraId="18C89EFC">
      <w:pPr>
        <w:pStyle w:val="2"/>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地址：许昌市文峰路老广电局院3楼</w:t>
      </w:r>
    </w:p>
    <w:p w14:paraId="742DFEFD">
      <w:pPr>
        <w:pStyle w:val="2"/>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联系人：</w:t>
      </w:r>
      <w:r>
        <w:rPr>
          <w:rFonts w:hint="eastAsia" w:ascii="宋体" w:hAnsi="宋体" w:cs="FangSong_GB2312"/>
          <w:color w:val="auto"/>
          <w:highlight w:val="none"/>
          <w:lang w:val="en-US" w:eastAsia="zh-CN"/>
        </w:rPr>
        <w:t>包</w:t>
      </w:r>
      <w:r>
        <w:rPr>
          <w:rFonts w:hint="eastAsia" w:ascii="宋体" w:hAnsi="宋体" w:cs="FangSong_GB2312"/>
          <w:color w:val="auto"/>
          <w:highlight w:val="none"/>
        </w:rPr>
        <w:t>先生</w:t>
      </w:r>
    </w:p>
    <w:p w14:paraId="5707D142">
      <w:pPr>
        <w:pStyle w:val="2"/>
        <w:widowControl/>
        <w:shd w:val="clear" w:color="auto" w:fill="FFFFFF"/>
        <w:spacing w:line="360" w:lineRule="auto"/>
        <w:ind w:firstLine="420"/>
        <w:contextualSpacing/>
        <w:jc w:val="left"/>
        <w:rPr>
          <w:rFonts w:hint="default" w:ascii="宋体" w:hAnsi="宋体" w:eastAsia="宋体" w:cs="FangSong_GB2312"/>
          <w:color w:val="auto"/>
          <w:highlight w:val="none"/>
          <w:lang w:val="en-US" w:eastAsia="zh-CN"/>
        </w:rPr>
      </w:pPr>
      <w:r>
        <w:rPr>
          <w:rFonts w:hint="eastAsia" w:ascii="宋体" w:hAnsi="宋体" w:cs="FangSong_GB2312"/>
          <w:color w:val="auto"/>
          <w:highlight w:val="none"/>
        </w:rPr>
        <w:t>联系方式：</w:t>
      </w:r>
      <w:r>
        <w:rPr>
          <w:rFonts w:hint="eastAsia" w:ascii="宋体" w:hAnsi="宋体" w:cs="FangSong_GB2312"/>
          <w:color w:val="auto"/>
          <w:highlight w:val="none"/>
          <w:lang w:val="en-US" w:eastAsia="zh-CN"/>
        </w:rPr>
        <w:t>18539007070</w:t>
      </w:r>
    </w:p>
    <w:p w14:paraId="51432688">
      <w:pPr>
        <w:pStyle w:val="2"/>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3、项目联系方式</w:t>
      </w:r>
    </w:p>
    <w:p w14:paraId="4971C27D">
      <w:pPr>
        <w:pStyle w:val="2"/>
        <w:widowControl/>
        <w:shd w:val="clear" w:color="auto" w:fill="FFFFFF"/>
        <w:spacing w:line="360" w:lineRule="auto"/>
        <w:ind w:firstLine="420"/>
        <w:contextualSpacing/>
        <w:jc w:val="left"/>
        <w:rPr>
          <w:rFonts w:hint="eastAsia" w:ascii="宋体" w:hAnsi="宋体" w:cs="FangSong_GB2312"/>
          <w:color w:val="auto"/>
          <w:highlight w:val="none"/>
        </w:rPr>
      </w:pPr>
      <w:r>
        <w:rPr>
          <w:rFonts w:hint="eastAsia" w:ascii="宋体" w:hAnsi="宋体" w:cs="FangSong_GB2312"/>
          <w:color w:val="auto"/>
          <w:highlight w:val="none"/>
        </w:rPr>
        <w:t>项目联系人：</w:t>
      </w:r>
      <w:r>
        <w:rPr>
          <w:rFonts w:hint="eastAsia" w:ascii="宋体" w:hAnsi="宋体" w:cs="FangSong_GB2312"/>
          <w:color w:val="auto"/>
          <w:highlight w:val="none"/>
          <w:lang w:val="en-US" w:eastAsia="zh-CN"/>
        </w:rPr>
        <w:t>包</w:t>
      </w:r>
      <w:r>
        <w:rPr>
          <w:rFonts w:hint="eastAsia" w:ascii="宋体" w:hAnsi="宋体" w:cs="FangSong_GB2312"/>
          <w:color w:val="auto"/>
          <w:highlight w:val="none"/>
        </w:rPr>
        <w:t>先生</w:t>
      </w:r>
    </w:p>
    <w:p w14:paraId="205BB2C6">
      <w:pPr>
        <w:pStyle w:val="2"/>
        <w:widowControl/>
        <w:shd w:val="clear" w:color="auto" w:fill="FFFFFF"/>
        <w:spacing w:line="360" w:lineRule="auto"/>
        <w:ind w:firstLine="420"/>
        <w:contextualSpacing/>
        <w:jc w:val="left"/>
        <w:rPr>
          <w:rFonts w:hint="default" w:ascii="宋体" w:hAnsi="宋体" w:eastAsia="宋体" w:cs="FangSong_GB2312"/>
          <w:color w:val="auto"/>
          <w:highlight w:val="none"/>
          <w:lang w:val="en-US" w:eastAsia="zh-CN"/>
        </w:rPr>
      </w:pPr>
      <w:r>
        <w:rPr>
          <w:rFonts w:hint="eastAsia" w:ascii="宋体" w:hAnsi="宋体" w:cs="FangSong_GB2312"/>
          <w:color w:val="auto"/>
          <w:highlight w:val="none"/>
        </w:rPr>
        <w:t>联系方式：</w:t>
      </w:r>
      <w:r>
        <w:rPr>
          <w:rFonts w:hint="eastAsia" w:ascii="宋体" w:hAnsi="宋体" w:cs="FangSong_GB2312"/>
          <w:color w:val="auto"/>
          <w:highlight w:val="none"/>
          <w:lang w:val="en-US" w:eastAsia="zh-CN"/>
        </w:rPr>
        <w:t>18539007070</w:t>
      </w:r>
    </w:p>
    <w:p w14:paraId="2B00E636">
      <w:pPr>
        <w:rPr>
          <w:color w:val="auto"/>
        </w:rPr>
      </w:pPr>
    </w:p>
    <w:p w14:paraId="0C5F6C03"/>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roma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4717A"/>
    <w:rsid w:val="0A4B00DD"/>
    <w:rsid w:val="1FCB6DA5"/>
    <w:rsid w:val="27D86C6A"/>
    <w:rsid w:val="42A47894"/>
    <w:rsid w:val="4D747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rPr>
      <w:rFonts w:ascii="Calibri" w:hAnsi="Calibri" w:eastAsia="宋体" w:cs="Times New Roman"/>
      <w:sz w:val="24"/>
      <w:szCs w:val="24"/>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1665</Words>
  <Characters>1931</Characters>
  <Lines>0</Lines>
  <Paragraphs>0</Paragraphs>
  <TotalTime>27</TotalTime>
  <ScaleCrop>false</ScaleCrop>
  <LinksUpToDate>false</LinksUpToDate>
  <CharactersWithSpaces>1933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2026-05-11T09:09:00Z</dcterms:created>
  <dc:creator>Administrator</dc:creator>
  <cp:lastModifiedBy>Administrator</cp:lastModifiedBy>
  <dcterms:modified xsi:type="dcterms:W3CDTF">2026-05-12T10:01:17Z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DC85CE1D91734056862E862B615C2A65_11</vt:lpwstr>
  </property>
  <property fmtid="{D5CDD505-2E9C-101B-9397-08002B2CF9AE}" pid="4" name="KSOTemplateDocerSaveRecord">
    <vt:lpwstr>eyJoZGlkIjoiMWE1MWY4NmQxNTM2ZmQ2NmQ4YmZlNTc1YTZiYzU4NzUiLCJ1c2VySWQiOiI1MTI5NTcyMzEifQ==</vt:lpwstr>
  </property>
</Properties>
</file>