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CE56">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禹州市农业农村局2026年中央财政农业防灾减灾资金（防灾救灾第一批）采购项目</w:t>
      </w:r>
    </w:p>
    <w:p w14:paraId="2B89CE57">
      <w:pPr>
        <w:pStyle w:val="6"/>
        <w:rPr>
          <w:rFonts w:hint="eastAsia" w:ascii="宋体" w:hAnsi="宋体" w:eastAsia="宋体" w:cs="宋体"/>
          <w:bCs/>
          <w:color w:val="auto"/>
          <w:w w:val="90"/>
          <w:sz w:val="72"/>
          <w:szCs w:val="72"/>
        </w:rPr>
      </w:pPr>
    </w:p>
    <w:p w14:paraId="2B89CE58">
      <w:pPr>
        <w:pStyle w:val="22"/>
        <w:rPr>
          <w:rFonts w:hint="eastAsia" w:ascii="宋体" w:hAnsi="宋体" w:eastAsia="宋体" w:cs="宋体"/>
          <w:color w:val="auto"/>
        </w:rPr>
      </w:pPr>
    </w:p>
    <w:p w14:paraId="138B7F63">
      <w:pPr>
        <w:pStyle w:val="23"/>
        <w:rPr>
          <w:rFonts w:hint="eastAsia" w:ascii="宋体" w:hAnsi="宋体" w:eastAsia="宋体" w:cs="宋体"/>
          <w:color w:val="auto"/>
        </w:rPr>
      </w:pPr>
    </w:p>
    <w:p w14:paraId="29F4982E">
      <w:pPr>
        <w:rPr>
          <w:rFonts w:hint="eastAsia" w:ascii="宋体" w:hAnsi="宋体" w:eastAsia="宋体" w:cs="宋体"/>
          <w:color w:val="auto"/>
        </w:rPr>
      </w:pPr>
    </w:p>
    <w:p w14:paraId="104EF1B9">
      <w:pPr>
        <w:pStyle w:val="15"/>
        <w:rPr>
          <w:rFonts w:hint="eastAsia" w:ascii="宋体" w:hAnsi="宋体" w:eastAsia="宋体" w:cs="宋体"/>
          <w:color w:val="auto"/>
        </w:rPr>
      </w:pPr>
    </w:p>
    <w:p w14:paraId="179B1CAA">
      <w:pPr>
        <w:pStyle w:val="10"/>
        <w:rPr>
          <w:rFonts w:hint="eastAsia" w:ascii="宋体" w:hAnsi="宋体" w:eastAsia="宋体" w:cs="宋体"/>
        </w:rPr>
      </w:pPr>
    </w:p>
    <w:p w14:paraId="2B89CE59">
      <w:pPr>
        <w:pStyle w:val="6"/>
        <w:rPr>
          <w:rFonts w:hint="eastAsia" w:ascii="宋体" w:hAnsi="宋体" w:eastAsia="宋体" w:cs="宋体"/>
          <w:color w:val="auto"/>
        </w:rPr>
      </w:pPr>
    </w:p>
    <w:p w14:paraId="2B89CE5A">
      <w:pPr>
        <w:jc w:val="center"/>
        <w:rPr>
          <w:rFonts w:hint="eastAsia" w:ascii="宋体" w:hAnsi="宋体" w:eastAsia="宋体" w:cs="宋体"/>
          <w:b/>
          <w:bCs w:val="0"/>
          <w:color w:val="auto"/>
          <w:w w:val="90"/>
          <w:sz w:val="72"/>
          <w:szCs w:val="72"/>
        </w:rPr>
      </w:pPr>
      <w:r>
        <w:rPr>
          <w:rFonts w:hint="eastAsia" w:ascii="宋体" w:hAnsi="宋体" w:eastAsia="宋体" w:cs="宋体"/>
          <w:b/>
          <w:bCs w:val="0"/>
          <w:color w:val="auto"/>
          <w:w w:val="90"/>
          <w:sz w:val="72"/>
          <w:szCs w:val="72"/>
        </w:rPr>
        <w:t>招 标 文 件</w:t>
      </w:r>
    </w:p>
    <w:p w14:paraId="2B89CE5B">
      <w:pPr>
        <w:rPr>
          <w:rFonts w:hint="eastAsia" w:ascii="宋体" w:hAnsi="宋体" w:eastAsia="宋体" w:cs="宋体"/>
          <w:color w:val="auto"/>
        </w:rPr>
      </w:pPr>
    </w:p>
    <w:p w14:paraId="2B89CE5C">
      <w:pPr>
        <w:rPr>
          <w:rFonts w:hint="eastAsia" w:ascii="宋体" w:hAnsi="宋体" w:eastAsia="宋体" w:cs="宋体"/>
          <w:color w:val="auto"/>
        </w:rPr>
      </w:pPr>
    </w:p>
    <w:p w14:paraId="2B89CE5D">
      <w:pPr>
        <w:rPr>
          <w:rFonts w:hint="eastAsia" w:ascii="宋体" w:hAnsi="宋体" w:eastAsia="宋体" w:cs="宋体"/>
          <w:color w:val="auto"/>
        </w:rPr>
      </w:pPr>
    </w:p>
    <w:p w14:paraId="2B89CE5E">
      <w:pPr>
        <w:rPr>
          <w:rFonts w:hint="eastAsia" w:ascii="宋体" w:hAnsi="宋体" w:eastAsia="宋体" w:cs="宋体"/>
          <w:color w:val="auto"/>
        </w:rPr>
      </w:pPr>
    </w:p>
    <w:p w14:paraId="2B89CE5F">
      <w:pPr>
        <w:rPr>
          <w:rFonts w:hint="eastAsia" w:ascii="宋体" w:hAnsi="宋体" w:eastAsia="宋体" w:cs="宋体"/>
          <w:color w:val="auto"/>
        </w:rPr>
      </w:pPr>
    </w:p>
    <w:p w14:paraId="2B89CE60">
      <w:pPr>
        <w:rPr>
          <w:rFonts w:hint="eastAsia" w:ascii="宋体" w:hAnsi="宋体" w:eastAsia="宋体" w:cs="宋体"/>
          <w:color w:val="auto"/>
        </w:rPr>
      </w:pPr>
    </w:p>
    <w:p w14:paraId="2B89CE61">
      <w:pPr>
        <w:rPr>
          <w:rFonts w:hint="eastAsia" w:ascii="宋体" w:hAnsi="宋体" w:eastAsia="宋体" w:cs="宋体"/>
          <w:color w:val="auto"/>
        </w:rPr>
      </w:pPr>
    </w:p>
    <w:p w14:paraId="2B89CE66">
      <w:pPr>
        <w:pStyle w:val="22"/>
        <w:rPr>
          <w:rFonts w:hint="eastAsia" w:ascii="宋体" w:hAnsi="宋体" w:eastAsia="宋体" w:cs="宋体"/>
          <w:color w:val="auto"/>
        </w:rPr>
      </w:pPr>
    </w:p>
    <w:p w14:paraId="2B89CE67">
      <w:pPr>
        <w:pStyle w:val="23"/>
        <w:rPr>
          <w:rFonts w:hint="eastAsia" w:ascii="宋体" w:hAnsi="宋体" w:eastAsia="宋体" w:cs="宋体"/>
          <w:color w:val="auto"/>
        </w:rPr>
      </w:pPr>
    </w:p>
    <w:p w14:paraId="2B89CE68">
      <w:pPr>
        <w:spacing w:line="600" w:lineRule="exact"/>
        <w:ind w:firstLine="1066" w:firstLineChars="295"/>
        <w:rPr>
          <w:rFonts w:hint="default" w:ascii="宋体" w:hAnsi="宋体" w:eastAsia="宋体" w:cs="宋体"/>
          <w:b/>
          <w:bCs/>
          <w:color w:val="auto"/>
          <w:sz w:val="36"/>
          <w:szCs w:val="36"/>
          <w:lang w:val="en-US" w:eastAsia="zh-CN"/>
        </w:rPr>
      </w:pPr>
      <w:bookmarkStart w:id="0" w:name="_Hlk82421398"/>
      <w:r>
        <w:rPr>
          <w:rFonts w:hint="eastAsia" w:ascii="宋体" w:hAnsi="宋体" w:eastAsia="宋体" w:cs="宋体"/>
          <w:b/>
          <w:bCs/>
          <w:color w:val="auto"/>
          <w:sz w:val="36"/>
          <w:szCs w:val="36"/>
        </w:rPr>
        <w:t>采购编号：YZCG-DLG202</w:t>
      </w:r>
      <w:r>
        <w:rPr>
          <w:rFonts w:hint="eastAsia" w:ascii="宋体" w:hAnsi="宋体" w:eastAsia="宋体" w:cs="宋体"/>
          <w:b/>
          <w:bCs/>
          <w:color w:val="auto"/>
          <w:sz w:val="36"/>
          <w:szCs w:val="36"/>
          <w:lang w:val="en-US" w:eastAsia="zh-CN"/>
        </w:rPr>
        <w:t>6020</w:t>
      </w:r>
    </w:p>
    <w:bookmarkEnd w:id="0"/>
    <w:p w14:paraId="2B89CE69">
      <w:pPr>
        <w:ind w:firstLine="1066" w:firstLineChars="295"/>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采购单位：禹州市农业农村局</w:t>
      </w:r>
    </w:p>
    <w:p w14:paraId="2B89CE6A">
      <w:pPr>
        <w:ind w:firstLine="1066" w:firstLineChars="295"/>
        <w:rPr>
          <w:rFonts w:hint="eastAsia" w:ascii="宋体" w:hAnsi="宋体" w:eastAsia="宋体" w:cs="宋体"/>
          <w:color w:val="auto"/>
        </w:rPr>
      </w:pPr>
      <w:r>
        <w:rPr>
          <w:rFonts w:hint="eastAsia" w:ascii="宋体" w:hAnsi="宋体" w:eastAsia="宋体" w:cs="宋体"/>
          <w:b/>
          <w:bCs/>
          <w:color w:val="auto"/>
          <w:sz w:val="36"/>
          <w:szCs w:val="36"/>
        </w:rPr>
        <w:t>代理机构：师梦勘测设计集团有限公司</w:t>
      </w:r>
    </w:p>
    <w:p w14:paraId="2B89CE6B">
      <w:pPr>
        <w:ind w:firstLine="1084" w:firstLineChars="300"/>
        <w:rPr>
          <w:rFonts w:hint="eastAsia" w:ascii="宋体" w:hAnsi="宋体" w:eastAsia="宋体" w:cs="宋体"/>
          <w:b/>
          <w:bCs/>
          <w:color w:val="auto"/>
          <w:sz w:val="36"/>
          <w:szCs w:val="36"/>
        </w:rPr>
      </w:pPr>
      <w:r>
        <w:rPr>
          <w:rFonts w:hint="eastAsia" w:ascii="宋体" w:hAnsi="宋体" w:eastAsia="宋体" w:cs="宋体"/>
          <w:b/>
          <w:bCs/>
          <w:color w:val="auto"/>
          <w:sz w:val="36"/>
          <w:szCs w:val="36"/>
        </w:rPr>
        <w:t>日    期：二〇二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三</w:t>
      </w:r>
      <w:r>
        <w:rPr>
          <w:rFonts w:hint="eastAsia" w:ascii="宋体" w:hAnsi="宋体" w:eastAsia="宋体" w:cs="宋体"/>
          <w:b/>
          <w:bCs/>
          <w:color w:val="auto"/>
          <w:sz w:val="36"/>
          <w:szCs w:val="36"/>
        </w:rPr>
        <w:t>月</w:t>
      </w:r>
    </w:p>
    <w:p w14:paraId="2B89CE6C">
      <w:pPr>
        <w:autoSpaceDE w:val="0"/>
        <w:autoSpaceDN w:val="0"/>
        <w:adjustRightInd w:val="0"/>
        <w:spacing w:line="700" w:lineRule="exact"/>
        <w:rPr>
          <w:rFonts w:hint="eastAsia" w:ascii="宋体" w:hAnsi="宋体" w:eastAsia="宋体" w:cs="宋体"/>
          <w:b/>
          <w:bCs/>
          <w:color w:val="auto"/>
          <w:sz w:val="44"/>
          <w:szCs w:val="44"/>
        </w:rPr>
        <w:sectPr>
          <w:pgSz w:w="11906" w:h="16838"/>
          <w:pgMar w:top="1928" w:right="1474" w:bottom="1928" w:left="1588" w:header="851" w:footer="992" w:gutter="0"/>
          <w:pgNumType w:start="1"/>
          <w:cols w:space="425" w:num="1"/>
          <w:docGrid w:type="lines" w:linePitch="312" w:charSpace="0"/>
        </w:sectPr>
      </w:pPr>
    </w:p>
    <w:p w14:paraId="2B89CE6D">
      <w:pPr>
        <w:autoSpaceDE w:val="0"/>
        <w:autoSpaceDN w:val="0"/>
        <w:adjustRightInd w:val="0"/>
        <w:spacing w:line="700" w:lineRule="exact"/>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2B89CE6E">
      <w:pPr>
        <w:autoSpaceDE w:val="0"/>
        <w:autoSpaceDN w:val="0"/>
        <w:adjustRightInd w:val="0"/>
        <w:spacing w:line="700" w:lineRule="exact"/>
        <w:ind w:firstLine="551"/>
        <w:rPr>
          <w:rFonts w:hint="eastAsia" w:ascii="宋体" w:hAnsi="宋体" w:eastAsia="宋体" w:cs="宋体"/>
          <w:b/>
          <w:bCs/>
          <w:color w:val="auto"/>
          <w:sz w:val="32"/>
          <w:szCs w:val="32"/>
          <w:lang w:val="zh-CN"/>
        </w:rPr>
      </w:pPr>
    </w:p>
    <w:p w14:paraId="2B89CE6F">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第一章 投标邀请</w:t>
      </w:r>
    </w:p>
    <w:p w14:paraId="2B89CE70">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第二章 项目需求</w:t>
      </w:r>
    </w:p>
    <w:p w14:paraId="2B89CE71">
      <w:pPr>
        <w:autoSpaceDE w:val="0"/>
        <w:autoSpaceDN w:val="0"/>
        <w:adjustRightInd w:val="0"/>
        <w:spacing w:line="700" w:lineRule="exact"/>
        <w:ind w:firstLine="560"/>
        <w:rPr>
          <w:rFonts w:hint="eastAsia" w:ascii="宋体" w:hAnsi="宋体" w:eastAsia="宋体" w:cs="宋体"/>
          <w:b/>
          <w:color w:val="auto"/>
          <w:kern w:val="0"/>
          <w:sz w:val="30"/>
          <w:szCs w:val="30"/>
        </w:rPr>
      </w:pPr>
      <w:r>
        <w:rPr>
          <w:rFonts w:hint="eastAsia" w:ascii="宋体" w:hAnsi="宋体" w:eastAsia="宋体" w:cs="宋体"/>
          <w:b/>
          <w:bCs/>
          <w:color w:val="auto"/>
          <w:sz w:val="30"/>
          <w:szCs w:val="30"/>
          <w:lang w:val="zh-CN"/>
        </w:rPr>
        <w:t xml:space="preserve">第三章 </w:t>
      </w:r>
      <w:r>
        <w:rPr>
          <w:rFonts w:hint="eastAsia" w:ascii="宋体" w:hAnsi="宋体" w:eastAsia="宋体" w:cs="宋体"/>
          <w:b/>
          <w:color w:val="auto"/>
          <w:kern w:val="0"/>
          <w:sz w:val="30"/>
          <w:szCs w:val="30"/>
        </w:rPr>
        <w:t>投标人须知前附表</w:t>
      </w:r>
    </w:p>
    <w:p w14:paraId="2B89CE72">
      <w:pPr>
        <w:autoSpaceDE w:val="0"/>
        <w:autoSpaceDN w:val="0"/>
        <w:adjustRightInd w:val="0"/>
        <w:spacing w:line="700" w:lineRule="exact"/>
        <w:ind w:firstLine="560"/>
        <w:rPr>
          <w:rFonts w:hint="eastAsia" w:ascii="宋体" w:hAnsi="宋体" w:eastAsia="宋体" w:cs="宋体"/>
          <w:b/>
          <w:color w:val="auto"/>
          <w:kern w:val="0"/>
          <w:sz w:val="30"/>
          <w:szCs w:val="30"/>
        </w:rPr>
      </w:pPr>
      <w:r>
        <w:rPr>
          <w:rFonts w:hint="eastAsia" w:ascii="宋体" w:hAnsi="宋体" w:eastAsia="宋体" w:cs="宋体"/>
          <w:b/>
          <w:bCs/>
          <w:color w:val="auto"/>
          <w:sz w:val="30"/>
          <w:szCs w:val="30"/>
          <w:lang w:val="zh-CN"/>
        </w:rPr>
        <w:t xml:space="preserve">第四章 </w:t>
      </w:r>
      <w:r>
        <w:rPr>
          <w:rFonts w:hint="eastAsia" w:ascii="宋体" w:hAnsi="宋体" w:eastAsia="宋体" w:cs="宋体"/>
          <w:b/>
          <w:color w:val="auto"/>
          <w:kern w:val="0"/>
          <w:sz w:val="30"/>
          <w:szCs w:val="30"/>
        </w:rPr>
        <w:t>投标人须知</w:t>
      </w:r>
    </w:p>
    <w:p w14:paraId="2B89CE73">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一、概念释义</w:t>
      </w:r>
    </w:p>
    <w:p w14:paraId="2B89CE74">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二、招标文件说明</w:t>
      </w:r>
    </w:p>
    <w:p w14:paraId="2B89CE75">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三、投标文件的编制</w:t>
      </w:r>
    </w:p>
    <w:p w14:paraId="2B89CE76">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四、投标文件的递交</w:t>
      </w:r>
    </w:p>
    <w:p w14:paraId="2B89CE77">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五、开标和评标</w:t>
      </w:r>
    </w:p>
    <w:p w14:paraId="2B89CE78">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color w:val="auto"/>
          <w:sz w:val="30"/>
          <w:szCs w:val="30"/>
          <w:lang w:val="zh-CN"/>
        </w:rPr>
        <w:t>六、定标和授予合同</w:t>
      </w:r>
    </w:p>
    <w:p w14:paraId="2B89CE79">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第五章 政府采购政策功能</w:t>
      </w:r>
    </w:p>
    <w:p w14:paraId="2B89CE7A">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第六章 资格审查与评标</w:t>
      </w:r>
    </w:p>
    <w:p w14:paraId="2B89CE7B">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第七章 拟签订的合同文本</w:t>
      </w:r>
    </w:p>
    <w:p w14:paraId="2B89CE7C">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第八章 投标文件有关格式</w:t>
      </w:r>
    </w:p>
    <w:p w14:paraId="2B89CE7D">
      <w:pPr>
        <w:pStyle w:val="14"/>
        <w:ind w:firstLine="301"/>
        <w:rPr>
          <w:rFonts w:hint="eastAsia" w:ascii="宋体" w:hAnsi="宋体" w:eastAsia="宋体" w:cs="宋体"/>
          <w:b/>
          <w:bCs/>
          <w:color w:val="auto"/>
          <w:sz w:val="30"/>
          <w:szCs w:val="30"/>
          <w:lang w:val="zh-CN"/>
        </w:rPr>
      </w:pPr>
    </w:p>
    <w:p w14:paraId="2B89CE7E">
      <w:pPr>
        <w:pStyle w:val="15"/>
        <w:ind w:firstLine="480"/>
        <w:rPr>
          <w:rFonts w:hint="eastAsia" w:ascii="宋体" w:hAnsi="宋体" w:eastAsia="宋体" w:cs="宋体"/>
          <w:color w:val="auto"/>
        </w:rPr>
      </w:pPr>
    </w:p>
    <w:p w14:paraId="2B89CE7F">
      <w:pPr>
        <w:rPr>
          <w:rFonts w:hint="eastAsia" w:ascii="宋体" w:hAnsi="宋体" w:eastAsia="宋体" w:cs="宋体"/>
          <w:color w:val="auto"/>
        </w:rPr>
      </w:pPr>
    </w:p>
    <w:p w14:paraId="2B89CE80">
      <w:pPr>
        <w:pStyle w:val="6"/>
        <w:rPr>
          <w:rFonts w:hint="eastAsia" w:ascii="宋体" w:hAnsi="宋体" w:eastAsia="宋体" w:cs="宋体"/>
          <w:color w:val="auto"/>
        </w:rPr>
      </w:pPr>
    </w:p>
    <w:p w14:paraId="2B89CE81">
      <w:pPr>
        <w:pStyle w:val="6"/>
        <w:rPr>
          <w:rFonts w:hint="eastAsia" w:ascii="宋体" w:hAnsi="宋体" w:eastAsia="宋体" w:cs="宋体"/>
          <w:color w:val="auto"/>
        </w:rPr>
      </w:pPr>
    </w:p>
    <w:p w14:paraId="2B89CE82">
      <w:pPr>
        <w:pStyle w:val="6"/>
        <w:rPr>
          <w:rFonts w:hint="eastAsia" w:ascii="宋体" w:hAnsi="宋体" w:eastAsia="宋体" w:cs="宋体"/>
          <w:color w:val="auto"/>
        </w:rPr>
      </w:pPr>
    </w:p>
    <w:p w14:paraId="2B89CE83">
      <w:pPr>
        <w:jc w:val="center"/>
        <w:rPr>
          <w:rFonts w:hint="eastAsia" w:ascii="宋体" w:hAnsi="宋体" w:eastAsia="宋体" w:cs="宋体"/>
          <w:color w:val="auto"/>
          <w:sz w:val="30"/>
          <w:szCs w:val="30"/>
        </w:rPr>
      </w:pPr>
      <w:r>
        <w:rPr>
          <w:rFonts w:hint="eastAsia" w:ascii="宋体" w:hAnsi="宋体" w:eastAsia="宋体" w:cs="宋体"/>
          <w:b/>
          <w:color w:val="auto"/>
          <w:kern w:val="0"/>
          <w:sz w:val="30"/>
          <w:szCs w:val="30"/>
        </w:rPr>
        <w:t>第一章 投标邀请</w:t>
      </w:r>
    </w:p>
    <w:p w14:paraId="2B89CE84">
      <w:pPr>
        <w:keepNext w:val="0"/>
        <w:keepLines w:val="0"/>
        <w:pageBreakBefore w:val="0"/>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项目概况</w:t>
      </w:r>
    </w:p>
    <w:p w14:paraId="2B89CE8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禹州市农业农村局2026年中央财政农业防灾减灾资金（防灾救灾第一批）采购项目的潜在投标人应在投标截止时间前登录《全国公共资源交易平台（河南省·许昌市）》“投标人/供应商登录”入口（下文所述“全国公共资源交易平台（河南省•许昌市）”的地址均为https://ggzy.xuchang.gov.cn）自行免费下载获取招标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val="zh-CN"/>
        </w:rPr>
        <w:t>日08时30分（北京时间）前递交投标文件。</w:t>
      </w:r>
    </w:p>
    <w:p w14:paraId="2B89CE86">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2B89CE8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1.项目编号：YZCG-DLG202</w:t>
      </w:r>
      <w:r>
        <w:rPr>
          <w:rFonts w:hint="eastAsia" w:ascii="宋体" w:hAnsi="宋体" w:eastAsia="宋体" w:cs="宋体"/>
          <w:color w:val="auto"/>
          <w:sz w:val="21"/>
          <w:szCs w:val="21"/>
          <w:lang w:val="en-US" w:eastAsia="zh-CN"/>
        </w:rPr>
        <w:t>6020</w:t>
      </w:r>
      <w:r>
        <w:rPr>
          <w:rFonts w:hint="eastAsia" w:ascii="宋体" w:hAnsi="宋体" w:eastAsia="宋体" w:cs="宋体"/>
          <w:color w:val="auto"/>
          <w:sz w:val="21"/>
          <w:szCs w:val="21"/>
        </w:rPr>
        <w:t xml:space="preserve">     </w:t>
      </w:r>
    </w:p>
    <w:p w14:paraId="2B89CE8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eastAsia="zh-CN"/>
        </w:rPr>
        <w:t>禹州市农业农村局2026年中央财政农业防灾减灾资金（防灾救灾第一批）采购项目</w:t>
      </w:r>
    </w:p>
    <w:p w14:paraId="2B89CE8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3.采购方式：公开招标</w:t>
      </w:r>
    </w:p>
    <w:p w14:paraId="41C2F06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4.</w:t>
      </w: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3640000</w:t>
      </w:r>
      <w:r>
        <w:rPr>
          <w:rFonts w:hint="eastAsia" w:ascii="宋体" w:hAnsi="宋体" w:eastAsia="宋体" w:cs="宋体"/>
          <w:color w:val="auto"/>
          <w:sz w:val="21"/>
          <w:szCs w:val="21"/>
          <w:highlight w:val="none"/>
        </w:rPr>
        <w:t xml:space="preserve">元   </w:t>
      </w:r>
    </w:p>
    <w:p w14:paraId="2B89CE8B">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最高限价：</w:t>
      </w:r>
      <w:r>
        <w:rPr>
          <w:rFonts w:hint="eastAsia" w:ascii="宋体" w:hAnsi="宋体" w:eastAsia="宋体" w:cs="宋体"/>
          <w:color w:val="auto"/>
          <w:sz w:val="21"/>
          <w:szCs w:val="21"/>
          <w:highlight w:val="none"/>
          <w:lang w:val="en-US" w:eastAsia="zh-CN"/>
        </w:rPr>
        <w:t>3640000</w:t>
      </w:r>
      <w:r>
        <w:rPr>
          <w:rFonts w:hint="eastAsia" w:ascii="宋体" w:hAnsi="宋体" w:eastAsia="宋体" w:cs="宋体"/>
          <w:color w:val="auto"/>
          <w:sz w:val="21"/>
          <w:szCs w:val="21"/>
          <w:highlight w:val="none"/>
        </w:rPr>
        <w:t>元</w:t>
      </w:r>
    </w:p>
    <w:tbl>
      <w:tblPr>
        <w:tblStyle w:val="17"/>
        <w:tblpPr w:leftFromText="180" w:rightFromText="180" w:vertAnchor="text" w:horzAnchor="page" w:tblpX="1705" w:tblpY="461"/>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100"/>
        <w:gridCol w:w="1405"/>
        <w:gridCol w:w="1595"/>
        <w:gridCol w:w="1868"/>
        <w:gridCol w:w="1582"/>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44" w:type="dxa"/>
            <w:vAlign w:val="center"/>
          </w:tcPr>
          <w:p w14:paraId="2B89CE8C">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序号</w:t>
            </w:r>
          </w:p>
        </w:tc>
        <w:tc>
          <w:tcPr>
            <w:tcW w:w="2100" w:type="dxa"/>
            <w:vAlign w:val="center"/>
          </w:tcPr>
          <w:p w14:paraId="2B89CE8D">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包号</w:t>
            </w:r>
          </w:p>
        </w:tc>
        <w:tc>
          <w:tcPr>
            <w:tcW w:w="1405" w:type="dxa"/>
            <w:vAlign w:val="center"/>
          </w:tcPr>
          <w:p w14:paraId="2B89CE8E">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包名称</w:t>
            </w:r>
          </w:p>
        </w:tc>
        <w:tc>
          <w:tcPr>
            <w:tcW w:w="1595" w:type="dxa"/>
            <w:vAlign w:val="center"/>
          </w:tcPr>
          <w:p w14:paraId="2B89CE90">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包预算（元）</w:t>
            </w:r>
          </w:p>
        </w:tc>
        <w:tc>
          <w:tcPr>
            <w:tcW w:w="1868" w:type="dxa"/>
            <w:vAlign w:val="center"/>
          </w:tcPr>
          <w:p w14:paraId="2B89CE91">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包最高限价（元）</w:t>
            </w:r>
          </w:p>
        </w:tc>
        <w:tc>
          <w:tcPr>
            <w:tcW w:w="1582" w:type="dxa"/>
            <w:vAlign w:val="center"/>
          </w:tcPr>
          <w:p w14:paraId="2B89CE92">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2B89CE94">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00" w:type="dxa"/>
            <w:vAlign w:val="center"/>
          </w:tcPr>
          <w:p w14:paraId="2B89CE95">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2B89CE96">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第一标段</w:t>
            </w:r>
          </w:p>
        </w:tc>
        <w:tc>
          <w:tcPr>
            <w:tcW w:w="1595" w:type="dxa"/>
            <w:vAlign w:val="center"/>
          </w:tcPr>
          <w:p w14:paraId="2B89CE9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731500</w:t>
            </w:r>
          </w:p>
        </w:tc>
        <w:tc>
          <w:tcPr>
            <w:tcW w:w="1868" w:type="dxa"/>
            <w:vAlign w:val="center"/>
          </w:tcPr>
          <w:p w14:paraId="2B89CE98">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731500</w:t>
            </w:r>
          </w:p>
        </w:tc>
        <w:tc>
          <w:tcPr>
            <w:tcW w:w="1582" w:type="dxa"/>
            <w:vAlign w:val="center"/>
          </w:tcPr>
          <w:p w14:paraId="2B89CE9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是</w:t>
            </w:r>
          </w:p>
        </w:tc>
      </w:tr>
      <w:tr w14:paraId="35B7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6509E371">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00" w:type="dxa"/>
            <w:vAlign w:val="center"/>
          </w:tcPr>
          <w:p w14:paraId="70D6F0F3">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67DEEAA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标段</w:t>
            </w:r>
          </w:p>
        </w:tc>
        <w:tc>
          <w:tcPr>
            <w:tcW w:w="1595" w:type="dxa"/>
            <w:vAlign w:val="center"/>
          </w:tcPr>
          <w:p w14:paraId="15718710">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704000</w:t>
            </w:r>
          </w:p>
        </w:tc>
        <w:tc>
          <w:tcPr>
            <w:tcW w:w="1868" w:type="dxa"/>
            <w:vAlign w:val="center"/>
          </w:tcPr>
          <w:p w14:paraId="5F26D343">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704000</w:t>
            </w:r>
          </w:p>
        </w:tc>
        <w:tc>
          <w:tcPr>
            <w:tcW w:w="1582" w:type="dxa"/>
            <w:vAlign w:val="center"/>
          </w:tcPr>
          <w:p w14:paraId="3F074E69">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0C19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465A79B2">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00" w:type="dxa"/>
            <w:vAlign w:val="center"/>
          </w:tcPr>
          <w:p w14:paraId="45B05BEE">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6627455B">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标段</w:t>
            </w:r>
          </w:p>
        </w:tc>
        <w:tc>
          <w:tcPr>
            <w:tcW w:w="1595" w:type="dxa"/>
            <w:vAlign w:val="center"/>
          </w:tcPr>
          <w:p w14:paraId="3486E150">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744800</w:t>
            </w:r>
          </w:p>
        </w:tc>
        <w:tc>
          <w:tcPr>
            <w:tcW w:w="1868" w:type="dxa"/>
            <w:vAlign w:val="center"/>
          </w:tcPr>
          <w:p w14:paraId="7887686E">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744800</w:t>
            </w:r>
          </w:p>
        </w:tc>
        <w:tc>
          <w:tcPr>
            <w:tcW w:w="1582" w:type="dxa"/>
            <w:vAlign w:val="center"/>
          </w:tcPr>
          <w:p w14:paraId="0275A959">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191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3EE0083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00" w:type="dxa"/>
            <w:vAlign w:val="center"/>
          </w:tcPr>
          <w:p w14:paraId="33B834A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7E01A1EC">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标段</w:t>
            </w:r>
          </w:p>
        </w:tc>
        <w:tc>
          <w:tcPr>
            <w:tcW w:w="1595" w:type="dxa"/>
            <w:vAlign w:val="center"/>
          </w:tcPr>
          <w:p w14:paraId="43467174">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734700</w:t>
            </w:r>
          </w:p>
        </w:tc>
        <w:tc>
          <w:tcPr>
            <w:tcW w:w="1868" w:type="dxa"/>
            <w:vAlign w:val="center"/>
          </w:tcPr>
          <w:p w14:paraId="7CB6AA61">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734700</w:t>
            </w:r>
          </w:p>
        </w:tc>
        <w:tc>
          <w:tcPr>
            <w:tcW w:w="1582" w:type="dxa"/>
            <w:vAlign w:val="center"/>
          </w:tcPr>
          <w:p w14:paraId="7F53B58E">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16EA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58347988">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00" w:type="dxa"/>
            <w:vAlign w:val="center"/>
          </w:tcPr>
          <w:p w14:paraId="3031C26F">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3DC15ED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标段</w:t>
            </w:r>
          </w:p>
        </w:tc>
        <w:tc>
          <w:tcPr>
            <w:tcW w:w="1595" w:type="dxa"/>
            <w:vAlign w:val="center"/>
          </w:tcPr>
          <w:p w14:paraId="0602AC8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725000</w:t>
            </w:r>
          </w:p>
        </w:tc>
        <w:tc>
          <w:tcPr>
            <w:tcW w:w="1868" w:type="dxa"/>
            <w:vAlign w:val="center"/>
          </w:tcPr>
          <w:p w14:paraId="0E13ED6C">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725000</w:t>
            </w:r>
          </w:p>
        </w:tc>
        <w:tc>
          <w:tcPr>
            <w:tcW w:w="1582" w:type="dxa"/>
            <w:vAlign w:val="center"/>
          </w:tcPr>
          <w:p w14:paraId="0A6C4F28">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是</w:t>
            </w:r>
          </w:p>
        </w:tc>
      </w:tr>
    </w:tbl>
    <w:p w14:paraId="1A1E166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p>
    <w:p w14:paraId="2B89CEA3">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5.采购需求（包括但不限于标的的名称、数量、简要技术需求等）</w:t>
      </w:r>
    </w:p>
    <w:p w14:paraId="2B89CEA4">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禹州市农业农村局2026年中央财政农业防灾减灾资金（防灾救灾第一批）采购项目，</w:t>
      </w:r>
      <w:r>
        <w:rPr>
          <w:rFonts w:hint="eastAsia" w:ascii="宋体" w:hAnsi="宋体" w:eastAsia="宋体" w:cs="宋体"/>
          <w:color w:val="auto"/>
          <w:sz w:val="21"/>
          <w:szCs w:val="21"/>
          <w:lang w:val="en-US" w:eastAsia="zh-CN"/>
        </w:rPr>
        <w:t>采购一批药肥，</w:t>
      </w:r>
      <w:r>
        <w:rPr>
          <w:rFonts w:hint="eastAsia" w:asciiTheme="minorEastAsia" w:hAnsiTheme="minorEastAsia" w:eastAsiaTheme="minorEastAsia" w:cstheme="minorEastAsia"/>
          <w:color w:val="auto"/>
          <w:szCs w:val="21"/>
          <w:lang w:val="zh-CN"/>
        </w:rPr>
        <w:t>共划分</w:t>
      </w:r>
      <w:r>
        <w:rPr>
          <w:rFonts w:hint="eastAsia" w:asciiTheme="minorEastAsia" w:hAnsiTheme="minorEastAsia" w:cstheme="minorEastAsia"/>
          <w:color w:val="auto"/>
          <w:szCs w:val="21"/>
          <w:lang w:val="en-US" w:eastAsia="zh-CN"/>
        </w:rPr>
        <w:t>5</w:t>
      </w:r>
      <w:r>
        <w:rPr>
          <w:rFonts w:hint="eastAsia" w:asciiTheme="minorEastAsia" w:hAnsiTheme="minorEastAsia" w:eastAsiaTheme="minorEastAsia" w:cstheme="minorEastAsia"/>
          <w:color w:val="auto"/>
          <w:szCs w:val="21"/>
          <w:lang w:val="zh-CN"/>
        </w:rPr>
        <w:t>个标段</w:t>
      </w:r>
      <w:r>
        <w:rPr>
          <w:rFonts w:hint="eastAsia" w:asciiTheme="minorEastAsia" w:hAnsiTheme="minorEastAsia" w:cstheme="minorEastAsia"/>
          <w:color w:val="auto"/>
          <w:szCs w:val="21"/>
          <w:lang w:val="zh-CN"/>
        </w:rPr>
        <w:t>。</w:t>
      </w:r>
      <w:r>
        <w:rPr>
          <w:rFonts w:hint="eastAsia" w:ascii="宋体" w:hAnsi="宋体" w:eastAsia="宋体" w:cs="宋体"/>
          <w:color w:val="auto"/>
          <w:sz w:val="21"/>
          <w:szCs w:val="21"/>
        </w:rPr>
        <w:t>（详见招标文件第二章项目需求）</w:t>
      </w:r>
    </w:p>
    <w:p w14:paraId="2B89CEA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6.合同履行期限：签订合同后3日历天</w:t>
      </w:r>
    </w:p>
    <w:p w14:paraId="2B89CEA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7.本项目是否接受联合体投标：否</w:t>
      </w:r>
    </w:p>
    <w:p w14:paraId="2B89CEA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2B89CEA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9.是否专门面向中小企业：</w:t>
      </w:r>
      <w:r>
        <w:rPr>
          <w:rFonts w:hint="eastAsia" w:ascii="宋体" w:hAnsi="宋体" w:eastAsia="宋体" w:cs="宋体"/>
          <w:color w:val="auto"/>
          <w:sz w:val="21"/>
          <w:szCs w:val="21"/>
          <w:highlight w:val="none"/>
          <w:lang w:eastAsia="zh-CN"/>
        </w:rPr>
        <w:t>是</w:t>
      </w:r>
    </w:p>
    <w:p w14:paraId="2B89CEA9">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14:paraId="3A016B6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1.满足《中华人民共和国政府采购法》第二十二条规定。</w:t>
      </w:r>
    </w:p>
    <w:p w14:paraId="2F285541">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2.落实政府采购政策满足的资格要求：</w:t>
      </w:r>
    </w:p>
    <w:p w14:paraId="5BB6B449">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本项目落实节约能源、保护环境、扶持不发达地区和少数民族地区、促进中小企业、监狱企业发展等政府采购政策。（本项目专门面向中、小、微企业采购）</w:t>
      </w:r>
    </w:p>
    <w:p w14:paraId="087AE744">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3.本项目的特定资格要求</w:t>
      </w:r>
    </w:p>
    <w:p w14:paraId="4CE0D3C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cstheme="minorEastAsia"/>
          <w:color w:val="auto"/>
          <w:szCs w:val="21"/>
          <w:shd w:val="clear" w:color="auto" w:fill="FFFFFF"/>
          <w:lang w:val="en-US" w:eastAsia="zh-CN"/>
        </w:rPr>
        <w:t>投标人须</w:t>
      </w:r>
      <w:r>
        <w:rPr>
          <w:rFonts w:hint="eastAsia" w:asciiTheme="minorEastAsia" w:hAnsiTheme="minorEastAsia" w:eastAsiaTheme="minorEastAsia" w:cstheme="minorEastAsia"/>
          <w:color w:val="auto"/>
          <w:szCs w:val="21"/>
          <w:shd w:val="clear" w:color="auto" w:fill="FFFFFF"/>
        </w:rPr>
        <w:t>具有有效的农药经营许可证。</w:t>
      </w:r>
    </w:p>
    <w:p w14:paraId="29A536B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4.本项目实行资格后审；</w:t>
      </w:r>
    </w:p>
    <w:p w14:paraId="63C983A6">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5.本次采购不接受联合体响应。</w:t>
      </w:r>
    </w:p>
    <w:p w14:paraId="2B89CEB2">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三、招标文件的获取</w:t>
      </w:r>
    </w:p>
    <w:p w14:paraId="2B89CEB3">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日，每天上午00:00至12:00，下午12:01至23:59（北京时间，法定节假日除外）。</w:t>
      </w:r>
    </w:p>
    <w:p w14:paraId="2B89CEB4">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2.地点：投标文件提交截止时间前登录《全国公共资源交易平台（河南省·许昌市）》“投标人/供应商登录”入口（https://ggzy.xuchang.gov.cn）自行免费下载。</w:t>
      </w:r>
    </w:p>
    <w:p w14:paraId="2B89CEB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3.方式：网上自行下载</w:t>
      </w:r>
    </w:p>
    <w:p w14:paraId="2B89CEB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4.售价：0元</w:t>
      </w:r>
    </w:p>
    <w:p w14:paraId="2B89CEB7">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四、投标截止时间及地点</w:t>
      </w:r>
    </w:p>
    <w:p w14:paraId="2B89CEB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日08时30分（北京时间）</w:t>
      </w:r>
    </w:p>
    <w:p w14:paraId="2B89CEB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五、开标时间及地点</w:t>
      </w:r>
    </w:p>
    <w:p w14:paraId="2B89CEBB">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日08时30分（北京时间）</w:t>
      </w:r>
    </w:p>
    <w:p w14:paraId="2B89CEBC">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六、发布公告的媒介及招标公告期限</w:t>
      </w:r>
    </w:p>
    <w:p w14:paraId="2B89CEBE">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本次招标公告在《河南省政府采购网》《许昌市政府采购网》《全国公共资源交易平台（河南省•许昌市）》上发布。招标公告期限为五个工作日。</w:t>
      </w:r>
    </w:p>
    <w:p w14:paraId="2B89CEBF">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1271664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1.监督单位：禹州市政府采购监督管理办公室</w:t>
      </w:r>
    </w:p>
    <w:p w14:paraId="2B89CEC1">
      <w:pPr>
        <w:keepNext w:val="0"/>
        <w:keepLines w:val="0"/>
        <w:pageBreakBefore w:val="0"/>
        <w:tabs>
          <w:tab w:val="left" w:pos="7095"/>
        </w:tabs>
        <w:kinsoku/>
        <w:overflowPunct/>
        <w:topLinePunct w:val="0"/>
        <w:autoSpaceDE/>
        <w:autoSpaceDN/>
        <w:bidi w:val="0"/>
        <w:adjustRightInd/>
        <w:snapToGrid/>
        <w:spacing w:line="460" w:lineRule="exact"/>
        <w:ind w:firstLine="630" w:firstLineChars="3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电话：0374-8112523</w:t>
      </w:r>
    </w:p>
    <w:p w14:paraId="2B89CEC2">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.项目编号以本</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文件中的采购编号为准，采购编号：YZCG-DL</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rPr>
        <w:t>2026</w:t>
      </w:r>
      <w:r>
        <w:rPr>
          <w:rFonts w:hint="eastAsia" w:ascii="宋体" w:hAnsi="宋体" w:eastAsia="宋体" w:cs="宋体"/>
          <w:color w:val="auto"/>
          <w:sz w:val="21"/>
          <w:szCs w:val="21"/>
          <w:lang w:val="en-US" w:eastAsia="zh-CN"/>
        </w:rPr>
        <w:t>020</w:t>
      </w:r>
    </w:p>
    <w:p w14:paraId="2B89CEC3">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1634A84E">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1.采购人信息</w:t>
      </w:r>
    </w:p>
    <w:p w14:paraId="4BFC879D">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名称：禹州市农业农村局</w:t>
      </w:r>
    </w:p>
    <w:p w14:paraId="776682B6">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地址：禹州市禹王大道29号</w:t>
      </w:r>
    </w:p>
    <w:p w14:paraId="768B5BD8">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r>
        <w:rPr>
          <w:rFonts w:hint="eastAsia" w:asciiTheme="minorEastAsia" w:hAnsiTheme="minorEastAsia" w:cstheme="minorEastAsia"/>
          <w:color w:val="auto"/>
          <w:szCs w:val="21"/>
          <w:lang w:val="en-US" w:eastAsia="zh-CN"/>
        </w:rPr>
        <w:t>董</w:t>
      </w:r>
      <w:r>
        <w:rPr>
          <w:rFonts w:hint="eastAsia" w:asciiTheme="minorEastAsia" w:hAnsiTheme="minorEastAsia" w:eastAsiaTheme="minorEastAsia" w:cstheme="minorEastAsia"/>
          <w:color w:val="auto"/>
          <w:szCs w:val="21"/>
        </w:rPr>
        <w:t>女士</w:t>
      </w:r>
    </w:p>
    <w:p w14:paraId="5780E459">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w:t>
      </w:r>
      <w:r>
        <w:rPr>
          <w:rFonts w:hint="eastAsia" w:asciiTheme="minorEastAsia" w:hAnsiTheme="minorEastAsia" w:cstheme="minorEastAsia"/>
          <w:szCs w:val="21"/>
          <w:lang w:val="en-US" w:eastAsia="zh-CN"/>
        </w:rPr>
        <w:t>方式</w:t>
      </w:r>
      <w:r>
        <w:rPr>
          <w:rFonts w:hint="eastAsia" w:asciiTheme="minorEastAsia" w:hAnsiTheme="minorEastAsia" w:eastAsiaTheme="minorEastAsia" w:cstheme="minorEastAsia"/>
          <w:szCs w:val="21"/>
        </w:rPr>
        <w:t>：0374-8609623</w:t>
      </w:r>
    </w:p>
    <w:p w14:paraId="64F11E3B">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2.采购代理机构信息</w:t>
      </w:r>
    </w:p>
    <w:p w14:paraId="438FC233">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名称：师梦勘测设计集团有限公司</w:t>
      </w:r>
    </w:p>
    <w:p w14:paraId="7930E512">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地址：郑州市高新技术开发区冬青街46号B区007号</w:t>
      </w:r>
    </w:p>
    <w:p w14:paraId="4B0908C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联系人：王女士</w:t>
      </w:r>
    </w:p>
    <w:p w14:paraId="517B5D74">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联系方式：16696877523</w:t>
      </w:r>
    </w:p>
    <w:p w14:paraId="29DE305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3.项目联系方式</w:t>
      </w:r>
    </w:p>
    <w:p w14:paraId="6F79E93B">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联系人：王女士</w:t>
      </w:r>
    </w:p>
    <w:p w14:paraId="66DED70E">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联系方式：16696877523</w:t>
      </w:r>
    </w:p>
    <w:p w14:paraId="10026D27">
      <w:pPr>
        <w:pStyle w:val="11"/>
        <w:rPr>
          <w:rFonts w:hint="eastAsia" w:ascii="宋体" w:hAnsi="宋体" w:eastAsia="宋体" w:cs="宋体"/>
          <w:b/>
          <w:bCs/>
          <w:color w:val="auto"/>
          <w:szCs w:val="21"/>
          <w:shd w:val="clear" w:color="auto" w:fill="FFFFFF"/>
        </w:rPr>
      </w:pPr>
    </w:p>
    <w:p w14:paraId="427C44AE">
      <w:pPr>
        <w:rPr>
          <w:rFonts w:hint="eastAsia" w:ascii="宋体" w:hAnsi="宋体" w:eastAsia="宋体" w:cs="宋体"/>
          <w:b/>
          <w:bCs/>
          <w:color w:val="auto"/>
          <w:szCs w:val="21"/>
          <w:shd w:val="clear" w:color="auto" w:fill="FFFFFF"/>
        </w:rPr>
      </w:pPr>
    </w:p>
    <w:p w14:paraId="6A3F934A">
      <w:pPr>
        <w:pStyle w:val="11"/>
        <w:rPr>
          <w:rFonts w:hint="eastAsia" w:ascii="宋体" w:hAnsi="宋体" w:eastAsia="宋体" w:cs="宋体"/>
          <w:b/>
          <w:bCs/>
          <w:color w:val="auto"/>
          <w:szCs w:val="21"/>
          <w:shd w:val="clear" w:color="auto" w:fill="FFFFFF"/>
        </w:rPr>
      </w:pPr>
    </w:p>
    <w:p w14:paraId="0E474029">
      <w:pPr>
        <w:rPr>
          <w:rFonts w:hint="eastAsia" w:ascii="宋体" w:hAnsi="宋体" w:eastAsia="宋体" w:cs="宋体"/>
          <w:b/>
          <w:bCs/>
          <w:color w:val="auto"/>
          <w:szCs w:val="21"/>
          <w:shd w:val="clear" w:color="auto" w:fill="FFFFFF"/>
        </w:rPr>
      </w:pPr>
    </w:p>
    <w:p w14:paraId="64B79A67">
      <w:pPr>
        <w:pStyle w:val="11"/>
        <w:rPr>
          <w:rFonts w:hint="eastAsia" w:ascii="宋体" w:hAnsi="宋体" w:eastAsia="宋体" w:cs="宋体"/>
          <w:b/>
          <w:bCs/>
          <w:color w:val="auto"/>
          <w:szCs w:val="21"/>
          <w:shd w:val="clear" w:color="auto" w:fill="FFFFFF"/>
        </w:rPr>
      </w:pPr>
    </w:p>
    <w:p w14:paraId="71339047">
      <w:pPr>
        <w:rPr>
          <w:rFonts w:hint="eastAsia" w:ascii="宋体" w:hAnsi="宋体" w:eastAsia="宋体" w:cs="宋体"/>
          <w:b/>
          <w:bCs/>
          <w:color w:val="auto"/>
          <w:szCs w:val="21"/>
          <w:shd w:val="clear" w:color="auto" w:fill="FFFFFF"/>
        </w:rPr>
      </w:pPr>
    </w:p>
    <w:p w14:paraId="79376C68">
      <w:pPr>
        <w:pStyle w:val="11"/>
        <w:rPr>
          <w:rFonts w:hint="eastAsia" w:ascii="宋体" w:hAnsi="宋体" w:eastAsia="宋体" w:cs="宋体"/>
          <w:b/>
          <w:bCs/>
          <w:color w:val="auto"/>
          <w:szCs w:val="21"/>
          <w:shd w:val="clear" w:color="auto" w:fill="FFFFFF"/>
        </w:rPr>
      </w:pPr>
    </w:p>
    <w:p w14:paraId="21728D6C">
      <w:pPr>
        <w:rPr>
          <w:rFonts w:hint="eastAsia" w:ascii="宋体" w:hAnsi="宋体" w:eastAsia="宋体" w:cs="宋体"/>
          <w:b/>
          <w:bCs/>
          <w:color w:val="auto"/>
          <w:szCs w:val="21"/>
          <w:shd w:val="clear" w:color="auto" w:fill="FFFFFF"/>
        </w:rPr>
      </w:pPr>
    </w:p>
    <w:p w14:paraId="369BDC83">
      <w:pPr>
        <w:pStyle w:val="11"/>
        <w:rPr>
          <w:rFonts w:hint="eastAsia" w:ascii="宋体" w:hAnsi="宋体" w:eastAsia="宋体" w:cs="宋体"/>
          <w:b/>
          <w:bCs/>
          <w:color w:val="auto"/>
          <w:szCs w:val="21"/>
          <w:shd w:val="clear" w:color="auto" w:fill="FFFFFF"/>
        </w:rPr>
      </w:pPr>
    </w:p>
    <w:p w14:paraId="22E86A75">
      <w:pPr>
        <w:rPr>
          <w:rFonts w:hint="eastAsia" w:ascii="宋体" w:hAnsi="宋体" w:eastAsia="宋体" w:cs="宋体"/>
          <w:b/>
          <w:bCs/>
          <w:color w:val="auto"/>
          <w:szCs w:val="21"/>
          <w:shd w:val="clear" w:color="auto" w:fill="FFFFFF"/>
        </w:rPr>
      </w:pPr>
    </w:p>
    <w:p w14:paraId="6ACA7DC8">
      <w:pPr>
        <w:pStyle w:val="11"/>
        <w:rPr>
          <w:rFonts w:hint="eastAsia" w:ascii="宋体" w:hAnsi="宋体" w:eastAsia="宋体" w:cs="宋体"/>
          <w:b/>
          <w:bCs/>
          <w:color w:val="auto"/>
          <w:szCs w:val="21"/>
          <w:shd w:val="clear" w:color="auto" w:fill="FFFFFF"/>
        </w:rPr>
      </w:pPr>
    </w:p>
    <w:p w14:paraId="7CE40075">
      <w:pPr>
        <w:rPr>
          <w:rFonts w:hint="eastAsia" w:ascii="宋体" w:hAnsi="宋体" w:eastAsia="宋体" w:cs="宋体"/>
          <w:b/>
          <w:bCs/>
          <w:color w:val="auto"/>
          <w:szCs w:val="21"/>
          <w:shd w:val="clear" w:color="auto" w:fill="FFFFFF"/>
        </w:rPr>
      </w:pPr>
    </w:p>
    <w:p w14:paraId="54D12DAD">
      <w:pPr>
        <w:pStyle w:val="11"/>
        <w:rPr>
          <w:rFonts w:hint="eastAsia" w:ascii="宋体" w:hAnsi="宋体" w:eastAsia="宋体" w:cs="宋体"/>
          <w:b/>
          <w:bCs/>
          <w:color w:val="auto"/>
          <w:szCs w:val="21"/>
          <w:shd w:val="clear" w:color="auto" w:fill="FFFFFF"/>
        </w:rPr>
      </w:pPr>
    </w:p>
    <w:p w14:paraId="0DAF44EB">
      <w:pPr>
        <w:rPr>
          <w:rFonts w:hint="eastAsia" w:ascii="宋体" w:hAnsi="宋体" w:eastAsia="宋体" w:cs="宋体"/>
          <w:b/>
          <w:bCs/>
          <w:color w:val="auto"/>
          <w:szCs w:val="21"/>
          <w:shd w:val="clear" w:color="auto" w:fill="FFFFFF"/>
        </w:rPr>
      </w:pPr>
    </w:p>
    <w:p w14:paraId="29B11FEC">
      <w:pPr>
        <w:pStyle w:val="11"/>
        <w:rPr>
          <w:rFonts w:hint="eastAsia" w:ascii="宋体" w:hAnsi="宋体" w:eastAsia="宋体" w:cs="宋体"/>
          <w:b/>
          <w:bCs/>
          <w:color w:val="auto"/>
          <w:szCs w:val="21"/>
          <w:shd w:val="clear" w:color="auto" w:fill="FFFFFF"/>
        </w:rPr>
      </w:pPr>
    </w:p>
    <w:p w14:paraId="265D1D46">
      <w:pPr>
        <w:rPr>
          <w:rFonts w:hint="eastAsia" w:ascii="宋体" w:hAnsi="宋体" w:eastAsia="宋体" w:cs="宋体"/>
          <w:b/>
          <w:bCs/>
          <w:color w:val="auto"/>
          <w:szCs w:val="21"/>
          <w:shd w:val="clear" w:color="auto" w:fill="FFFFFF"/>
        </w:rPr>
      </w:pPr>
    </w:p>
    <w:p w14:paraId="2BA2C8DA">
      <w:pPr>
        <w:pStyle w:val="11"/>
        <w:keepNext w:val="0"/>
        <w:keepLines w:val="0"/>
        <w:pageBreakBefore w:val="0"/>
        <w:kinsoku/>
        <w:overflowPunct/>
        <w:topLinePunct w:val="0"/>
        <w:autoSpaceDE/>
        <w:autoSpaceDN/>
        <w:bidi w:val="0"/>
        <w:adjustRightInd/>
        <w:spacing w:line="460" w:lineRule="exact"/>
        <w:textAlignment w:val="auto"/>
        <w:rPr>
          <w:rFonts w:hint="eastAsia"/>
        </w:rPr>
      </w:pPr>
    </w:p>
    <w:p w14:paraId="2B89CED1">
      <w:pPr>
        <w:keepNext w:val="0"/>
        <w:keepLines w:val="0"/>
        <w:pageBreakBefore w:val="0"/>
        <w:tabs>
          <w:tab w:val="left" w:pos="7095"/>
        </w:tabs>
        <w:kinsoku/>
        <w:wordWrap/>
        <w:overflowPunct/>
        <w:topLinePunct w:val="0"/>
        <w:autoSpaceDE/>
        <w:autoSpaceDN/>
        <w:bidi w:val="0"/>
        <w:adjustRightInd/>
        <w:snapToGrid/>
        <w:spacing w:line="460" w:lineRule="exact"/>
        <w:ind w:firstLine="422" w:firstLineChars="200"/>
        <w:contextualSpacing/>
        <w:jc w:val="left"/>
        <w:textAlignment w:val="auto"/>
        <w:rPr>
          <w:rFonts w:hint="eastAsia" w:ascii="宋体" w:hAnsi="宋体" w:eastAsia="宋体" w:cs="宋体"/>
          <w:b/>
          <w:bCs/>
          <w:color w:val="auto"/>
          <w:szCs w:val="21"/>
          <w:shd w:val="clear" w:color="auto" w:fill="FFFFFF"/>
        </w:rPr>
      </w:pPr>
      <w:r>
        <w:rPr>
          <w:rFonts w:hint="eastAsia" w:ascii="宋体" w:hAnsi="宋体" w:eastAsia="宋体" w:cs="宋体"/>
          <w:b/>
          <w:bCs/>
          <w:color w:val="auto"/>
          <w:szCs w:val="21"/>
          <w:shd w:val="clear" w:color="auto" w:fill="FFFFFF"/>
        </w:rPr>
        <w:t>温馨提示：本项目为全流程电子化交易项目，请注意以下事项。</w:t>
      </w:r>
    </w:p>
    <w:p w14:paraId="490D1CCD">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1.供应商参加本项目投标，需提前自行联系CA服务机构办理数字认证证书并进行电子签章。</w:t>
      </w:r>
    </w:p>
    <w:p w14:paraId="64E8B20F">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2.招标文件下载、投标文件制作、提交、远程不见面开标（电子投标文件的解密）环节，投标人须使用同一个CA数字证书（证书须在有效期内并可正常使用）。</w:t>
      </w:r>
    </w:p>
    <w:p w14:paraId="60CC5BF9">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left="420" w:leftChars="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3.电子投标文件的制作</w:t>
      </w:r>
    </w:p>
    <w:p w14:paraId="54618C4E">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3.1供应商登录“全国公共资源交易平台（河南省·许昌市）”下载“新点投标文件制作软件（河南省版）”的最新版本制作电子响应文件。</w:t>
      </w:r>
    </w:p>
    <w:p w14:paraId="17A95A70">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7D6B6DFE">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4.加密电子投标文件的提交</w:t>
      </w:r>
    </w:p>
    <w:p w14:paraId="24B58906">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4.1投标人对同一项目多个标段进行投标的，加密电子投标文件应按标段分别提交。</w:t>
      </w:r>
    </w:p>
    <w:p w14:paraId="5ED6C4F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4.2加密电子响应文件成功上传至“全国公共资源交易平台（河南省·许昌市）”后，应在上传页面进行模拟解密，以验证是否能够成功解密。</w:t>
      </w:r>
    </w:p>
    <w:p w14:paraId="46726741">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left="420" w:leftChars="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5.远程不见面开标（电子投标文件的解密）</w:t>
      </w:r>
    </w:p>
    <w:p w14:paraId="28566F76">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5.1本项目采用远程不见面开标方式，投标前请详细阅读“全国公共资源交易平台（河南省·许昌市）”的“服务指南”栏目下《新交易平台使用手册》中的相关内容。</w:t>
      </w:r>
    </w:p>
    <w:p w14:paraId="4A176017">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5.2供应商应按新交易平台使用手册提前设置好浏览器，并于开标时间前登录本项目不见面开标大厅，按照规定的开标时间准时参加网上开标。</w:t>
      </w:r>
    </w:p>
    <w:p w14:paraId="6321E35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5.3根据开标大厅界面右侧“公告栏”中的系统提示，供应商应在“标书解密”环节完成解密操作。供应商未解密或因供应商原因解密失败的，其响应文件将被退回。</w:t>
      </w:r>
    </w:p>
    <w:p w14:paraId="50D031AB">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5.4在“唱标”环节，供应商应对唱标信息进行确认，供应商未进行唱标确认操作的，视同认可唱标结果。</w:t>
      </w:r>
    </w:p>
    <w:p w14:paraId="359DAF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5.5在“开标结束”环节，供应商应在《开标情况记录表》上进行电子签章。供应商未签章的，视同认可开标结果。</w:t>
      </w:r>
    </w:p>
    <w:p w14:paraId="62ED2F9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5.6供应商对开标过程和开标记录如有异议，可在本项目开标大厅界面右下方“发起异议”中提出异议。</w:t>
      </w:r>
    </w:p>
    <w:p w14:paraId="23FD86D3">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6.评标依据</w:t>
      </w:r>
    </w:p>
    <w:p w14:paraId="695F76EC">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6.1全流程电子化交易（不见面开标）项目，评标委员会以成功上传、解密的电子投标文件为依据评审。</w:t>
      </w:r>
    </w:p>
    <w:p w14:paraId="02A1355B">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6.2评标期间，投标人应保持通讯手机畅通。评标委员会如要求投标人作出澄清、说明或者补正等，投标人应在评标委员会要求的评标期间合理的时间内通过电子邮件形式提供。</w:t>
      </w:r>
    </w:p>
    <w:p w14:paraId="0DC7CDF1">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6.3投标人通过电子邮件提供的书面说明或相关证明材料应加盖公章，或者由法定代表人或其授权的代表签字。</w:t>
      </w:r>
    </w:p>
    <w:p w14:paraId="402C92B3">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outlineLvl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7.相关事项</w:t>
      </w:r>
    </w:p>
    <w:p w14:paraId="31955F6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3EDB8EE7">
      <w:pPr>
        <w:tabs>
          <w:tab w:val="left" w:pos="7095"/>
        </w:tabs>
        <w:spacing w:line="440" w:lineRule="atLeast"/>
        <w:ind w:firstLine="643" w:firstLineChars="200"/>
        <w:contextualSpacing/>
        <w:jc w:val="left"/>
        <w:rPr>
          <w:rFonts w:hint="eastAsia" w:ascii="宋体" w:hAnsi="宋体" w:eastAsia="宋体" w:cs="宋体"/>
          <w:b/>
          <w:bCs/>
          <w:color w:val="auto"/>
          <w:kern w:val="0"/>
          <w:sz w:val="32"/>
          <w:szCs w:val="32"/>
        </w:rPr>
      </w:pPr>
    </w:p>
    <w:p w14:paraId="2B89CEEA">
      <w:pPr>
        <w:pStyle w:val="25"/>
        <w:rPr>
          <w:rFonts w:hint="eastAsia" w:ascii="宋体" w:hAnsi="宋体" w:eastAsia="宋体" w:cs="宋体"/>
          <w:color w:val="auto"/>
        </w:rPr>
      </w:pPr>
    </w:p>
    <w:p w14:paraId="2B89CEEB">
      <w:pPr>
        <w:pStyle w:val="25"/>
        <w:rPr>
          <w:rFonts w:hint="eastAsia" w:ascii="宋体" w:hAnsi="宋体" w:eastAsia="宋体" w:cs="宋体"/>
          <w:color w:val="auto"/>
        </w:rPr>
      </w:pPr>
    </w:p>
    <w:p w14:paraId="2B89CEEC">
      <w:pPr>
        <w:pStyle w:val="25"/>
        <w:rPr>
          <w:rFonts w:hint="eastAsia" w:ascii="宋体" w:hAnsi="宋体" w:eastAsia="宋体" w:cs="宋体"/>
          <w:color w:val="auto"/>
        </w:rPr>
      </w:pPr>
    </w:p>
    <w:p w14:paraId="2B89CEED">
      <w:pPr>
        <w:pStyle w:val="25"/>
        <w:rPr>
          <w:rFonts w:hint="eastAsia" w:ascii="宋体" w:hAnsi="宋体" w:eastAsia="宋体" w:cs="宋体"/>
          <w:color w:val="auto"/>
        </w:rPr>
      </w:pPr>
    </w:p>
    <w:p w14:paraId="2B89CEEE">
      <w:pPr>
        <w:pStyle w:val="25"/>
        <w:rPr>
          <w:rFonts w:hint="eastAsia" w:ascii="宋体" w:hAnsi="宋体" w:eastAsia="宋体" w:cs="宋体"/>
          <w:color w:val="auto"/>
        </w:rPr>
      </w:pPr>
    </w:p>
    <w:p w14:paraId="2B89CEEF">
      <w:pPr>
        <w:pStyle w:val="25"/>
        <w:rPr>
          <w:rFonts w:hint="eastAsia" w:ascii="宋体" w:hAnsi="宋体" w:eastAsia="宋体" w:cs="宋体"/>
          <w:color w:val="auto"/>
        </w:rPr>
      </w:pPr>
    </w:p>
    <w:p w14:paraId="2B89CEF0">
      <w:pPr>
        <w:pStyle w:val="25"/>
        <w:rPr>
          <w:rFonts w:hint="eastAsia" w:ascii="宋体" w:hAnsi="宋体" w:eastAsia="宋体" w:cs="宋体"/>
          <w:color w:val="auto"/>
        </w:rPr>
      </w:pPr>
    </w:p>
    <w:p w14:paraId="2B89CEF1">
      <w:pPr>
        <w:pStyle w:val="25"/>
        <w:rPr>
          <w:rFonts w:hint="eastAsia" w:ascii="宋体" w:hAnsi="宋体" w:eastAsia="宋体" w:cs="宋体"/>
          <w:color w:val="auto"/>
        </w:rPr>
      </w:pPr>
    </w:p>
    <w:p w14:paraId="2B89CEF2">
      <w:pPr>
        <w:pStyle w:val="25"/>
        <w:rPr>
          <w:rFonts w:hint="eastAsia" w:ascii="宋体" w:hAnsi="宋体" w:eastAsia="宋体" w:cs="宋体"/>
          <w:color w:val="auto"/>
        </w:rPr>
      </w:pPr>
    </w:p>
    <w:p w14:paraId="2B89CEF3">
      <w:pPr>
        <w:pStyle w:val="25"/>
        <w:rPr>
          <w:rFonts w:hint="eastAsia" w:ascii="宋体" w:hAnsi="宋体" w:eastAsia="宋体" w:cs="宋体"/>
          <w:color w:val="auto"/>
        </w:rPr>
      </w:pPr>
    </w:p>
    <w:p w14:paraId="2B89CEF4">
      <w:pPr>
        <w:pStyle w:val="25"/>
        <w:rPr>
          <w:rFonts w:hint="eastAsia" w:ascii="宋体" w:hAnsi="宋体" w:eastAsia="宋体" w:cs="宋体"/>
          <w:color w:val="auto"/>
        </w:rPr>
      </w:pPr>
    </w:p>
    <w:p w14:paraId="2B89CEF5">
      <w:pPr>
        <w:pStyle w:val="25"/>
        <w:rPr>
          <w:rFonts w:hint="eastAsia" w:ascii="宋体" w:hAnsi="宋体" w:eastAsia="宋体" w:cs="宋体"/>
          <w:color w:val="auto"/>
        </w:rPr>
      </w:pPr>
    </w:p>
    <w:p w14:paraId="2B89CEF6">
      <w:pPr>
        <w:pStyle w:val="25"/>
        <w:rPr>
          <w:rFonts w:hint="eastAsia" w:ascii="宋体" w:hAnsi="宋体" w:eastAsia="宋体" w:cs="宋体"/>
          <w:color w:val="auto"/>
        </w:rPr>
      </w:pPr>
    </w:p>
    <w:p w14:paraId="2B89CEFD">
      <w:pPr>
        <w:pStyle w:val="25"/>
        <w:rPr>
          <w:rFonts w:hint="eastAsia" w:ascii="宋体" w:hAnsi="宋体" w:eastAsia="宋体" w:cs="宋体"/>
          <w:color w:val="auto"/>
        </w:rPr>
      </w:pPr>
    </w:p>
    <w:p w14:paraId="4547DBA0">
      <w:pPr>
        <w:pStyle w:val="25"/>
        <w:rPr>
          <w:rFonts w:hint="eastAsia" w:ascii="宋体" w:hAnsi="宋体" w:eastAsia="宋体" w:cs="宋体"/>
          <w:color w:val="auto"/>
        </w:rPr>
      </w:pPr>
    </w:p>
    <w:p w14:paraId="38C636E9">
      <w:pPr>
        <w:pStyle w:val="25"/>
        <w:rPr>
          <w:rFonts w:hint="eastAsia" w:ascii="宋体" w:hAnsi="宋体" w:eastAsia="宋体" w:cs="宋体"/>
          <w:color w:val="auto"/>
        </w:rPr>
      </w:pPr>
    </w:p>
    <w:p w14:paraId="779B67A0">
      <w:pPr>
        <w:pStyle w:val="25"/>
        <w:rPr>
          <w:rFonts w:hint="eastAsia" w:ascii="宋体" w:hAnsi="宋体" w:eastAsia="宋体" w:cs="宋体"/>
          <w:color w:val="auto"/>
        </w:rPr>
      </w:pPr>
    </w:p>
    <w:p w14:paraId="676353E9">
      <w:pPr>
        <w:pStyle w:val="25"/>
        <w:rPr>
          <w:rFonts w:hint="eastAsia" w:ascii="宋体" w:hAnsi="宋体" w:eastAsia="宋体" w:cs="宋体"/>
          <w:color w:val="auto"/>
        </w:rPr>
      </w:pPr>
    </w:p>
    <w:p w14:paraId="2DA2CB62">
      <w:pPr>
        <w:pStyle w:val="25"/>
        <w:rPr>
          <w:rFonts w:hint="eastAsia" w:ascii="宋体" w:hAnsi="宋体" w:eastAsia="宋体" w:cs="宋体"/>
          <w:color w:val="auto"/>
        </w:rPr>
      </w:pPr>
    </w:p>
    <w:p w14:paraId="11A78240">
      <w:pPr>
        <w:pStyle w:val="25"/>
        <w:rPr>
          <w:rFonts w:hint="eastAsia" w:ascii="宋体" w:hAnsi="宋体" w:eastAsia="宋体" w:cs="宋体"/>
          <w:color w:val="auto"/>
        </w:rPr>
      </w:pPr>
    </w:p>
    <w:p w14:paraId="79364D6E">
      <w:pPr>
        <w:pStyle w:val="25"/>
        <w:rPr>
          <w:rFonts w:hint="eastAsia" w:ascii="宋体" w:hAnsi="宋体" w:eastAsia="宋体" w:cs="宋体"/>
          <w:color w:val="auto"/>
        </w:rPr>
      </w:pPr>
    </w:p>
    <w:p w14:paraId="2B89CEFE">
      <w:pPr>
        <w:pStyle w:val="25"/>
        <w:rPr>
          <w:rFonts w:hint="eastAsia" w:ascii="宋体" w:hAnsi="宋体" w:eastAsia="宋体" w:cs="宋体"/>
          <w:color w:val="auto"/>
        </w:rPr>
      </w:pPr>
    </w:p>
    <w:p w14:paraId="2B89CEFF">
      <w:pPr>
        <w:numPr>
          <w:ilvl w:val="0"/>
          <w:numId w:val="0"/>
        </w:numPr>
        <w:tabs>
          <w:tab w:val="left" w:pos="7095"/>
        </w:tabs>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第二章</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项目</w:t>
      </w:r>
      <w:r>
        <w:rPr>
          <w:rFonts w:hint="eastAsia" w:ascii="宋体" w:hAnsi="宋体" w:eastAsia="宋体" w:cs="宋体"/>
          <w:b/>
          <w:color w:val="auto"/>
          <w:kern w:val="0"/>
          <w:sz w:val="30"/>
          <w:szCs w:val="30"/>
        </w:rPr>
        <w:t>需求</w:t>
      </w:r>
    </w:p>
    <w:p w14:paraId="2B89CF00">
      <w:pPr>
        <w:keepNext w:val="0"/>
        <w:keepLines w:val="0"/>
        <w:pageBreakBefore w:val="0"/>
        <w:widowControl w:val="0"/>
        <w:numPr>
          <w:ilvl w:val="0"/>
          <w:numId w:val="3"/>
        </w:numPr>
        <w:tabs>
          <w:tab w:val="left" w:pos="7095"/>
        </w:tabs>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本项目需实现的功能或者目标</w:t>
      </w:r>
    </w:p>
    <w:p w14:paraId="2B89C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为支持做好冬小麦促弱转壮等工作，</w:t>
      </w:r>
      <w:r>
        <w:rPr>
          <w:rFonts w:hint="eastAsia" w:ascii="宋体" w:hAnsi="宋体" w:eastAsia="宋体" w:cs="宋体"/>
          <w:color w:val="auto"/>
          <w:szCs w:val="21"/>
        </w:rPr>
        <w:t>禹州市农业农村局2026年中央财政农业防灾减灾资金（防灾救灾第一批）采购项目，</w:t>
      </w:r>
      <w:r>
        <w:rPr>
          <w:rFonts w:hint="eastAsia" w:ascii="宋体" w:hAnsi="宋体" w:eastAsia="宋体" w:cs="宋体"/>
          <w:color w:val="auto"/>
          <w:szCs w:val="21"/>
          <w:lang w:val="en-US" w:eastAsia="zh-CN"/>
        </w:rPr>
        <w:t>现需一批药肥。</w:t>
      </w:r>
    </w:p>
    <w:p w14:paraId="2B89CF02">
      <w:pPr>
        <w:keepNext w:val="0"/>
        <w:keepLines w:val="0"/>
        <w:pageBreakBefore w:val="0"/>
        <w:widowControl w:val="0"/>
        <w:numPr>
          <w:ilvl w:val="0"/>
          <w:numId w:val="4"/>
        </w:numPr>
        <w:tabs>
          <w:tab w:val="left" w:pos="7095"/>
        </w:tabs>
        <w:kinsoku/>
        <w:wordWrap/>
        <w:overflowPunct/>
        <w:topLinePunct w:val="0"/>
        <w:autoSpaceDE/>
        <w:autoSpaceDN/>
        <w:bidi w:val="0"/>
        <w:adjustRightInd/>
        <w:snapToGrid/>
        <w:spacing w:line="460" w:lineRule="exact"/>
        <w:textAlignment w:val="auto"/>
        <w:rPr>
          <w:rFonts w:hint="eastAsia" w:ascii="宋体" w:hAnsi="宋体" w:eastAsia="宋体" w:cs="宋体"/>
          <w:b/>
          <w:color w:val="auto"/>
        </w:rPr>
      </w:pPr>
      <w:r>
        <w:rPr>
          <w:rFonts w:hint="eastAsia" w:ascii="宋体" w:hAnsi="宋体" w:eastAsia="宋体" w:cs="宋体"/>
          <w:b/>
          <w:color w:val="auto"/>
        </w:rPr>
        <w:t>采购清单：</w:t>
      </w:r>
    </w:p>
    <w:p w14:paraId="1E9BBE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第1标段：</w:t>
      </w:r>
    </w:p>
    <w:tbl>
      <w:tblPr>
        <w:tblStyle w:val="16"/>
        <w:tblpPr w:leftFromText="180" w:rightFromText="180" w:vertAnchor="text" w:horzAnchor="page" w:tblpX="1222" w:tblpY="305"/>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65"/>
        <w:gridCol w:w="3109"/>
        <w:gridCol w:w="873"/>
        <w:gridCol w:w="1156"/>
        <w:gridCol w:w="1525"/>
      </w:tblGrid>
      <w:tr w14:paraId="5505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9" w:type="dxa"/>
            <w:vAlign w:val="center"/>
          </w:tcPr>
          <w:p w14:paraId="5EA25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65" w:type="dxa"/>
            <w:vAlign w:val="center"/>
          </w:tcPr>
          <w:p w14:paraId="3161C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09" w:type="dxa"/>
            <w:vAlign w:val="center"/>
          </w:tcPr>
          <w:p w14:paraId="58D99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技术参数</w:t>
            </w:r>
          </w:p>
        </w:tc>
        <w:tc>
          <w:tcPr>
            <w:tcW w:w="873" w:type="dxa"/>
            <w:vAlign w:val="center"/>
          </w:tcPr>
          <w:p w14:paraId="3E4CC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56" w:type="dxa"/>
            <w:vAlign w:val="center"/>
          </w:tcPr>
          <w:p w14:paraId="258F6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25" w:type="dxa"/>
            <w:vAlign w:val="center"/>
          </w:tcPr>
          <w:p w14:paraId="4F8C20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472D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9" w:type="dxa"/>
            <w:vAlign w:val="center"/>
          </w:tcPr>
          <w:p w14:paraId="0D507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65" w:type="dxa"/>
            <w:vAlign w:val="center"/>
          </w:tcPr>
          <w:p w14:paraId="2A53B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w:t>
            </w:r>
            <w:r>
              <w:rPr>
                <w:rFonts w:hint="eastAsia" w:ascii="宋体" w:hAnsi="宋体" w:eastAsia="宋体" w:cs="宋体"/>
                <w:sz w:val="21"/>
                <w:szCs w:val="21"/>
                <w:lang w:eastAsia="zh-CN"/>
              </w:rPr>
              <w:t>唑醚</w:t>
            </w:r>
            <w:r>
              <w:rPr>
                <w:rFonts w:hint="eastAsia" w:ascii="宋体" w:hAnsi="宋体" w:eastAsia="宋体" w:cs="宋体"/>
                <w:sz w:val="21"/>
                <w:szCs w:val="21"/>
              </w:rPr>
              <w:t>·</w:t>
            </w:r>
            <w:r>
              <w:rPr>
                <w:rFonts w:hint="eastAsia" w:ascii="宋体" w:hAnsi="宋体" w:eastAsia="宋体" w:cs="宋体"/>
                <w:sz w:val="21"/>
                <w:szCs w:val="21"/>
                <w:lang w:eastAsia="zh-CN"/>
              </w:rPr>
              <w:t>戊唑醇</w:t>
            </w:r>
          </w:p>
        </w:tc>
        <w:tc>
          <w:tcPr>
            <w:tcW w:w="3109" w:type="dxa"/>
            <w:vAlign w:val="center"/>
          </w:tcPr>
          <w:p w14:paraId="038FA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73" w:type="dxa"/>
            <w:vAlign w:val="center"/>
          </w:tcPr>
          <w:p w14:paraId="13255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6" w:type="dxa"/>
            <w:vAlign w:val="center"/>
          </w:tcPr>
          <w:p w14:paraId="7970F4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77000</w:t>
            </w:r>
          </w:p>
        </w:tc>
        <w:tc>
          <w:tcPr>
            <w:tcW w:w="1525" w:type="dxa"/>
            <w:vAlign w:val="center"/>
          </w:tcPr>
          <w:p w14:paraId="091DB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7267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54815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765" w:type="dxa"/>
            <w:vAlign w:val="center"/>
          </w:tcPr>
          <w:p w14:paraId="4061E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109" w:type="dxa"/>
            <w:vAlign w:val="center"/>
          </w:tcPr>
          <w:p w14:paraId="6D320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73" w:type="dxa"/>
            <w:vAlign w:val="center"/>
          </w:tcPr>
          <w:p w14:paraId="0E5CB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6" w:type="dxa"/>
            <w:vAlign w:val="center"/>
          </w:tcPr>
          <w:p w14:paraId="55ACF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77000</w:t>
            </w:r>
          </w:p>
        </w:tc>
        <w:tc>
          <w:tcPr>
            <w:tcW w:w="1525" w:type="dxa"/>
            <w:vAlign w:val="center"/>
          </w:tcPr>
          <w:p w14:paraId="4377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E22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9" w:type="dxa"/>
            <w:vAlign w:val="center"/>
          </w:tcPr>
          <w:p w14:paraId="6E0E0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65" w:type="dxa"/>
            <w:vAlign w:val="center"/>
          </w:tcPr>
          <w:p w14:paraId="03E077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有机水溶肥料</w:t>
            </w:r>
          </w:p>
        </w:tc>
        <w:tc>
          <w:tcPr>
            <w:tcW w:w="3109" w:type="dxa"/>
            <w:vAlign w:val="center"/>
          </w:tcPr>
          <w:p w14:paraId="7A59C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剂型：水剂，有机质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300g/L，N+K</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80g/L</w:t>
            </w:r>
            <w:r>
              <w:rPr>
                <w:rFonts w:hint="eastAsia" w:ascii="宋体" w:hAnsi="宋体" w:eastAsia="宋体" w:cs="宋体"/>
                <w:color w:val="auto"/>
                <w:sz w:val="21"/>
                <w:szCs w:val="21"/>
                <w:lang w:val="en-US" w:eastAsia="zh-CN"/>
              </w:rPr>
              <w:t>，pH值4.5-6.5，水不溶物≤20g/L。50克</w:t>
            </w:r>
            <w:r>
              <w:rPr>
                <w:rFonts w:hint="eastAsia" w:ascii="宋体" w:hAnsi="宋体" w:eastAsia="宋体" w:cs="宋体"/>
                <w:color w:val="auto"/>
                <w:sz w:val="21"/>
                <w:szCs w:val="21"/>
              </w:rPr>
              <w:t>/袋</w:t>
            </w:r>
            <w:r>
              <w:rPr>
                <w:rFonts w:hint="eastAsia" w:ascii="宋体" w:hAnsi="宋体" w:eastAsia="宋体" w:cs="宋体"/>
                <w:color w:val="auto"/>
                <w:sz w:val="21"/>
                <w:szCs w:val="21"/>
                <w:lang w:eastAsia="zh-CN"/>
              </w:rPr>
              <w:t>。</w:t>
            </w:r>
          </w:p>
        </w:tc>
        <w:tc>
          <w:tcPr>
            <w:tcW w:w="873" w:type="dxa"/>
            <w:vAlign w:val="center"/>
          </w:tcPr>
          <w:p w14:paraId="2A879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6" w:type="dxa"/>
            <w:vAlign w:val="center"/>
          </w:tcPr>
          <w:p w14:paraId="651CE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77000</w:t>
            </w:r>
          </w:p>
        </w:tc>
        <w:tc>
          <w:tcPr>
            <w:tcW w:w="1525" w:type="dxa"/>
            <w:vAlign w:val="center"/>
          </w:tcPr>
          <w:p w14:paraId="070C1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183B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9" w:type="dxa"/>
            <w:vAlign w:val="center"/>
          </w:tcPr>
          <w:p w14:paraId="26C34C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65" w:type="dxa"/>
            <w:vAlign w:val="center"/>
          </w:tcPr>
          <w:p w14:paraId="23E18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磷酸二氢钾</w:t>
            </w:r>
          </w:p>
        </w:tc>
        <w:tc>
          <w:tcPr>
            <w:tcW w:w="3109" w:type="dxa"/>
            <w:vAlign w:val="center"/>
          </w:tcPr>
          <w:p w14:paraId="3F097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纯度≥9</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，速溶型，</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克/袋</w:t>
            </w:r>
            <w:r>
              <w:rPr>
                <w:rFonts w:hint="eastAsia" w:ascii="宋体" w:hAnsi="宋体" w:eastAsia="宋体" w:cs="宋体"/>
                <w:color w:val="auto"/>
                <w:sz w:val="21"/>
                <w:szCs w:val="21"/>
                <w:lang w:eastAsia="zh-CN"/>
              </w:rPr>
              <w:t>。</w:t>
            </w:r>
          </w:p>
        </w:tc>
        <w:tc>
          <w:tcPr>
            <w:tcW w:w="873" w:type="dxa"/>
            <w:vAlign w:val="center"/>
          </w:tcPr>
          <w:p w14:paraId="41238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6" w:type="dxa"/>
            <w:vAlign w:val="center"/>
          </w:tcPr>
          <w:p w14:paraId="12BF6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77000</w:t>
            </w:r>
          </w:p>
        </w:tc>
        <w:tc>
          <w:tcPr>
            <w:tcW w:w="1525" w:type="dxa"/>
            <w:vAlign w:val="center"/>
          </w:tcPr>
          <w:p w14:paraId="483DE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bl>
    <w:p w14:paraId="307FB4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第2标段：</w:t>
      </w:r>
    </w:p>
    <w:tbl>
      <w:tblPr>
        <w:tblStyle w:val="16"/>
        <w:tblpPr w:leftFromText="180" w:rightFromText="180" w:vertAnchor="text" w:horzAnchor="page" w:tblpX="1222" w:tblpY="305"/>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51"/>
        <w:gridCol w:w="3164"/>
        <w:gridCol w:w="845"/>
        <w:gridCol w:w="1155"/>
        <w:gridCol w:w="1500"/>
      </w:tblGrid>
      <w:tr w14:paraId="7CDC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9" w:type="dxa"/>
            <w:vAlign w:val="center"/>
          </w:tcPr>
          <w:p w14:paraId="5240A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51" w:type="dxa"/>
            <w:vAlign w:val="center"/>
          </w:tcPr>
          <w:p w14:paraId="525D7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64" w:type="dxa"/>
            <w:vAlign w:val="center"/>
          </w:tcPr>
          <w:p w14:paraId="0865D9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技术参数</w:t>
            </w:r>
          </w:p>
        </w:tc>
        <w:tc>
          <w:tcPr>
            <w:tcW w:w="845" w:type="dxa"/>
            <w:vAlign w:val="center"/>
          </w:tcPr>
          <w:p w14:paraId="4F7D4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155" w:type="dxa"/>
            <w:vAlign w:val="center"/>
          </w:tcPr>
          <w:p w14:paraId="3C045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500" w:type="dxa"/>
            <w:vAlign w:val="center"/>
          </w:tcPr>
          <w:p w14:paraId="56E40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color w:val="auto"/>
                <w:sz w:val="21"/>
                <w:szCs w:val="21"/>
              </w:rPr>
              <w:t>中小企业划分标准所属行业</w:t>
            </w:r>
          </w:p>
        </w:tc>
      </w:tr>
      <w:tr w14:paraId="30C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9" w:type="dxa"/>
            <w:vAlign w:val="center"/>
          </w:tcPr>
          <w:p w14:paraId="6EFE1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1" w:type="dxa"/>
            <w:vAlign w:val="center"/>
          </w:tcPr>
          <w:p w14:paraId="13B0B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唑醚</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戊唑醇</w:t>
            </w:r>
          </w:p>
        </w:tc>
        <w:tc>
          <w:tcPr>
            <w:tcW w:w="3164" w:type="dxa"/>
            <w:vAlign w:val="center"/>
          </w:tcPr>
          <w:p w14:paraId="0F668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剂型：</w:t>
            </w:r>
            <w:r>
              <w:rPr>
                <w:rFonts w:hint="eastAsia" w:ascii="宋体" w:hAnsi="宋体" w:eastAsia="宋体" w:cs="宋体"/>
                <w:color w:val="auto"/>
                <w:sz w:val="21"/>
                <w:szCs w:val="21"/>
              </w:rPr>
              <w:t>悬浮剂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克/袋</w:t>
            </w:r>
          </w:p>
        </w:tc>
        <w:tc>
          <w:tcPr>
            <w:tcW w:w="845" w:type="dxa"/>
            <w:vAlign w:val="center"/>
          </w:tcPr>
          <w:p w14:paraId="64D75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3C822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08003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7EFD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518DB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51" w:type="dxa"/>
            <w:vAlign w:val="center"/>
          </w:tcPr>
          <w:p w14:paraId="59E74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0.01%24—表芸苔素内酯</w:t>
            </w:r>
          </w:p>
        </w:tc>
        <w:tc>
          <w:tcPr>
            <w:tcW w:w="3164" w:type="dxa"/>
            <w:vAlign w:val="center"/>
          </w:tcPr>
          <w:p w14:paraId="0B49B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剂型：水剂，</w:t>
            </w:r>
            <w:r>
              <w:rPr>
                <w:rFonts w:hint="eastAsia" w:ascii="宋体" w:hAnsi="宋体" w:eastAsia="宋体" w:cs="宋体"/>
                <w:color w:val="auto"/>
                <w:sz w:val="21"/>
                <w:szCs w:val="21"/>
              </w:rPr>
              <w:t>10毫升/袋</w:t>
            </w:r>
            <w:r>
              <w:rPr>
                <w:rFonts w:hint="eastAsia" w:ascii="宋体" w:hAnsi="宋体" w:eastAsia="宋体" w:cs="宋体"/>
                <w:color w:val="auto"/>
                <w:sz w:val="21"/>
                <w:szCs w:val="21"/>
                <w:lang w:eastAsia="zh-CN"/>
              </w:rPr>
              <w:t>。</w:t>
            </w:r>
          </w:p>
        </w:tc>
        <w:tc>
          <w:tcPr>
            <w:tcW w:w="845" w:type="dxa"/>
            <w:vAlign w:val="center"/>
          </w:tcPr>
          <w:p w14:paraId="55BF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4D510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35068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224F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9" w:type="dxa"/>
            <w:vAlign w:val="center"/>
          </w:tcPr>
          <w:p w14:paraId="762E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51" w:type="dxa"/>
            <w:vAlign w:val="center"/>
          </w:tcPr>
          <w:p w14:paraId="39E43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含腐殖酸水溶肥料</w:t>
            </w:r>
          </w:p>
        </w:tc>
        <w:tc>
          <w:tcPr>
            <w:tcW w:w="3164" w:type="dxa"/>
            <w:vAlign w:val="center"/>
          </w:tcPr>
          <w:p w14:paraId="3FA80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剂型：水剂，腐殖酸≥30</w:t>
            </w:r>
            <w:r>
              <w:rPr>
                <w:rFonts w:hint="eastAsia" w:ascii="宋体" w:hAnsi="宋体" w:eastAsia="宋体" w:cs="宋体"/>
                <w:color w:val="auto"/>
                <w:sz w:val="21"/>
                <w:szCs w:val="21"/>
                <w:lang w:val="en-US" w:eastAsia="zh-CN"/>
              </w:rPr>
              <w:t>g/L</w:t>
            </w:r>
            <w:r>
              <w:rPr>
                <w:rFonts w:hint="eastAsia" w:ascii="宋体" w:hAnsi="宋体" w:eastAsia="宋体" w:cs="宋体"/>
                <w:color w:val="auto"/>
                <w:sz w:val="21"/>
                <w:szCs w:val="21"/>
                <w:lang w:eastAsia="zh-CN"/>
              </w:rPr>
              <w:t>，N+P</w:t>
            </w:r>
            <w:r>
              <w:rPr>
                <w:rFonts w:hint="eastAsia" w:ascii="宋体" w:hAnsi="宋体" w:eastAsia="宋体" w:cs="宋体"/>
                <w:color w:val="auto"/>
                <w:sz w:val="21"/>
                <w:szCs w:val="21"/>
                <w:vertAlign w:val="subscript"/>
                <w:lang w:eastAsia="zh-CN"/>
              </w:rPr>
              <w:t>2</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vertAlign w:val="subscript"/>
                <w:lang w:eastAsia="zh-CN"/>
              </w:rPr>
              <w:t>5</w:t>
            </w:r>
            <w:r>
              <w:rPr>
                <w:rFonts w:hint="eastAsia" w:ascii="宋体" w:hAnsi="宋体" w:eastAsia="宋体" w:cs="宋体"/>
                <w:color w:val="auto"/>
                <w:sz w:val="21"/>
                <w:szCs w:val="21"/>
                <w:lang w:eastAsia="zh-CN"/>
              </w:rPr>
              <w:t>+K</w:t>
            </w:r>
            <w:r>
              <w:rPr>
                <w:rFonts w:hint="eastAsia" w:ascii="宋体" w:hAnsi="宋体" w:eastAsia="宋体" w:cs="宋体"/>
                <w:color w:val="auto"/>
                <w:sz w:val="21"/>
                <w:szCs w:val="21"/>
                <w:vertAlign w:val="subscript"/>
                <w:lang w:eastAsia="zh-CN"/>
              </w:rPr>
              <w:t>2</w:t>
            </w:r>
            <w:r>
              <w:rPr>
                <w:rFonts w:hint="eastAsia" w:ascii="宋体" w:hAnsi="宋体" w:eastAsia="宋体" w:cs="宋体"/>
                <w:color w:val="auto"/>
                <w:sz w:val="21"/>
                <w:szCs w:val="21"/>
                <w:lang w:eastAsia="zh-CN"/>
              </w:rPr>
              <w:t>O≥200</w:t>
            </w:r>
            <w:r>
              <w:rPr>
                <w:rFonts w:hint="eastAsia" w:ascii="宋体" w:hAnsi="宋体" w:eastAsia="宋体" w:cs="宋体"/>
                <w:color w:val="auto"/>
                <w:sz w:val="21"/>
                <w:szCs w:val="21"/>
                <w:lang w:val="en-US" w:eastAsia="zh-CN"/>
              </w:rPr>
              <w:t>g/L</w:t>
            </w:r>
            <w:r>
              <w:rPr>
                <w:rFonts w:hint="eastAsia" w:ascii="宋体" w:hAnsi="宋体" w:eastAsia="宋体" w:cs="宋体"/>
                <w:color w:val="auto"/>
                <w:sz w:val="21"/>
                <w:szCs w:val="21"/>
                <w:lang w:eastAsia="zh-CN"/>
              </w:rPr>
              <w:t>，50克/袋。</w:t>
            </w:r>
          </w:p>
        </w:tc>
        <w:tc>
          <w:tcPr>
            <w:tcW w:w="845" w:type="dxa"/>
            <w:vAlign w:val="center"/>
          </w:tcPr>
          <w:p w14:paraId="41730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28216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628F5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2366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045476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51" w:type="dxa"/>
            <w:vAlign w:val="center"/>
          </w:tcPr>
          <w:p w14:paraId="2B0D7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164" w:type="dxa"/>
            <w:vAlign w:val="center"/>
          </w:tcPr>
          <w:p w14:paraId="79FD3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845" w:type="dxa"/>
            <w:vAlign w:val="center"/>
          </w:tcPr>
          <w:p w14:paraId="6A522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1D832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80000</w:t>
            </w:r>
          </w:p>
        </w:tc>
        <w:tc>
          <w:tcPr>
            <w:tcW w:w="1500" w:type="dxa"/>
            <w:vAlign w:val="center"/>
          </w:tcPr>
          <w:p w14:paraId="56038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7E2F2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第</w:t>
      </w: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lang w:eastAsia="zh-CN"/>
        </w:rPr>
        <w:t>标段</w:t>
      </w:r>
    </w:p>
    <w:tbl>
      <w:tblPr>
        <w:tblStyle w:val="16"/>
        <w:tblpPr w:leftFromText="180" w:rightFromText="180" w:vertAnchor="text" w:horzAnchor="page" w:tblpX="1222" w:tblpY="305"/>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14"/>
        <w:gridCol w:w="3082"/>
        <w:gridCol w:w="886"/>
        <w:gridCol w:w="1155"/>
        <w:gridCol w:w="1513"/>
      </w:tblGrid>
      <w:tr w14:paraId="326F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7" w:type="dxa"/>
            <w:vAlign w:val="center"/>
          </w:tcPr>
          <w:p w14:paraId="6E506C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814" w:type="dxa"/>
            <w:vAlign w:val="center"/>
          </w:tcPr>
          <w:p w14:paraId="454D1D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082" w:type="dxa"/>
            <w:vAlign w:val="center"/>
          </w:tcPr>
          <w:p w14:paraId="22808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886" w:type="dxa"/>
            <w:vAlign w:val="center"/>
          </w:tcPr>
          <w:p w14:paraId="7292A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55" w:type="dxa"/>
            <w:vAlign w:val="center"/>
          </w:tcPr>
          <w:p w14:paraId="45FF70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13" w:type="dxa"/>
            <w:vAlign w:val="center"/>
          </w:tcPr>
          <w:p w14:paraId="6233E0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6F50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47" w:type="dxa"/>
            <w:vAlign w:val="center"/>
          </w:tcPr>
          <w:p w14:paraId="7EC6A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814" w:type="dxa"/>
            <w:vAlign w:val="center"/>
          </w:tcPr>
          <w:p w14:paraId="60F3E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w:t>
            </w:r>
            <w:r>
              <w:rPr>
                <w:rFonts w:hint="eastAsia" w:ascii="宋体" w:hAnsi="宋体" w:eastAsia="宋体" w:cs="宋体"/>
                <w:sz w:val="21"/>
                <w:szCs w:val="21"/>
                <w:lang w:val="en-US" w:eastAsia="zh-CN"/>
              </w:rPr>
              <w:t>丙硫菌唑</w:t>
            </w:r>
            <w:r>
              <w:rPr>
                <w:rFonts w:hint="eastAsia" w:ascii="宋体" w:hAnsi="宋体" w:eastAsia="宋体" w:cs="宋体"/>
                <w:sz w:val="21"/>
                <w:szCs w:val="21"/>
              </w:rPr>
              <w:t>·</w:t>
            </w:r>
            <w:r>
              <w:rPr>
                <w:rFonts w:hint="eastAsia" w:ascii="宋体" w:hAnsi="宋体" w:eastAsia="宋体" w:cs="宋体"/>
                <w:sz w:val="21"/>
                <w:szCs w:val="21"/>
                <w:lang w:val="en-US" w:eastAsia="zh-CN"/>
              </w:rPr>
              <w:t>戊唑醇</w:t>
            </w:r>
          </w:p>
        </w:tc>
        <w:tc>
          <w:tcPr>
            <w:tcW w:w="3082" w:type="dxa"/>
            <w:vAlign w:val="center"/>
          </w:tcPr>
          <w:p w14:paraId="0C156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40</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86" w:type="dxa"/>
            <w:vAlign w:val="center"/>
          </w:tcPr>
          <w:p w14:paraId="2328D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397FA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77BE0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B2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7" w:type="dxa"/>
            <w:vAlign w:val="center"/>
          </w:tcPr>
          <w:p w14:paraId="1869CE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814" w:type="dxa"/>
            <w:vAlign w:val="center"/>
          </w:tcPr>
          <w:p w14:paraId="159D3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082" w:type="dxa"/>
            <w:vAlign w:val="center"/>
          </w:tcPr>
          <w:p w14:paraId="6A41F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剂型：可溶液剂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克/袋</w:t>
            </w:r>
            <w:r>
              <w:rPr>
                <w:rFonts w:hint="eastAsia" w:ascii="宋体" w:hAnsi="宋体" w:eastAsia="宋体" w:cs="宋体"/>
                <w:color w:val="auto"/>
                <w:sz w:val="21"/>
                <w:szCs w:val="21"/>
                <w:lang w:eastAsia="zh-CN"/>
              </w:rPr>
              <w:t>。</w:t>
            </w:r>
          </w:p>
        </w:tc>
        <w:tc>
          <w:tcPr>
            <w:tcW w:w="886" w:type="dxa"/>
            <w:vAlign w:val="center"/>
          </w:tcPr>
          <w:p w14:paraId="670D0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0F078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00C97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497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47" w:type="dxa"/>
            <w:vAlign w:val="center"/>
          </w:tcPr>
          <w:p w14:paraId="33F37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814" w:type="dxa"/>
            <w:vAlign w:val="center"/>
          </w:tcPr>
          <w:p w14:paraId="3985A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含氨基酸水溶肥料</w:t>
            </w:r>
          </w:p>
        </w:tc>
        <w:tc>
          <w:tcPr>
            <w:tcW w:w="3082" w:type="dxa"/>
            <w:vAlign w:val="center"/>
          </w:tcPr>
          <w:p w14:paraId="0BA67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w:t>
            </w:r>
            <w:r>
              <w:rPr>
                <w:rFonts w:hint="eastAsia" w:ascii="宋体" w:hAnsi="宋体" w:eastAsia="宋体" w:cs="宋体"/>
                <w:sz w:val="21"/>
                <w:szCs w:val="21"/>
              </w:rPr>
              <w:t>0</w:t>
            </w:r>
            <w:r>
              <w:rPr>
                <w:rFonts w:hint="eastAsia" w:ascii="宋体" w:hAnsi="宋体" w:eastAsia="宋体" w:cs="宋体"/>
                <w:sz w:val="21"/>
                <w:szCs w:val="21"/>
                <w:lang w:val="en-US" w:eastAsia="zh-CN"/>
              </w:rPr>
              <w:t>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886" w:type="dxa"/>
            <w:vAlign w:val="center"/>
          </w:tcPr>
          <w:p w14:paraId="2FA07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44A08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2BCCA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684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47" w:type="dxa"/>
            <w:vAlign w:val="center"/>
          </w:tcPr>
          <w:p w14:paraId="0E077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814" w:type="dxa"/>
            <w:vAlign w:val="center"/>
          </w:tcPr>
          <w:p w14:paraId="276D8D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082" w:type="dxa"/>
            <w:vAlign w:val="center"/>
          </w:tcPr>
          <w:p w14:paraId="15A4C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886" w:type="dxa"/>
            <w:vAlign w:val="center"/>
          </w:tcPr>
          <w:p w14:paraId="6B6BA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430E3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6DA77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118880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标段：</w:t>
      </w:r>
    </w:p>
    <w:tbl>
      <w:tblPr>
        <w:tblStyle w:val="16"/>
        <w:tblpPr w:leftFromText="180" w:rightFromText="180" w:vertAnchor="text" w:horzAnchor="page" w:tblpX="1145" w:tblpY="305"/>
        <w:tblOverlap w:val="never"/>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00"/>
        <w:gridCol w:w="3095"/>
        <w:gridCol w:w="914"/>
        <w:gridCol w:w="1118"/>
        <w:gridCol w:w="1525"/>
      </w:tblGrid>
      <w:tr w14:paraId="11EF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9" w:type="dxa"/>
            <w:vAlign w:val="center"/>
          </w:tcPr>
          <w:p w14:paraId="14803B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800" w:type="dxa"/>
            <w:vAlign w:val="center"/>
          </w:tcPr>
          <w:p w14:paraId="146D5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095" w:type="dxa"/>
            <w:vAlign w:val="center"/>
          </w:tcPr>
          <w:p w14:paraId="43F887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914" w:type="dxa"/>
            <w:vAlign w:val="center"/>
          </w:tcPr>
          <w:p w14:paraId="50116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18" w:type="dxa"/>
            <w:vAlign w:val="center"/>
          </w:tcPr>
          <w:p w14:paraId="700A2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25" w:type="dxa"/>
            <w:vAlign w:val="center"/>
          </w:tcPr>
          <w:p w14:paraId="441AB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1AF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14:paraId="320CC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800" w:type="dxa"/>
            <w:vAlign w:val="center"/>
          </w:tcPr>
          <w:p w14:paraId="20281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45</w:t>
            </w:r>
            <w:r>
              <w:rPr>
                <w:rFonts w:hint="eastAsia" w:ascii="宋体" w:hAnsi="宋体" w:eastAsia="宋体" w:cs="宋体"/>
                <w:sz w:val="21"/>
                <w:szCs w:val="21"/>
              </w:rPr>
              <w:t>%</w:t>
            </w:r>
            <w:r>
              <w:rPr>
                <w:rFonts w:hint="eastAsia" w:ascii="宋体" w:hAnsi="宋体" w:eastAsia="宋体" w:cs="宋体"/>
                <w:sz w:val="21"/>
                <w:szCs w:val="21"/>
                <w:lang w:eastAsia="zh-CN"/>
              </w:rPr>
              <w:t>唑醚</w:t>
            </w:r>
            <w:r>
              <w:rPr>
                <w:rFonts w:hint="eastAsia" w:ascii="宋体" w:hAnsi="宋体" w:eastAsia="宋体" w:cs="宋体"/>
                <w:sz w:val="21"/>
                <w:szCs w:val="21"/>
              </w:rPr>
              <w:t>·</w:t>
            </w:r>
            <w:r>
              <w:rPr>
                <w:rFonts w:hint="eastAsia" w:ascii="宋体" w:hAnsi="宋体" w:eastAsia="宋体" w:cs="宋体"/>
                <w:sz w:val="21"/>
                <w:szCs w:val="21"/>
                <w:lang w:eastAsia="zh-CN"/>
              </w:rPr>
              <w:t>戊唑醇</w:t>
            </w:r>
          </w:p>
        </w:tc>
        <w:tc>
          <w:tcPr>
            <w:tcW w:w="3095" w:type="dxa"/>
            <w:vAlign w:val="center"/>
          </w:tcPr>
          <w:p w14:paraId="7AE72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0DFDB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627A2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496CB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346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9" w:type="dxa"/>
            <w:vAlign w:val="center"/>
          </w:tcPr>
          <w:p w14:paraId="560B0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800" w:type="dxa"/>
            <w:vAlign w:val="center"/>
          </w:tcPr>
          <w:p w14:paraId="2B619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095" w:type="dxa"/>
            <w:vAlign w:val="center"/>
          </w:tcPr>
          <w:p w14:paraId="2C5ED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60A15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4FB77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69BE6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2EE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vAlign w:val="center"/>
          </w:tcPr>
          <w:p w14:paraId="2E2E9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800" w:type="dxa"/>
            <w:vAlign w:val="center"/>
          </w:tcPr>
          <w:p w14:paraId="28128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含氨基酸水溶肥料</w:t>
            </w:r>
          </w:p>
        </w:tc>
        <w:tc>
          <w:tcPr>
            <w:tcW w:w="3095" w:type="dxa"/>
            <w:vAlign w:val="center"/>
          </w:tcPr>
          <w:p w14:paraId="657EAF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0C6C4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26518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277D1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73D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14:paraId="247800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800" w:type="dxa"/>
            <w:vAlign w:val="center"/>
          </w:tcPr>
          <w:p w14:paraId="3D57C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095" w:type="dxa"/>
            <w:vAlign w:val="center"/>
          </w:tcPr>
          <w:p w14:paraId="7ABF0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914" w:type="dxa"/>
            <w:vAlign w:val="center"/>
          </w:tcPr>
          <w:p w14:paraId="5AC25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70920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5B20A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5A678F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标段：</w:t>
      </w:r>
    </w:p>
    <w:tbl>
      <w:tblPr>
        <w:tblStyle w:val="16"/>
        <w:tblpPr w:leftFromText="180" w:rightFromText="180" w:vertAnchor="text" w:horzAnchor="page" w:tblpX="1131" w:tblpY="305"/>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99"/>
        <w:gridCol w:w="3150"/>
        <w:gridCol w:w="900"/>
        <w:gridCol w:w="1118"/>
        <w:gridCol w:w="1537"/>
      </w:tblGrid>
      <w:tr w14:paraId="06EB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96" w:type="dxa"/>
            <w:vAlign w:val="center"/>
          </w:tcPr>
          <w:p w14:paraId="62F51E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99" w:type="dxa"/>
            <w:vAlign w:val="center"/>
          </w:tcPr>
          <w:p w14:paraId="03C7B9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50" w:type="dxa"/>
            <w:vAlign w:val="center"/>
          </w:tcPr>
          <w:p w14:paraId="3CC7E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900" w:type="dxa"/>
            <w:vAlign w:val="center"/>
          </w:tcPr>
          <w:p w14:paraId="7B6A6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18" w:type="dxa"/>
            <w:vAlign w:val="center"/>
          </w:tcPr>
          <w:p w14:paraId="53EFF6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37" w:type="dxa"/>
            <w:vAlign w:val="center"/>
          </w:tcPr>
          <w:p w14:paraId="0190F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4A99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vAlign w:val="center"/>
          </w:tcPr>
          <w:p w14:paraId="76ED1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99" w:type="dxa"/>
            <w:vAlign w:val="center"/>
          </w:tcPr>
          <w:p w14:paraId="1A6963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唑</w:t>
            </w:r>
            <w:r>
              <w:rPr>
                <w:rFonts w:hint="eastAsia" w:ascii="宋体" w:hAnsi="宋体" w:eastAsia="宋体" w:cs="宋体"/>
                <w:color w:val="auto"/>
                <w:sz w:val="21"/>
                <w:szCs w:val="21"/>
                <w:lang w:val="en-US" w:eastAsia="zh-CN"/>
              </w:rPr>
              <w:t>醚</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氟环唑</w:t>
            </w:r>
          </w:p>
        </w:tc>
        <w:tc>
          <w:tcPr>
            <w:tcW w:w="3150" w:type="dxa"/>
            <w:vAlign w:val="center"/>
          </w:tcPr>
          <w:p w14:paraId="14E52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r>
              <w:rPr>
                <w:rFonts w:hint="eastAsia" w:ascii="宋体" w:hAnsi="宋体" w:eastAsia="宋体" w:cs="宋体"/>
                <w:sz w:val="21"/>
                <w:szCs w:val="21"/>
              </w:rPr>
              <w:t>克/</w:t>
            </w:r>
            <w:r>
              <w:rPr>
                <w:rFonts w:hint="eastAsia" w:ascii="宋体" w:hAnsi="宋体" w:eastAsia="宋体" w:cs="宋体"/>
                <w:sz w:val="21"/>
                <w:szCs w:val="21"/>
                <w:lang w:eastAsia="zh-CN"/>
              </w:rPr>
              <w:t>袋</w:t>
            </w:r>
          </w:p>
        </w:tc>
        <w:tc>
          <w:tcPr>
            <w:tcW w:w="900" w:type="dxa"/>
            <w:vAlign w:val="center"/>
          </w:tcPr>
          <w:p w14:paraId="7DBBF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1D34B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70000</w:t>
            </w:r>
          </w:p>
        </w:tc>
        <w:tc>
          <w:tcPr>
            <w:tcW w:w="1537" w:type="dxa"/>
            <w:vAlign w:val="center"/>
          </w:tcPr>
          <w:p w14:paraId="2497E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C15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6" w:type="dxa"/>
            <w:vAlign w:val="center"/>
          </w:tcPr>
          <w:p w14:paraId="0A0BC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99" w:type="dxa"/>
            <w:vAlign w:val="center"/>
          </w:tcPr>
          <w:p w14:paraId="7E7C6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0.01%28—表高芸苔素内酯</w:t>
            </w:r>
          </w:p>
        </w:tc>
        <w:tc>
          <w:tcPr>
            <w:tcW w:w="3150" w:type="dxa"/>
            <w:vAlign w:val="center"/>
          </w:tcPr>
          <w:p w14:paraId="4632F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剂型：可溶液剂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10毫升</w:t>
            </w:r>
            <w:r>
              <w:rPr>
                <w:rFonts w:hint="eastAsia" w:ascii="宋体" w:hAnsi="宋体" w:eastAsia="宋体" w:cs="宋体"/>
                <w:sz w:val="21"/>
                <w:szCs w:val="21"/>
              </w:rPr>
              <w:t>/</w:t>
            </w:r>
            <w:r>
              <w:rPr>
                <w:rFonts w:hint="eastAsia" w:ascii="宋体" w:hAnsi="宋体" w:eastAsia="宋体" w:cs="宋体"/>
                <w:sz w:val="21"/>
                <w:szCs w:val="21"/>
                <w:lang w:eastAsia="zh-CN"/>
              </w:rPr>
              <w:t>袋</w:t>
            </w:r>
          </w:p>
        </w:tc>
        <w:tc>
          <w:tcPr>
            <w:tcW w:w="900" w:type="dxa"/>
            <w:vAlign w:val="center"/>
          </w:tcPr>
          <w:p w14:paraId="2D8E34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072ED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70000</w:t>
            </w:r>
          </w:p>
        </w:tc>
        <w:tc>
          <w:tcPr>
            <w:tcW w:w="1537" w:type="dxa"/>
            <w:vAlign w:val="center"/>
          </w:tcPr>
          <w:p w14:paraId="65D08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5A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14:paraId="107C2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799" w:type="dxa"/>
            <w:vAlign w:val="center"/>
          </w:tcPr>
          <w:p w14:paraId="3FDB3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含氨基酸水溶肥料</w:t>
            </w:r>
          </w:p>
        </w:tc>
        <w:tc>
          <w:tcPr>
            <w:tcW w:w="3150" w:type="dxa"/>
            <w:vAlign w:val="center"/>
          </w:tcPr>
          <w:p w14:paraId="65ECF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00" w:type="dxa"/>
            <w:vAlign w:val="center"/>
          </w:tcPr>
          <w:p w14:paraId="12B06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142A0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71000</w:t>
            </w:r>
          </w:p>
        </w:tc>
        <w:tc>
          <w:tcPr>
            <w:tcW w:w="1537" w:type="dxa"/>
            <w:vAlign w:val="center"/>
          </w:tcPr>
          <w:p w14:paraId="518EF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58F2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vAlign w:val="center"/>
          </w:tcPr>
          <w:p w14:paraId="4F06FB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99" w:type="dxa"/>
            <w:vAlign w:val="center"/>
          </w:tcPr>
          <w:p w14:paraId="2CFE5D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150" w:type="dxa"/>
            <w:vAlign w:val="center"/>
          </w:tcPr>
          <w:p w14:paraId="0BEBA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rPr>
              <w:t>100克/袋</w:t>
            </w:r>
          </w:p>
        </w:tc>
        <w:tc>
          <w:tcPr>
            <w:tcW w:w="900" w:type="dxa"/>
            <w:vAlign w:val="center"/>
          </w:tcPr>
          <w:p w14:paraId="7F2EE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3F078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71000</w:t>
            </w:r>
          </w:p>
        </w:tc>
        <w:tc>
          <w:tcPr>
            <w:tcW w:w="1537" w:type="dxa"/>
            <w:vAlign w:val="center"/>
          </w:tcPr>
          <w:p w14:paraId="136DC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0509179A">
      <w:pPr>
        <w:rPr>
          <w:rFonts w:hint="eastAsia" w:ascii="宋体" w:hAnsi="宋体" w:eastAsia="宋体" w:cs="宋体"/>
          <w:color w:val="auto"/>
        </w:rPr>
      </w:pPr>
    </w:p>
    <w:p w14:paraId="22B6ACF5">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宋体" w:hAnsi="宋体" w:eastAsia="宋体" w:cs="微软雅黑"/>
          <w:b/>
          <w:sz w:val="21"/>
          <w:szCs w:val="21"/>
        </w:rPr>
      </w:pPr>
      <w:r>
        <w:rPr>
          <w:rFonts w:hint="eastAsia" w:asciiTheme="minorEastAsia" w:hAnsiTheme="minorEastAsia" w:eastAsiaTheme="minorEastAsia" w:cstheme="minorEastAsia"/>
          <w:b/>
          <w:sz w:val="21"/>
          <w:szCs w:val="21"/>
        </w:rPr>
        <w:t>注：</w:t>
      </w:r>
      <w:r>
        <w:rPr>
          <w:rFonts w:hint="eastAsia" w:ascii="宋体" w:hAnsi="宋体" w:eastAsia="宋体" w:cs="微软雅黑"/>
          <w:b/>
          <w:sz w:val="21"/>
          <w:szCs w:val="21"/>
        </w:rPr>
        <w:t>1.本采购清单中所列技术规格或主要参数为最低要求，不允许负偏离，否则为无效响应。</w:t>
      </w:r>
    </w:p>
    <w:p w14:paraId="5261C21F">
      <w:pPr>
        <w:pStyle w:val="6"/>
        <w:keepNext w:val="0"/>
        <w:keepLines w:val="0"/>
        <w:pageBreakBefore w:val="0"/>
        <w:kinsoku/>
        <w:wordWrap/>
        <w:overflowPunct/>
        <w:topLinePunct w:val="0"/>
        <w:autoSpaceDE/>
        <w:autoSpaceDN/>
        <w:bidi w:val="0"/>
        <w:adjustRightInd/>
        <w:snapToGrid/>
        <w:spacing w:after="0" w:line="440" w:lineRule="exact"/>
        <w:textAlignment w:val="auto"/>
        <w:rPr>
          <w:rFonts w:hint="default" w:ascii="宋体" w:hAnsi="宋体" w:eastAsia="宋体" w:cs="微软雅黑"/>
          <w:b/>
          <w:kern w:val="2"/>
          <w:sz w:val="21"/>
          <w:szCs w:val="21"/>
          <w:lang w:val="en-US" w:eastAsia="zh-CN" w:bidi="ar-SA"/>
        </w:rPr>
      </w:pPr>
      <w:r>
        <w:rPr>
          <w:rFonts w:hint="eastAsia" w:ascii="宋体" w:hAnsi="宋体" w:eastAsia="宋体" w:cs="微软雅黑"/>
          <w:b/>
          <w:color w:val="0000FF"/>
          <w:sz w:val="21"/>
          <w:szCs w:val="21"/>
          <w:lang w:val="en-US" w:eastAsia="zh-CN"/>
        </w:rPr>
        <w:t xml:space="preserve">   </w:t>
      </w:r>
      <w:r>
        <w:rPr>
          <w:rFonts w:hint="eastAsia" w:ascii="宋体" w:hAnsi="宋体" w:eastAsia="宋体" w:cs="微软雅黑"/>
          <w:b/>
          <w:kern w:val="2"/>
          <w:sz w:val="21"/>
          <w:szCs w:val="21"/>
          <w:lang w:val="en-US" w:eastAsia="zh-CN" w:bidi="ar-SA"/>
        </w:rPr>
        <w:t xml:space="preserve"> 2.本项目第一标段核心产品：序号1  30%唑醚·戊唑醇。第二标段核心产品：序号1  30%唑醚·戊唑醇。第三标段核心产品：序号1  40%丙硫菌唑·戊唑醇。第四标段核心产品：序号1  45%唑醚·戊唑醇。第五标段核心产品：序号1  35%唑醚·氟环唑。</w:t>
      </w:r>
    </w:p>
    <w:p w14:paraId="7C5D221D">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三、采购标的执行标准：执行国家相关标准。</w:t>
      </w:r>
    </w:p>
    <w:p w14:paraId="58AA12F8">
      <w:pPr>
        <w:keepNext w:val="0"/>
        <w:keepLines w:val="0"/>
        <w:pageBreakBefore w:val="0"/>
        <w:tabs>
          <w:tab w:val="left" w:pos="709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四、服务标准、期限、效率等要求：</w:t>
      </w:r>
    </w:p>
    <w:p w14:paraId="46BB85E1">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合同履行期限：签订合同后3日历天</w:t>
      </w:r>
    </w:p>
    <w:p w14:paraId="463FDE0B">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交付（服务、施工）地点：以业主需求为准；</w:t>
      </w:r>
    </w:p>
    <w:p w14:paraId="0A445433">
      <w:pPr>
        <w:keepNext w:val="0"/>
        <w:keepLines w:val="0"/>
        <w:pageBreakBefore w:val="0"/>
        <w:tabs>
          <w:tab w:val="left" w:pos="709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五、采购标的的其他技术、服务等要求：</w:t>
      </w:r>
    </w:p>
    <w:p w14:paraId="2BD83E34">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投标人须明确投标产品的厂家、产地、品牌</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技术参数</w:t>
      </w:r>
      <w:r>
        <w:rPr>
          <w:rFonts w:hint="eastAsia" w:asciiTheme="minorEastAsia" w:hAnsiTheme="minorEastAsia" w:eastAsiaTheme="minorEastAsia" w:cstheme="minorEastAsia"/>
          <w:sz w:val="21"/>
          <w:szCs w:val="21"/>
        </w:rPr>
        <w:t>等，否则为无效投标。</w:t>
      </w:r>
    </w:p>
    <w:p w14:paraId="0DF3C780">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投标人应就该项目完整投标（报价含税费等），否则为无效投标。</w:t>
      </w:r>
    </w:p>
    <w:p w14:paraId="132F9752">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3.</w:t>
      </w:r>
      <w:r>
        <w:rPr>
          <w:rFonts w:hint="eastAsia" w:asciiTheme="minorEastAsia" w:hAnsiTheme="minorEastAsia" w:eastAsiaTheme="minorEastAsia" w:cstheme="minorEastAsia"/>
          <w:sz w:val="21"/>
          <w:szCs w:val="21"/>
        </w:rPr>
        <w:t>所投产品必须符合招标文件规定标准的全新正品现货，否则为无效投标。</w:t>
      </w:r>
    </w:p>
    <w:p w14:paraId="604DD9F0">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4.</w:t>
      </w:r>
      <w:r>
        <w:rPr>
          <w:rFonts w:hint="eastAsia" w:asciiTheme="minorEastAsia" w:hAnsiTheme="minorEastAsia" w:eastAsiaTheme="minorEastAsia" w:cstheme="minorEastAsia"/>
          <w:sz w:val="21"/>
          <w:szCs w:val="21"/>
        </w:rPr>
        <w:t>本招标文件所列需求为最低要求，供应商不得低于此要求，否则为无效投标。</w:t>
      </w:r>
    </w:p>
    <w:p w14:paraId="375F8478">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投标文件中须有详细</w:t>
      </w:r>
      <w:r>
        <w:rPr>
          <w:rFonts w:hint="eastAsia" w:asciiTheme="minorEastAsia" w:hAnsiTheme="minorEastAsia" w:cstheme="minorEastAsia"/>
          <w:color w:val="auto"/>
          <w:sz w:val="21"/>
          <w:szCs w:val="21"/>
          <w:lang w:val="en-US" w:eastAsia="zh-CN"/>
        </w:rPr>
        <w:t>可行</w:t>
      </w:r>
      <w:r>
        <w:rPr>
          <w:rFonts w:hint="eastAsia" w:asciiTheme="minorEastAsia" w:hAnsiTheme="minorEastAsia" w:eastAsiaTheme="minorEastAsia" w:cstheme="minorEastAsia"/>
          <w:color w:val="auto"/>
          <w:sz w:val="21"/>
          <w:szCs w:val="21"/>
        </w:rPr>
        <w:t>的实施（技术）方案，否则为无效投标。</w:t>
      </w:r>
    </w:p>
    <w:p w14:paraId="15AC267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叶面肥</w:t>
      </w:r>
      <w:r>
        <w:rPr>
          <w:rFonts w:hint="eastAsia" w:asciiTheme="minorEastAsia" w:hAnsiTheme="minorEastAsia" w:cstheme="minorEastAsia"/>
          <w:color w:val="auto"/>
          <w:sz w:val="21"/>
          <w:szCs w:val="21"/>
          <w:lang w:val="en-US" w:eastAsia="zh-CN"/>
        </w:rPr>
        <w:t>类产品</w:t>
      </w:r>
      <w:r>
        <w:rPr>
          <w:rFonts w:hint="eastAsia" w:asciiTheme="minorEastAsia" w:hAnsiTheme="minorEastAsia" w:eastAsiaTheme="minorEastAsia" w:cstheme="minorEastAsia"/>
          <w:color w:val="auto"/>
          <w:sz w:val="21"/>
          <w:szCs w:val="21"/>
        </w:rPr>
        <w:t>须提供肥料登记证（免予登记的产品除外）</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且在小麦上取得登记，并提供产品质量承诺书。否则为无效投标。 </w:t>
      </w:r>
    </w:p>
    <w:p w14:paraId="03AC448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7.</w:t>
      </w:r>
      <w:r>
        <w:rPr>
          <w:rFonts w:hint="eastAsia" w:asciiTheme="minorEastAsia" w:hAnsiTheme="minorEastAsia" w:cstheme="minorEastAsia"/>
          <w:color w:val="auto"/>
          <w:sz w:val="21"/>
          <w:szCs w:val="21"/>
          <w:lang w:val="en-US" w:eastAsia="zh-CN"/>
        </w:rPr>
        <w:t>农药类产品</w:t>
      </w:r>
      <w:r>
        <w:rPr>
          <w:rFonts w:hint="eastAsia" w:asciiTheme="minorEastAsia" w:hAnsiTheme="minorEastAsia" w:eastAsiaTheme="minorEastAsia" w:cstheme="minorEastAsia"/>
          <w:color w:val="auto"/>
          <w:sz w:val="21"/>
          <w:szCs w:val="21"/>
        </w:rPr>
        <w:t>投标人必须提供</w:t>
      </w:r>
      <w:r>
        <w:rPr>
          <w:rFonts w:hint="eastAsia" w:asciiTheme="minorEastAsia" w:hAnsi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“三证”（农药登记证、生产许可证或生产批准证、产品标准证）齐全，</w:t>
      </w:r>
      <w:bookmarkStart w:id="1" w:name="_Hlk100567231"/>
      <w:r>
        <w:rPr>
          <w:rFonts w:hint="eastAsia" w:asciiTheme="minorEastAsia" w:hAnsiTheme="minorEastAsia" w:eastAsiaTheme="minorEastAsia" w:cstheme="minorEastAsia"/>
          <w:color w:val="auto"/>
          <w:sz w:val="21"/>
          <w:szCs w:val="21"/>
        </w:rPr>
        <w:t>且在小麦上取得登记。并提供产品质量承诺书。</w:t>
      </w:r>
      <w:bookmarkEnd w:id="1"/>
      <w:r>
        <w:rPr>
          <w:rFonts w:hint="eastAsia" w:asciiTheme="minorEastAsia" w:hAnsiTheme="minorEastAsia" w:eastAsiaTheme="minorEastAsia" w:cstheme="minorEastAsia"/>
          <w:color w:val="auto"/>
          <w:sz w:val="21"/>
          <w:szCs w:val="21"/>
        </w:rPr>
        <w:t>否则为无效投标。</w:t>
      </w:r>
    </w:p>
    <w:p w14:paraId="0D147C65">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8.</w:t>
      </w:r>
      <w:r>
        <w:rPr>
          <w:rFonts w:hint="eastAsia" w:asciiTheme="minorEastAsia" w:hAnsiTheme="minorEastAsia" w:cstheme="minorEastAsia"/>
          <w:color w:val="auto"/>
          <w:sz w:val="21"/>
          <w:szCs w:val="21"/>
          <w:lang w:val="en-US" w:eastAsia="zh-CN"/>
        </w:rPr>
        <w:t>中标人</w:t>
      </w:r>
      <w:r>
        <w:rPr>
          <w:rFonts w:hint="eastAsia" w:asciiTheme="minorEastAsia" w:hAnsiTheme="minorEastAsia" w:eastAsiaTheme="minorEastAsia" w:cstheme="minorEastAsia"/>
          <w:color w:val="auto"/>
          <w:sz w:val="21"/>
          <w:szCs w:val="21"/>
        </w:rPr>
        <w:t>提供的农药、肥料等物资交付时必须附有该批次的检测报告，采购人对采购物资应进行现场抽检、封样备查，供货企业对所供应产品质量负全责。否则为无效投标。</w:t>
      </w:r>
    </w:p>
    <w:p w14:paraId="6400674D">
      <w:pPr>
        <w:spacing w:line="5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9.</w:t>
      </w:r>
      <w:r>
        <w:rPr>
          <w:rFonts w:hint="eastAsia" w:asciiTheme="minorEastAsia" w:hAnsiTheme="minorEastAsia" w:eastAsiaTheme="minorEastAsia" w:cstheme="minorEastAsia"/>
          <w:sz w:val="21"/>
          <w:szCs w:val="21"/>
        </w:rPr>
        <w:t>按采购人要求交货，投标人应负责送货到</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所指定的地点。</w:t>
      </w:r>
    </w:p>
    <w:p w14:paraId="766750E6">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10.</w:t>
      </w:r>
      <w:r>
        <w:rPr>
          <w:rFonts w:hint="eastAsia" w:asciiTheme="minorEastAsia" w:hAnsiTheme="minorEastAsia" w:eastAsiaTheme="minorEastAsia" w:cstheme="minorEastAsia"/>
          <w:sz w:val="21"/>
          <w:szCs w:val="21"/>
        </w:rPr>
        <w:t>专利权：投标人应保证用户在使用该货物或其任何一部分时不受第三方提出侵犯其专利权、商标权和工业设计权等的起诉。</w:t>
      </w:r>
    </w:p>
    <w:p w14:paraId="66D3F8A7">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11.投标人</w:t>
      </w:r>
      <w:r>
        <w:rPr>
          <w:rFonts w:hint="eastAsia" w:asciiTheme="minorEastAsia" w:hAnsiTheme="minorEastAsia" w:eastAsiaTheme="minorEastAsia" w:cstheme="minorEastAsia"/>
          <w:sz w:val="21"/>
          <w:szCs w:val="21"/>
        </w:rPr>
        <w:t>应提供专项承诺书，承诺所提交的</w:t>
      </w:r>
      <w:r>
        <w:rPr>
          <w:rFonts w:hint="eastAsia" w:asciiTheme="minorEastAsia" w:hAnsiTheme="minorEastAsia" w:cstheme="minorEastAsia"/>
          <w:sz w:val="21"/>
          <w:szCs w:val="21"/>
          <w:lang w:val="en-US" w:eastAsia="zh-CN"/>
        </w:rPr>
        <w:t>类似</w:t>
      </w:r>
      <w:r>
        <w:rPr>
          <w:rFonts w:hint="eastAsia" w:asciiTheme="minorEastAsia" w:hAnsiTheme="minorEastAsia" w:eastAsiaTheme="minorEastAsia" w:cstheme="minorEastAsia"/>
          <w:sz w:val="21"/>
          <w:szCs w:val="21"/>
        </w:rPr>
        <w:t>业绩和其他证明材料真实可查，如有伪造、弄虚作假等行为，一经查实，取消本项目投标资格。</w:t>
      </w:r>
    </w:p>
    <w:p w14:paraId="056C8CA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cstheme="minorEastAsia"/>
          <w:b/>
          <w:sz w:val="21"/>
          <w:szCs w:val="21"/>
          <w:lang w:val="en-US" w:eastAsia="zh-CN"/>
        </w:rPr>
        <w:t>六</w:t>
      </w:r>
      <w:r>
        <w:rPr>
          <w:rFonts w:hint="eastAsia" w:asciiTheme="minorEastAsia" w:hAnsiTheme="minorEastAsia" w:eastAsiaTheme="minorEastAsia" w:cstheme="minorEastAsia"/>
          <w:b/>
          <w:sz w:val="21"/>
          <w:szCs w:val="21"/>
        </w:rPr>
        <w:t>、验收标准</w:t>
      </w:r>
    </w:p>
    <w:p w14:paraId="47FEF867">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由采购人成立验收小组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按照采购合同的约定对中标人履约情况进行验收。验收时，按照采购合同的约定对每一项技术、服务、安全标准的履约情况进行确认；列明各项标准的验收情况及项目总体评价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由验收双方共同签署。</w:t>
      </w:r>
    </w:p>
    <w:p w14:paraId="416B927E">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按照招标文件要求、投标文件响应和承诺验收。</w:t>
      </w:r>
    </w:p>
    <w:p w14:paraId="665EEBA9">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3.</w:t>
      </w:r>
      <w:r>
        <w:rPr>
          <w:rFonts w:hint="eastAsia" w:asciiTheme="minorEastAsia" w:hAnsiTheme="minorEastAsia" w:eastAsiaTheme="minorEastAsia" w:cstheme="minorEastAsia"/>
          <w:sz w:val="21"/>
          <w:szCs w:val="21"/>
        </w:rPr>
        <w:t>按照国家及行业相关标准验收。</w:t>
      </w:r>
    </w:p>
    <w:p w14:paraId="77FB7BA6">
      <w:pPr>
        <w:keepNext w:val="0"/>
        <w:keepLines w:val="0"/>
        <w:pageBreakBefore w:val="0"/>
        <w:tabs>
          <w:tab w:val="left" w:pos="7095"/>
        </w:tabs>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lang w:val="en-US" w:eastAsia="zh-CN"/>
        </w:rPr>
        <w:t>七</w:t>
      </w:r>
      <w:r>
        <w:rPr>
          <w:rFonts w:hint="eastAsia" w:asciiTheme="minorEastAsia" w:hAnsiTheme="minorEastAsia" w:eastAsiaTheme="minorEastAsia" w:cstheme="minorEastAsia"/>
          <w:b/>
          <w:bCs/>
          <w:sz w:val="21"/>
          <w:szCs w:val="21"/>
          <w:shd w:val="clear" w:color="auto" w:fill="FFFFFF"/>
        </w:rPr>
        <w:t>、采购资金支付</w:t>
      </w:r>
    </w:p>
    <w:p w14:paraId="0CFAD5B6">
      <w:pPr>
        <w:tabs>
          <w:tab w:val="left" w:pos="7095"/>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（一）支付方式：银行转账。</w:t>
      </w:r>
    </w:p>
    <w:p w14:paraId="2DC44E3E">
      <w:pPr>
        <w:autoSpaceDE w:val="0"/>
        <w:autoSpaceDN w:val="0"/>
        <w:adjustRightInd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（二）支付时间及条件：项目验收合格后按政府采购资金拨付程序执行。</w:t>
      </w:r>
    </w:p>
    <w:p w14:paraId="13CA28CA">
      <w:pPr>
        <w:autoSpaceDE w:val="0"/>
        <w:autoSpaceDN w:val="0"/>
        <w:adjustRightInd w:val="0"/>
        <w:jc w:val="both"/>
        <w:rPr>
          <w:rFonts w:hint="eastAsia" w:ascii="宋体" w:hAnsi="宋体" w:eastAsia="宋体" w:cs="宋体"/>
          <w:b/>
          <w:color w:val="auto"/>
          <w:kern w:val="0"/>
          <w:sz w:val="30"/>
          <w:szCs w:val="30"/>
        </w:rPr>
      </w:pPr>
    </w:p>
    <w:p w14:paraId="7458666E">
      <w:pPr>
        <w:autoSpaceDE w:val="0"/>
        <w:autoSpaceDN w:val="0"/>
        <w:adjustRightInd w:val="0"/>
        <w:jc w:val="both"/>
        <w:rPr>
          <w:rFonts w:hint="eastAsia" w:ascii="宋体" w:hAnsi="宋体" w:eastAsia="宋体" w:cs="宋体"/>
          <w:b/>
          <w:color w:val="auto"/>
          <w:kern w:val="0"/>
          <w:sz w:val="30"/>
          <w:szCs w:val="30"/>
        </w:rPr>
      </w:pPr>
    </w:p>
    <w:p w14:paraId="2B89D00B">
      <w:pPr>
        <w:autoSpaceDE w:val="0"/>
        <w:autoSpaceDN w:val="0"/>
        <w:adjustRightInd w:val="0"/>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第三章 投标人须知前附表</w:t>
      </w:r>
    </w:p>
    <w:p w14:paraId="2B89D00C">
      <w:pPr>
        <w:autoSpaceDE w:val="0"/>
        <w:autoSpaceDN w:val="0"/>
        <w:adjustRightInd w:val="0"/>
        <w:spacing w:line="360" w:lineRule="auto"/>
        <w:ind w:right="-11"/>
        <w:jc w:val="left"/>
        <w:rPr>
          <w:rFonts w:hint="eastAsia" w:ascii="宋体" w:hAnsi="宋体" w:eastAsia="宋体" w:cs="宋体"/>
          <w:b/>
          <w:color w:val="auto"/>
          <w:kern w:val="0"/>
          <w:szCs w:val="21"/>
        </w:rPr>
      </w:pPr>
      <w:r>
        <w:rPr>
          <w:rFonts w:hint="eastAsia" w:ascii="宋体" w:hAnsi="宋体" w:eastAsia="宋体" w:cs="宋体"/>
          <w:b/>
          <w:color w:val="auto"/>
          <w:szCs w:val="21"/>
        </w:rPr>
        <w:t>招标文件中凡标有★条款均为实质性要求条款，投标文件须完全响应，未实质响应的，按照无效投标处理。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268" w:type="dxa"/>
            <w:vAlign w:val="center"/>
          </w:tcPr>
          <w:p w14:paraId="2B89D00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813" w:type="dxa"/>
            <w:vAlign w:val="center"/>
          </w:tcPr>
          <w:p w14:paraId="2B89D00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2268" w:type="dxa"/>
            <w:vAlign w:val="center"/>
          </w:tcPr>
          <w:p w14:paraId="2B89D012">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采购项目</w:t>
            </w:r>
          </w:p>
        </w:tc>
        <w:tc>
          <w:tcPr>
            <w:tcW w:w="6813" w:type="dxa"/>
            <w:vAlign w:val="center"/>
          </w:tcPr>
          <w:p w14:paraId="37372CEE">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lang w:val="en-US" w:eastAsia="zh-CN"/>
              </w:rPr>
            </w:pPr>
            <w:r>
              <w:rPr>
                <w:rFonts w:hint="eastAsia" w:ascii="宋体" w:hAnsi="宋体" w:eastAsia="宋体" w:cs="宋体"/>
                <w:color w:val="auto"/>
                <w:szCs w:val="21"/>
                <w:lang w:eastAsia="zh-CN"/>
              </w:rPr>
              <w:t>禹州市农业农村局2026年中央财政农业防灾减灾资金（防灾救灾第一批）采购项目</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806" w:type="dxa"/>
            <w:vAlign w:val="center"/>
          </w:tcPr>
          <w:p w14:paraId="2B89D01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2268" w:type="dxa"/>
            <w:vAlign w:val="center"/>
          </w:tcPr>
          <w:p w14:paraId="2B89D01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采购人</w:t>
            </w:r>
          </w:p>
        </w:tc>
        <w:tc>
          <w:tcPr>
            <w:tcW w:w="6813" w:type="dxa"/>
            <w:vAlign w:val="center"/>
          </w:tcPr>
          <w:p w14:paraId="1EE774B5">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名称：禹州市农业农村局</w:t>
            </w:r>
          </w:p>
          <w:p w14:paraId="63442333">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地址：禹州市禹王大道29号</w:t>
            </w:r>
          </w:p>
          <w:p w14:paraId="4339E9B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lang w:val="en-US" w:eastAsia="zh-CN"/>
              </w:rPr>
              <w:t>董</w:t>
            </w:r>
            <w:r>
              <w:rPr>
                <w:rFonts w:hint="eastAsia" w:ascii="宋体" w:hAnsi="宋体" w:eastAsia="宋体" w:cs="宋体"/>
                <w:color w:val="auto"/>
              </w:rPr>
              <w:t>女士</w:t>
            </w:r>
          </w:p>
          <w:p w14:paraId="39811951">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rPr>
              <w:t>联系</w:t>
            </w:r>
            <w:r>
              <w:rPr>
                <w:rFonts w:hint="eastAsia" w:ascii="宋体" w:hAnsi="宋体" w:eastAsia="宋体" w:cs="宋体"/>
                <w:color w:val="auto"/>
                <w:lang w:val="en-US" w:eastAsia="zh-CN"/>
              </w:rPr>
              <w:t>方式</w:t>
            </w:r>
            <w:r>
              <w:rPr>
                <w:rFonts w:hint="eastAsia" w:ascii="宋体" w:hAnsi="宋体" w:eastAsia="宋体" w:cs="宋体"/>
                <w:color w:val="auto"/>
              </w:rPr>
              <w:t>：0374-8609623</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2268" w:type="dxa"/>
            <w:vAlign w:val="center"/>
          </w:tcPr>
          <w:p w14:paraId="2B89D01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代理机构</w:t>
            </w:r>
          </w:p>
        </w:tc>
        <w:tc>
          <w:tcPr>
            <w:tcW w:w="6813" w:type="dxa"/>
            <w:vAlign w:val="center"/>
          </w:tcPr>
          <w:p w14:paraId="07935AE4">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名称：师梦勘测设计集团有限公司</w:t>
            </w:r>
          </w:p>
          <w:p w14:paraId="1F0F703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地址：郑州市高新技术开发区冬青街46号B区007号</w:t>
            </w:r>
          </w:p>
          <w:p w14:paraId="30264A17">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联系人：王女士</w:t>
            </w:r>
            <w:bookmarkStart w:id="14" w:name="_GoBack"/>
            <w:bookmarkEnd w:id="14"/>
          </w:p>
          <w:p w14:paraId="00E581B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联系方式：16696877523</w:t>
            </w:r>
          </w:p>
        </w:tc>
      </w:tr>
      <w:tr w14:paraId="2B8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806" w:type="dxa"/>
            <w:vAlign w:val="center"/>
          </w:tcPr>
          <w:p w14:paraId="2B89D02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w:t>
            </w:r>
          </w:p>
        </w:tc>
        <w:tc>
          <w:tcPr>
            <w:tcW w:w="2268" w:type="dxa"/>
            <w:vAlign w:val="center"/>
          </w:tcPr>
          <w:p w14:paraId="2B89D02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资格</w:t>
            </w:r>
          </w:p>
        </w:tc>
        <w:tc>
          <w:tcPr>
            <w:tcW w:w="6813" w:type="dxa"/>
            <w:vAlign w:val="center"/>
          </w:tcPr>
          <w:p w14:paraId="6D3A058E">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一、中小企业或者残疾人福利性单位声明函</w:t>
            </w:r>
            <w:r>
              <w:rPr>
                <w:rFonts w:hint="eastAsia" w:asciiTheme="minorEastAsia" w:hAnsiTheme="minorEastAsia" w:cstheme="minorEastAsia"/>
                <w:szCs w:val="21"/>
                <w:lang w:val="en-US" w:eastAsia="zh-CN"/>
              </w:rPr>
              <w:t>或</w:t>
            </w:r>
            <w:r>
              <w:rPr>
                <w:rFonts w:hint="eastAsia" w:asciiTheme="minorEastAsia" w:hAnsiTheme="minorEastAsia" w:eastAsiaTheme="minorEastAsia" w:cstheme="minorEastAsia"/>
                <w:szCs w:val="21"/>
                <w:lang w:val="zh-CN"/>
              </w:rPr>
              <w:t>监狱企业证明文件</w:t>
            </w:r>
          </w:p>
          <w:p w14:paraId="4EDA300C">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1.</w:t>
            </w:r>
            <w:r>
              <w:rPr>
                <w:rFonts w:hint="eastAsia" w:asciiTheme="minorEastAsia" w:hAnsiTheme="minorEastAsia" w:eastAsiaTheme="minorEastAsia" w:cstheme="minorEastAsia"/>
                <w:szCs w:val="21"/>
                <w:lang w:val="zh-CN"/>
              </w:rPr>
              <w:t>中、小、微型企业出具《中小企业声明函》</w:t>
            </w:r>
          </w:p>
          <w:p w14:paraId="26CDCDC8">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2.</w:t>
            </w:r>
            <w:r>
              <w:rPr>
                <w:rFonts w:hint="eastAsia" w:asciiTheme="minorEastAsia" w:hAnsiTheme="minorEastAsia" w:eastAsiaTheme="minorEastAsia" w:cstheme="minorEastAsia"/>
                <w:szCs w:val="21"/>
                <w:lang w:val="zh-CN"/>
              </w:rPr>
              <w:t>残疾人福利性单位出具《残疾人福利企业声明函》</w:t>
            </w:r>
          </w:p>
          <w:p w14:paraId="270F34B5">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3.</w:t>
            </w:r>
            <w:r>
              <w:rPr>
                <w:rFonts w:hint="eastAsia" w:asciiTheme="minorEastAsia" w:hAnsiTheme="minorEastAsia" w:eastAsiaTheme="minorEastAsia" w:cstheme="minorEastAsia"/>
                <w:szCs w:val="21"/>
              </w:rPr>
              <w:t xml:space="preserve">监狱企业提供由省级以上监狱管理局、戒毒管理局（含新疆生产建设 </w:t>
            </w:r>
          </w:p>
          <w:p w14:paraId="6AB1D724">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兵团）出具的属于监狱企业的证明文件</w:t>
            </w:r>
          </w:p>
          <w:p w14:paraId="3494054B">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二</w:t>
            </w:r>
            <w:r>
              <w:rPr>
                <w:rFonts w:hint="eastAsia" w:ascii="宋体" w:hAnsi="宋体" w:eastAsia="宋体" w:cs="宋体"/>
                <w:color w:val="auto"/>
                <w:szCs w:val="21"/>
              </w:rPr>
              <w:t>、符合《中华人民共和国政府采购法》第二十二条规定</w:t>
            </w:r>
          </w:p>
          <w:p w14:paraId="6328EFBE">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1.具有独立承担民事责任的能力；</w:t>
            </w:r>
          </w:p>
          <w:p w14:paraId="3C3E4BCD">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2.具有良好的商业信誉和健全的财务会计制度；</w:t>
            </w:r>
          </w:p>
          <w:p w14:paraId="23BDCDF1">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3.具有履行合同所必需的设备和专业技术能力；</w:t>
            </w:r>
          </w:p>
          <w:p w14:paraId="77D478C7">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4.具有依法缴纳税收和社会保障资金的良好记录；</w:t>
            </w:r>
          </w:p>
          <w:p w14:paraId="751FA48B">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5.参加政府采购活动前三年内，在经营活动中没有重大违法记录。</w:t>
            </w:r>
          </w:p>
          <w:p w14:paraId="4DA72D00">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w:t>
            </w:r>
          </w:p>
          <w:p w14:paraId="7470DDBD">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1.供应商在响应时，提供《</w:t>
            </w:r>
            <w:r>
              <w:rPr>
                <w:rFonts w:hint="eastAsia" w:ascii="宋体" w:hAnsi="宋体" w:eastAsia="宋体" w:cs="宋体"/>
                <w:color w:val="auto"/>
                <w:szCs w:val="21"/>
                <w:lang w:val="en-US" w:eastAsia="zh-CN"/>
              </w:rPr>
              <w:t>禹州市</w:t>
            </w:r>
            <w:r>
              <w:rPr>
                <w:rFonts w:hint="eastAsia" w:ascii="宋体" w:hAnsi="宋体" w:eastAsia="宋体" w:cs="宋体"/>
                <w:color w:val="auto"/>
                <w:szCs w:val="21"/>
                <w:lang w:val="zh-CN"/>
              </w:rPr>
              <w:t>政府采购供应商信用承诺函》（详见</w:t>
            </w:r>
            <w:r>
              <w:rPr>
                <w:rFonts w:hint="eastAsia" w:ascii="宋体" w:hAnsi="宋体" w:eastAsia="宋体" w:cs="宋体"/>
                <w:color w:val="auto"/>
                <w:szCs w:val="21"/>
                <w:lang w:val="en-US" w:eastAsia="zh-CN"/>
              </w:rPr>
              <w:t>投标</w:t>
            </w:r>
            <w:r>
              <w:rPr>
                <w:rFonts w:hint="eastAsia" w:ascii="宋体" w:hAnsi="宋体" w:eastAsia="宋体" w:cs="宋体"/>
                <w:color w:val="auto"/>
                <w:szCs w:val="21"/>
                <w:lang w:val="zh-CN"/>
              </w:rPr>
              <w:t>文件第八章3.</w:t>
            </w:r>
            <w:r>
              <w:rPr>
                <w:rFonts w:hint="eastAsia" w:ascii="宋体" w:hAnsi="宋体" w:eastAsia="宋体" w:cs="宋体"/>
                <w:color w:val="auto"/>
                <w:szCs w:val="21"/>
                <w:lang w:val="en-US" w:eastAsia="zh-CN"/>
              </w:rPr>
              <w:t>4</w:t>
            </w:r>
            <w:r>
              <w:rPr>
                <w:rFonts w:hint="eastAsia" w:ascii="宋体" w:hAnsi="宋体" w:eastAsia="宋体" w:cs="宋体"/>
                <w:color w:val="auto"/>
                <w:szCs w:val="21"/>
                <w:lang w:val="zh-CN"/>
              </w:rPr>
              <w:t>格式），无需再提交上述证明材料。</w:t>
            </w:r>
          </w:p>
          <w:p w14:paraId="669DE162">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2.采购人有权在签订合同前要求成交供应商提供相关证明材料以核实成交供应商承诺事项的真实性。</w:t>
            </w:r>
          </w:p>
          <w:p w14:paraId="25786C13">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3.供应商对信用承诺内容的真实性、合法性、有效性负责。如作出虚假信用承诺，视同为“提供虚假材料谋取中标”的违法行为。</w:t>
            </w:r>
          </w:p>
          <w:p w14:paraId="2B89D02B">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三</w:t>
            </w:r>
            <w:r>
              <w:rPr>
                <w:rFonts w:hint="eastAsia" w:ascii="宋体" w:hAnsi="宋体" w:eastAsia="宋体" w:cs="宋体"/>
                <w:color w:val="auto"/>
                <w:szCs w:val="21"/>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w:t>
            </w:r>
          </w:p>
        </w:tc>
        <w:tc>
          <w:tcPr>
            <w:tcW w:w="2268" w:type="dxa"/>
            <w:vAlign w:val="center"/>
          </w:tcPr>
          <w:p w14:paraId="2B89D05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联合体投标</w:t>
            </w:r>
          </w:p>
        </w:tc>
        <w:tc>
          <w:tcPr>
            <w:tcW w:w="6813" w:type="dxa"/>
            <w:vAlign w:val="center"/>
          </w:tcPr>
          <w:p w14:paraId="2B89D05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kern w:val="0"/>
                <w:szCs w:val="21"/>
              </w:rPr>
              <w:t>本项目</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6</w:t>
            </w:r>
          </w:p>
        </w:tc>
        <w:tc>
          <w:tcPr>
            <w:tcW w:w="2268" w:type="dxa"/>
            <w:vAlign w:val="center"/>
          </w:tcPr>
          <w:p w14:paraId="2B89D05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最高限价</w:t>
            </w:r>
          </w:p>
        </w:tc>
        <w:tc>
          <w:tcPr>
            <w:tcW w:w="6813" w:type="dxa"/>
            <w:vAlign w:val="center"/>
          </w:tcPr>
          <w:p w14:paraId="2B89D05C">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bCs/>
                <w:color w:val="auto"/>
              </w:rPr>
            </w:pPr>
            <w:r>
              <w:rPr>
                <w:rFonts w:hint="eastAsia" w:ascii="宋体" w:hAnsi="宋体" w:eastAsia="宋体" w:cs="宋体"/>
                <w:bCs/>
                <w:color w:val="auto"/>
              </w:rPr>
              <w:t>采购预算（最高限价）：第一标段：731500元，第二标段：704000元，第三标段：744800元，第四标段：734700元。第五标段：725000元</w:t>
            </w:r>
          </w:p>
          <w:p w14:paraId="2B89D05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bCs/>
                <w:color w:val="auto"/>
                <w:szCs w:val="21"/>
                <w:lang w:val="zh-CN"/>
              </w:rPr>
            </w:pPr>
            <w:r>
              <w:rPr>
                <w:rFonts w:hint="eastAsia" w:ascii="宋体" w:hAnsi="宋体" w:eastAsia="宋体" w:cs="宋体"/>
                <w:bCs/>
                <w:color w:val="auto"/>
                <w:lang w:val="zh-CN"/>
              </w:rPr>
              <w:t>注</w:t>
            </w:r>
            <w:r>
              <w:rPr>
                <w:rFonts w:hint="eastAsia" w:ascii="宋体" w:hAnsi="宋体" w:eastAsia="宋体" w:cs="宋体"/>
                <w:bCs/>
                <w:color w:val="auto"/>
                <w:szCs w:val="21"/>
                <w:lang w:val="zh-CN"/>
              </w:rPr>
              <w:t>：超出最高限价的投标无效</w:t>
            </w:r>
            <w:r>
              <w:rPr>
                <w:rFonts w:hint="eastAsia" w:ascii="宋体" w:hAnsi="宋体" w:eastAsia="宋体" w:cs="宋体"/>
                <w:bCs/>
                <w:color w:val="auto"/>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w:t>
            </w:r>
          </w:p>
        </w:tc>
        <w:tc>
          <w:tcPr>
            <w:tcW w:w="2268" w:type="dxa"/>
            <w:vAlign w:val="center"/>
          </w:tcPr>
          <w:p w14:paraId="2B89D06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813" w:type="dxa"/>
            <w:vAlign w:val="center"/>
          </w:tcPr>
          <w:p w14:paraId="2B89D062">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14:paraId="2B89D063">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8</w:t>
            </w:r>
          </w:p>
        </w:tc>
        <w:tc>
          <w:tcPr>
            <w:tcW w:w="2268" w:type="dxa"/>
            <w:vAlign w:val="center"/>
          </w:tcPr>
          <w:p w14:paraId="2B89D06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开标前答疑会</w:t>
            </w:r>
          </w:p>
        </w:tc>
        <w:tc>
          <w:tcPr>
            <w:tcW w:w="6813" w:type="dxa"/>
            <w:vAlign w:val="center"/>
          </w:tcPr>
          <w:p w14:paraId="2B89D06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2B89D068">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9</w:t>
            </w:r>
          </w:p>
        </w:tc>
        <w:tc>
          <w:tcPr>
            <w:tcW w:w="2268" w:type="dxa"/>
            <w:vAlign w:val="center"/>
          </w:tcPr>
          <w:p w14:paraId="2B89D06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进口产品参与</w:t>
            </w:r>
          </w:p>
        </w:tc>
        <w:tc>
          <w:tcPr>
            <w:tcW w:w="6813" w:type="dxa"/>
            <w:vAlign w:val="center"/>
          </w:tcPr>
          <w:p w14:paraId="2B89D06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2268" w:type="dxa"/>
            <w:vAlign w:val="center"/>
          </w:tcPr>
          <w:p w14:paraId="2B89D06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投标有效期</w:t>
            </w:r>
          </w:p>
        </w:tc>
        <w:tc>
          <w:tcPr>
            <w:tcW w:w="6813" w:type="dxa"/>
            <w:vAlign w:val="center"/>
          </w:tcPr>
          <w:p w14:paraId="2B89D070">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90天（自</w:t>
            </w:r>
            <w:r>
              <w:rPr>
                <w:rFonts w:hint="eastAsia" w:ascii="宋体" w:hAnsi="宋体" w:eastAsia="宋体" w:cs="宋体"/>
                <w:color w:val="auto"/>
                <w:kern w:val="0"/>
                <w:szCs w:val="21"/>
              </w:rPr>
              <w:t>提交投标</w:t>
            </w:r>
            <w:r>
              <w:rPr>
                <w:rFonts w:hint="eastAsia" w:ascii="宋体" w:hAnsi="宋体" w:eastAsia="宋体" w:cs="宋体"/>
                <w:color w:val="auto"/>
                <w:kern w:val="0"/>
                <w:szCs w:val="21"/>
                <w:lang w:eastAsia="zh-CN"/>
              </w:rPr>
              <w:t>文件</w:t>
            </w:r>
            <w:r>
              <w:rPr>
                <w:rFonts w:hint="eastAsia" w:ascii="宋体" w:hAnsi="宋体" w:eastAsia="宋体" w:cs="宋体"/>
                <w:color w:val="auto"/>
                <w:kern w:val="0"/>
                <w:szCs w:val="21"/>
              </w:rPr>
              <w:t>截止之日起</w:t>
            </w:r>
            <w:r>
              <w:rPr>
                <w:rFonts w:hint="eastAsia" w:ascii="宋体" w:hAnsi="宋体" w:eastAsia="宋体" w:cs="宋体"/>
                <w:color w:val="auto"/>
                <w:szCs w:val="21"/>
              </w:rPr>
              <w:t>）</w:t>
            </w:r>
          </w:p>
          <w:p w14:paraId="2B89D07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中标人投标有效期延至合同验收之日，</w:t>
            </w:r>
            <w:r>
              <w:rPr>
                <w:rFonts w:hint="eastAsia" w:ascii="宋体" w:hAnsi="宋体" w:eastAsia="宋体" w:cs="宋体"/>
                <w:color w:val="auto"/>
                <w:kern w:val="0"/>
                <w:szCs w:val="21"/>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11</w:t>
            </w:r>
          </w:p>
        </w:tc>
        <w:tc>
          <w:tcPr>
            <w:tcW w:w="2268" w:type="dxa"/>
            <w:vAlign w:val="center"/>
          </w:tcPr>
          <w:p w14:paraId="2B89D074">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lang w:val="zh-CN"/>
              </w:rPr>
              <w:t>将本项目非主体、非关键性工作分包</w:t>
            </w:r>
          </w:p>
        </w:tc>
        <w:tc>
          <w:tcPr>
            <w:tcW w:w="6813" w:type="dxa"/>
            <w:vAlign w:val="center"/>
          </w:tcPr>
          <w:p w14:paraId="2B89D07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 w:val="13"/>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12</w:t>
            </w:r>
          </w:p>
        </w:tc>
        <w:tc>
          <w:tcPr>
            <w:tcW w:w="2268" w:type="dxa"/>
            <w:vAlign w:val="center"/>
          </w:tcPr>
          <w:p w14:paraId="2B89D07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shd w:val="clear" w:color="auto" w:fill="FFFFFF"/>
              </w:rPr>
              <w:t>投标文件提交截止</w:t>
            </w:r>
            <w:r>
              <w:rPr>
                <w:rFonts w:hint="eastAsia" w:ascii="宋体" w:hAnsi="宋体" w:eastAsia="宋体" w:cs="宋体"/>
                <w:bCs/>
                <w:color w:val="auto"/>
                <w:szCs w:val="21"/>
                <w:lang w:val="zh-CN"/>
              </w:rPr>
              <w:t>及开标时间</w:t>
            </w:r>
          </w:p>
        </w:tc>
        <w:tc>
          <w:tcPr>
            <w:tcW w:w="6813" w:type="dxa"/>
            <w:vAlign w:val="center"/>
          </w:tcPr>
          <w:p w14:paraId="2B89D079">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0000FF"/>
                <w:szCs w:val="21"/>
                <w:lang w:val="zh-CN"/>
              </w:rPr>
              <w:t>202</w:t>
            </w:r>
            <w:r>
              <w:rPr>
                <w:rFonts w:hint="eastAsia" w:ascii="宋体" w:hAnsi="宋体" w:eastAsia="宋体" w:cs="宋体"/>
                <w:color w:val="0000FF"/>
                <w:szCs w:val="21"/>
                <w:lang w:val="en-US" w:eastAsia="zh-CN"/>
              </w:rPr>
              <w:t>6</w:t>
            </w:r>
            <w:r>
              <w:rPr>
                <w:rFonts w:hint="eastAsia" w:ascii="宋体" w:hAnsi="宋体" w:eastAsia="宋体" w:cs="宋体"/>
                <w:color w:val="0000FF"/>
                <w:szCs w:val="21"/>
                <w:lang w:val="zh-CN"/>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lang w:val="zh-CN"/>
              </w:rPr>
              <w:t>月</w:t>
            </w:r>
            <w:r>
              <w:rPr>
                <w:rFonts w:hint="eastAsia" w:ascii="宋体" w:hAnsi="宋体" w:eastAsia="宋体" w:cs="宋体"/>
                <w:color w:val="0000FF"/>
                <w:szCs w:val="21"/>
                <w:lang w:val="en-US" w:eastAsia="zh-CN"/>
              </w:rPr>
              <w:t>15</w:t>
            </w:r>
            <w:r>
              <w:rPr>
                <w:rFonts w:hint="eastAsia" w:ascii="宋体" w:hAnsi="宋体" w:eastAsia="宋体" w:cs="宋体"/>
                <w:color w:val="0000FF"/>
                <w:szCs w:val="21"/>
                <w:lang w:val="zh-CN"/>
              </w:rPr>
              <w:t>日08时30分（北京时间）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13</w:t>
            </w:r>
          </w:p>
        </w:tc>
        <w:tc>
          <w:tcPr>
            <w:tcW w:w="2268" w:type="dxa"/>
            <w:vAlign w:val="center"/>
          </w:tcPr>
          <w:p w14:paraId="2B89D07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开标地点</w:t>
            </w:r>
          </w:p>
        </w:tc>
        <w:tc>
          <w:tcPr>
            <w:tcW w:w="6813" w:type="dxa"/>
            <w:vAlign w:val="center"/>
          </w:tcPr>
          <w:p w14:paraId="2B89D07E">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en-US" w:eastAsia="zh-CN"/>
              </w:rPr>
              <w:t>开标地点：</w:t>
            </w:r>
            <w:r>
              <w:rPr>
                <w:rFonts w:hint="eastAsia" w:ascii="宋体" w:hAnsi="宋体" w:eastAsia="宋体" w:cs="宋体"/>
                <w:color w:val="auto"/>
                <w:szCs w:val="21"/>
              </w:rPr>
              <w:t>禹州市公共资源交易中心开标</w:t>
            </w:r>
            <w:r>
              <w:rPr>
                <w:rFonts w:hint="eastAsia" w:ascii="宋体" w:hAnsi="宋体" w:eastAsia="宋体" w:cs="宋体"/>
                <w:color w:val="auto"/>
                <w:szCs w:val="21"/>
                <w:lang w:eastAsia="zh-CN"/>
              </w:rPr>
              <w:t>二</w:t>
            </w:r>
            <w:r>
              <w:rPr>
                <w:rFonts w:hint="eastAsia" w:ascii="宋体" w:hAnsi="宋体" w:eastAsia="宋体" w:cs="宋体"/>
                <w:color w:val="auto"/>
                <w:szCs w:val="21"/>
              </w:rPr>
              <w:t>室（地址：禹州市行政服务中心楼九楼）（</w:t>
            </w:r>
            <w:r>
              <w:rPr>
                <w:rFonts w:hint="eastAsia" w:ascii="宋体" w:hAnsi="宋体" w:eastAsia="宋体" w:cs="宋体"/>
                <w:b/>
                <w:color w:val="auto"/>
                <w:szCs w:val="21"/>
              </w:rPr>
              <w:t>本项目采用远程不见面开标，</w:t>
            </w:r>
            <w:r>
              <w:rPr>
                <w:rFonts w:hint="eastAsia" w:ascii="宋体" w:hAnsi="宋体" w:eastAsia="宋体" w:cs="宋体"/>
                <w:b/>
                <w:color w:val="auto"/>
                <w:szCs w:val="21"/>
                <w:lang w:val="en-US" w:eastAsia="zh-CN"/>
              </w:rPr>
              <w:t>投标人</w:t>
            </w:r>
            <w:r>
              <w:rPr>
                <w:rFonts w:hint="eastAsia" w:ascii="宋体" w:hAnsi="宋体" w:eastAsia="宋体" w:cs="宋体"/>
                <w:b/>
                <w:color w:val="auto"/>
                <w:szCs w:val="21"/>
              </w:rPr>
              <w:t>无须到达现场</w:t>
            </w:r>
            <w:r>
              <w:rPr>
                <w:rFonts w:hint="eastAsia" w:ascii="宋体" w:hAnsi="宋体" w:eastAsia="宋体" w:cs="宋体"/>
                <w:color w:val="auto"/>
                <w:szCs w:val="21"/>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14</w:t>
            </w:r>
          </w:p>
        </w:tc>
        <w:tc>
          <w:tcPr>
            <w:tcW w:w="2268" w:type="dxa"/>
            <w:vAlign w:val="center"/>
          </w:tcPr>
          <w:p w14:paraId="2B89D08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kern w:val="0"/>
                <w:szCs w:val="21"/>
              </w:rPr>
              <w:t>投标保证金</w:t>
            </w:r>
          </w:p>
        </w:tc>
        <w:tc>
          <w:tcPr>
            <w:tcW w:w="6813" w:type="dxa"/>
            <w:vAlign w:val="center"/>
          </w:tcPr>
          <w:p w14:paraId="2B89D082">
            <w:pPr>
              <w:keepNext w:val="0"/>
              <w:keepLines w:val="0"/>
              <w:pageBreakBefore w:val="0"/>
              <w:widowControl w:val="0"/>
              <w:tabs>
                <w:tab w:val="left" w:pos="1260"/>
              </w:tabs>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本项目不收取。</w:t>
            </w:r>
          </w:p>
          <w:p w14:paraId="2B89D083">
            <w:pPr>
              <w:keepNext w:val="0"/>
              <w:keepLines w:val="0"/>
              <w:pageBreakBefore w:val="0"/>
              <w:widowControl w:val="0"/>
              <w:tabs>
                <w:tab w:val="left" w:pos="1260"/>
              </w:tabs>
              <w:kinsoku/>
              <w:overflowPunct/>
              <w:topLinePunct w:val="0"/>
              <w:autoSpaceDE w:val="0"/>
              <w:autoSpaceDN w:val="0"/>
              <w:bidi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15</w:t>
            </w:r>
          </w:p>
        </w:tc>
        <w:tc>
          <w:tcPr>
            <w:tcW w:w="2268" w:type="dxa"/>
            <w:vAlign w:val="center"/>
          </w:tcPr>
          <w:p w14:paraId="2B89D08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公告发布</w:t>
            </w:r>
          </w:p>
        </w:tc>
        <w:tc>
          <w:tcPr>
            <w:tcW w:w="6813" w:type="dxa"/>
            <w:tcBorders>
              <w:top w:val="single" w:color="auto" w:sz="4" w:space="0"/>
            </w:tcBorders>
            <w:vAlign w:val="center"/>
          </w:tcPr>
          <w:p w14:paraId="2B89D08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采购公告、</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公告、变更（更正）公告、现场勘察答复等相关信息同时在以下网站发布：《河南省政府采购网》《许昌市政府采购网》《全国公共资源交易平台（河南省·许昌市）》。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16</w:t>
            </w:r>
          </w:p>
        </w:tc>
        <w:tc>
          <w:tcPr>
            <w:tcW w:w="2268" w:type="dxa"/>
            <w:vAlign w:val="center"/>
          </w:tcPr>
          <w:p w14:paraId="2B89D08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采购人澄清或修改</w:t>
            </w:r>
          </w:p>
          <w:p w14:paraId="2B89D08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招标文件时间</w:t>
            </w:r>
          </w:p>
        </w:tc>
        <w:tc>
          <w:tcPr>
            <w:tcW w:w="6813" w:type="dxa"/>
            <w:vAlign w:val="center"/>
          </w:tcPr>
          <w:p w14:paraId="2B89D08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zh-CN"/>
              </w:rPr>
              <w:t>投标截止时间</w:t>
            </w:r>
            <w:r>
              <w:rPr>
                <w:rFonts w:hint="eastAsia" w:ascii="宋体" w:hAnsi="宋体" w:eastAsia="宋体" w:cs="宋体"/>
                <w:bCs/>
                <w:color w:val="auto"/>
                <w:szCs w:val="21"/>
              </w:rPr>
              <w:t>15</w:t>
            </w:r>
            <w:r>
              <w:rPr>
                <w:rFonts w:hint="eastAsia" w:ascii="宋体" w:hAnsi="宋体" w:eastAsia="宋体" w:cs="宋体"/>
                <w:bCs/>
                <w:color w:val="auto"/>
                <w:szCs w:val="21"/>
                <w:lang w:val="zh-CN"/>
              </w:rPr>
              <w:t>个工作日前（</w:t>
            </w:r>
            <w:r>
              <w:rPr>
                <w:rFonts w:hint="eastAsia" w:ascii="宋体" w:hAnsi="宋体" w:eastAsia="宋体" w:cs="宋体"/>
                <w:color w:val="auto"/>
                <w:szCs w:val="21"/>
                <w:lang w:val="zh-CN"/>
              </w:rPr>
              <w:t>澄清内容可能影响投标文件编制的），</w:t>
            </w:r>
            <w:r>
              <w:rPr>
                <w:rFonts w:hint="eastAsia" w:ascii="宋体" w:hAnsi="宋体" w:eastAsia="宋体" w:cs="宋体"/>
                <w:color w:val="auto"/>
                <w:szCs w:val="21"/>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17</w:t>
            </w:r>
          </w:p>
        </w:tc>
        <w:tc>
          <w:tcPr>
            <w:tcW w:w="2268" w:type="dxa"/>
            <w:vAlign w:val="center"/>
          </w:tcPr>
          <w:p w14:paraId="2B89D08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对招标文件</w:t>
            </w:r>
          </w:p>
          <w:p w14:paraId="2B89D09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质疑截止时间</w:t>
            </w:r>
          </w:p>
        </w:tc>
        <w:tc>
          <w:tcPr>
            <w:tcW w:w="6813" w:type="dxa"/>
            <w:vAlign w:val="center"/>
          </w:tcPr>
          <w:p w14:paraId="2B89D09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18</w:t>
            </w:r>
          </w:p>
        </w:tc>
        <w:tc>
          <w:tcPr>
            <w:tcW w:w="2268" w:type="dxa"/>
            <w:vAlign w:val="center"/>
          </w:tcPr>
          <w:p w14:paraId="2B89D09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投标文件份数</w:t>
            </w:r>
          </w:p>
        </w:tc>
        <w:tc>
          <w:tcPr>
            <w:tcW w:w="6813" w:type="dxa"/>
            <w:vAlign w:val="center"/>
          </w:tcPr>
          <w:p w14:paraId="2B89D09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eq \o\ac(</w:instrText>
            </w:r>
            <w:r>
              <w:rPr>
                <w:rFonts w:hint="eastAsia" w:ascii="宋体" w:hAnsi="宋体" w:eastAsia="宋体" w:cs="宋体"/>
                <w:bCs/>
                <w:color w:val="auto"/>
                <w:position w:val="-4"/>
                <w:sz w:val="31"/>
                <w:szCs w:val="21"/>
              </w:rPr>
              <w:instrText xml:space="preserve">□</w:instrText>
            </w:r>
            <w:r>
              <w:rPr>
                <w:rFonts w:hint="eastAsia" w:ascii="宋体" w:hAnsi="宋体" w:eastAsia="宋体" w:cs="宋体"/>
                <w:bCs/>
                <w:color w:val="auto"/>
                <w:szCs w:val="21"/>
              </w:rPr>
              <w:instrText xml:space="preserve">,√)</w:instrText>
            </w:r>
            <w:r>
              <w:rPr>
                <w:rFonts w:hint="eastAsia" w:ascii="宋体" w:hAnsi="宋体" w:eastAsia="宋体" w:cs="宋体"/>
                <w:bCs/>
                <w:color w:val="auto"/>
                <w:szCs w:val="21"/>
              </w:rPr>
              <w:fldChar w:fldCharType="end"/>
            </w:r>
            <w:r>
              <w:rPr>
                <w:rFonts w:hint="eastAsia" w:ascii="宋体" w:hAnsi="宋体" w:eastAsia="宋体" w:cs="宋体"/>
                <w:bCs/>
                <w:color w:val="auto"/>
                <w:szCs w:val="21"/>
                <w:lang w:val="zh-CN"/>
              </w:rPr>
              <w:t>电子投标文件：成功上传至《全国公共资源交易平台（河南省·许昌市）》公共资源交易系统加密电子投标文件1份（后缀格式为“.XCSTF”的加密电子响应文件）。</w:t>
            </w:r>
          </w:p>
          <w:p w14:paraId="2B89D09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注：供应商登录“全国公共资源交易平台（河南省·许昌市）”下载“新点投标文件制作软件（河南省版）”的最新版本制作电子响应文件。</w:t>
            </w:r>
          </w:p>
          <w:p w14:paraId="2B89D09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19</w:t>
            </w:r>
          </w:p>
        </w:tc>
        <w:tc>
          <w:tcPr>
            <w:tcW w:w="2268" w:type="dxa"/>
            <w:vAlign w:val="center"/>
          </w:tcPr>
          <w:p w14:paraId="2B89D09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w:t>
            </w:r>
          </w:p>
          <w:p w14:paraId="2B89D09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签署盖章</w:t>
            </w:r>
          </w:p>
        </w:tc>
        <w:tc>
          <w:tcPr>
            <w:tcW w:w="6813" w:type="dxa"/>
            <w:vAlign w:val="center"/>
          </w:tcPr>
          <w:p w14:paraId="2B89D09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电子投标文件：按招标文件要求加盖供应商电子印章和法人电子印章。</w:t>
            </w:r>
          </w:p>
          <w:p w14:paraId="2B89D09D">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纸质投标文件：投标文件封面加盖投标人公章（投标文件是指投标人电子投标文件制作完成后生成的后缀名为“.PDF”的文件打印的纸质投标文件）。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w:t>
            </w:r>
          </w:p>
        </w:tc>
        <w:tc>
          <w:tcPr>
            <w:tcW w:w="2268" w:type="dxa"/>
            <w:vAlign w:val="center"/>
          </w:tcPr>
          <w:p w14:paraId="2B89D0A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评标委员会组建</w:t>
            </w:r>
          </w:p>
        </w:tc>
        <w:tc>
          <w:tcPr>
            <w:tcW w:w="6813" w:type="dxa"/>
            <w:vAlign w:val="center"/>
          </w:tcPr>
          <w:p w14:paraId="2B89D0A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position w:val="2"/>
                <w:sz w:val="13"/>
                <w:szCs w:val="21"/>
              </w:rPr>
              <w:instrText xml:space="preserve">√</w:instrText>
            </w:r>
            <w:r>
              <w:rPr>
                <w:rFonts w:hint="eastAsia" w:ascii="宋体" w:hAnsi="宋体" w:eastAsia="宋体" w:cs="宋体"/>
                <w:b/>
                <w:color w:val="auto"/>
                <w:szCs w:val="21"/>
              </w:rPr>
              <w:instrText xml:space="preserve">)</w:instrText>
            </w:r>
            <w:r>
              <w:rPr>
                <w:rFonts w:hint="eastAsia" w:ascii="宋体" w:hAnsi="宋体" w:eastAsia="宋体" w:cs="宋体"/>
                <w:b/>
                <w:color w:val="auto"/>
                <w:szCs w:val="21"/>
              </w:rPr>
              <w:fldChar w:fldCharType="end"/>
            </w:r>
            <w:r>
              <w:rPr>
                <w:rFonts w:hint="eastAsia" w:ascii="宋体" w:hAnsi="宋体" w:eastAsia="宋体" w:cs="宋体"/>
                <w:color w:val="auto"/>
                <w:szCs w:val="21"/>
                <w:lang w:val="zh-CN"/>
              </w:rPr>
              <w:t>由采购人代表</w:t>
            </w:r>
            <w:r>
              <w:rPr>
                <w:rFonts w:hint="eastAsia" w:ascii="宋体" w:hAnsi="宋体" w:eastAsia="宋体" w:cs="宋体"/>
                <w:color w:val="auto"/>
                <w:szCs w:val="21"/>
              </w:rPr>
              <w:t>1人</w:t>
            </w:r>
            <w:r>
              <w:rPr>
                <w:rFonts w:hint="eastAsia" w:ascii="宋体" w:hAnsi="宋体" w:eastAsia="宋体" w:cs="宋体"/>
                <w:color w:val="auto"/>
                <w:szCs w:val="21"/>
                <w:lang w:val="zh-CN"/>
              </w:rPr>
              <w:t>和评审专家</w:t>
            </w:r>
            <w:r>
              <w:rPr>
                <w:rFonts w:hint="eastAsia" w:ascii="宋体" w:hAnsi="宋体" w:eastAsia="宋体" w:cs="宋体"/>
                <w:color w:val="auto"/>
                <w:szCs w:val="21"/>
              </w:rPr>
              <w:t>4人</w:t>
            </w:r>
            <w:r>
              <w:rPr>
                <w:rFonts w:hint="eastAsia" w:ascii="宋体" w:hAnsi="宋体" w:eastAsia="宋体" w:cs="宋体"/>
                <w:color w:val="auto"/>
                <w:szCs w:val="21"/>
                <w:lang w:val="zh-CN"/>
              </w:rPr>
              <w:t>组成，其中评审专家的人数不少于评标委员会成员总数的三分之二。评审专家从政府采购评审专家库中随机抽取。</w:t>
            </w:r>
          </w:p>
          <w:p w14:paraId="2B89D0A2">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21</w:t>
            </w:r>
          </w:p>
        </w:tc>
        <w:tc>
          <w:tcPr>
            <w:tcW w:w="2268" w:type="dxa"/>
            <w:vAlign w:val="center"/>
          </w:tcPr>
          <w:p w14:paraId="2B89D0A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评标方法</w:t>
            </w:r>
          </w:p>
        </w:tc>
        <w:tc>
          <w:tcPr>
            <w:tcW w:w="6813" w:type="dxa"/>
            <w:vAlign w:val="center"/>
          </w:tcPr>
          <w:p w14:paraId="2B89D0A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综合评分法</w:t>
            </w:r>
            <w:r>
              <w:rPr>
                <w:rFonts w:hint="eastAsia" w:ascii="宋体" w:hAnsi="宋体" w:eastAsia="宋体" w:cs="宋体"/>
                <w:b/>
                <w:bCs/>
                <w:color w:val="auto"/>
                <w:szCs w:val="21"/>
                <w:lang w:val="zh-CN"/>
              </w:rPr>
              <w:t>□</w:t>
            </w:r>
            <w:r>
              <w:rPr>
                <w:rFonts w:hint="eastAsia" w:ascii="宋体" w:hAnsi="宋体" w:eastAsia="宋体" w:cs="宋体"/>
                <w:color w:val="auto"/>
                <w:szCs w:val="21"/>
                <w:lang w:val="zh-CN"/>
              </w:rPr>
              <w:t>最低评标价法</w:t>
            </w:r>
          </w:p>
        </w:tc>
      </w:tr>
      <w:tr w14:paraId="2881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B7045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2268" w:type="dxa"/>
            <w:vAlign w:val="center"/>
          </w:tcPr>
          <w:p w14:paraId="1152FE7B">
            <w:pPr>
              <w:autoSpaceDE w:val="0"/>
              <w:autoSpaceDN w:val="0"/>
              <w:adjustRightInd w:val="0"/>
              <w:spacing w:line="360" w:lineRule="auto"/>
              <w:jc w:val="center"/>
              <w:rPr>
                <w:rFonts w:hint="eastAsia" w:ascii="宋体" w:hAnsi="宋体" w:eastAsia="宋体" w:cs="宋体"/>
                <w:color w:val="auto"/>
                <w:szCs w:val="21"/>
              </w:rPr>
            </w:pPr>
            <w:r>
              <w:rPr>
                <w:rFonts w:hint="eastAsia" w:cs="宋体" w:asciiTheme="minorEastAsia" w:hAnsiTheme="minorEastAsia"/>
                <w:bCs/>
                <w:color w:val="auto"/>
                <w:szCs w:val="21"/>
                <w:highlight w:val="none"/>
                <w:lang w:val="zh-CN"/>
              </w:rPr>
              <w:t>异常低价审核</w:t>
            </w:r>
          </w:p>
        </w:tc>
        <w:tc>
          <w:tcPr>
            <w:tcW w:w="6813" w:type="dxa"/>
            <w:vAlign w:val="center"/>
          </w:tcPr>
          <w:p w14:paraId="72D357B9">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191A8EF0">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1A2A846A">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6C067C98">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07F36B5">
            <w:pPr>
              <w:autoSpaceDE w:val="0"/>
              <w:autoSpaceDN w:val="0"/>
              <w:adjustRightInd w:val="0"/>
              <w:spacing w:line="360" w:lineRule="auto"/>
              <w:jc w:val="both"/>
              <w:rPr>
                <w:rFonts w:hint="eastAsia" w:ascii="宋体" w:hAnsi="宋体" w:eastAsia="宋体" w:cs="宋体"/>
                <w:b/>
                <w:color w:val="auto"/>
                <w:kern w:val="0"/>
                <w:szCs w:val="21"/>
                <w:lang w:val="zh-CN"/>
              </w:rPr>
            </w:pPr>
            <w:r>
              <w:rPr>
                <w:rFonts w:hint="eastAsia" w:ascii="ˎ̥" w:hAnsi="ˎ̥"/>
                <w:color w:val="auto"/>
                <w:highlight w:val="none"/>
                <w:lang w:val="zh-CN"/>
              </w:rPr>
              <w:t>5.相关法律法规对供应商报价有规定的，从其规定。</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3</w:t>
            </w:r>
          </w:p>
        </w:tc>
        <w:tc>
          <w:tcPr>
            <w:tcW w:w="2268" w:type="dxa"/>
            <w:vAlign w:val="center"/>
          </w:tcPr>
          <w:p w14:paraId="2B89D0A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813" w:type="dxa"/>
            <w:vAlign w:val="center"/>
          </w:tcPr>
          <w:p w14:paraId="71179137">
            <w:pPr>
              <w:pStyle w:val="24"/>
              <w:keepNext w:val="0"/>
              <w:keepLines w:val="0"/>
              <w:pageBreakBefore w:val="0"/>
              <w:widowControl w:val="0"/>
              <w:kinsoku/>
              <w:overflowPunct/>
              <w:topLinePunct w:val="0"/>
              <w:bidi w:val="0"/>
              <w:snapToGrid/>
              <w:spacing w:line="460" w:lineRule="exact"/>
              <w:ind w:left="0" w:leftChars="0" w:firstLine="0" w:firstLineChars="0"/>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4</w:t>
            </w:r>
          </w:p>
        </w:tc>
        <w:tc>
          <w:tcPr>
            <w:tcW w:w="2268" w:type="dxa"/>
            <w:vAlign w:val="center"/>
          </w:tcPr>
          <w:p w14:paraId="5741EE7A">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bCs/>
                <w:color w:val="auto"/>
                <w:szCs w:val="21"/>
                <w:lang w:val="zh-CN"/>
              </w:rPr>
            </w:pPr>
          </w:p>
          <w:p w14:paraId="2B89D0A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813" w:type="dxa"/>
            <w:vAlign w:val="center"/>
          </w:tcPr>
          <w:p w14:paraId="58373BD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r>
              <w:rPr>
                <w:rFonts w:hint="eastAsia" w:ascii="宋体" w:hAnsi="宋体" w:eastAsia="宋体" w:cs="宋体"/>
                <w:b/>
                <w:bCs/>
                <w:color w:val="auto"/>
                <w:lang w:eastAsia="zh-CN"/>
              </w:rPr>
              <w:t>本项目专门面向中</w:t>
            </w:r>
            <w:r>
              <w:rPr>
                <w:rFonts w:hint="eastAsia" w:ascii="宋体" w:hAnsi="宋体" w:eastAsia="宋体" w:cs="宋体"/>
                <w:b/>
                <w:bCs/>
                <w:color w:val="auto"/>
                <w:lang w:val="en-US" w:eastAsia="zh-CN"/>
              </w:rPr>
              <w:t>小</w:t>
            </w:r>
            <w:r>
              <w:rPr>
                <w:rFonts w:hint="eastAsia" w:ascii="宋体" w:hAnsi="宋体" w:eastAsia="宋体" w:cs="宋体"/>
                <w:b/>
                <w:bCs/>
                <w:color w:val="auto"/>
                <w:lang w:eastAsia="zh-CN"/>
              </w:rPr>
              <w:t>企业采购，不再执行价格评审优惠的扶持政策，评审时不再对价格进行扣除。</w:t>
            </w:r>
          </w:p>
          <w:p w14:paraId="38E333C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2.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057B697">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3.以联合体形式参加政府采购活动，联合体各方均为中小企业的，联合体视同中小企业。其中，联合体各方均为小微企业的，联合体视同小微企业。</w:t>
            </w:r>
          </w:p>
          <w:p w14:paraId="1358A80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4.接受大中型企业与小微企业组成联合体或者允许大中型企业向一家或者多家小微企业分包的采购项目，对于联合协议或者分包意向协议约定</w:t>
            </w:r>
          </w:p>
          <w:p w14:paraId="6FD7F0C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小微企业的合同份额占到合同总金额 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14:paraId="7DE9D802">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5.提供由省级以上监狱管理局、戒毒管理局（含新疆生产建设兵团）出具的属于监狱企业证明文件的，视同为小型和微型企业。</w:t>
            </w:r>
          </w:p>
          <w:p w14:paraId="2B89D0B4">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6.符合享受政府采购支持政策的残疾人福利性单位条件且提供《残疾人福利性单位声明函》的，视同为小型和微型企业。</w:t>
            </w:r>
          </w:p>
        </w:tc>
      </w:tr>
      <w:tr w14:paraId="7FC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A11353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2268" w:type="dxa"/>
            <w:vAlign w:val="center"/>
          </w:tcPr>
          <w:p w14:paraId="0DE1FE9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实施本国产品标准及 </w:t>
            </w:r>
          </w:p>
          <w:p w14:paraId="0FC6EA56">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相关政策</w:t>
            </w:r>
          </w:p>
          <w:p w14:paraId="16DD3F1A">
            <w:pPr>
              <w:autoSpaceDE w:val="0"/>
              <w:autoSpaceDN w:val="0"/>
              <w:adjustRightInd w:val="0"/>
              <w:spacing w:line="360" w:lineRule="auto"/>
              <w:jc w:val="center"/>
              <w:rPr>
                <w:rFonts w:hint="eastAsia" w:ascii="宋体" w:hAnsi="宋体" w:eastAsia="宋体" w:cs="宋体"/>
                <w:bCs/>
                <w:color w:val="auto"/>
                <w:szCs w:val="21"/>
                <w:lang w:val="zh-CN"/>
              </w:rPr>
            </w:pPr>
          </w:p>
        </w:tc>
        <w:tc>
          <w:tcPr>
            <w:tcW w:w="6813" w:type="dxa"/>
            <w:vAlign w:val="center"/>
          </w:tcPr>
          <w:p w14:paraId="02E2D889">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1.根据《国务院办公厅关于在政府采购中实施本国产品标准及相关政策 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01AABC81">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2.对本国产品的支持政策。 </w:t>
            </w:r>
          </w:p>
          <w:p w14:paraId="03A6C93D">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政府采购活动中既有本国产品又有非本国产品参与竞争的，依法对本国 </w:t>
            </w:r>
          </w:p>
          <w:p w14:paraId="3AE0E9E4">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产品给予价格评审优惠，对本国产品的报价给予20%的价格扣除，用扣除后的价格参与评审。 </w:t>
            </w:r>
          </w:p>
          <w:p w14:paraId="4853EBBF">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当采购项目或者采购包中含有多种产品，供应商为该采购项目或者采购 </w:t>
            </w:r>
          </w:p>
          <w:p w14:paraId="15E91E78">
            <w:pPr>
              <w:autoSpaceDE w:val="0"/>
              <w:autoSpaceDN w:val="0"/>
              <w:adjustRightInd w:val="0"/>
              <w:spacing w:line="360" w:lineRule="auto"/>
              <w:contextualSpacing/>
              <w:rPr>
                <w:rFonts w:hint="eastAsia" w:ascii="宋体" w:hAnsi="宋体" w:eastAsia="宋体" w:cs="宋体"/>
                <w:color w:val="auto"/>
                <w:lang w:eastAsia="zh-CN"/>
              </w:rPr>
            </w:pPr>
            <w:r>
              <w:rPr>
                <w:rFonts w:hint="eastAsia" w:ascii="ˎ̥" w:hAnsi="ˎ̥"/>
                <w:color w:val="auto"/>
                <w:highlight w:val="none"/>
                <w:lang w:val="en-US" w:eastAsia="zh-CN"/>
              </w:rPr>
              <w:t>包提供的符合本国产品标准的产品成本之和占该供应商提供的全部产品 成本之和的比例达到80%以上时，依法对该供应商提供的全部产品给予价 格评审优惠，即对该供应商提供的全部产品的总报价给予20%的价格扣 除，用扣除后的价格参与评审。</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p>
        </w:tc>
        <w:tc>
          <w:tcPr>
            <w:tcW w:w="2268" w:type="dxa"/>
            <w:vAlign w:val="center"/>
          </w:tcPr>
          <w:p w14:paraId="2B89D0B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813" w:type="dxa"/>
            <w:vAlign w:val="center"/>
          </w:tcPr>
          <w:p w14:paraId="2B89D0B8">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 xml:space="preserve">1.本项目强制采购的节能产品：（无） </w:t>
            </w:r>
          </w:p>
          <w:p w14:paraId="2B89D0B9">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lang w:val="zh-CN"/>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268" w:type="dxa"/>
            <w:vAlign w:val="center"/>
          </w:tcPr>
          <w:p w14:paraId="2B89D0B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网络关键设备、网络安全专用产品要求</w:t>
            </w:r>
          </w:p>
        </w:tc>
        <w:tc>
          <w:tcPr>
            <w:tcW w:w="6813" w:type="dxa"/>
            <w:vAlign w:val="center"/>
          </w:tcPr>
          <w:p w14:paraId="2B89D0BD">
            <w:pPr>
              <w:keepNext w:val="0"/>
              <w:keepLines w:val="0"/>
              <w:pageBreakBefore w:val="0"/>
              <w:widowControl w:val="0"/>
              <w:numPr>
                <w:ilvl w:val="0"/>
                <w:numId w:val="5"/>
              </w:numPr>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本项目网络关键设备：（无）；网络安全专用产品：（无）</w:t>
            </w:r>
          </w:p>
          <w:p w14:paraId="2B89D0BE">
            <w:pPr>
              <w:keepNext w:val="0"/>
              <w:keepLines w:val="0"/>
              <w:pageBreakBefore w:val="0"/>
              <w:widowControl w:val="0"/>
              <w:numPr>
                <w:ilvl w:val="0"/>
                <w:numId w:val="5"/>
              </w:numPr>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5">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rPr>
            </w:pPr>
          </w:p>
          <w:p w14:paraId="2B89D0C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8</w:t>
            </w:r>
          </w:p>
        </w:tc>
        <w:tc>
          <w:tcPr>
            <w:tcW w:w="2268" w:type="dxa"/>
            <w:vAlign w:val="center"/>
          </w:tcPr>
          <w:p w14:paraId="2B89D0C9">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lang w:val="zh-CN"/>
              </w:rPr>
            </w:pPr>
          </w:p>
          <w:p w14:paraId="2B89D0C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政府采购合同融资 </w:t>
            </w:r>
          </w:p>
          <w:p w14:paraId="2B89D0C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政策告知函</w:t>
            </w:r>
          </w:p>
        </w:tc>
        <w:tc>
          <w:tcPr>
            <w:tcW w:w="6813" w:type="dxa"/>
            <w:vAlign w:val="center"/>
          </w:tcPr>
          <w:p w14:paraId="2B89D0C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9</w:t>
            </w:r>
          </w:p>
        </w:tc>
        <w:tc>
          <w:tcPr>
            <w:tcW w:w="2268" w:type="dxa"/>
            <w:vAlign w:val="center"/>
          </w:tcPr>
          <w:p w14:paraId="2B89D0C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2B89D0D0">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kern w:val="0"/>
                <w:szCs w:val="21"/>
              </w:rPr>
            </w:pPr>
            <w:r>
              <w:rPr>
                <w:rFonts w:hint="eastAsia" w:ascii="宋体" w:hAnsi="宋体" w:eastAsia="宋体" w:cs="宋体"/>
                <w:bCs/>
                <w:color w:val="auto"/>
                <w:szCs w:val="21"/>
                <w:lang w:val="zh-CN"/>
              </w:rPr>
              <w:t>本项目</w:t>
            </w:r>
            <w:r>
              <w:rPr>
                <w:rFonts w:hint="eastAsia" w:ascii="宋体" w:hAnsi="宋体" w:eastAsia="宋体" w:cs="宋体"/>
                <w:color w:val="auto"/>
                <w:kern w:val="0"/>
                <w:szCs w:val="21"/>
              </w:rPr>
              <w:t>绿色建材</w:t>
            </w:r>
            <w:r>
              <w:rPr>
                <w:rFonts w:hint="eastAsia" w:ascii="宋体" w:hAnsi="宋体" w:eastAsia="宋体" w:cs="宋体"/>
                <w:bCs/>
                <w:color w:val="auto"/>
                <w:szCs w:val="21"/>
                <w:lang w:val="zh-CN"/>
              </w:rPr>
              <w:t xml:space="preserve">产品：（无） </w:t>
            </w:r>
          </w:p>
          <w:p w14:paraId="2B89D0D1">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30</w:t>
            </w:r>
          </w:p>
        </w:tc>
        <w:tc>
          <w:tcPr>
            <w:tcW w:w="2268" w:type="dxa"/>
            <w:vAlign w:val="center"/>
          </w:tcPr>
          <w:p w14:paraId="2B89D0D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813" w:type="dxa"/>
            <w:vAlign w:val="center"/>
          </w:tcPr>
          <w:p w14:paraId="2B89D0D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无要求</w:t>
            </w:r>
          </w:p>
          <w:p w14:paraId="2B89D0D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color w:val="auto"/>
                <w:szCs w:val="21"/>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jc w:val="center"/>
        </w:trPr>
        <w:tc>
          <w:tcPr>
            <w:tcW w:w="806" w:type="dxa"/>
            <w:vAlign w:val="center"/>
          </w:tcPr>
          <w:p w14:paraId="2B89D0D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31</w:t>
            </w:r>
          </w:p>
        </w:tc>
        <w:tc>
          <w:tcPr>
            <w:tcW w:w="2268" w:type="dxa"/>
            <w:vAlign w:val="center"/>
          </w:tcPr>
          <w:p w14:paraId="2B89D0D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813" w:type="dxa"/>
            <w:vAlign w:val="center"/>
          </w:tcPr>
          <w:p w14:paraId="2B89D0DA">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lang w:val="zh-CN"/>
              </w:rPr>
              <w:t>☑收取，</w:t>
            </w:r>
            <w:r>
              <w:rPr>
                <w:rFonts w:hint="eastAsia" w:ascii="宋体" w:hAnsi="宋体" w:eastAsia="宋体" w:cs="宋体"/>
                <w:color w:val="auto"/>
              </w:rPr>
              <w:t>招标代理服务费由中标人支付，按照豫招协〔2023〕002《河南省招标代理服务收费指导意见》收取，由中标单位在领取中标通知书时一次性支付给代理机构。</w:t>
            </w:r>
          </w:p>
          <w:p w14:paraId="2B89D0DB">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szCs w:val="21"/>
              </w:rPr>
              <w:t>招标代理服务收费按差额定率累计法计算：</w:t>
            </w:r>
          </w:p>
          <w:p w14:paraId="2B89D0DC">
            <w:pPr>
              <w:pStyle w:val="14"/>
              <w:keepNext w:val="0"/>
              <w:keepLines w:val="0"/>
              <w:pageBreakBefore w:val="0"/>
              <w:widowControl w:val="0"/>
              <w:kinsoku/>
              <w:overflowPunct/>
              <w:topLinePunct w:val="0"/>
              <w:bidi w:val="0"/>
              <w:snapToGrid/>
              <w:spacing w:after="0" w:line="460" w:lineRule="exact"/>
              <w:ind w:firstLine="340"/>
              <w:textAlignment w:val="auto"/>
              <w:rPr>
                <w:rFonts w:hint="eastAsia" w:ascii="宋体" w:hAnsi="宋体" w:eastAsia="宋体" w:cs="宋体"/>
                <w:bCs/>
                <w:color w:val="auto"/>
                <w:szCs w:val="21"/>
                <w:lang w:val="zh-CN"/>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-10795</wp:posOffset>
                  </wp:positionH>
                  <wp:positionV relativeFrom="paragraph">
                    <wp:posOffset>251460</wp:posOffset>
                  </wp:positionV>
                  <wp:extent cx="3671570" cy="2573020"/>
                  <wp:effectExtent l="0" t="0" r="5080" b="17780"/>
                  <wp:wrapSquare wrapText="bothSides"/>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671570" cy="2573020"/>
                          </a:xfrm>
                          <a:prstGeom prst="rect">
                            <a:avLst/>
                          </a:prstGeom>
                          <a:noFill/>
                          <a:ln>
                            <a:noFill/>
                          </a:ln>
                        </pic:spPr>
                      </pic:pic>
                    </a:graphicData>
                  </a:graphic>
                </wp:anchor>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2</w:t>
            </w:r>
          </w:p>
        </w:tc>
        <w:tc>
          <w:tcPr>
            <w:tcW w:w="2268" w:type="dxa"/>
            <w:vAlign w:val="center"/>
          </w:tcPr>
          <w:p w14:paraId="2B89D0D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lang w:val="zh-CN"/>
              </w:rPr>
              <w:t>需提交</w:t>
            </w:r>
          </w:p>
          <w:p w14:paraId="2B89D0E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813" w:type="dxa"/>
            <w:vAlign w:val="center"/>
          </w:tcPr>
          <w:p w14:paraId="2B89D0E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联系电话：16696877523，邮箱：shimengzb2024@163.com。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3</w:t>
            </w:r>
          </w:p>
        </w:tc>
        <w:tc>
          <w:tcPr>
            <w:tcW w:w="2268" w:type="dxa"/>
            <w:vAlign w:val="center"/>
          </w:tcPr>
          <w:p w14:paraId="2B89D0E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813" w:type="dxa"/>
            <w:vAlign w:val="center"/>
          </w:tcPr>
          <w:p w14:paraId="2B89D0E5">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投标人投标时须成功上传、解密电子投标文件。投标人资质、业绩、荣誉及相关人员证明材料等资料原件不再提交（本招标文件第六章另有要求提供原件的除外）。</w:t>
            </w:r>
          </w:p>
          <w:p w14:paraId="2B89D0E6">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4</w:t>
            </w:r>
          </w:p>
        </w:tc>
        <w:tc>
          <w:tcPr>
            <w:tcW w:w="2268" w:type="dxa"/>
            <w:vAlign w:val="center"/>
          </w:tcPr>
          <w:p w14:paraId="2B89D0E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投标人代表出席开标会及其他</w:t>
            </w:r>
          </w:p>
        </w:tc>
        <w:tc>
          <w:tcPr>
            <w:tcW w:w="6813" w:type="dxa"/>
            <w:vAlign w:val="center"/>
          </w:tcPr>
          <w:p w14:paraId="2B89D0E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5</w:t>
            </w:r>
          </w:p>
        </w:tc>
        <w:tc>
          <w:tcPr>
            <w:tcW w:w="2268" w:type="dxa"/>
            <w:vAlign w:val="center"/>
          </w:tcPr>
          <w:p w14:paraId="2B89D0E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解释权</w:t>
            </w:r>
          </w:p>
        </w:tc>
        <w:tc>
          <w:tcPr>
            <w:tcW w:w="6813" w:type="dxa"/>
            <w:vAlign w:val="center"/>
          </w:tcPr>
          <w:p w14:paraId="2B89D0E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构成本招标文件的各个组成文件应互为解释，互为说明；</w:t>
            </w:r>
          </w:p>
          <w:p w14:paraId="2B89D0E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1.除招标文件中有特别规定外，仅适用于招标投标阶段的规定，按招标公告（投标邀请书）、投标人须知、评标办法的先后顺序解释；</w:t>
            </w:r>
          </w:p>
          <w:p w14:paraId="2B89D0F0">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2B89D0F1">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2B89D0F2">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w:t>
            </w:r>
          </w:p>
        </w:tc>
        <w:tc>
          <w:tcPr>
            <w:tcW w:w="2268" w:type="dxa"/>
            <w:vAlign w:val="center"/>
          </w:tcPr>
          <w:p w14:paraId="2B89D0F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知识产权</w:t>
            </w:r>
          </w:p>
        </w:tc>
        <w:tc>
          <w:tcPr>
            <w:tcW w:w="6813" w:type="dxa"/>
            <w:vAlign w:val="center"/>
          </w:tcPr>
          <w:p w14:paraId="2B89D0F6">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构成本采购文件各个组成部分的文件，未经采购人书面同意，</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7</w:t>
            </w:r>
          </w:p>
        </w:tc>
        <w:tc>
          <w:tcPr>
            <w:tcW w:w="2268" w:type="dxa"/>
            <w:vAlign w:val="center"/>
          </w:tcPr>
          <w:p w14:paraId="2B89D0F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投标费用</w:t>
            </w:r>
          </w:p>
        </w:tc>
        <w:tc>
          <w:tcPr>
            <w:tcW w:w="6813" w:type="dxa"/>
            <w:vAlign w:val="center"/>
          </w:tcPr>
          <w:p w14:paraId="2B89D0F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8</w:t>
            </w:r>
          </w:p>
        </w:tc>
        <w:tc>
          <w:tcPr>
            <w:tcW w:w="2268" w:type="dxa"/>
            <w:vAlign w:val="center"/>
          </w:tcPr>
          <w:p w14:paraId="2B89D0F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纪律和监督</w:t>
            </w:r>
          </w:p>
        </w:tc>
        <w:tc>
          <w:tcPr>
            <w:tcW w:w="6813" w:type="dxa"/>
            <w:vAlign w:val="center"/>
          </w:tcPr>
          <w:p w14:paraId="2B89D0F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采购人或招标代理机构不得泄露招标投标活动中应当保密的情况和资料，不得与</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p>
        </w:tc>
        <w:tc>
          <w:tcPr>
            <w:tcW w:w="2268" w:type="dxa"/>
            <w:vAlign w:val="center"/>
          </w:tcPr>
          <w:p w14:paraId="2B89D10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投标文件的拒收</w:t>
            </w:r>
          </w:p>
        </w:tc>
        <w:tc>
          <w:tcPr>
            <w:tcW w:w="6813" w:type="dxa"/>
            <w:vAlign w:val="center"/>
          </w:tcPr>
          <w:p w14:paraId="2B89D102">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2B89D103">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40</w:t>
            </w:r>
          </w:p>
        </w:tc>
        <w:tc>
          <w:tcPr>
            <w:tcW w:w="2268" w:type="dxa"/>
            <w:vAlign w:val="center"/>
          </w:tcPr>
          <w:p w14:paraId="2B89D10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特别提示</w:t>
            </w:r>
          </w:p>
        </w:tc>
        <w:tc>
          <w:tcPr>
            <w:tcW w:w="6813" w:type="dxa"/>
            <w:vAlign w:val="center"/>
          </w:tcPr>
          <w:p w14:paraId="2B89D107">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按照《关于推进全流程电子化交易和在线监管工作有关问题的通知》（许公管办〔2019〕3号）规定：</w:t>
            </w:r>
          </w:p>
          <w:p w14:paraId="2B89D108">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不同</w:t>
            </w:r>
            <w:r>
              <w:rPr>
                <w:rFonts w:hint="eastAsia" w:ascii="宋体" w:hAnsi="宋体" w:eastAsia="宋体" w:cs="宋体"/>
                <w:color w:val="auto"/>
                <w:lang w:val="en-US" w:eastAsia="zh-CN"/>
              </w:rPr>
              <w:t>投标人</w:t>
            </w:r>
            <w:r>
              <w:rPr>
                <w:rFonts w:hint="eastAsia" w:ascii="宋体" w:hAnsi="宋体" w:eastAsia="宋体" w:cs="宋体"/>
                <w:color w:val="auto"/>
              </w:rPr>
              <w:t>电子投标文件制作硬件特征码（网卡MAC地址、CPU序号、硬盘序列号）均一致时，视为‘不同投标人的投标文件由同一单位或者个人编制’或‘不同投标人委托同一单位或者个人办理投标事宜’，其投标无效。</w:t>
            </w:r>
          </w:p>
          <w:p w14:paraId="2B89D109">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评审专家应严格按照要求查看“硬件特征码” 相关信息并进行评审，在评审报告中显示“不同投标人电子投标文件制作硬件特征码”是否雷同的分析及判定结果。</w:t>
            </w:r>
          </w:p>
          <w:p w14:paraId="2B89D10A">
            <w:pPr>
              <w:pStyle w:val="6"/>
              <w:keepNext w:val="0"/>
              <w:keepLines w:val="0"/>
              <w:pageBreakBefore w:val="0"/>
              <w:widowControl w:val="0"/>
              <w:kinsoku/>
              <w:overflowPunct/>
              <w:topLinePunct w:val="0"/>
              <w:bidi w:val="0"/>
              <w:snapToGrid/>
              <w:spacing w:after="0" w:line="460" w:lineRule="exact"/>
              <w:textAlignment w:val="auto"/>
              <w:rPr>
                <w:rFonts w:hint="eastAsia" w:ascii="宋体" w:hAnsi="宋体" w:eastAsia="宋体" w:cs="宋体"/>
                <w:color w:val="auto"/>
                <w:lang w:val="zh-CN"/>
              </w:rPr>
            </w:pPr>
            <w:r>
              <w:rPr>
                <w:rFonts w:hint="eastAsia" w:ascii="宋体" w:hAnsi="宋体" w:eastAsia="宋体" w:cs="宋体"/>
                <w:color w:val="auto"/>
                <w:lang w:eastAsia="zh-CN"/>
              </w:rPr>
              <w:t>2.</w:t>
            </w:r>
            <w:r>
              <w:rPr>
                <w:rFonts w:hint="eastAsia" w:ascii="宋体" w:hAnsi="宋体" w:eastAsia="宋体" w:cs="宋体"/>
                <w:color w:val="auto"/>
                <w:lang w:val="zh-CN"/>
              </w:rPr>
              <w:t>项目编号以本项目招标文件项目编号为准。</w:t>
            </w:r>
          </w:p>
          <w:p w14:paraId="2B89D10B">
            <w:pPr>
              <w:pStyle w:val="6"/>
              <w:keepNext w:val="0"/>
              <w:keepLines w:val="0"/>
              <w:pageBreakBefore w:val="0"/>
              <w:widowControl w:val="0"/>
              <w:kinsoku/>
              <w:overflowPunct/>
              <w:topLinePunct w:val="0"/>
              <w:bidi w:val="0"/>
              <w:snapToGrid/>
              <w:spacing w:after="0" w:line="460" w:lineRule="exact"/>
              <w:textAlignment w:val="auto"/>
              <w:rPr>
                <w:rFonts w:hint="eastAsia" w:ascii="宋体" w:hAnsi="宋体" w:eastAsia="宋体" w:cs="宋体"/>
                <w:color w:val="auto"/>
                <w:lang w:val="zh-CN"/>
              </w:rPr>
            </w:pPr>
            <w:r>
              <w:rPr>
                <w:rFonts w:hint="eastAsia" w:ascii="宋体" w:hAnsi="宋体" w:eastAsia="宋体" w:cs="宋体"/>
                <w:color w:val="auto"/>
                <w:lang w:eastAsia="zh-CN"/>
              </w:rPr>
              <w:t>3.</w:t>
            </w:r>
            <w:r>
              <w:rPr>
                <w:rFonts w:hint="eastAsia" w:ascii="宋体" w:hAnsi="宋体" w:eastAsia="宋体" w:cs="宋体"/>
                <w:color w:val="auto"/>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41</w:t>
            </w:r>
          </w:p>
        </w:tc>
        <w:tc>
          <w:tcPr>
            <w:tcW w:w="2268" w:type="dxa"/>
            <w:vAlign w:val="center"/>
          </w:tcPr>
          <w:p w14:paraId="2B89D10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资格核验</w:t>
            </w:r>
          </w:p>
        </w:tc>
        <w:tc>
          <w:tcPr>
            <w:tcW w:w="6813" w:type="dxa"/>
            <w:vAlign w:val="center"/>
          </w:tcPr>
          <w:p w14:paraId="2B89D10F">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rPr>
            </w:pPr>
            <w:r>
              <w:rPr>
                <w:rFonts w:hint="eastAsia" w:ascii="宋体" w:hAnsi="宋体" w:eastAsia="宋体" w:cs="宋体"/>
                <w:color w:val="auto"/>
                <w:lang w:val="en-US" w:eastAsia="zh-CN"/>
              </w:rPr>
              <w:t>投标人</w:t>
            </w:r>
            <w:r>
              <w:rPr>
                <w:rFonts w:hint="eastAsia" w:ascii="宋体" w:hAnsi="宋体" w:eastAsia="宋体" w:cs="宋体"/>
                <w:color w:val="auto"/>
              </w:rPr>
              <w:t>在</w:t>
            </w:r>
            <w:r>
              <w:rPr>
                <w:rFonts w:hint="eastAsia" w:ascii="宋体" w:hAnsi="宋体" w:eastAsia="宋体" w:cs="宋体"/>
                <w:color w:val="auto"/>
                <w:lang w:val="en-US" w:eastAsia="zh-CN"/>
              </w:rPr>
              <w:t>中标</w:t>
            </w:r>
            <w:r>
              <w:rPr>
                <w:rFonts w:hint="eastAsia" w:ascii="宋体" w:hAnsi="宋体" w:eastAsia="宋体" w:cs="宋体"/>
                <w:color w:val="auto"/>
              </w:rPr>
              <w:t>后，应将由《禹州市政府采购供应商信用承诺函》替代的证明材料提交采购人核验，经核验无误后，采购人发出成交通知书。</w:t>
            </w:r>
          </w:p>
          <w:p w14:paraId="2B89D110">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一、法人或者其他组织的营业执照等证明文件，自然人的身份证明</w:t>
            </w:r>
          </w:p>
          <w:p w14:paraId="2B89D111">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1.企业法人营业执照或营业执照。（企业提供）</w:t>
            </w:r>
          </w:p>
          <w:p w14:paraId="2B89D112">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2.事业单位法人证书。（事业单位提供）</w:t>
            </w:r>
          </w:p>
          <w:p w14:paraId="2B89D113">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3.执业许可证。（非企业专业服务机构提供）</w:t>
            </w:r>
          </w:p>
          <w:p w14:paraId="2B89D114">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4.个体工商户营业执照。（个体工商户提供）</w:t>
            </w:r>
          </w:p>
          <w:p w14:paraId="2B89D115">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5.自然人身份证明。（自然人提供）</w:t>
            </w:r>
          </w:p>
          <w:p w14:paraId="2B89D116">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6.民办非企业单位登记证书。（民办非企业单位提供）</w:t>
            </w:r>
          </w:p>
          <w:p w14:paraId="2B89D117">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二、财务状况报告相关材料</w:t>
            </w:r>
          </w:p>
          <w:p w14:paraId="2B89D11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投标人</w:t>
            </w:r>
            <w:r>
              <w:rPr>
                <w:rFonts w:hint="eastAsia" w:ascii="宋体" w:hAnsi="宋体" w:eastAsia="宋体" w:cs="宋体"/>
                <w:color w:val="auto"/>
              </w:rPr>
              <w:t>是法人（法人包括企业法人、机关法人、事业单位法人和社会团体法人），提供本单位：</w:t>
            </w:r>
          </w:p>
          <w:p w14:paraId="2B89D119">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年度或202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年度</w:t>
            </w:r>
            <w:r>
              <w:rPr>
                <w:rFonts w:hint="eastAsia" w:ascii="宋体" w:hAnsi="宋体" w:eastAsia="宋体" w:cs="宋体"/>
                <w:color w:val="auto"/>
              </w:rPr>
              <w:t>经审计的财务报告；</w:t>
            </w:r>
          </w:p>
          <w:p w14:paraId="2B89D11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②基本开户银行出具的资信证明；</w:t>
            </w:r>
          </w:p>
          <w:p w14:paraId="2B89D11B">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14:paraId="2B89D11C">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14:paraId="2B89D11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投标人</w:t>
            </w:r>
            <w:r>
              <w:rPr>
                <w:rFonts w:hint="eastAsia" w:ascii="宋体" w:hAnsi="宋体" w:eastAsia="宋体" w:cs="宋体"/>
                <w:color w:val="auto"/>
              </w:rPr>
              <w:t>（其他组织和自然人）提供本单位：</w:t>
            </w:r>
          </w:p>
          <w:p w14:paraId="2B89D11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年度或202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年度</w:t>
            </w:r>
            <w:r>
              <w:rPr>
                <w:rFonts w:hint="eastAsia" w:ascii="宋体" w:hAnsi="宋体" w:eastAsia="宋体" w:cs="宋体"/>
                <w:color w:val="auto"/>
              </w:rPr>
              <w:t>经审计的财务报告；</w:t>
            </w:r>
          </w:p>
          <w:p w14:paraId="2B89D11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②银行出具的资信证明；</w:t>
            </w:r>
          </w:p>
          <w:p w14:paraId="2B89D120">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14:paraId="2B89D121">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14:paraId="2B89D122">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rPr>
              <w:t>三、依法缴纳税收相关材料</w:t>
            </w:r>
          </w:p>
          <w:p w14:paraId="2B89D123">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参加本次政府采购项目谈判响应截止时间前一年内任意一个月缴纳税收凭据。（依法免税的</w:t>
            </w:r>
            <w:r>
              <w:rPr>
                <w:rFonts w:hint="eastAsia" w:ascii="宋体" w:hAnsi="宋体" w:eastAsia="宋体" w:cs="宋体"/>
                <w:color w:val="auto"/>
                <w:lang w:val="en-US" w:eastAsia="zh-CN"/>
              </w:rPr>
              <w:t>投标人</w:t>
            </w:r>
            <w:r>
              <w:rPr>
                <w:rFonts w:hint="eastAsia" w:ascii="宋体" w:hAnsi="宋体" w:eastAsia="宋体" w:cs="宋体"/>
                <w:color w:val="auto"/>
                <w:lang w:val="zh-CN"/>
              </w:rPr>
              <w:t>，应提供相应文件证明依法免税）</w:t>
            </w:r>
          </w:p>
          <w:p w14:paraId="2B89D124">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14:paraId="2B89D125">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参加本次政府采购项目谈判响应截止时间前一年内月内任意一个月缴纳社会保险凭据。（依法不需要缴纳社会保障资金的</w:t>
            </w:r>
            <w:r>
              <w:rPr>
                <w:rFonts w:hint="eastAsia" w:ascii="宋体" w:hAnsi="宋体" w:eastAsia="宋体" w:cs="宋体"/>
                <w:color w:val="auto"/>
                <w:lang w:val="en-US" w:eastAsia="zh-CN"/>
              </w:rPr>
              <w:t>投标人</w:t>
            </w:r>
            <w:r>
              <w:rPr>
                <w:rFonts w:hint="eastAsia" w:ascii="宋体" w:hAnsi="宋体" w:eastAsia="宋体" w:cs="宋体"/>
                <w:color w:val="auto"/>
                <w:lang w:val="zh-CN"/>
              </w:rPr>
              <w:t>，应提供相应文件证明依法不需要缴纳社会保障资金）</w:t>
            </w:r>
          </w:p>
          <w:p w14:paraId="2B89D126">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五、履行合同所必需的设备和专业技术能力的证明材料</w:t>
            </w:r>
          </w:p>
          <w:p w14:paraId="2B89D127">
            <w:pPr>
              <w:keepNext w:val="0"/>
              <w:keepLines w:val="0"/>
              <w:pageBreakBefore w:val="0"/>
              <w:widowControl w:val="0"/>
              <w:kinsoku/>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14:paraId="2B89D12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w:t>
            </w:r>
            <w:r>
              <w:rPr>
                <w:rFonts w:hint="eastAsia" w:ascii="宋体" w:hAnsi="宋体" w:eastAsia="宋体" w:cs="宋体"/>
                <w:color w:val="auto"/>
                <w:lang w:val="en-US" w:eastAsia="zh-CN"/>
              </w:rPr>
              <w:t>投标人</w:t>
            </w:r>
            <w:r>
              <w:rPr>
                <w:rFonts w:hint="eastAsia" w:ascii="宋体" w:hAnsi="宋体" w:eastAsia="宋体" w:cs="宋体"/>
                <w:color w:val="auto"/>
              </w:rPr>
              <w:t>具备履行合同所必需的设备和专业技术能力承诺函或声明（承诺函或声明格式自拟）。</w:t>
            </w:r>
          </w:p>
          <w:p w14:paraId="2B89D129">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14:paraId="2B89D12A">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14:paraId="2B89D12B">
            <w:pPr>
              <w:keepNext w:val="0"/>
              <w:keepLines w:val="0"/>
              <w:pageBreakBefore w:val="0"/>
              <w:widowControl w:val="0"/>
              <w:kinsoku/>
              <w:overflowPunct/>
              <w:topLinePunct w:val="0"/>
              <w:autoSpaceDE w:val="0"/>
              <w:autoSpaceDN w:val="0"/>
              <w:bidi w:val="0"/>
              <w:snapToGrid/>
              <w:spacing w:line="460" w:lineRule="exact"/>
              <w:contextualSpacing/>
              <w:jc w:val="left"/>
              <w:textAlignment w:val="auto"/>
              <w:rPr>
                <w:rFonts w:hint="eastAsia" w:ascii="宋体" w:hAnsi="宋体" w:eastAsia="宋体" w:cs="宋体"/>
                <w:color w:val="auto"/>
                <w:lang w:val="zh-CN"/>
              </w:rPr>
            </w:pPr>
            <w:r>
              <w:rPr>
                <w:rFonts w:hint="eastAsia" w:ascii="宋体" w:hAnsi="宋体" w:eastAsia="宋体" w:cs="宋体"/>
                <w:color w:val="auto"/>
                <w:lang w:val="en-US" w:eastAsia="zh-CN"/>
              </w:rPr>
              <w:t>投标人</w:t>
            </w:r>
            <w:r>
              <w:rPr>
                <w:rFonts w:hint="eastAsia" w:ascii="宋体" w:hAnsi="宋体" w:eastAsia="宋体" w:cs="宋体"/>
                <w:color w:val="auto"/>
                <w:lang w:val="zh-CN"/>
              </w:rPr>
              <w:t>“参加政府采购活动前3年内在经营活动中没有重大违法记录的书面声明”。重大违法记录，是指</w:t>
            </w:r>
            <w:r>
              <w:rPr>
                <w:rFonts w:hint="eastAsia" w:ascii="宋体" w:hAnsi="宋体" w:eastAsia="宋体" w:cs="宋体"/>
                <w:color w:val="auto"/>
                <w:lang w:val="en-US" w:eastAsia="zh-CN"/>
              </w:rPr>
              <w:t>投标人</w:t>
            </w:r>
            <w:r>
              <w:rPr>
                <w:rFonts w:hint="eastAsia" w:ascii="宋体" w:hAnsi="宋体" w:eastAsia="宋体" w:cs="宋体"/>
                <w:color w:val="auto"/>
                <w:lang w:val="zh-CN"/>
              </w:rPr>
              <w:t>因违法经营受到刑事处罚或者责令停产停业、吊销许可证或者执照、较大数额罚款等行政处罚。</w:t>
            </w:r>
          </w:p>
          <w:p w14:paraId="2B89D12C">
            <w:pPr>
              <w:keepNext w:val="0"/>
              <w:keepLines w:val="0"/>
              <w:pageBreakBefore w:val="0"/>
              <w:widowControl w:val="0"/>
              <w:kinsoku/>
              <w:wordWrap w:val="0"/>
              <w:overflowPunct/>
              <w:topLinePunct w:val="0"/>
              <w:autoSpaceDE w:val="0"/>
              <w:autoSpaceDN w:val="0"/>
              <w:bidi w:val="0"/>
              <w:snapToGrid/>
              <w:spacing w:line="460" w:lineRule="exact"/>
              <w:contextualSpacing/>
              <w:jc w:val="left"/>
              <w:textAlignment w:val="auto"/>
              <w:rPr>
                <w:rFonts w:hint="eastAsia" w:ascii="宋体" w:hAnsi="宋体" w:eastAsia="宋体" w:cs="宋体"/>
                <w:color w:val="auto"/>
                <w:kern w:val="0"/>
                <w:szCs w:val="21"/>
              </w:rPr>
            </w:pPr>
            <w:r>
              <w:rPr>
                <w:rFonts w:hint="eastAsia" w:ascii="宋体" w:hAnsi="宋体" w:eastAsia="宋体" w:cs="宋体"/>
                <w:bCs/>
                <w:color w:val="auto"/>
                <w:szCs w:val="21"/>
                <w:lang w:val="zh-CN"/>
              </w:rPr>
              <w:t>七、</w:t>
            </w:r>
            <w:r>
              <w:rPr>
                <w:rFonts w:hint="eastAsia" w:ascii="宋体" w:hAnsi="宋体" w:eastAsia="宋体" w:cs="宋体"/>
                <w:color w:val="auto"/>
                <w:szCs w:val="21"/>
                <w:shd w:val="clear" w:color="auto" w:fill="FFFFFF"/>
              </w:rPr>
              <w:t>未被列入“信用中国”网站（www.creditchina.gov.cn）失信被执行人、重大税收违法失信主体的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color w:val="auto"/>
                <w:szCs w:val="21"/>
                <w:shd w:val="clear" w:color="auto" w:fill="FFFFFF"/>
              </w:rPr>
              <w:t>；“中国政府采购网”（www.ccgp.gov.cn）政府采购严重违法失信行为记录名单的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bCs/>
                <w:color w:val="auto"/>
                <w:szCs w:val="21"/>
                <w:lang w:val="zh-CN"/>
              </w:rPr>
              <w:t>；</w:t>
            </w:r>
            <w:r>
              <w:rPr>
                <w:rFonts w:hint="eastAsia" w:ascii="宋体" w:hAnsi="宋体" w:eastAsia="宋体" w:cs="宋体"/>
                <w:color w:val="auto"/>
                <w:szCs w:val="21"/>
                <w:shd w:val="clear" w:color="auto" w:fill="FFFFFF"/>
              </w:rPr>
              <w:t xml:space="preserve"> “中国社会组织政务服务平台”网站（https://chinanpo.mca.gov.cn）严重违法失信社会组织名单的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color w:val="auto"/>
                <w:szCs w:val="21"/>
                <w:shd w:val="clear" w:color="auto" w:fill="FFFFFF"/>
                <w:lang w:eastAsia="zh-CN"/>
              </w:rPr>
              <w:t>（以</w:t>
            </w:r>
            <w:r>
              <w:rPr>
                <w:rFonts w:hint="eastAsia" w:ascii="宋体" w:hAnsi="宋体" w:eastAsia="宋体" w:cs="宋体"/>
                <w:color w:val="auto"/>
                <w:kern w:val="0"/>
                <w:szCs w:val="21"/>
              </w:rPr>
              <w:t>联合体形式投标的，联合体成员存在不良信用记录，视同联合体存在不良信用记录）。</w:t>
            </w:r>
          </w:p>
          <w:p w14:paraId="2B89D12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2B89D12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kern w:val="0"/>
              </w:rPr>
              <w:t>www.creditchina.gov.cn</w:t>
            </w:r>
            <w:r>
              <w:rPr>
                <w:rFonts w:hint="eastAsia" w:ascii="宋体" w:hAnsi="宋体" w:eastAsia="宋体" w:cs="宋体"/>
                <w:color w:val="auto"/>
                <w:kern w:val="0"/>
              </w:rPr>
              <w:fldChar w:fldCharType="end"/>
            </w:r>
            <w:r>
              <w:rPr>
                <w:rFonts w:hint="eastAsia" w:ascii="宋体" w:hAnsi="宋体" w:eastAsia="宋体" w:cs="宋体"/>
                <w:color w:val="auto"/>
                <w:kern w:val="0"/>
                <w:szCs w:val="21"/>
              </w:rPr>
              <w:t>）</w:t>
            </w:r>
          </w:p>
          <w:p w14:paraId="2B89D12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5A5595FE">
            <w:pPr>
              <w:keepNext w:val="0"/>
              <w:keepLines w:val="0"/>
              <w:pageBreakBefore w:val="0"/>
              <w:widowControl w:val="0"/>
              <w:kinsoku/>
              <w:overflowPunct/>
              <w:topLinePunct w:val="0"/>
              <w:bidi w:val="0"/>
              <w:snapToGrid/>
              <w:spacing w:line="460" w:lineRule="exac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③“中国社会组织政务服务平台”网站（https://chinanpo.mca.gov.cn）（仅查询社会组织）；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p>
        </w:tc>
        <w:tc>
          <w:tcPr>
            <w:tcW w:w="2268" w:type="dxa"/>
            <w:vAlign w:val="center"/>
          </w:tcPr>
          <w:p w14:paraId="2B89D13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投诉渠道</w:t>
            </w:r>
          </w:p>
        </w:tc>
        <w:tc>
          <w:tcPr>
            <w:tcW w:w="6813" w:type="dxa"/>
            <w:vAlign w:val="center"/>
          </w:tcPr>
          <w:p w14:paraId="2B89D134">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在评标结果和中标结果公示期间， 按照《政府采购质疑和投诉办法》的有关规定，已质疑的</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可以依法向财政部门提起书面投诉。</w:t>
            </w:r>
          </w:p>
          <w:p w14:paraId="2B89D135">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受理部门：禹州市政府采购监督管理办公室</w:t>
            </w:r>
          </w:p>
          <w:p w14:paraId="2B89D136">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2B89D137">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2B89D138">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tbl>
    <w:p w14:paraId="2B05D41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rPr>
      </w:pPr>
    </w:p>
    <w:p w14:paraId="08F0376A">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rPr>
      </w:pPr>
    </w:p>
    <w:p w14:paraId="7D2E02EA">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2B3FAF8E">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362FE34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04B983AA">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6D116141">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0"/>
          <w:szCs w:val="30"/>
        </w:rPr>
      </w:pPr>
    </w:p>
    <w:p w14:paraId="2B89D144">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第四章 投标人须知</w:t>
      </w:r>
    </w:p>
    <w:p w14:paraId="2B89D256">
      <w:pPr>
        <w:keepNext w:val="0"/>
        <w:keepLines w:val="0"/>
        <w:pageBreakBefore w:val="0"/>
        <w:widowControl w:val="0"/>
        <w:tabs>
          <w:tab w:val="left" w:pos="1260"/>
        </w:tabs>
        <w:kinsoku/>
        <w:overflowPunct/>
        <w:autoSpaceDE w:val="0"/>
        <w:autoSpaceDN w:val="0"/>
        <w:bidi w:val="0"/>
        <w:adjustRightInd w:val="0"/>
        <w:snapToGrid/>
        <w:spacing w:line="460" w:lineRule="exact"/>
        <w:contextualSpacing/>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一、概念释义</w:t>
      </w:r>
    </w:p>
    <w:p w14:paraId="333AC858">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w:t>
      </w:r>
      <w:r>
        <w:rPr>
          <w:rFonts w:hint="eastAsia" w:asciiTheme="minorEastAsia" w:hAnsiTheme="minorEastAsia" w:eastAsiaTheme="minorEastAsia" w:cstheme="minorEastAsia"/>
          <w:b/>
          <w:color w:val="auto"/>
          <w:kern w:val="0"/>
          <w:sz w:val="21"/>
          <w:szCs w:val="21"/>
          <w:highlight w:val="none"/>
        </w:rPr>
        <w:t>适用范围</w:t>
      </w:r>
    </w:p>
    <w:p w14:paraId="178C016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1.1本招标文件仅适用于本次“投标邀请”中所述采购项目。</w:t>
      </w:r>
    </w:p>
    <w:p w14:paraId="3001DC5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1.2本招标文件解释权属于“投标邀请”所述的采购人。</w:t>
      </w:r>
    </w:p>
    <w:p w14:paraId="21ECE8B3">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w:t>
      </w:r>
      <w:r>
        <w:rPr>
          <w:rFonts w:hint="eastAsia" w:asciiTheme="minorEastAsia" w:hAnsiTheme="minorEastAsia" w:eastAsiaTheme="minorEastAsia" w:cstheme="minorEastAsia"/>
          <w:b/>
          <w:color w:val="auto"/>
          <w:kern w:val="0"/>
          <w:sz w:val="21"/>
          <w:szCs w:val="21"/>
          <w:highlight w:val="none"/>
        </w:rPr>
        <w:t>定义</w:t>
      </w:r>
    </w:p>
    <w:p w14:paraId="551E334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2.1</w:t>
      </w:r>
      <w:r>
        <w:rPr>
          <w:rFonts w:hint="eastAsia" w:asciiTheme="minorEastAsia" w:hAnsiTheme="minorEastAsia" w:eastAsiaTheme="minorEastAsia" w:cstheme="minorEastAsia"/>
          <w:color w:val="auto"/>
          <w:kern w:val="0"/>
          <w:sz w:val="21"/>
          <w:szCs w:val="21"/>
          <w:highlight w:val="none"/>
        </w:rPr>
        <w:t>“采购项目”：“投标人须知前附表”中所述的采购项目。</w:t>
      </w:r>
    </w:p>
    <w:p w14:paraId="3D0B8C37">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2.2</w:t>
      </w:r>
      <w:r>
        <w:rPr>
          <w:rFonts w:hint="eastAsia" w:asciiTheme="minorEastAsia" w:hAnsiTheme="minorEastAsia" w:eastAsiaTheme="minorEastAsia" w:cstheme="minorEastAsia"/>
          <w:color w:val="auto"/>
          <w:kern w:val="0"/>
          <w:sz w:val="21"/>
          <w:szCs w:val="21"/>
          <w:highlight w:val="none"/>
        </w:rPr>
        <w:t>“招标人”：“投标人须知前附表”中所述的组织本次招标的代理机构和采购人。</w:t>
      </w:r>
    </w:p>
    <w:p w14:paraId="3F2E3EFE">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2.3</w:t>
      </w:r>
      <w:r>
        <w:rPr>
          <w:rFonts w:hint="eastAsia" w:asciiTheme="minorEastAsia" w:hAnsiTheme="minorEastAsia" w:eastAsiaTheme="minorEastAsia" w:cstheme="minorEastAsia"/>
          <w:color w:val="auto"/>
          <w:kern w:val="0"/>
          <w:sz w:val="21"/>
          <w:szCs w:val="21"/>
          <w:highlight w:val="none"/>
        </w:rPr>
        <w:t>“采购人”：是指依法进行政府采购的国家机关、事业单位、团体组织。采购人名称、地址、电话、联系人见“投标人须知前附表”。</w:t>
      </w:r>
    </w:p>
    <w:p w14:paraId="01E25A2F">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2.4</w:t>
      </w:r>
      <w:r>
        <w:rPr>
          <w:rFonts w:hint="eastAsia" w:asciiTheme="minorEastAsia" w:hAnsiTheme="minorEastAsia" w:eastAsiaTheme="minorEastAsia" w:cstheme="minorEastAsia"/>
          <w:color w:val="auto"/>
          <w:kern w:val="0"/>
          <w:sz w:val="21"/>
          <w:szCs w:val="21"/>
          <w:highlight w:val="none"/>
        </w:rPr>
        <w:t>“代理机构”：接受采购人委托，代理采购项目的采购代理机构。代理机构名称、地址、 电话、联系人见“投标人须知前附表”。</w:t>
      </w:r>
    </w:p>
    <w:p w14:paraId="62E770BE">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采购代理机构及其分支机构不得在所代理的采购项目中投标或者代理投标，不得为所代理的采购项目的投标人参加本项目提供投标咨询。</w:t>
      </w:r>
    </w:p>
    <w:p w14:paraId="315D36BA">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2.5</w:t>
      </w:r>
      <w:r>
        <w:rPr>
          <w:rFonts w:hint="eastAsia" w:asciiTheme="minorEastAsia" w:hAnsiTheme="minorEastAsia" w:eastAsiaTheme="minorEastAsia" w:cstheme="minorEastAsia"/>
          <w:color w:val="auto"/>
          <w:kern w:val="0"/>
          <w:sz w:val="21"/>
          <w:szCs w:val="21"/>
          <w:highlight w:val="none"/>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2.6</w:t>
      </w:r>
      <w:r>
        <w:rPr>
          <w:rFonts w:hint="eastAsia" w:asciiTheme="minorEastAsia" w:hAnsiTheme="minorEastAsia" w:eastAsiaTheme="minorEastAsia" w:cstheme="minorEastAsia"/>
          <w:color w:val="auto"/>
          <w:kern w:val="0"/>
          <w:sz w:val="21"/>
          <w:szCs w:val="21"/>
          <w:highlight w:val="none"/>
        </w:rPr>
        <w:t>“投标人”：是指符合《中华人民共和国政府采购法》及相关法律法规和本招标文件的各项规定，响应招标、参加投标竞争，从招标人处按规定获取招标文件，并按照招标文</w:t>
      </w:r>
      <w:r>
        <w:rPr>
          <w:rFonts w:hint="eastAsia" w:asciiTheme="minorEastAsia" w:hAnsiTheme="minorEastAsia" w:eastAsiaTheme="minorEastAsia" w:cstheme="minorEastAsia"/>
          <w:color w:val="auto"/>
          <w:kern w:val="0"/>
          <w:sz w:val="21"/>
          <w:szCs w:val="21"/>
          <w:highlight w:val="none"/>
          <w:lang w:val="en-US" w:eastAsia="zh-CN" w:bidi="ar-SA"/>
        </w:rPr>
        <w:t>件要求向招标人提交投标文件的法人、其他组织或者自然人。</w:t>
      </w:r>
    </w:p>
    <w:p w14:paraId="5A0358D8">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2504C52">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2.7.1招标文件列明不允许或未列明允许进口产品参加投标的，均视为拒绝进口产品参加投标。</w:t>
      </w:r>
    </w:p>
    <w:p w14:paraId="2FCE0A6B">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2.7.2如招标文件中已说明，经财政部门审核同意，允许部分或全部产品采购进口产品，投标人既可提供本国产品，也可以提供进口产品。</w:t>
      </w:r>
    </w:p>
    <w:p w14:paraId="0F0D4518">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2.8 招标文件中凡标有“★”的条款均系实质性要求条款。</w:t>
      </w:r>
    </w:p>
    <w:p w14:paraId="6F16A3DA">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3.</w:t>
      </w:r>
      <w:r>
        <w:rPr>
          <w:rFonts w:hint="eastAsia" w:asciiTheme="minorEastAsia" w:hAnsiTheme="minorEastAsia" w:eastAsiaTheme="minorEastAsia" w:cstheme="minorEastAsia"/>
          <w:b/>
          <w:color w:val="auto"/>
          <w:kern w:val="0"/>
          <w:sz w:val="21"/>
          <w:szCs w:val="21"/>
          <w:highlight w:val="none"/>
        </w:rPr>
        <w:t>合格的投标人</w:t>
      </w:r>
    </w:p>
    <w:p w14:paraId="1E08FA9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3.1 </w:t>
      </w:r>
      <w:r>
        <w:rPr>
          <w:rFonts w:hint="eastAsia" w:asciiTheme="minorEastAsia" w:hAnsiTheme="minorEastAsia" w:eastAsiaTheme="minorEastAsia" w:cstheme="minorEastAsia"/>
          <w:color w:val="auto"/>
          <w:kern w:val="0"/>
          <w:sz w:val="21"/>
          <w:szCs w:val="21"/>
          <w:highlight w:val="none"/>
        </w:rPr>
        <w:t>在中华人民共和国境内注册，具有本项目生产、制造、供应或实施能力，符合、承认并承诺履行本招标文件各项规定的法人、其他组织或者自然人。</w:t>
      </w:r>
    </w:p>
    <w:p w14:paraId="740BD66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 </w:t>
      </w:r>
      <w:r>
        <w:rPr>
          <w:rFonts w:hint="eastAsia" w:asciiTheme="minorEastAsia" w:hAnsiTheme="minorEastAsia" w:eastAsiaTheme="minorEastAsia" w:cstheme="minorEastAsia"/>
          <w:color w:val="auto"/>
          <w:kern w:val="0"/>
          <w:sz w:val="21"/>
          <w:szCs w:val="21"/>
          <w:highlight w:val="none"/>
        </w:rPr>
        <w:t>符合本项目“投标邀请”和“投标人须知前附表”中规定的合格投标人所必须具备的条件。</w:t>
      </w:r>
    </w:p>
    <w:p w14:paraId="56D6472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3.3 </w:t>
      </w:r>
      <w:r>
        <w:rPr>
          <w:rFonts w:hint="eastAsia" w:asciiTheme="minorEastAsia" w:hAnsiTheme="minorEastAsia" w:eastAsiaTheme="minorEastAsia" w:cstheme="minorEastAsia"/>
          <w:color w:val="auto"/>
          <w:sz w:val="21"/>
          <w:szCs w:val="21"/>
          <w:highlight w:val="none"/>
        </w:rPr>
        <w:t>按照财政部《</w:t>
      </w:r>
      <w:r>
        <w:rPr>
          <w:rFonts w:hint="eastAsia" w:asciiTheme="minorEastAsia" w:hAnsiTheme="minorEastAsia" w:eastAsiaTheme="minorEastAsia" w:cstheme="minorEastAsia"/>
          <w:bCs/>
          <w:color w:val="auto"/>
          <w:sz w:val="21"/>
          <w:szCs w:val="21"/>
          <w:highlight w:val="none"/>
        </w:rPr>
        <w:t>关于在政府采购活动中查询及使用信用记录有关问题的通知</w:t>
      </w:r>
      <w:r>
        <w:rPr>
          <w:rFonts w:hint="eastAsia" w:asciiTheme="minorEastAsia" w:hAnsiTheme="minorEastAsia" w:eastAsiaTheme="minorEastAsia" w:cstheme="minorEastAsia"/>
          <w:color w:val="auto"/>
          <w:sz w:val="21"/>
          <w:szCs w:val="21"/>
          <w:highlight w:val="none"/>
        </w:rPr>
        <w:t>》（财库</w:t>
      </w:r>
      <w:r>
        <w:rPr>
          <w:rFonts w:hint="eastAsia" w:asciiTheme="minorEastAsia" w:hAnsiTheme="minorEastAsia" w:eastAsiaTheme="minorEastAsia" w:cstheme="minorEastAsia"/>
          <w:bCs/>
          <w:color w:val="auto"/>
          <w:sz w:val="21"/>
          <w:szCs w:val="21"/>
          <w:highlight w:val="none"/>
        </w:rPr>
        <w:t>〔2016〕</w:t>
      </w:r>
      <w:r>
        <w:rPr>
          <w:rFonts w:hint="eastAsia" w:asciiTheme="minorEastAsia" w:hAnsiTheme="minorEastAsia" w:eastAsiaTheme="minorEastAsia" w:cstheme="minorEastAsia"/>
          <w:color w:val="auto"/>
          <w:sz w:val="21"/>
          <w:szCs w:val="21"/>
          <w:highlight w:val="none"/>
        </w:rPr>
        <w:t>125号）要求，</w:t>
      </w:r>
      <w:r>
        <w:rPr>
          <w:rFonts w:hint="eastAsia" w:asciiTheme="minorEastAsia" w:hAnsiTheme="minorEastAsia" w:eastAsiaTheme="minorEastAsia" w:cstheme="minorEastAsia"/>
          <w:color w:val="auto"/>
          <w:kern w:val="0"/>
          <w:sz w:val="21"/>
          <w:szCs w:val="21"/>
          <w:highlight w:val="none"/>
        </w:rPr>
        <w:t>政府采购活动中查询及使用投标人信用记录的具体要求为：投标人未被列入失信被执行人、重大税收违法失信主体、</w:t>
      </w:r>
      <w:r>
        <w:rPr>
          <w:rFonts w:hint="eastAsia" w:asciiTheme="minorEastAsia" w:hAnsiTheme="minorEastAsia" w:eastAsiaTheme="minorEastAsia" w:cstheme="minorEastAsia"/>
          <w:color w:val="auto"/>
          <w:sz w:val="21"/>
          <w:szCs w:val="21"/>
          <w:highlight w:val="none"/>
          <w:shd w:val="clear" w:color="auto" w:fill="FFFFFF"/>
        </w:rPr>
        <w:t>政府采购严重违法失信行为记录名单、</w:t>
      </w:r>
      <w:r>
        <w:rPr>
          <w:rFonts w:hint="eastAsia" w:asciiTheme="minorEastAsia" w:hAnsiTheme="minorEastAsia" w:eastAsiaTheme="minorEastAsia" w:cstheme="minorEastAsia"/>
          <w:color w:val="auto"/>
          <w:kern w:val="0"/>
          <w:sz w:val="21"/>
          <w:szCs w:val="21"/>
          <w:highlight w:val="none"/>
        </w:rPr>
        <w:t>严重违法失信社会组织名单（联合体形式投标的，联合体成员存在不良信用记录，视同联合体存在不良信用记录）。</w:t>
      </w:r>
    </w:p>
    <w:p w14:paraId="78EEE81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查询渠道：“信用中国”网站（www.creditchina.gov.cn）、“中国政府采购网”（www.ccgp.gov.cn）、“中国社会组织政务服务平台”网站（</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"http://www.chinanpo.gov.cn" </w:instrText>
      </w:r>
      <w:r>
        <w:rPr>
          <w:rFonts w:hint="eastAsia" w:asciiTheme="minorEastAsia" w:hAnsiTheme="minorEastAsia" w:eastAsiaTheme="minorEastAsia" w:cstheme="minorEastAsia"/>
          <w:color w:val="auto"/>
          <w:sz w:val="21"/>
          <w:szCs w:val="21"/>
          <w:highlight w:val="none"/>
        </w:rPr>
        <w:fldChar w:fldCharType="separate"/>
      </w:r>
      <w:r>
        <w:rPr>
          <w:rStyle w:val="20"/>
          <w:rFonts w:hint="eastAsia" w:asciiTheme="minorEastAsia" w:hAnsiTheme="minorEastAsia" w:eastAsiaTheme="minorEastAsia" w:cstheme="minorEastAsia"/>
          <w:color w:val="auto"/>
          <w:kern w:val="0"/>
          <w:sz w:val="21"/>
          <w:szCs w:val="21"/>
          <w:highlight w:val="none"/>
        </w:rPr>
        <w:t>https://chinanpo.mca.gov.cn</w:t>
      </w:r>
      <w:r>
        <w:rPr>
          <w:rStyle w:val="20"/>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w:t>
      </w:r>
    </w:p>
    <w:p w14:paraId="4D94B6D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3.4</w:t>
      </w:r>
      <w:r>
        <w:rPr>
          <w:rFonts w:hint="eastAsia" w:asciiTheme="minorEastAsia" w:hAnsiTheme="minorEastAsia" w:eastAsiaTheme="minorEastAsia" w:cstheme="minorEastAsia"/>
          <w:color w:val="auto"/>
          <w:kern w:val="0"/>
          <w:sz w:val="21"/>
          <w:szCs w:val="21"/>
          <w:highlight w:val="none"/>
        </w:rPr>
        <w:t>信用信息的使用原则：经采购人认定的被列入失信被执行人、</w:t>
      </w:r>
      <w:r>
        <w:rPr>
          <w:rFonts w:hint="eastAsia" w:asciiTheme="minorEastAsia" w:hAnsiTheme="minorEastAsia" w:eastAsiaTheme="minorEastAsia" w:cstheme="minorEastAsia"/>
          <w:color w:val="auto"/>
          <w:kern w:val="0"/>
          <w:sz w:val="21"/>
          <w:szCs w:val="21"/>
          <w:highlight w:val="none"/>
          <w:lang w:val="en-US" w:eastAsia="zh-CN"/>
        </w:rPr>
        <w:t>重大税收违法失信主体</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shd w:val="clear" w:color="auto" w:fill="FFFFFF"/>
        </w:rPr>
        <w:t>政府采购严重违法失信行为记录名单的投标人、</w:t>
      </w:r>
      <w:r>
        <w:rPr>
          <w:rFonts w:hint="eastAsia" w:asciiTheme="minorEastAsia" w:hAnsiTheme="minorEastAsia" w:eastAsiaTheme="minorEastAsia" w:cstheme="minorEastAsia"/>
          <w:color w:val="auto"/>
          <w:kern w:val="0"/>
          <w:sz w:val="21"/>
          <w:szCs w:val="21"/>
          <w:highlight w:val="none"/>
        </w:rPr>
        <w:t>严重违法失信社会组织名单的社会组织，将拒绝其参与本次政府采购活动；</w:t>
      </w:r>
    </w:p>
    <w:p w14:paraId="2F1612A0">
      <w:pPr>
        <w:pStyle w:val="27"/>
        <w:keepNext w:val="0"/>
        <w:keepLines w:val="0"/>
        <w:pageBreakBefore w:val="0"/>
        <w:numPr>
          <w:ilvl w:val="0"/>
          <w:numId w:val="0"/>
        </w:numPr>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3.5 </w:t>
      </w:r>
      <w:r>
        <w:rPr>
          <w:rFonts w:hint="eastAsia" w:asciiTheme="minorEastAsia" w:hAnsiTheme="minorEastAsia" w:eastAsiaTheme="minorEastAsia" w:cstheme="minorEastAsia"/>
          <w:color w:val="auto"/>
          <w:kern w:val="0"/>
          <w:sz w:val="21"/>
          <w:szCs w:val="21"/>
          <w:highlight w:val="none"/>
        </w:rPr>
        <w:t>投标人无须提供</w:t>
      </w:r>
      <w:r>
        <w:rPr>
          <w:rFonts w:hint="eastAsia" w:asciiTheme="minorEastAsia" w:hAnsiTheme="minorEastAsia" w:eastAsiaTheme="minorEastAsia" w:cstheme="minorEastAsia"/>
          <w:bCs/>
          <w:color w:val="auto"/>
          <w:sz w:val="21"/>
          <w:szCs w:val="21"/>
          <w:highlight w:val="none"/>
        </w:rPr>
        <w:t>信用记录查询结果网页截屏。</w:t>
      </w:r>
      <w:r>
        <w:rPr>
          <w:rFonts w:hint="eastAsia" w:asciiTheme="minorEastAsia" w:hAnsiTheme="minorEastAsia" w:eastAsiaTheme="minorEastAsia" w:cstheme="minorEastAsia"/>
          <w:color w:val="auto"/>
          <w:kern w:val="0"/>
          <w:sz w:val="21"/>
          <w:szCs w:val="21"/>
          <w:highlight w:val="none"/>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3.6 单位负责人为同一人或者存在直接控股、管理关系的不同供应商，不得同时参加本项目投标。违反规定的，相关投标均无效。</w:t>
      </w:r>
    </w:p>
    <w:p w14:paraId="04C4B3B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3.7为采购项目提供整体设计、规范编制或者项目管理、监理、检测等服务的供应商，不得再参加该采购项目的其他采购活动。</w:t>
      </w:r>
    </w:p>
    <w:p w14:paraId="2F5FE957">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3.8“投标邀请”和“投标人须知前附表”规定接受联合体投标的，除应符合本章第3.1项和3.2项要求外，还应遵守以下规定：</w:t>
      </w:r>
    </w:p>
    <w:p w14:paraId="18DD473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3.9</w:t>
      </w:r>
      <w:r>
        <w:rPr>
          <w:rFonts w:hint="eastAsia" w:asciiTheme="minorEastAsia" w:hAnsiTheme="minorEastAsia" w:eastAsiaTheme="minorEastAsia" w:cstheme="minorEastAsia"/>
          <w:color w:val="auto"/>
          <w:kern w:val="0"/>
          <w:sz w:val="21"/>
          <w:szCs w:val="21"/>
          <w:highlight w:val="none"/>
        </w:rPr>
        <w:t>在投标文件中向采购人提交联合体协议书，明确联合体各方承担的工作和义务；</w:t>
      </w:r>
    </w:p>
    <w:p w14:paraId="38B21F2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3.10 </w:t>
      </w:r>
      <w:r>
        <w:rPr>
          <w:rFonts w:hint="eastAsia" w:asciiTheme="minorEastAsia" w:hAnsiTheme="minorEastAsia" w:eastAsiaTheme="minorEastAsia" w:cstheme="minorEastAsia"/>
          <w:color w:val="auto"/>
          <w:kern w:val="0"/>
          <w:sz w:val="21"/>
          <w:szCs w:val="21"/>
          <w:highlight w:val="none"/>
        </w:rPr>
        <w:t>联合体中有同类资质的供应商按联合体分工承担相同工作的，应当按照资质等级较低的供应商确定资质等级；</w:t>
      </w:r>
    </w:p>
    <w:p w14:paraId="46C1D59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3.11 </w:t>
      </w:r>
      <w:r>
        <w:rPr>
          <w:rFonts w:hint="eastAsia" w:asciiTheme="minorEastAsia" w:hAnsiTheme="minorEastAsia" w:eastAsiaTheme="minorEastAsia" w:cstheme="minorEastAsia"/>
          <w:color w:val="auto"/>
          <w:kern w:val="0"/>
          <w:sz w:val="21"/>
          <w:szCs w:val="21"/>
          <w:highlight w:val="none"/>
        </w:rPr>
        <w:t>招标人根据采购项目的特殊要求规定投标人特定条件的，联合体各方中至少应当有一方符合采购规定的特定条件。</w:t>
      </w:r>
    </w:p>
    <w:p w14:paraId="3E4E1F9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3.12 </w:t>
      </w:r>
      <w:r>
        <w:rPr>
          <w:rFonts w:hint="eastAsia" w:asciiTheme="minorEastAsia" w:hAnsiTheme="minorEastAsia" w:eastAsiaTheme="minorEastAsia" w:cstheme="minorEastAsia"/>
          <w:color w:val="auto"/>
          <w:kern w:val="0"/>
          <w:sz w:val="21"/>
          <w:szCs w:val="21"/>
          <w:highlight w:val="none"/>
        </w:rPr>
        <w:t>联合体各方不得再单独参加或者与其他供应商另外组成联合体参加同一合同项下的政府采购活动。</w:t>
      </w:r>
    </w:p>
    <w:p w14:paraId="0B2803E0">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3.13 </w:t>
      </w:r>
      <w:r>
        <w:rPr>
          <w:rFonts w:hint="eastAsia" w:asciiTheme="minorEastAsia" w:hAnsiTheme="minorEastAsia" w:eastAsiaTheme="minorEastAsia" w:cstheme="minorEastAsia"/>
          <w:color w:val="auto"/>
          <w:kern w:val="0"/>
          <w:sz w:val="21"/>
          <w:szCs w:val="21"/>
          <w:highlight w:val="none"/>
        </w:rPr>
        <w:t>联合体各方应当共同与采购人签订采购合同，就采购合同约定的事项对采购人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"https://baike.baidu.com/item/%E6%89%BF%E6%8B%85%E8%BF%9E%E5%B8%A6%E8%B4%A3%E4%BB%BB" \t "_blank"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kern w:val="0"/>
          <w:sz w:val="21"/>
          <w:szCs w:val="21"/>
          <w:highlight w:val="none"/>
        </w:rPr>
        <w:t>承担连带责任</w:t>
      </w:r>
      <w:r>
        <w:rPr>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w:t>
      </w:r>
    </w:p>
    <w:p w14:paraId="6B7D564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3.14 </w:t>
      </w:r>
      <w:r>
        <w:rPr>
          <w:rFonts w:hint="eastAsia" w:asciiTheme="minorEastAsia" w:hAnsiTheme="minorEastAsia" w:eastAsiaTheme="minorEastAsia" w:cstheme="minorEastAsia"/>
          <w:color w:val="auto"/>
          <w:kern w:val="0"/>
          <w:sz w:val="21"/>
          <w:szCs w:val="21"/>
          <w:highlight w:val="none"/>
        </w:rPr>
        <w:t>法律、行政法规规定的其他条件。</w:t>
      </w:r>
    </w:p>
    <w:p w14:paraId="5FCDBADB">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4.</w:t>
      </w:r>
      <w:r>
        <w:rPr>
          <w:rFonts w:hint="eastAsia" w:asciiTheme="minorEastAsia" w:hAnsiTheme="minorEastAsia" w:eastAsiaTheme="minorEastAsia" w:cstheme="minorEastAsia"/>
          <w:b/>
          <w:color w:val="auto"/>
          <w:kern w:val="0"/>
          <w:sz w:val="21"/>
          <w:szCs w:val="21"/>
          <w:highlight w:val="none"/>
        </w:rPr>
        <w:t>合格的货物和服务</w:t>
      </w:r>
    </w:p>
    <w:p w14:paraId="7B7D4CF1">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7A7FC023">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4.2 投标人所提供的服务应当没有侵犯任何第三方的知识产权、技术秘密等合法权利。</w:t>
      </w:r>
    </w:p>
    <w:p w14:paraId="471693E2">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4.3 根据《财政部、发展改革委、生态环境部、市场监管总局关于调整优化节能产品、环境 标志产品政府采购执行机制的通知》（财库〔2019〕9号）要求，采购属于政府强制采 </w:t>
      </w:r>
    </w:p>
    <w:p w14:paraId="77D17533">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购产品的，该产品必须具有国家确定的认证机构出具的、处于有效期之内的节能产品认证证书，否则其投标将被拒绝。</w:t>
      </w:r>
    </w:p>
    <w:p w14:paraId="3BF8E2FF">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4 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 由具备资格的机构安全认证合格或安全检测符合要求；二是已获得《计算机信息系统安全专用产品销售许可证》，且在有效期内。</w:t>
      </w:r>
    </w:p>
    <w:p w14:paraId="69A57640">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5.</w:t>
      </w:r>
      <w:r>
        <w:rPr>
          <w:rFonts w:hint="eastAsia" w:asciiTheme="minorEastAsia" w:hAnsiTheme="minorEastAsia" w:eastAsiaTheme="minorEastAsia" w:cstheme="minorEastAsia"/>
          <w:b/>
          <w:color w:val="auto"/>
          <w:kern w:val="0"/>
          <w:sz w:val="21"/>
          <w:szCs w:val="21"/>
          <w:highlight w:val="none"/>
        </w:rPr>
        <w:t>投</w:t>
      </w:r>
      <w:r>
        <w:rPr>
          <w:rFonts w:hint="eastAsia" w:asciiTheme="minorEastAsia" w:hAnsiTheme="minorEastAsia" w:eastAsiaTheme="minorEastAsia" w:cstheme="minorEastAsia"/>
          <w:b/>
          <w:bCs/>
          <w:color w:val="auto"/>
          <w:kern w:val="0"/>
          <w:sz w:val="21"/>
          <w:szCs w:val="21"/>
          <w:highlight w:val="none"/>
          <w:lang w:val="en-US" w:eastAsia="zh-CN"/>
        </w:rPr>
        <w:t>标费用</w:t>
      </w:r>
    </w:p>
    <w:p w14:paraId="6FF4D369">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不论投标的结果如何，投标人均应自行承担所有与投标有关的全部费用，招标人在任何情况下均无义务和责任承担这些费用。</w:t>
      </w:r>
    </w:p>
    <w:p w14:paraId="0CCB1905">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6.</w:t>
      </w:r>
      <w:r>
        <w:rPr>
          <w:rFonts w:hint="eastAsia" w:asciiTheme="minorEastAsia" w:hAnsiTheme="minorEastAsia" w:eastAsiaTheme="minorEastAsia" w:cstheme="minorEastAsia"/>
          <w:b/>
          <w:color w:val="auto"/>
          <w:kern w:val="0"/>
          <w:sz w:val="21"/>
          <w:szCs w:val="21"/>
          <w:highlight w:val="none"/>
        </w:rPr>
        <w:t>信息发</w:t>
      </w:r>
      <w:r>
        <w:rPr>
          <w:rFonts w:hint="eastAsia" w:asciiTheme="minorEastAsia" w:hAnsiTheme="minorEastAsia" w:eastAsiaTheme="minorEastAsia" w:cstheme="minorEastAsia"/>
          <w:b/>
          <w:color w:val="auto"/>
          <w:kern w:val="0"/>
          <w:sz w:val="21"/>
          <w:szCs w:val="21"/>
          <w:highlight w:val="none"/>
          <w:lang w:val="en-US" w:eastAsia="zh-CN"/>
        </w:rPr>
        <w:t>布</w:t>
      </w:r>
    </w:p>
    <w:p w14:paraId="73582FA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采购项目需要公开的有关信息，包括招标公告、招标文件澄清或修改公告、中标公告以及延长投标截止时间等与招标活动有关的通知，招标人均将通过《河南省政府采购网》《许昌市政府采购网》《全国公共资源交易平台（河南省·许昌市）》公开发布。投标人在参与本采购项目招投标活动期间，请及时关注以上媒体上的相关信息，投标人因没有及时关注而未能如期获取相关信息，以及因此所产生的一切后果和责任，由投标人自行承担，招标人在任何情况下均不对此承担任何责任。</w:t>
      </w:r>
    </w:p>
    <w:p w14:paraId="275D88F2">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7.</w:t>
      </w:r>
      <w:r>
        <w:rPr>
          <w:rFonts w:hint="eastAsia" w:asciiTheme="minorEastAsia" w:hAnsiTheme="minorEastAsia" w:eastAsiaTheme="minorEastAsia" w:cstheme="minorEastAsia"/>
          <w:b/>
          <w:color w:val="auto"/>
          <w:kern w:val="0"/>
          <w:sz w:val="21"/>
          <w:szCs w:val="21"/>
          <w:highlight w:val="none"/>
        </w:rPr>
        <w:t>采购代理机构代理费用收取标准和方式</w:t>
      </w:r>
    </w:p>
    <w:p w14:paraId="4D0CEEC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本项目收取代理费用。招标代理服务费由中标人支付，按照豫招协〔2023〕002《河南省招标代理服务收费指导意见》收取，由中标单位在领取中标通知书时一次性支付给代理机构。</w:t>
      </w:r>
    </w:p>
    <w:p w14:paraId="639DBB16">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8.</w:t>
      </w:r>
      <w:r>
        <w:rPr>
          <w:rFonts w:hint="eastAsia" w:asciiTheme="minorEastAsia" w:hAnsiTheme="minorEastAsia" w:eastAsiaTheme="minorEastAsia" w:cstheme="minorEastAsia"/>
          <w:b/>
          <w:color w:val="auto"/>
          <w:kern w:val="0"/>
          <w:sz w:val="21"/>
          <w:szCs w:val="21"/>
          <w:highlight w:val="none"/>
        </w:rPr>
        <w:t>其他</w:t>
      </w:r>
    </w:p>
    <w:p w14:paraId="35E3BBFB">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本“投标人须知”的条款如与“投标邀请”“项目需求”“投标人须知前附表”和“资格审查与评标”就同一内容的表述不一致的，以“投标邀请”“ 项目需求”、 “投标人须知前附表”和“资格审查与评标”中规定的内容为准。</w:t>
      </w:r>
    </w:p>
    <w:p w14:paraId="5B19BB3C">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二、招标文件说明</w:t>
      </w:r>
    </w:p>
    <w:p w14:paraId="152D185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9.</w:t>
      </w:r>
      <w:r>
        <w:rPr>
          <w:rFonts w:hint="eastAsia" w:asciiTheme="minorEastAsia" w:hAnsiTheme="minorEastAsia" w:eastAsiaTheme="minorEastAsia" w:cstheme="minorEastAsia"/>
          <w:b/>
          <w:color w:val="auto"/>
          <w:kern w:val="0"/>
          <w:sz w:val="21"/>
          <w:szCs w:val="21"/>
          <w:highlight w:val="none"/>
        </w:rPr>
        <w:t>招标文件构成</w:t>
      </w:r>
    </w:p>
    <w:p w14:paraId="1676EAD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9.1</w:t>
      </w:r>
      <w:r>
        <w:rPr>
          <w:rFonts w:hint="eastAsia" w:asciiTheme="minorEastAsia" w:hAnsiTheme="minorEastAsia" w:eastAsiaTheme="minorEastAsia" w:cstheme="minorEastAsia"/>
          <w:color w:val="auto"/>
          <w:kern w:val="0"/>
          <w:sz w:val="21"/>
          <w:szCs w:val="21"/>
          <w:highlight w:val="none"/>
        </w:rPr>
        <w:t>招标文件由以下部分组成：</w:t>
      </w:r>
    </w:p>
    <w:p w14:paraId="7E152778">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（1）投标邀请（招标公告）</w:t>
      </w:r>
    </w:p>
    <w:p w14:paraId="26B04D8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（2）项目需求</w:t>
      </w:r>
    </w:p>
    <w:p w14:paraId="3E4C53DC">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（3）投标人须知前附表</w:t>
      </w:r>
    </w:p>
    <w:p w14:paraId="0C56A719">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（4）投标人须知</w:t>
      </w:r>
    </w:p>
    <w:p w14:paraId="5BDBFD2F">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（5）政府采购政策功能</w:t>
      </w:r>
    </w:p>
    <w:p w14:paraId="0261544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（6）资格审查与评标</w:t>
      </w:r>
    </w:p>
    <w:p w14:paraId="1FDE073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（7）拟签订的合同文本</w:t>
      </w:r>
    </w:p>
    <w:p w14:paraId="0ED9A0C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（8）投标文件有关格式</w:t>
      </w:r>
    </w:p>
    <w:p w14:paraId="0D01F42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（9）本项目招标文件的澄清、答复、修改、补充内容（如有的话）</w:t>
      </w:r>
    </w:p>
    <w:p w14:paraId="1B053682">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C50B79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10.</w:t>
      </w:r>
      <w:r>
        <w:rPr>
          <w:rFonts w:hint="eastAsia" w:asciiTheme="minorEastAsia" w:hAnsiTheme="minorEastAsia" w:eastAsiaTheme="minorEastAsia" w:cstheme="minorEastAsia"/>
          <w:b/>
          <w:color w:val="auto"/>
          <w:kern w:val="0"/>
          <w:sz w:val="21"/>
          <w:szCs w:val="21"/>
          <w:highlight w:val="none"/>
        </w:rPr>
        <w:t>现场考察、开标前答疑会</w:t>
      </w:r>
    </w:p>
    <w:p w14:paraId="4B1AE32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10.1 </w:t>
      </w:r>
      <w:r>
        <w:rPr>
          <w:rFonts w:hint="eastAsia" w:asciiTheme="minorEastAsia" w:hAnsiTheme="minorEastAsia" w:eastAsiaTheme="minorEastAsia" w:cstheme="minorEastAsia"/>
          <w:color w:val="auto"/>
          <w:kern w:val="0"/>
          <w:sz w:val="21"/>
          <w:szCs w:val="21"/>
          <w:highlight w:val="none"/>
        </w:rPr>
        <w:t>招标人根据采购项目的具体情况，可以在招标文件公告期满后，组织已获取招标文件的潜在投标人现场考察或者召开开标前答疑会。</w:t>
      </w:r>
    </w:p>
    <w:p w14:paraId="129C9406">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10.2 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BE62F5B">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10.4 </w:t>
      </w:r>
      <w:r>
        <w:rPr>
          <w:rFonts w:hint="eastAsia" w:asciiTheme="minorEastAsia" w:hAnsiTheme="minorEastAsia" w:eastAsiaTheme="minorEastAsia" w:cstheme="minorEastAsia"/>
          <w:color w:val="auto"/>
          <w:kern w:val="0"/>
          <w:sz w:val="21"/>
          <w:szCs w:val="21"/>
          <w:highlight w:val="none"/>
        </w:rPr>
        <w:t>现场考察及参加开标前答疑会所发生的费用及一切责任由投标人自行承担。</w:t>
      </w:r>
    </w:p>
    <w:p w14:paraId="3E6327D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11.</w:t>
      </w:r>
      <w:r>
        <w:rPr>
          <w:rFonts w:hint="eastAsia" w:asciiTheme="minorEastAsia" w:hAnsiTheme="minorEastAsia" w:eastAsiaTheme="minorEastAsia" w:cstheme="minorEastAsia"/>
          <w:b/>
          <w:color w:val="auto"/>
          <w:kern w:val="0"/>
          <w:sz w:val="21"/>
          <w:szCs w:val="21"/>
          <w:highlight w:val="none"/>
        </w:rPr>
        <w:t>招标文件的澄清或修改</w:t>
      </w:r>
    </w:p>
    <w:p w14:paraId="0F4352B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11.1 在投标截止期前，无论出于何种原因，招标人可主动地或在解答潜在投标人提出的澄清问题时对招标文件进行修改。</w:t>
      </w:r>
    </w:p>
    <w:p w14:paraId="65DCFA2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3490A00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11.3 澄清或修改公告的内容为招标文件的组成部分，并对投标人具有约束力。当招标文件与澄清或修改公告就同一内容的表述不一致时，以最后发出的文件内容为准。</w:t>
      </w:r>
    </w:p>
    <w:p w14:paraId="14A7B34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11.4 如果澄清或者修改发出的时间距规定的投标截止时间不足15日，招标人将顺延提交投标文件的截止时间。</w:t>
      </w:r>
    </w:p>
    <w:p w14:paraId="1F457160">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三、投标文件的编制</w:t>
      </w:r>
    </w:p>
    <w:p w14:paraId="2D1D0A4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12.</w:t>
      </w:r>
      <w:r>
        <w:rPr>
          <w:rFonts w:hint="eastAsia" w:asciiTheme="minorEastAsia" w:hAnsiTheme="minorEastAsia" w:eastAsiaTheme="minorEastAsia" w:cstheme="minorEastAsia"/>
          <w:b/>
          <w:color w:val="auto"/>
          <w:kern w:val="0"/>
          <w:sz w:val="21"/>
          <w:szCs w:val="21"/>
          <w:highlight w:val="none"/>
        </w:rPr>
        <w:t>投标的语言及计量单位</w:t>
      </w:r>
    </w:p>
    <w:p w14:paraId="54796A6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12.1 投标人提交的投标文件以及投标人与招标人就有关投标事宜的所有来往书面文件均应使用中文。除签名、盖章、专用名称等特殊情形外，以中文以外的文字表述的投标文件视同未提供。</w:t>
      </w:r>
    </w:p>
    <w:p w14:paraId="6F63361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12.2 投标计量单位，招标文件已有明确规定的，使用招标文件规定的计量单位；招标文件没有规定的，一律采用中华人民共和国法定计量单位。</w:t>
      </w:r>
    </w:p>
    <w:p w14:paraId="3F2FD9E6">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13.</w:t>
      </w:r>
      <w:r>
        <w:rPr>
          <w:rFonts w:hint="eastAsia" w:asciiTheme="minorEastAsia" w:hAnsiTheme="minorEastAsia" w:eastAsiaTheme="minorEastAsia" w:cstheme="minorEastAsia"/>
          <w:b/>
          <w:color w:val="auto"/>
          <w:kern w:val="0"/>
          <w:sz w:val="21"/>
          <w:szCs w:val="21"/>
          <w:highlight w:val="none"/>
        </w:rPr>
        <w:t>投标报价</w:t>
      </w:r>
    </w:p>
    <w:p w14:paraId="73507F90">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13.1 本次招标项目的投标均以人民币为计算单位。</w:t>
      </w:r>
    </w:p>
    <w:p w14:paraId="2FE1CBA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13.2 采购人不得向投标人索要或者接受其给予的赠品、回扣或者与采购无关的其他商品、服务。</w:t>
      </w:r>
    </w:p>
    <w:p w14:paraId="3FD498B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13.3 投标人应对项目要求的全部内容进行报价，少报漏报将导致其投标为非实质性响应予以拒绝。</w:t>
      </w:r>
    </w:p>
    <w:p w14:paraId="4EC8A76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13.5 本项目所涉及的运输、施工、安装、集成、调试、验收、备品和工具等费用均包含在投标报价中。</w:t>
      </w:r>
    </w:p>
    <w:p w14:paraId="3C5B952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13.6 本次招标不接受可选择或可调整的投标方案和报价，任何有选择的或可调整的投标方案和报价将被视为非实质性响应投标而作无效投标处理。</w:t>
      </w:r>
    </w:p>
    <w:p w14:paraId="10FFBA4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399D151A">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13.8 </w:t>
      </w:r>
      <w:r>
        <w:rPr>
          <w:rFonts w:hint="eastAsia" w:asciiTheme="minorEastAsia" w:hAnsiTheme="minorEastAsia" w:eastAsiaTheme="minorEastAsia" w:cstheme="minorEastAsia"/>
          <w:color w:val="auto"/>
          <w:kern w:val="0"/>
          <w:sz w:val="21"/>
          <w:szCs w:val="21"/>
          <w:highlight w:val="none"/>
        </w:rPr>
        <w:t>最低报价不能作为中标的保证。</w:t>
      </w:r>
    </w:p>
    <w:p w14:paraId="62863C9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14.</w:t>
      </w:r>
      <w:r>
        <w:rPr>
          <w:rFonts w:hint="eastAsia" w:asciiTheme="minorEastAsia" w:hAnsiTheme="minorEastAsia" w:eastAsiaTheme="minorEastAsia" w:cstheme="minorEastAsia"/>
          <w:b/>
          <w:color w:val="auto"/>
          <w:kern w:val="0"/>
          <w:sz w:val="21"/>
          <w:szCs w:val="21"/>
          <w:highlight w:val="none"/>
        </w:rPr>
        <w:t>投标有效期</w:t>
      </w:r>
    </w:p>
    <w:p w14:paraId="768AFC7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14.2 </w:t>
      </w:r>
      <w:r>
        <w:rPr>
          <w:rFonts w:hint="eastAsia" w:asciiTheme="minorEastAsia" w:hAnsiTheme="minorEastAsia" w:eastAsiaTheme="minorEastAsia" w:cstheme="minorEastAsia"/>
          <w:color w:val="auto"/>
          <w:kern w:val="0"/>
          <w:sz w:val="21"/>
          <w:szCs w:val="21"/>
          <w:highlight w:val="none"/>
        </w:rPr>
        <w:t>投标有效期内投标人撤销投标文件的，投标人将承担违背投标承诺函的责任追究。</w:t>
      </w:r>
    </w:p>
    <w:p w14:paraId="1B83BBF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9E228B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14.4 中标人的投标文件作为项目合同的附件，其有效期至中标人全部合同义务履行完毕为止。</w:t>
      </w:r>
    </w:p>
    <w:p w14:paraId="2C3DBA1F">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15.</w:t>
      </w:r>
      <w:r>
        <w:rPr>
          <w:rFonts w:hint="eastAsia" w:asciiTheme="minorEastAsia" w:hAnsiTheme="minorEastAsia" w:eastAsiaTheme="minorEastAsia" w:cstheme="minorEastAsia"/>
          <w:b/>
          <w:color w:val="auto"/>
          <w:kern w:val="0"/>
          <w:sz w:val="21"/>
          <w:szCs w:val="21"/>
          <w:highlight w:val="none"/>
        </w:rPr>
        <w:t>投标文件构成</w:t>
      </w:r>
    </w:p>
    <w:p w14:paraId="22AC0954">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15.1 </w:t>
      </w:r>
      <w:r>
        <w:rPr>
          <w:rFonts w:hint="eastAsia" w:asciiTheme="minorEastAsia" w:hAnsiTheme="minorEastAsia" w:eastAsiaTheme="minorEastAsia" w:cstheme="minorEastAsia"/>
          <w:color w:val="auto"/>
          <w:kern w:val="0"/>
          <w:sz w:val="21"/>
          <w:szCs w:val="21"/>
          <w:highlight w:val="none"/>
        </w:rPr>
        <w:t>投标文件的构成应符合法律法规及招标文件的要求。</w:t>
      </w:r>
    </w:p>
    <w:p w14:paraId="62B1C44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15.2 投标人应当按照招标文件的要求编制投标文件。投标文件应当对招标文件提出的要求和条件作出明确响应。</w:t>
      </w:r>
    </w:p>
    <w:p w14:paraId="175DCF46">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15.3 </w:t>
      </w:r>
      <w:r>
        <w:rPr>
          <w:rFonts w:hint="eastAsia" w:asciiTheme="minorEastAsia" w:hAnsiTheme="minorEastAsia" w:eastAsiaTheme="minorEastAsia" w:cstheme="minorEastAsia"/>
          <w:color w:val="auto"/>
          <w:kern w:val="0"/>
          <w:sz w:val="21"/>
          <w:szCs w:val="21"/>
          <w:highlight w:val="none"/>
        </w:rPr>
        <w:t>投标文件由资格证明材料、符合性证明材料、</w:t>
      </w:r>
      <w:r>
        <w:rPr>
          <w:rFonts w:hint="eastAsia" w:asciiTheme="minorEastAsia" w:hAnsiTheme="minorEastAsia" w:eastAsiaTheme="minorEastAsia" w:cstheme="minorEastAsia"/>
          <w:color w:val="auto"/>
          <w:kern w:val="0"/>
          <w:sz w:val="21"/>
          <w:szCs w:val="21"/>
          <w:highlight w:val="none"/>
          <w:lang w:eastAsia="zh-CN"/>
        </w:rPr>
        <w:t>其他</w:t>
      </w:r>
      <w:r>
        <w:rPr>
          <w:rFonts w:hint="eastAsia" w:asciiTheme="minorEastAsia" w:hAnsiTheme="minorEastAsia" w:eastAsiaTheme="minorEastAsia" w:cstheme="minorEastAsia"/>
          <w:color w:val="auto"/>
          <w:kern w:val="0"/>
          <w:sz w:val="21"/>
          <w:szCs w:val="21"/>
          <w:highlight w:val="none"/>
        </w:rPr>
        <w:t>材料等组成。</w:t>
      </w:r>
    </w:p>
    <w:p w14:paraId="6CF42D6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BB4FBF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15.5 投标人登录“全国公共资源交易平台（河南省·许昌市）”下载“新点投标文件制作软件（河南省版）”（在 “投标人”登录页面右下方“投标文件制作工具下载”）制作电子投标文件，按所投标段招标文件的要求制作电子投标文件。一个标段对应生成2份电子投标文件（后缀格式 为.XCSTF和.nXCSTF），其中后缀格式为“.XCSTF”的加密电子投标文件用于上传至交易 系统中投标，后缀格式为“.nXCSTF”的不加密电子投标文件用于查看投标文件内容或导出PDF格式投标文件。</w:t>
      </w:r>
    </w:p>
    <w:p w14:paraId="6CD7398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20" w:firstLineChars="20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15.6 电子响应文件制作技术咨询：0374-2961598。</w:t>
      </w:r>
    </w:p>
    <w:p w14:paraId="40F98800">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16.</w:t>
      </w:r>
      <w:r>
        <w:rPr>
          <w:rFonts w:hint="eastAsia" w:asciiTheme="minorEastAsia" w:hAnsiTheme="minorEastAsia" w:eastAsiaTheme="minorEastAsia" w:cstheme="minorEastAsia"/>
          <w:b/>
          <w:color w:val="auto"/>
          <w:kern w:val="0"/>
          <w:sz w:val="21"/>
          <w:szCs w:val="21"/>
          <w:highlight w:val="none"/>
        </w:rPr>
        <w:t>投标文件格式</w:t>
      </w:r>
    </w:p>
    <w:p w14:paraId="71194DCC">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7326492">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16.2 </w:t>
      </w:r>
      <w:r>
        <w:rPr>
          <w:rFonts w:hint="eastAsia" w:asciiTheme="minorEastAsia" w:hAnsiTheme="minorEastAsia" w:eastAsiaTheme="minorEastAsia" w:cstheme="minorEastAsia"/>
          <w:color w:val="auto"/>
          <w:kern w:val="0"/>
          <w:sz w:val="21"/>
          <w:szCs w:val="21"/>
          <w:highlight w:val="none"/>
        </w:rPr>
        <w:t>招标文件未提供标准格式的投标人可自行拟定。</w:t>
      </w:r>
    </w:p>
    <w:p w14:paraId="3D8904AB">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17.</w:t>
      </w:r>
      <w:r>
        <w:rPr>
          <w:rFonts w:hint="eastAsia" w:asciiTheme="minorEastAsia" w:hAnsiTheme="minorEastAsia" w:eastAsiaTheme="minorEastAsia" w:cstheme="minorEastAsia"/>
          <w:b/>
          <w:color w:val="auto"/>
          <w:kern w:val="0"/>
          <w:sz w:val="21"/>
          <w:szCs w:val="21"/>
          <w:highlight w:val="none"/>
        </w:rPr>
        <w:t>投标保证金</w:t>
      </w:r>
    </w:p>
    <w:p w14:paraId="0989D474">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17.1 </w:t>
      </w:r>
      <w:r>
        <w:rPr>
          <w:rFonts w:hint="eastAsia" w:asciiTheme="minorEastAsia" w:hAnsiTheme="minorEastAsia" w:eastAsiaTheme="minorEastAsia" w:cstheme="minorEastAsia"/>
          <w:color w:val="auto"/>
          <w:kern w:val="0"/>
          <w:sz w:val="21"/>
          <w:szCs w:val="21"/>
          <w:highlight w:val="none"/>
        </w:rPr>
        <w:t>本项目不收取投标保证金。</w:t>
      </w:r>
    </w:p>
    <w:p w14:paraId="5705B75A">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17.2 </w:t>
      </w:r>
      <w:r>
        <w:rPr>
          <w:rFonts w:hint="eastAsia" w:asciiTheme="minorEastAsia" w:hAnsiTheme="minorEastAsia" w:eastAsiaTheme="minorEastAsia" w:cstheme="minorEastAsia"/>
          <w:color w:val="auto"/>
          <w:kern w:val="0"/>
          <w:sz w:val="21"/>
          <w:szCs w:val="21"/>
          <w:highlight w:val="none"/>
        </w:rPr>
        <w:t>投标人应提供投标承诺函。</w:t>
      </w:r>
    </w:p>
    <w:p w14:paraId="6094E855">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18.</w:t>
      </w:r>
      <w:r>
        <w:rPr>
          <w:rFonts w:hint="eastAsia" w:asciiTheme="minorEastAsia" w:hAnsiTheme="minorEastAsia" w:eastAsiaTheme="minorEastAsia" w:cstheme="minorEastAsia"/>
          <w:b/>
          <w:color w:val="auto"/>
          <w:kern w:val="0"/>
          <w:sz w:val="21"/>
          <w:szCs w:val="21"/>
          <w:highlight w:val="none"/>
        </w:rPr>
        <w:t>投标文件的数量和签署盖章</w:t>
      </w:r>
    </w:p>
    <w:p w14:paraId="4CFD46CE">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18.1 </w:t>
      </w:r>
      <w:r>
        <w:rPr>
          <w:rFonts w:hint="eastAsia" w:asciiTheme="minorEastAsia" w:hAnsiTheme="minorEastAsia" w:eastAsiaTheme="minorEastAsia" w:cstheme="minorEastAsia"/>
          <w:color w:val="auto"/>
          <w:kern w:val="0"/>
          <w:sz w:val="21"/>
          <w:szCs w:val="21"/>
          <w:highlight w:val="none"/>
        </w:rPr>
        <w:t>投标人应提交投标文件份数见“投标人须知前附表”。</w:t>
      </w:r>
    </w:p>
    <w:p w14:paraId="2E91831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18.2 在招标文件中已明示需盖章及签名之处，电子投标文件应按招标文件要求加盖投标人电子印章和法人电子印章或授权代表电子印章。</w:t>
      </w:r>
    </w:p>
    <w:p w14:paraId="52266F2C">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四、投标文件的提交</w:t>
      </w:r>
    </w:p>
    <w:p w14:paraId="19D0A2DA">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19.</w:t>
      </w:r>
      <w:r>
        <w:rPr>
          <w:rFonts w:hint="eastAsia" w:asciiTheme="minorEastAsia" w:hAnsiTheme="minorEastAsia" w:eastAsiaTheme="minorEastAsia" w:cstheme="minorEastAsia"/>
          <w:b/>
          <w:color w:val="auto"/>
          <w:kern w:val="0"/>
          <w:sz w:val="21"/>
          <w:szCs w:val="21"/>
          <w:highlight w:val="none"/>
        </w:rPr>
        <w:t>投标截止时间</w:t>
      </w:r>
    </w:p>
    <w:p w14:paraId="344C682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19.1 投标人必须在“投标邀请”和“投标人须知前附表”中规定的投标截止时间前，将加密电子投标文件（后缀格式为.XCSTF）通过《全国公共资源交易平台（河南省▪许昌市）》（https://ggzy.xuchang.gov.cn/）公共资源交易系统成功上传。</w:t>
      </w:r>
    </w:p>
    <w:p w14:paraId="477BEE4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8518F3C">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20.迟交的投标文件</w:t>
      </w:r>
    </w:p>
    <w:p w14:paraId="4CCA6446">
      <w:pPr>
        <w:pStyle w:val="27"/>
        <w:keepNext w:val="0"/>
        <w:keepLines w:val="0"/>
        <w:pageBreakBefore w:val="0"/>
        <w:numPr>
          <w:ilvl w:val="0"/>
          <w:numId w:val="0"/>
        </w:numPr>
        <w:kinsoku/>
        <w:overflowPunct/>
        <w:autoSpaceDE w:val="0"/>
        <w:autoSpaceDN w:val="0"/>
        <w:bidi w:val="0"/>
        <w:snapToGrid/>
        <w:spacing w:line="460" w:lineRule="exact"/>
        <w:ind w:left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投标截止时间之后上传的投标文件，招标人将拒绝接收。</w:t>
      </w:r>
    </w:p>
    <w:p w14:paraId="37CAACE9">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21.</w:t>
      </w:r>
      <w:r>
        <w:rPr>
          <w:rFonts w:hint="eastAsia" w:asciiTheme="minorEastAsia" w:hAnsiTheme="minorEastAsia" w:eastAsiaTheme="minorEastAsia" w:cstheme="minorEastAsia"/>
          <w:b/>
          <w:color w:val="auto"/>
          <w:kern w:val="0"/>
          <w:sz w:val="21"/>
          <w:szCs w:val="21"/>
          <w:highlight w:val="none"/>
        </w:rPr>
        <w:t>投标文件的修改和撤回</w:t>
      </w:r>
    </w:p>
    <w:p w14:paraId="5EF9CBB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0BCD823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21.2 投标人补充、修改的内容并作为投标文件的组成部分。补充或修改应当按招标文件要求签署、盖章、提交，并应注明“修改”或“补充”字样。</w:t>
      </w:r>
    </w:p>
    <w:p w14:paraId="1B7C885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21.3 投标人在提交投标文件后，可以撤回其投标，但投标人必须在规定的投标截止时间前以书面形式告知招标人。</w:t>
      </w:r>
    </w:p>
    <w:p w14:paraId="467E479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21.4 投标人不得在投标有效期内撤销投标文件，否则投标人将承担违背投标承诺函的责任追究。</w:t>
      </w:r>
    </w:p>
    <w:p w14:paraId="02F3E13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22.</w:t>
      </w:r>
      <w:r>
        <w:rPr>
          <w:rFonts w:hint="eastAsia" w:asciiTheme="minorEastAsia" w:hAnsiTheme="minorEastAsia" w:eastAsiaTheme="minorEastAsia" w:cstheme="minorEastAsia"/>
          <w:b/>
          <w:color w:val="auto"/>
          <w:kern w:val="0"/>
          <w:sz w:val="21"/>
          <w:szCs w:val="21"/>
          <w:highlight w:val="none"/>
        </w:rPr>
        <w:t>除投标人须知前附表另有规定外，投标人所提交的电子投标文件不予退还。</w:t>
      </w:r>
    </w:p>
    <w:p w14:paraId="49EB058A">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五、开标和评标</w:t>
      </w:r>
    </w:p>
    <w:p w14:paraId="44A28D9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23.</w:t>
      </w:r>
      <w:r>
        <w:rPr>
          <w:rFonts w:hint="eastAsia" w:asciiTheme="minorEastAsia" w:hAnsiTheme="minorEastAsia" w:eastAsiaTheme="minorEastAsia" w:cstheme="minorEastAsia"/>
          <w:b/>
          <w:color w:val="auto"/>
          <w:kern w:val="0"/>
          <w:sz w:val="21"/>
          <w:szCs w:val="21"/>
          <w:highlight w:val="none"/>
        </w:rPr>
        <w:t>开标</w:t>
      </w:r>
    </w:p>
    <w:p w14:paraId="198535B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23.1 招标人将按招标文件规定的时间和地点组织远程不见面开标。开标由代理机构主持，投标人无须到现场。评标委员会成员不得参加开标活动。</w:t>
      </w:r>
    </w:p>
    <w:p w14:paraId="3E0C2B3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23.2 招标人应当对开标、评标现场活动进行全程录音录像。录音录像应当清晰可辨，音像资料作为采购文件一并存档。</w:t>
      </w:r>
    </w:p>
    <w:p w14:paraId="007A1BB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23.3 开标时，由代理机构开通网上开标大厅及开启“群聊”等功能；投标人进行电子投标文件的解密。</w:t>
      </w:r>
    </w:p>
    <w:p w14:paraId="414C3B4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23.4 电子投标文件的解密。全流程电子化交易项目电子投标文件采用投标人一层加密。解密时由投标人进行一次解密即可。</w:t>
      </w:r>
    </w:p>
    <w:p w14:paraId="3F0CA710">
      <w:pPr>
        <w:pStyle w:val="27"/>
        <w:keepNext w:val="0"/>
        <w:keepLines w:val="0"/>
        <w:pageBreakBefore w:val="0"/>
        <w:numPr>
          <w:ilvl w:val="1"/>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23.5 </w:t>
      </w:r>
      <w:r>
        <w:rPr>
          <w:rFonts w:hint="eastAsia" w:asciiTheme="minorEastAsia" w:hAnsiTheme="minorEastAsia" w:eastAsiaTheme="minorEastAsia" w:cstheme="minorEastAsia"/>
          <w:color w:val="auto"/>
          <w:kern w:val="0"/>
          <w:sz w:val="21"/>
          <w:szCs w:val="21"/>
          <w:highlight w:val="none"/>
        </w:rPr>
        <w:t>投标人解密：投标人使用本单位CA数字证书</w:t>
      </w:r>
      <w:r>
        <w:rPr>
          <w:rFonts w:hint="eastAsia" w:asciiTheme="minorEastAsia" w:hAnsiTheme="minorEastAsia" w:eastAsiaTheme="minorEastAsia" w:cstheme="minorEastAsia"/>
          <w:color w:val="auto"/>
          <w:kern w:val="0"/>
          <w:sz w:val="21"/>
          <w:szCs w:val="21"/>
          <w:highlight w:val="none"/>
          <w:lang w:val="en-US" w:eastAsia="zh-CN"/>
        </w:rPr>
        <w:t>或CA移动数字证书</w:t>
      </w:r>
      <w:r>
        <w:rPr>
          <w:rFonts w:hint="eastAsia" w:asciiTheme="minorEastAsia" w:hAnsiTheme="minorEastAsia" w:eastAsiaTheme="minorEastAsia" w:cstheme="minorEastAsia"/>
          <w:color w:val="auto"/>
          <w:kern w:val="0"/>
          <w:sz w:val="21"/>
          <w:szCs w:val="21"/>
          <w:highlight w:val="none"/>
        </w:rPr>
        <w:t>远程进行解密。</w:t>
      </w:r>
    </w:p>
    <w:p w14:paraId="4440D2E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23.6 </w:t>
      </w:r>
      <w:r>
        <w:rPr>
          <w:rFonts w:hint="eastAsia" w:asciiTheme="minorEastAsia" w:hAnsiTheme="minorEastAsia" w:eastAsiaTheme="minorEastAsia" w:cstheme="minorEastAsia"/>
          <w:color w:val="auto"/>
          <w:kern w:val="0"/>
          <w:sz w:val="21"/>
          <w:szCs w:val="21"/>
          <w:highlight w:val="none"/>
        </w:rPr>
        <w:t>因投标人原因电子投标文件解密失败的，其投标将被拒绝。</w:t>
      </w:r>
    </w:p>
    <w:p w14:paraId="24000335">
      <w:pPr>
        <w:pStyle w:val="27"/>
        <w:keepNext w:val="0"/>
        <w:keepLines w:val="0"/>
        <w:pageBreakBefore w:val="0"/>
        <w:numPr>
          <w:ilvl w:val="1"/>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23.7 </w:t>
      </w:r>
      <w:r>
        <w:rPr>
          <w:rFonts w:hint="eastAsia" w:asciiTheme="minorEastAsia" w:hAnsiTheme="minorEastAsia" w:eastAsiaTheme="minorEastAsia" w:cstheme="minorEastAsia"/>
          <w:color w:val="auto"/>
          <w:kern w:val="0"/>
          <w:sz w:val="21"/>
          <w:szCs w:val="21"/>
          <w:highlight w:val="none"/>
        </w:rPr>
        <w:t>投标人不足3家的，不得开标。</w:t>
      </w:r>
    </w:p>
    <w:p w14:paraId="1A66D18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23.8 开标过程由采购代理机构负责记录，《开标记录表》经投标人进行电子签章、由参加开标相关工作人员签字确认后随采购文件一并存档。投标人未电子签章的，视同认可开标结果。</w:t>
      </w:r>
    </w:p>
    <w:p w14:paraId="4E53A07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23.9 投标人对开标过程和开标记录如有疑义，以及认为采购人、采购代理机构相关工作人员有需要回避的情形的，应在不见面开标大厅的“发起异议”功能在线提出询问或者回避申请。采购人、采购代理机构对投标人代表提出的询问或者回避申请应当及时处理。</w:t>
      </w:r>
    </w:p>
    <w:p w14:paraId="353D186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23.10 项目远程不见面开标活动结束时，投标人应在《开标记录表》上进行电子签章。投标人未签章的，视同认可开标结果。</w:t>
      </w:r>
    </w:p>
    <w:p w14:paraId="27EBA56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24.</w:t>
      </w:r>
      <w:r>
        <w:rPr>
          <w:rFonts w:hint="eastAsia" w:asciiTheme="minorEastAsia" w:hAnsiTheme="minorEastAsia" w:eastAsiaTheme="minorEastAsia" w:cstheme="minorEastAsia"/>
          <w:b/>
          <w:color w:val="auto"/>
          <w:kern w:val="0"/>
          <w:sz w:val="21"/>
          <w:szCs w:val="21"/>
          <w:highlight w:val="none"/>
        </w:rPr>
        <w:t>资格审查</w:t>
      </w:r>
    </w:p>
    <w:p w14:paraId="491789A3">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开标结束后，采购人依法对投标人的资格进行审查。合格投标人不足3家的，不得评标。</w:t>
      </w:r>
    </w:p>
    <w:p w14:paraId="7BA11890">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25.</w:t>
      </w:r>
      <w:r>
        <w:rPr>
          <w:rFonts w:hint="eastAsia" w:asciiTheme="minorEastAsia" w:hAnsiTheme="minorEastAsia" w:eastAsiaTheme="minorEastAsia" w:cstheme="minorEastAsia"/>
          <w:b/>
          <w:color w:val="auto"/>
          <w:kern w:val="0"/>
          <w:sz w:val="21"/>
          <w:szCs w:val="21"/>
          <w:highlight w:val="none"/>
        </w:rPr>
        <w:t>评标委员会的组成</w:t>
      </w:r>
    </w:p>
    <w:p w14:paraId="1915966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7D1F162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25.1.1 招标人将依法组建评标委员会，评标委员会由评审专家组成，成员人数应当为5人以上单 数。评审专家依法从政府采购评审专家库中随机抽取。</w:t>
      </w:r>
    </w:p>
    <w:p w14:paraId="22B99C3B">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25.1.2</w:t>
      </w:r>
      <w:r>
        <w:rPr>
          <w:rFonts w:hint="eastAsia" w:asciiTheme="minorEastAsia" w:hAnsiTheme="minorEastAsia" w:eastAsiaTheme="minorEastAsia" w:cstheme="minorEastAsia"/>
          <w:color w:val="auto"/>
          <w:kern w:val="0"/>
          <w:sz w:val="21"/>
          <w:szCs w:val="21"/>
          <w:highlight w:val="none"/>
        </w:rPr>
        <w:t>采购项目符合下列情形之一的，评标委员会成员人数应当为7人以上单数：</w:t>
      </w:r>
    </w:p>
    <w:p w14:paraId="7B78FB46">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采购预算金额在1000万元以上；</w:t>
      </w:r>
    </w:p>
    <w:p w14:paraId="5B5A9B14">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（二）</w:t>
      </w:r>
      <w:r>
        <w:rPr>
          <w:rFonts w:hint="eastAsia" w:asciiTheme="minorEastAsia" w:hAnsiTheme="minorEastAsia" w:eastAsiaTheme="minorEastAsia" w:cstheme="minorEastAsia"/>
          <w:color w:val="auto"/>
          <w:kern w:val="0"/>
          <w:sz w:val="21"/>
          <w:szCs w:val="21"/>
          <w:highlight w:val="none"/>
        </w:rPr>
        <w:t xml:space="preserve"> 技术复杂；</w:t>
      </w:r>
    </w:p>
    <w:p w14:paraId="26CF8A40">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（三）</w:t>
      </w:r>
      <w:r>
        <w:rPr>
          <w:rFonts w:hint="eastAsia" w:asciiTheme="minorEastAsia" w:hAnsiTheme="minorEastAsia" w:eastAsiaTheme="minorEastAsia" w:cstheme="minorEastAsia"/>
          <w:color w:val="auto"/>
          <w:kern w:val="0"/>
          <w:sz w:val="21"/>
          <w:szCs w:val="21"/>
          <w:highlight w:val="none"/>
        </w:rPr>
        <w:t xml:space="preserve"> 社会影响较大。</w:t>
      </w:r>
    </w:p>
    <w:p w14:paraId="2C3A56F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25.2 评审专家对本单位的采购项目只能作为采购人代表参与评标。采购代理机构工作人员不得参加由本机构代理的政府采购项目的评标。</w:t>
      </w:r>
    </w:p>
    <w:p w14:paraId="6C788E35">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25.3 </w:t>
      </w:r>
      <w:r>
        <w:rPr>
          <w:rFonts w:hint="eastAsia" w:asciiTheme="minorEastAsia" w:hAnsiTheme="minorEastAsia" w:eastAsiaTheme="minorEastAsia" w:cstheme="minorEastAsia"/>
          <w:color w:val="auto"/>
          <w:kern w:val="0"/>
          <w:sz w:val="21"/>
          <w:szCs w:val="21"/>
          <w:highlight w:val="none"/>
        </w:rPr>
        <w:t>评审专家与投标人存在下列利害关系之一的</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应当回避</w:t>
      </w:r>
      <w:r>
        <w:rPr>
          <w:rFonts w:hint="eastAsia" w:asciiTheme="minorEastAsia" w:hAnsiTheme="minorEastAsia" w:eastAsiaTheme="minorEastAsia" w:cstheme="minorEastAsia"/>
          <w:color w:val="auto"/>
          <w:kern w:val="0"/>
          <w:sz w:val="21"/>
          <w:szCs w:val="21"/>
          <w:highlight w:val="none"/>
          <w:lang w:eastAsia="zh-CN"/>
        </w:rPr>
        <w:t>：</w:t>
      </w:r>
    </w:p>
    <w:p w14:paraId="6EAAD86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（一）参加采购活动前三年内，与供应商存在劳动关系，或者担任过供应商的董事、监事，或者是供应商的控股股东或实际控制人；</w:t>
      </w:r>
    </w:p>
    <w:p w14:paraId="464F14A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（二）与供应商的法定代表人或者负责人有夫妻、直系血亲、三代以内旁系血亲或者近姻亲关系；</w:t>
      </w:r>
    </w:p>
    <w:p w14:paraId="184030F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（三）</w:t>
      </w:r>
      <w:r>
        <w:rPr>
          <w:rFonts w:hint="eastAsia" w:asciiTheme="minorEastAsia" w:hAnsiTheme="minorEastAsia" w:eastAsiaTheme="minorEastAsia" w:cstheme="minorEastAsia"/>
          <w:color w:val="auto"/>
          <w:kern w:val="0"/>
          <w:sz w:val="21"/>
          <w:szCs w:val="21"/>
          <w:highlight w:val="none"/>
        </w:rPr>
        <w:t>与供应商有其他可能影响政府采购活动公平、公正进行的关系。</w:t>
      </w:r>
    </w:p>
    <w:p w14:paraId="5963A8A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25.4 评审专家发现本人与参加采购活动的供应商有利害关系的，应当主动提出回避。采购人或者代理机构发现评审专家与参加采购活动的供应商有利害关系的，应当要求其回避。</w:t>
      </w:r>
    </w:p>
    <w:p w14:paraId="563E4C34">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25.5 </w:t>
      </w:r>
      <w:r>
        <w:rPr>
          <w:rFonts w:hint="eastAsia" w:asciiTheme="minorEastAsia" w:hAnsiTheme="minorEastAsia" w:eastAsiaTheme="minorEastAsia" w:cstheme="minorEastAsia"/>
          <w:color w:val="auto"/>
          <w:kern w:val="0"/>
          <w:sz w:val="21"/>
          <w:szCs w:val="21"/>
          <w:highlight w:val="none"/>
        </w:rPr>
        <w:t>采购人不得担任评标小组长。</w:t>
      </w:r>
    </w:p>
    <w:p w14:paraId="4683F0E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25.6 采购人可以在评标前说明项目背景和采购需求，说明内容不得含有歧视性、倾向性意见，不得超出招标文件所述范围。说明应当提交书面材料，并随采购文件一并存档。</w:t>
      </w:r>
    </w:p>
    <w:p w14:paraId="72EA0917">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25.7 </w:t>
      </w:r>
      <w:r>
        <w:rPr>
          <w:rFonts w:hint="eastAsia" w:asciiTheme="minorEastAsia" w:hAnsiTheme="minorEastAsia" w:eastAsiaTheme="minorEastAsia" w:cstheme="minorEastAsia"/>
          <w:color w:val="auto"/>
          <w:kern w:val="0"/>
          <w:sz w:val="21"/>
          <w:szCs w:val="21"/>
          <w:highlight w:val="none"/>
        </w:rPr>
        <w:t>评标委员会成员名单在评标结果公告前应当保密。</w:t>
      </w:r>
    </w:p>
    <w:p w14:paraId="64FB1288">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26.</w:t>
      </w:r>
      <w:r>
        <w:rPr>
          <w:rFonts w:hint="eastAsia" w:asciiTheme="minorEastAsia" w:hAnsiTheme="minorEastAsia" w:eastAsiaTheme="minorEastAsia" w:cstheme="minorEastAsia"/>
          <w:b/>
          <w:color w:val="auto"/>
          <w:kern w:val="0"/>
          <w:sz w:val="21"/>
          <w:szCs w:val="21"/>
          <w:highlight w:val="none"/>
        </w:rPr>
        <w:t>符合性审查</w:t>
      </w:r>
    </w:p>
    <w:p w14:paraId="416E073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26.1 评标委员会依据有关法律法规和招标文件的规定，对符合资格的投标人的投标文件进行符合性审查，以确定其是否满足招标文件的实质性要求。</w:t>
      </w:r>
    </w:p>
    <w:p w14:paraId="633654CB">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26.2 </w:t>
      </w:r>
      <w:r>
        <w:rPr>
          <w:rFonts w:hint="eastAsia" w:asciiTheme="minorEastAsia" w:hAnsiTheme="minorEastAsia" w:eastAsiaTheme="minorEastAsia" w:cstheme="minorEastAsia"/>
          <w:color w:val="auto"/>
          <w:kern w:val="0"/>
          <w:sz w:val="21"/>
          <w:szCs w:val="21"/>
          <w:highlight w:val="none"/>
        </w:rPr>
        <w:t>审查、评价投标文件是否符合招标文件的商务、技术等实质性要求。</w:t>
      </w:r>
    </w:p>
    <w:p w14:paraId="4E2D76FE">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26.3 </w:t>
      </w:r>
      <w:r>
        <w:rPr>
          <w:rFonts w:hint="eastAsia" w:asciiTheme="minorEastAsia" w:hAnsiTheme="minorEastAsia" w:eastAsiaTheme="minorEastAsia" w:cstheme="minorEastAsia"/>
          <w:color w:val="auto"/>
          <w:kern w:val="0"/>
          <w:sz w:val="21"/>
          <w:szCs w:val="21"/>
          <w:highlight w:val="none"/>
        </w:rPr>
        <w:t>可要求投标人对投标文件有关事项作出澄清或者说明。</w:t>
      </w:r>
    </w:p>
    <w:p w14:paraId="668C29A2">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 xml:space="preserve">27. </w:t>
      </w:r>
      <w:r>
        <w:rPr>
          <w:rFonts w:hint="eastAsia" w:asciiTheme="minorEastAsia" w:hAnsiTheme="minorEastAsia" w:eastAsiaTheme="minorEastAsia" w:cstheme="minorEastAsia"/>
          <w:b/>
          <w:color w:val="auto"/>
          <w:kern w:val="0"/>
          <w:sz w:val="21"/>
          <w:szCs w:val="21"/>
          <w:highlight w:val="none"/>
        </w:rPr>
        <w:t>投标文件的澄清</w:t>
      </w:r>
    </w:p>
    <w:p w14:paraId="329BF5D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27.1 对于投标文件中含义不明确、同类问题表述不一致或者有明显文字和计算错误的内容，评标委员会应当以书面形式要求投标人作出必要的澄清、说明或者补正。</w:t>
      </w:r>
    </w:p>
    <w:p w14:paraId="63EC659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27.2 投标人的澄清、说明或者补正应当采用书面形式，并加盖公章，或者由法定代表人或其授权的代表签字。投标人的澄清、说明或者补正不得超出投标文件的范围或者改变投标文件的实质性内容。</w:t>
      </w:r>
    </w:p>
    <w:p w14:paraId="08A1C7B8">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27.3 </w:t>
      </w:r>
      <w:r>
        <w:rPr>
          <w:rFonts w:hint="eastAsia" w:asciiTheme="minorEastAsia" w:hAnsiTheme="minorEastAsia" w:eastAsiaTheme="minorEastAsia" w:cstheme="minorEastAsia"/>
          <w:color w:val="auto"/>
          <w:kern w:val="0"/>
          <w:sz w:val="21"/>
          <w:szCs w:val="21"/>
          <w:highlight w:val="none"/>
        </w:rPr>
        <w:t>投标人的澄清文件是其投标文件的组成部分。</w:t>
      </w:r>
    </w:p>
    <w:p w14:paraId="25F0ED7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28.投标价格的审查</w:t>
      </w:r>
    </w:p>
    <w:p w14:paraId="04E55F8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 投标文件报价出现前后不一致的修正</w:t>
      </w:r>
    </w:p>
    <w:p w14:paraId="4D5DC17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28.1.1 投标文件中开标一览表（报价表）内容与投标文件中相应内容不一致的，以开标一览表（报价表）为准；</w:t>
      </w:r>
    </w:p>
    <w:p w14:paraId="69825AD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28.1.2 大写金额和小写金额不一致的，以大写金额为准；</w:t>
      </w:r>
    </w:p>
    <w:p w14:paraId="7667859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28.1.3 单价金额小数点或者百分比有明显错位的，以开标一览表的总价为准，并修改单价；</w:t>
      </w:r>
    </w:p>
    <w:p w14:paraId="3233285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2D624A5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28.2 异常低价审查。 </w:t>
      </w:r>
    </w:p>
    <w:p w14:paraId="4B8A190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28.2.1 评审中出现下列情形之一的，评标委员会应当启动异常低价投标审查程序：</w:t>
      </w:r>
    </w:p>
    <w:p w14:paraId="5E71892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（1）投标报价低于全部通过符合性审查供应商投标报价平均值50%的，即投标报价〈全部通过符合性审查供应商投标报价平均值×50%；</w:t>
      </w:r>
    </w:p>
    <w:p w14:paraId="48EBCE7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（2）投标报价低于通过符合性审查的次低报价供应商投标报价50%的，即投标报价〈通过符合性审查的次低报价供应商投标报价×50%；</w:t>
      </w:r>
    </w:p>
    <w:p w14:paraId="156EF4F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 xml:space="preserve">（3）投标报价低于采购项目最高限价45%的，即投标报价〈采购项目最高限价×45%； </w:t>
      </w:r>
    </w:p>
    <w:p w14:paraId="4128C088">
      <w:pPr>
        <w:pStyle w:val="27"/>
        <w:keepNext w:val="0"/>
        <w:keepLines w:val="0"/>
        <w:pageBreakBefore w:val="0"/>
        <w:numPr>
          <w:ilvl w:val="0"/>
          <w:numId w:val="0"/>
        </w:numPr>
        <w:kinsoku/>
        <w:overflowPunct/>
        <w:autoSpaceDE w:val="0"/>
        <w:autoSpaceDN w:val="0"/>
        <w:bidi w:val="0"/>
        <w:snapToGrid/>
        <w:spacing w:line="460" w:lineRule="exact"/>
        <w:ind w:firstLine="630" w:firstLineChars="3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（4）评标委员会基于专业判断，认为供应商报价过低，有可能影响产品质量或者不能诚信履约的其他情形。</w:t>
      </w:r>
    </w:p>
    <w:p w14:paraId="25B94F50">
      <w:pPr>
        <w:pStyle w:val="27"/>
        <w:keepNext w:val="0"/>
        <w:keepLines w:val="0"/>
        <w:pageBreakBefore w:val="0"/>
        <w:numPr>
          <w:ilvl w:val="0"/>
          <w:numId w:val="0"/>
        </w:numPr>
        <w:kinsoku/>
        <w:overflowPunct/>
        <w:autoSpaceDE w:val="0"/>
        <w:autoSpaceDN w:val="0"/>
        <w:bidi w:val="0"/>
        <w:snapToGrid/>
        <w:spacing w:line="460" w:lineRule="exact"/>
        <w:ind w:leftChars="0" w:firstLine="630" w:firstLineChars="3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（5）相关法律法规对供应商报价有规定的，从其规定。</w:t>
      </w:r>
    </w:p>
    <w:p w14:paraId="0F5D036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28.2.2 评标委员会启动异常低价投标审查后，属于前述第1项至第4项情形的，应当要求相关供应商在评审现场规定时间内（给予供应商的时间不少于</w:t>
      </w:r>
      <w:r>
        <w:rPr>
          <w:rFonts w:hint="eastAsia" w:asciiTheme="minorEastAsia" w:hAnsiTheme="minorEastAsia" w:cstheme="minorEastAsia"/>
          <w:color w:val="auto"/>
          <w:kern w:val="0"/>
          <w:sz w:val="21"/>
          <w:szCs w:val="21"/>
          <w:highlight w:val="none"/>
          <w:lang w:val="en-US" w:eastAsia="zh-CN"/>
        </w:rPr>
        <w:t>60</w:t>
      </w:r>
      <w:r>
        <w:rPr>
          <w:rFonts w:hint="eastAsia" w:asciiTheme="minorEastAsia" w:hAnsiTheme="minorEastAsia" w:eastAsiaTheme="minorEastAsia" w:cstheme="minorEastAsia"/>
          <w:color w:val="auto"/>
          <w:kern w:val="0"/>
          <w:sz w:val="21"/>
          <w:szCs w:val="21"/>
          <w:highlight w:val="none"/>
          <w:lang w:val="en-US" w:eastAsia="zh-CN"/>
        </w:rPr>
        <w:t>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 证明材料的，在评审现场可不再重复提交。</w:t>
      </w:r>
    </w:p>
    <w:p w14:paraId="344B13A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28.2.3 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C70E0BF">
      <w:pPr>
        <w:pStyle w:val="27"/>
        <w:keepNext w:val="0"/>
        <w:keepLines w:val="0"/>
        <w:pageBreakBefore w:val="0"/>
        <w:numPr>
          <w:ilvl w:val="0"/>
          <w:numId w:val="6"/>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投标无效情形</w:t>
      </w:r>
    </w:p>
    <w:p w14:paraId="7D52A200">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29.1 </w:t>
      </w:r>
      <w:r>
        <w:rPr>
          <w:rFonts w:hint="eastAsia" w:asciiTheme="minorEastAsia" w:hAnsiTheme="minorEastAsia" w:eastAsiaTheme="minorEastAsia" w:cstheme="minorEastAsia"/>
          <w:color w:val="auto"/>
          <w:kern w:val="0"/>
          <w:sz w:val="21"/>
          <w:szCs w:val="21"/>
          <w:highlight w:val="none"/>
        </w:rPr>
        <w:t>投标文件属下列情况之一的，按照无效投标处理：</w:t>
      </w:r>
    </w:p>
    <w:p w14:paraId="0FC8439A">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29.1.1</w:t>
      </w:r>
      <w:r>
        <w:rPr>
          <w:rFonts w:hint="eastAsia" w:asciiTheme="minorEastAsia" w:hAnsiTheme="minorEastAsia" w:eastAsiaTheme="minorEastAsia" w:cstheme="minorEastAsia"/>
          <w:color w:val="auto"/>
          <w:kern w:val="0"/>
          <w:sz w:val="21"/>
          <w:szCs w:val="21"/>
          <w:highlight w:val="none"/>
        </w:rPr>
        <w:t>未按照招标文件的规定提交《禹州市政府采购供应商信用承诺函》的；</w:t>
      </w:r>
    </w:p>
    <w:p w14:paraId="76D1442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29.1.2</w:t>
      </w:r>
      <w:r>
        <w:rPr>
          <w:rFonts w:hint="eastAsia" w:asciiTheme="minorEastAsia" w:hAnsiTheme="minorEastAsia" w:eastAsiaTheme="minorEastAsia" w:cstheme="minorEastAsia"/>
          <w:color w:val="auto"/>
          <w:kern w:val="0"/>
          <w:sz w:val="21"/>
          <w:szCs w:val="21"/>
          <w:highlight w:val="none"/>
        </w:rPr>
        <w:t>未按照招标文件的规定提交投标承诺函的；</w:t>
      </w:r>
    </w:p>
    <w:p w14:paraId="0C36C798">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29.1.3</w:t>
      </w:r>
      <w:r>
        <w:rPr>
          <w:rFonts w:hint="eastAsia" w:asciiTheme="minorEastAsia" w:hAnsiTheme="minorEastAsia" w:eastAsiaTheme="minorEastAsia" w:cstheme="minorEastAsia"/>
          <w:color w:val="auto"/>
          <w:kern w:val="0"/>
          <w:sz w:val="21"/>
          <w:szCs w:val="21"/>
          <w:highlight w:val="none"/>
        </w:rPr>
        <w:t>投标文件未按招标文件要求签署、盖章的；</w:t>
      </w:r>
    </w:p>
    <w:p w14:paraId="73D1C2B4">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29.1.4</w:t>
      </w:r>
      <w:r>
        <w:rPr>
          <w:rFonts w:hint="eastAsia" w:asciiTheme="minorEastAsia" w:hAnsiTheme="minorEastAsia" w:eastAsiaTheme="minorEastAsia" w:cstheme="minorEastAsia"/>
          <w:color w:val="auto"/>
          <w:kern w:val="0"/>
          <w:sz w:val="21"/>
          <w:szCs w:val="21"/>
          <w:highlight w:val="none"/>
        </w:rPr>
        <w:t>报价超过招标文件中规定的预算金额或者最高限价的；</w:t>
      </w:r>
    </w:p>
    <w:p w14:paraId="328952E0">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29.1.5</w:t>
      </w:r>
      <w:r>
        <w:rPr>
          <w:rFonts w:hint="eastAsia" w:asciiTheme="minorEastAsia" w:hAnsiTheme="minorEastAsia" w:eastAsiaTheme="minorEastAsia" w:cstheme="minorEastAsia"/>
          <w:color w:val="auto"/>
          <w:kern w:val="0"/>
          <w:sz w:val="21"/>
          <w:szCs w:val="21"/>
          <w:highlight w:val="none"/>
        </w:rPr>
        <w:t>投标文件含有采购人不能接受的附加条件的。</w:t>
      </w:r>
    </w:p>
    <w:p w14:paraId="0EDAC67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29.2根据《河南省财政厅关于防范供应商串通投标促进政府采购公平竞争的通知》（豫财购﹝2021﹞6号）要求，参与同一个标段的供应商存在下列情形之一的，其投标文件无效：</w:t>
      </w:r>
    </w:p>
    <w:p w14:paraId="4E7A36C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29.2.1不同供应商的电子投标文件上传计算机的网卡MAC地址、CPU序列号和硬盘序列号等硬件信息相同的；</w:t>
      </w:r>
    </w:p>
    <w:p w14:paraId="4FAB679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29.2.2不同供应商的投标文件由同一电子设备编制、打印加密或者上传；</w:t>
      </w:r>
    </w:p>
    <w:p w14:paraId="108A0AE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29.2.3不同供应商的投标文件由同一电子设备打印、复印；</w:t>
      </w:r>
    </w:p>
    <w:p w14:paraId="35EEA05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29.2.4不同供应商的投标文件由同一人送达或者分发，或者不同供应商联系人为同一人或不同联系人的联系电话一致的；</w:t>
      </w:r>
    </w:p>
    <w:p w14:paraId="3125223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29.2.5不同供应商的投标文件的内容存在两处以上细节错误一致；</w:t>
      </w:r>
    </w:p>
    <w:p w14:paraId="4453A32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29.2.6不同供应商的法定代表人、委托代理人、项目经理、项目负责人等由同一个单位缴纳社会保险或者领取报酬的；</w:t>
      </w:r>
    </w:p>
    <w:p w14:paraId="2636741E">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29.2.7</w:t>
      </w:r>
      <w:r>
        <w:rPr>
          <w:rFonts w:hint="eastAsia" w:asciiTheme="minorEastAsia" w:hAnsiTheme="minorEastAsia" w:eastAsiaTheme="minorEastAsia" w:cstheme="minorEastAsia"/>
          <w:color w:val="auto"/>
          <w:kern w:val="0"/>
          <w:sz w:val="21"/>
          <w:szCs w:val="21"/>
          <w:highlight w:val="none"/>
        </w:rPr>
        <w:t>不同供应商投标文件中法定代表人或者负责人签字出自同一人之手；</w:t>
      </w:r>
    </w:p>
    <w:p w14:paraId="3AC7894F">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29.2.8其他</w:t>
      </w:r>
      <w:r>
        <w:rPr>
          <w:rFonts w:hint="eastAsia" w:asciiTheme="minorEastAsia" w:hAnsiTheme="minorEastAsia" w:eastAsiaTheme="minorEastAsia" w:cstheme="minorEastAsia"/>
          <w:color w:val="auto"/>
          <w:kern w:val="0"/>
          <w:sz w:val="21"/>
          <w:szCs w:val="21"/>
          <w:highlight w:val="none"/>
        </w:rPr>
        <w:t>涉嫌串通的情形。</w:t>
      </w:r>
    </w:p>
    <w:p w14:paraId="6ADBC1DE">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w:t>
      </w:r>
      <w:r>
        <w:rPr>
          <w:rFonts w:hint="eastAsia" w:asciiTheme="minorEastAsia" w:hAnsiTheme="minorEastAsia" w:eastAsiaTheme="minorEastAsia" w:cstheme="minorEastAsia"/>
          <w:color w:val="auto"/>
          <w:kern w:val="0"/>
          <w:sz w:val="21"/>
          <w:szCs w:val="21"/>
          <w:highlight w:val="none"/>
        </w:rPr>
        <w:t>有下列情形之一的，视为投标人串通投标，其投标无效：</w:t>
      </w:r>
    </w:p>
    <w:p w14:paraId="68416FCD">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29.3.1</w:t>
      </w:r>
      <w:r>
        <w:rPr>
          <w:rFonts w:hint="eastAsia" w:asciiTheme="minorEastAsia" w:hAnsiTheme="minorEastAsia" w:eastAsiaTheme="minorEastAsia" w:cstheme="minorEastAsia"/>
          <w:color w:val="auto"/>
          <w:kern w:val="0"/>
          <w:sz w:val="21"/>
          <w:szCs w:val="21"/>
          <w:highlight w:val="none"/>
        </w:rPr>
        <w:t>不同投标人的投标文件由同一单位或者个人编制；</w:t>
      </w:r>
    </w:p>
    <w:p w14:paraId="445730F5">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29.3.2</w:t>
      </w:r>
      <w:r>
        <w:rPr>
          <w:rFonts w:hint="eastAsia" w:asciiTheme="minorEastAsia" w:hAnsiTheme="minorEastAsia" w:eastAsiaTheme="minorEastAsia" w:cstheme="minorEastAsia"/>
          <w:color w:val="auto"/>
          <w:kern w:val="0"/>
          <w:sz w:val="21"/>
          <w:szCs w:val="21"/>
          <w:highlight w:val="none"/>
        </w:rPr>
        <w:t>不同投标人委托同一单位或者个人办理投标事宜；</w:t>
      </w:r>
    </w:p>
    <w:p w14:paraId="7294F89E">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29.3.3</w:t>
      </w:r>
      <w:r>
        <w:rPr>
          <w:rFonts w:hint="eastAsia" w:asciiTheme="minorEastAsia" w:hAnsiTheme="minorEastAsia" w:eastAsiaTheme="minorEastAsia" w:cstheme="minorEastAsia"/>
          <w:color w:val="auto"/>
          <w:kern w:val="0"/>
          <w:sz w:val="21"/>
          <w:szCs w:val="21"/>
          <w:highlight w:val="none"/>
        </w:rPr>
        <w:t>不同投标人的投标文件载明的项目管理成员或者联系人员为同一人；</w:t>
      </w:r>
    </w:p>
    <w:p w14:paraId="08E204DD">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29.3.4</w:t>
      </w:r>
      <w:r>
        <w:rPr>
          <w:rFonts w:hint="eastAsia" w:asciiTheme="minorEastAsia" w:hAnsiTheme="minorEastAsia" w:eastAsiaTheme="minorEastAsia" w:cstheme="minorEastAsia"/>
          <w:color w:val="auto"/>
          <w:kern w:val="0"/>
          <w:sz w:val="21"/>
          <w:szCs w:val="21"/>
          <w:highlight w:val="none"/>
        </w:rPr>
        <w:t>不同投标人的投标文件异常一致或者投标报价呈规律性差异；</w:t>
      </w:r>
    </w:p>
    <w:p w14:paraId="5AA12C84">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29.3.5</w:t>
      </w:r>
      <w:r>
        <w:rPr>
          <w:rFonts w:hint="eastAsia" w:asciiTheme="minorEastAsia" w:hAnsiTheme="minorEastAsia" w:eastAsiaTheme="minorEastAsia" w:cstheme="minorEastAsia"/>
          <w:color w:val="auto"/>
          <w:kern w:val="0"/>
          <w:sz w:val="21"/>
          <w:szCs w:val="21"/>
          <w:highlight w:val="none"/>
        </w:rPr>
        <w:t>不同投标人的投标文件相互混装。</w:t>
      </w:r>
    </w:p>
    <w:p w14:paraId="16A184B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B77AB0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29.6评标委员会启动异常低价投标审查后，要求相关供应商在规定时间内对投标价格作出解释、提供证明材料，投标供应商未在规定时间内提供书面说明、证明材料，或者提供的书面说明、证明材料不能证明其报价合理性的，评标委员会应当将其作为无效投标处理。</w:t>
      </w:r>
    </w:p>
    <w:p w14:paraId="5D8293F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29.7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6ADCEA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29.8法律法规和招标文件规定的其他无效情形。</w:t>
      </w:r>
    </w:p>
    <w:p w14:paraId="41105D47">
      <w:pPr>
        <w:pStyle w:val="27"/>
        <w:keepNext w:val="0"/>
        <w:keepLines w:val="0"/>
        <w:pageBreakBefore w:val="0"/>
        <w:numPr>
          <w:ilvl w:val="0"/>
          <w:numId w:val="6"/>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相同品牌投标人的认定</w:t>
      </w:r>
      <w:r>
        <w:rPr>
          <w:rFonts w:hint="eastAsia" w:asciiTheme="minorEastAsia" w:hAnsiTheme="minorEastAsia" w:eastAsiaTheme="minorEastAsia" w:cstheme="minorEastAsia"/>
          <w:b/>
          <w:bCs/>
          <w:color w:val="auto"/>
          <w:sz w:val="21"/>
          <w:szCs w:val="21"/>
          <w:highlight w:val="none"/>
          <w:lang w:val="zh-CN"/>
        </w:rPr>
        <w:t>（服务类项目不适用本条款规定）</w:t>
      </w:r>
    </w:p>
    <w:p w14:paraId="3174749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31.</w:t>
      </w:r>
      <w:r>
        <w:rPr>
          <w:rFonts w:hint="eastAsia" w:asciiTheme="minorEastAsia" w:hAnsiTheme="minorEastAsia" w:eastAsiaTheme="minorEastAsia" w:cstheme="minorEastAsia"/>
          <w:b/>
          <w:color w:val="auto"/>
          <w:kern w:val="0"/>
          <w:sz w:val="21"/>
          <w:szCs w:val="21"/>
          <w:highlight w:val="none"/>
        </w:rPr>
        <w:t>投标文件的比较与评价</w:t>
      </w:r>
    </w:p>
    <w:p w14:paraId="5710877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评标委员会按照招标文件中规定的评标方法和标准，对符合性审查合格的投标文件进行商务和技术评估，综合比较与评价。</w:t>
      </w:r>
    </w:p>
    <w:p w14:paraId="0969125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32.</w:t>
      </w:r>
      <w:r>
        <w:rPr>
          <w:rFonts w:hint="eastAsia" w:asciiTheme="minorEastAsia" w:hAnsiTheme="minorEastAsia" w:eastAsiaTheme="minorEastAsia" w:cstheme="minorEastAsia"/>
          <w:b/>
          <w:color w:val="auto"/>
          <w:kern w:val="0"/>
          <w:sz w:val="21"/>
          <w:szCs w:val="21"/>
          <w:highlight w:val="none"/>
        </w:rPr>
        <w:t>评标方法、评标标准</w:t>
      </w:r>
    </w:p>
    <w:p w14:paraId="05D31B88">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32.1</w:t>
      </w:r>
      <w:r>
        <w:rPr>
          <w:rFonts w:hint="eastAsia" w:asciiTheme="minorEastAsia" w:hAnsiTheme="minorEastAsia" w:eastAsiaTheme="minorEastAsia" w:cstheme="minorEastAsia"/>
          <w:color w:val="auto"/>
          <w:kern w:val="0"/>
          <w:sz w:val="21"/>
          <w:szCs w:val="21"/>
          <w:highlight w:val="none"/>
        </w:rPr>
        <w:t>评标方法分为最低评标价法和综合评分法。</w:t>
      </w:r>
    </w:p>
    <w:p w14:paraId="7F296381">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32.1.1</w:t>
      </w:r>
      <w:r>
        <w:rPr>
          <w:rFonts w:hint="eastAsia" w:asciiTheme="minorEastAsia" w:hAnsiTheme="minorEastAsia" w:eastAsiaTheme="minorEastAsia" w:cstheme="minorEastAsia"/>
          <w:color w:val="auto"/>
          <w:kern w:val="0"/>
          <w:sz w:val="21"/>
          <w:szCs w:val="21"/>
          <w:highlight w:val="none"/>
        </w:rPr>
        <w:t>最低评标价法</w:t>
      </w:r>
    </w:p>
    <w:p w14:paraId="0A22362B">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32.1.1.1</w:t>
      </w:r>
      <w:r>
        <w:rPr>
          <w:rFonts w:hint="eastAsia" w:asciiTheme="minorEastAsia" w:hAnsiTheme="minorEastAsia" w:eastAsiaTheme="minorEastAsia" w:cstheme="minorEastAsia"/>
          <w:color w:val="auto"/>
          <w:sz w:val="21"/>
          <w:szCs w:val="21"/>
          <w:highlight w:val="none"/>
        </w:rPr>
        <w:t>最低评标价法，是指投标文件满足招标文件全部实质性要求，且投标报价最低的投标人为中标候选人的评标方法。</w:t>
      </w:r>
    </w:p>
    <w:p w14:paraId="03B45668">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32.1.1.2</w:t>
      </w:r>
      <w:r>
        <w:rPr>
          <w:rFonts w:hint="eastAsia" w:asciiTheme="minorEastAsia" w:hAnsiTheme="minorEastAsia" w:eastAsiaTheme="minorEastAsia" w:cstheme="minorEastAsia"/>
          <w:color w:val="auto"/>
          <w:sz w:val="21"/>
          <w:szCs w:val="21"/>
          <w:highlight w:val="none"/>
        </w:rPr>
        <w:t>采用最低评标价法评标时，除了算术修正和落实政府采购政策需进行的价格扣除外，不能对投标人的投标价格进行任何调整。</w:t>
      </w:r>
    </w:p>
    <w:p w14:paraId="0414FC69">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32.1.2</w:t>
      </w:r>
      <w:r>
        <w:rPr>
          <w:rFonts w:hint="eastAsia" w:asciiTheme="minorEastAsia" w:hAnsiTheme="minorEastAsia" w:eastAsiaTheme="minorEastAsia" w:cstheme="minorEastAsia"/>
          <w:color w:val="auto"/>
          <w:sz w:val="21"/>
          <w:szCs w:val="21"/>
          <w:highlight w:val="none"/>
        </w:rPr>
        <w:t>综合评分法，是指投标文件满足招标文件全部实质性要求，且按照评审因素的量化指标评审得分最高的投标人为中标候选人的评标方法。</w:t>
      </w:r>
    </w:p>
    <w:p w14:paraId="42BFDF6E">
      <w:pPr>
        <w:pStyle w:val="27"/>
        <w:keepNext w:val="0"/>
        <w:keepLines w:val="0"/>
        <w:pageBreakBefore w:val="0"/>
        <w:numPr>
          <w:ilvl w:val="0"/>
          <w:numId w:val="0"/>
        </w:numPr>
        <w:kinsoku/>
        <w:overflowPunct/>
        <w:autoSpaceDE w:val="0"/>
        <w:autoSpaceDN w:val="0"/>
        <w:bidi w:val="0"/>
        <w:snapToGrid/>
        <w:spacing w:line="460" w:lineRule="exact"/>
        <w:ind w:left="991" w:leftChars="200" w:hanging="571" w:hangingChars="272"/>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32.2 </w:t>
      </w:r>
      <w:r>
        <w:rPr>
          <w:rFonts w:hint="eastAsia" w:asciiTheme="minorEastAsia" w:hAnsiTheme="minorEastAsia" w:eastAsiaTheme="minorEastAsia" w:cstheme="minorEastAsia"/>
          <w:color w:val="auto"/>
          <w:kern w:val="0"/>
          <w:sz w:val="21"/>
          <w:szCs w:val="21"/>
          <w:highlight w:val="none"/>
        </w:rPr>
        <w:t>价格分</w:t>
      </w:r>
    </w:p>
    <w:p w14:paraId="753D3EE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32.2.1</w:t>
      </w:r>
      <w:r>
        <w:rPr>
          <w:rFonts w:hint="eastAsia" w:asciiTheme="minorEastAsia" w:hAnsiTheme="minorEastAsia" w:eastAsiaTheme="minorEastAsia" w:cstheme="minorEastAsia"/>
          <w:color w:val="auto"/>
          <w:sz w:val="21"/>
          <w:szCs w:val="21"/>
          <w:highlight w:val="none"/>
        </w:rPr>
        <w:t>价格分采用低价优先法计算，即满足招标文件要求且投标价格最低的投标报价为评标基准价，其价格分为满分。其他投标人的价格分统一按照下列公式计算：</w:t>
      </w:r>
    </w:p>
    <w:p w14:paraId="1901D5C2">
      <w:pPr>
        <w:pStyle w:val="32"/>
        <w:keepNext w:val="0"/>
        <w:keepLines w:val="0"/>
        <w:pageBreakBefore w:val="0"/>
        <w:kinsoku/>
        <w:overflowPunct/>
        <w:bidi w:val="0"/>
        <w:snapToGrid/>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投标报价得分=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评标基准价/投标报价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×100</w:t>
      </w:r>
    </w:p>
    <w:p w14:paraId="215557F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评标总得分=F1×A1+F2×A2+……+Fn×An</w:t>
      </w:r>
    </w:p>
    <w:p w14:paraId="1C8751E6">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F1、F2……Fn分别为各项评审因素的得分</w:t>
      </w:r>
      <w:r>
        <w:rPr>
          <w:rFonts w:hint="eastAsia" w:asciiTheme="minorEastAsia" w:hAnsiTheme="minorEastAsia" w:eastAsiaTheme="minorEastAsia" w:cstheme="minorEastAsia"/>
          <w:color w:val="auto"/>
          <w:sz w:val="21"/>
          <w:szCs w:val="21"/>
          <w:highlight w:val="none"/>
          <w:lang w:eastAsia="zh-CN"/>
        </w:rPr>
        <w:t>；</w:t>
      </w:r>
    </w:p>
    <w:p w14:paraId="4448FFEC">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A1、A2、……An 分别为各项评审因素所占的权重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A1+A2+……+An=1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1B016D17">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32.2.2</w:t>
      </w:r>
      <w:r>
        <w:rPr>
          <w:rFonts w:hint="eastAsia" w:asciiTheme="minorEastAsia" w:hAnsiTheme="minorEastAsia" w:eastAsiaTheme="minorEastAsia" w:cstheme="minorEastAsia"/>
          <w:color w:val="auto"/>
          <w:sz w:val="21"/>
          <w:szCs w:val="21"/>
          <w:highlight w:val="none"/>
        </w:rPr>
        <w:t>评标过程中，不得去掉报价中的最高报价和最低报价。</w:t>
      </w:r>
    </w:p>
    <w:p w14:paraId="5AA8E801">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32.2.3</w:t>
      </w:r>
      <w:r>
        <w:rPr>
          <w:rFonts w:hint="eastAsia" w:asciiTheme="minorEastAsia" w:hAnsiTheme="minorEastAsia" w:eastAsiaTheme="minorEastAsia" w:cstheme="minorEastAsia"/>
          <w:color w:val="auto"/>
          <w:sz w:val="21"/>
          <w:szCs w:val="21"/>
          <w:highlight w:val="none"/>
        </w:rPr>
        <w:t>因落实政府采购政策进行价格调整的，以调整后的价格计算评标基准</w:t>
      </w:r>
      <w:r>
        <w:rPr>
          <w:rFonts w:hint="eastAsia" w:asciiTheme="minorEastAsia" w:hAnsiTheme="minorEastAsia" w:eastAsiaTheme="minorEastAsia" w:cstheme="minorEastAsia"/>
          <w:color w:val="auto"/>
          <w:kern w:val="0"/>
          <w:sz w:val="21"/>
          <w:szCs w:val="21"/>
          <w:highlight w:val="none"/>
        </w:rPr>
        <w:t>价和投标报价。</w:t>
      </w:r>
    </w:p>
    <w:p w14:paraId="349DEBB7">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32.3 </w:t>
      </w:r>
      <w:r>
        <w:rPr>
          <w:rFonts w:hint="eastAsia" w:asciiTheme="minorEastAsia" w:hAnsiTheme="minorEastAsia" w:eastAsiaTheme="minorEastAsia" w:cstheme="minorEastAsia"/>
          <w:b/>
          <w:color w:val="auto"/>
          <w:kern w:val="0"/>
          <w:sz w:val="21"/>
          <w:szCs w:val="21"/>
          <w:highlight w:val="none"/>
        </w:rPr>
        <w:t>本次评标具体评标方法、评标标准见（第六章 资格审查与评标）</w:t>
      </w:r>
      <w:r>
        <w:rPr>
          <w:rFonts w:hint="eastAsia" w:asciiTheme="minorEastAsia" w:hAnsiTheme="minorEastAsia" w:eastAsiaTheme="minorEastAsia" w:cstheme="minorEastAsia"/>
          <w:color w:val="auto"/>
          <w:kern w:val="0"/>
          <w:sz w:val="21"/>
          <w:szCs w:val="21"/>
          <w:highlight w:val="none"/>
        </w:rPr>
        <w:t>。</w:t>
      </w:r>
    </w:p>
    <w:p w14:paraId="4DC0CEE3">
      <w:pPr>
        <w:pStyle w:val="27"/>
        <w:keepNext w:val="0"/>
        <w:keepLines w:val="0"/>
        <w:pageBreakBefore w:val="0"/>
        <w:numPr>
          <w:ilvl w:val="0"/>
          <w:numId w:val="0"/>
        </w:numPr>
        <w:kinsoku/>
        <w:overflowPunct/>
        <w:autoSpaceDE w:val="0"/>
        <w:autoSpaceDN w:val="0"/>
        <w:bidi w:val="0"/>
        <w:snapToGrid/>
        <w:spacing w:line="460" w:lineRule="exact"/>
        <w:ind w:left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33.</w:t>
      </w:r>
      <w:r>
        <w:rPr>
          <w:rFonts w:hint="eastAsia" w:asciiTheme="minorEastAsia" w:hAnsiTheme="minorEastAsia" w:eastAsiaTheme="minorEastAsia" w:cstheme="minorEastAsia"/>
          <w:b/>
          <w:color w:val="auto"/>
          <w:kern w:val="0"/>
          <w:sz w:val="21"/>
          <w:szCs w:val="21"/>
          <w:highlight w:val="none"/>
        </w:rPr>
        <w:t>推荐中标候选人</w:t>
      </w:r>
    </w:p>
    <w:p w14:paraId="29290C94">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33.1采用最低评标价法的，评标结果按投标报价由低到高顺序排列。投标报价相同的并列。投标文件满足招标文件全部实质性要求且投标报价最低的投标人为排名第一的中标候选人。</w:t>
      </w:r>
    </w:p>
    <w:p w14:paraId="254CCDF7">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评审意见无效情形</w:t>
      </w:r>
    </w:p>
    <w:p w14:paraId="4D165982">
      <w:pPr>
        <w:pStyle w:val="27"/>
        <w:keepNext w:val="0"/>
        <w:keepLines w:val="0"/>
        <w:pageBreakBefore w:val="0"/>
        <w:numPr>
          <w:ilvl w:val="0"/>
          <w:numId w:val="0"/>
        </w:numPr>
        <w:kinsoku/>
        <w:overflowPunct/>
        <w:autoSpaceDE w:val="0"/>
        <w:autoSpaceDN w:val="0"/>
        <w:bidi w:val="0"/>
        <w:snapToGrid/>
        <w:spacing w:line="460" w:lineRule="exact"/>
        <w:ind w:left="991" w:leftChars="200" w:hanging="571" w:hangingChars="272"/>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w:t>
      </w:r>
      <w:r>
        <w:rPr>
          <w:rFonts w:hint="eastAsia" w:asciiTheme="minorEastAsia" w:hAnsiTheme="minorEastAsia" w:eastAsiaTheme="minorEastAsia" w:cstheme="minorEastAsia"/>
          <w:color w:val="auto"/>
          <w:kern w:val="0"/>
          <w:sz w:val="21"/>
          <w:szCs w:val="21"/>
          <w:highlight w:val="none"/>
        </w:rPr>
        <w:t>评标委员会及其成员有下列行为之一的，其评审意见无效：</w:t>
      </w:r>
    </w:p>
    <w:p w14:paraId="2406BAA0">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34.1.1</w:t>
      </w:r>
      <w:r>
        <w:rPr>
          <w:rFonts w:hint="eastAsia" w:asciiTheme="minorEastAsia" w:hAnsiTheme="minorEastAsia" w:eastAsiaTheme="minorEastAsia" w:cstheme="minorEastAsia"/>
          <w:color w:val="auto"/>
          <w:kern w:val="0"/>
          <w:sz w:val="21"/>
          <w:szCs w:val="21"/>
          <w:highlight w:val="none"/>
        </w:rPr>
        <w:t>确定参与评标至评标结束前私自接触投标人；</w:t>
      </w:r>
    </w:p>
    <w:p w14:paraId="6151AA7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34.1.2接受投标人提出的与投标文件不一致的澄清或者说明，《投标人须知》第26条规定的情形除外；</w:t>
      </w:r>
    </w:p>
    <w:p w14:paraId="2801E75C">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34.1.3</w:t>
      </w:r>
      <w:r>
        <w:rPr>
          <w:rFonts w:hint="eastAsia" w:asciiTheme="minorEastAsia" w:hAnsiTheme="minorEastAsia" w:eastAsiaTheme="minorEastAsia" w:cstheme="minorEastAsia"/>
          <w:color w:val="auto"/>
          <w:kern w:val="0"/>
          <w:sz w:val="21"/>
          <w:szCs w:val="21"/>
          <w:highlight w:val="none"/>
        </w:rPr>
        <w:t>违反评标纪律发表倾向性意见或者征询采购人的倾向性意见；</w:t>
      </w:r>
    </w:p>
    <w:p w14:paraId="737AA6FE">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34.1.4</w:t>
      </w:r>
      <w:r>
        <w:rPr>
          <w:rFonts w:hint="eastAsia" w:asciiTheme="minorEastAsia" w:hAnsiTheme="minorEastAsia" w:eastAsiaTheme="minorEastAsia" w:cstheme="minorEastAsia"/>
          <w:color w:val="auto"/>
          <w:kern w:val="0"/>
          <w:sz w:val="21"/>
          <w:szCs w:val="21"/>
          <w:highlight w:val="none"/>
        </w:rPr>
        <w:t>对需要专业判断的主观评审因素协商评分；</w:t>
      </w:r>
    </w:p>
    <w:p w14:paraId="226EE13F">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34.1.5</w:t>
      </w:r>
      <w:r>
        <w:rPr>
          <w:rFonts w:hint="eastAsia" w:asciiTheme="minorEastAsia" w:hAnsiTheme="minorEastAsia" w:eastAsiaTheme="minorEastAsia" w:cstheme="minorEastAsia"/>
          <w:color w:val="auto"/>
          <w:kern w:val="0"/>
          <w:sz w:val="21"/>
          <w:szCs w:val="21"/>
          <w:highlight w:val="none"/>
        </w:rPr>
        <w:t>在评标过程中擅离职守，影响评标程序正常进行的；</w:t>
      </w:r>
    </w:p>
    <w:p w14:paraId="2723C3D3">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34.1.6</w:t>
      </w:r>
      <w:r>
        <w:rPr>
          <w:rFonts w:hint="eastAsia" w:asciiTheme="minorEastAsia" w:hAnsiTheme="minorEastAsia" w:eastAsiaTheme="minorEastAsia" w:cstheme="minorEastAsia"/>
          <w:color w:val="auto"/>
          <w:kern w:val="0"/>
          <w:sz w:val="21"/>
          <w:szCs w:val="21"/>
          <w:highlight w:val="none"/>
        </w:rPr>
        <w:t>记录、复制或者带走任何评标资料；</w:t>
      </w:r>
    </w:p>
    <w:p w14:paraId="494454C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34.1.7</w:t>
      </w:r>
      <w:r>
        <w:rPr>
          <w:rFonts w:hint="eastAsia" w:asciiTheme="minorEastAsia" w:hAnsiTheme="minorEastAsia" w:eastAsiaTheme="minorEastAsia" w:cstheme="minorEastAsia"/>
          <w:color w:val="auto"/>
          <w:kern w:val="0"/>
          <w:sz w:val="21"/>
          <w:szCs w:val="21"/>
          <w:highlight w:val="none"/>
        </w:rPr>
        <w:t>其他不遵守评标纪律的行为。</w:t>
      </w:r>
    </w:p>
    <w:p w14:paraId="708A14F6">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保密</w:t>
      </w:r>
    </w:p>
    <w:p w14:paraId="1755F12B">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35.1</w:t>
      </w:r>
      <w:r>
        <w:rPr>
          <w:rFonts w:hint="eastAsia" w:asciiTheme="minorEastAsia" w:hAnsiTheme="minorEastAsia" w:eastAsiaTheme="minorEastAsia" w:cstheme="minorEastAsia"/>
          <w:color w:val="auto"/>
          <w:kern w:val="0"/>
          <w:sz w:val="21"/>
          <w:szCs w:val="21"/>
          <w:highlight w:val="none"/>
        </w:rPr>
        <w:t>评审专家应当遵守评审工作纪律，不得泄露评审文件、评审情况和评审中获悉的商业秘密。</w:t>
      </w:r>
    </w:p>
    <w:p w14:paraId="3D54DD80">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35.2采购人、采购代理机构应当采取必要措施，保证评标在严格保密的情况下进行。有关人员对评标情况以及在评标过程中获悉的国家秘密、商业秘密负有保密责任。</w:t>
      </w:r>
    </w:p>
    <w:p w14:paraId="4F0BCF8A">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六、定标和授予合同</w:t>
      </w:r>
    </w:p>
    <w:p w14:paraId="1D6A858C">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确定中标人</w:t>
      </w:r>
    </w:p>
    <w:p w14:paraId="795C8EE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36.1</w:t>
      </w:r>
      <w:r>
        <w:rPr>
          <w:rFonts w:hint="eastAsia" w:asciiTheme="minorEastAsia" w:hAnsiTheme="minorEastAsia" w:eastAsiaTheme="minorEastAsia" w:cstheme="minorEastAsia"/>
          <w:color w:val="auto"/>
          <w:kern w:val="0"/>
          <w:sz w:val="21"/>
          <w:szCs w:val="21"/>
          <w:highlight w:val="none"/>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36.2</w:t>
      </w:r>
      <w:r>
        <w:rPr>
          <w:rFonts w:hint="eastAsia" w:asciiTheme="minorEastAsia" w:hAnsiTheme="minorEastAsia" w:eastAsiaTheme="minorEastAsia" w:cstheme="minorEastAsia"/>
          <w:color w:val="auto"/>
          <w:kern w:val="0"/>
          <w:sz w:val="21"/>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中标公告、发出中标通知书</w:t>
      </w:r>
    </w:p>
    <w:p w14:paraId="1580DC7F">
      <w:pPr>
        <w:pStyle w:val="27"/>
        <w:keepNext w:val="0"/>
        <w:keepLines w:val="0"/>
        <w:pageBreakBefore w:val="0"/>
        <w:numPr>
          <w:ilvl w:val="0"/>
          <w:numId w:val="0"/>
        </w:numPr>
        <w:kinsoku/>
        <w:overflowPunct/>
        <w:autoSpaceDE w:val="0"/>
        <w:autoSpaceDN w:val="0"/>
        <w:bidi w:val="0"/>
        <w:snapToGrid/>
        <w:spacing w:line="460" w:lineRule="exact"/>
        <w:ind w:left="840" w:leftChars="200" w:hanging="420" w:hanging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37.1采购人确认中标人后公告中标结果的同时，向中标人发出中标通知书。</w:t>
      </w:r>
    </w:p>
    <w:p w14:paraId="42382EB6">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37.2中标通知书发出后，采购人不得违法改变中标结果，中标人无正当理由不得放弃中标。</w:t>
      </w:r>
    </w:p>
    <w:p w14:paraId="179F8806">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质疑提出与答复</w:t>
      </w:r>
    </w:p>
    <w:p w14:paraId="0BDDF6AF">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14:paraId="77E308C1">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38.1.1对采购文件提出质疑的，潜在投标人应已依法获取采购文件，且应当在获取采购文件或者采购文件公告期限届满之日起7个工作日内使用CA数字证书或CA移动数字证书登录 《全国公共资源交易平台（河南省·许昌市）》（https://ggzy.xuchang.gov.cn/），通过许昌市公共资源电子交易系统一次性提出，逾期提交或未按照要求提交的质疑函将不予受理。质疑提出后潜在投标人应及时联系招标公告中代理机构联系人查看。</w:t>
      </w:r>
    </w:p>
    <w:p w14:paraId="56FD888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38.1.2对采购过程提出质疑的，为各采购程序环节结束之日起七个工作日内，投标人使 用CA数字证书或CA移动数字证书登录《全国公共资源交易平台（河南省·许昌市）》 （https://ggzy.xuchang.gov.cn/），通过许昌市公共资源电子交易系统一次性提出，逾期提交或未按照要求提交的质疑函将不予受理。质疑提出后投标人应及时联系招标公告中代理机构联系人查看。</w:t>
      </w:r>
    </w:p>
    <w:p w14:paraId="70AD0CBB">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38.1.3对中标结果提出质疑的，为中标结果公告期限届满之日起七个工作日内，投标人使用CA数字证书或CA移动数字证书登录《全国公共资源交易平台（河南省·许昌市）》（https://ggzy.xuchang.gov.cn/），通过许昌市公共资源电子交易系统 一次性提出，逾期提交或未按照要求提交的质疑函将不予受理。质疑提出后投标 人应及时联系招标公告中代理机构联系人查看。</w:t>
      </w:r>
    </w:p>
    <w:p w14:paraId="6467752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1E4642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38.2.1对采购文件提出的质疑，依法通过澄清或者修改可以继续开展采购活动的，澄清或者修改采购文件后继续开展采购活动；否则应当修改采购文件后重新开展采购活动。</w:t>
      </w:r>
    </w:p>
    <w:p w14:paraId="6A0D2B2D">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38.2.2对采购过程、中标结果提出的质疑，合格供应商符合法定数量时，可以从合格的中标候选人中另行确定中标供应商的，应当依法另行确定中标供应商；否则应当重新开展采购活动。</w:t>
      </w:r>
    </w:p>
    <w:p w14:paraId="600AD887">
      <w:pPr>
        <w:keepNext w:val="0"/>
        <w:keepLines w:val="0"/>
        <w:pageBreakBefore w:val="0"/>
        <w:widowControl/>
        <w:suppressLineNumbers w:val="0"/>
        <w:kinsoku/>
        <w:overflowPunct/>
        <w:bidi w:val="0"/>
        <w:snapToGrid/>
        <w:spacing w:line="4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39. 投诉 </w:t>
      </w:r>
    </w:p>
    <w:p w14:paraId="2D074F9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39.1若对质疑答复不满意或质疑答复未在答复期限内作出，质疑供应商可在答复期满后15个工作日内按照《政府采购质疑和投诉办法》的有关规定向招标文件第一章载明的本项目监督管理部门提起投诉。 </w:t>
      </w:r>
    </w:p>
    <w:p w14:paraId="775A7463">
      <w:pPr>
        <w:keepNext w:val="0"/>
        <w:keepLines w:val="0"/>
        <w:pageBreakBefore w:val="0"/>
        <w:widowControl/>
        <w:suppressLineNumbers w:val="0"/>
        <w:kinsoku/>
        <w:overflowPunct/>
        <w:bidi w:val="0"/>
        <w:snapToGrid/>
        <w:spacing w:line="4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39.2投诉应有明确的请求和必要的证明材料，投诉的事项不得超出已质疑事项的范围。</w:t>
      </w:r>
    </w:p>
    <w:p w14:paraId="4F4B6F58">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 xml:space="preserve">40. </w:t>
      </w:r>
      <w:r>
        <w:rPr>
          <w:rFonts w:hint="eastAsia" w:asciiTheme="minorEastAsia" w:hAnsiTheme="minorEastAsia" w:eastAsiaTheme="minorEastAsia" w:cstheme="minorEastAsia"/>
          <w:b/>
          <w:color w:val="auto"/>
          <w:kern w:val="0"/>
          <w:sz w:val="21"/>
          <w:szCs w:val="21"/>
          <w:highlight w:val="none"/>
        </w:rPr>
        <w:t>签订合同与备案</w:t>
      </w:r>
    </w:p>
    <w:p w14:paraId="39ADD95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采购人应当自中标通知书发出之日起15日内，按照招标文件和中标人投标文件的规定，与中标人签订书面合同。所签订的合同不得对招标文件确定的事项和中标人投标文件作实质性修改。</w:t>
      </w:r>
    </w:p>
    <w:p w14:paraId="4466BAE1">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采购人自采购合同签订之日起2个工作日内，到禹州市政府采购监督管理办公室进行合同备案，并登录“河南省政府采购网”进行网上备案。</w:t>
      </w:r>
    </w:p>
    <w:p w14:paraId="387B5AE8">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41.</w:t>
      </w:r>
      <w:r>
        <w:rPr>
          <w:rFonts w:hint="eastAsia" w:asciiTheme="minorEastAsia" w:hAnsiTheme="minorEastAsia" w:eastAsiaTheme="minorEastAsia" w:cstheme="minorEastAsia"/>
          <w:b/>
          <w:color w:val="auto"/>
          <w:kern w:val="0"/>
          <w:sz w:val="21"/>
          <w:szCs w:val="21"/>
          <w:highlight w:val="none"/>
        </w:rPr>
        <w:t>履约保证金</w:t>
      </w:r>
    </w:p>
    <w:p w14:paraId="398F7DFD">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27"/>
        <w:keepNext w:val="0"/>
        <w:keepLines w:val="0"/>
        <w:pageBreakBefore w:val="0"/>
        <w:numPr>
          <w:ilvl w:val="0"/>
          <w:numId w:val="0"/>
        </w:numPr>
        <w:kinsoku/>
        <w:overflowPunct/>
        <w:autoSpaceDE w:val="0"/>
        <w:autoSpaceDN w:val="0"/>
        <w:bidi w:val="0"/>
        <w:snapToGrid/>
        <w:spacing w:line="460" w:lineRule="exact"/>
        <w:ind w:leftChars="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42.</w:t>
      </w:r>
      <w:r>
        <w:rPr>
          <w:rFonts w:hint="eastAsia" w:asciiTheme="minorEastAsia" w:hAnsiTheme="minorEastAsia" w:eastAsiaTheme="minorEastAsia" w:cstheme="minorEastAsia"/>
          <w:b/>
          <w:color w:val="auto"/>
          <w:kern w:val="0"/>
          <w:sz w:val="21"/>
          <w:szCs w:val="21"/>
          <w:highlight w:val="none"/>
        </w:rPr>
        <w:t>政府采购合同融资</w:t>
      </w:r>
    </w:p>
    <w:p w14:paraId="627D7670">
      <w:pPr>
        <w:pStyle w:val="27"/>
        <w:keepNext w:val="0"/>
        <w:keepLines w:val="0"/>
        <w:pageBreakBefore w:val="0"/>
        <w:numPr>
          <w:ilvl w:val="0"/>
          <w:numId w:val="0"/>
        </w:numPr>
        <w:kinsoku/>
        <w:wordWrap w:val="0"/>
        <w:overflowPunct/>
        <w:topLinePunct/>
        <w:autoSpaceDE w:val="0"/>
        <w:autoSpaceDN w:val="0"/>
        <w:bidi w:val="0"/>
        <w:adjustRightInd w:val="0"/>
        <w:snapToGrid/>
        <w:spacing w:line="460" w:lineRule="exact"/>
        <w:ind w:leftChars="0" w:firstLine="420" w:firstLineChars="200"/>
        <w:contextualSpacing/>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42.1</w:t>
      </w:r>
      <w:r>
        <w:rPr>
          <w:rFonts w:hint="eastAsia" w:asciiTheme="minorEastAsia" w:hAnsiTheme="minorEastAsia" w:eastAsiaTheme="minorEastAsia" w:cstheme="minorEastAsia"/>
          <w:color w:val="auto"/>
          <w:kern w:val="0"/>
          <w:sz w:val="21"/>
          <w:szCs w:val="21"/>
          <w:highlight w:val="none"/>
        </w:rPr>
        <w:t>缓解中小企业融资难题</w:t>
      </w:r>
    </w:p>
    <w:p w14:paraId="09D16031">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keepNext w:val="0"/>
        <w:keepLines w:val="0"/>
        <w:pageBreakBefore w:val="0"/>
        <w:kinsoku/>
        <w:overflowPunct/>
        <w:autoSpaceDE w:val="0"/>
        <w:autoSpaceDN w:val="0"/>
        <w:bidi w:val="0"/>
        <w:snapToGrid/>
        <w:spacing w:line="460" w:lineRule="exact"/>
        <w:ind w:firstLine="420" w:firstLineChars="200"/>
        <w:contextualSpacing/>
        <w:jc w:val="left"/>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.2合作金融机构（排名不分先后）</w:t>
      </w:r>
    </w:p>
    <w:p w14:paraId="6D0CB88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地址：许昌市许继大道1163号许继花园</w:t>
      </w:r>
    </w:p>
    <w:p w14:paraId="51EBF63B">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联系人：宋纪刚  0374-2369912  13733951305</w:t>
      </w:r>
    </w:p>
    <w:p w14:paraId="07145FB4">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地址：许昌市莲城大道114号</w:t>
      </w:r>
    </w:p>
    <w:p w14:paraId="49DCCBB2">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联系人：李东磊  0374-2928168 18569936868</w:t>
      </w:r>
    </w:p>
    <w:p w14:paraId="3E745BA5">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地址：许昌市魏都区八一</w:t>
      </w:r>
      <w:r>
        <w:rPr>
          <w:rFonts w:hint="eastAsia" w:asciiTheme="minorEastAsia" w:hAnsiTheme="minorEastAsia" w:eastAsiaTheme="minorEastAsia" w:cstheme="minorEastAsia"/>
          <w:color w:val="auto"/>
          <w:kern w:val="0"/>
          <w:sz w:val="21"/>
          <w:szCs w:val="21"/>
          <w:highlight w:val="none"/>
          <w:lang w:eastAsia="zh-CN"/>
        </w:rPr>
        <w:t>路与</w:t>
      </w:r>
      <w:r>
        <w:rPr>
          <w:rFonts w:hint="eastAsia" w:asciiTheme="minorEastAsia" w:hAnsiTheme="minorEastAsia" w:eastAsiaTheme="minorEastAsia" w:cstheme="minorEastAsia"/>
          <w:color w:val="auto"/>
          <w:kern w:val="0"/>
          <w:sz w:val="21"/>
          <w:szCs w:val="21"/>
          <w:highlight w:val="none"/>
        </w:rPr>
        <w:t>文峰路交叉口西北角</w:t>
      </w:r>
    </w:p>
    <w:p w14:paraId="17627F5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徐亚爽15038297574</w:t>
      </w:r>
    </w:p>
    <w:p w14:paraId="1A3FD695">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地址：许昌市魏都区建设路1488号</w:t>
      </w:r>
    </w:p>
    <w:p w14:paraId="27FBB5AA">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联系人：韩晨  13253490679</w:t>
      </w:r>
    </w:p>
    <w:p w14:paraId="1DCE5006">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地址：河南省许昌市魏都区莲城大道与魏文路交叉口西南角亨通君成国际大厦 </w:t>
      </w:r>
    </w:p>
    <w:p w14:paraId="22A973C6">
      <w:pPr>
        <w:keepNext w:val="0"/>
        <w:keepLines w:val="0"/>
        <w:pageBreakBefore w:val="0"/>
        <w:numPr>
          <w:ilvl w:val="0"/>
          <w:numId w:val="0"/>
        </w:numPr>
        <w:kinsoku/>
        <w:wordWrap w:val="0"/>
        <w:overflowPunct/>
        <w:topLinePunct/>
        <w:autoSpaceDE w:val="0"/>
        <w:autoSpaceDN w:val="0"/>
        <w:bidi w:val="0"/>
        <w:adjustRightInd w:val="0"/>
        <w:snapToGrid/>
        <w:spacing w:line="460" w:lineRule="exact"/>
        <w:ind w:leftChars="0" w:firstLine="420" w:firstLineChars="200"/>
        <w:contextualSpacing/>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42.3</w:t>
      </w:r>
      <w:r>
        <w:rPr>
          <w:rFonts w:hint="eastAsia" w:asciiTheme="minorEastAsia" w:hAnsiTheme="minorEastAsia" w:eastAsiaTheme="minorEastAsia" w:cstheme="minorEastAsia"/>
          <w:color w:val="auto"/>
          <w:kern w:val="0"/>
          <w:sz w:val="21"/>
          <w:szCs w:val="21"/>
          <w:highlight w:val="none"/>
        </w:rPr>
        <w:t xml:space="preserve"> “政府采购合同融资金融产品推介名录”链接</w:t>
      </w:r>
    </w:p>
    <w:p w14:paraId="0AEF08B6">
      <w:pPr>
        <w:keepNext w:val="0"/>
        <w:keepLines w:val="0"/>
        <w:pageBreakBefore w:val="0"/>
        <w:widowControl/>
        <w:suppressLineNumbers w:val="0"/>
        <w:kinsoku/>
        <w:overflowPunct/>
        <w:bidi w:val="0"/>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http://ccgp-henan.gov.cn/xuchang/content?infoId=1606365368231095</w:t>
      </w:r>
    </w:p>
    <w:p w14:paraId="771D4EA1">
      <w:pPr>
        <w:keepNext w:val="0"/>
        <w:keepLines w:val="0"/>
        <w:pageBreakBefore w:val="0"/>
        <w:widowControl w:val="0"/>
        <w:tabs>
          <w:tab w:val="left" w:pos="1260"/>
        </w:tabs>
        <w:kinsoku/>
        <w:overflowPunct/>
        <w:autoSpaceDE w:val="0"/>
        <w:autoSpaceDN w:val="0"/>
        <w:bidi w:val="0"/>
        <w:adjustRightInd w:val="0"/>
        <w:snapToGrid/>
        <w:spacing w:line="460" w:lineRule="exact"/>
        <w:contextualSpacing/>
        <w:jc w:val="left"/>
        <w:rPr>
          <w:rFonts w:hint="eastAsia" w:ascii="宋体" w:hAnsi="宋体" w:eastAsia="宋体" w:cs="宋体"/>
          <w:b/>
          <w:color w:val="auto"/>
          <w:kern w:val="0"/>
          <w:szCs w:val="21"/>
        </w:rPr>
      </w:pPr>
    </w:p>
    <w:p w14:paraId="337C8AA8">
      <w:pPr>
        <w:rPr>
          <w:rFonts w:hint="eastAsia" w:ascii="宋体" w:hAnsi="宋体" w:eastAsia="宋体" w:cs="宋体"/>
          <w:b/>
          <w:color w:val="auto"/>
          <w:kern w:val="0"/>
          <w:sz w:val="32"/>
          <w:szCs w:val="32"/>
        </w:rPr>
      </w:pPr>
    </w:p>
    <w:p w14:paraId="313B33CD">
      <w:pPr>
        <w:rPr>
          <w:rFonts w:hint="eastAsia" w:ascii="宋体" w:hAnsi="宋体" w:eastAsia="宋体" w:cs="宋体"/>
          <w:b/>
          <w:color w:val="auto"/>
          <w:kern w:val="0"/>
          <w:sz w:val="32"/>
          <w:szCs w:val="32"/>
        </w:rPr>
      </w:pPr>
    </w:p>
    <w:p w14:paraId="2B89D265">
      <w:pPr>
        <w:autoSpaceDE w:val="0"/>
        <w:autoSpaceDN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第五章 政府采购政策功能</w:t>
      </w:r>
    </w:p>
    <w:p w14:paraId="2B89D266">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B89D267">
      <w:pPr>
        <w:pStyle w:val="9"/>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一、节约能源、保护环境</w:t>
      </w:r>
    </w:p>
    <w:p w14:paraId="2B89D268">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rPr>
        <w:t>财政部、生态环境部</w:t>
      </w:r>
      <w:r>
        <w:rPr>
          <w:rFonts w:hint="eastAsia" w:ascii="宋体" w:hAnsi="宋体" w:eastAsia="宋体" w:cs="宋体"/>
          <w:color w:val="auto"/>
          <w:sz w:val="21"/>
          <w:szCs w:val="21"/>
          <w:lang w:val="zh-CN"/>
        </w:rPr>
        <w:t>《关于印发环境标志产品政府采购品目清单的通知》</w:t>
      </w:r>
      <w:r>
        <w:rPr>
          <w:rFonts w:hint="eastAsia" w:ascii="宋体" w:hAnsi="宋体" w:eastAsia="宋体" w:cs="宋体"/>
          <w:color w:val="auto"/>
          <w:sz w:val="21"/>
          <w:szCs w:val="21"/>
        </w:rPr>
        <w:t>（财库〔2019〕18号）以及</w:t>
      </w:r>
      <w:r>
        <w:rPr>
          <w:rFonts w:hint="eastAsia" w:ascii="宋体" w:hAnsi="宋体" w:eastAsia="宋体" w:cs="宋体"/>
          <w:color w:val="auto"/>
          <w:sz w:val="21"/>
          <w:szCs w:val="21"/>
          <w:lang w:val="zh-CN"/>
        </w:rPr>
        <w:t>财政部、发展改革委</w:t>
      </w:r>
      <w:r>
        <w:rPr>
          <w:rFonts w:hint="eastAsia" w:ascii="宋体" w:hAnsi="宋体" w:eastAsia="宋体" w:cs="宋体"/>
          <w:color w:val="auto"/>
          <w:sz w:val="21"/>
          <w:szCs w:val="21"/>
        </w:rPr>
        <w:t>《关于印发节能产品政府采购品目清单的通知》（财库〔2019〕19号）</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采购政府强</w:t>
      </w:r>
      <w:r>
        <w:rPr>
          <w:rFonts w:hint="eastAsia" w:ascii="宋体" w:hAnsi="宋体" w:eastAsia="宋体" w:cs="宋体"/>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B89D269">
      <w:pPr>
        <w:pStyle w:val="9"/>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二、促进中小企业发展（不含民办非企业）</w:t>
      </w:r>
    </w:p>
    <w:p w14:paraId="2B89D26A">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rPr>
        <w:t>（一）专门面向</w:t>
      </w:r>
      <w:r>
        <w:rPr>
          <w:rFonts w:hint="eastAsia" w:ascii="宋体" w:hAnsi="宋体" w:eastAsia="宋体" w:cs="宋体"/>
          <w:color w:val="auto"/>
          <w:lang w:val="en-US" w:eastAsia="zh-CN"/>
        </w:rPr>
        <w:t>中小</w:t>
      </w:r>
      <w:r>
        <w:rPr>
          <w:rFonts w:hint="eastAsia" w:ascii="宋体" w:hAnsi="宋体" w:eastAsia="宋体" w:cs="宋体"/>
          <w:color w:val="auto"/>
        </w:rPr>
        <w:t>企业采购，不再执行价格优惠政策。</w:t>
      </w:r>
    </w:p>
    <w:p w14:paraId="2B89D26B">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rPr>
        <w:t>（二）非</w:t>
      </w:r>
      <w:r>
        <w:rPr>
          <w:rFonts w:hint="eastAsia" w:ascii="宋体" w:hAnsi="宋体" w:eastAsia="宋体" w:cs="宋体"/>
          <w:color w:val="auto"/>
          <w:szCs w:val="21"/>
          <w:lang w:val="zh-CN"/>
        </w:rPr>
        <w:t>专门面向中小企业预留采购份额</w:t>
      </w:r>
    </w:p>
    <w:p w14:paraId="2B89D26C">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lang w:eastAsia="zh-CN"/>
        </w:rPr>
        <w:t>1.</w:t>
      </w:r>
      <w:r>
        <w:rPr>
          <w:rFonts w:hint="eastAsia" w:ascii="宋体" w:hAnsi="宋体" w:eastAsia="宋体" w:cs="宋体"/>
          <w:color w:val="auto"/>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2B89D26D">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在货物采购项目中，供应商提供的货物既有中小企业制造货物，也有大型企业制造货物的，不享受</w:t>
      </w:r>
      <w:r>
        <w:rPr>
          <w:rFonts w:hint="eastAsia" w:ascii="宋体" w:hAnsi="宋体" w:eastAsia="宋体" w:cs="宋体"/>
          <w:color w:val="auto"/>
          <w:szCs w:val="21"/>
          <w:lang w:val="zh-CN"/>
        </w:rPr>
        <w:t>《政府采购促进中小企业发展管理办法》（财库〔2020〕46号）</w:t>
      </w:r>
      <w:r>
        <w:rPr>
          <w:rFonts w:hint="eastAsia" w:ascii="宋体" w:hAnsi="宋体" w:eastAsia="宋体" w:cs="宋体"/>
          <w:color w:val="auto"/>
        </w:rPr>
        <w:t>规定的中小企业扶持政策。</w:t>
      </w:r>
    </w:p>
    <w:p w14:paraId="2B89D26E">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2B89D26F">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w:t>
      </w:r>
      <w:r>
        <w:rPr>
          <w:rFonts w:hint="eastAsia" w:ascii="宋体" w:hAnsi="宋体" w:eastAsia="宋体" w:cs="宋体"/>
          <w:color w:val="auto"/>
          <w:highlight w:val="none"/>
        </w:rPr>
        <w:t>价给予</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6%的扣除，用扣</w:t>
      </w:r>
      <w:r>
        <w:rPr>
          <w:rFonts w:hint="eastAsia" w:ascii="宋体" w:hAnsi="宋体" w:eastAsia="宋体" w:cs="宋体"/>
          <w:color w:val="auto"/>
        </w:rPr>
        <w:t>除后的价格参加评审。组成联合体或者接受分包的小微企业与联合体内其他企业、分包企业之间存在直接控股、管理关系的，不享受价格扣除优惠政策。</w:t>
      </w:r>
    </w:p>
    <w:p w14:paraId="2B89D270">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5.</w:t>
      </w:r>
      <w:r>
        <w:rPr>
          <w:rFonts w:hint="eastAsia" w:ascii="宋体" w:hAnsi="宋体" w:eastAsia="宋体" w:cs="宋体"/>
          <w:color w:val="auto"/>
        </w:rPr>
        <w:t>按照本次采购标的所属行业的划定标准，符合条件的中小企业应按照采购文件格式要求提供《中小企业声明函》，否则不得享受相关中小企业扶持政策。</w:t>
      </w:r>
    </w:p>
    <w:p w14:paraId="2B89D271">
      <w:pPr>
        <w:keepNext w:val="0"/>
        <w:keepLines w:val="0"/>
        <w:pageBreakBefore w:val="0"/>
        <w:widowControl w:val="0"/>
        <w:kinsoku/>
        <w:wordWrap/>
        <w:overflowPunct/>
        <w:topLinePunct/>
        <w:autoSpaceDE/>
        <w:autoSpaceDN/>
        <w:bidi w:val="0"/>
        <w:adjustRightInd/>
        <w:snapToGrid/>
        <w:spacing w:line="460" w:lineRule="exact"/>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三、支持监狱企业发展</w:t>
      </w:r>
    </w:p>
    <w:p w14:paraId="2B89D272">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按照财政部、司法部发布的《关于政府采购支持监狱企业发展有关问题的通知》（</w:t>
      </w:r>
      <w:bookmarkStart w:id="2" w:name="OLE_LINK6"/>
      <w:r>
        <w:rPr>
          <w:rFonts w:hint="eastAsia" w:ascii="宋体" w:hAnsi="宋体" w:eastAsia="宋体" w:cs="宋体"/>
          <w:color w:val="auto"/>
          <w:szCs w:val="21"/>
          <w:lang w:val="zh-CN"/>
        </w:rPr>
        <w:t>财库〔2014〕68号</w:t>
      </w:r>
      <w:bookmarkEnd w:id="2"/>
      <w:r>
        <w:rPr>
          <w:rFonts w:hint="eastAsia" w:ascii="宋体" w:hAnsi="宋体" w:eastAsia="宋体" w:cs="宋体"/>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B89D273">
      <w:pPr>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四、促进残疾人就业</w:t>
      </w:r>
    </w:p>
    <w:p w14:paraId="2B89D274">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rPr>
        <w:t>残疾人福利性单位属于小型、微型企业的，不重复享受政策。</w:t>
      </w:r>
    </w:p>
    <w:p w14:paraId="2B89D275">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B89D276">
      <w:pPr>
        <w:pStyle w:val="9"/>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3.中标人为残疾人福利性单位的，招标人应当随中标结果同时公告其《残疾人福利性单位声明函》，接受社会监督。</w:t>
      </w:r>
    </w:p>
    <w:p w14:paraId="56B9F13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五、实施本国产品 </w:t>
      </w:r>
      <w:r>
        <w:rPr>
          <w:rFonts w:hint="eastAsia" w:asciiTheme="minorEastAsia" w:hAnsiTheme="minorEastAsia" w:cstheme="minorEastAsia"/>
          <w:b/>
          <w:bCs/>
          <w:color w:val="auto"/>
          <w:kern w:val="0"/>
          <w:sz w:val="21"/>
          <w:szCs w:val="21"/>
          <w:highlight w:val="none"/>
          <w:lang w:val="en-US" w:eastAsia="zh-CN" w:bidi="ar"/>
        </w:rPr>
        <w:t>（本项目不接受进口产品）</w:t>
      </w:r>
    </w:p>
    <w:p w14:paraId="67CDC17E">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 xml:space="preserve">对本国产品的支持政策。 </w:t>
      </w:r>
    </w:p>
    <w:p w14:paraId="1CDD10C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政府采购活动中既有本国产品又有非本国产品参与竞争的，依法对本国产品给予价格评审优惠，对本国产品的报价给予20%的价格扣除，用扣除后的价格参与评审。 </w:t>
      </w:r>
    </w:p>
    <w:p w14:paraId="78D4BAA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 用扣除后的价格参与评审。 </w:t>
      </w:r>
    </w:p>
    <w:p w14:paraId="2BF8842D">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 xml:space="preserve">政策执行要求 </w:t>
      </w:r>
    </w:p>
    <w:p w14:paraId="75EA453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国有企业、民营企业、外资企业等各类经营主体平等享受对本国产品的政府采购支持政策。 </w:t>
      </w:r>
    </w:p>
    <w:p w14:paraId="113F1F62">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 </w:t>
      </w:r>
    </w:p>
    <w:p w14:paraId="3BB0F03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根据《国务院办公厅关于在政府采购中实施本国产品标准及相关政策的通知》（国办发〔2025〕34号）、《关于贯彻落实</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国务院办公厅关于在政府采购中实施本国产品标准及相关政策的通知</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 xml:space="preserve">的 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3EF7E2A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本国产品标准的适用范围。 </w:t>
      </w:r>
    </w:p>
    <w:p w14:paraId="5E0342BC">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F24EC7">
      <w:pPr>
        <w:topLinePunct/>
        <w:spacing w:line="360" w:lineRule="auto"/>
        <w:ind w:firstLine="420" w:firstLineChars="200"/>
        <w:contextualSpacing/>
        <w:rPr>
          <w:rFonts w:hint="eastAsia" w:asciiTheme="minorEastAsia" w:hAnsiTheme="minorEastAsia" w:eastAsiaTheme="minorEastAsia" w:cstheme="minorEastAsia"/>
          <w:color w:val="0000FF"/>
          <w:sz w:val="21"/>
          <w:szCs w:val="21"/>
          <w:highlight w:val="none"/>
          <w:lang w:val="zh-CN"/>
        </w:rPr>
      </w:pPr>
    </w:p>
    <w:p w14:paraId="11828EF6">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p>
    <w:p w14:paraId="2B89D277">
      <w:pPr>
        <w:pStyle w:val="9"/>
        <w:spacing w:line="360" w:lineRule="auto"/>
        <w:ind w:left="282" w:hanging="282" w:hangingChars="78"/>
        <w:contextualSpacing/>
        <w:jc w:val="center"/>
        <w:rPr>
          <w:rFonts w:hint="eastAsia" w:ascii="宋体" w:hAnsi="宋体" w:eastAsia="宋体" w:cs="宋体"/>
          <w:b/>
          <w:color w:val="auto"/>
          <w:kern w:val="0"/>
          <w:sz w:val="36"/>
          <w:szCs w:val="36"/>
        </w:rPr>
      </w:pPr>
    </w:p>
    <w:p w14:paraId="2B89D278">
      <w:pPr>
        <w:pStyle w:val="6"/>
        <w:rPr>
          <w:rFonts w:hint="eastAsia" w:ascii="宋体" w:hAnsi="宋体" w:eastAsia="宋体" w:cs="宋体"/>
          <w:b/>
          <w:color w:val="auto"/>
          <w:kern w:val="0"/>
          <w:sz w:val="32"/>
          <w:szCs w:val="32"/>
        </w:rPr>
      </w:pPr>
    </w:p>
    <w:p w14:paraId="2B89D27C">
      <w:pPr>
        <w:pStyle w:val="22"/>
        <w:rPr>
          <w:rFonts w:hint="eastAsia" w:ascii="宋体" w:hAnsi="宋体" w:eastAsia="宋体" w:cs="宋体"/>
          <w:color w:val="auto"/>
        </w:rPr>
      </w:pPr>
    </w:p>
    <w:p w14:paraId="772D9DF7">
      <w:pPr>
        <w:pStyle w:val="23"/>
        <w:rPr>
          <w:rFonts w:hint="eastAsia" w:ascii="宋体" w:hAnsi="宋体" w:eastAsia="宋体" w:cs="宋体"/>
          <w:color w:val="auto"/>
        </w:rPr>
      </w:pPr>
    </w:p>
    <w:p w14:paraId="4536691F">
      <w:pPr>
        <w:rPr>
          <w:rFonts w:hint="eastAsia" w:ascii="宋体" w:hAnsi="宋体" w:eastAsia="宋体" w:cs="宋体"/>
          <w:color w:val="auto"/>
        </w:rPr>
      </w:pPr>
    </w:p>
    <w:p w14:paraId="6CEBD3BD">
      <w:pPr>
        <w:rPr>
          <w:rFonts w:hint="eastAsia" w:ascii="宋体" w:hAnsi="宋体" w:eastAsia="宋体" w:cs="宋体"/>
          <w:color w:val="auto"/>
        </w:rPr>
      </w:pPr>
    </w:p>
    <w:p w14:paraId="73FF1CDC">
      <w:pPr>
        <w:rPr>
          <w:rFonts w:hint="eastAsia" w:ascii="宋体" w:hAnsi="宋体" w:eastAsia="宋体" w:cs="宋体"/>
          <w:color w:val="auto"/>
        </w:rPr>
      </w:pPr>
    </w:p>
    <w:p w14:paraId="033C0851">
      <w:pPr>
        <w:rPr>
          <w:rFonts w:hint="eastAsia" w:ascii="宋体" w:hAnsi="宋体" w:eastAsia="宋体" w:cs="宋体"/>
          <w:color w:val="auto"/>
        </w:rPr>
      </w:pPr>
    </w:p>
    <w:p w14:paraId="61C7DE3C">
      <w:pPr>
        <w:pStyle w:val="11"/>
        <w:rPr>
          <w:rFonts w:hint="eastAsia"/>
        </w:rPr>
      </w:pPr>
    </w:p>
    <w:p w14:paraId="33C1A16E">
      <w:pPr>
        <w:rPr>
          <w:rFonts w:hint="eastAsia"/>
        </w:rPr>
      </w:pPr>
    </w:p>
    <w:p w14:paraId="6D8051CF">
      <w:pPr>
        <w:pStyle w:val="6"/>
        <w:rPr>
          <w:rFonts w:hint="eastAsia"/>
        </w:rPr>
      </w:pPr>
    </w:p>
    <w:p w14:paraId="10EBF89C">
      <w:pPr>
        <w:rPr>
          <w:rFonts w:hint="eastAsia" w:ascii="宋体" w:hAnsi="宋体" w:eastAsia="宋体" w:cs="宋体"/>
          <w:color w:val="auto"/>
        </w:rPr>
      </w:pPr>
    </w:p>
    <w:p w14:paraId="2B89D27D">
      <w:pPr>
        <w:tabs>
          <w:tab w:val="left" w:pos="1260"/>
        </w:tabs>
        <w:autoSpaceDE w:val="0"/>
        <w:autoSpaceDN w:val="0"/>
        <w:adjustRightInd w:val="0"/>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第六章   资格审查与评标</w:t>
      </w:r>
    </w:p>
    <w:p w14:paraId="2B89D27E">
      <w:pPr>
        <w:pStyle w:val="9"/>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一、资格审查</w:t>
      </w:r>
    </w:p>
    <w:p w14:paraId="2B89D27F">
      <w:pPr>
        <w:pStyle w:val="9"/>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（一）开标结束后，采购人依法对投标人资格进行审查。确定符合资格的投标人不少于 3 家的，将组织评标委员会进行评标。</w:t>
      </w:r>
    </w:p>
    <w:p w14:paraId="2B89D280">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（二）资格证明材料（本栏所列内容为本项目的资格审查条件，如有一项不符合要求，则不能进入下一步评审）。</w:t>
      </w:r>
    </w:p>
    <w:p w14:paraId="2B89D281">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（三）资格审查中所涉及的证书及材料，均须在电子投标文件中提供原件扫描件（或图片）。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2B89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2B89D2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2B89D2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2B8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2B89D2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投标函</w:t>
            </w:r>
          </w:p>
        </w:tc>
        <w:tc>
          <w:tcPr>
            <w:tcW w:w="5954" w:type="dxa"/>
            <w:vAlign w:val="center"/>
          </w:tcPr>
          <w:p w14:paraId="2B89D2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bCs/>
                <w:color w:val="auto"/>
                <w:szCs w:val="21"/>
              </w:rPr>
              <w:t>参考招标文件第八章3.1格式填写</w:t>
            </w:r>
          </w:p>
        </w:tc>
      </w:tr>
      <w:tr w14:paraId="2B8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2</w:t>
            </w:r>
          </w:p>
        </w:tc>
        <w:tc>
          <w:tcPr>
            <w:tcW w:w="2410" w:type="dxa"/>
            <w:vAlign w:val="center"/>
          </w:tcPr>
          <w:p w14:paraId="2B89D2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14:paraId="2B89D2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供应商信用承诺函</w:t>
            </w:r>
          </w:p>
        </w:tc>
        <w:tc>
          <w:tcPr>
            <w:tcW w:w="5954" w:type="dxa"/>
            <w:vAlign w:val="center"/>
          </w:tcPr>
          <w:p w14:paraId="2B89D28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按照招标文件第八章3.</w:t>
            </w:r>
            <w:r>
              <w:rPr>
                <w:rFonts w:hint="eastAsia" w:ascii="宋体" w:hAnsi="宋体" w:eastAsia="宋体" w:cs="宋体"/>
                <w:bCs/>
                <w:color w:val="auto"/>
                <w:szCs w:val="21"/>
              </w:rPr>
              <w:t>4</w:t>
            </w:r>
            <w:r>
              <w:rPr>
                <w:rFonts w:hint="eastAsia" w:ascii="宋体" w:hAnsi="宋体" w:eastAsia="宋体" w:cs="宋体"/>
                <w:bCs/>
                <w:color w:val="auto"/>
                <w:szCs w:val="21"/>
                <w:lang w:val="zh-CN"/>
              </w:rPr>
              <w:t>格式填写</w:t>
            </w:r>
          </w:p>
        </w:tc>
      </w:tr>
      <w:tr w14:paraId="312C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2B5D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3</w:t>
            </w:r>
          </w:p>
        </w:tc>
        <w:tc>
          <w:tcPr>
            <w:tcW w:w="2410" w:type="dxa"/>
            <w:vAlign w:val="center"/>
          </w:tcPr>
          <w:p w14:paraId="42AA0D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法人或者其他组织的营业执照等证明文件，自然人的身份证明</w:t>
            </w:r>
          </w:p>
        </w:tc>
        <w:tc>
          <w:tcPr>
            <w:tcW w:w="5954" w:type="dxa"/>
            <w:vAlign w:val="center"/>
          </w:tcPr>
          <w:p w14:paraId="04A87BB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5F73168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0134071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0FB626E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33D67C8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6E08491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tc>
      </w:tr>
      <w:tr w14:paraId="771D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75C637">
            <w:pPr>
              <w:spacing w:line="360" w:lineRule="auto"/>
              <w:jc w:val="center"/>
              <w:rPr>
                <w:rFonts w:hint="eastAsia" w:ascii="宋体" w:hAnsi="宋体" w:eastAsia="宋体" w:cs="宋体"/>
                <w:b/>
                <w:bCs/>
                <w:color w:val="auto"/>
                <w:szCs w:val="21"/>
                <w:lang w:val="en-US" w:eastAsia="zh-CN"/>
              </w:rPr>
            </w:pPr>
            <w:r>
              <w:rPr>
                <w:rFonts w:hint="eastAsia" w:asciiTheme="minorEastAsia" w:hAnsiTheme="minorEastAsia" w:cstheme="minorEastAsia"/>
                <w:b/>
                <w:bCs/>
                <w:szCs w:val="21"/>
                <w:lang w:val="en-US" w:eastAsia="zh-CN"/>
              </w:rPr>
              <w:t>4</w:t>
            </w:r>
          </w:p>
        </w:tc>
        <w:tc>
          <w:tcPr>
            <w:tcW w:w="2410" w:type="dxa"/>
            <w:vAlign w:val="center"/>
          </w:tcPr>
          <w:p w14:paraId="50EDB14D">
            <w:pPr>
              <w:spacing w:line="360" w:lineRule="auto"/>
              <w:jc w:val="center"/>
              <w:rPr>
                <w:rFonts w:hint="eastAsia" w:ascii="宋体" w:hAnsi="宋体" w:eastAsia="宋体" w:cs="宋体"/>
                <w:b/>
                <w:color w:val="auto"/>
                <w:szCs w:val="21"/>
                <w:lang w:val="zh-CN"/>
              </w:rPr>
            </w:pPr>
            <w:r>
              <w:rPr>
                <w:rFonts w:hint="eastAsia" w:asciiTheme="minorEastAsia" w:hAnsiTheme="minorEastAsia" w:eastAsiaTheme="minorEastAsia" w:cstheme="minorEastAsia"/>
                <w:b/>
                <w:bCs/>
                <w:szCs w:val="21"/>
              </w:rPr>
              <w:t>中小企业</w:t>
            </w:r>
          </w:p>
        </w:tc>
        <w:tc>
          <w:tcPr>
            <w:tcW w:w="5954" w:type="dxa"/>
            <w:vAlign w:val="center"/>
          </w:tcPr>
          <w:p w14:paraId="66EF0AC1">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提供中小企业声明函或者残疾人福利性单位声明函或监狱企业的证明文件。</w:t>
            </w:r>
          </w:p>
          <w:p w14:paraId="64B39EBF">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（1）中小企业出具《中小企业声明函》</w:t>
            </w:r>
          </w:p>
          <w:p w14:paraId="33884556">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（2）残疾人福利性单位出具《残疾人福利企业声明函》</w:t>
            </w:r>
          </w:p>
          <w:p w14:paraId="61A41F8D">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（3）监狱企业提供由省级以上监狱管理局、戒毒管理局（含新 </w:t>
            </w:r>
          </w:p>
          <w:p w14:paraId="10441E9C">
            <w:pPr>
              <w:spacing w:line="360" w:lineRule="auto"/>
              <w:jc w:val="left"/>
              <w:rPr>
                <w:rFonts w:hint="eastAsia" w:ascii="宋体" w:hAnsi="宋体" w:eastAsia="宋体" w:cs="宋体"/>
                <w:bCs/>
                <w:color w:val="auto"/>
                <w:szCs w:val="21"/>
                <w:lang w:val="zh-CN"/>
              </w:rPr>
            </w:pPr>
            <w:r>
              <w:rPr>
                <w:rFonts w:hint="eastAsia" w:asciiTheme="minorEastAsia" w:hAnsiTheme="minorEastAsia" w:eastAsiaTheme="minorEastAsia" w:cstheme="minorEastAsia"/>
                <w:bCs/>
                <w:szCs w:val="21"/>
              </w:rPr>
              <w:t>疆生产建设兵团）出具的属于监狱企业的证明文件</w:t>
            </w:r>
          </w:p>
        </w:tc>
      </w:tr>
      <w:tr w14:paraId="2B89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5</w:t>
            </w:r>
          </w:p>
        </w:tc>
        <w:tc>
          <w:tcPr>
            <w:tcW w:w="2410" w:type="dxa"/>
            <w:vAlign w:val="center"/>
          </w:tcPr>
          <w:p w14:paraId="2B89D2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投标人须具备的特殊</w:t>
            </w:r>
          </w:p>
          <w:p w14:paraId="2B89D2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color w:val="auto"/>
                <w:szCs w:val="21"/>
              </w:rPr>
              <w:t>资质证书</w:t>
            </w:r>
          </w:p>
        </w:tc>
        <w:tc>
          <w:tcPr>
            <w:tcW w:w="5954" w:type="dxa"/>
            <w:vAlign w:val="center"/>
          </w:tcPr>
          <w:p w14:paraId="2B89D29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rPr>
            </w:pPr>
            <w:r>
              <w:rPr>
                <w:rFonts w:hint="eastAsia" w:ascii="宋体" w:hAnsi="宋体" w:eastAsia="宋体" w:cs="宋体"/>
                <w:bCs/>
                <w:color w:val="auto"/>
                <w:szCs w:val="21"/>
              </w:rPr>
              <w:t>详见招标公告</w:t>
            </w:r>
          </w:p>
        </w:tc>
      </w:tr>
      <w:tr w14:paraId="2B8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w:t>
            </w:r>
          </w:p>
        </w:tc>
        <w:tc>
          <w:tcPr>
            <w:tcW w:w="2410" w:type="dxa"/>
            <w:vAlign w:val="center"/>
          </w:tcPr>
          <w:p w14:paraId="2B89D2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w:t>
            </w:r>
            <w:r>
              <w:rPr>
                <w:rFonts w:hint="eastAsia" w:ascii="宋体" w:hAnsi="宋体" w:eastAsia="宋体" w:cs="宋体"/>
                <w:b/>
                <w:color w:val="auto"/>
                <w:szCs w:val="21"/>
                <w:lang w:val="zh-CN"/>
              </w:rPr>
              <w:t>报价</w:t>
            </w:r>
          </w:p>
        </w:tc>
        <w:tc>
          <w:tcPr>
            <w:tcW w:w="5954" w:type="dxa"/>
          </w:tcPr>
          <w:p w14:paraId="2B89D2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color w:val="auto"/>
                <w:szCs w:val="21"/>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lang w:val="zh-CN"/>
              </w:rPr>
              <w:t>超出预算金额和最高限价的投标无效。</w:t>
            </w:r>
          </w:p>
        </w:tc>
      </w:tr>
      <w:tr w14:paraId="2B8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7</w:t>
            </w:r>
          </w:p>
        </w:tc>
        <w:tc>
          <w:tcPr>
            <w:tcW w:w="2410" w:type="dxa"/>
            <w:vAlign w:val="center"/>
          </w:tcPr>
          <w:p w14:paraId="2B89D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投标承诺函</w:t>
            </w:r>
          </w:p>
        </w:tc>
        <w:tc>
          <w:tcPr>
            <w:tcW w:w="5954" w:type="dxa"/>
            <w:vAlign w:val="center"/>
          </w:tcPr>
          <w:p w14:paraId="2B89D2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color w:val="auto"/>
                <w:szCs w:val="21"/>
              </w:rPr>
              <w:t>投标人以投标承诺函的形式替代投标保证金。</w:t>
            </w:r>
          </w:p>
        </w:tc>
      </w:tr>
      <w:tr w14:paraId="2B89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2B89D2A4">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8</w:t>
            </w:r>
          </w:p>
        </w:tc>
        <w:tc>
          <w:tcPr>
            <w:tcW w:w="2410" w:type="dxa"/>
            <w:vAlign w:val="center"/>
          </w:tcPr>
          <w:p w14:paraId="2B89D2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联合体协议</w:t>
            </w:r>
          </w:p>
        </w:tc>
        <w:tc>
          <w:tcPr>
            <w:tcW w:w="5954" w:type="dxa"/>
          </w:tcPr>
          <w:p w14:paraId="2B89D2A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Cs/>
                <w:color w:val="auto"/>
                <w:szCs w:val="21"/>
              </w:rPr>
              <w:t>招标文件接受联合体投标且投标人为联合体的，投标人应提供本协议；否则无须提供。</w:t>
            </w:r>
          </w:p>
        </w:tc>
      </w:tr>
      <w:tr w14:paraId="2B89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A8">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9</w:t>
            </w:r>
          </w:p>
        </w:tc>
        <w:tc>
          <w:tcPr>
            <w:tcW w:w="2410" w:type="dxa"/>
            <w:vAlign w:val="center"/>
          </w:tcPr>
          <w:p w14:paraId="2B89D2A9">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投标人身份证明及授权</w:t>
            </w:r>
          </w:p>
        </w:tc>
        <w:tc>
          <w:tcPr>
            <w:tcW w:w="5954" w:type="dxa"/>
          </w:tcPr>
          <w:p w14:paraId="2B89D2A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（1）法定代表人身份证明或提供法定代表人授权委托书及被授权人身份证明。（法人投标提供）</w:t>
            </w:r>
          </w:p>
          <w:p w14:paraId="2B89D2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（2）单位负责人身份证明或提供单位负责人授权委托书及被授权人身份证明。（非法人投标提供）</w:t>
            </w:r>
          </w:p>
          <w:p w14:paraId="2B89D2A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注：</w:t>
            </w:r>
          </w:p>
          <w:p w14:paraId="2B89D2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color w:val="auto"/>
                <w:szCs w:val="21"/>
              </w:rPr>
              <w:t>①企业（银行、保险、石油石化、电力、电信等行业除外）、事业单位和社会团体投标人以法人身份参加投标的，法定代表人应与实际提交的“营业执照等证明文件”载明的一致。</w:t>
            </w:r>
          </w:p>
          <w:p w14:paraId="2B89D2AE">
            <w:pPr>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szCs w:val="21"/>
              </w:rPr>
              <w:t>②银行、保险、石油石化、电力、电信等行业：以法人身份</w:t>
            </w:r>
            <w:r>
              <w:rPr>
                <w:rFonts w:hint="eastAsia" w:ascii="宋体" w:hAnsi="宋体" w:eastAsia="宋体" w:cs="宋体"/>
                <w:color w:val="auto"/>
                <w:szCs w:val="21"/>
                <w:lang w:val="en-US" w:eastAsia="zh-CN"/>
              </w:rPr>
              <w:t>8</w:t>
            </w:r>
            <w:r>
              <w:rPr>
                <w:rFonts w:hint="eastAsia" w:ascii="宋体" w:hAnsi="宋体" w:eastAsia="宋体" w:cs="宋体"/>
                <w:color w:val="auto"/>
                <w:szCs w:val="21"/>
              </w:rPr>
              <w:t>加投标的，法定代表人应与实际提交的“营业执照等证明文件”载明的一致；以非法人身份参加投标的，“单位负责人”指代表单位行使职权的主要负责人，应与实际提交的“营业执照等证明文件”载明的一致。</w:t>
            </w:r>
          </w:p>
          <w:p w14:paraId="2B89D2AF">
            <w:pPr>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
                <w:color w:val="auto"/>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t>投标人为自然人的，无需填写法定代表人授权书。</w:t>
            </w:r>
          </w:p>
        </w:tc>
      </w:tr>
      <w:tr w14:paraId="2B89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1">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10</w:t>
            </w:r>
          </w:p>
        </w:tc>
        <w:tc>
          <w:tcPr>
            <w:tcW w:w="2410" w:type="dxa"/>
            <w:vAlign w:val="center"/>
          </w:tcPr>
          <w:p w14:paraId="2B89D2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tcPr>
          <w:p w14:paraId="2B89D2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投标人提供与参加本项目投标的其他供应商之间，单位负责人不为同一人并且不存在直接控股、管理关系承诺函（承诺函格式自拟）。</w:t>
            </w:r>
          </w:p>
          <w:p w14:paraId="2B89D2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p>
        </w:tc>
      </w:tr>
      <w:tr w14:paraId="2B8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6">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11</w:t>
            </w:r>
          </w:p>
        </w:tc>
        <w:tc>
          <w:tcPr>
            <w:tcW w:w="2410" w:type="dxa"/>
            <w:vAlign w:val="center"/>
          </w:tcPr>
          <w:p w14:paraId="2B89D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为本项目提供整体设计、规范编制或者项目管理、监理、检测等服务的供应商不得参加本项目投标</w:t>
            </w:r>
          </w:p>
        </w:tc>
        <w:tc>
          <w:tcPr>
            <w:tcW w:w="5954" w:type="dxa"/>
          </w:tcPr>
          <w:p w14:paraId="2B89D2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w:t>
            </w:r>
            <w:bookmarkStart w:id="3" w:name="baidusnap2"/>
            <w:bookmarkEnd w:id="3"/>
            <w:r>
              <w:rPr>
                <w:rFonts w:hint="eastAsia" w:ascii="宋体" w:hAnsi="宋体" w:eastAsia="宋体" w:cs="宋体"/>
                <w:color w:val="auto"/>
                <w:szCs w:val="21"/>
                <w:lang w:val="zh-CN"/>
              </w:rPr>
              <w:t>提供未为本项目提供整体设计、</w:t>
            </w:r>
            <w:bookmarkStart w:id="4" w:name="baidusnap9"/>
            <w:bookmarkEnd w:id="4"/>
            <w:r>
              <w:rPr>
                <w:rFonts w:hint="eastAsia" w:ascii="宋体" w:hAnsi="宋体" w:eastAsia="宋体" w:cs="宋体"/>
                <w:color w:val="auto"/>
                <w:szCs w:val="21"/>
                <w:lang w:val="zh-CN"/>
              </w:rPr>
              <w:t>规范编制或者项目管理、监理、检测等服务的承诺函（承诺函格式自拟）。</w:t>
            </w:r>
          </w:p>
          <w:p w14:paraId="2B89D2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Cs w:val="21"/>
              </w:rPr>
            </w:pPr>
          </w:p>
        </w:tc>
      </w:tr>
    </w:tbl>
    <w:p w14:paraId="2B89D2BB">
      <w:pPr>
        <w:pStyle w:val="9"/>
        <w:keepNext w:val="0"/>
        <w:keepLines w:val="0"/>
        <w:pageBreakBefore w:val="0"/>
        <w:widowControl w:val="0"/>
        <w:kinsoku/>
        <w:wordWrap/>
        <w:overflowPunct/>
        <w:topLinePunct w:val="0"/>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二、评标</w:t>
      </w:r>
    </w:p>
    <w:p w14:paraId="2B89D2BC">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（一）评标方法</w:t>
      </w:r>
    </w:p>
    <w:p w14:paraId="2B89D2BD">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color w:val="auto"/>
          <w:sz w:val="21"/>
          <w:szCs w:val="21"/>
          <w:lang w:val="zh-CN"/>
        </w:rPr>
        <w:t>本项目采用综合评分法。总分为100分。</w:t>
      </w:r>
    </w:p>
    <w:p w14:paraId="2B89D2BE">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（二）评标委员会负责具体评标事务，并独立履行下列职责</w:t>
      </w:r>
    </w:p>
    <w:p w14:paraId="2B89D2BF">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jc w:val="left"/>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1.审查、评价投标文件是否符合招标文件的商务、技术等实质性要求；</w:t>
      </w:r>
    </w:p>
    <w:p w14:paraId="2B89D2C0">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评标委员会对符合资格的投标人的投标文件进行符合性审查，以确定其是否满足招标文件的商务、技术等实质性要求。</w:t>
      </w:r>
    </w:p>
    <w:p w14:paraId="2B89D2C1">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注：符合性审查中所涉及的证书及材料，均应在电子投标文件中提供原件扫描件（或图片）。</w:t>
      </w:r>
    </w:p>
    <w:p w14:paraId="2B89D2C2">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2.要求投标人对投标文件有关事项作出澄清或者说明；</w:t>
      </w:r>
    </w:p>
    <w:p w14:paraId="176770EE">
      <w:pPr>
        <w:pStyle w:val="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1</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2E37EB5">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3A34CC37">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3</w:t>
      </w:r>
      <w:r>
        <w:rPr>
          <w:rFonts w:hint="eastAsia" w:cs="仿宋_GB2312" w:asciiTheme="minorEastAsia" w:hAnsiTheme="minorEastAsia" w:eastAsiaTheme="minorEastAsia"/>
          <w:color w:val="auto"/>
          <w:sz w:val="21"/>
          <w:szCs w:val="21"/>
          <w:highlight w:val="none"/>
          <w:lang w:val="zh-CN"/>
        </w:rPr>
        <w:t>）评标委员会启动异常低价投标审查后，要求相关供应商在评审现场规定时间内（给予供 应商的时间不少于60分钟）对投标价格作出解释、提供证明材料的，应当以书面形式要求供应商 提供项目具体成本测算等与报价合理性相关的书面说明及必要的证明材料，包括但不限于原材料 成本、人工成本、制造费用等。</w:t>
      </w:r>
    </w:p>
    <w:p w14:paraId="47519402">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2C5">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3.对投标文件进行比较和评价；</w:t>
      </w:r>
    </w:p>
    <w:p w14:paraId="2B89D2C6">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89D2C7">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注：评标标准中所涉及的证书及材料，均应在电子投标文件中提供原件扫描件（或图片）。</w:t>
      </w:r>
    </w:p>
    <w:p w14:paraId="34BDAF66">
      <w:pPr>
        <w:pStyle w:val="9"/>
        <w:keepNext w:val="0"/>
        <w:keepLines w:val="0"/>
        <w:pageBreakBefore w:val="0"/>
        <w:widowControl w:val="0"/>
        <w:kinsoku/>
        <w:wordWrap/>
        <w:overflowPunct/>
        <w:topLinePunct w:val="0"/>
        <w:bidi w:val="0"/>
        <w:adjustRightInd/>
        <w:snapToGrid/>
        <w:spacing w:line="460" w:lineRule="exact"/>
        <w:contextualSpacing/>
        <w:textAlignment w:val="auto"/>
        <w:rPr>
          <w:rFonts w:hint="eastAsia" w:ascii="宋体" w:hAnsi="宋体" w:eastAsia="宋体" w:cs="宋体"/>
          <w:b/>
          <w:color w:val="auto"/>
          <w:sz w:val="21"/>
          <w:szCs w:val="21"/>
          <w:highlight w:val="red"/>
          <w:lang w:val="zh-CN"/>
        </w:rPr>
      </w:pPr>
      <w:r>
        <w:rPr>
          <w:rFonts w:hint="eastAsia" w:ascii="宋体" w:hAnsi="宋体" w:eastAsia="宋体" w:cs="宋体"/>
          <w:b/>
          <w:color w:val="auto"/>
          <w:sz w:val="21"/>
          <w:szCs w:val="21"/>
          <w:lang w:val="zh-CN"/>
        </w:rPr>
        <w:t>（1）价格分计算（本项目为专门面向中小企业采购，不再执行价格评审优惠的扶持政策）</w:t>
      </w:r>
    </w:p>
    <w:p w14:paraId="2B89D2C9">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B89D2CA">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非专门面向中小企业采购，对符合《政府采购促进中小企业发展管理办法》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B89D2CB">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小型和微型企业不包含民办非企业单位。</w:t>
      </w:r>
    </w:p>
    <w:p w14:paraId="2B89D2CC">
      <w:pPr>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2）监狱企业视同小型、微型企业，对监狱企业价格给予2</w:t>
      </w:r>
      <w:r>
        <w:rPr>
          <w:rFonts w:hint="eastAsia" w:ascii="宋体" w:hAnsi="宋体" w:eastAsia="宋体" w:cs="宋体"/>
          <w:color w:val="auto"/>
          <w:szCs w:val="21"/>
        </w:rPr>
        <w:t>0%</w:t>
      </w:r>
      <w:r>
        <w:rPr>
          <w:rFonts w:hint="eastAsia" w:ascii="宋体" w:hAnsi="宋体" w:eastAsia="宋体" w:cs="宋体"/>
          <w:color w:val="auto"/>
          <w:szCs w:val="21"/>
          <w:lang w:val="zh-CN"/>
        </w:rPr>
        <w:t>的扣除，用扣除后的价格参与评审。监狱企业应当提供由省级以上监狱管理局、戒毒管理局（含新疆生产建设兵团）出具的属于监狱企业的证明文件。</w:t>
      </w:r>
    </w:p>
    <w:p w14:paraId="2B89D2CD">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1"/>
          <w:szCs w:val="21"/>
        </w:rPr>
        <w:t>残疾人福利性单位属于小型、微型企业的，不重复享受政策。</w:t>
      </w:r>
    </w:p>
    <w:p w14:paraId="2BDBF591">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zh-CN"/>
        </w:rPr>
        <w:t>政府采购活动中既有本国产品又有非本国产品参与竞争的，依法对本国产品给予价格评审优惠，对本国产品的报价给予 20%的价格扣除，用扣除后的价格参与评审。</w:t>
      </w:r>
    </w:p>
    <w:p w14:paraId="51D19422">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2B89D2CE">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关于相同品牌产品</w:t>
      </w:r>
      <w:r>
        <w:rPr>
          <w:rFonts w:hint="eastAsia" w:ascii="宋体" w:hAnsi="宋体" w:eastAsia="宋体" w:cs="宋体"/>
          <w:b/>
          <w:bCs/>
          <w:color w:val="auto"/>
          <w:sz w:val="21"/>
          <w:szCs w:val="21"/>
          <w:lang w:val="zh-CN"/>
        </w:rPr>
        <w:t>（服务类项目不适用本条款规定）</w:t>
      </w:r>
    </w:p>
    <w:p w14:paraId="2B89D2CF">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B89D2D0">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2B89D2D1">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（3）强制采购节能产品和优先采购节能产品、优先采购环保产品</w:t>
      </w:r>
    </w:p>
    <w:p w14:paraId="2B89D2D2">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1）对《节能产品政府采购品目清单》所列的政府强制采购节能产品</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投标人投标文件中应提供具有国家确定的认证机构出具的、处于有效期之内的节能产品或环境标志产品认证证书，否则将承担其投标被视为非实质性响应投标的风险。</w:t>
      </w:r>
    </w:p>
    <w:p w14:paraId="2B89D2D3">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B89D2D4">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B89D2D5">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 xml:space="preserve">    （</w:t>
      </w:r>
      <w:r>
        <w:rPr>
          <w:rFonts w:hint="eastAsia" w:ascii="宋体" w:hAnsi="宋体" w:eastAsia="宋体" w:cs="宋体"/>
          <w:b/>
          <w:color w:val="auto"/>
          <w:szCs w:val="21"/>
        </w:rPr>
        <w:t>4</w:t>
      </w:r>
      <w:r>
        <w:rPr>
          <w:rFonts w:hint="eastAsia" w:ascii="宋体" w:hAnsi="宋体" w:eastAsia="宋体" w:cs="宋体"/>
          <w:b/>
          <w:color w:val="auto"/>
          <w:szCs w:val="21"/>
          <w:lang w:val="zh-CN"/>
        </w:rPr>
        <w:t xml:space="preserve">）网络关键设备、网络安全专用产品要求 </w:t>
      </w:r>
    </w:p>
    <w:p w14:paraId="2B89D2D6">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2D7">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提供资料（下列资料任意一项）</w:t>
      </w:r>
    </w:p>
    <w:p w14:paraId="2B89D2D8">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①网络关键设备和网络安全专用产品安全认证证书；</w:t>
      </w:r>
    </w:p>
    <w:p w14:paraId="2B89D2D9">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②网络关键设备安全检测证书、网络安全专用产品安全检测证书；</w:t>
      </w:r>
    </w:p>
    <w:p w14:paraId="2B89D2DA">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③计算机信息系统安全专用产品销售许可证；</w:t>
      </w:r>
    </w:p>
    <w:p w14:paraId="2B89D2DB">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2B89D2DC">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5</w:t>
      </w:r>
      <w:r>
        <w:rPr>
          <w:rFonts w:hint="eastAsia" w:ascii="宋体" w:hAnsi="宋体" w:eastAsia="宋体" w:cs="宋体"/>
          <w:b/>
          <w:color w:val="auto"/>
          <w:szCs w:val="21"/>
          <w:lang w:val="zh-CN"/>
        </w:rPr>
        <w:t>）投标无效情形</w:t>
      </w:r>
    </w:p>
    <w:p w14:paraId="2B89D2DD">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B89D2DE">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2）符合性审查资料未按招标文件要求签署、盖章的；</w:t>
      </w:r>
    </w:p>
    <w:p w14:paraId="2B89D2DF">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3）有下列情形之一的，视为投标人串通投标，其投标无效：</w:t>
      </w:r>
    </w:p>
    <w:p w14:paraId="2B89D2E0">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a.不同投标人的投标文件由同一单位或者个人编制；</w:t>
      </w:r>
    </w:p>
    <w:p w14:paraId="2B89D2E1">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b.不同投标人委托同一单位或者个人办理投标事宜；</w:t>
      </w:r>
    </w:p>
    <w:p w14:paraId="2B89D2E2">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c.不同投标人的投标文件载明的项目管理成员或者联系人员为同一人；</w:t>
      </w:r>
    </w:p>
    <w:p w14:paraId="2B89D2E3">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d.不同投标人的投标文件异常一致或者投标报价呈规律性差异；</w:t>
      </w:r>
    </w:p>
    <w:p w14:paraId="2B89D2E4">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e.不同投标人的投标文件相互混装；</w:t>
      </w:r>
    </w:p>
    <w:p w14:paraId="0A0662EB">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31FC32">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cs="仿宋_GB2312" w:asciiTheme="minorEastAsia" w:hAnsiTheme="minorEastAsia"/>
          <w:color w:val="auto"/>
          <w:szCs w:val="21"/>
          <w:highlight w:val="none"/>
          <w:lang w:val="zh-CN"/>
        </w:rPr>
        <w:t>5）评标委员会启动异常低价投标（响应）审查后，要求相关供应商在评审现场规定时间内（给予供应商的时间不少于60分钟）对投标（响应）价格作出解释、提供证明材料，投标（响应）供应商未在规定时间内提供书面说明、证明材料，或者提供的书面说明、证明材料不能证明其报价合理性的，评标委员会应当将其作为无效投标（响应）处理。</w:t>
      </w:r>
    </w:p>
    <w:p w14:paraId="2B89D2E6">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lang w:val="zh-CN"/>
        </w:rPr>
        <w:t>）法律法规和招标文件规定的其他无效情形。</w:t>
      </w:r>
    </w:p>
    <w:p w14:paraId="2B89D305">
      <w:pPr>
        <w:pStyle w:val="9"/>
        <w:numPr>
          <w:ilvl w:val="0"/>
          <w:numId w:val="0"/>
        </w:numPr>
        <w:spacing w:line="360" w:lineRule="auto"/>
        <w:contextualSpacing/>
        <w:rPr>
          <w:rFonts w:hint="eastAsia" w:ascii="宋体" w:hAnsi="宋体" w:eastAsia="宋体" w:cs="宋体"/>
          <w:color w:val="auto"/>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lang w:val="zh-CN"/>
        </w:rPr>
        <w:t>）评标标准</w:t>
      </w:r>
    </w:p>
    <w:p w14:paraId="7636DB84">
      <w:pPr>
        <w:pStyle w:val="9"/>
        <w:spacing w:line="360" w:lineRule="auto"/>
        <w:ind w:firstLine="422" w:firstLineChars="200"/>
        <w:contextualSpacing/>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1-5标段</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6641"/>
        <w:gridCol w:w="956"/>
      </w:tblGrid>
      <w:tr w14:paraId="7169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89" w:type="dxa"/>
            <w:tcBorders>
              <w:top w:val="single" w:color="auto" w:sz="4" w:space="0"/>
              <w:left w:val="single" w:color="auto" w:sz="4" w:space="0"/>
              <w:bottom w:val="single" w:color="auto" w:sz="4" w:space="0"/>
              <w:right w:val="single" w:color="auto" w:sz="4" w:space="0"/>
            </w:tcBorders>
            <w:vAlign w:val="center"/>
          </w:tcPr>
          <w:p w14:paraId="7C6CEE03">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分值构成</w:t>
            </w:r>
          </w:p>
          <w:p w14:paraId="13F4282D">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cstheme="minorEastAsia"/>
                <w:color w:val="auto"/>
                <w:szCs w:val="21"/>
                <w:lang w:val="zh-CN"/>
              </w:rPr>
              <w:t>（</w:t>
            </w:r>
            <w:r>
              <w:rPr>
                <w:rFonts w:hint="eastAsia" w:asciiTheme="minorEastAsia" w:hAnsiTheme="minorEastAsia" w:eastAsiaTheme="minorEastAsia" w:cstheme="minorEastAsia"/>
                <w:color w:val="auto"/>
                <w:szCs w:val="21"/>
                <w:lang w:val="zh-CN"/>
              </w:rPr>
              <w:t>总分100分</w:t>
            </w:r>
            <w:r>
              <w:rPr>
                <w:rFonts w:hint="eastAsia" w:asciiTheme="minorEastAsia" w:hAnsiTheme="minorEastAsia" w:cstheme="minorEastAsia"/>
                <w:color w:val="auto"/>
                <w:szCs w:val="21"/>
                <w:lang w:val="zh-CN"/>
              </w:rPr>
              <w:t>）</w:t>
            </w:r>
          </w:p>
        </w:tc>
        <w:tc>
          <w:tcPr>
            <w:tcW w:w="7597" w:type="dxa"/>
            <w:gridSpan w:val="2"/>
            <w:tcBorders>
              <w:top w:val="single" w:color="auto" w:sz="4" w:space="0"/>
              <w:left w:val="single" w:color="auto" w:sz="4" w:space="0"/>
              <w:bottom w:val="single" w:color="auto" w:sz="4" w:space="0"/>
              <w:right w:val="single" w:color="auto" w:sz="4" w:space="0"/>
            </w:tcBorders>
            <w:vAlign w:val="center"/>
          </w:tcPr>
          <w:p w14:paraId="205858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价格得分：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p w14:paraId="00278AC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商务部分：</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lang w:val="zh-CN"/>
              </w:rPr>
              <w:t>分</w:t>
            </w:r>
          </w:p>
          <w:p w14:paraId="7C1C79C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技术部分：</w:t>
            </w:r>
            <w:r>
              <w:rPr>
                <w:rFonts w:hint="eastAsia" w:asciiTheme="minorEastAsia" w:hAnsiTheme="minorEastAsia" w:eastAsiaTheme="minorEastAsia" w:cstheme="minorEastAsia"/>
                <w:color w:val="auto"/>
                <w:szCs w:val="21"/>
                <w:lang w:val="en-US" w:eastAsia="zh-CN"/>
              </w:rPr>
              <w:t>35</w:t>
            </w:r>
            <w:r>
              <w:rPr>
                <w:rFonts w:hint="eastAsia" w:asciiTheme="minorEastAsia" w:hAnsiTheme="minorEastAsia" w:eastAsiaTheme="minorEastAsia" w:cstheme="minorEastAsia"/>
                <w:color w:val="auto"/>
                <w:szCs w:val="21"/>
                <w:lang w:val="zh-CN"/>
              </w:rPr>
              <w:t>分</w:t>
            </w:r>
          </w:p>
        </w:tc>
      </w:tr>
      <w:tr w14:paraId="6A7A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7302B8A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一、价格得分（满分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tc>
      </w:tr>
      <w:tr w14:paraId="7310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89" w:type="dxa"/>
            <w:tcBorders>
              <w:top w:val="single" w:color="auto" w:sz="4" w:space="0"/>
              <w:left w:val="single" w:color="auto" w:sz="4" w:space="0"/>
              <w:bottom w:val="single" w:color="auto" w:sz="4" w:space="0"/>
              <w:right w:val="single" w:color="auto" w:sz="4" w:space="0"/>
            </w:tcBorders>
            <w:vAlign w:val="center"/>
          </w:tcPr>
          <w:p w14:paraId="75EFFEC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05A18115">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8A191AA">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2E6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89" w:type="dxa"/>
            <w:tcBorders>
              <w:top w:val="single" w:color="auto" w:sz="4" w:space="0"/>
              <w:left w:val="single" w:color="auto" w:sz="4" w:space="0"/>
              <w:bottom w:val="single" w:color="auto" w:sz="4" w:space="0"/>
              <w:right w:val="single" w:color="auto" w:sz="4" w:space="0"/>
            </w:tcBorders>
            <w:vAlign w:val="center"/>
          </w:tcPr>
          <w:p w14:paraId="27414F15">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投标报价</w:t>
            </w:r>
          </w:p>
          <w:p w14:paraId="37FA1B02">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eastAsia" w:asciiTheme="minorEastAsia" w:hAnsiTheme="minorEastAsia" w:eastAsiaTheme="minorEastAsia" w:cstheme="minorEastAsia"/>
                <w:color w:val="auto"/>
                <w:szCs w:val="21"/>
                <w:lang w:val="zh-CN"/>
              </w:rPr>
            </w:pPr>
            <w:r>
              <w:rPr>
                <w:rFonts w:hint="eastAsia" w:ascii="宋体" w:hAnsi="宋体" w:eastAsia="宋体" w:cs="宋体"/>
                <w:color w:val="auto"/>
                <w:sz w:val="21"/>
                <w:szCs w:val="21"/>
                <w:lang w:val="zh-CN"/>
              </w:rPr>
              <w:t>评分标准</w:t>
            </w:r>
          </w:p>
        </w:tc>
        <w:tc>
          <w:tcPr>
            <w:tcW w:w="6641" w:type="dxa"/>
            <w:tcBorders>
              <w:top w:val="single" w:color="auto" w:sz="4" w:space="0"/>
              <w:left w:val="single" w:color="auto" w:sz="4" w:space="0"/>
              <w:bottom w:val="single" w:color="auto" w:sz="4" w:space="0"/>
              <w:right w:val="single" w:color="auto" w:sz="4" w:space="0"/>
            </w:tcBorders>
            <w:vAlign w:val="center"/>
          </w:tcPr>
          <w:p w14:paraId="7FA402D0">
            <w:pPr>
              <w:pStyle w:val="30"/>
              <w:keepNext w:val="0"/>
              <w:keepLines w:val="0"/>
              <w:pageBreakBefore w:val="0"/>
              <w:kinsoku/>
              <w:wordWrap/>
              <w:overflowPunct/>
              <w:topLinePunct w:val="0"/>
              <w:bidi w:val="0"/>
              <w:snapToGrid/>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满足招标文件要求且投标报价最低的为评审基准价，其报价分为满分</w:t>
            </w:r>
            <w:r>
              <w:rPr>
                <w:rFonts w:hint="eastAsia" w:ascii="宋体" w:hAnsi="宋体" w:eastAsia="宋体" w:cs="宋体"/>
                <w:color w:val="auto"/>
                <w:sz w:val="21"/>
                <w:szCs w:val="21"/>
                <w:lang w:eastAsia="zh-CN"/>
              </w:rPr>
              <w:t>，其他投标人的价格分统一按照下列公式计算：</w:t>
            </w:r>
          </w:p>
          <w:p w14:paraId="18CC13DF">
            <w:pPr>
              <w:pStyle w:val="30"/>
              <w:keepNext w:val="0"/>
              <w:keepLines w:val="0"/>
              <w:pageBreakBefore w:val="0"/>
              <w:kinsoku/>
              <w:wordWrap/>
              <w:overflowPunct/>
              <w:topLinePunct w:val="0"/>
              <w:bidi w:val="0"/>
              <w:snapToGrid/>
              <w:spacing w:line="4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报价得分=（评审基准价/投标报价）×</w:t>
            </w:r>
            <w:r>
              <w:rPr>
                <w:rFonts w:hint="eastAsia" w:ascii="宋体" w:hAnsi="宋体" w:eastAsia="宋体" w:cs="宋体"/>
                <w:color w:val="auto"/>
                <w:sz w:val="21"/>
                <w:szCs w:val="21"/>
                <w:lang w:val="en-US" w:eastAsia="zh-CN"/>
              </w:rPr>
              <w:t>50</w:t>
            </w:r>
          </w:p>
          <w:p w14:paraId="41E41EC6">
            <w:pPr>
              <w:keepNext w:val="0"/>
              <w:keepLines w:val="0"/>
              <w:pageBreakBefore w:val="0"/>
              <w:tabs>
                <w:tab w:val="left" w:pos="1260"/>
              </w:tabs>
              <w:kinsoku/>
              <w:wordWrap/>
              <w:overflowPunct/>
              <w:topLinePunct w:val="0"/>
              <w:autoSpaceDE w:val="0"/>
              <w:autoSpaceDN w:val="0"/>
              <w:bidi w:val="0"/>
              <w:snapToGrid/>
              <w:spacing w:line="460" w:lineRule="exact"/>
              <w:contextualSpacing/>
              <w:rPr>
                <w:rFonts w:hint="eastAsia" w:asciiTheme="minorEastAsia" w:hAnsiTheme="minorEastAsia" w:eastAsiaTheme="minorEastAsia" w:cstheme="minorEastAsia"/>
                <w:color w:val="auto"/>
                <w:sz w:val="21"/>
                <w:szCs w:val="21"/>
                <w:lang w:val="zh-CN"/>
              </w:rPr>
            </w:pPr>
            <w:r>
              <w:rPr>
                <w:rFonts w:hint="eastAsia" w:ascii="宋体" w:hAnsi="宋体" w:eastAsia="宋体" w:cs="宋体"/>
                <w:color w:val="auto"/>
                <w:sz w:val="21"/>
                <w:szCs w:val="21"/>
              </w:rPr>
              <w:t>注：分值计算保留小数点后两位，小数点后第三位“四舍五入”。</w:t>
            </w:r>
          </w:p>
        </w:tc>
        <w:tc>
          <w:tcPr>
            <w:tcW w:w="956" w:type="dxa"/>
            <w:tcBorders>
              <w:top w:val="single" w:color="auto" w:sz="4" w:space="0"/>
              <w:left w:val="single" w:color="auto" w:sz="4" w:space="0"/>
              <w:bottom w:val="single" w:color="auto" w:sz="4" w:space="0"/>
              <w:right w:val="single" w:color="auto" w:sz="4" w:space="0"/>
            </w:tcBorders>
            <w:vAlign w:val="center"/>
          </w:tcPr>
          <w:p w14:paraId="4DEB4765">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default" w:asciiTheme="minorEastAsia" w:hAnsiTheme="minorEastAsia" w:eastAsiaTheme="minorEastAsia" w:cstheme="minorEastAsia"/>
                <w:color w:val="auto"/>
                <w:szCs w:val="21"/>
                <w:lang w:val="en-US"/>
              </w:rPr>
            </w:pPr>
            <w:r>
              <w:rPr>
                <w:rFonts w:hint="eastAsia" w:ascii="宋体" w:hAnsi="宋体" w:eastAsia="宋体" w:cs="宋体"/>
                <w:color w:val="auto"/>
                <w:sz w:val="21"/>
                <w:szCs w:val="21"/>
                <w:lang w:val="en-US" w:eastAsia="zh-CN"/>
              </w:rPr>
              <w:t>50分</w:t>
            </w:r>
          </w:p>
        </w:tc>
      </w:tr>
      <w:tr w14:paraId="456A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5E33F4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二、商务部分（满分</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zh-CN"/>
              </w:rPr>
              <w:t>分）</w:t>
            </w:r>
          </w:p>
        </w:tc>
      </w:tr>
      <w:tr w14:paraId="3272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89" w:type="dxa"/>
            <w:tcBorders>
              <w:top w:val="single" w:color="auto" w:sz="4" w:space="0"/>
              <w:left w:val="single" w:color="auto" w:sz="4" w:space="0"/>
              <w:bottom w:val="single" w:color="auto" w:sz="4" w:space="0"/>
              <w:right w:val="single" w:color="auto" w:sz="4" w:space="0"/>
            </w:tcBorders>
            <w:vAlign w:val="center"/>
          </w:tcPr>
          <w:p w14:paraId="57E4134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139A64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7F1C57B1">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71C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180DA558">
            <w:pPr>
              <w:spacing w:line="360" w:lineRule="auto"/>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Cs w:val="21"/>
              </w:rPr>
              <w:t>业绩</w:t>
            </w:r>
          </w:p>
        </w:tc>
        <w:tc>
          <w:tcPr>
            <w:tcW w:w="6641" w:type="dxa"/>
            <w:tcBorders>
              <w:top w:val="single" w:color="auto" w:sz="4" w:space="0"/>
              <w:left w:val="nil"/>
              <w:bottom w:val="single" w:color="auto" w:sz="4" w:space="0"/>
              <w:right w:val="single" w:color="auto" w:sz="4" w:space="0"/>
            </w:tcBorders>
            <w:shd w:val="clear" w:color="auto" w:fill="auto"/>
            <w:vAlign w:val="center"/>
          </w:tcPr>
          <w:p w14:paraId="406CCDF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投标人202</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年1月1日以来（以合同签订日期为准），具有</w:t>
            </w:r>
            <w:r>
              <w:rPr>
                <w:rFonts w:hint="eastAsia" w:asciiTheme="minorEastAsia" w:hAnsiTheme="minorEastAsia" w:cstheme="minorEastAsia"/>
                <w:color w:val="auto"/>
                <w:sz w:val="21"/>
                <w:szCs w:val="21"/>
                <w:lang w:val="en-US" w:eastAsia="zh-CN"/>
              </w:rPr>
              <w:t>类似</w:t>
            </w:r>
            <w:r>
              <w:rPr>
                <w:rFonts w:hint="eastAsia" w:asciiTheme="minorEastAsia" w:hAnsiTheme="minorEastAsia" w:eastAsiaTheme="minorEastAsia" w:cstheme="minorEastAsia"/>
                <w:color w:val="auto"/>
                <w:sz w:val="21"/>
                <w:szCs w:val="21"/>
              </w:rPr>
              <w:t>项目业绩的，每有一项得5分，满分15分。</w:t>
            </w:r>
          </w:p>
          <w:p w14:paraId="737CFDE6">
            <w:pPr>
              <w:spacing w:line="360" w:lineRule="auto"/>
              <w:jc w:val="left"/>
              <w:rPr>
                <w:rFonts w:hint="eastAsia" w:asciiTheme="minorEastAsia" w:hAnsiTheme="minorEastAsia" w:eastAsiaTheme="minorEastAsia" w:cstheme="minorEastAsia"/>
                <w:color w:val="auto"/>
                <w:sz w:val="21"/>
                <w:szCs w:val="21"/>
              </w:rPr>
            </w:pPr>
            <w:r>
              <w:rPr>
                <w:rFonts w:hint="eastAsia" w:ascii="宋体" w:hAnsi="宋体" w:eastAsia="宋体" w:cs="宋体"/>
                <w:sz w:val="21"/>
                <w:szCs w:val="21"/>
                <w:lang w:val="zh-CN" w:eastAsia="zh-CN"/>
              </w:rPr>
              <w:t>注：</w:t>
            </w:r>
            <w:r>
              <w:rPr>
                <w:rFonts w:hint="eastAsia" w:asciiTheme="minorEastAsia" w:hAnsiTheme="minorEastAsia" w:eastAsiaTheme="minorEastAsia" w:cstheme="minorEastAsia"/>
                <w:color w:val="auto"/>
                <w:sz w:val="21"/>
                <w:szCs w:val="21"/>
              </w:rPr>
              <w:t>投标文件中须附合同书原件的扫描件（或图片）。</w:t>
            </w:r>
          </w:p>
        </w:tc>
        <w:tc>
          <w:tcPr>
            <w:tcW w:w="956" w:type="dxa"/>
            <w:tcBorders>
              <w:top w:val="single" w:color="auto" w:sz="4" w:space="0"/>
              <w:left w:val="single" w:color="auto" w:sz="4" w:space="0"/>
              <w:bottom w:val="single" w:color="auto" w:sz="4" w:space="0"/>
              <w:right w:val="single" w:color="auto" w:sz="4" w:space="0"/>
            </w:tcBorders>
            <w:vAlign w:val="center"/>
          </w:tcPr>
          <w:p w14:paraId="492BC70B">
            <w:pPr>
              <w:spacing w:line="330" w:lineRule="atLeast"/>
              <w:ind w:right="240" w:righ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15分</w:t>
            </w:r>
          </w:p>
        </w:tc>
      </w:tr>
      <w:tr w14:paraId="5948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52E201DF">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三、技术部分（满分</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lang w:val="zh-CN"/>
              </w:rPr>
              <w:t>分）</w:t>
            </w:r>
          </w:p>
        </w:tc>
      </w:tr>
      <w:tr w14:paraId="718D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689" w:type="dxa"/>
            <w:tcBorders>
              <w:top w:val="single" w:color="auto" w:sz="4" w:space="0"/>
              <w:left w:val="single" w:color="auto" w:sz="4" w:space="0"/>
              <w:bottom w:val="single" w:color="auto" w:sz="4" w:space="0"/>
              <w:right w:val="single" w:color="auto" w:sz="4" w:space="0"/>
            </w:tcBorders>
            <w:vAlign w:val="center"/>
          </w:tcPr>
          <w:p w14:paraId="4D6E032B">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126468A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99F409F">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41C0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89" w:type="dxa"/>
            <w:tcBorders>
              <w:top w:val="single" w:color="auto" w:sz="4" w:space="0"/>
              <w:left w:val="single" w:color="auto" w:sz="4" w:space="0"/>
              <w:bottom w:val="single" w:color="auto" w:sz="4" w:space="0"/>
              <w:right w:val="single" w:color="auto" w:sz="4" w:space="0"/>
            </w:tcBorders>
            <w:vAlign w:val="center"/>
          </w:tcPr>
          <w:p w14:paraId="04D92123">
            <w:pPr>
              <w:widowControl/>
              <w:jc w:val="center"/>
              <w:rPr>
                <w:rFonts w:hint="eastAsia" w:asciiTheme="minorEastAsia" w:hAnsiTheme="minorEastAsia" w:eastAsiaTheme="minorEastAsia" w:cstheme="minorEastAsia"/>
                <w:color w:val="auto"/>
                <w:szCs w:val="21"/>
                <w:lang w:val="zh-CN" w:eastAsia="zh-CN"/>
              </w:rPr>
            </w:pPr>
            <w:r>
              <w:rPr>
                <w:rFonts w:hint="eastAsia" w:asciiTheme="minorEastAsia" w:hAnsiTheme="minorEastAsia" w:eastAsiaTheme="minorEastAsia" w:cstheme="minorEastAsia"/>
                <w:color w:val="auto"/>
                <w:sz w:val="21"/>
                <w:szCs w:val="21"/>
              </w:rPr>
              <w:t>供货进度保证</w:t>
            </w:r>
            <w:r>
              <w:rPr>
                <w:rFonts w:hint="eastAsia" w:asciiTheme="minorEastAsia" w:hAnsiTheme="minorEastAsia" w:cstheme="minorEastAsia"/>
                <w:color w:val="auto"/>
                <w:sz w:val="21"/>
                <w:szCs w:val="21"/>
                <w:lang w:val="en-US" w:eastAsia="zh-CN"/>
              </w:rPr>
              <w:t>措施方案</w:t>
            </w:r>
          </w:p>
        </w:tc>
        <w:tc>
          <w:tcPr>
            <w:tcW w:w="6641" w:type="dxa"/>
            <w:tcBorders>
              <w:top w:val="single" w:color="auto" w:sz="4" w:space="0"/>
              <w:left w:val="single" w:color="auto" w:sz="4" w:space="0"/>
              <w:bottom w:val="single" w:color="auto" w:sz="4" w:space="0"/>
              <w:right w:val="single" w:color="auto" w:sz="4" w:space="0"/>
            </w:tcBorders>
            <w:vAlign w:val="center"/>
          </w:tcPr>
          <w:p w14:paraId="5D3CF13F">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供货进度保证措施</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cstheme="minorEastAsia"/>
                <w:color w:val="auto"/>
                <w:sz w:val="21"/>
                <w:szCs w:val="21"/>
                <w:lang w:val="en-US" w:eastAsia="zh-CN"/>
              </w:rPr>
              <w:t>供货</w:t>
            </w:r>
            <w:r>
              <w:rPr>
                <w:rFonts w:hint="eastAsia" w:asciiTheme="minorEastAsia" w:hAnsiTheme="minorEastAsia" w:eastAsiaTheme="minorEastAsia" w:cstheme="minorEastAsia"/>
                <w:color w:val="auto"/>
                <w:sz w:val="21"/>
                <w:szCs w:val="21"/>
              </w:rPr>
              <w:t>进度计划</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备货机制</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③</w:t>
            </w:r>
            <w:r>
              <w:rPr>
                <w:rFonts w:hint="eastAsia" w:asciiTheme="minorEastAsia" w:hAnsiTheme="minorEastAsia" w:cstheme="minorEastAsia"/>
                <w:color w:val="auto"/>
                <w:sz w:val="21"/>
                <w:szCs w:val="21"/>
                <w:lang w:val="en-US" w:eastAsia="zh-CN"/>
              </w:rPr>
              <w:t>供货</w:t>
            </w:r>
            <w:r>
              <w:rPr>
                <w:rFonts w:hint="eastAsia" w:asciiTheme="minorEastAsia" w:hAnsiTheme="minorEastAsia" w:eastAsiaTheme="minorEastAsia" w:cstheme="minorEastAsia"/>
                <w:color w:val="auto"/>
                <w:sz w:val="21"/>
                <w:szCs w:val="21"/>
              </w:rPr>
              <w:t>期保障</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④</w:t>
            </w:r>
            <w:r>
              <w:rPr>
                <w:rFonts w:hint="eastAsia" w:asciiTheme="minorEastAsia" w:hAnsiTheme="minorEastAsia" w:eastAsiaTheme="minorEastAsia" w:cstheme="minorEastAsia"/>
                <w:color w:val="auto"/>
                <w:sz w:val="21"/>
                <w:szCs w:val="21"/>
              </w:rPr>
              <w:t>风险控制、纠偏措施进行打分</w:t>
            </w:r>
            <w:r>
              <w:rPr>
                <w:rFonts w:hint="eastAsia" w:asciiTheme="minorEastAsia" w:hAnsiTheme="minorEastAsia" w:cstheme="minorEastAsia"/>
                <w:color w:val="auto"/>
                <w:sz w:val="21"/>
                <w:szCs w:val="21"/>
                <w:lang w:eastAsia="zh-CN"/>
              </w:rPr>
              <w:t>；</w:t>
            </w:r>
          </w:p>
          <w:p w14:paraId="665F574D">
            <w:pPr>
              <w:widowControl/>
              <w:spacing w:line="360" w:lineRule="auto"/>
              <w:jc w:val="both"/>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无具体进度保障措施</w:t>
            </w:r>
            <w:r>
              <w:rPr>
                <w:rFonts w:hint="eastAsia" w:asciiTheme="minorEastAsia" w:hAnsiTheme="minorEastAsia" w:cstheme="minorEastAsia"/>
                <w:color w:val="auto"/>
                <w:sz w:val="21"/>
                <w:szCs w:val="21"/>
                <w:lang w:val="en-US" w:eastAsia="zh-CN"/>
              </w:rPr>
              <w:t>的得1.2分。本项最高得12分，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859569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cstheme="minorEastAsia"/>
                <w:color w:val="auto"/>
                <w:szCs w:val="21"/>
                <w:lang w:val="en-US" w:eastAsia="zh-CN"/>
              </w:rPr>
              <w:t>12分</w:t>
            </w:r>
          </w:p>
        </w:tc>
      </w:tr>
      <w:tr w14:paraId="1B3F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89" w:type="dxa"/>
            <w:tcBorders>
              <w:top w:val="single" w:color="auto" w:sz="4" w:space="0"/>
              <w:left w:val="single" w:color="auto" w:sz="4" w:space="0"/>
              <w:bottom w:val="single" w:color="auto" w:sz="4" w:space="0"/>
              <w:right w:val="single" w:color="auto" w:sz="4" w:space="0"/>
            </w:tcBorders>
            <w:vAlign w:val="center"/>
          </w:tcPr>
          <w:p w14:paraId="36E74106">
            <w:pPr>
              <w:widowControl/>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质量保证措施</w:t>
            </w:r>
            <w:r>
              <w:rPr>
                <w:rFonts w:hint="eastAsia" w:asciiTheme="minorEastAsia" w:hAnsiTheme="minorEastAsia" w:cstheme="minorEastAsia"/>
                <w:color w:val="auto"/>
                <w:sz w:val="21"/>
                <w:szCs w:val="21"/>
                <w:lang w:val="en-US" w:eastAsia="zh-CN"/>
              </w:rPr>
              <w:t>方案</w:t>
            </w:r>
          </w:p>
        </w:tc>
        <w:tc>
          <w:tcPr>
            <w:tcW w:w="6641" w:type="dxa"/>
            <w:tcBorders>
              <w:top w:val="single" w:color="auto" w:sz="4" w:space="0"/>
              <w:left w:val="single" w:color="auto" w:sz="4" w:space="0"/>
              <w:bottom w:val="single" w:color="auto" w:sz="4" w:space="0"/>
              <w:right w:val="single" w:color="auto" w:sz="4" w:space="0"/>
            </w:tcBorders>
            <w:vAlign w:val="center"/>
          </w:tcPr>
          <w:p w14:paraId="6EF28AA2">
            <w:pPr>
              <w:widowControl/>
              <w:spacing w:line="36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质量保证措施</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eastAsiaTheme="minorEastAsia" w:cstheme="minorEastAsia"/>
                <w:color w:val="auto"/>
                <w:sz w:val="21"/>
                <w:szCs w:val="21"/>
              </w:rPr>
              <w:t>入库检验、过程管控</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售后质保</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响应时限明确及质量问题处理时限、方法进行打分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p>
          <w:p w14:paraId="2BF5AB86">
            <w:pPr>
              <w:widowControl/>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w:t>
            </w:r>
            <w:r>
              <w:rPr>
                <w:rFonts w:hint="eastAsia" w:asciiTheme="minorEastAsia" w:hAnsiTheme="minorEastAsia" w:cstheme="minorEastAsia"/>
                <w:color w:val="auto"/>
                <w:sz w:val="21"/>
                <w:szCs w:val="21"/>
                <w:lang w:val="en-US" w:eastAsia="zh-CN"/>
              </w:rPr>
              <w:t>质量</w:t>
            </w:r>
            <w:r>
              <w:rPr>
                <w:rFonts w:hint="eastAsia" w:asciiTheme="minorEastAsia" w:hAnsiTheme="minorEastAsia" w:eastAsiaTheme="minorEastAsia" w:cstheme="minorEastAsia"/>
                <w:color w:val="auto"/>
                <w:sz w:val="21"/>
                <w:szCs w:val="21"/>
              </w:rPr>
              <w:t>保障措施</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216D1E2">
            <w:pPr>
              <w:tabs>
                <w:tab w:val="left" w:pos="1260"/>
              </w:tabs>
              <w:autoSpaceDE w:val="0"/>
              <w:autoSpaceDN w:val="0"/>
              <w:spacing w:line="360" w:lineRule="auto"/>
              <w:contextualSpacing/>
              <w:jc w:val="center"/>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3644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89" w:type="dxa"/>
            <w:tcBorders>
              <w:top w:val="single" w:color="auto" w:sz="4" w:space="0"/>
              <w:left w:val="single" w:color="auto" w:sz="4" w:space="0"/>
              <w:bottom w:val="single" w:color="auto" w:sz="4" w:space="0"/>
              <w:right w:val="single" w:color="auto" w:sz="4" w:space="0"/>
            </w:tcBorders>
            <w:vAlign w:val="center"/>
          </w:tcPr>
          <w:p w14:paraId="21F9C8FF">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lang w:val="zh-CN"/>
              </w:rPr>
              <w:t>应急</w:t>
            </w:r>
            <w:r>
              <w:rPr>
                <w:rFonts w:hint="eastAsia" w:asciiTheme="minorEastAsia" w:hAnsiTheme="minorEastAsia" w:eastAsiaTheme="minorEastAsia" w:cstheme="minorEastAsia"/>
                <w:color w:val="auto"/>
                <w:szCs w:val="21"/>
                <w:lang w:val="en-US" w:eastAsia="zh-CN"/>
              </w:rPr>
              <w:t>措施</w:t>
            </w:r>
            <w:r>
              <w:rPr>
                <w:rFonts w:hint="eastAsia" w:asciiTheme="minorEastAsia" w:hAnsiTheme="minorEastAsia" w:eastAsiaTheme="minorEastAsia" w:cstheme="minorEastAsia"/>
                <w:color w:val="auto"/>
                <w:szCs w:val="21"/>
                <w:lang w:val="zh-CN"/>
              </w:rPr>
              <w:t>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3316E403">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lang w:val="en-US" w:eastAsia="zh-CN"/>
              </w:rPr>
              <w:t>应急措施</w:t>
            </w:r>
            <w:r>
              <w:rPr>
                <w:rFonts w:hint="eastAsia" w:asciiTheme="minorEastAsia" w:hAnsiTheme="minorEastAsia" w:eastAsiaTheme="minorEastAsia" w:cstheme="minorEastAsia"/>
                <w:color w:val="auto"/>
                <w:kern w:val="0"/>
                <w:sz w:val="21"/>
                <w:szCs w:val="21"/>
              </w:rPr>
              <w:t>方案</w:t>
            </w:r>
            <w:r>
              <w:rPr>
                <w:rFonts w:hint="eastAsia" w:asciiTheme="minorEastAsia" w:hAnsiTheme="minorEastAsia" w:cstheme="minorEastAsia"/>
                <w:color w:val="auto"/>
                <w:kern w:val="0"/>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①应急体系、</w:t>
            </w:r>
            <w:r>
              <w:rPr>
                <w:rFonts w:hint="eastAsia" w:asciiTheme="minorEastAsia" w:hAnsiTheme="minorEastAsia" w:eastAsiaTheme="minorEastAsia" w:cstheme="minorEastAsia"/>
                <w:color w:val="auto"/>
                <w:sz w:val="21"/>
                <w:szCs w:val="21"/>
              </w:rPr>
              <w:t>突发事件</w:t>
            </w:r>
            <w:r>
              <w:rPr>
                <w:rFonts w:hint="eastAsia" w:asciiTheme="minorEastAsia" w:hAnsiTheme="minorEastAsia" w:eastAsiaTheme="minorEastAsia" w:cstheme="minorEastAsia"/>
                <w:color w:val="auto"/>
                <w:sz w:val="21"/>
                <w:szCs w:val="21"/>
                <w:lang w:val="en-US" w:eastAsia="zh-CN"/>
              </w:rPr>
              <w:t>应急处理</w:t>
            </w:r>
            <w:r>
              <w:rPr>
                <w:rFonts w:hint="eastAsia" w:asciiTheme="minorEastAsia" w:hAnsiTheme="minorEastAsia" w:cstheme="minorEastAsia"/>
                <w:color w:val="auto"/>
                <w:sz w:val="21"/>
                <w:szCs w:val="21"/>
                <w:lang w:val="en-US"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响应机制</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处置流程</w:t>
            </w:r>
            <w:r>
              <w:rPr>
                <w:rFonts w:hint="eastAsia" w:asciiTheme="minorEastAsia" w:hAnsiTheme="minorEastAsia" w:cstheme="minorEastAsia"/>
                <w:color w:val="auto"/>
                <w:sz w:val="21"/>
                <w:szCs w:val="21"/>
                <w:lang w:val="en-US" w:eastAsia="zh-CN"/>
              </w:rPr>
              <w:t>及备用方案</w:t>
            </w:r>
            <w:r>
              <w:rPr>
                <w:rFonts w:hint="eastAsia" w:asciiTheme="minorEastAsia" w:hAnsiTheme="minorEastAsia" w:eastAsiaTheme="minorEastAsia" w:cstheme="minorEastAsia"/>
                <w:color w:val="auto"/>
                <w:sz w:val="21"/>
                <w:szCs w:val="21"/>
              </w:rPr>
              <w:t>进行打分</w:t>
            </w:r>
            <w:r>
              <w:rPr>
                <w:rFonts w:hint="eastAsia" w:asciiTheme="minorEastAsia" w:hAnsiTheme="minorEastAsia" w:cstheme="minorEastAsia"/>
                <w:color w:val="auto"/>
                <w:sz w:val="21"/>
                <w:szCs w:val="21"/>
                <w:lang w:eastAsia="zh-CN"/>
              </w:rPr>
              <w:t>；</w:t>
            </w:r>
          </w:p>
          <w:p w14:paraId="57C1F273">
            <w:pPr>
              <w:widowControl/>
              <w:spacing w:line="360" w:lineRule="auto"/>
              <w:jc w:val="both"/>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w:t>
            </w:r>
            <w:r>
              <w:rPr>
                <w:rFonts w:hint="eastAsia" w:asciiTheme="minorEastAsia" w:hAnsiTheme="minorEastAsia" w:cstheme="minorEastAsia"/>
                <w:color w:val="auto"/>
                <w:sz w:val="21"/>
                <w:szCs w:val="21"/>
                <w:lang w:val="en-US" w:eastAsia="zh-CN"/>
              </w:rPr>
              <w:t>应急</w:t>
            </w:r>
            <w:r>
              <w:rPr>
                <w:rFonts w:hint="eastAsia" w:asciiTheme="minorEastAsia" w:hAnsiTheme="minorEastAsia" w:eastAsiaTheme="minorEastAsia" w:cstheme="minorEastAsia"/>
                <w:color w:val="auto"/>
                <w:sz w:val="21"/>
                <w:szCs w:val="21"/>
              </w:rPr>
              <w:t>保障措施</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713DFC9B">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6B7B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89" w:type="dxa"/>
            <w:tcBorders>
              <w:top w:val="single" w:color="auto" w:sz="4" w:space="0"/>
              <w:left w:val="single" w:color="auto" w:sz="4" w:space="0"/>
              <w:bottom w:val="single" w:color="auto" w:sz="4" w:space="0"/>
              <w:right w:val="single" w:color="auto" w:sz="4" w:space="0"/>
            </w:tcBorders>
            <w:vAlign w:val="center"/>
          </w:tcPr>
          <w:p w14:paraId="7F58982C">
            <w:pPr>
              <w:widowControl/>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 w:val="21"/>
                <w:szCs w:val="21"/>
              </w:rPr>
              <w:t>整体</w:t>
            </w:r>
            <w:r>
              <w:rPr>
                <w:rFonts w:hint="eastAsia" w:asciiTheme="minorEastAsia" w:hAnsiTheme="minorEastAsia" w:eastAsiaTheme="minorEastAsia" w:cstheme="minorEastAsia"/>
                <w:color w:val="auto"/>
                <w:kern w:val="0"/>
                <w:sz w:val="21"/>
                <w:szCs w:val="21"/>
                <w:lang w:val="en-US" w:eastAsia="zh-CN"/>
              </w:rPr>
              <w:t>货品</w:t>
            </w:r>
            <w:r>
              <w:rPr>
                <w:rFonts w:hint="eastAsia" w:asciiTheme="minorEastAsia" w:hAnsiTheme="minorEastAsia" w:eastAsiaTheme="minorEastAsia" w:cstheme="minorEastAsia"/>
                <w:color w:val="auto"/>
                <w:kern w:val="0"/>
                <w:sz w:val="21"/>
                <w:szCs w:val="21"/>
              </w:rPr>
              <w:t>配送方案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74459CD0">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整体货品配送方案</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eastAsiaTheme="minorEastAsia" w:cstheme="minorEastAsia"/>
                <w:color w:val="auto"/>
                <w:kern w:val="0"/>
                <w:sz w:val="21"/>
                <w:szCs w:val="21"/>
                <w:lang w:val="en-US" w:eastAsia="zh-CN"/>
              </w:rPr>
              <w:t>货品</w:t>
            </w:r>
            <w:r>
              <w:rPr>
                <w:rFonts w:hint="eastAsia" w:asciiTheme="minorEastAsia" w:hAnsiTheme="minorEastAsia" w:eastAsiaTheme="minorEastAsia" w:cstheme="minorEastAsia"/>
                <w:color w:val="auto"/>
                <w:sz w:val="21"/>
                <w:szCs w:val="21"/>
              </w:rPr>
              <w:t>配送体系</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cstheme="minorEastAsia"/>
                <w:color w:val="auto"/>
                <w:sz w:val="21"/>
                <w:szCs w:val="21"/>
                <w:lang w:val="en-US" w:eastAsia="zh-CN"/>
              </w:rPr>
              <w:t>装</w:t>
            </w:r>
            <w:r>
              <w:rPr>
                <w:rFonts w:hint="eastAsia" w:asciiTheme="minorEastAsia" w:hAnsiTheme="minorEastAsia" w:eastAsiaTheme="minorEastAsia" w:cstheme="minorEastAsia"/>
                <w:color w:val="auto"/>
                <w:sz w:val="21"/>
                <w:szCs w:val="21"/>
              </w:rPr>
              <w:t>货、运输、交接进行打分</w:t>
            </w:r>
            <w:r>
              <w:rPr>
                <w:rFonts w:hint="eastAsia" w:asciiTheme="minorEastAsia" w:hAnsiTheme="minorEastAsia" w:cstheme="minorEastAsia"/>
                <w:color w:val="auto"/>
                <w:sz w:val="21"/>
                <w:szCs w:val="21"/>
                <w:lang w:eastAsia="zh-CN"/>
              </w:rPr>
              <w:t>；</w:t>
            </w:r>
          </w:p>
          <w:p w14:paraId="47187E7E">
            <w:pPr>
              <w:widowControl/>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流程清晰、节点明确</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方案较完整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有基本流程</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仅简单描述</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无具体流程</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690F3CD3">
            <w:pPr>
              <w:tabs>
                <w:tab w:val="left" w:pos="1260"/>
              </w:tabs>
              <w:autoSpaceDE w:val="0"/>
              <w:autoSpaceDN w:val="0"/>
              <w:spacing w:line="360" w:lineRule="auto"/>
              <w:contextualSpacing/>
              <w:jc w:val="center"/>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235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689" w:type="dxa"/>
            <w:tcBorders>
              <w:top w:val="single" w:color="auto" w:sz="4" w:space="0"/>
              <w:left w:val="single" w:color="auto" w:sz="4" w:space="0"/>
              <w:bottom w:val="single" w:color="auto" w:sz="4" w:space="0"/>
              <w:right w:val="single" w:color="auto" w:sz="4" w:space="0"/>
            </w:tcBorders>
            <w:vAlign w:val="center"/>
          </w:tcPr>
          <w:p w14:paraId="661A750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Cs w:val="21"/>
                <w:lang w:val="zh-CN" w:eastAsia="zh-CN"/>
              </w:rPr>
            </w:pPr>
            <w:r>
              <w:rPr>
                <w:rFonts w:hint="eastAsia" w:ascii="宋体" w:hAnsi="宋体" w:cs="宋体"/>
                <w:color w:val="auto"/>
                <w:sz w:val="21"/>
                <w:szCs w:val="21"/>
                <w:highlight w:val="none"/>
                <w:lang w:val="en-US" w:eastAsia="zh-CN"/>
              </w:rPr>
              <w:t>售后</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5234F5C2">
            <w:pPr>
              <w:keepNext w:val="0"/>
              <w:keepLines w:val="0"/>
              <w:pageBreakBefore w:val="0"/>
              <w:kinsoku/>
              <w:wordWrap/>
              <w:overflowPunct/>
              <w:topLinePunct w:val="0"/>
              <w:autoSpaceDE/>
              <w:autoSpaceDN/>
              <w:bidi w:val="0"/>
              <w:spacing w:line="360" w:lineRule="auto"/>
              <w:jc w:val="left"/>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宋体" w:hAnsi="宋体" w:cs="宋体"/>
                <w:color w:val="auto"/>
                <w:sz w:val="21"/>
                <w:szCs w:val="21"/>
                <w:highlight w:val="none"/>
              </w:rPr>
              <w:t>服务承诺</w:t>
            </w:r>
            <w:r>
              <w:rPr>
                <w:rFonts w:hint="eastAsia" w:ascii="宋体" w:hAnsi="宋体" w:cs="宋体"/>
                <w:color w:val="auto"/>
                <w:sz w:val="21"/>
                <w:szCs w:val="21"/>
                <w:highlight w:val="none"/>
                <w:lang w:eastAsia="zh-CN"/>
              </w:rPr>
              <w:t>，包含</w:t>
            </w:r>
            <w:r>
              <w:rPr>
                <w:rFonts w:hint="eastAsia" w:ascii="宋体" w:hAnsi="宋体" w:eastAsia="宋体" w:cs="宋体"/>
                <w:bCs/>
                <w:color w:val="auto"/>
                <w:spacing w:val="-1"/>
                <w:kern w:val="0"/>
                <w:sz w:val="21"/>
                <w:szCs w:val="21"/>
                <w:highlight w:val="none"/>
                <w:lang w:val="en-US" w:eastAsia="zh-CN" w:bidi="ar-SA"/>
              </w:rPr>
              <w:t>①售后服务人员及岗位设置、售后服务响应时间②售后完善程度、解决问题的能力</w:t>
            </w:r>
            <w:r>
              <w:rPr>
                <w:rFonts w:hint="eastAsia" w:asciiTheme="minorEastAsia" w:hAnsiTheme="minorEastAsia" w:eastAsiaTheme="minorEastAsia" w:cstheme="minorEastAsia"/>
                <w:color w:val="auto"/>
                <w:sz w:val="21"/>
                <w:szCs w:val="21"/>
              </w:rPr>
              <w:t>进行打分</w:t>
            </w:r>
            <w:r>
              <w:rPr>
                <w:rFonts w:hint="eastAsia" w:asciiTheme="minorEastAsia" w:hAnsiTheme="minorEastAsia" w:cstheme="minorEastAsia"/>
                <w:color w:val="auto"/>
                <w:sz w:val="21"/>
                <w:szCs w:val="21"/>
                <w:lang w:eastAsia="zh-CN"/>
              </w:rPr>
              <w:t>；</w:t>
            </w:r>
          </w:p>
          <w:p w14:paraId="45AAA75D">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内容</w:t>
            </w:r>
            <w:r>
              <w:rPr>
                <w:rFonts w:hint="eastAsia" w:asciiTheme="minorEastAsia" w:hAnsiTheme="minorEastAsia" w:eastAsiaTheme="minorEastAsia" w:cstheme="minorEastAsia"/>
                <w:color w:val="auto"/>
                <w:sz w:val="21"/>
                <w:szCs w:val="21"/>
              </w:rPr>
              <w:t>科学合理、可实施性高、内容完整</w:t>
            </w:r>
            <w:r>
              <w:rPr>
                <w:rFonts w:hint="eastAsia" w:asciiTheme="minorEastAsia" w:hAnsiTheme="minorEastAsia" w:cstheme="minorEastAsia"/>
                <w:color w:val="auto"/>
                <w:sz w:val="21"/>
                <w:szCs w:val="21"/>
                <w:lang w:val="en-US" w:eastAsia="zh-CN"/>
              </w:rPr>
              <w:t>的得2.5</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w:t>
            </w:r>
            <w:r>
              <w:rPr>
                <w:rFonts w:hint="eastAsia" w:asciiTheme="minorEastAsia" w:hAnsiTheme="minorEastAsia" w:cstheme="minorEastAsia"/>
                <w:color w:val="auto"/>
                <w:sz w:val="21"/>
                <w:szCs w:val="21"/>
                <w:lang w:val="en-US" w:eastAsia="zh-CN"/>
              </w:rPr>
              <w:t>的得1.8</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内容不完整</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cstheme="minorEastAsia"/>
                <w:color w:val="auto"/>
                <w:sz w:val="21"/>
                <w:szCs w:val="21"/>
                <w:lang w:val="en-US" w:eastAsia="zh-CN"/>
              </w:rPr>
              <w:t>的得1</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本项最高得5分，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5B94446C">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5分</w:t>
            </w:r>
          </w:p>
        </w:tc>
      </w:tr>
    </w:tbl>
    <w:p w14:paraId="2B89D34B">
      <w:pPr>
        <w:pStyle w:val="9"/>
        <w:keepNext w:val="0"/>
        <w:keepLines w:val="0"/>
        <w:pageBreakBefore w:val="0"/>
        <w:widowControl w:val="0"/>
        <w:kinsoku/>
        <w:overflowPunct/>
        <w:topLinePunct w:val="0"/>
        <w:bidi w:val="0"/>
        <w:adjustRightInd/>
        <w:snapToGrid/>
        <w:spacing w:line="460" w:lineRule="exact"/>
        <w:ind w:firstLine="211" w:firstLineChars="100"/>
        <w:contextualSpacing/>
        <w:textAlignment w:val="auto"/>
        <w:rPr>
          <w:rFonts w:hint="eastAsia" w:ascii="宋体" w:hAnsi="宋体" w:eastAsia="宋体" w:cs="宋体"/>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7</w:t>
      </w:r>
      <w:r>
        <w:rPr>
          <w:rFonts w:hint="eastAsia" w:ascii="宋体" w:hAnsi="宋体" w:eastAsia="宋体" w:cs="宋体"/>
          <w:b/>
          <w:color w:val="auto"/>
          <w:sz w:val="21"/>
          <w:szCs w:val="21"/>
          <w:lang w:val="zh-CN"/>
        </w:rPr>
        <w:t>）评标结果汇总完成后，除下列情形外，任何人不得修改评标结果：</w:t>
      </w:r>
    </w:p>
    <w:p w14:paraId="2B89D34C">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 分值汇总计算错误的；</w:t>
      </w:r>
    </w:p>
    <w:p w14:paraId="2B89D34D">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 分项评分超出评分标准范围的；</w:t>
      </w:r>
    </w:p>
    <w:p w14:paraId="2B89D34E">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 评标委员会成员对客观评审因素评分不一致的；</w:t>
      </w:r>
    </w:p>
    <w:p w14:paraId="2B89D34F">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 经评标委员会认定评分畸高、畸低的。</w:t>
      </w:r>
    </w:p>
    <w:p w14:paraId="2B89D350">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B89D351">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投标人对本条第一款情形提出质疑的，采购人或者采购代理机构可以组织原评标委员会进行重新评审，重新评审改变评标结果的，应当书面报告本级财政部门。</w:t>
      </w:r>
    </w:p>
    <w:p w14:paraId="2B89D352">
      <w:pPr>
        <w:keepNext w:val="0"/>
        <w:keepLines w:val="0"/>
        <w:pageBreakBefore w:val="0"/>
        <w:widowControl w:val="0"/>
        <w:kinsoku/>
        <w:wordWrap w:val="0"/>
        <w:overflowPunct/>
        <w:topLinePunct w:val="0"/>
        <w:bidi w:val="0"/>
        <w:adjustRightInd/>
        <w:snapToGrid/>
        <w:spacing w:line="460" w:lineRule="exact"/>
        <w:ind w:firstLine="422" w:firstLineChars="200"/>
        <w:contextualSpacing/>
        <w:textAlignment w:val="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
          <w:bCs/>
          <w:color w:val="auto"/>
          <w:szCs w:val="21"/>
        </w:rPr>
        <w:t>8</w:t>
      </w:r>
      <w:r>
        <w:rPr>
          <w:rFonts w:hint="eastAsia" w:ascii="宋体" w:hAnsi="宋体" w:eastAsia="宋体" w:cs="宋体"/>
          <w:b/>
          <w:bCs/>
          <w:color w:val="auto"/>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B89D353">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9</w:t>
      </w:r>
      <w:r>
        <w:rPr>
          <w:rFonts w:hint="eastAsia" w:ascii="宋体" w:hAnsi="宋体" w:eastAsia="宋体" w:cs="宋体"/>
          <w:b/>
          <w:color w:val="auto"/>
          <w:szCs w:val="21"/>
          <w:lang w:val="zh-CN"/>
        </w:rPr>
        <w:t>）评标委员会争议处理</w:t>
      </w:r>
    </w:p>
    <w:p w14:paraId="2B89D354">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B89D355">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val="zh-CN"/>
        </w:rPr>
        <w:t>确定中标候选人名单，以及根据采购人委托直接确定中标人。</w:t>
      </w:r>
    </w:p>
    <w:p w14:paraId="2B89D356">
      <w:pPr>
        <w:pStyle w:val="23"/>
        <w:keepNext w:val="0"/>
        <w:keepLines w:val="0"/>
        <w:pageBreakBefore w:val="0"/>
        <w:widowControl w:val="0"/>
        <w:kinsoku/>
        <w:overflowPunct/>
        <w:topLinePunct w:val="0"/>
        <w:bidi w:val="0"/>
        <w:adjustRightInd/>
        <w:snapToGrid/>
        <w:spacing w:line="460" w:lineRule="exact"/>
        <w:textAlignment w:val="auto"/>
        <w:rPr>
          <w:rFonts w:hint="eastAsia" w:ascii="宋体" w:hAnsi="宋体" w:eastAsia="宋体" w:cs="宋体"/>
          <w:color w:val="auto"/>
        </w:rPr>
      </w:pPr>
    </w:p>
    <w:p w14:paraId="457FBC49">
      <w:pPr>
        <w:rPr>
          <w:rFonts w:hint="eastAsia"/>
        </w:rPr>
      </w:pPr>
    </w:p>
    <w:p w14:paraId="3B725AAA">
      <w:pPr>
        <w:pStyle w:val="6"/>
        <w:rPr>
          <w:rFonts w:hint="eastAsia"/>
        </w:rPr>
      </w:pPr>
    </w:p>
    <w:p w14:paraId="2B89D365">
      <w:pPr>
        <w:numPr>
          <w:ilvl w:val="0"/>
          <w:numId w:val="0"/>
        </w:num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 xml:space="preserve">第七章 </w:t>
      </w:r>
      <w:r>
        <w:rPr>
          <w:rFonts w:hint="eastAsia" w:ascii="宋体" w:hAnsi="宋体" w:eastAsia="宋体" w:cs="宋体"/>
          <w:b/>
          <w:color w:val="auto"/>
          <w:kern w:val="0"/>
          <w:sz w:val="30"/>
          <w:szCs w:val="30"/>
        </w:rPr>
        <w:t>合同条款及格式</w:t>
      </w:r>
    </w:p>
    <w:p w14:paraId="2B89D367">
      <w:pPr>
        <w:keepNext w:val="0"/>
        <w:keepLines w:val="0"/>
        <w:pageBreakBefore w:val="0"/>
        <w:widowControl w:val="0"/>
        <w:kinsoku/>
        <w:wordWrap/>
        <w:overflowPunct/>
        <w:topLinePunct w:val="0"/>
        <w:bidi w:val="0"/>
        <w:snapToGrid/>
        <w:spacing w:line="460" w:lineRule="exact"/>
        <w:ind w:firstLine="420" w:firstLineChars="200"/>
        <w:jc w:val="righ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本合同</w:t>
      </w:r>
      <w:r>
        <w:rPr>
          <w:rFonts w:hint="eastAsia" w:ascii="宋体" w:hAnsi="宋体" w:eastAsia="宋体" w:cs="宋体"/>
          <w:color w:val="auto"/>
          <w:sz w:val="21"/>
          <w:szCs w:val="21"/>
        </w:rPr>
        <w:t>□是/□否中小企业预留合同</w:t>
      </w:r>
    </w:p>
    <w:p w14:paraId="2B89D368">
      <w:pPr>
        <w:pStyle w:val="6"/>
        <w:keepNext w:val="0"/>
        <w:keepLines w:val="0"/>
        <w:pageBreakBefore w:val="0"/>
        <w:widowControl w:val="0"/>
        <w:kinsoku/>
        <w:wordWrap/>
        <w:overflowPunct/>
        <w:topLinePunct w:val="0"/>
        <w:bidi w:val="0"/>
        <w:snapToGrid/>
        <w:spacing w:after="0" w:line="460" w:lineRule="exact"/>
        <w:textAlignment w:val="auto"/>
        <w:rPr>
          <w:rFonts w:hint="eastAsia" w:ascii="宋体" w:hAnsi="宋体" w:eastAsia="宋体" w:cs="宋体"/>
          <w:color w:val="auto"/>
          <w:sz w:val="21"/>
          <w:szCs w:val="21"/>
        </w:rPr>
      </w:pPr>
    </w:p>
    <w:p w14:paraId="2B89D369">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kern w:val="0"/>
          <w:sz w:val="21"/>
          <w:szCs w:val="21"/>
        </w:rPr>
      </w:pPr>
      <w:bookmarkStart w:id="5" w:name="bookmark110"/>
      <w:bookmarkStart w:id="6" w:name="bookmark112"/>
      <w:bookmarkStart w:id="7" w:name="bookmark111"/>
      <w:r>
        <w:rPr>
          <w:rFonts w:hint="eastAsia" w:ascii="宋体" w:hAnsi="宋体" w:eastAsia="宋体" w:cs="宋体"/>
          <w:color w:val="auto"/>
          <w:kern w:val="0"/>
          <w:sz w:val="21"/>
          <w:szCs w:val="21"/>
        </w:rPr>
        <w:t>政府采购货物合同（范本）</w:t>
      </w:r>
      <w:bookmarkEnd w:id="5"/>
      <w:bookmarkEnd w:id="6"/>
      <w:bookmarkEnd w:id="7"/>
    </w:p>
    <w:p w14:paraId="2B89D36A">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rPr>
      </w:pPr>
    </w:p>
    <w:p w14:paraId="2B89D36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合同编号：</w:t>
      </w:r>
      <w:r>
        <w:rPr>
          <w:rFonts w:hint="eastAsia" w:ascii="宋体" w:hAnsi="宋体" w:eastAsia="宋体" w:cs="宋体"/>
          <w:color w:val="auto"/>
          <w:sz w:val="21"/>
          <w:szCs w:val="21"/>
          <w:u w:val="single"/>
          <w:lang w:val="zh-CN"/>
        </w:rPr>
        <w:t xml:space="preserve">                          </w:t>
      </w:r>
    </w:p>
    <w:p w14:paraId="2B89D36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 订 地：</w:t>
      </w:r>
      <w:r>
        <w:rPr>
          <w:rFonts w:hint="eastAsia" w:ascii="宋体" w:hAnsi="宋体" w:eastAsia="宋体" w:cs="宋体"/>
          <w:color w:val="auto"/>
          <w:sz w:val="21"/>
          <w:szCs w:val="21"/>
          <w:u w:val="single"/>
          <w:lang w:val="zh-CN"/>
        </w:rPr>
        <w:t xml:space="preserve">                          </w:t>
      </w:r>
    </w:p>
    <w:p w14:paraId="2B89D36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甲方（采购人）：</w:t>
      </w:r>
      <w:r>
        <w:rPr>
          <w:rFonts w:hint="eastAsia" w:ascii="宋体" w:hAnsi="宋体" w:eastAsia="宋体" w:cs="宋体"/>
          <w:color w:val="auto"/>
          <w:sz w:val="21"/>
          <w:szCs w:val="21"/>
          <w:u w:val="single"/>
          <w:lang w:val="zh-CN"/>
        </w:rPr>
        <w:t xml:space="preserve">                    </w:t>
      </w:r>
    </w:p>
    <w:p w14:paraId="2B89D36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住所地：</w:t>
      </w:r>
      <w:r>
        <w:rPr>
          <w:rFonts w:hint="eastAsia" w:ascii="宋体" w:hAnsi="宋体" w:eastAsia="宋体" w:cs="宋体"/>
          <w:color w:val="auto"/>
          <w:sz w:val="21"/>
          <w:szCs w:val="21"/>
          <w:u w:val="single"/>
          <w:lang w:val="zh-CN"/>
        </w:rPr>
        <w:t xml:space="preserve">                            </w:t>
      </w:r>
    </w:p>
    <w:p w14:paraId="2B89D36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乙方（中标人）：</w:t>
      </w:r>
      <w:r>
        <w:rPr>
          <w:rFonts w:hint="eastAsia" w:ascii="宋体" w:hAnsi="宋体" w:eastAsia="宋体" w:cs="宋体"/>
          <w:color w:val="auto"/>
          <w:sz w:val="21"/>
          <w:szCs w:val="21"/>
          <w:u w:val="single"/>
          <w:lang w:val="zh-CN"/>
        </w:rPr>
        <w:t xml:space="preserve">                    </w:t>
      </w:r>
    </w:p>
    <w:p w14:paraId="2B89D37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 所 地：</w:t>
      </w:r>
      <w:r>
        <w:rPr>
          <w:rFonts w:hint="eastAsia" w:ascii="宋体" w:hAnsi="宋体" w:eastAsia="宋体" w:cs="宋体"/>
          <w:color w:val="auto"/>
          <w:sz w:val="21"/>
          <w:szCs w:val="21"/>
          <w:u w:val="single"/>
          <w:lang w:val="zh-CN"/>
        </w:rPr>
        <w:t xml:space="preserve">                          </w:t>
      </w:r>
    </w:p>
    <w:p w14:paraId="2B89D37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日参加了</w:t>
      </w:r>
      <w:r>
        <w:rPr>
          <w:rFonts w:hint="eastAsia" w:ascii="宋体" w:hAnsi="宋体" w:eastAsia="宋体" w:cs="宋体"/>
          <w:color w:val="auto"/>
          <w:sz w:val="21"/>
          <w:szCs w:val="21"/>
          <w:u w:val="single"/>
          <w:lang w:val="zh-CN"/>
        </w:rPr>
        <w:t>（采购代理机构）</w:t>
      </w:r>
      <w:r>
        <w:rPr>
          <w:rFonts w:hint="eastAsia" w:ascii="宋体" w:hAnsi="宋体" w:eastAsia="宋体" w:cs="宋体"/>
          <w:color w:val="auto"/>
          <w:sz w:val="21"/>
          <w:szCs w:val="21"/>
          <w:lang w:val="zh-CN"/>
        </w:rPr>
        <w:t>组织的“</w:t>
      </w:r>
      <w:r>
        <w:rPr>
          <w:rFonts w:hint="eastAsia" w:ascii="宋体" w:hAnsi="宋体" w:eastAsia="宋体" w:cs="宋体"/>
          <w:color w:val="auto"/>
          <w:sz w:val="21"/>
          <w:szCs w:val="21"/>
          <w:u w:val="single"/>
          <w:lang w:val="zh-CN"/>
        </w:rPr>
        <w:t>（项目名称及项目编号）</w:t>
      </w:r>
      <w:r>
        <w:rPr>
          <w:rFonts w:hint="eastAsia" w:ascii="宋体" w:hAnsi="宋体" w:eastAsia="宋体" w:cs="宋体"/>
          <w:color w:val="auto"/>
          <w:sz w:val="21"/>
          <w:szCs w:val="21"/>
          <w:lang w:val="zh-CN"/>
        </w:rPr>
        <w:t>”政府采购活动，经评标委员会评审确定乙方为</w:t>
      </w:r>
      <w:r>
        <w:rPr>
          <w:rFonts w:hint="eastAsia" w:ascii="宋体" w:hAnsi="宋体" w:eastAsia="宋体" w:cs="宋体"/>
          <w:color w:val="auto"/>
          <w:sz w:val="21"/>
          <w:szCs w:val="21"/>
          <w:u w:val="single"/>
          <w:lang w:val="zh-CN"/>
        </w:rPr>
        <w:t>（包及包名称）</w:t>
      </w:r>
      <w:r>
        <w:rPr>
          <w:rFonts w:hint="eastAsia" w:ascii="宋体" w:hAnsi="宋体" w:eastAsia="宋体" w:cs="宋体"/>
          <w:color w:val="auto"/>
          <w:sz w:val="21"/>
          <w:szCs w:val="21"/>
          <w:lang w:val="zh-CN"/>
        </w:rPr>
        <w:t>中标人，按照《中华人民共和国民法典》《中华人民共和国政府采购法》和相关的法律法规规定，以及招标文件规定，经甲乙双方协商一致，签订本政府采购合同。</w:t>
      </w:r>
    </w:p>
    <w:p w14:paraId="2B89D37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第一条货物条款</w:t>
      </w:r>
    </w:p>
    <w:p w14:paraId="2B89D37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乙方向甲方提供以下货物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2B8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4">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货物名称</w:t>
            </w:r>
          </w:p>
        </w:tc>
        <w:tc>
          <w:tcPr>
            <w:tcW w:w="5013" w:type="dxa"/>
            <w:noWrap/>
            <w:vAlign w:val="center"/>
          </w:tcPr>
          <w:p w14:paraId="2B89D375">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品牌、规格型号（技术参数）</w:t>
            </w:r>
          </w:p>
        </w:tc>
        <w:tc>
          <w:tcPr>
            <w:tcW w:w="884" w:type="dxa"/>
            <w:noWrap/>
            <w:vAlign w:val="center"/>
          </w:tcPr>
          <w:p w14:paraId="2B89D376">
            <w:pPr>
              <w:keepNext w:val="0"/>
              <w:keepLines w:val="0"/>
              <w:pageBreakBefore w:val="0"/>
              <w:widowControl w:val="0"/>
              <w:kinsoku/>
              <w:wordWrap/>
              <w:overflowPunct/>
              <w:topLinePunct w:val="0"/>
              <w:bidi w:val="0"/>
              <w:snapToGrid/>
              <w:spacing w:line="460" w:lineRule="exact"/>
              <w:ind w:firstLine="105"/>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单价</w:t>
            </w:r>
          </w:p>
        </w:tc>
        <w:tc>
          <w:tcPr>
            <w:tcW w:w="884" w:type="dxa"/>
            <w:noWrap/>
            <w:vAlign w:val="center"/>
          </w:tcPr>
          <w:p w14:paraId="2B89D377">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数量</w:t>
            </w:r>
          </w:p>
        </w:tc>
        <w:tc>
          <w:tcPr>
            <w:tcW w:w="1179" w:type="dxa"/>
            <w:noWrap/>
            <w:vAlign w:val="center"/>
          </w:tcPr>
          <w:p w14:paraId="2B89D378">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小计</w:t>
            </w:r>
          </w:p>
        </w:tc>
      </w:tr>
      <w:tr w14:paraId="2B89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A">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7B">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7C">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7D">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7E">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0">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81">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2">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3">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84">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6">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87">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8">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9">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8A">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9" w:type="dxa"/>
            <w:gridSpan w:val="2"/>
            <w:noWrap/>
            <w:vAlign w:val="center"/>
          </w:tcPr>
          <w:p w14:paraId="2B89D38C">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合计</w:t>
            </w:r>
          </w:p>
        </w:tc>
        <w:tc>
          <w:tcPr>
            <w:tcW w:w="2947" w:type="dxa"/>
            <w:gridSpan w:val="3"/>
            <w:noWrap/>
            <w:vAlign w:val="center"/>
          </w:tcPr>
          <w:p w14:paraId="2B89D38D">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bl>
    <w:p w14:paraId="4D1AE25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注：如上述表格不适用相关货物的，具体品牌、数量、规格型号（技术参数）及质保期等可用附件形式列明，作为本合同组成部分。</w:t>
      </w:r>
    </w:p>
    <w:p w14:paraId="2B89D39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第二条合同总金额</w:t>
      </w:r>
    </w:p>
    <w:p w14:paraId="2B89D39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合同总金额为人民币（大写）：</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71A98BC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2B89D39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第三条质量要求及技术标准</w:t>
      </w:r>
    </w:p>
    <w:p w14:paraId="2B89D39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1.货物原产地：</w:t>
      </w:r>
    </w:p>
    <w:p w14:paraId="3315BCF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2.货物的质量要求：</w:t>
      </w:r>
    </w:p>
    <w:p w14:paraId="710CBFD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3.货物的技术标准：</w:t>
      </w:r>
    </w:p>
    <w:p w14:paraId="2B89D39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第四条交货</w:t>
      </w:r>
    </w:p>
    <w:p w14:paraId="2B89D39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1.交货日期：</w:t>
      </w:r>
    </w:p>
    <w:p w14:paraId="551E0F7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2.交货地点：</w:t>
      </w:r>
    </w:p>
    <w:p w14:paraId="2B89D39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第五条包装、装运及运输</w:t>
      </w:r>
    </w:p>
    <w:p w14:paraId="2B89D39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1.乙方负责包装、装运和运输，由于不适当的包装、装运和运输造成货物有任何损坏均由乙方负责。</w:t>
      </w:r>
    </w:p>
    <w:p w14:paraId="2B89D39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2.包装费、运费及相关费用已包含在合同总金额内。</w:t>
      </w:r>
    </w:p>
    <w:p w14:paraId="2B89D39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根据财政部等三部门《关于印发〈商品包装政府采购需求标准（试行）〉〈快递包装政府采购需求标准（试行）〉的通知</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规定，对乙方提出的具体包装要求：</w:t>
      </w:r>
    </w:p>
    <w:p w14:paraId="2B89D39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第六条货款支付</w:t>
      </w:r>
    </w:p>
    <w:p w14:paraId="2B89D39F">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1.货物运到交货地点，经甲乙双方共同验收合格后由甲方负责办理货款支付手续。</w:t>
      </w:r>
    </w:p>
    <w:p w14:paraId="2B89D3A0">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2.允许并鼓励乙方提供电子发票，甲方自收到发票之日起2个工作日内支付资金，并不得附加未经约定的其他条件。</w:t>
      </w:r>
    </w:p>
    <w:p w14:paraId="2B89D3A1">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3.付款方式</w:t>
      </w:r>
    </w:p>
    <w:p w14:paraId="2B89D3A2">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3.1预付款比例：</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％，于政府采购合同签订生效并具备实施条件后2个工作日内支付。</w:t>
      </w:r>
    </w:p>
    <w:p w14:paraId="2B89D3A3">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第七条履约保证金</w:t>
      </w:r>
    </w:p>
    <w:p w14:paraId="2B89D3A4">
      <w:pPr>
        <w:keepNext w:val="0"/>
        <w:keepLines w:val="0"/>
        <w:pageBreakBefore w:val="0"/>
        <w:widowControl w:val="0"/>
        <w:kinsoku/>
        <w:wordWrap/>
        <w:overflowPunct/>
        <w:topLinePunct w:val="0"/>
        <w:autoSpaceDE w:val="0"/>
        <w:autoSpaceDN w:val="0"/>
        <w:bidi w:val="0"/>
        <w:adjustRightInd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根据许昌市优化政府采购营商环境要求，项目不收取履约保证金。</w:t>
      </w:r>
    </w:p>
    <w:p w14:paraId="2B89D3A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第八条售后服务及承诺</w:t>
      </w:r>
    </w:p>
    <w:p w14:paraId="2B89D3A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1.乙方有完善的服务体系，有能力提供持续的、本地化售后服务。</w:t>
      </w:r>
    </w:p>
    <w:p w14:paraId="2B89D3A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2B89D3A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3.供货及服务范围：乙方负责货物的供应、运输、安装调试、免费培训、售后服务。</w:t>
      </w:r>
    </w:p>
    <w:p w14:paraId="2B89D3A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第九条</w:t>
      </w:r>
      <w:r>
        <w:rPr>
          <w:rFonts w:hint="eastAsia" w:ascii="宋体" w:hAnsi="宋体" w:eastAsia="宋体" w:cs="宋体"/>
          <w:color w:val="auto"/>
          <w:kern w:val="1"/>
          <w:sz w:val="21"/>
          <w:szCs w:val="21"/>
        </w:rPr>
        <w:t>验收</w:t>
      </w:r>
    </w:p>
    <w:p w14:paraId="2B89D3A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1.货物运抵现场后，采购人将对货物数量、质量、规格等进行检验。如发现货物和规格或者两者都与合同不符，采购人有权根据检验结果要求中标人立即更换或者提出索赔要求。</w:t>
      </w:r>
    </w:p>
    <w:p w14:paraId="2B89D3A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2.开箱检查设备外观，如有损伤或质量缺陷，乙方应及时更换。</w:t>
      </w:r>
    </w:p>
    <w:p w14:paraId="2B89D3A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3.依据合同设备清单，对设备品牌、规格型号（技术参数）、数量、质保书等必备附件进行检查。</w:t>
      </w:r>
    </w:p>
    <w:p w14:paraId="2B89D3A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4.货物由中标人进行安装，完毕后，采购人应对货物的数量、质量、规格、性能等进行详细而全面检验。在收到乙方项目验收建议之日起7个工作日内，对采购项目进行实质性验收（验收建议有明显不当的除外）。</w:t>
      </w:r>
    </w:p>
    <w:p w14:paraId="2B89D3A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2B89D3A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6.根据财</w:t>
      </w:r>
      <w:r>
        <w:rPr>
          <w:rFonts w:hint="eastAsia" w:ascii="宋体" w:hAnsi="宋体" w:eastAsia="宋体" w:cs="宋体"/>
          <w:color w:val="auto"/>
          <w:sz w:val="21"/>
          <w:szCs w:val="21"/>
        </w:rPr>
        <w:t>政部等三部门《关于印发〈商品包装政府采购需求标准（试行）〉〈快递包装政府采购需求标准（试行）〉的通知</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规定，</w:t>
      </w:r>
      <w:r>
        <w:rPr>
          <w:rFonts w:hint="eastAsia" w:ascii="宋体" w:hAnsi="宋体" w:eastAsia="宋体" w:cs="宋体"/>
          <w:color w:val="auto"/>
          <w:sz w:val="21"/>
          <w:szCs w:val="21"/>
          <w:lang w:val="zh-CN"/>
        </w:rPr>
        <w:t>采购文件对商品包装和快递包装提出具体要求的，</w:t>
      </w:r>
      <w:r>
        <w:rPr>
          <w:rFonts w:hint="eastAsia" w:ascii="宋体" w:hAnsi="宋体" w:eastAsia="宋体" w:cs="宋体"/>
          <w:color w:val="auto"/>
          <w:sz w:val="21"/>
          <w:szCs w:val="21"/>
        </w:rPr>
        <w:t>对乙方所提供包装的履约验收要求（必要时要求乙方在履约验收环节出具检测报告）：</w:t>
      </w:r>
      <w:r>
        <w:rPr>
          <w:rFonts w:hint="eastAsia" w:ascii="宋体" w:hAnsi="宋体" w:eastAsia="宋体" w:cs="宋体"/>
          <w:color w:val="auto"/>
          <w:sz w:val="21"/>
          <w:szCs w:val="21"/>
          <w:u w:val="single"/>
          <w:lang w:val="zh-CN"/>
        </w:rPr>
        <w:t xml:space="preserve">                        </w:t>
      </w:r>
    </w:p>
    <w:p w14:paraId="2B89D3B0">
      <w:pPr>
        <w:keepNext w:val="0"/>
        <w:keepLines w:val="0"/>
        <w:pageBreakBefore w:val="0"/>
        <w:widowControl w:val="0"/>
        <w:numPr>
          <w:ilvl w:val="0"/>
          <w:numId w:val="8"/>
        </w:numPr>
        <w:kinsoku/>
        <w:wordWrap/>
        <w:overflowPunct/>
        <w:topLinePunct w:val="0"/>
        <w:bidi w:val="0"/>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权利瑕疵担当</w:t>
      </w:r>
    </w:p>
    <w:p w14:paraId="2B89D3B1">
      <w:pPr>
        <w:keepNext w:val="0"/>
        <w:keepLines w:val="0"/>
        <w:pageBreakBefore w:val="0"/>
        <w:widowControl w:val="0"/>
        <w:numPr>
          <w:ilvl w:val="0"/>
          <w:numId w:val="9"/>
        </w:numPr>
        <w:kinsoku/>
        <w:wordWrap/>
        <w:overflowPunct/>
        <w:topLinePunct w:val="0"/>
        <w:bidi w:val="0"/>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乙方保证对其出售的标的物享有合法的权利；</w:t>
      </w:r>
    </w:p>
    <w:p w14:paraId="2B89D3B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2.乙方应保证在其出售的标的物上不存在任何未曾向甲方透露的担保物权，如抵押权、质押权、留置权等；</w:t>
      </w:r>
    </w:p>
    <w:p w14:paraId="2B89D3B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3.乙方应保证其所出售的标的物没有侵害任何第三人的知识产权和商业秘密等权利；</w:t>
      </w:r>
    </w:p>
    <w:p w14:paraId="2B89D3B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4.如甲方使用该标的物构成上述侵权的，则由乙方承担全部责任。</w:t>
      </w:r>
    </w:p>
    <w:p w14:paraId="2B89D3B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第十一条知识产权</w:t>
      </w:r>
    </w:p>
    <w:p w14:paraId="2B89D3B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2B89D3B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2.乙方为执行本合同而提供的技术资料或者其他相关资料、软件等由甲方永久免费使用。</w:t>
      </w:r>
    </w:p>
    <w:p w14:paraId="2B89D3B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第十二条甲方责任</w:t>
      </w:r>
    </w:p>
    <w:p w14:paraId="2B89D3B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1.及时办理付款手续。</w:t>
      </w:r>
    </w:p>
    <w:p w14:paraId="2B89D3B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2.负责提供工作场地，协助乙方办理有关事宜。</w:t>
      </w:r>
    </w:p>
    <w:p w14:paraId="2B89D3B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3.对合同条款及所知悉的乙方商业秘密负有保密义务。</w:t>
      </w:r>
    </w:p>
    <w:p w14:paraId="2B89D3B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第十三条乙方责任</w:t>
      </w:r>
    </w:p>
    <w:p w14:paraId="2B89D3B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1.保证所供货物均为投标文件承诺的货物，符合相关质量检测标准，具有该产品的出厂标准或国家鉴定证书，保证其全部部件为全新的未使用的且符合相关质量要求。</w:t>
      </w:r>
    </w:p>
    <w:p w14:paraId="2B89D3B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2.保证货物的售后服务，严格依据投标文件及相关承诺，对货物及系统进行保修、维护等服务。</w:t>
      </w:r>
    </w:p>
    <w:p w14:paraId="2B89D3B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3.保证其所供货物不存在侵犯第三方知识产权的行为，否则由此产生的损失由乙方承担。</w:t>
      </w:r>
    </w:p>
    <w:p w14:paraId="2B89D3C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第十四条违约责任</w:t>
      </w:r>
    </w:p>
    <w:p w14:paraId="2B89D3C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1.甲乙双方任意一方无故终止合同的，违约方应当按照合同总金额的%向守约方支付违约金。</w:t>
      </w:r>
    </w:p>
    <w:p w14:paraId="2B89D3C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2.乙方逾期交付货物时，每逾</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‰的滞纳金。逾期交货超过一</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日的，甲方有权决定是否继续履行合同，如甲方决定终止履行合同的，乙方应按照第1款的规定赔偿甲方违约金。</w:t>
      </w:r>
    </w:p>
    <w:p w14:paraId="2B89D3C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%的违约金，如果违约金不足以支付甲方所受损失的，甲方有权要求其赔偿。</w:t>
      </w:r>
    </w:p>
    <w:p w14:paraId="2B89D3C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4.在质保期内产品出现质量问题，乙方必须在接到甲方通知后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小时内到达现场解决，否则甲方有权另请单位解决，由此产生的费用由乙方承担，产生的损失由乙方赔偿。</w:t>
      </w:r>
    </w:p>
    <w:p w14:paraId="2B89D3C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5.甲方逾期支付资金的违约责任：</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2B89D3C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6.因甲方原因导致变更、中止或者终止政府采购合同的，甲方对供应商受到的损失予以赔偿或者补偿：</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2B89D3C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7.甲乙双方违背其他合同条款，违约方赔偿对方损失。</w:t>
      </w:r>
    </w:p>
    <w:p w14:paraId="2B89D3C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第十五条不可抗力</w:t>
      </w:r>
    </w:p>
    <w:p w14:paraId="2B89D3C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于承担违约责任。</w:t>
      </w:r>
    </w:p>
    <w:p w14:paraId="2B89D3C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第十六条保密</w:t>
      </w:r>
    </w:p>
    <w:p w14:paraId="2B89D3C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B89D3C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乙方违反本合同所规定的保密义务，应按照本合同总金额的</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%支付违约金。</w:t>
      </w:r>
    </w:p>
    <w:p w14:paraId="2B89D3C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第十七条争议解决</w:t>
      </w:r>
    </w:p>
    <w:p w14:paraId="2B89D3C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甲乙双方在合同履行中发生争议，应通过协商解决。如协商不成，可以向合同签订地法院提起诉讼。</w:t>
      </w:r>
    </w:p>
    <w:p w14:paraId="2B89D3C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第十八条合同生效及其他</w:t>
      </w:r>
    </w:p>
    <w:p w14:paraId="2B89D3D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1.除招标文件规定且甲方事先书面同意外，乙方不得部分或者全部转让、分包履行其应履行的合同项下的义务。</w:t>
      </w:r>
    </w:p>
    <w:p w14:paraId="2B89D3D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2.合同由甲、乙双方法定代表人（或者授权代表）签字并加盖单位公章，以最后一方签字日期为合同生效日期。</w:t>
      </w:r>
    </w:p>
    <w:p w14:paraId="2B89D3D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3.本合同一式份，甲方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份，乙方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w:t>
      </w:r>
    </w:p>
    <w:p w14:paraId="2B89D3D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第十九条  政府采购合同融资</w:t>
      </w:r>
    </w:p>
    <w:p w14:paraId="2B89D3D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B89D3D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2B89D3D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2B89D3D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第二十条本合同附件</w:t>
      </w:r>
    </w:p>
    <w:p w14:paraId="2B89D3D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1.中标通知书；</w:t>
      </w:r>
    </w:p>
    <w:p w14:paraId="2B89D3D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2.政府采购招标文件（含招标文件的澄清、修改等）；</w:t>
      </w:r>
    </w:p>
    <w:p w14:paraId="2B89D3D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3.乙方投标文件；</w:t>
      </w:r>
    </w:p>
    <w:p w14:paraId="2B89D3D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4.中标人在评标过程中做出的有关澄清、说明、承诺或者补正文件（材料）。</w:t>
      </w:r>
    </w:p>
    <w:p w14:paraId="2B89D3D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p>
    <w:p w14:paraId="2B89D3D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   方：                               乙   方：</w:t>
      </w:r>
    </w:p>
    <w:p w14:paraId="2B89D3D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单位名称（公章）：                      单位名称（公章）：</w:t>
      </w:r>
    </w:p>
    <w:p w14:paraId="2B89D3D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法定代表人（授权代表）签字：            法定代表人（授权代表）签字：</w:t>
      </w:r>
    </w:p>
    <w:p w14:paraId="2B89D3E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   话：                               电   话：</w:t>
      </w:r>
    </w:p>
    <w:p w14:paraId="2B89D3E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p>
    <w:p w14:paraId="2B89D3E2">
      <w:pPr>
        <w:keepNext w:val="0"/>
        <w:keepLines w:val="0"/>
        <w:pageBreakBefore w:val="0"/>
        <w:widowControl w:val="0"/>
        <w:kinsoku/>
        <w:wordWrap/>
        <w:overflowPunct/>
        <w:topLinePunct w:val="0"/>
        <w:bidi w:val="0"/>
        <w:snapToGrid/>
        <w:spacing w:line="460" w:lineRule="exact"/>
        <w:contextualSpacing/>
        <w:jc w:val="center"/>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lang w:val="zh-CN"/>
        </w:rPr>
        <w:t>年  月  日                                 年  月  日</w:t>
      </w:r>
    </w:p>
    <w:p w14:paraId="2B89D3E3">
      <w:pPr>
        <w:pStyle w:val="9"/>
        <w:spacing w:line="360" w:lineRule="auto"/>
        <w:contextualSpacing/>
        <w:jc w:val="center"/>
        <w:rPr>
          <w:rFonts w:hint="eastAsia" w:ascii="宋体" w:hAnsi="宋体" w:eastAsia="宋体" w:cs="宋体"/>
          <w:b/>
          <w:color w:val="auto"/>
          <w:kern w:val="0"/>
          <w:sz w:val="21"/>
          <w:szCs w:val="21"/>
        </w:rPr>
      </w:pPr>
    </w:p>
    <w:p w14:paraId="2B89D3E4">
      <w:pPr>
        <w:pStyle w:val="9"/>
        <w:spacing w:line="360" w:lineRule="auto"/>
        <w:contextualSpacing/>
        <w:jc w:val="center"/>
        <w:rPr>
          <w:rFonts w:hint="eastAsia" w:ascii="宋体" w:hAnsi="宋体" w:eastAsia="宋体" w:cs="宋体"/>
          <w:b/>
          <w:color w:val="auto"/>
          <w:kern w:val="0"/>
          <w:sz w:val="36"/>
          <w:szCs w:val="36"/>
        </w:rPr>
      </w:pPr>
    </w:p>
    <w:p w14:paraId="2B89D3E5">
      <w:pPr>
        <w:pStyle w:val="9"/>
        <w:spacing w:line="360" w:lineRule="auto"/>
        <w:contextualSpacing/>
        <w:jc w:val="center"/>
        <w:rPr>
          <w:rFonts w:hint="eastAsia" w:ascii="宋体" w:hAnsi="宋体" w:eastAsia="宋体" w:cs="宋体"/>
          <w:b/>
          <w:color w:val="auto"/>
          <w:kern w:val="0"/>
          <w:sz w:val="36"/>
          <w:szCs w:val="36"/>
        </w:rPr>
      </w:pPr>
    </w:p>
    <w:p w14:paraId="2B89D3E6">
      <w:pPr>
        <w:pStyle w:val="9"/>
        <w:spacing w:line="360" w:lineRule="auto"/>
        <w:contextualSpacing/>
        <w:jc w:val="center"/>
        <w:rPr>
          <w:rFonts w:hint="eastAsia" w:ascii="宋体" w:hAnsi="宋体" w:eastAsia="宋体" w:cs="宋体"/>
          <w:b/>
          <w:color w:val="auto"/>
          <w:kern w:val="0"/>
          <w:sz w:val="36"/>
          <w:szCs w:val="36"/>
        </w:rPr>
      </w:pPr>
    </w:p>
    <w:p w14:paraId="2B89D3E7">
      <w:pPr>
        <w:pStyle w:val="9"/>
        <w:spacing w:line="360" w:lineRule="auto"/>
        <w:contextualSpacing/>
        <w:jc w:val="center"/>
        <w:rPr>
          <w:rFonts w:hint="eastAsia" w:ascii="宋体" w:hAnsi="宋体" w:eastAsia="宋体" w:cs="宋体"/>
          <w:b/>
          <w:color w:val="auto"/>
          <w:kern w:val="0"/>
          <w:sz w:val="36"/>
          <w:szCs w:val="36"/>
        </w:rPr>
      </w:pPr>
    </w:p>
    <w:p w14:paraId="2B89D3E8">
      <w:pPr>
        <w:pStyle w:val="9"/>
        <w:spacing w:line="360" w:lineRule="auto"/>
        <w:contextualSpacing/>
        <w:jc w:val="center"/>
        <w:rPr>
          <w:rFonts w:hint="eastAsia" w:ascii="宋体" w:hAnsi="宋体" w:eastAsia="宋体" w:cs="宋体"/>
          <w:b/>
          <w:color w:val="auto"/>
          <w:kern w:val="0"/>
          <w:sz w:val="36"/>
          <w:szCs w:val="36"/>
        </w:rPr>
      </w:pPr>
    </w:p>
    <w:p w14:paraId="2B89D3E9">
      <w:pPr>
        <w:pStyle w:val="9"/>
        <w:spacing w:line="360" w:lineRule="auto"/>
        <w:contextualSpacing/>
        <w:jc w:val="center"/>
        <w:rPr>
          <w:rFonts w:hint="eastAsia" w:ascii="宋体" w:hAnsi="宋体" w:eastAsia="宋体" w:cs="宋体"/>
          <w:b/>
          <w:color w:val="auto"/>
          <w:kern w:val="0"/>
          <w:sz w:val="36"/>
          <w:szCs w:val="36"/>
        </w:rPr>
      </w:pPr>
    </w:p>
    <w:p w14:paraId="2B89D3EA">
      <w:pPr>
        <w:pStyle w:val="9"/>
        <w:spacing w:line="360" w:lineRule="auto"/>
        <w:contextualSpacing/>
        <w:jc w:val="center"/>
        <w:rPr>
          <w:rFonts w:hint="eastAsia" w:ascii="宋体" w:hAnsi="宋体" w:eastAsia="宋体" w:cs="宋体"/>
          <w:b/>
          <w:color w:val="auto"/>
          <w:kern w:val="0"/>
          <w:sz w:val="36"/>
          <w:szCs w:val="36"/>
        </w:rPr>
      </w:pPr>
    </w:p>
    <w:p w14:paraId="2B89D3EB">
      <w:pPr>
        <w:pStyle w:val="9"/>
        <w:spacing w:line="360" w:lineRule="auto"/>
        <w:contextualSpacing/>
        <w:rPr>
          <w:rFonts w:hint="eastAsia" w:ascii="宋体" w:hAnsi="宋体" w:eastAsia="宋体" w:cs="宋体"/>
          <w:b/>
          <w:color w:val="auto"/>
          <w:kern w:val="0"/>
          <w:sz w:val="36"/>
          <w:szCs w:val="36"/>
        </w:rPr>
      </w:pPr>
    </w:p>
    <w:p w14:paraId="2CD11751">
      <w:pPr>
        <w:pStyle w:val="9"/>
        <w:spacing w:line="360" w:lineRule="auto"/>
        <w:contextualSpacing/>
        <w:rPr>
          <w:rFonts w:hint="eastAsia" w:ascii="宋体" w:hAnsi="宋体" w:eastAsia="宋体" w:cs="宋体"/>
          <w:b/>
          <w:color w:val="auto"/>
          <w:kern w:val="0"/>
          <w:sz w:val="36"/>
          <w:szCs w:val="36"/>
        </w:rPr>
      </w:pPr>
    </w:p>
    <w:p w14:paraId="1AC26F6A">
      <w:pPr>
        <w:pStyle w:val="9"/>
        <w:spacing w:line="360" w:lineRule="auto"/>
        <w:contextualSpacing/>
        <w:rPr>
          <w:rFonts w:hint="eastAsia" w:ascii="宋体" w:hAnsi="宋体" w:eastAsia="宋体" w:cs="宋体"/>
          <w:b/>
          <w:color w:val="auto"/>
          <w:kern w:val="0"/>
          <w:sz w:val="36"/>
          <w:szCs w:val="36"/>
        </w:rPr>
      </w:pPr>
    </w:p>
    <w:p w14:paraId="355DE3F4">
      <w:pPr>
        <w:pStyle w:val="9"/>
        <w:spacing w:line="360" w:lineRule="auto"/>
        <w:contextualSpacing/>
        <w:rPr>
          <w:rFonts w:hint="eastAsia" w:ascii="宋体" w:hAnsi="宋体" w:eastAsia="宋体" w:cs="宋体"/>
          <w:b/>
          <w:color w:val="auto"/>
          <w:kern w:val="0"/>
          <w:sz w:val="36"/>
          <w:szCs w:val="36"/>
        </w:rPr>
      </w:pPr>
    </w:p>
    <w:p w14:paraId="5A0D9A9D">
      <w:pPr>
        <w:pStyle w:val="9"/>
        <w:spacing w:line="360" w:lineRule="auto"/>
        <w:contextualSpacing/>
        <w:rPr>
          <w:rFonts w:hint="eastAsia" w:ascii="宋体" w:hAnsi="宋体" w:eastAsia="宋体" w:cs="宋体"/>
          <w:b/>
          <w:color w:val="auto"/>
          <w:kern w:val="0"/>
          <w:sz w:val="36"/>
          <w:szCs w:val="36"/>
        </w:rPr>
      </w:pPr>
    </w:p>
    <w:p w14:paraId="377CA3B4">
      <w:pPr>
        <w:pStyle w:val="9"/>
        <w:spacing w:line="360" w:lineRule="auto"/>
        <w:contextualSpacing/>
        <w:rPr>
          <w:rFonts w:hint="eastAsia" w:ascii="宋体" w:hAnsi="宋体" w:eastAsia="宋体" w:cs="宋体"/>
          <w:b/>
          <w:color w:val="auto"/>
          <w:kern w:val="0"/>
          <w:sz w:val="36"/>
          <w:szCs w:val="36"/>
        </w:rPr>
      </w:pPr>
    </w:p>
    <w:p w14:paraId="0F598E70">
      <w:pPr>
        <w:pStyle w:val="9"/>
        <w:spacing w:line="360" w:lineRule="auto"/>
        <w:contextualSpacing/>
        <w:rPr>
          <w:rFonts w:hint="eastAsia" w:ascii="宋体" w:hAnsi="宋体" w:eastAsia="宋体" w:cs="宋体"/>
          <w:b/>
          <w:color w:val="auto"/>
          <w:kern w:val="0"/>
          <w:sz w:val="36"/>
          <w:szCs w:val="36"/>
        </w:rPr>
      </w:pPr>
    </w:p>
    <w:p w14:paraId="507B9FB5">
      <w:pPr>
        <w:pStyle w:val="9"/>
        <w:spacing w:line="360" w:lineRule="auto"/>
        <w:contextualSpacing/>
        <w:rPr>
          <w:rFonts w:hint="eastAsia" w:ascii="宋体" w:hAnsi="宋体" w:eastAsia="宋体" w:cs="宋体"/>
          <w:b/>
          <w:color w:val="auto"/>
          <w:kern w:val="0"/>
          <w:sz w:val="36"/>
          <w:szCs w:val="36"/>
        </w:rPr>
      </w:pPr>
    </w:p>
    <w:p w14:paraId="171B11D6">
      <w:pPr>
        <w:pStyle w:val="9"/>
        <w:spacing w:line="360" w:lineRule="auto"/>
        <w:contextualSpacing/>
        <w:rPr>
          <w:rFonts w:hint="eastAsia" w:ascii="宋体" w:hAnsi="宋体" w:eastAsia="宋体" w:cs="宋体"/>
          <w:b/>
          <w:color w:val="auto"/>
          <w:kern w:val="0"/>
          <w:sz w:val="36"/>
          <w:szCs w:val="36"/>
        </w:rPr>
      </w:pPr>
    </w:p>
    <w:p w14:paraId="3AA1B623">
      <w:pPr>
        <w:pStyle w:val="9"/>
        <w:spacing w:line="360" w:lineRule="auto"/>
        <w:contextualSpacing/>
        <w:rPr>
          <w:rFonts w:hint="eastAsia" w:ascii="宋体" w:hAnsi="宋体" w:eastAsia="宋体" w:cs="宋体"/>
          <w:b/>
          <w:color w:val="auto"/>
          <w:kern w:val="0"/>
          <w:sz w:val="36"/>
          <w:szCs w:val="36"/>
        </w:rPr>
      </w:pPr>
    </w:p>
    <w:p w14:paraId="2B89D3EC">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第八章 投标文件有关格式</w:t>
      </w:r>
    </w:p>
    <w:p w14:paraId="2B89D3ED">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注：</w:t>
      </w:r>
    </w:p>
    <w:p w14:paraId="2B89D3EE">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1.以下的投标文件格式为通用的格式，投标人在制作投标文件时应以招标文件内容要求为准，选择相应的投标文件格式。</w:t>
      </w:r>
    </w:p>
    <w:p w14:paraId="2B89D3EF">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2.没有给定格式的，投标人可以自行设计。</w:t>
      </w:r>
    </w:p>
    <w:p w14:paraId="2B89D3F0">
      <w:pPr>
        <w:pStyle w:val="15"/>
        <w:ind w:firstLine="480"/>
        <w:rPr>
          <w:rFonts w:hint="eastAsia" w:ascii="宋体" w:hAnsi="宋体" w:eastAsia="宋体" w:cs="宋体"/>
          <w:color w:val="auto"/>
          <w:lang w:val="zh-CN"/>
        </w:rPr>
      </w:pPr>
    </w:p>
    <w:p w14:paraId="2B89D3F1">
      <w:pPr>
        <w:pStyle w:val="6"/>
        <w:rPr>
          <w:rFonts w:hint="eastAsia" w:ascii="宋体" w:hAnsi="宋体" w:eastAsia="宋体" w:cs="宋体"/>
          <w:color w:val="auto"/>
          <w:lang w:val="zh-CN"/>
        </w:rPr>
      </w:pPr>
    </w:p>
    <w:p w14:paraId="2B89D3F2">
      <w:pPr>
        <w:spacing w:line="480" w:lineRule="auto"/>
        <w:ind w:firstLine="1080" w:firstLineChars="300"/>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w:t>
      </w:r>
      <w:r>
        <w:rPr>
          <w:rFonts w:hint="eastAsia" w:ascii="宋体" w:hAnsi="宋体" w:eastAsia="宋体" w:cs="宋体"/>
          <w:color w:val="auto"/>
          <w:sz w:val="36"/>
          <w:szCs w:val="36"/>
          <w:u w:val="single"/>
          <w:lang w:eastAsia="zh-CN"/>
        </w:rPr>
        <w:t>、</w:t>
      </w:r>
      <w:r>
        <w:rPr>
          <w:rFonts w:hint="eastAsia" w:ascii="宋体" w:hAnsi="宋体" w:eastAsia="宋体" w:cs="宋体"/>
          <w:color w:val="auto"/>
          <w:sz w:val="36"/>
          <w:szCs w:val="36"/>
          <w:u w:val="single"/>
          <w:lang w:val="en-US" w:eastAsia="zh-CN"/>
        </w:rPr>
        <w:t>标段</w:t>
      </w:r>
      <w:r>
        <w:rPr>
          <w:rFonts w:hint="eastAsia" w:ascii="宋体" w:hAnsi="宋体" w:eastAsia="宋体" w:cs="宋体"/>
          <w:color w:val="auto"/>
          <w:sz w:val="36"/>
          <w:szCs w:val="36"/>
          <w:u w:val="single"/>
        </w:rPr>
        <w:t>）</w:t>
      </w:r>
    </w:p>
    <w:p w14:paraId="2B89D3F3">
      <w:pPr>
        <w:spacing w:line="380" w:lineRule="exact"/>
        <w:rPr>
          <w:rFonts w:hint="eastAsia" w:ascii="宋体" w:hAnsi="宋体" w:eastAsia="宋体" w:cs="宋体"/>
          <w:color w:val="auto"/>
          <w:sz w:val="24"/>
        </w:rPr>
      </w:pPr>
    </w:p>
    <w:p w14:paraId="2B89D3F4">
      <w:pPr>
        <w:spacing w:line="380" w:lineRule="exact"/>
        <w:rPr>
          <w:rFonts w:hint="eastAsia" w:ascii="宋体" w:hAnsi="宋体" w:eastAsia="宋体" w:cs="宋体"/>
          <w:color w:val="auto"/>
          <w:sz w:val="24"/>
        </w:rPr>
      </w:pPr>
    </w:p>
    <w:p w14:paraId="2B89D3F5">
      <w:pPr>
        <w:spacing w:line="380" w:lineRule="exact"/>
        <w:rPr>
          <w:rFonts w:hint="eastAsia" w:ascii="宋体" w:hAnsi="宋体" w:eastAsia="宋体" w:cs="宋体"/>
          <w:color w:val="auto"/>
          <w:sz w:val="24"/>
        </w:rPr>
      </w:pPr>
    </w:p>
    <w:p w14:paraId="2B89D3F6">
      <w:pPr>
        <w:spacing w:line="380" w:lineRule="exact"/>
        <w:rPr>
          <w:rFonts w:hint="eastAsia" w:ascii="宋体" w:hAnsi="宋体" w:eastAsia="宋体" w:cs="宋体"/>
          <w:color w:val="auto"/>
          <w:sz w:val="24"/>
        </w:rPr>
      </w:pPr>
    </w:p>
    <w:p w14:paraId="2B89D3F7">
      <w:pPr>
        <w:spacing w:line="380" w:lineRule="exact"/>
        <w:jc w:val="center"/>
        <w:rPr>
          <w:rFonts w:hint="eastAsia" w:ascii="宋体" w:hAnsi="宋体" w:eastAsia="宋体" w:cs="宋体"/>
          <w:b/>
          <w:bCs/>
          <w:color w:val="auto"/>
          <w:sz w:val="48"/>
          <w:szCs w:val="48"/>
        </w:rPr>
      </w:pPr>
    </w:p>
    <w:p w14:paraId="2B89D3F8">
      <w:pPr>
        <w:spacing w:line="380" w:lineRule="exact"/>
        <w:jc w:val="center"/>
        <w:rPr>
          <w:rFonts w:hint="eastAsia" w:ascii="宋体" w:hAnsi="宋体" w:eastAsia="宋体" w:cs="宋体"/>
          <w:b/>
          <w:bCs/>
          <w:color w:val="auto"/>
          <w:sz w:val="48"/>
          <w:szCs w:val="48"/>
        </w:rPr>
      </w:pPr>
    </w:p>
    <w:p w14:paraId="2B89D3F9">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投标文件</w:t>
      </w:r>
    </w:p>
    <w:p w14:paraId="2B89D3FA">
      <w:pPr>
        <w:spacing w:line="380" w:lineRule="exact"/>
        <w:rPr>
          <w:rFonts w:hint="eastAsia" w:ascii="宋体" w:hAnsi="宋体" w:eastAsia="宋体" w:cs="宋体"/>
          <w:color w:val="auto"/>
          <w:sz w:val="24"/>
        </w:rPr>
      </w:pPr>
    </w:p>
    <w:p w14:paraId="2B89D3FB">
      <w:pPr>
        <w:spacing w:line="380" w:lineRule="exact"/>
        <w:rPr>
          <w:rFonts w:hint="eastAsia" w:ascii="宋体" w:hAnsi="宋体" w:eastAsia="宋体" w:cs="宋体"/>
          <w:color w:val="auto"/>
          <w:sz w:val="24"/>
        </w:rPr>
      </w:pPr>
    </w:p>
    <w:p w14:paraId="2B89D3FC">
      <w:pPr>
        <w:spacing w:line="3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采购编号</w:t>
      </w:r>
      <w:r>
        <w:rPr>
          <w:rFonts w:hint="eastAsia" w:ascii="宋体" w:hAnsi="宋体" w:eastAsia="宋体" w:cs="宋体"/>
          <w:color w:val="auto"/>
          <w:sz w:val="28"/>
          <w:szCs w:val="28"/>
        </w:rPr>
        <w:t>：</w:t>
      </w:r>
    </w:p>
    <w:p w14:paraId="2B89D3FD">
      <w:pPr>
        <w:spacing w:line="380" w:lineRule="exact"/>
        <w:rPr>
          <w:rFonts w:hint="eastAsia" w:ascii="宋体" w:hAnsi="宋体" w:eastAsia="宋体" w:cs="宋体"/>
          <w:color w:val="auto"/>
          <w:sz w:val="24"/>
        </w:rPr>
      </w:pPr>
    </w:p>
    <w:p w14:paraId="2B89D3FE">
      <w:pPr>
        <w:spacing w:line="380" w:lineRule="exact"/>
        <w:rPr>
          <w:rFonts w:hint="eastAsia" w:ascii="宋体" w:hAnsi="宋体" w:eastAsia="宋体" w:cs="宋体"/>
          <w:color w:val="auto"/>
          <w:sz w:val="24"/>
        </w:rPr>
      </w:pPr>
    </w:p>
    <w:p w14:paraId="2B89D3FF">
      <w:pPr>
        <w:spacing w:line="380" w:lineRule="exact"/>
        <w:rPr>
          <w:rFonts w:hint="eastAsia" w:ascii="宋体" w:hAnsi="宋体" w:eastAsia="宋体" w:cs="宋体"/>
          <w:color w:val="auto"/>
          <w:sz w:val="24"/>
        </w:rPr>
      </w:pPr>
    </w:p>
    <w:p w14:paraId="2B89D400">
      <w:pPr>
        <w:spacing w:after="120"/>
        <w:ind w:left="63" w:right="63" w:firstLine="340" w:firstLineChars="100"/>
        <w:rPr>
          <w:rFonts w:hint="eastAsia" w:ascii="宋体" w:hAnsi="宋体" w:eastAsia="宋体" w:cs="宋体"/>
          <w:color w:val="auto"/>
          <w:kern w:val="0"/>
          <w:sz w:val="34"/>
          <w:szCs w:val="20"/>
        </w:rPr>
      </w:pPr>
    </w:p>
    <w:p w14:paraId="2B89D401">
      <w:pPr>
        <w:spacing w:line="380" w:lineRule="exact"/>
        <w:rPr>
          <w:rFonts w:hint="eastAsia" w:ascii="宋体" w:hAnsi="宋体" w:eastAsia="宋体" w:cs="宋体"/>
          <w:color w:val="auto"/>
          <w:sz w:val="24"/>
        </w:rPr>
      </w:pPr>
    </w:p>
    <w:p w14:paraId="2B89D402">
      <w:pPr>
        <w:spacing w:line="480" w:lineRule="auto"/>
        <w:ind w:firstLine="1820" w:firstLineChars="650"/>
        <w:rPr>
          <w:rFonts w:hint="eastAsia" w:ascii="宋体" w:hAnsi="宋体" w:eastAsia="宋体" w:cs="宋体"/>
          <w:color w:val="auto"/>
          <w:sz w:val="28"/>
          <w:szCs w:val="28"/>
        </w:rPr>
      </w:pPr>
      <w:bookmarkStart w:id="8" w:name="_Toc27760_WPSOffice_Level1"/>
      <w:bookmarkStart w:id="9" w:name="_Toc7428_WPSOffice_Level1"/>
      <w:r>
        <w:rPr>
          <w:rFonts w:hint="eastAsia" w:ascii="宋体" w:hAnsi="宋体" w:eastAsia="宋体" w:cs="宋体"/>
          <w:color w:val="auto"/>
          <w:sz w:val="28"/>
          <w:szCs w:val="28"/>
        </w:rPr>
        <w:t>投 标 人：（全称并加盖公章）</w:t>
      </w:r>
      <w:bookmarkEnd w:id="8"/>
      <w:bookmarkEnd w:id="9"/>
    </w:p>
    <w:p w14:paraId="2B89D403">
      <w:pPr>
        <w:spacing w:line="480" w:lineRule="auto"/>
        <w:ind w:firstLine="1540" w:firstLineChars="550"/>
        <w:rPr>
          <w:rFonts w:hint="eastAsia" w:ascii="宋体" w:hAnsi="宋体" w:eastAsia="宋体" w:cs="宋体"/>
          <w:b/>
          <w:bCs/>
          <w:color w:val="auto"/>
          <w:sz w:val="28"/>
          <w:szCs w:val="28"/>
        </w:rPr>
      </w:pPr>
      <w:bookmarkStart w:id="10" w:name="_Toc4840_WPSOffice_Level1"/>
      <w:bookmarkStart w:id="11" w:name="_Toc28157_WPSOffice_Level1"/>
      <w:r>
        <w:rPr>
          <w:rFonts w:hint="eastAsia" w:ascii="宋体" w:hAnsi="宋体" w:eastAsia="宋体" w:cs="宋体"/>
          <w:color w:val="auto"/>
          <w:sz w:val="28"/>
          <w:szCs w:val="28"/>
        </w:rPr>
        <w:t>法定代表人或委托代理人（签字）：</w:t>
      </w:r>
      <w:bookmarkEnd w:id="10"/>
      <w:bookmarkEnd w:id="11"/>
    </w:p>
    <w:p w14:paraId="2B89D404">
      <w:pPr>
        <w:spacing w:line="480" w:lineRule="auto"/>
        <w:ind w:firstLine="1820" w:firstLineChars="650"/>
        <w:rPr>
          <w:rFonts w:hint="eastAsia" w:ascii="宋体" w:hAnsi="宋体" w:eastAsia="宋体" w:cs="宋体"/>
          <w:color w:val="auto"/>
          <w:sz w:val="28"/>
          <w:szCs w:val="28"/>
        </w:rPr>
      </w:pPr>
      <w:bookmarkStart w:id="12" w:name="_Toc15640_WPSOffice_Level1"/>
      <w:bookmarkStart w:id="13" w:name="_Toc2311_WPSOffice_Level1"/>
      <w:r>
        <w:rPr>
          <w:rFonts w:hint="eastAsia" w:ascii="宋体" w:hAnsi="宋体" w:eastAsia="宋体" w:cs="宋体"/>
          <w:color w:val="auto"/>
          <w:sz w:val="28"/>
          <w:szCs w:val="28"/>
        </w:rPr>
        <w:t>日    期：年 月 日</w:t>
      </w:r>
      <w:bookmarkEnd w:id="12"/>
      <w:bookmarkEnd w:id="13"/>
    </w:p>
    <w:p w14:paraId="2B89D405">
      <w:pPr>
        <w:pStyle w:val="7"/>
        <w:rPr>
          <w:rFonts w:hint="eastAsia" w:ascii="宋体" w:hAnsi="宋体" w:eastAsia="宋体" w:cs="宋体"/>
          <w:color w:val="auto"/>
          <w:lang w:val="zh-CN"/>
        </w:rPr>
      </w:pPr>
    </w:p>
    <w:p w14:paraId="62E32281">
      <w:pPr>
        <w:pStyle w:val="6"/>
        <w:rPr>
          <w:rFonts w:hint="eastAsia" w:ascii="宋体" w:hAnsi="宋体" w:eastAsia="宋体" w:cs="宋体"/>
          <w:color w:val="auto"/>
          <w:lang w:val="zh-CN"/>
        </w:rPr>
      </w:pPr>
    </w:p>
    <w:p w14:paraId="59B1A924">
      <w:pPr>
        <w:pStyle w:val="6"/>
        <w:rPr>
          <w:rFonts w:hint="eastAsia"/>
          <w:lang w:val="zh-CN"/>
        </w:rPr>
      </w:pPr>
    </w:p>
    <w:p w14:paraId="2B89D406">
      <w:pPr>
        <w:pStyle w:val="31"/>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B89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89D407">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751" w:type="dxa"/>
            <w:vAlign w:val="center"/>
          </w:tcPr>
          <w:p w14:paraId="2B89D408">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项  目</w:t>
            </w:r>
          </w:p>
        </w:tc>
        <w:tc>
          <w:tcPr>
            <w:tcW w:w="1559" w:type="dxa"/>
            <w:vAlign w:val="center"/>
          </w:tcPr>
          <w:p w14:paraId="2B89D409">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投标人应答</w:t>
            </w:r>
          </w:p>
          <w:p w14:paraId="2B89D40A">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（有/没有）</w:t>
            </w:r>
          </w:p>
        </w:tc>
        <w:tc>
          <w:tcPr>
            <w:tcW w:w="1560" w:type="dxa"/>
            <w:vAlign w:val="center"/>
          </w:tcPr>
          <w:p w14:paraId="2B89D40B">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投标文件中所在页码</w:t>
            </w:r>
          </w:p>
        </w:tc>
        <w:tc>
          <w:tcPr>
            <w:tcW w:w="2018" w:type="dxa"/>
            <w:vAlign w:val="center"/>
          </w:tcPr>
          <w:p w14:paraId="2B89D40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备注说明</w:t>
            </w:r>
          </w:p>
        </w:tc>
      </w:tr>
      <w:tr w14:paraId="2B89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0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w:t>
            </w:r>
          </w:p>
        </w:tc>
        <w:tc>
          <w:tcPr>
            <w:tcW w:w="3751" w:type="dxa"/>
            <w:vAlign w:val="center"/>
          </w:tcPr>
          <w:p w14:paraId="2B89D40F">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投标人应答索引表</w:t>
            </w:r>
          </w:p>
        </w:tc>
        <w:tc>
          <w:tcPr>
            <w:tcW w:w="1559" w:type="dxa"/>
            <w:vAlign w:val="center"/>
          </w:tcPr>
          <w:p w14:paraId="2B89D410">
            <w:pPr>
              <w:snapToGrid w:val="0"/>
              <w:spacing w:line="400" w:lineRule="exact"/>
              <w:jc w:val="center"/>
              <w:rPr>
                <w:rFonts w:hint="eastAsia" w:ascii="宋体" w:hAnsi="宋体" w:eastAsia="宋体" w:cs="宋体"/>
                <w:color w:val="auto"/>
                <w:szCs w:val="21"/>
              </w:rPr>
            </w:pPr>
          </w:p>
        </w:tc>
        <w:tc>
          <w:tcPr>
            <w:tcW w:w="1560" w:type="dxa"/>
            <w:vAlign w:val="center"/>
          </w:tcPr>
          <w:p w14:paraId="2B89D411">
            <w:pPr>
              <w:snapToGrid w:val="0"/>
              <w:spacing w:line="400" w:lineRule="exact"/>
              <w:rPr>
                <w:rFonts w:hint="eastAsia" w:ascii="宋体" w:hAnsi="宋体" w:eastAsia="宋体" w:cs="宋体"/>
                <w:color w:val="auto"/>
                <w:szCs w:val="21"/>
              </w:rPr>
            </w:pPr>
          </w:p>
        </w:tc>
        <w:tc>
          <w:tcPr>
            <w:tcW w:w="2018" w:type="dxa"/>
            <w:vAlign w:val="center"/>
          </w:tcPr>
          <w:p w14:paraId="2B89D412">
            <w:pPr>
              <w:snapToGrid w:val="0"/>
              <w:spacing w:line="400" w:lineRule="exact"/>
              <w:rPr>
                <w:rFonts w:hint="eastAsia" w:ascii="宋体" w:hAnsi="宋体" w:eastAsia="宋体" w:cs="宋体"/>
                <w:color w:val="auto"/>
                <w:szCs w:val="21"/>
              </w:rPr>
            </w:pPr>
          </w:p>
        </w:tc>
      </w:tr>
      <w:tr w14:paraId="2B89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w:t>
            </w:r>
          </w:p>
        </w:tc>
        <w:tc>
          <w:tcPr>
            <w:tcW w:w="3751" w:type="dxa"/>
            <w:vAlign w:val="center"/>
          </w:tcPr>
          <w:p w14:paraId="2B89D415">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开标一览表</w:t>
            </w:r>
          </w:p>
        </w:tc>
        <w:tc>
          <w:tcPr>
            <w:tcW w:w="1559" w:type="dxa"/>
            <w:vAlign w:val="center"/>
          </w:tcPr>
          <w:p w14:paraId="2B89D416">
            <w:pPr>
              <w:snapToGrid w:val="0"/>
              <w:spacing w:line="400" w:lineRule="exact"/>
              <w:jc w:val="center"/>
              <w:rPr>
                <w:rFonts w:hint="eastAsia" w:ascii="宋体" w:hAnsi="宋体" w:eastAsia="宋体" w:cs="宋体"/>
                <w:color w:val="auto"/>
                <w:szCs w:val="21"/>
              </w:rPr>
            </w:pPr>
          </w:p>
        </w:tc>
        <w:tc>
          <w:tcPr>
            <w:tcW w:w="1560" w:type="dxa"/>
            <w:vAlign w:val="center"/>
          </w:tcPr>
          <w:p w14:paraId="2B89D417">
            <w:pPr>
              <w:snapToGrid w:val="0"/>
              <w:spacing w:line="400" w:lineRule="exact"/>
              <w:rPr>
                <w:rFonts w:hint="eastAsia" w:ascii="宋体" w:hAnsi="宋体" w:eastAsia="宋体" w:cs="宋体"/>
                <w:color w:val="auto"/>
                <w:szCs w:val="21"/>
              </w:rPr>
            </w:pPr>
          </w:p>
        </w:tc>
        <w:tc>
          <w:tcPr>
            <w:tcW w:w="2018" w:type="dxa"/>
            <w:vAlign w:val="center"/>
          </w:tcPr>
          <w:p w14:paraId="2B89D418">
            <w:pPr>
              <w:snapToGrid w:val="0"/>
              <w:spacing w:line="400" w:lineRule="exact"/>
              <w:rPr>
                <w:rFonts w:hint="eastAsia" w:ascii="宋体" w:hAnsi="宋体" w:eastAsia="宋体" w:cs="宋体"/>
                <w:color w:val="auto"/>
                <w:szCs w:val="21"/>
              </w:rPr>
            </w:pPr>
          </w:p>
        </w:tc>
      </w:tr>
      <w:tr w14:paraId="2B89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A">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w:t>
            </w:r>
          </w:p>
        </w:tc>
        <w:tc>
          <w:tcPr>
            <w:tcW w:w="3751" w:type="dxa"/>
            <w:vAlign w:val="center"/>
          </w:tcPr>
          <w:p w14:paraId="2B89D41B">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投标函</w:t>
            </w:r>
          </w:p>
        </w:tc>
        <w:tc>
          <w:tcPr>
            <w:tcW w:w="1559" w:type="dxa"/>
            <w:vAlign w:val="center"/>
          </w:tcPr>
          <w:p w14:paraId="2B89D41C">
            <w:pPr>
              <w:snapToGrid w:val="0"/>
              <w:spacing w:line="400" w:lineRule="exact"/>
              <w:jc w:val="center"/>
              <w:rPr>
                <w:rFonts w:hint="eastAsia" w:ascii="宋体" w:hAnsi="宋体" w:eastAsia="宋体" w:cs="宋体"/>
                <w:color w:val="auto"/>
                <w:szCs w:val="21"/>
              </w:rPr>
            </w:pPr>
          </w:p>
        </w:tc>
        <w:tc>
          <w:tcPr>
            <w:tcW w:w="1560" w:type="dxa"/>
            <w:vAlign w:val="center"/>
          </w:tcPr>
          <w:p w14:paraId="2B89D41D">
            <w:pPr>
              <w:snapToGrid w:val="0"/>
              <w:spacing w:line="400" w:lineRule="exact"/>
              <w:rPr>
                <w:rFonts w:hint="eastAsia" w:ascii="宋体" w:hAnsi="宋体" w:eastAsia="宋体" w:cs="宋体"/>
                <w:color w:val="auto"/>
                <w:szCs w:val="21"/>
              </w:rPr>
            </w:pPr>
          </w:p>
        </w:tc>
        <w:tc>
          <w:tcPr>
            <w:tcW w:w="2018" w:type="dxa"/>
            <w:vAlign w:val="center"/>
          </w:tcPr>
          <w:p w14:paraId="2B89D41E">
            <w:pPr>
              <w:snapToGrid w:val="0"/>
              <w:spacing w:line="400" w:lineRule="exact"/>
              <w:rPr>
                <w:rFonts w:hint="eastAsia" w:ascii="宋体" w:hAnsi="宋体" w:eastAsia="宋体" w:cs="宋体"/>
                <w:color w:val="auto"/>
                <w:szCs w:val="21"/>
              </w:rPr>
            </w:pPr>
          </w:p>
        </w:tc>
      </w:tr>
      <w:tr w14:paraId="2B89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w:t>
            </w:r>
          </w:p>
        </w:tc>
        <w:tc>
          <w:tcPr>
            <w:tcW w:w="3751" w:type="dxa"/>
            <w:vAlign w:val="center"/>
          </w:tcPr>
          <w:p w14:paraId="2B89D421">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bCs/>
                <w:color w:val="auto"/>
                <w:sz w:val="21"/>
                <w:szCs w:val="21"/>
                <w:lang w:val="zh-CN"/>
              </w:rPr>
              <w:t>法定代表人（单位负责人）资格证明书</w:t>
            </w:r>
          </w:p>
        </w:tc>
        <w:tc>
          <w:tcPr>
            <w:tcW w:w="1559" w:type="dxa"/>
            <w:vAlign w:val="center"/>
          </w:tcPr>
          <w:p w14:paraId="2B89D422">
            <w:pPr>
              <w:snapToGrid w:val="0"/>
              <w:spacing w:line="400" w:lineRule="exact"/>
              <w:jc w:val="center"/>
              <w:rPr>
                <w:rFonts w:hint="eastAsia" w:ascii="宋体" w:hAnsi="宋体" w:eastAsia="宋体" w:cs="宋体"/>
                <w:color w:val="auto"/>
                <w:szCs w:val="21"/>
              </w:rPr>
            </w:pPr>
          </w:p>
        </w:tc>
        <w:tc>
          <w:tcPr>
            <w:tcW w:w="1560" w:type="dxa"/>
            <w:vAlign w:val="center"/>
          </w:tcPr>
          <w:p w14:paraId="2B89D423">
            <w:pPr>
              <w:snapToGrid w:val="0"/>
              <w:spacing w:line="400" w:lineRule="exact"/>
              <w:rPr>
                <w:rFonts w:hint="eastAsia" w:ascii="宋体" w:hAnsi="宋体" w:eastAsia="宋体" w:cs="宋体"/>
                <w:color w:val="auto"/>
                <w:szCs w:val="21"/>
              </w:rPr>
            </w:pPr>
          </w:p>
        </w:tc>
        <w:tc>
          <w:tcPr>
            <w:tcW w:w="2018" w:type="dxa"/>
            <w:vAlign w:val="center"/>
          </w:tcPr>
          <w:p w14:paraId="2B89D424">
            <w:pPr>
              <w:snapToGrid w:val="0"/>
              <w:spacing w:line="400" w:lineRule="exact"/>
              <w:rPr>
                <w:rFonts w:hint="eastAsia" w:ascii="宋体" w:hAnsi="宋体" w:eastAsia="宋体" w:cs="宋体"/>
                <w:color w:val="auto"/>
                <w:szCs w:val="21"/>
              </w:rPr>
            </w:pPr>
          </w:p>
        </w:tc>
      </w:tr>
      <w:tr w14:paraId="2B89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w:t>
            </w:r>
          </w:p>
        </w:tc>
        <w:tc>
          <w:tcPr>
            <w:tcW w:w="3751" w:type="dxa"/>
            <w:vAlign w:val="center"/>
          </w:tcPr>
          <w:p w14:paraId="2B89D427">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法定代表人（单位负责人）授权书</w:t>
            </w:r>
          </w:p>
        </w:tc>
        <w:tc>
          <w:tcPr>
            <w:tcW w:w="1559" w:type="dxa"/>
            <w:vAlign w:val="center"/>
          </w:tcPr>
          <w:p w14:paraId="2B89D428">
            <w:pPr>
              <w:snapToGrid w:val="0"/>
              <w:spacing w:line="400" w:lineRule="exact"/>
              <w:jc w:val="center"/>
              <w:rPr>
                <w:rFonts w:hint="eastAsia" w:ascii="宋体" w:hAnsi="宋体" w:eastAsia="宋体" w:cs="宋体"/>
                <w:color w:val="auto"/>
                <w:szCs w:val="21"/>
              </w:rPr>
            </w:pPr>
          </w:p>
        </w:tc>
        <w:tc>
          <w:tcPr>
            <w:tcW w:w="1560" w:type="dxa"/>
            <w:vAlign w:val="center"/>
          </w:tcPr>
          <w:p w14:paraId="2B89D429">
            <w:pPr>
              <w:snapToGrid w:val="0"/>
              <w:spacing w:line="400" w:lineRule="exact"/>
              <w:rPr>
                <w:rFonts w:hint="eastAsia" w:ascii="宋体" w:hAnsi="宋体" w:eastAsia="宋体" w:cs="宋体"/>
                <w:color w:val="auto"/>
                <w:szCs w:val="21"/>
              </w:rPr>
            </w:pPr>
          </w:p>
        </w:tc>
        <w:tc>
          <w:tcPr>
            <w:tcW w:w="2018" w:type="dxa"/>
            <w:vAlign w:val="center"/>
          </w:tcPr>
          <w:p w14:paraId="2B89D42A">
            <w:pPr>
              <w:snapToGrid w:val="0"/>
              <w:spacing w:line="400" w:lineRule="exact"/>
              <w:rPr>
                <w:rFonts w:hint="eastAsia" w:ascii="宋体" w:hAnsi="宋体" w:eastAsia="宋体" w:cs="宋体"/>
                <w:color w:val="auto"/>
                <w:szCs w:val="21"/>
              </w:rPr>
            </w:pPr>
          </w:p>
        </w:tc>
      </w:tr>
      <w:tr w14:paraId="2B89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w:t>
            </w:r>
          </w:p>
        </w:tc>
        <w:tc>
          <w:tcPr>
            <w:tcW w:w="3751" w:type="dxa"/>
            <w:vAlign w:val="center"/>
          </w:tcPr>
          <w:p w14:paraId="2B89D42D">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sz w:val="21"/>
                <w:szCs w:val="21"/>
                <w:lang w:val="zh-CN"/>
              </w:rPr>
              <w:t>投标承诺函</w:t>
            </w:r>
          </w:p>
        </w:tc>
        <w:tc>
          <w:tcPr>
            <w:tcW w:w="1559" w:type="dxa"/>
            <w:vAlign w:val="center"/>
          </w:tcPr>
          <w:p w14:paraId="2B89D42E">
            <w:pPr>
              <w:snapToGrid w:val="0"/>
              <w:spacing w:line="400" w:lineRule="exact"/>
              <w:jc w:val="center"/>
              <w:rPr>
                <w:rFonts w:hint="eastAsia" w:ascii="宋体" w:hAnsi="宋体" w:eastAsia="宋体" w:cs="宋体"/>
                <w:color w:val="auto"/>
                <w:szCs w:val="21"/>
              </w:rPr>
            </w:pPr>
          </w:p>
        </w:tc>
        <w:tc>
          <w:tcPr>
            <w:tcW w:w="1560" w:type="dxa"/>
            <w:vAlign w:val="center"/>
          </w:tcPr>
          <w:p w14:paraId="2B89D42F">
            <w:pPr>
              <w:snapToGrid w:val="0"/>
              <w:spacing w:line="400" w:lineRule="exact"/>
              <w:rPr>
                <w:rFonts w:hint="eastAsia" w:ascii="宋体" w:hAnsi="宋体" w:eastAsia="宋体" w:cs="宋体"/>
                <w:color w:val="auto"/>
                <w:szCs w:val="21"/>
              </w:rPr>
            </w:pPr>
          </w:p>
        </w:tc>
        <w:tc>
          <w:tcPr>
            <w:tcW w:w="2018" w:type="dxa"/>
            <w:vAlign w:val="center"/>
          </w:tcPr>
          <w:p w14:paraId="2B89D430">
            <w:pPr>
              <w:snapToGrid w:val="0"/>
              <w:spacing w:line="400" w:lineRule="exact"/>
              <w:rPr>
                <w:rFonts w:hint="eastAsia" w:ascii="宋体" w:hAnsi="宋体" w:eastAsia="宋体" w:cs="宋体"/>
                <w:color w:val="auto"/>
                <w:szCs w:val="21"/>
              </w:rPr>
            </w:pPr>
          </w:p>
        </w:tc>
      </w:tr>
      <w:tr w14:paraId="2B89D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w:t>
            </w:r>
          </w:p>
        </w:tc>
        <w:tc>
          <w:tcPr>
            <w:tcW w:w="3751" w:type="dxa"/>
            <w:vAlign w:val="center"/>
          </w:tcPr>
          <w:p w14:paraId="2B89D433">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禹州市政府采购供应商信用承诺函</w:t>
            </w:r>
          </w:p>
        </w:tc>
        <w:tc>
          <w:tcPr>
            <w:tcW w:w="1559" w:type="dxa"/>
            <w:vAlign w:val="center"/>
          </w:tcPr>
          <w:p w14:paraId="2B89D434">
            <w:pPr>
              <w:jc w:val="center"/>
              <w:rPr>
                <w:rFonts w:hint="eastAsia" w:ascii="宋体" w:hAnsi="宋体" w:eastAsia="宋体" w:cs="宋体"/>
                <w:color w:val="auto"/>
                <w:szCs w:val="21"/>
              </w:rPr>
            </w:pPr>
          </w:p>
        </w:tc>
        <w:tc>
          <w:tcPr>
            <w:tcW w:w="1560" w:type="dxa"/>
            <w:vAlign w:val="center"/>
          </w:tcPr>
          <w:p w14:paraId="2B89D435">
            <w:pPr>
              <w:snapToGrid w:val="0"/>
              <w:spacing w:line="400" w:lineRule="exact"/>
              <w:rPr>
                <w:rFonts w:hint="eastAsia" w:ascii="宋体" w:hAnsi="宋体" w:eastAsia="宋体" w:cs="宋体"/>
                <w:color w:val="auto"/>
                <w:szCs w:val="21"/>
              </w:rPr>
            </w:pPr>
          </w:p>
        </w:tc>
        <w:tc>
          <w:tcPr>
            <w:tcW w:w="2018" w:type="dxa"/>
            <w:vAlign w:val="center"/>
          </w:tcPr>
          <w:p w14:paraId="2B89D436">
            <w:pPr>
              <w:snapToGrid w:val="0"/>
              <w:spacing w:line="400" w:lineRule="exact"/>
              <w:rPr>
                <w:rFonts w:hint="eastAsia" w:ascii="宋体" w:hAnsi="宋体" w:eastAsia="宋体" w:cs="宋体"/>
                <w:color w:val="auto"/>
                <w:szCs w:val="21"/>
              </w:rPr>
            </w:pPr>
          </w:p>
        </w:tc>
      </w:tr>
      <w:tr w14:paraId="2B89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8">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8</w:t>
            </w:r>
          </w:p>
        </w:tc>
        <w:tc>
          <w:tcPr>
            <w:tcW w:w="3751" w:type="dxa"/>
            <w:vAlign w:val="center"/>
          </w:tcPr>
          <w:p w14:paraId="2B89D439">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联合体协议</w:t>
            </w:r>
          </w:p>
        </w:tc>
        <w:tc>
          <w:tcPr>
            <w:tcW w:w="1559" w:type="dxa"/>
            <w:vAlign w:val="center"/>
          </w:tcPr>
          <w:p w14:paraId="2B89D43A">
            <w:pPr>
              <w:jc w:val="center"/>
              <w:rPr>
                <w:rFonts w:hint="eastAsia" w:ascii="宋体" w:hAnsi="宋体" w:eastAsia="宋体" w:cs="宋体"/>
                <w:color w:val="auto"/>
                <w:szCs w:val="21"/>
              </w:rPr>
            </w:pPr>
          </w:p>
        </w:tc>
        <w:tc>
          <w:tcPr>
            <w:tcW w:w="1560" w:type="dxa"/>
            <w:vAlign w:val="center"/>
          </w:tcPr>
          <w:p w14:paraId="2B89D43B">
            <w:pPr>
              <w:snapToGrid w:val="0"/>
              <w:spacing w:line="400" w:lineRule="exact"/>
              <w:rPr>
                <w:rFonts w:hint="eastAsia" w:ascii="宋体" w:hAnsi="宋体" w:eastAsia="宋体" w:cs="宋体"/>
                <w:color w:val="auto"/>
                <w:szCs w:val="21"/>
              </w:rPr>
            </w:pPr>
          </w:p>
        </w:tc>
        <w:tc>
          <w:tcPr>
            <w:tcW w:w="2018" w:type="dxa"/>
            <w:vAlign w:val="center"/>
          </w:tcPr>
          <w:p w14:paraId="2B89D43C">
            <w:pPr>
              <w:snapToGrid w:val="0"/>
              <w:spacing w:line="400" w:lineRule="exact"/>
              <w:rPr>
                <w:rFonts w:hint="eastAsia" w:ascii="宋体" w:hAnsi="宋体" w:eastAsia="宋体" w:cs="宋体"/>
                <w:color w:val="auto"/>
                <w:szCs w:val="21"/>
              </w:rPr>
            </w:pPr>
          </w:p>
        </w:tc>
      </w:tr>
      <w:tr w14:paraId="2B89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E">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9</w:t>
            </w:r>
          </w:p>
        </w:tc>
        <w:tc>
          <w:tcPr>
            <w:tcW w:w="3751" w:type="dxa"/>
            <w:vAlign w:val="center"/>
          </w:tcPr>
          <w:p w14:paraId="2B89D43F">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投标人与参加本项目投标的其他供应商之间，单位负责人不为同一人并且不存在直接控股、管理关系承诺函</w:t>
            </w:r>
          </w:p>
        </w:tc>
        <w:tc>
          <w:tcPr>
            <w:tcW w:w="1559" w:type="dxa"/>
            <w:vAlign w:val="center"/>
          </w:tcPr>
          <w:p w14:paraId="2B89D440">
            <w:pPr>
              <w:jc w:val="center"/>
              <w:rPr>
                <w:rFonts w:hint="eastAsia" w:ascii="宋体" w:hAnsi="宋体" w:eastAsia="宋体" w:cs="宋体"/>
                <w:color w:val="auto"/>
                <w:szCs w:val="21"/>
              </w:rPr>
            </w:pPr>
          </w:p>
        </w:tc>
        <w:tc>
          <w:tcPr>
            <w:tcW w:w="1560" w:type="dxa"/>
            <w:vAlign w:val="center"/>
          </w:tcPr>
          <w:p w14:paraId="2B89D441">
            <w:pPr>
              <w:snapToGrid w:val="0"/>
              <w:spacing w:line="400" w:lineRule="exact"/>
              <w:rPr>
                <w:rFonts w:hint="eastAsia" w:ascii="宋体" w:hAnsi="宋体" w:eastAsia="宋体" w:cs="宋体"/>
                <w:color w:val="auto"/>
                <w:szCs w:val="21"/>
              </w:rPr>
            </w:pPr>
          </w:p>
        </w:tc>
        <w:tc>
          <w:tcPr>
            <w:tcW w:w="2018" w:type="dxa"/>
            <w:vAlign w:val="center"/>
          </w:tcPr>
          <w:p w14:paraId="2B89D442">
            <w:pPr>
              <w:snapToGrid w:val="0"/>
              <w:spacing w:line="400" w:lineRule="exact"/>
              <w:rPr>
                <w:rFonts w:hint="eastAsia" w:ascii="宋体" w:hAnsi="宋体" w:eastAsia="宋体" w:cs="宋体"/>
                <w:color w:val="auto"/>
                <w:szCs w:val="21"/>
              </w:rPr>
            </w:pPr>
          </w:p>
        </w:tc>
      </w:tr>
      <w:tr w14:paraId="2B89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4">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10</w:t>
            </w:r>
          </w:p>
        </w:tc>
        <w:tc>
          <w:tcPr>
            <w:tcW w:w="3751" w:type="dxa"/>
            <w:vAlign w:val="center"/>
          </w:tcPr>
          <w:p w14:paraId="2B89D445">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color w:val="auto"/>
                <w:sz w:val="21"/>
                <w:szCs w:val="21"/>
                <w:lang w:val="zh-CN"/>
              </w:rPr>
              <w:t>投标人未为本项目提供整体设计、规范编制或者项目管理、监理、检测等服务承诺函</w:t>
            </w:r>
          </w:p>
        </w:tc>
        <w:tc>
          <w:tcPr>
            <w:tcW w:w="1559" w:type="dxa"/>
            <w:vAlign w:val="center"/>
          </w:tcPr>
          <w:p w14:paraId="2B89D446">
            <w:pPr>
              <w:jc w:val="center"/>
              <w:rPr>
                <w:rFonts w:hint="eastAsia" w:ascii="宋体" w:hAnsi="宋体" w:eastAsia="宋体" w:cs="宋体"/>
                <w:color w:val="auto"/>
                <w:szCs w:val="21"/>
              </w:rPr>
            </w:pPr>
          </w:p>
        </w:tc>
        <w:tc>
          <w:tcPr>
            <w:tcW w:w="1560" w:type="dxa"/>
            <w:vAlign w:val="center"/>
          </w:tcPr>
          <w:p w14:paraId="2B89D447">
            <w:pPr>
              <w:snapToGrid w:val="0"/>
              <w:spacing w:line="400" w:lineRule="exact"/>
              <w:rPr>
                <w:rFonts w:hint="eastAsia" w:ascii="宋体" w:hAnsi="宋体" w:eastAsia="宋体" w:cs="宋体"/>
                <w:color w:val="auto"/>
                <w:szCs w:val="21"/>
              </w:rPr>
            </w:pPr>
          </w:p>
        </w:tc>
        <w:tc>
          <w:tcPr>
            <w:tcW w:w="2018" w:type="dxa"/>
            <w:vAlign w:val="center"/>
          </w:tcPr>
          <w:p w14:paraId="2B89D448">
            <w:pPr>
              <w:snapToGrid w:val="0"/>
              <w:spacing w:line="400" w:lineRule="exact"/>
              <w:rPr>
                <w:rFonts w:hint="eastAsia" w:ascii="宋体" w:hAnsi="宋体" w:eastAsia="宋体" w:cs="宋体"/>
                <w:color w:val="auto"/>
                <w:szCs w:val="21"/>
              </w:rPr>
            </w:pPr>
          </w:p>
        </w:tc>
      </w:tr>
      <w:tr w14:paraId="2B89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A">
            <w:pPr>
              <w:adjustRightInd w:val="0"/>
              <w:snapToGrid w:val="0"/>
              <w:spacing w:line="400" w:lineRule="exact"/>
              <w:jc w:val="center"/>
              <w:textAlignment w:val="baseline"/>
              <w:rPr>
                <w:rFonts w:hint="eastAsia" w:ascii="宋体" w:hAnsi="宋体" w:eastAsia="宋体" w:cs="宋体"/>
                <w:color w:val="auto"/>
                <w:szCs w:val="21"/>
                <w:lang w:val="zh-CN"/>
              </w:rPr>
            </w:pPr>
            <w:r>
              <w:rPr>
                <w:rFonts w:hint="eastAsia" w:ascii="宋体" w:hAnsi="宋体" w:eastAsia="宋体" w:cs="宋体"/>
                <w:color w:val="auto"/>
                <w:szCs w:val="21"/>
              </w:rPr>
              <w:t>11</w:t>
            </w:r>
          </w:p>
        </w:tc>
        <w:tc>
          <w:tcPr>
            <w:tcW w:w="3751" w:type="dxa"/>
            <w:vAlign w:val="center"/>
          </w:tcPr>
          <w:p w14:paraId="2B89D44B">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分项报价表</w:t>
            </w:r>
          </w:p>
        </w:tc>
        <w:tc>
          <w:tcPr>
            <w:tcW w:w="1559" w:type="dxa"/>
            <w:vAlign w:val="center"/>
          </w:tcPr>
          <w:p w14:paraId="2B89D44C">
            <w:pPr>
              <w:jc w:val="center"/>
              <w:rPr>
                <w:rFonts w:hint="eastAsia" w:ascii="宋体" w:hAnsi="宋体" w:eastAsia="宋体" w:cs="宋体"/>
                <w:color w:val="auto"/>
                <w:szCs w:val="21"/>
              </w:rPr>
            </w:pPr>
          </w:p>
        </w:tc>
        <w:tc>
          <w:tcPr>
            <w:tcW w:w="1560" w:type="dxa"/>
            <w:vAlign w:val="center"/>
          </w:tcPr>
          <w:p w14:paraId="2B89D44D">
            <w:pPr>
              <w:snapToGrid w:val="0"/>
              <w:spacing w:line="400" w:lineRule="exact"/>
              <w:rPr>
                <w:rFonts w:hint="eastAsia" w:ascii="宋体" w:hAnsi="宋体" w:eastAsia="宋体" w:cs="宋体"/>
                <w:color w:val="auto"/>
                <w:szCs w:val="21"/>
              </w:rPr>
            </w:pPr>
          </w:p>
        </w:tc>
        <w:tc>
          <w:tcPr>
            <w:tcW w:w="2018" w:type="dxa"/>
            <w:vAlign w:val="center"/>
          </w:tcPr>
          <w:p w14:paraId="2B89D44E">
            <w:pPr>
              <w:snapToGrid w:val="0"/>
              <w:spacing w:line="400" w:lineRule="exact"/>
              <w:rPr>
                <w:rFonts w:hint="eastAsia" w:ascii="宋体" w:hAnsi="宋体" w:eastAsia="宋体" w:cs="宋体"/>
                <w:color w:val="auto"/>
                <w:szCs w:val="21"/>
              </w:rPr>
            </w:pPr>
          </w:p>
        </w:tc>
      </w:tr>
      <w:tr w14:paraId="2B89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w:t>
            </w:r>
          </w:p>
        </w:tc>
        <w:tc>
          <w:tcPr>
            <w:tcW w:w="3751" w:type="dxa"/>
            <w:vAlign w:val="center"/>
          </w:tcPr>
          <w:p w14:paraId="2B89D451">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技术规格偏离表</w:t>
            </w:r>
          </w:p>
        </w:tc>
        <w:tc>
          <w:tcPr>
            <w:tcW w:w="1559" w:type="dxa"/>
            <w:vAlign w:val="center"/>
          </w:tcPr>
          <w:p w14:paraId="2B89D452">
            <w:pPr>
              <w:jc w:val="center"/>
              <w:rPr>
                <w:rFonts w:hint="eastAsia" w:ascii="宋体" w:hAnsi="宋体" w:eastAsia="宋体" w:cs="宋体"/>
                <w:color w:val="auto"/>
                <w:szCs w:val="21"/>
              </w:rPr>
            </w:pPr>
          </w:p>
        </w:tc>
        <w:tc>
          <w:tcPr>
            <w:tcW w:w="1560" w:type="dxa"/>
            <w:vAlign w:val="center"/>
          </w:tcPr>
          <w:p w14:paraId="2B89D453">
            <w:pPr>
              <w:snapToGrid w:val="0"/>
              <w:spacing w:line="400" w:lineRule="exact"/>
              <w:rPr>
                <w:rFonts w:hint="eastAsia" w:ascii="宋体" w:hAnsi="宋体" w:eastAsia="宋体" w:cs="宋体"/>
                <w:color w:val="auto"/>
                <w:szCs w:val="21"/>
              </w:rPr>
            </w:pPr>
          </w:p>
        </w:tc>
        <w:tc>
          <w:tcPr>
            <w:tcW w:w="2018" w:type="dxa"/>
            <w:vAlign w:val="center"/>
          </w:tcPr>
          <w:p w14:paraId="2B89D454">
            <w:pPr>
              <w:snapToGrid w:val="0"/>
              <w:spacing w:line="400" w:lineRule="exact"/>
              <w:rPr>
                <w:rFonts w:hint="eastAsia" w:ascii="宋体" w:hAnsi="宋体" w:eastAsia="宋体" w:cs="宋体"/>
                <w:color w:val="auto"/>
                <w:szCs w:val="21"/>
              </w:rPr>
            </w:pPr>
          </w:p>
        </w:tc>
      </w:tr>
      <w:tr w14:paraId="2B89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13</w:t>
            </w:r>
          </w:p>
        </w:tc>
        <w:tc>
          <w:tcPr>
            <w:tcW w:w="3751" w:type="dxa"/>
            <w:vAlign w:val="center"/>
          </w:tcPr>
          <w:p w14:paraId="2B89D457">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技术方案（实施方案）</w:t>
            </w:r>
          </w:p>
        </w:tc>
        <w:tc>
          <w:tcPr>
            <w:tcW w:w="1559" w:type="dxa"/>
            <w:vAlign w:val="center"/>
          </w:tcPr>
          <w:p w14:paraId="2B89D458">
            <w:pPr>
              <w:jc w:val="center"/>
              <w:rPr>
                <w:rFonts w:hint="eastAsia" w:ascii="宋体" w:hAnsi="宋体" w:eastAsia="宋体" w:cs="宋体"/>
                <w:color w:val="auto"/>
                <w:szCs w:val="21"/>
              </w:rPr>
            </w:pPr>
          </w:p>
        </w:tc>
        <w:tc>
          <w:tcPr>
            <w:tcW w:w="1560" w:type="dxa"/>
            <w:tcBorders>
              <w:top w:val="single" w:color="auto" w:sz="4" w:space="0"/>
            </w:tcBorders>
            <w:vAlign w:val="center"/>
          </w:tcPr>
          <w:p w14:paraId="2B89D459">
            <w:pPr>
              <w:snapToGrid w:val="0"/>
              <w:spacing w:line="400" w:lineRule="exact"/>
              <w:rPr>
                <w:rFonts w:hint="eastAsia" w:ascii="宋体" w:hAnsi="宋体" w:eastAsia="宋体" w:cs="宋体"/>
                <w:color w:val="auto"/>
                <w:szCs w:val="21"/>
              </w:rPr>
            </w:pPr>
          </w:p>
        </w:tc>
        <w:tc>
          <w:tcPr>
            <w:tcW w:w="2018" w:type="dxa"/>
            <w:tcBorders>
              <w:top w:val="single" w:color="auto" w:sz="4" w:space="0"/>
            </w:tcBorders>
            <w:vAlign w:val="center"/>
          </w:tcPr>
          <w:p w14:paraId="2B89D45A">
            <w:pPr>
              <w:snapToGrid w:val="0"/>
              <w:spacing w:line="400" w:lineRule="exact"/>
              <w:rPr>
                <w:rFonts w:hint="eastAsia" w:ascii="宋体" w:hAnsi="宋体" w:eastAsia="宋体" w:cs="宋体"/>
                <w:color w:val="auto"/>
                <w:szCs w:val="21"/>
              </w:rPr>
            </w:pPr>
          </w:p>
        </w:tc>
      </w:tr>
      <w:tr w14:paraId="2B89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w:t>
            </w:r>
          </w:p>
        </w:tc>
        <w:tc>
          <w:tcPr>
            <w:tcW w:w="3751" w:type="dxa"/>
            <w:vAlign w:val="center"/>
          </w:tcPr>
          <w:p w14:paraId="2B89D45D">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售后服务方案及服务承诺</w:t>
            </w:r>
          </w:p>
        </w:tc>
        <w:tc>
          <w:tcPr>
            <w:tcW w:w="1559" w:type="dxa"/>
            <w:vAlign w:val="center"/>
          </w:tcPr>
          <w:p w14:paraId="2B89D45E">
            <w:pPr>
              <w:jc w:val="center"/>
              <w:rPr>
                <w:rFonts w:hint="eastAsia" w:ascii="宋体" w:hAnsi="宋体" w:eastAsia="宋体" w:cs="宋体"/>
                <w:color w:val="auto"/>
                <w:szCs w:val="21"/>
              </w:rPr>
            </w:pPr>
          </w:p>
        </w:tc>
        <w:tc>
          <w:tcPr>
            <w:tcW w:w="1560" w:type="dxa"/>
            <w:vAlign w:val="center"/>
          </w:tcPr>
          <w:p w14:paraId="2B89D45F">
            <w:pPr>
              <w:snapToGrid w:val="0"/>
              <w:spacing w:line="400" w:lineRule="exact"/>
              <w:rPr>
                <w:rFonts w:hint="eastAsia" w:ascii="宋体" w:hAnsi="宋体" w:eastAsia="宋体" w:cs="宋体"/>
                <w:color w:val="auto"/>
                <w:szCs w:val="21"/>
              </w:rPr>
            </w:pPr>
          </w:p>
        </w:tc>
        <w:tc>
          <w:tcPr>
            <w:tcW w:w="2018" w:type="dxa"/>
            <w:vAlign w:val="center"/>
          </w:tcPr>
          <w:p w14:paraId="2B89D460">
            <w:pPr>
              <w:snapToGrid w:val="0"/>
              <w:spacing w:line="400" w:lineRule="exact"/>
              <w:rPr>
                <w:rFonts w:hint="eastAsia" w:ascii="宋体" w:hAnsi="宋体" w:eastAsia="宋体" w:cs="宋体"/>
                <w:color w:val="auto"/>
                <w:szCs w:val="21"/>
              </w:rPr>
            </w:pPr>
          </w:p>
        </w:tc>
      </w:tr>
      <w:tr w14:paraId="2B89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w:t>
            </w:r>
          </w:p>
        </w:tc>
        <w:tc>
          <w:tcPr>
            <w:tcW w:w="3751" w:type="dxa"/>
            <w:vAlign w:val="center"/>
          </w:tcPr>
          <w:p w14:paraId="2B89D463">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业绩情况表</w:t>
            </w:r>
          </w:p>
        </w:tc>
        <w:tc>
          <w:tcPr>
            <w:tcW w:w="1559" w:type="dxa"/>
            <w:vAlign w:val="center"/>
          </w:tcPr>
          <w:p w14:paraId="2B89D464">
            <w:pPr>
              <w:jc w:val="center"/>
              <w:rPr>
                <w:rFonts w:hint="eastAsia" w:ascii="宋体" w:hAnsi="宋体" w:eastAsia="宋体" w:cs="宋体"/>
                <w:color w:val="auto"/>
                <w:szCs w:val="21"/>
              </w:rPr>
            </w:pPr>
          </w:p>
        </w:tc>
        <w:tc>
          <w:tcPr>
            <w:tcW w:w="1560" w:type="dxa"/>
            <w:vAlign w:val="center"/>
          </w:tcPr>
          <w:p w14:paraId="2B89D465">
            <w:pPr>
              <w:snapToGrid w:val="0"/>
              <w:spacing w:line="400" w:lineRule="exact"/>
              <w:rPr>
                <w:rFonts w:hint="eastAsia" w:ascii="宋体" w:hAnsi="宋体" w:eastAsia="宋体" w:cs="宋体"/>
                <w:color w:val="auto"/>
                <w:szCs w:val="21"/>
              </w:rPr>
            </w:pPr>
          </w:p>
        </w:tc>
        <w:tc>
          <w:tcPr>
            <w:tcW w:w="2018" w:type="dxa"/>
            <w:vAlign w:val="center"/>
          </w:tcPr>
          <w:p w14:paraId="2B89D466">
            <w:pPr>
              <w:snapToGrid w:val="0"/>
              <w:spacing w:line="400" w:lineRule="exact"/>
              <w:rPr>
                <w:rFonts w:hint="eastAsia" w:ascii="宋体" w:hAnsi="宋体" w:eastAsia="宋体" w:cs="宋体"/>
                <w:color w:val="auto"/>
                <w:szCs w:val="21"/>
              </w:rPr>
            </w:pPr>
          </w:p>
        </w:tc>
      </w:tr>
      <w:tr w14:paraId="2B89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8">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16</w:t>
            </w:r>
          </w:p>
        </w:tc>
        <w:tc>
          <w:tcPr>
            <w:tcW w:w="3751" w:type="dxa"/>
            <w:vAlign w:val="center"/>
          </w:tcPr>
          <w:p w14:paraId="2B89D469">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中小企业声明函</w:t>
            </w:r>
          </w:p>
        </w:tc>
        <w:tc>
          <w:tcPr>
            <w:tcW w:w="1559" w:type="dxa"/>
            <w:vAlign w:val="center"/>
          </w:tcPr>
          <w:p w14:paraId="2B89D46A">
            <w:pPr>
              <w:jc w:val="center"/>
              <w:rPr>
                <w:rFonts w:hint="eastAsia" w:ascii="宋体" w:hAnsi="宋体" w:eastAsia="宋体" w:cs="宋体"/>
                <w:color w:val="auto"/>
                <w:szCs w:val="21"/>
              </w:rPr>
            </w:pPr>
          </w:p>
        </w:tc>
        <w:tc>
          <w:tcPr>
            <w:tcW w:w="1560" w:type="dxa"/>
            <w:vAlign w:val="center"/>
          </w:tcPr>
          <w:p w14:paraId="2B89D46B">
            <w:pPr>
              <w:snapToGrid w:val="0"/>
              <w:spacing w:line="400" w:lineRule="exact"/>
              <w:rPr>
                <w:rFonts w:hint="eastAsia" w:ascii="宋体" w:hAnsi="宋体" w:eastAsia="宋体" w:cs="宋体"/>
                <w:color w:val="auto"/>
                <w:szCs w:val="21"/>
              </w:rPr>
            </w:pPr>
          </w:p>
        </w:tc>
        <w:tc>
          <w:tcPr>
            <w:tcW w:w="2018" w:type="dxa"/>
            <w:vAlign w:val="center"/>
          </w:tcPr>
          <w:p w14:paraId="2B89D46C">
            <w:pPr>
              <w:snapToGrid w:val="0"/>
              <w:spacing w:line="400" w:lineRule="exact"/>
              <w:rPr>
                <w:rFonts w:hint="eastAsia" w:ascii="宋体" w:hAnsi="宋体" w:eastAsia="宋体" w:cs="宋体"/>
                <w:color w:val="auto"/>
                <w:szCs w:val="21"/>
              </w:rPr>
            </w:pPr>
          </w:p>
        </w:tc>
      </w:tr>
      <w:tr w14:paraId="2B89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17</w:t>
            </w:r>
          </w:p>
        </w:tc>
        <w:tc>
          <w:tcPr>
            <w:tcW w:w="3751" w:type="dxa"/>
            <w:vAlign w:val="center"/>
          </w:tcPr>
          <w:p w14:paraId="2B89D46F">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sz w:val="21"/>
                <w:szCs w:val="21"/>
                <w:lang w:val="zh-CN"/>
              </w:rPr>
              <w:t>残疾人福利性单位声明函</w:t>
            </w:r>
          </w:p>
        </w:tc>
        <w:tc>
          <w:tcPr>
            <w:tcW w:w="1559" w:type="dxa"/>
            <w:vAlign w:val="center"/>
          </w:tcPr>
          <w:p w14:paraId="2B89D470">
            <w:pPr>
              <w:jc w:val="center"/>
              <w:rPr>
                <w:rFonts w:hint="eastAsia" w:ascii="宋体" w:hAnsi="宋体" w:eastAsia="宋体" w:cs="宋体"/>
                <w:color w:val="auto"/>
                <w:szCs w:val="21"/>
              </w:rPr>
            </w:pPr>
          </w:p>
        </w:tc>
        <w:tc>
          <w:tcPr>
            <w:tcW w:w="1560" w:type="dxa"/>
            <w:vAlign w:val="center"/>
          </w:tcPr>
          <w:p w14:paraId="2B89D471">
            <w:pPr>
              <w:snapToGrid w:val="0"/>
              <w:spacing w:line="400" w:lineRule="exact"/>
              <w:rPr>
                <w:rFonts w:hint="eastAsia" w:ascii="宋体" w:hAnsi="宋体" w:eastAsia="宋体" w:cs="宋体"/>
                <w:color w:val="auto"/>
                <w:szCs w:val="21"/>
              </w:rPr>
            </w:pPr>
          </w:p>
        </w:tc>
        <w:tc>
          <w:tcPr>
            <w:tcW w:w="2018" w:type="dxa"/>
            <w:vAlign w:val="center"/>
          </w:tcPr>
          <w:p w14:paraId="2B89D472">
            <w:pPr>
              <w:snapToGrid w:val="0"/>
              <w:spacing w:line="400" w:lineRule="exact"/>
              <w:rPr>
                <w:rFonts w:hint="eastAsia" w:ascii="宋体" w:hAnsi="宋体" w:eastAsia="宋体" w:cs="宋体"/>
                <w:color w:val="auto"/>
                <w:szCs w:val="21"/>
              </w:rPr>
            </w:pPr>
          </w:p>
        </w:tc>
      </w:tr>
      <w:tr w14:paraId="2B89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18</w:t>
            </w:r>
          </w:p>
        </w:tc>
        <w:tc>
          <w:tcPr>
            <w:tcW w:w="3751" w:type="dxa"/>
            <w:vAlign w:val="center"/>
          </w:tcPr>
          <w:p w14:paraId="2B89D475">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监狱企业证明文件</w:t>
            </w:r>
          </w:p>
        </w:tc>
        <w:tc>
          <w:tcPr>
            <w:tcW w:w="1559" w:type="dxa"/>
            <w:vAlign w:val="center"/>
          </w:tcPr>
          <w:p w14:paraId="2B89D476">
            <w:pPr>
              <w:jc w:val="center"/>
              <w:rPr>
                <w:rFonts w:hint="eastAsia" w:ascii="宋体" w:hAnsi="宋体" w:eastAsia="宋体" w:cs="宋体"/>
                <w:color w:val="auto"/>
                <w:szCs w:val="21"/>
              </w:rPr>
            </w:pPr>
          </w:p>
        </w:tc>
        <w:tc>
          <w:tcPr>
            <w:tcW w:w="1560" w:type="dxa"/>
            <w:vAlign w:val="center"/>
          </w:tcPr>
          <w:p w14:paraId="2B89D477">
            <w:pPr>
              <w:snapToGrid w:val="0"/>
              <w:spacing w:line="400" w:lineRule="exact"/>
              <w:rPr>
                <w:rFonts w:hint="eastAsia" w:ascii="宋体" w:hAnsi="宋体" w:eastAsia="宋体" w:cs="宋体"/>
                <w:color w:val="auto"/>
                <w:szCs w:val="21"/>
              </w:rPr>
            </w:pPr>
          </w:p>
        </w:tc>
        <w:tc>
          <w:tcPr>
            <w:tcW w:w="2018" w:type="dxa"/>
            <w:vAlign w:val="center"/>
          </w:tcPr>
          <w:p w14:paraId="2B89D478">
            <w:pPr>
              <w:snapToGrid w:val="0"/>
              <w:spacing w:line="400" w:lineRule="exact"/>
              <w:rPr>
                <w:rFonts w:hint="eastAsia" w:ascii="宋体" w:hAnsi="宋体" w:eastAsia="宋体" w:cs="宋体"/>
                <w:color w:val="auto"/>
                <w:szCs w:val="21"/>
              </w:rPr>
            </w:pPr>
          </w:p>
        </w:tc>
      </w:tr>
      <w:tr w14:paraId="791C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9A8E55">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19</w:t>
            </w:r>
          </w:p>
        </w:tc>
        <w:tc>
          <w:tcPr>
            <w:tcW w:w="3751" w:type="dxa"/>
            <w:vAlign w:val="center"/>
          </w:tcPr>
          <w:p w14:paraId="103EC136">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关于符合本国产品标准的声明函</w:t>
            </w:r>
          </w:p>
        </w:tc>
        <w:tc>
          <w:tcPr>
            <w:tcW w:w="1559" w:type="dxa"/>
            <w:vAlign w:val="center"/>
          </w:tcPr>
          <w:p w14:paraId="3CE02041">
            <w:pPr>
              <w:jc w:val="center"/>
              <w:rPr>
                <w:rFonts w:hint="eastAsia" w:ascii="宋体" w:hAnsi="宋体" w:eastAsia="宋体" w:cs="宋体"/>
                <w:color w:val="auto"/>
                <w:szCs w:val="21"/>
              </w:rPr>
            </w:pPr>
          </w:p>
        </w:tc>
        <w:tc>
          <w:tcPr>
            <w:tcW w:w="1560" w:type="dxa"/>
            <w:vAlign w:val="center"/>
          </w:tcPr>
          <w:p w14:paraId="59053ECC">
            <w:pPr>
              <w:snapToGrid w:val="0"/>
              <w:spacing w:line="400" w:lineRule="exact"/>
              <w:rPr>
                <w:rFonts w:hint="eastAsia" w:ascii="宋体" w:hAnsi="宋体" w:eastAsia="宋体" w:cs="宋体"/>
                <w:color w:val="auto"/>
                <w:szCs w:val="21"/>
              </w:rPr>
            </w:pPr>
          </w:p>
        </w:tc>
        <w:tc>
          <w:tcPr>
            <w:tcW w:w="2018" w:type="dxa"/>
            <w:vAlign w:val="center"/>
          </w:tcPr>
          <w:p w14:paraId="761CE149">
            <w:pPr>
              <w:snapToGrid w:val="0"/>
              <w:spacing w:line="400" w:lineRule="exact"/>
              <w:rPr>
                <w:rFonts w:hint="eastAsia" w:ascii="宋体" w:hAnsi="宋体" w:eastAsia="宋体" w:cs="宋体"/>
                <w:color w:val="auto"/>
                <w:szCs w:val="21"/>
              </w:rPr>
            </w:pPr>
          </w:p>
        </w:tc>
      </w:tr>
      <w:tr w14:paraId="617B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6A3811">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3751" w:type="dxa"/>
            <w:vAlign w:val="center"/>
          </w:tcPr>
          <w:p w14:paraId="379C255A">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关于产品成本的声明函</w:t>
            </w:r>
          </w:p>
        </w:tc>
        <w:tc>
          <w:tcPr>
            <w:tcW w:w="1559" w:type="dxa"/>
            <w:vAlign w:val="center"/>
          </w:tcPr>
          <w:p w14:paraId="5FD6C05D">
            <w:pPr>
              <w:jc w:val="center"/>
              <w:rPr>
                <w:rFonts w:hint="eastAsia" w:ascii="宋体" w:hAnsi="宋体" w:eastAsia="宋体" w:cs="宋体"/>
                <w:color w:val="auto"/>
                <w:szCs w:val="21"/>
              </w:rPr>
            </w:pPr>
          </w:p>
        </w:tc>
        <w:tc>
          <w:tcPr>
            <w:tcW w:w="1560" w:type="dxa"/>
            <w:vAlign w:val="center"/>
          </w:tcPr>
          <w:p w14:paraId="10BCA7B1">
            <w:pPr>
              <w:snapToGrid w:val="0"/>
              <w:spacing w:line="400" w:lineRule="exact"/>
              <w:rPr>
                <w:rFonts w:hint="eastAsia" w:ascii="宋体" w:hAnsi="宋体" w:eastAsia="宋体" w:cs="宋体"/>
                <w:color w:val="auto"/>
                <w:szCs w:val="21"/>
              </w:rPr>
            </w:pPr>
          </w:p>
        </w:tc>
        <w:tc>
          <w:tcPr>
            <w:tcW w:w="2018" w:type="dxa"/>
            <w:vAlign w:val="center"/>
          </w:tcPr>
          <w:p w14:paraId="74392199">
            <w:pPr>
              <w:snapToGrid w:val="0"/>
              <w:spacing w:line="400" w:lineRule="exact"/>
              <w:rPr>
                <w:rFonts w:hint="eastAsia" w:ascii="宋体" w:hAnsi="宋体" w:eastAsia="宋体" w:cs="宋体"/>
                <w:color w:val="auto"/>
                <w:szCs w:val="21"/>
              </w:rPr>
            </w:pPr>
          </w:p>
        </w:tc>
      </w:tr>
      <w:tr w14:paraId="2B89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A">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3751" w:type="dxa"/>
            <w:vAlign w:val="center"/>
          </w:tcPr>
          <w:p w14:paraId="2B89D47B">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eastAsia="zh-CN"/>
              </w:rPr>
              <w:t>其他</w:t>
            </w:r>
            <w:r>
              <w:rPr>
                <w:rFonts w:hint="eastAsia" w:ascii="宋体" w:hAnsi="宋体" w:eastAsia="宋体" w:cs="宋体"/>
                <w:bCs/>
                <w:color w:val="auto"/>
                <w:kern w:val="0"/>
                <w:sz w:val="21"/>
                <w:szCs w:val="21"/>
              </w:rPr>
              <w:t>资料</w:t>
            </w:r>
          </w:p>
        </w:tc>
        <w:tc>
          <w:tcPr>
            <w:tcW w:w="1559" w:type="dxa"/>
            <w:vAlign w:val="center"/>
          </w:tcPr>
          <w:p w14:paraId="2B89D47C">
            <w:pPr>
              <w:jc w:val="center"/>
              <w:rPr>
                <w:rFonts w:hint="eastAsia" w:ascii="宋体" w:hAnsi="宋体" w:eastAsia="宋体" w:cs="宋体"/>
                <w:color w:val="auto"/>
                <w:szCs w:val="21"/>
              </w:rPr>
            </w:pPr>
          </w:p>
        </w:tc>
        <w:tc>
          <w:tcPr>
            <w:tcW w:w="1560" w:type="dxa"/>
            <w:vAlign w:val="center"/>
          </w:tcPr>
          <w:p w14:paraId="2B89D47D">
            <w:pPr>
              <w:snapToGrid w:val="0"/>
              <w:spacing w:line="400" w:lineRule="exact"/>
              <w:rPr>
                <w:rFonts w:hint="eastAsia" w:ascii="宋体" w:hAnsi="宋体" w:eastAsia="宋体" w:cs="宋体"/>
                <w:color w:val="auto"/>
                <w:szCs w:val="21"/>
              </w:rPr>
            </w:pPr>
          </w:p>
        </w:tc>
        <w:tc>
          <w:tcPr>
            <w:tcW w:w="2018" w:type="dxa"/>
            <w:vAlign w:val="center"/>
          </w:tcPr>
          <w:p w14:paraId="2B89D47E">
            <w:pPr>
              <w:snapToGrid w:val="0"/>
              <w:spacing w:line="400" w:lineRule="exact"/>
              <w:rPr>
                <w:rFonts w:hint="eastAsia" w:ascii="宋体" w:hAnsi="宋体" w:eastAsia="宋体" w:cs="宋体"/>
                <w:color w:val="auto"/>
                <w:szCs w:val="21"/>
              </w:rPr>
            </w:pPr>
          </w:p>
        </w:tc>
      </w:tr>
    </w:tbl>
    <w:p w14:paraId="2B89D483">
      <w:pPr>
        <w:pStyle w:val="9"/>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t>二、开标一览表</w:t>
      </w:r>
    </w:p>
    <w:p w14:paraId="2B89D484">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采购编号</w:t>
      </w:r>
      <w:r>
        <w:rPr>
          <w:rFonts w:hint="eastAsia" w:ascii="宋体" w:hAnsi="宋体" w:eastAsia="宋体" w:cs="宋体"/>
          <w:color w:val="auto"/>
          <w:sz w:val="21"/>
          <w:szCs w:val="21"/>
        </w:rPr>
        <w:t>：</w:t>
      </w:r>
    </w:p>
    <w:p w14:paraId="2B89D485">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项目名称：                                             单位：元</w:t>
      </w:r>
    </w:p>
    <w:tbl>
      <w:tblPr>
        <w:tblStyle w:val="16"/>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2B89D48B">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6">
            <w:pPr>
              <w:autoSpaceDE w:val="0"/>
              <w:autoSpaceDN w:val="0"/>
              <w:adjustRightInd w:val="0"/>
              <w:spacing w:line="36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2B89D487">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2B89D488">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2B89D489">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2B89D48A">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2B89D491">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C">
            <w:pPr>
              <w:autoSpaceDE w:val="0"/>
              <w:autoSpaceDN w:val="0"/>
              <w:adjustRightInd w:val="0"/>
              <w:spacing w:line="360" w:lineRule="auto"/>
              <w:rPr>
                <w:rFonts w:hint="eastAsia" w:ascii="宋体" w:hAnsi="宋体" w:eastAsia="宋体" w:cs="宋体"/>
                <w:color w:val="auto"/>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2B89D48D">
            <w:pPr>
              <w:autoSpaceDE w:val="0"/>
              <w:autoSpaceDN w:val="0"/>
              <w:adjustRightInd w:val="0"/>
              <w:spacing w:line="360" w:lineRule="auto"/>
              <w:rPr>
                <w:rFonts w:hint="eastAsia" w:ascii="宋体" w:hAnsi="宋体" w:eastAsia="宋体" w:cs="宋体"/>
                <w:color w:val="auto"/>
                <w:sz w:val="21"/>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2B89D48E">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2B89D48F">
            <w:pPr>
              <w:autoSpaceDE w:val="0"/>
              <w:autoSpaceDN w:val="0"/>
              <w:adjustRightInd w:val="0"/>
              <w:spacing w:line="360" w:lineRule="auto"/>
              <w:rPr>
                <w:rFonts w:hint="eastAsia" w:ascii="宋体" w:hAnsi="宋体" w:eastAsia="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2B89D490">
            <w:pPr>
              <w:autoSpaceDE w:val="0"/>
              <w:autoSpaceDN w:val="0"/>
              <w:adjustRightInd w:val="0"/>
              <w:spacing w:line="360" w:lineRule="auto"/>
              <w:rPr>
                <w:rFonts w:hint="eastAsia" w:ascii="宋体" w:hAnsi="宋体" w:eastAsia="宋体" w:cs="宋体"/>
                <w:color w:val="auto"/>
                <w:sz w:val="21"/>
                <w:szCs w:val="21"/>
              </w:rPr>
            </w:pPr>
          </w:p>
        </w:tc>
      </w:tr>
    </w:tbl>
    <w:p w14:paraId="2B89D492">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（全称）   </w:t>
      </w:r>
      <w:r>
        <w:rPr>
          <w:rFonts w:hint="eastAsia" w:ascii="宋体" w:hAnsi="宋体" w:eastAsia="宋体" w:cs="宋体"/>
          <w:color w:val="auto"/>
          <w:sz w:val="21"/>
          <w:szCs w:val="21"/>
        </w:rPr>
        <w:t>（公章）：</w:t>
      </w:r>
    </w:p>
    <w:p w14:paraId="2B89D493">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投标人法定代表人（或授权代表）签字：</w:t>
      </w:r>
    </w:p>
    <w:p w14:paraId="2B89D494">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2B89D495">
      <w:pPr>
        <w:autoSpaceDE w:val="0"/>
        <w:autoSpaceDN w:val="0"/>
        <w:adjustRightInd w:val="0"/>
        <w:spacing w:line="360" w:lineRule="auto"/>
        <w:rPr>
          <w:rFonts w:hint="eastAsia" w:ascii="宋体" w:hAnsi="宋体" w:eastAsia="宋体" w:cs="宋体"/>
          <w:color w:val="auto"/>
          <w:sz w:val="24"/>
          <w:lang w:val="zh-CN"/>
        </w:rPr>
      </w:pPr>
    </w:p>
    <w:p w14:paraId="2B89D496">
      <w:pPr>
        <w:autoSpaceDE w:val="0"/>
        <w:autoSpaceDN w:val="0"/>
        <w:adjustRightInd w:val="0"/>
        <w:spacing w:line="360" w:lineRule="auto"/>
        <w:rPr>
          <w:rFonts w:hint="eastAsia" w:ascii="宋体" w:hAnsi="宋体" w:eastAsia="宋体" w:cs="宋体"/>
          <w:color w:val="auto"/>
          <w:sz w:val="24"/>
          <w:lang w:val="zh-CN"/>
        </w:rPr>
      </w:pPr>
    </w:p>
    <w:p w14:paraId="2B89D497">
      <w:pPr>
        <w:autoSpaceDE w:val="0"/>
        <w:autoSpaceDN w:val="0"/>
        <w:adjustRightInd w:val="0"/>
        <w:spacing w:line="360" w:lineRule="auto"/>
        <w:rPr>
          <w:rFonts w:hint="eastAsia" w:ascii="宋体" w:hAnsi="宋体" w:eastAsia="宋体" w:cs="宋体"/>
          <w:color w:val="auto"/>
          <w:sz w:val="24"/>
          <w:lang w:val="zh-CN"/>
        </w:rPr>
      </w:pPr>
    </w:p>
    <w:p w14:paraId="2B89D498">
      <w:pPr>
        <w:autoSpaceDE w:val="0"/>
        <w:autoSpaceDN w:val="0"/>
        <w:adjustRightInd w:val="0"/>
        <w:spacing w:line="360" w:lineRule="auto"/>
        <w:rPr>
          <w:rFonts w:hint="eastAsia" w:ascii="宋体" w:hAnsi="宋体" w:eastAsia="宋体" w:cs="宋体"/>
          <w:color w:val="auto"/>
          <w:sz w:val="24"/>
          <w:lang w:val="zh-CN"/>
        </w:rPr>
      </w:pPr>
    </w:p>
    <w:p w14:paraId="2B89D499">
      <w:pPr>
        <w:autoSpaceDE w:val="0"/>
        <w:autoSpaceDN w:val="0"/>
        <w:adjustRightInd w:val="0"/>
        <w:spacing w:line="360" w:lineRule="auto"/>
        <w:rPr>
          <w:rFonts w:hint="eastAsia" w:ascii="宋体" w:hAnsi="宋体" w:eastAsia="宋体" w:cs="宋体"/>
          <w:color w:val="auto"/>
          <w:sz w:val="24"/>
          <w:lang w:val="zh-CN"/>
        </w:rPr>
      </w:pPr>
    </w:p>
    <w:p w14:paraId="2B89D49A">
      <w:pPr>
        <w:autoSpaceDE w:val="0"/>
        <w:autoSpaceDN w:val="0"/>
        <w:adjustRightInd w:val="0"/>
        <w:spacing w:line="360" w:lineRule="auto"/>
        <w:rPr>
          <w:rFonts w:hint="eastAsia" w:ascii="宋体" w:hAnsi="宋体" w:eastAsia="宋体" w:cs="宋体"/>
          <w:color w:val="auto"/>
          <w:sz w:val="24"/>
          <w:lang w:val="zh-CN"/>
        </w:rPr>
      </w:pPr>
    </w:p>
    <w:p w14:paraId="2B89D49B">
      <w:pPr>
        <w:autoSpaceDE w:val="0"/>
        <w:autoSpaceDN w:val="0"/>
        <w:adjustRightInd w:val="0"/>
        <w:spacing w:line="360" w:lineRule="auto"/>
        <w:rPr>
          <w:rFonts w:hint="eastAsia" w:ascii="宋体" w:hAnsi="宋体" w:eastAsia="宋体" w:cs="宋体"/>
          <w:color w:val="auto"/>
          <w:sz w:val="24"/>
          <w:lang w:val="zh-CN"/>
        </w:rPr>
      </w:pPr>
    </w:p>
    <w:p w14:paraId="2B89D49C">
      <w:pPr>
        <w:autoSpaceDE w:val="0"/>
        <w:autoSpaceDN w:val="0"/>
        <w:adjustRightInd w:val="0"/>
        <w:spacing w:line="360" w:lineRule="auto"/>
        <w:rPr>
          <w:rFonts w:hint="eastAsia" w:ascii="宋体" w:hAnsi="宋体" w:eastAsia="宋体" w:cs="宋体"/>
          <w:color w:val="auto"/>
          <w:sz w:val="24"/>
          <w:lang w:val="zh-CN"/>
        </w:rPr>
      </w:pPr>
    </w:p>
    <w:p w14:paraId="2B89D49D">
      <w:pPr>
        <w:autoSpaceDE w:val="0"/>
        <w:autoSpaceDN w:val="0"/>
        <w:adjustRightInd w:val="0"/>
        <w:spacing w:line="360" w:lineRule="auto"/>
        <w:rPr>
          <w:rFonts w:hint="eastAsia" w:ascii="宋体" w:hAnsi="宋体" w:eastAsia="宋体" w:cs="宋体"/>
          <w:color w:val="auto"/>
          <w:sz w:val="24"/>
          <w:lang w:val="zh-CN"/>
        </w:rPr>
      </w:pPr>
    </w:p>
    <w:p w14:paraId="2B89D49E">
      <w:pPr>
        <w:pStyle w:val="14"/>
        <w:ind w:firstLine="340"/>
        <w:rPr>
          <w:rFonts w:hint="eastAsia" w:ascii="宋体" w:hAnsi="宋体" w:eastAsia="宋体" w:cs="宋体"/>
          <w:color w:val="auto"/>
          <w:lang w:val="zh-CN"/>
        </w:rPr>
      </w:pPr>
    </w:p>
    <w:p w14:paraId="2B89D49F">
      <w:pPr>
        <w:pStyle w:val="15"/>
        <w:ind w:firstLine="480"/>
        <w:rPr>
          <w:rFonts w:hint="eastAsia" w:ascii="宋体" w:hAnsi="宋体" w:eastAsia="宋体" w:cs="宋体"/>
          <w:color w:val="auto"/>
          <w:lang w:val="zh-CN"/>
        </w:rPr>
      </w:pPr>
    </w:p>
    <w:p w14:paraId="2B89D4A0">
      <w:pPr>
        <w:pStyle w:val="10"/>
        <w:ind w:left="5250"/>
        <w:rPr>
          <w:rFonts w:hint="eastAsia" w:ascii="宋体" w:hAnsi="宋体" w:eastAsia="宋体" w:cs="宋体"/>
          <w:color w:val="auto"/>
          <w:lang w:val="zh-CN"/>
        </w:rPr>
      </w:pPr>
    </w:p>
    <w:p w14:paraId="2B89D4A1">
      <w:pPr>
        <w:rPr>
          <w:rFonts w:hint="eastAsia" w:ascii="宋体" w:hAnsi="宋体" w:eastAsia="宋体" w:cs="宋体"/>
          <w:color w:val="auto"/>
          <w:lang w:val="zh-CN"/>
        </w:rPr>
      </w:pPr>
    </w:p>
    <w:p w14:paraId="2B89D4A2">
      <w:pPr>
        <w:pStyle w:val="6"/>
        <w:rPr>
          <w:rFonts w:hint="eastAsia" w:ascii="宋体" w:hAnsi="宋体" w:eastAsia="宋体" w:cs="宋体"/>
          <w:color w:val="auto"/>
          <w:lang w:val="zh-CN"/>
        </w:rPr>
      </w:pPr>
    </w:p>
    <w:p w14:paraId="2B89D4A3">
      <w:pPr>
        <w:pStyle w:val="6"/>
        <w:rPr>
          <w:rFonts w:hint="eastAsia" w:ascii="宋体" w:hAnsi="宋体" w:eastAsia="宋体" w:cs="宋体"/>
          <w:color w:val="auto"/>
          <w:lang w:val="zh-CN"/>
        </w:rPr>
      </w:pPr>
    </w:p>
    <w:p w14:paraId="2B89D4A4">
      <w:pPr>
        <w:pStyle w:val="15"/>
        <w:ind w:firstLine="480"/>
        <w:rPr>
          <w:rFonts w:hint="eastAsia" w:ascii="宋体" w:hAnsi="宋体" w:eastAsia="宋体" w:cs="宋体"/>
          <w:color w:val="auto"/>
          <w:lang w:val="zh-CN"/>
        </w:rPr>
      </w:pPr>
    </w:p>
    <w:p w14:paraId="2B89D4A5">
      <w:pPr>
        <w:pStyle w:val="15"/>
        <w:ind w:firstLine="480"/>
        <w:rPr>
          <w:rFonts w:hint="eastAsia" w:ascii="宋体" w:hAnsi="宋体" w:eastAsia="宋体" w:cs="宋体"/>
          <w:color w:val="auto"/>
          <w:lang w:val="zh-CN"/>
        </w:rPr>
      </w:pPr>
    </w:p>
    <w:p w14:paraId="2B89D4A6">
      <w:pPr>
        <w:rPr>
          <w:rFonts w:hint="eastAsia" w:ascii="宋体" w:hAnsi="宋体" w:eastAsia="宋体" w:cs="宋体"/>
          <w:color w:val="auto"/>
          <w:lang w:val="zh-CN"/>
        </w:rPr>
      </w:pPr>
    </w:p>
    <w:p w14:paraId="2B89D4A7">
      <w:pPr>
        <w:pStyle w:val="6"/>
        <w:rPr>
          <w:rFonts w:hint="eastAsia" w:ascii="宋体" w:hAnsi="宋体" w:eastAsia="宋体" w:cs="宋体"/>
          <w:color w:val="auto"/>
          <w:lang w:val="zh-CN"/>
        </w:rPr>
      </w:pPr>
    </w:p>
    <w:p w14:paraId="2B89D4A8">
      <w:pPr>
        <w:pStyle w:val="25"/>
        <w:rPr>
          <w:rFonts w:hint="eastAsia" w:ascii="宋体" w:hAnsi="宋体" w:eastAsia="宋体" w:cs="宋体"/>
          <w:color w:val="auto"/>
          <w:lang w:val="zh-CN"/>
        </w:rPr>
      </w:pPr>
    </w:p>
    <w:p w14:paraId="2B89D4A9">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三、资格审查相关材料</w:t>
      </w:r>
    </w:p>
    <w:p w14:paraId="2B89D4AA">
      <w:pPr>
        <w:keepNext w:val="0"/>
        <w:keepLines w:val="0"/>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3.1投标函</w:t>
      </w:r>
    </w:p>
    <w:p w14:paraId="2B89D4AB">
      <w:pPr>
        <w:pStyle w:val="9"/>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（采购人）</w:t>
      </w:r>
    </w:p>
    <w:p w14:paraId="2B89D4AC">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根据贵方</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采购的招标公告及投标邀请，</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（姓名和职务）</w:t>
      </w:r>
      <w:r>
        <w:rPr>
          <w:rFonts w:hint="eastAsia" w:ascii="宋体" w:hAnsi="宋体" w:eastAsia="宋体" w:cs="宋体"/>
          <w:color w:val="auto"/>
          <w:sz w:val="21"/>
          <w:szCs w:val="21"/>
        </w:rPr>
        <w:t>被正式授权并代表投标人</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（投标人名称、地址）</w:t>
      </w:r>
      <w:r>
        <w:rPr>
          <w:rFonts w:hint="eastAsia" w:ascii="宋体" w:hAnsi="宋体" w:eastAsia="宋体" w:cs="宋体"/>
          <w:color w:val="auto"/>
          <w:sz w:val="21"/>
          <w:szCs w:val="21"/>
        </w:rPr>
        <w:t>提交。</w:t>
      </w:r>
    </w:p>
    <w:p w14:paraId="2B89D4AD">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拟投入</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的项目负责人姓名：</w:t>
      </w:r>
    </w:p>
    <w:p w14:paraId="2B89D4AE">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我方确认收到贵方提供的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招标文件的全部内容。</w:t>
      </w:r>
    </w:p>
    <w:p w14:paraId="2B89D4AF">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2B89D4B0">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我方已完全明白招标文件的所有条款要求，并</w:t>
      </w:r>
      <w:r>
        <w:rPr>
          <w:rFonts w:hint="eastAsia" w:ascii="宋体" w:hAnsi="宋体" w:cs="宋体"/>
          <w:color w:val="auto"/>
          <w:sz w:val="21"/>
          <w:szCs w:val="21"/>
          <w:lang w:val="en-US" w:eastAsia="zh-CN"/>
        </w:rPr>
        <w:t>声</w:t>
      </w:r>
      <w:r>
        <w:rPr>
          <w:rFonts w:hint="eastAsia" w:ascii="宋体" w:hAnsi="宋体" w:eastAsia="宋体" w:cs="宋体"/>
          <w:color w:val="auto"/>
          <w:sz w:val="21"/>
          <w:szCs w:val="21"/>
        </w:rPr>
        <w:t>明如下：</w:t>
      </w:r>
    </w:p>
    <w:p w14:paraId="2B89D4B1">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一、按招标文件提供的全部货物与相关服务详见《开标一览表》。</w:t>
      </w:r>
    </w:p>
    <w:p w14:paraId="2B89D4B2">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2B89D4B3">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三、我方明白并同意，在规定的开标日之后，投标有效期之内撤销投标的，则我方承担违背投标承诺的责任追究。</w:t>
      </w:r>
    </w:p>
    <w:p w14:paraId="2B89D4B4">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四、我方同意按照贵方可能提出的要求而提供与投标有关的任何</w:t>
      </w:r>
      <w:r>
        <w:rPr>
          <w:rFonts w:hint="eastAsia" w:ascii="宋体" w:hAnsi="宋体" w:eastAsia="宋体" w:cs="宋体"/>
          <w:color w:val="auto"/>
          <w:sz w:val="21"/>
          <w:szCs w:val="21"/>
          <w:lang w:eastAsia="zh-CN"/>
        </w:rPr>
        <w:t>其他数据</w:t>
      </w:r>
      <w:r>
        <w:rPr>
          <w:rFonts w:hint="eastAsia" w:ascii="宋体" w:hAnsi="宋体" w:eastAsia="宋体" w:cs="宋体"/>
          <w:color w:val="auto"/>
          <w:sz w:val="21"/>
          <w:szCs w:val="21"/>
        </w:rPr>
        <w:t>、信息或资料。</w:t>
      </w:r>
    </w:p>
    <w:p w14:paraId="2B89D4B5">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五、我方理解贵方不一定接受最低投标价或任何贵方可能收到的投标。</w:t>
      </w:r>
    </w:p>
    <w:p w14:paraId="2B89D4B6">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六、我方如果中标，将保证履行招标文件及其澄清、修改文件（如果有）中的全部责任和义务，按质、按量、按期完成《项目需求》及《合同书》中的全部任务。</w:t>
      </w:r>
    </w:p>
    <w:p w14:paraId="2B89D4B7">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七、我方在此保证所提交的所有文件和全部说明是真实的和正确的。</w:t>
      </w:r>
    </w:p>
    <w:p w14:paraId="2B89D4B8">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2B89D4B9">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九、我方具备《中华人民共和国政府采购法》第二十二条规定的条件；承诺如下：</w:t>
      </w:r>
    </w:p>
    <w:p w14:paraId="2B89D4BA">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具有独立承担民事责任能力的在中华人民共和国境内注册的法人或其他组织或自然人，有效的营业执照（或事业法人登记证或身份证等相关证明）。</w:t>
      </w:r>
    </w:p>
    <w:p w14:paraId="2B89D4BB">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我方已依法缴纳了各项税费及社会保险费用，如有需要，可随时向采购人提供近一年内任意一个月的相关缴费证明，以便核查。</w:t>
      </w:r>
    </w:p>
    <w:p w14:paraId="2B89D4BC">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我方已依法建立健全的财务会计制度，如有需要，可随时向采购人提供相关证明材料，以便核查。</w:t>
      </w:r>
    </w:p>
    <w:p w14:paraId="2B89D4BD">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参加政府采购活动前三年内，在经营活动中没有重大违法记录。</w:t>
      </w:r>
    </w:p>
    <w:p w14:paraId="2B89D4BE">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符合法律、行政法规规定的其他条件。</w:t>
      </w:r>
    </w:p>
    <w:p w14:paraId="2B89D4BF">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以上内容如有虚假或与事实不符的，评审委员会可将我方</w:t>
      </w:r>
      <w:r>
        <w:rPr>
          <w:rFonts w:hint="eastAsia" w:ascii="宋体" w:hAnsi="宋体" w:cs="宋体"/>
          <w:color w:val="auto"/>
          <w:sz w:val="21"/>
          <w:szCs w:val="21"/>
          <w:lang w:eastAsia="zh-CN"/>
        </w:rPr>
        <w:t>作</w:t>
      </w:r>
      <w:r>
        <w:rPr>
          <w:rFonts w:hint="eastAsia" w:ascii="宋体" w:hAnsi="宋体" w:eastAsia="宋体" w:cs="宋体"/>
          <w:color w:val="auto"/>
          <w:sz w:val="21"/>
          <w:szCs w:val="21"/>
        </w:rPr>
        <w:t>无效投标处理，我方愿意承担相应的法律责任。</w:t>
      </w:r>
    </w:p>
    <w:p w14:paraId="2B89D4C0">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十、我方具备履行合同所必需的设备和专业技术能力。</w:t>
      </w:r>
    </w:p>
    <w:p w14:paraId="2B89D4C1">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十一、我方对在本函及投标文件中所作的所有承诺承担法律责任。</w:t>
      </w:r>
    </w:p>
    <w:p w14:paraId="2B89D4C2">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十二、若我方中标，愿意按豫招协〔2023〕002规定向代理机构支付招标代理服务费。</w:t>
      </w:r>
    </w:p>
    <w:p w14:paraId="2B89D4C3">
      <w:pPr>
        <w:pStyle w:val="9"/>
        <w:keepNext w:val="0"/>
        <w:keepLines w:val="0"/>
        <w:pageBreakBefore w:val="0"/>
        <w:widowControl w:val="0"/>
        <w:kinsoku/>
        <w:wordWrap/>
        <w:overflowPunct/>
        <w:topLinePunct w:val="0"/>
        <w:bidi w:val="0"/>
        <w:adjustRightInd w:val="0"/>
        <w:snapToGrid w:val="0"/>
        <w:spacing w:line="460" w:lineRule="exact"/>
        <w:ind w:left="5250"/>
        <w:textAlignment w:val="auto"/>
        <w:rPr>
          <w:rFonts w:hint="eastAsia" w:ascii="宋体" w:hAnsi="宋体" w:eastAsia="宋体" w:cs="宋体"/>
          <w:color w:val="auto"/>
          <w:sz w:val="21"/>
          <w:szCs w:val="21"/>
        </w:rPr>
      </w:pPr>
    </w:p>
    <w:p w14:paraId="2B89D4C4">
      <w:pPr>
        <w:pStyle w:val="9"/>
        <w:keepNext w:val="0"/>
        <w:keepLines w:val="0"/>
        <w:pageBreakBefore w:val="0"/>
        <w:widowControl w:val="0"/>
        <w:kinsoku/>
        <w:wordWrap/>
        <w:overflowPunct/>
        <w:topLinePunct w:val="0"/>
        <w:bidi w:val="0"/>
        <w:adjustRightInd w:val="0"/>
        <w:snapToGrid w:val="0"/>
        <w:spacing w:line="460" w:lineRule="exact"/>
        <w:ind w:left="5250"/>
        <w:textAlignment w:val="auto"/>
        <w:rPr>
          <w:rFonts w:hint="eastAsia" w:ascii="宋体" w:hAnsi="宋体" w:eastAsia="宋体" w:cs="宋体"/>
          <w:color w:val="auto"/>
          <w:sz w:val="21"/>
          <w:szCs w:val="21"/>
        </w:rPr>
      </w:pPr>
    </w:p>
    <w:p w14:paraId="2B89D4C5">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所有与</w:t>
      </w:r>
      <w:r>
        <w:rPr>
          <w:rFonts w:hint="eastAsia" w:ascii="宋体" w:hAnsi="宋体" w:eastAsia="宋体" w:cs="宋体"/>
          <w:color w:val="auto"/>
          <w:sz w:val="21"/>
          <w:szCs w:val="21"/>
          <w:lang w:eastAsia="zh-CN"/>
        </w:rPr>
        <w:t>本次</w:t>
      </w:r>
      <w:r>
        <w:rPr>
          <w:rFonts w:hint="eastAsia" w:ascii="宋体" w:hAnsi="宋体" w:eastAsia="宋体" w:cs="宋体"/>
          <w:color w:val="auto"/>
          <w:sz w:val="21"/>
          <w:szCs w:val="21"/>
        </w:rPr>
        <w:t>招标有关的一切正式往来请寄：</w:t>
      </w:r>
    </w:p>
    <w:p w14:paraId="2B89D4C6">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  邮政编码：</w:t>
      </w:r>
    </w:p>
    <w:p w14:paraId="2B89D4C7">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  传    真：</w:t>
      </w:r>
    </w:p>
    <w:p w14:paraId="2B89D4C8">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投标人代表姓名：  职    务：</w:t>
      </w:r>
    </w:p>
    <w:p w14:paraId="37E9B2D0">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p>
    <w:p w14:paraId="17848A0C">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p>
    <w:p w14:paraId="2B89D4C9">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投标人法定代表人（或法定代表人授权代表）签字或盖章：</w:t>
      </w:r>
    </w:p>
    <w:p w14:paraId="2B89D4CC">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投标人名称（盖章）：</w:t>
      </w:r>
    </w:p>
    <w:p w14:paraId="03219C80">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77F2B36F">
      <w:pPr>
        <w:adjustRightInd w:val="0"/>
        <w:snapToGrid w:val="0"/>
        <w:spacing w:line="360" w:lineRule="auto"/>
        <w:rPr>
          <w:rFonts w:hint="eastAsia" w:ascii="宋体" w:hAnsi="宋体" w:eastAsia="宋体" w:cs="宋体"/>
          <w:color w:val="auto"/>
          <w:szCs w:val="21"/>
          <w:u w:val="single"/>
        </w:rPr>
      </w:pPr>
    </w:p>
    <w:p w14:paraId="2B89D4CE">
      <w:pPr>
        <w:spacing w:line="480" w:lineRule="exact"/>
        <w:jc w:val="center"/>
        <w:rPr>
          <w:rFonts w:hint="eastAsia" w:ascii="宋体" w:hAnsi="宋体" w:eastAsia="宋体" w:cs="宋体"/>
          <w:b/>
          <w:bCs/>
          <w:color w:val="auto"/>
          <w:sz w:val="24"/>
          <w:szCs w:val="24"/>
        </w:rPr>
      </w:pPr>
    </w:p>
    <w:p w14:paraId="2B89D4CF">
      <w:pPr>
        <w:pStyle w:val="15"/>
        <w:ind w:firstLine="480"/>
        <w:rPr>
          <w:rFonts w:hint="eastAsia" w:ascii="宋体" w:hAnsi="宋体" w:eastAsia="宋体" w:cs="宋体"/>
          <w:color w:val="auto"/>
        </w:rPr>
      </w:pPr>
    </w:p>
    <w:p w14:paraId="2B89D4D0">
      <w:pPr>
        <w:rPr>
          <w:rFonts w:hint="eastAsia" w:ascii="宋体" w:hAnsi="宋体" w:eastAsia="宋体" w:cs="宋体"/>
          <w:color w:val="auto"/>
        </w:rPr>
      </w:pPr>
    </w:p>
    <w:p w14:paraId="2B89D4D8">
      <w:pPr>
        <w:rPr>
          <w:rFonts w:hint="eastAsia" w:ascii="宋体" w:hAnsi="宋体" w:eastAsia="宋体" w:cs="宋体"/>
          <w:color w:val="auto"/>
        </w:rPr>
      </w:pPr>
    </w:p>
    <w:p w14:paraId="2B89D4D9">
      <w:pPr>
        <w:spacing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3.2法定代表人（单位负责人）资格证明书</w:t>
      </w:r>
    </w:p>
    <w:p w14:paraId="2B89D4DA">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单位名称：</w:t>
      </w:r>
    </w:p>
    <w:p w14:paraId="2B89D4DB">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地址：</w:t>
      </w:r>
    </w:p>
    <w:p w14:paraId="2B89D4DC">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姓名：       性别：     年龄：     职务：</w:t>
      </w:r>
    </w:p>
    <w:p w14:paraId="2B89D4DD">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本人系</w:t>
      </w:r>
      <w:r>
        <w:rPr>
          <w:rFonts w:hint="eastAsia" w:ascii="宋体" w:hAnsi="宋体" w:eastAsia="宋体" w:cs="宋体"/>
          <w:i w:val="0"/>
          <w:iCs/>
          <w:snapToGrid w:val="0"/>
          <w:color w:val="auto"/>
          <w:sz w:val="21"/>
          <w:szCs w:val="21"/>
          <w:u w:val="single"/>
        </w:rPr>
        <w:t>投标人名称</w:t>
      </w:r>
      <w:r>
        <w:rPr>
          <w:rFonts w:hint="eastAsia" w:ascii="宋体" w:hAnsi="宋体" w:eastAsia="宋体" w:cs="宋体"/>
          <w:color w:val="auto"/>
          <w:sz w:val="21"/>
          <w:szCs w:val="21"/>
        </w:rPr>
        <w:t>的法定代表人（单位负责人）。就参加贵方招标编号为</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的</w:t>
      </w:r>
      <w:r>
        <w:rPr>
          <w:rFonts w:hint="eastAsia" w:ascii="宋体" w:hAnsi="宋体" w:eastAsia="宋体" w:cs="宋体"/>
          <w:i w:val="0"/>
          <w:iCs/>
          <w:color w:val="auto"/>
          <w:sz w:val="21"/>
          <w:szCs w:val="21"/>
          <w:u w:val="single"/>
        </w:rPr>
        <w:t>项目名称、标段</w:t>
      </w:r>
      <w:r>
        <w:rPr>
          <w:rFonts w:hint="eastAsia" w:ascii="宋体" w:hAnsi="宋体" w:eastAsia="宋体" w:cs="宋体"/>
          <w:i w:val="0"/>
          <w:iCs/>
          <w:color w:val="auto"/>
          <w:sz w:val="21"/>
          <w:szCs w:val="21"/>
        </w:rPr>
        <w:t>公</w:t>
      </w:r>
      <w:r>
        <w:rPr>
          <w:rFonts w:hint="eastAsia" w:ascii="宋体" w:hAnsi="宋体" w:eastAsia="宋体" w:cs="宋体"/>
          <w:color w:val="auto"/>
          <w:sz w:val="21"/>
          <w:szCs w:val="21"/>
        </w:rPr>
        <w:t>开招标项目的投标报价，签署上述项目的投标文件及合同的执行、完成、服务和保修，签署合同和处理与之有关的一切事务。</w:t>
      </w:r>
    </w:p>
    <w:p w14:paraId="2B89D4DE">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2B89D4DF">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法定代表人（单位负责人）联系电话（手机）：</w:t>
      </w:r>
    </w:p>
    <w:p w14:paraId="2B89D4E0">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p>
    <w:p w14:paraId="2B89D4E1">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p>
    <w:p w14:paraId="2B89D4E2">
      <w:pPr>
        <w:pStyle w:val="32"/>
        <w:keepNext w:val="0"/>
        <w:keepLines w:val="0"/>
        <w:pageBreakBefore w:val="0"/>
        <w:widowControl w:val="0"/>
        <w:kinsoku/>
        <w:wordWrap/>
        <w:overflowPunct/>
        <w:topLinePunct w:val="0"/>
        <w:bidi w:val="0"/>
        <w:spacing w:line="460" w:lineRule="exact"/>
        <w:ind w:left="-538" w:leftChars="-256" w:firstLine="539" w:firstLineChars="257"/>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【此处请粘贴法定代表人（单位负责人）身份证复印件，需清晰反映身份证有效期限】</w:t>
      </w:r>
    </w:p>
    <w:p w14:paraId="2B89D4E3">
      <w:pPr>
        <w:pStyle w:val="32"/>
        <w:keepNext w:val="0"/>
        <w:keepLines w:val="0"/>
        <w:pageBreakBefore w:val="0"/>
        <w:widowControl w:val="0"/>
        <w:kinsoku/>
        <w:wordWrap/>
        <w:overflowPunct/>
        <w:topLinePunct w:val="0"/>
        <w:bidi w:val="0"/>
        <w:spacing w:line="460" w:lineRule="exact"/>
        <w:ind w:left="-538" w:leftChars="-256" w:firstLine="539" w:firstLineChars="257"/>
        <w:jc w:val="center"/>
        <w:rPr>
          <w:rFonts w:hint="eastAsia" w:ascii="宋体" w:hAnsi="宋体" w:eastAsia="宋体" w:cs="宋体"/>
          <w:bCs/>
          <w:color w:val="auto"/>
          <w:sz w:val="21"/>
          <w:szCs w:val="21"/>
        </w:rPr>
      </w:pPr>
    </w:p>
    <w:p w14:paraId="2B89D4E4">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5">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6">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7">
      <w:pPr>
        <w:keepNext w:val="0"/>
        <w:keepLines w:val="0"/>
        <w:pageBreakBefore w:val="0"/>
        <w:widowControl w:val="0"/>
        <w:kinsoku/>
        <w:wordWrap/>
        <w:overflowPunct/>
        <w:topLinePunct w:val="0"/>
        <w:bidi w:val="0"/>
        <w:adjustRightInd w:val="0"/>
        <w:snapToGrid w:val="0"/>
        <w:spacing w:line="460" w:lineRule="exact"/>
        <w:ind w:firstLine="3885" w:firstLineChars="1850"/>
        <w:rPr>
          <w:rFonts w:hint="eastAsia" w:ascii="宋体" w:hAnsi="宋体" w:eastAsia="宋体" w:cs="宋体"/>
          <w:color w:val="auto"/>
          <w:szCs w:val="21"/>
        </w:rPr>
      </w:pPr>
      <w:r>
        <w:rPr>
          <w:rFonts w:hint="eastAsia" w:ascii="宋体" w:hAnsi="宋体" w:eastAsia="宋体" w:cs="宋体"/>
          <w:color w:val="auto"/>
          <w:szCs w:val="21"/>
        </w:rPr>
        <w:t>投标人名称（并加盖公章）：</w:t>
      </w:r>
    </w:p>
    <w:p w14:paraId="2B89D4E8">
      <w:pPr>
        <w:pStyle w:val="33"/>
        <w:keepNext w:val="0"/>
        <w:keepLines w:val="0"/>
        <w:pageBreakBefore w:val="0"/>
        <w:widowControl w:val="0"/>
        <w:kinsoku/>
        <w:wordWrap/>
        <w:overflowPunct/>
        <w:topLinePunct w:val="0"/>
        <w:bidi w:val="0"/>
        <w:spacing w:line="460" w:lineRule="exact"/>
        <w:ind w:firstLine="3937" w:firstLineChars="1875"/>
        <w:rPr>
          <w:rFonts w:hint="eastAsia" w:ascii="宋体" w:hAnsi="宋体" w:eastAsia="宋体" w:cs="宋体"/>
          <w:color w:val="auto"/>
          <w:sz w:val="21"/>
          <w:szCs w:val="21"/>
        </w:rPr>
      </w:pPr>
      <w:r>
        <w:rPr>
          <w:rFonts w:hint="eastAsia" w:ascii="宋体" w:hAnsi="宋体" w:eastAsia="宋体" w:cs="宋体"/>
          <w:color w:val="auto"/>
          <w:sz w:val="21"/>
          <w:szCs w:val="21"/>
        </w:rPr>
        <w:t>签署日期：   年   月  日</w:t>
      </w:r>
    </w:p>
    <w:p w14:paraId="2B89D4E9">
      <w:pPr>
        <w:pStyle w:val="34"/>
        <w:keepNext w:val="0"/>
        <w:keepLines w:val="0"/>
        <w:pageBreakBefore w:val="0"/>
        <w:widowControl w:val="0"/>
        <w:kinsoku/>
        <w:wordWrap/>
        <w:overflowPunct/>
        <w:topLinePunct w:val="0"/>
        <w:bidi w:val="0"/>
        <w:spacing w:line="460" w:lineRule="exact"/>
        <w:rPr>
          <w:rFonts w:hint="eastAsia" w:ascii="宋体" w:hAnsi="宋体" w:eastAsia="宋体" w:cs="宋体"/>
          <w:color w:val="auto"/>
          <w:sz w:val="21"/>
          <w:szCs w:val="21"/>
        </w:rPr>
      </w:pPr>
    </w:p>
    <w:p w14:paraId="2B89D4EA">
      <w:pPr>
        <w:keepNext w:val="0"/>
        <w:keepLines w:val="0"/>
        <w:pageBreakBefore w:val="0"/>
        <w:widowControl w:val="0"/>
        <w:kinsoku/>
        <w:wordWrap/>
        <w:overflowPunct/>
        <w:topLinePunct w:val="0"/>
        <w:bidi w:val="0"/>
        <w:spacing w:line="460" w:lineRule="exact"/>
        <w:rPr>
          <w:rFonts w:hint="eastAsia" w:ascii="宋体" w:hAnsi="宋体" w:eastAsia="宋体" w:cs="宋体"/>
          <w:color w:val="auto"/>
          <w:szCs w:val="21"/>
        </w:rPr>
      </w:pPr>
    </w:p>
    <w:p w14:paraId="2B89D4EB">
      <w:pPr>
        <w:keepNext w:val="0"/>
        <w:keepLines w:val="0"/>
        <w:pageBreakBefore w:val="0"/>
        <w:widowControl w:val="0"/>
        <w:kinsoku/>
        <w:wordWrap/>
        <w:overflowPunct/>
        <w:topLinePunct w:val="0"/>
        <w:bidi w:val="0"/>
        <w:spacing w:line="460" w:lineRule="exact"/>
        <w:ind w:firstLine="420" w:firstLineChars="200"/>
        <w:rPr>
          <w:rFonts w:hint="eastAsia" w:ascii="宋体" w:hAnsi="宋体" w:eastAsia="宋体" w:cs="宋体"/>
          <w:bCs/>
          <w:color w:val="auto"/>
          <w:kern w:val="12"/>
          <w:szCs w:val="21"/>
        </w:rPr>
      </w:pPr>
      <w:r>
        <w:rPr>
          <w:rFonts w:hint="eastAsia" w:ascii="宋体" w:hAnsi="宋体" w:eastAsia="宋体" w:cs="宋体"/>
          <w:bCs/>
          <w:color w:val="auto"/>
          <w:kern w:val="12"/>
          <w:szCs w:val="21"/>
        </w:rPr>
        <w:t>说明：法定代表人（单位负责人）参加本招标项目投标的，仅需出具此证明书。</w:t>
      </w:r>
    </w:p>
    <w:p w14:paraId="2B89D4EC">
      <w:pPr>
        <w:pStyle w:val="14"/>
        <w:ind w:firstLine="0" w:firstLineChars="0"/>
        <w:rPr>
          <w:rFonts w:hint="eastAsia" w:ascii="宋体" w:hAnsi="宋体" w:eastAsia="宋体" w:cs="宋体"/>
          <w:color w:val="auto"/>
        </w:rPr>
      </w:pPr>
    </w:p>
    <w:p w14:paraId="2B89D4ED">
      <w:pPr>
        <w:rPr>
          <w:rFonts w:hint="eastAsia" w:ascii="宋体" w:hAnsi="宋体" w:eastAsia="宋体" w:cs="宋体"/>
          <w:color w:val="auto"/>
        </w:rPr>
      </w:pPr>
    </w:p>
    <w:p w14:paraId="2B89D4EE">
      <w:pPr>
        <w:rPr>
          <w:rFonts w:hint="eastAsia" w:ascii="宋体" w:hAnsi="宋体" w:eastAsia="宋体" w:cs="宋体"/>
          <w:color w:val="auto"/>
        </w:rPr>
      </w:pPr>
    </w:p>
    <w:p w14:paraId="2B89D4EF">
      <w:pPr>
        <w:rPr>
          <w:rFonts w:hint="eastAsia" w:ascii="宋体" w:hAnsi="宋体" w:eastAsia="宋体" w:cs="宋体"/>
          <w:color w:val="auto"/>
        </w:rPr>
      </w:pPr>
    </w:p>
    <w:p w14:paraId="2CF8B8F7">
      <w:pPr>
        <w:pStyle w:val="11"/>
        <w:rPr>
          <w:rFonts w:hint="eastAsia" w:ascii="宋体" w:hAnsi="宋体" w:eastAsia="宋体" w:cs="宋体"/>
          <w:color w:val="auto"/>
        </w:rPr>
      </w:pPr>
    </w:p>
    <w:p w14:paraId="56D036B7">
      <w:pPr>
        <w:rPr>
          <w:rFonts w:hint="eastAsia" w:ascii="宋体" w:hAnsi="宋体" w:eastAsia="宋体" w:cs="宋体"/>
          <w:color w:val="auto"/>
        </w:rPr>
      </w:pPr>
    </w:p>
    <w:p w14:paraId="27E6E2C9">
      <w:pPr>
        <w:pStyle w:val="11"/>
        <w:rPr>
          <w:rFonts w:hint="eastAsia" w:ascii="宋体" w:hAnsi="宋体" w:eastAsia="宋体" w:cs="宋体"/>
          <w:color w:val="auto"/>
        </w:rPr>
      </w:pPr>
    </w:p>
    <w:p w14:paraId="48320A40">
      <w:pPr>
        <w:rPr>
          <w:rFonts w:hint="eastAsia" w:ascii="宋体" w:hAnsi="宋体" w:eastAsia="宋体" w:cs="宋体"/>
          <w:color w:val="auto"/>
        </w:rPr>
      </w:pPr>
    </w:p>
    <w:p w14:paraId="24387591">
      <w:pPr>
        <w:pStyle w:val="11"/>
        <w:rPr>
          <w:rFonts w:hint="eastAsia" w:ascii="宋体" w:hAnsi="宋体" w:eastAsia="宋体" w:cs="宋体"/>
          <w:color w:val="auto"/>
        </w:rPr>
      </w:pPr>
    </w:p>
    <w:p w14:paraId="16002EDE">
      <w:pPr>
        <w:rPr>
          <w:rFonts w:hint="eastAsia" w:ascii="宋体" w:hAnsi="宋体" w:eastAsia="宋体" w:cs="宋体"/>
          <w:color w:val="auto"/>
        </w:rPr>
      </w:pPr>
    </w:p>
    <w:p w14:paraId="138EEA34">
      <w:pPr>
        <w:pStyle w:val="11"/>
        <w:rPr>
          <w:rFonts w:hint="eastAsia"/>
        </w:rPr>
      </w:pPr>
    </w:p>
    <w:p w14:paraId="2B89D4F0">
      <w:pPr>
        <w:rPr>
          <w:rFonts w:hint="eastAsia" w:ascii="宋体" w:hAnsi="宋体" w:eastAsia="宋体" w:cs="宋体"/>
          <w:color w:val="auto"/>
        </w:rPr>
      </w:pPr>
    </w:p>
    <w:p w14:paraId="2B89D4F1">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3.3法定代表人（单位负责人）授权书</w:t>
      </w:r>
    </w:p>
    <w:p w14:paraId="2B89D4F2">
      <w:pPr>
        <w:spacing w:line="480" w:lineRule="exact"/>
        <w:jc w:val="center"/>
        <w:rPr>
          <w:rFonts w:hint="eastAsia" w:ascii="宋体" w:hAnsi="宋体" w:eastAsia="宋体" w:cs="宋体"/>
          <w:b/>
          <w:bCs/>
          <w:color w:val="auto"/>
          <w:sz w:val="36"/>
          <w:szCs w:val="36"/>
        </w:rPr>
      </w:pPr>
    </w:p>
    <w:p w14:paraId="2B89D4F3">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i/>
          <w:snapToGrid w:val="0"/>
          <w:color w:val="auto"/>
          <w:sz w:val="21"/>
          <w:szCs w:val="21"/>
          <w:u w:val="single"/>
        </w:rPr>
        <w:t>法人姓名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w:t>
      </w:r>
      <w:r>
        <w:rPr>
          <w:rFonts w:hint="eastAsia" w:ascii="宋体" w:hAnsi="宋体" w:eastAsia="宋体" w:cs="宋体"/>
          <w:i/>
          <w:snapToGrid w:val="0"/>
          <w:color w:val="auto"/>
          <w:sz w:val="21"/>
          <w:szCs w:val="21"/>
          <w:u w:val="single"/>
        </w:rPr>
        <w:t xml:space="preserve">投标人名称  </w:t>
      </w:r>
      <w:r>
        <w:rPr>
          <w:rFonts w:hint="eastAsia" w:ascii="宋体" w:hAnsi="宋体" w:eastAsia="宋体" w:cs="宋体"/>
          <w:color w:val="auto"/>
          <w:sz w:val="21"/>
          <w:szCs w:val="21"/>
        </w:rPr>
        <w:t>的法定代表人（单位负责人），现委托</w:t>
      </w:r>
      <w:r>
        <w:rPr>
          <w:rFonts w:hint="eastAsia" w:ascii="宋体" w:hAnsi="宋体" w:eastAsia="宋体" w:cs="宋体"/>
          <w:color w:val="auto"/>
          <w:sz w:val="21"/>
          <w:szCs w:val="21"/>
          <w:u w:val="single"/>
        </w:rPr>
        <w:t xml:space="preserve">　 </w:t>
      </w:r>
      <w:r>
        <w:rPr>
          <w:rFonts w:hint="eastAsia" w:ascii="宋体" w:hAnsi="宋体" w:eastAsia="宋体" w:cs="宋体"/>
          <w:i/>
          <w:snapToGrid w:val="0"/>
          <w:color w:val="auto"/>
          <w:sz w:val="21"/>
          <w:szCs w:val="21"/>
          <w:u w:val="single"/>
        </w:rPr>
        <w:t>姓名，职务</w:t>
      </w:r>
      <w:r>
        <w:rPr>
          <w:rFonts w:hint="eastAsia" w:ascii="宋体" w:hAnsi="宋体" w:eastAsia="宋体" w:cs="宋体"/>
          <w:color w:val="auto"/>
          <w:sz w:val="21"/>
          <w:szCs w:val="21"/>
        </w:rPr>
        <w:t>以我方的名义参加贵方</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的</w:t>
      </w:r>
      <w:r>
        <w:rPr>
          <w:rFonts w:hint="eastAsia" w:ascii="宋体" w:hAnsi="宋体" w:eastAsia="宋体" w:cs="宋体"/>
          <w:i w:val="0"/>
          <w:iCs/>
          <w:color w:val="auto"/>
          <w:sz w:val="21"/>
          <w:szCs w:val="21"/>
          <w:u w:val="single"/>
        </w:rPr>
        <w:t xml:space="preserve">项目名称、标段 </w:t>
      </w:r>
      <w:r>
        <w:rPr>
          <w:rFonts w:hint="eastAsia" w:ascii="宋体" w:hAnsi="宋体" w:eastAsia="宋体" w:cs="宋体"/>
          <w:i w:val="0"/>
          <w:iCs/>
          <w:color w:val="auto"/>
          <w:sz w:val="21"/>
          <w:szCs w:val="21"/>
        </w:rPr>
        <w:t>项</w:t>
      </w:r>
      <w:r>
        <w:rPr>
          <w:rFonts w:hint="eastAsia" w:ascii="宋体" w:hAnsi="宋体" w:eastAsia="宋体" w:cs="宋体"/>
          <w:color w:val="auto"/>
          <w:sz w:val="21"/>
          <w:szCs w:val="21"/>
        </w:rPr>
        <w:t>目的投标活动，并代表我方全权办理针对上述项目的投标、开标、投标文件澄清、签约等一切具体事务和签署相关文件。</w:t>
      </w:r>
    </w:p>
    <w:p w14:paraId="2B89D4F4">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我方对被授权人的签名事项负全部责任。</w:t>
      </w:r>
    </w:p>
    <w:p w14:paraId="2B89D4F5">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B89D4F6">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被授权人无转委托权，特此委托。</w:t>
      </w:r>
    </w:p>
    <w:p w14:paraId="2B89D4F7">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投标人名称： </w:t>
      </w:r>
      <w:r>
        <w:rPr>
          <w:rFonts w:hint="eastAsia" w:ascii="宋体" w:hAnsi="宋体" w:eastAsia="宋体" w:cs="宋体"/>
          <w:color w:val="auto"/>
          <w:sz w:val="21"/>
          <w:szCs w:val="21"/>
          <w:u w:val="single"/>
        </w:rPr>
        <w:t xml:space="preserve">       （全称）       </w:t>
      </w:r>
      <w:r>
        <w:rPr>
          <w:rFonts w:hint="eastAsia" w:ascii="宋体" w:hAnsi="宋体" w:eastAsia="宋体" w:cs="宋体"/>
          <w:color w:val="auto"/>
          <w:sz w:val="21"/>
          <w:szCs w:val="21"/>
        </w:rPr>
        <w:t xml:space="preserve"> （加盖单位公章）</w:t>
      </w:r>
    </w:p>
    <w:p w14:paraId="2B89D4F8">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 （签名或加盖名章）</w:t>
      </w:r>
    </w:p>
    <w:p w14:paraId="2B89D4F9">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  （签名或加盖名章）</w:t>
      </w:r>
    </w:p>
    <w:p w14:paraId="2B89D4FA">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法定代表人（单位负责人）授权代表联系电话（手机）：</w:t>
      </w:r>
    </w:p>
    <w:tbl>
      <w:tblPr>
        <w:tblStyle w:val="1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2B8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B89D4FB">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法定代表人（单位负责人）身份证（反面）</w:t>
            </w:r>
          </w:p>
        </w:tc>
        <w:tc>
          <w:tcPr>
            <w:tcW w:w="4473" w:type="dxa"/>
            <w:gridSpan w:val="2"/>
            <w:vAlign w:val="center"/>
          </w:tcPr>
          <w:p w14:paraId="2B89D4FC">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法定代表人（单位负责人）身份证（正面）</w:t>
            </w:r>
          </w:p>
        </w:tc>
      </w:tr>
      <w:tr w14:paraId="2B89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2B89D4FE">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法定代表人（单位负责人）授权代表身份证</w:t>
            </w:r>
          </w:p>
          <w:p w14:paraId="2B89D4FF">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（反面）</w:t>
            </w:r>
          </w:p>
        </w:tc>
        <w:tc>
          <w:tcPr>
            <w:tcW w:w="4480" w:type="dxa"/>
            <w:gridSpan w:val="2"/>
            <w:vAlign w:val="center"/>
          </w:tcPr>
          <w:p w14:paraId="2B89D500">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法定代表人（单位负责人）授权代表身份证</w:t>
            </w:r>
          </w:p>
          <w:p w14:paraId="2B89D501">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（正面）</w:t>
            </w:r>
          </w:p>
        </w:tc>
      </w:tr>
    </w:tbl>
    <w:p w14:paraId="2B89D503">
      <w:pPr>
        <w:widowControl/>
        <w:spacing w:before="100" w:beforeAutospacing="1" w:after="100" w:afterAutospacing="1" w:line="360" w:lineRule="auto"/>
        <w:jc w:val="center"/>
        <w:rPr>
          <w:rFonts w:hint="eastAsia" w:ascii="宋体" w:hAnsi="宋体" w:eastAsia="宋体" w:cs="宋体"/>
          <w:b/>
          <w:bCs/>
          <w:color w:val="auto"/>
          <w:sz w:val="24"/>
          <w:szCs w:val="24"/>
        </w:rPr>
      </w:pPr>
    </w:p>
    <w:p w14:paraId="2B89D504">
      <w:pPr>
        <w:widowControl/>
        <w:spacing w:before="100" w:beforeAutospacing="1" w:after="100" w:afterAutospacing="1" w:line="360" w:lineRule="auto"/>
        <w:jc w:val="center"/>
        <w:rPr>
          <w:rFonts w:hint="eastAsia" w:ascii="宋体" w:hAnsi="宋体" w:eastAsia="宋体" w:cs="宋体"/>
          <w:b/>
          <w:bCs/>
          <w:color w:val="auto"/>
          <w:sz w:val="24"/>
          <w:szCs w:val="24"/>
        </w:rPr>
      </w:pPr>
    </w:p>
    <w:p w14:paraId="22CE22CB">
      <w:pPr>
        <w:pStyle w:val="11"/>
        <w:rPr>
          <w:rFonts w:hint="eastAsia" w:ascii="宋体" w:hAnsi="宋体" w:eastAsia="宋体" w:cs="宋体"/>
          <w:b/>
          <w:bCs/>
          <w:color w:val="auto"/>
          <w:sz w:val="24"/>
          <w:szCs w:val="24"/>
        </w:rPr>
      </w:pPr>
    </w:p>
    <w:p w14:paraId="161198CE">
      <w:pPr>
        <w:rPr>
          <w:rFonts w:hint="eastAsia"/>
        </w:rPr>
      </w:pPr>
    </w:p>
    <w:p w14:paraId="2B89D505">
      <w:pPr>
        <w:spacing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3.4禹州市政府采购供应商信用承诺函</w:t>
      </w:r>
    </w:p>
    <w:p w14:paraId="2B89D506">
      <w:pPr>
        <w:adjustRightInd w:val="0"/>
        <w:spacing w:line="360" w:lineRule="auto"/>
        <w:ind w:firstLine="441" w:firstLineChars="210"/>
        <w:contextualSpacing/>
        <w:rPr>
          <w:rFonts w:hint="eastAsia" w:ascii="宋体" w:hAnsi="宋体" w:eastAsia="宋体" w:cs="宋体"/>
          <w:color w:val="auto"/>
          <w:szCs w:val="21"/>
        </w:rPr>
      </w:pPr>
    </w:p>
    <w:p w14:paraId="2B89D507">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致（采购人或采购代理机构）： </w:t>
      </w:r>
    </w:p>
    <w:p w14:paraId="2B89D508">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单位名称（自然人姓名）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09">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统一社会信用代码（身份证号码）</w:t>
      </w:r>
      <w:r>
        <w:rPr>
          <w:rFonts w:hint="eastAsia" w:ascii="宋体" w:hAnsi="宋体" w:eastAsia="宋体" w:cs="宋体"/>
          <w:color w:val="auto"/>
          <w:sz w:val="21"/>
          <w:szCs w:val="21"/>
          <w:lang w:eastAsia="zh-CN"/>
        </w:rPr>
        <w:t>：</w:t>
      </w:r>
    </w:p>
    <w:p w14:paraId="2B89D50A">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w:t>
      </w:r>
      <w:r>
        <w:rPr>
          <w:rFonts w:hint="eastAsia" w:ascii="宋体" w:hAnsi="宋体" w:eastAsia="宋体" w:cs="宋体"/>
          <w:color w:val="auto"/>
          <w:sz w:val="21"/>
          <w:szCs w:val="21"/>
          <w:lang w:eastAsia="zh-CN"/>
        </w:rPr>
        <w:t>：</w:t>
      </w:r>
    </w:p>
    <w:p w14:paraId="2B89D50B">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联系地址和电话：</w:t>
      </w:r>
    </w:p>
    <w:p w14:paraId="2B89D50C">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为维护公平、公正、公开的政府采购市场秩序，树立诚实守信的政府采购供应商形象，我单位（本人）自愿作出以下承诺： </w:t>
      </w:r>
    </w:p>
    <w:p w14:paraId="2B89D50D">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2B89D50E">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（一）具有独立承担民事责任的能力； </w:t>
      </w:r>
    </w:p>
    <w:p w14:paraId="2B89D50F">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（二）具有良好的商业信誉和健全的财务会计制度； </w:t>
      </w:r>
    </w:p>
    <w:p w14:paraId="2B89D510">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（三）具有履行合同所必需的设备和专业技术能力； </w:t>
      </w:r>
    </w:p>
    <w:p w14:paraId="2B89D511">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（四）有依法缴纳税收和社会保障资金的良好记录； </w:t>
      </w:r>
    </w:p>
    <w:p w14:paraId="2B89D512">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（五）参加政府采购活动前三年内，在经营活动中没有重大违法记录； </w:t>
      </w:r>
    </w:p>
    <w:p w14:paraId="2B89D513">
      <w:pPr>
        <w:keepNext w:val="0"/>
        <w:keepLines w:val="0"/>
        <w:pageBreakBefore w:val="0"/>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（六）未被列入经营异常名录或者严重违法失信名单、失信被执行人，重大税收违法失信主体、政府采购严重违法失信行为记录名单； </w:t>
      </w:r>
    </w:p>
    <w:p w14:paraId="2B89D514">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（七）未被相关监管部门作出行政处罚且尚在处罚有效期的； </w:t>
      </w:r>
    </w:p>
    <w:p w14:paraId="2B89D515">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（八）未曾作出虚假采购承诺； </w:t>
      </w:r>
    </w:p>
    <w:p w14:paraId="2B89D516">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（九）符合法律、行政法规规定的其他条件。 </w:t>
      </w:r>
    </w:p>
    <w:p w14:paraId="2B89D517">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w:t>
      </w:r>
      <w:r>
        <w:rPr>
          <w:rFonts w:hint="eastAsia" w:ascii="宋体" w:hAnsi="宋体" w:eastAsia="宋体" w:cs="宋体"/>
          <w:color w:val="auto"/>
          <w:sz w:val="21"/>
          <w:szCs w:val="21"/>
          <w:lang w:eastAsia="zh-CN"/>
        </w:rPr>
        <w:t>七条、第</w:t>
      </w:r>
      <w:r>
        <w:rPr>
          <w:rFonts w:hint="eastAsia" w:ascii="宋体" w:hAnsi="宋体" w:eastAsia="宋体" w:cs="宋体"/>
          <w:color w:val="auto"/>
          <w:sz w:val="21"/>
          <w:szCs w:val="21"/>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B89D518">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供应商（电子章）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19">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法定代表人、负责人、本人或授权代表（签字或电子印章）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1A">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日期：   年   月   日 </w:t>
      </w:r>
    </w:p>
    <w:p w14:paraId="2B89D51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注：</w:t>
      </w:r>
    </w:p>
    <w:p w14:paraId="2B89D51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1.投标人须在投标文件中按此模板提供承诺函，未提供视为未实质性响应招标文件要求，按无效投标处理。 </w:t>
      </w:r>
    </w:p>
    <w:p w14:paraId="2B89D51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2.投标人的法定代表人或者授权代表的签字或盖章应真实、有效，如由授权代表签字或盖章的，应提供“法定代表人授权书”。</w:t>
      </w:r>
    </w:p>
    <w:p w14:paraId="2B89D51E">
      <w:pPr>
        <w:keepNext w:val="0"/>
        <w:keepLines w:val="0"/>
        <w:pageBreakBefore w:val="0"/>
        <w:kinsoku/>
        <w:wordWrap/>
        <w:overflowPunct/>
        <w:topLinePunct w:val="0"/>
        <w:autoSpaceDE/>
        <w:autoSpaceDN/>
        <w:bidi w:val="0"/>
        <w:adjustRightInd/>
        <w:snapToGrid/>
        <w:spacing w:line="460" w:lineRule="exact"/>
        <w:ind w:right="420" w:firstLine="4800" w:firstLineChars="2286"/>
        <w:textAlignment w:val="auto"/>
        <w:rPr>
          <w:rFonts w:hint="eastAsia" w:ascii="宋体" w:hAnsi="宋体" w:eastAsia="宋体" w:cs="宋体"/>
          <w:color w:val="auto"/>
          <w:sz w:val="21"/>
          <w:szCs w:val="21"/>
          <w:lang w:val="zh-CN"/>
        </w:rPr>
      </w:pPr>
    </w:p>
    <w:p w14:paraId="2B89D51F">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0">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1">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2">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3">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4">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5">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6">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7">
      <w:pPr>
        <w:pStyle w:val="14"/>
        <w:ind w:firstLine="340"/>
        <w:rPr>
          <w:rFonts w:hint="eastAsia" w:ascii="宋体" w:hAnsi="宋体" w:eastAsia="宋体" w:cs="宋体"/>
          <w:color w:val="auto"/>
          <w:lang w:val="zh-CN"/>
        </w:rPr>
      </w:pPr>
    </w:p>
    <w:p w14:paraId="2B89D528">
      <w:pPr>
        <w:pStyle w:val="15"/>
        <w:ind w:firstLine="480"/>
        <w:rPr>
          <w:rFonts w:hint="eastAsia" w:ascii="宋体" w:hAnsi="宋体" w:eastAsia="宋体" w:cs="宋体"/>
          <w:color w:val="auto"/>
          <w:lang w:val="zh-CN"/>
        </w:rPr>
      </w:pPr>
    </w:p>
    <w:p w14:paraId="2B89D529">
      <w:pPr>
        <w:pStyle w:val="14"/>
        <w:ind w:firstLine="0" w:firstLineChars="0"/>
        <w:rPr>
          <w:rFonts w:hint="eastAsia" w:ascii="宋体" w:hAnsi="宋体" w:eastAsia="宋体" w:cs="宋体"/>
          <w:color w:val="auto"/>
          <w:lang w:val="zh-CN"/>
        </w:rPr>
      </w:pPr>
    </w:p>
    <w:p w14:paraId="2B89D52A">
      <w:pPr>
        <w:rPr>
          <w:rFonts w:hint="eastAsia" w:ascii="宋体" w:hAnsi="宋体" w:eastAsia="宋体" w:cs="宋体"/>
          <w:color w:val="auto"/>
          <w:lang w:val="zh-CN"/>
        </w:rPr>
      </w:pPr>
    </w:p>
    <w:p w14:paraId="2B89D52B">
      <w:pPr>
        <w:rPr>
          <w:rFonts w:hint="eastAsia" w:ascii="宋体" w:hAnsi="宋体" w:eastAsia="宋体" w:cs="宋体"/>
          <w:color w:val="auto"/>
          <w:lang w:val="zh-CN"/>
        </w:rPr>
      </w:pPr>
    </w:p>
    <w:p w14:paraId="2B89D52C">
      <w:pPr>
        <w:pStyle w:val="6"/>
        <w:rPr>
          <w:rFonts w:hint="eastAsia" w:ascii="宋体" w:hAnsi="宋体" w:eastAsia="宋体" w:cs="宋体"/>
          <w:color w:val="auto"/>
          <w:lang w:val="zh-CN"/>
        </w:rPr>
      </w:pPr>
    </w:p>
    <w:p w14:paraId="2B89D52D">
      <w:pPr>
        <w:pStyle w:val="22"/>
        <w:rPr>
          <w:rFonts w:hint="eastAsia" w:ascii="宋体" w:hAnsi="宋体" w:eastAsia="宋体" w:cs="宋体"/>
          <w:color w:val="auto"/>
          <w:lang w:val="zh-CN"/>
        </w:rPr>
      </w:pPr>
    </w:p>
    <w:p w14:paraId="2B89D52E">
      <w:pPr>
        <w:pStyle w:val="23"/>
        <w:rPr>
          <w:rFonts w:hint="eastAsia" w:ascii="宋体" w:hAnsi="宋体" w:eastAsia="宋体" w:cs="宋体"/>
          <w:color w:val="auto"/>
          <w:lang w:val="zh-CN"/>
        </w:rPr>
      </w:pPr>
    </w:p>
    <w:p w14:paraId="2B89D52F">
      <w:pPr>
        <w:rPr>
          <w:rFonts w:hint="eastAsia" w:ascii="宋体" w:hAnsi="宋体" w:eastAsia="宋体" w:cs="宋体"/>
          <w:color w:val="auto"/>
          <w:lang w:val="zh-CN"/>
        </w:rPr>
      </w:pPr>
    </w:p>
    <w:p w14:paraId="2B89D53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投标承诺函</w:t>
      </w:r>
    </w:p>
    <w:p w14:paraId="2B89D534">
      <w:pPr>
        <w:autoSpaceDE w:val="0"/>
        <w:autoSpaceDN w:val="0"/>
        <w:snapToGrid w:val="0"/>
        <w:spacing w:line="360" w:lineRule="auto"/>
        <w:jc w:val="center"/>
        <w:rPr>
          <w:rFonts w:hint="eastAsia" w:ascii="宋体" w:hAnsi="宋体" w:eastAsia="宋体" w:cs="宋体"/>
          <w:b/>
          <w:bCs/>
          <w:color w:val="auto"/>
          <w:sz w:val="24"/>
          <w:szCs w:val="24"/>
        </w:rPr>
      </w:pPr>
    </w:p>
    <w:p w14:paraId="2B89D535">
      <w:pPr>
        <w:keepNext w:val="0"/>
        <w:keepLines w:val="0"/>
        <w:pageBreakBefore w:val="0"/>
        <w:widowControl w:val="0"/>
        <w:kinsoku/>
        <w:wordWrap/>
        <w:overflowPunct/>
        <w:topLinePunct w:val="0"/>
        <w:bidi w:val="0"/>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本企业郑重承诺：</w:t>
      </w:r>
    </w:p>
    <w:p w14:paraId="2B89D536">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经研究，我方自愿参与贵方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u w:val="single"/>
          <w:lang w:val="zh-CN"/>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2B89D537">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一、在投标有效期内撤销投标文件；</w:t>
      </w:r>
    </w:p>
    <w:p w14:paraId="2B89D538">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二、在投标文件中提供虚假材料；</w:t>
      </w:r>
    </w:p>
    <w:p w14:paraId="2B89D539">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三、除因不可抗力或招标文件认可的情形以外，中标后不与采购人签订合同；</w:t>
      </w:r>
    </w:p>
    <w:p w14:paraId="2B89D53A">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四、与采购人、其他投标人或者采购代理机构恶意串通；</w:t>
      </w:r>
    </w:p>
    <w:p w14:paraId="2B89D53B">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五、法律法规及本招标文件规定的其他严重违法行为。</w:t>
      </w:r>
    </w:p>
    <w:p w14:paraId="2B89D53C">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u w:val="single"/>
        </w:rPr>
      </w:pPr>
    </w:p>
    <w:p w14:paraId="2B89D53D">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u w:val="single"/>
        </w:rPr>
      </w:pPr>
    </w:p>
    <w:p w14:paraId="2B89D53E">
      <w:pPr>
        <w:keepNext w:val="0"/>
        <w:keepLines w:val="0"/>
        <w:pageBreakBefore w:val="0"/>
        <w:widowControl w:val="0"/>
        <w:kinsoku/>
        <w:wordWrap/>
        <w:overflowPunct/>
        <w:topLinePunct w:val="0"/>
        <w:bidi w:val="0"/>
        <w:snapToGrid/>
        <w:spacing w:line="460" w:lineRule="exact"/>
        <w:ind w:firstLine="4357" w:firstLineChars="2075"/>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投标人名称（</w:t>
      </w:r>
      <w:r>
        <w:rPr>
          <w:rFonts w:hint="eastAsia" w:ascii="宋体" w:hAnsi="宋体" w:eastAsia="宋体" w:cs="宋体"/>
          <w:color w:val="auto"/>
          <w:sz w:val="21"/>
          <w:szCs w:val="21"/>
        </w:rPr>
        <w:t>并加盖公章</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　　　　　　　　　</w:t>
      </w:r>
    </w:p>
    <w:p w14:paraId="2B89D53F">
      <w:pPr>
        <w:keepNext w:val="0"/>
        <w:keepLines w:val="0"/>
        <w:pageBreakBefore w:val="0"/>
        <w:widowControl w:val="0"/>
        <w:kinsoku/>
        <w:wordWrap/>
        <w:overflowPunct/>
        <w:topLinePunct w:val="0"/>
        <w:bidi w:val="0"/>
        <w:snapToGrid/>
        <w:spacing w:line="460" w:lineRule="exact"/>
        <w:ind w:firstLine="4357" w:firstLineChars="207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B89D540">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 w:val="21"/>
          <w:szCs w:val="21"/>
          <w:lang w:val="zh-CN"/>
        </w:rPr>
      </w:pPr>
    </w:p>
    <w:p w14:paraId="2B89D541">
      <w:pPr>
        <w:pStyle w:val="6"/>
        <w:rPr>
          <w:rFonts w:hint="eastAsia" w:ascii="宋体" w:hAnsi="宋体" w:eastAsia="宋体" w:cs="宋体"/>
          <w:color w:val="auto"/>
          <w:lang w:val="zh-CN"/>
        </w:rPr>
      </w:pPr>
    </w:p>
    <w:p w14:paraId="2B89D542">
      <w:pPr>
        <w:pStyle w:val="14"/>
        <w:ind w:firstLine="340"/>
        <w:rPr>
          <w:rFonts w:hint="eastAsia" w:ascii="宋体" w:hAnsi="宋体" w:eastAsia="宋体" w:cs="宋体"/>
          <w:color w:val="auto"/>
          <w:lang w:val="zh-CN"/>
        </w:rPr>
      </w:pPr>
    </w:p>
    <w:p w14:paraId="55109A3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A90D41E">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18CDD55B">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78C7E094">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52603C36">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F2CD5C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3BB792E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9CDBA5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F5A2A1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06E31329">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7DAF3EC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3.6中小企业声明函（货物）</w:t>
      </w:r>
    </w:p>
    <w:p w14:paraId="1E97817F">
      <w:pPr>
        <w:pStyle w:val="6"/>
        <w:rPr>
          <w:rFonts w:hint="eastAsia" w:ascii="宋体" w:hAnsi="宋体" w:eastAsia="宋体" w:cs="宋体"/>
          <w:color w:val="auto"/>
          <w:szCs w:val="21"/>
        </w:rPr>
      </w:pPr>
    </w:p>
    <w:p w14:paraId="3FE37D80">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本公司（联合体）郑重声明，根据《政府采购促进中小企业发展管理办法》（财库﹝2020﹞46 号）的规定，本公司参加</w:t>
      </w:r>
      <w:r>
        <w:rPr>
          <w:rFonts w:hint="eastAsia" w:ascii="宋体" w:hAnsi="宋体" w:eastAsia="宋体" w:cs="宋体"/>
          <w:i/>
          <w:color w:val="auto"/>
          <w:szCs w:val="21"/>
          <w:u w:val="single"/>
        </w:rPr>
        <w:t>（单位名称）</w:t>
      </w:r>
      <w:r>
        <w:rPr>
          <w:rFonts w:hint="eastAsia" w:ascii="宋体" w:hAnsi="宋体" w:eastAsia="宋体" w:cs="宋体"/>
          <w:color w:val="auto"/>
          <w:szCs w:val="21"/>
        </w:rPr>
        <w:t>的</w:t>
      </w:r>
      <w:r>
        <w:rPr>
          <w:rFonts w:hint="eastAsia" w:ascii="宋体" w:hAnsi="宋体" w:eastAsia="宋体" w:cs="宋体"/>
          <w:i/>
          <w:color w:val="auto"/>
          <w:szCs w:val="21"/>
          <w:u w:val="single"/>
        </w:rPr>
        <w:t>（项目名称、标段）</w:t>
      </w:r>
      <w:r>
        <w:rPr>
          <w:rFonts w:hint="eastAsia" w:ascii="宋体" w:hAnsi="宋体" w:eastAsia="宋体" w:cs="宋体"/>
          <w:color w:val="auto"/>
          <w:szCs w:val="21"/>
        </w:rPr>
        <w:t>采购活动，提供本招标文件中所采购的服务全部由符合政策要求的中小企业承接。相关企业（含联合体中的中小企业、签订分包意向协议的中小企业）的具体情况如下：</w:t>
      </w:r>
    </w:p>
    <w:p w14:paraId="1625A9CB">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 xml:space="preserve">1. </w:t>
      </w:r>
      <w:r>
        <w:rPr>
          <w:rFonts w:hint="eastAsia" w:ascii="宋体" w:hAnsi="宋体" w:eastAsia="宋体" w:cs="宋体"/>
          <w:i/>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i/>
          <w:color w:val="auto"/>
          <w:szCs w:val="21"/>
          <w:u w:val="single"/>
        </w:rPr>
        <w:t>（采购文件中明确的所属行业）</w:t>
      </w:r>
      <w:r>
        <w:rPr>
          <w:rFonts w:hint="eastAsia" w:ascii="宋体" w:hAnsi="宋体" w:eastAsia="宋体" w:cs="宋体"/>
          <w:color w:val="auto"/>
          <w:szCs w:val="21"/>
        </w:rPr>
        <w:t>行业；制造商为</w:t>
      </w:r>
      <w:r>
        <w:rPr>
          <w:rFonts w:hint="eastAsia" w:ascii="宋体" w:hAnsi="宋体" w:eastAsia="宋体" w:cs="宋体"/>
          <w:i/>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i/>
          <w:color w:val="auto"/>
          <w:szCs w:val="21"/>
          <w:u w:val="single"/>
        </w:rPr>
        <w:t>（中型企业、小型企业、微型企业）</w:t>
      </w:r>
      <w:r>
        <w:rPr>
          <w:rFonts w:hint="eastAsia" w:ascii="宋体" w:hAnsi="宋体" w:eastAsia="宋体" w:cs="宋体"/>
          <w:color w:val="auto"/>
          <w:szCs w:val="21"/>
        </w:rPr>
        <w:t>；</w:t>
      </w:r>
    </w:p>
    <w:p w14:paraId="6062564E">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5349F81C">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5BC4AD89">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351714DD">
      <w:pPr>
        <w:spacing w:line="360" w:lineRule="auto"/>
        <w:ind w:firstLine="707" w:firstLineChars="337"/>
        <w:jc w:val="left"/>
        <w:rPr>
          <w:rFonts w:hint="eastAsia" w:ascii="宋体" w:hAnsi="宋体" w:eastAsia="宋体" w:cs="宋体"/>
          <w:color w:val="auto"/>
          <w:szCs w:val="21"/>
        </w:rPr>
      </w:pPr>
    </w:p>
    <w:p w14:paraId="75B3DCE9">
      <w:pPr>
        <w:spacing w:line="480" w:lineRule="auto"/>
        <w:ind w:firstLine="5957" w:firstLineChars="2837"/>
        <w:jc w:val="left"/>
        <w:rPr>
          <w:rFonts w:hint="eastAsia" w:ascii="宋体" w:hAnsi="宋体" w:eastAsia="宋体" w:cs="宋体"/>
          <w:color w:val="auto"/>
          <w:szCs w:val="21"/>
        </w:rPr>
      </w:pPr>
      <w:r>
        <w:rPr>
          <w:rFonts w:hint="eastAsia" w:ascii="宋体" w:hAnsi="宋体" w:eastAsia="宋体" w:cs="宋体"/>
          <w:color w:val="auto"/>
          <w:szCs w:val="21"/>
        </w:rPr>
        <w:t>企业名称（盖章）：</w:t>
      </w:r>
    </w:p>
    <w:p w14:paraId="53D708EA">
      <w:pPr>
        <w:spacing w:line="480" w:lineRule="auto"/>
        <w:ind w:firstLine="5957" w:firstLineChars="2837"/>
        <w:jc w:val="left"/>
        <w:rPr>
          <w:rFonts w:hint="eastAsia" w:ascii="宋体" w:hAnsi="宋体" w:eastAsia="宋体" w:cs="宋体"/>
          <w:color w:val="auto"/>
          <w:szCs w:val="21"/>
        </w:rPr>
      </w:pPr>
      <w:r>
        <w:rPr>
          <w:rFonts w:hint="eastAsia" w:ascii="宋体" w:hAnsi="宋体" w:eastAsia="宋体" w:cs="宋体"/>
          <w:color w:val="auto"/>
          <w:szCs w:val="21"/>
        </w:rPr>
        <w:t>日期：</w:t>
      </w:r>
    </w:p>
    <w:p w14:paraId="5D9F6A8E">
      <w:pPr>
        <w:autoSpaceDE w:val="0"/>
        <w:autoSpaceDN w:val="0"/>
        <w:adjustRightInd w:val="0"/>
        <w:spacing w:line="360" w:lineRule="auto"/>
        <w:outlineLvl w:val="0"/>
        <w:rPr>
          <w:rFonts w:hint="eastAsia" w:ascii="宋体" w:hAnsi="宋体" w:eastAsia="宋体" w:cs="宋体"/>
          <w:color w:val="auto"/>
          <w:szCs w:val="21"/>
        </w:rPr>
      </w:pPr>
      <w:r>
        <w:rPr>
          <w:rFonts w:hint="eastAsia" w:ascii="宋体" w:hAnsi="宋体" w:eastAsia="宋体" w:cs="宋体"/>
          <w:color w:val="auto"/>
          <w:szCs w:val="21"/>
        </w:rPr>
        <w:t>说明：</w:t>
      </w:r>
    </w:p>
    <w:p w14:paraId="75E92998">
      <w:pPr>
        <w:widowControl/>
        <w:spacing w:before="100" w:beforeAutospacing="1" w:after="100" w:afterAutospacing="1"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szCs w:val="21"/>
        </w:rPr>
        <w:t>从业人员、营业收入、资产总额填报上一年度数据，无上一年度数据的新成立企业可不填报。</w:t>
      </w:r>
    </w:p>
    <w:p w14:paraId="2DD0F7A7">
      <w:pPr>
        <w:spacing w:line="360" w:lineRule="auto"/>
        <w:jc w:val="left"/>
        <w:rPr>
          <w:rFonts w:hint="eastAsia" w:ascii="宋体" w:hAnsi="宋体" w:eastAsia="宋体" w:cs="宋体"/>
          <w:b/>
          <w:bCs/>
          <w:color w:val="auto"/>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中小企业参加政府采购活动，应当出具</w:t>
      </w:r>
      <w:r>
        <w:rPr>
          <w:rFonts w:hint="eastAsia" w:ascii="宋体" w:hAnsi="宋体" w:eastAsia="宋体" w:cs="宋体"/>
          <w:color w:val="auto"/>
          <w:szCs w:val="21"/>
        </w:rPr>
        <w:t>《中小企业声明函》，否则不得享受相关中小企业扶持政</w:t>
      </w:r>
      <w:r>
        <w:rPr>
          <w:rFonts w:hint="eastAsia" w:ascii="宋体" w:hAnsi="宋体" w:eastAsia="宋体" w:cs="宋体"/>
          <w:color w:val="auto"/>
          <w:kern w:val="0"/>
          <w:szCs w:val="21"/>
        </w:rPr>
        <w:t>策</w:t>
      </w:r>
    </w:p>
    <w:p w14:paraId="6E48A050">
      <w:pPr>
        <w:autoSpaceDE w:val="0"/>
        <w:autoSpaceDN w:val="0"/>
        <w:adjustRightInd w:val="0"/>
        <w:spacing w:line="360" w:lineRule="auto"/>
        <w:jc w:val="center"/>
        <w:outlineLvl w:val="0"/>
        <w:rPr>
          <w:rFonts w:hint="eastAsia" w:ascii="宋体" w:hAnsi="宋体" w:eastAsia="宋体" w:cs="宋体"/>
          <w:color w:val="auto"/>
        </w:rPr>
      </w:pPr>
    </w:p>
    <w:p w14:paraId="1854A5BD">
      <w:pPr>
        <w:rPr>
          <w:rFonts w:hint="eastAsia" w:ascii="宋体" w:hAnsi="宋体" w:eastAsia="宋体" w:cs="宋体"/>
          <w:color w:val="auto"/>
        </w:rPr>
      </w:pPr>
    </w:p>
    <w:p w14:paraId="12B62929">
      <w:pPr>
        <w:rPr>
          <w:rFonts w:hint="eastAsia" w:ascii="宋体" w:hAnsi="宋体" w:eastAsia="宋体" w:cs="宋体"/>
          <w:color w:val="auto"/>
        </w:rPr>
      </w:pPr>
    </w:p>
    <w:p w14:paraId="69DB2E9A">
      <w:pPr>
        <w:rPr>
          <w:rFonts w:hint="eastAsia" w:ascii="宋体" w:hAnsi="宋体" w:eastAsia="宋体" w:cs="宋体"/>
          <w:color w:val="auto"/>
        </w:rPr>
      </w:pPr>
    </w:p>
    <w:p w14:paraId="3ED956F1">
      <w:pPr>
        <w:ind w:firstLine="2715" w:firstLineChars="1127"/>
        <w:rPr>
          <w:rFonts w:hint="eastAsia" w:ascii="宋体" w:hAnsi="宋体" w:eastAsia="宋体" w:cs="宋体"/>
          <w:b/>
          <w:bCs/>
          <w:color w:val="auto"/>
          <w:sz w:val="24"/>
          <w:szCs w:val="24"/>
          <w:lang w:val="en-US" w:eastAsia="zh-CN"/>
        </w:rPr>
      </w:pPr>
    </w:p>
    <w:p w14:paraId="73058FA3">
      <w:pPr>
        <w:ind w:firstLine="2715" w:firstLineChars="1127"/>
        <w:rPr>
          <w:rFonts w:hint="eastAsia" w:ascii="宋体" w:hAnsi="宋体" w:eastAsia="宋体" w:cs="宋体"/>
          <w:b/>
          <w:bCs/>
          <w:color w:val="auto"/>
          <w:sz w:val="24"/>
          <w:szCs w:val="24"/>
          <w:lang w:val="en-US" w:eastAsia="zh-CN"/>
        </w:rPr>
      </w:pPr>
    </w:p>
    <w:p w14:paraId="1B84182F">
      <w:pPr>
        <w:ind w:firstLine="2715" w:firstLineChars="1127"/>
        <w:rPr>
          <w:rFonts w:hint="eastAsia" w:ascii="宋体" w:hAnsi="宋体" w:eastAsia="宋体" w:cs="宋体"/>
          <w:b/>
          <w:bCs/>
          <w:color w:val="auto"/>
          <w:sz w:val="24"/>
          <w:szCs w:val="24"/>
          <w:lang w:val="en-US" w:eastAsia="zh-CN"/>
        </w:rPr>
      </w:pPr>
    </w:p>
    <w:p w14:paraId="598821EB">
      <w:pPr>
        <w:ind w:firstLine="2715" w:firstLineChars="1127"/>
        <w:rPr>
          <w:rFonts w:hint="eastAsia" w:ascii="宋体" w:hAnsi="宋体" w:eastAsia="宋体" w:cs="宋体"/>
          <w:b/>
          <w:bCs/>
          <w:color w:val="auto"/>
          <w:sz w:val="24"/>
          <w:szCs w:val="24"/>
          <w:lang w:val="en-US" w:eastAsia="zh-CN"/>
        </w:rPr>
      </w:pPr>
    </w:p>
    <w:p w14:paraId="63DD693B">
      <w:pPr>
        <w:ind w:firstLine="2715" w:firstLineChars="1127"/>
        <w:rPr>
          <w:rFonts w:hint="eastAsia" w:ascii="宋体" w:hAnsi="宋体" w:eastAsia="宋体" w:cs="宋体"/>
          <w:b/>
          <w:bCs/>
          <w:color w:val="auto"/>
          <w:sz w:val="24"/>
          <w:szCs w:val="24"/>
          <w:lang w:val="en-US" w:eastAsia="zh-CN"/>
        </w:rPr>
      </w:pPr>
    </w:p>
    <w:p w14:paraId="1EC24CB8">
      <w:pPr>
        <w:ind w:firstLine="2715" w:firstLineChars="1127"/>
        <w:rPr>
          <w:rFonts w:hint="eastAsia" w:ascii="宋体" w:hAnsi="宋体" w:eastAsia="宋体" w:cs="宋体"/>
          <w:b/>
          <w:bCs/>
          <w:color w:val="auto"/>
          <w:sz w:val="24"/>
          <w:szCs w:val="24"/>
          <w:lang w:val="en-US" w:eastAsia="zh-CN"/>
        </w:rPr>
      </w:pPr>
    </w:p>
    <w:p w14:paraId="0D544ED7">
      <w:pPr>
        <w:ind w:firstLine="2715" w:firstLineChars="1127"/>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3.7</w:t>
      </w:r>
      <w:r>
        <w:rPr>
          <w:rFonts w:hint="eastAsia" w:ascii="宋体" w:hAnsi="宋体" w:eastAsia="宋体" w:cs="宋体"/>
          <w:b/>
          <w:bCs/>
          <w:color w:val="auto"/>
          <w:sz w:val="24"/>
          <w:szCs w:val="24"/>
        </w:rPr>
        <w:t>残疾人福利性单位声明函</w:t>
      </w:r>
    </w:p>
    <w:p w14:paraId="3752D016">
      <w:pPr>
        <w:rPr>
          <w:rFonts w:hint="eastAsia" w:ascii="宋体" w:hAnsi="宋体" w:eastAsia="宋体" w:cs="宋体"/>
          <w:color w:val="auto"/>
          <w:szCs w:val="21"/>
        </w:rPr>
      </w:pPr>
    </w:p>
    <w:p w14:paraId="775A49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377EE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11034246">
      <w:pPr>
        <w:spacing w:line="360" w:lineRule="auto"/>
        <w:ind w:firstLine="420" w:firstLineChars="200"/>
        <w:rPr>
          <w:rFonts w:hint="eastAsia" w:ascii="宋体" w:hAnsi="宋体" w:eastAsia="宋体" w:cs="宋体"/>
          <w:color w:val="auto"/>
          <w:szCs w:val="21"/>
        </w:rPr>
      </w:pPr>
    </w:p>
    <w:p w14:paraId="534BA2AA">
      <w:pPr>
        <w:spacing w:line="360" w:lineRule="auto"/>
        <w:ind w:firstLine="420" w:firstLineChars="200"/>
        <w:rPr>
          <w:rFonts w:hint="eastAsia" w:ascii="宋体" w:hAnsi="宋体" w:eastAsia="宋体" w:cs="宋体"/>
          <w:color w:val="auto"/>
          <w:szCs w:val="21"/>
        </w:rPr>
      </w:pPr>
    </w:p>
    <w:p w14:paraId="2755A09C">
      <w:pPr>
        <w:spacing w:line="360" w:lineRule="auto"/>
        <w:ind w:firstLine="420" w:firstLineChars="200"/>
        <w:rPr>
          <w:rFonts w:hint="eastAsia" w:ascii="宋体" w:hAnsi="宋体" w:eastAsia="宋体" w:cs="宋体"/>
          <w:color w:val="auto"/>
          <w:szCs w:val="21"/>
        </w:rPr>
      </w:pPr>
    </w:p>
    <w:p w14:paraId="399F2C0D">
      <w:pPr>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单位名称（盖章）：</w:t>
      </w:r>
    </w:p>
    <w:p w14:paraId="27DCA744">
      <w:pPr>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 xml:space="preserve"> 日    期：      年    月    日</w:t>
      </w:r>
    </w:p>
    <w:p w14:paraId="3B2CFE0A">
      <w:pPr>
        <w:pStyle w:val="6"/>
        <w:jc w:val="right"/>
        <w:rPr>
          <w:rFonts w:hint="eastAsia" w:ascii="宋体" w:hAnsi="宋体" w:eastAsia="宋体" w:cs="宋体"/>
          <w:color w:val="auto"/>
          <w:sz w:val="24"/>
          <w:lang w:val="zh-CN"/>
        </w:rPr>
      </w:pPr>
    </w:p>
    <w:p w14:paraId="193BE692">
      <w:pPr>
        <w:autoSpaceDE w:val="0"/>
        <w:autoSpaceDN w:val="0"/>
        <w:spacing w:line="360" w:lineRule="auto"/>
        <w:jc w:val="right"/>
        <w:rPr>
          <w:rFonts w:hint="eastAsia" w:ascii="宋体" w:hAnsi="宋体" w:eastAsia="宋体" w:cs="宋体"/>
          <w:b/>
          <w:color w:val="auto"/>
          <w:sz w:val="21"/>
          <w:szCs w:val="21"/>
          <w:lang w:val="en-US" w:eastAsia="zh-CN"/>
        </w:rPr>
      </w:pPr>
    </w:p>
    <w:p w14:paraId="2001FF34">
      <w:pPr>
        <w:autoSpaceDE w:val="0"/>
        <w:autoSpaceDN w:val="0"/>
        <w:adjustRightInd w:val="0"/>
        <w:spacing w:line="360" w:lineRule="auto"/>
        <w:rPr>
          <w:rFonts w:hint="eastAsia" w:ascii="宋体" w:hAnsi="宋体" w:eastAsia="宋体" w:cs="宋体"/>
          <w:b/>
          <w:bCs/>
          <w:color w:val="auto"/>
          <w:sz w:val="28"/>
          <w:szCs w:val="28"/>
        </w:rPr>
      </w:pPr>
    </w:p>
    <w:p w14:paraId="017C2B84">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57060F02">
      <w:pPr>
        <w:pStyle w:val="15"/>
        <w:rPr>
          <w:rFonts w:hint="eastAsia" w:ascii="宋体" w:hAnsi="宋体" w:eastAsia="宋体" w:cs="宋体"/>
          <w:color w:val="auto"/>
          <w:lang w:val="zh-CN"/>
        </w:rPr>
      </w:pPr>
    </w:p>
    <w:p w14:paraId="7356EB0D">
      <w:pPr>
        <w:pStyle w:val="10"/>
        <w:rPr>
          <w:rFonts w:hint="eastAsia" w:ascii="宋体" w:hAnsi="宋体" w:eastAsia="宋体" w:cs="宋体"/>
          <w:color w:val="auto"/>
          <w:lang w:val="zh-CN"/>
        </w:rPr>
      </w:pPr>
    </w:p>
    <w:p w14:paraId="6ABF5FBF">
      <w:pPr>
        <w:rPr>
          <w:rFonts w:hint="eastAsia" w:ascii="宋体" w:hAnsi="宋体" w:eastAsia="宋体" w:cs="宋体"/>
          <w:color w:val="auto"/>
          <w:lang w:val="zh-CN"/>
        </w:rPr>
      </w:pPr>
    </w:p>
    <w:p w14:paraId="269A1A1A">
      <w:pPr>
        <w:pStyle w:val="11"/>
        <w:rPr>
          <w:rFonts w:hint="eastAsia" w:ascii="宋体" w:hAnsi="宋体" w:eastAsia="宋体" w:cs="宋体"/>
          <w:color w:val="auto"/>
          <w:lang w:val="zh-CN"/>
        </w:rPr>
      </w:pPr>
    </w:p>
    <w:p w14:paraId="05262D96">
      <w:pPr>
        <w:rPr>
          <w:rFonts w:hint="eastAsia" w:ascii="宋体" w:hAnsi="宋体" w:eastAsia="宋体" w:cs="宋体"/>
          <w:color w:val="auto"/>
          <w:lang w:val="zh-CN"/>
        </w:rPr>
      </w:pPr>
    </w:p>
    <w:p w14:paraId="1CFB3256">
      <w:pPr>
        <w:pStyle w:val="11"/>
        <w:rPr>
          <w:rFonts w:hint="eastAsia" w:ascii="宋体" w:hAnsi="宋体" w:eastAsia="宋体" w:cs="宋体"/>
          <w:color w:val="auto"/>
          <w:lang w:val="zh-CN"/>
        </w:rPr>
      </w:pPr>
    </w:p>
    <w:p w14:paraId="775E3164">
      <w:pPr>
        <w:rPr>
          <w:rFonts w:hint="eastAsia" w:ascii="宋体" w:hAnsi="宋体" w:eastAsia="宋体" w:cs="宋体"/>
          <w:color w:val="auto"/>
          <w:lang w:val="zh-CN"/>
        </w:rPr>
      </w:pPr>
    </w:p>
    <w:p w14:paraId="1A532E28">
      <w:pPr>
        <w:pStyle w:val="11"/>
        <w:rPr>
          <w:rFonts w:hint="eastAsia" w:ascii="宋体" w:hAnsi="宋体" w:eastAsia="宋体" w:cs="宋体"/>
          <w:color w:val="auto"/>
          <w:lang w:val="zh-CN"/>
        </w:rPr>
      </w:pPr>
    </w:p>
    <w:p w14:paraId="69F92E7A">
      <w:pPr>
        <w:rPr>
          <w:rFonts w:hint="eastAsia" w:ascii="宋体" w:hAnsi="宋体" w:eastAsia="宋体" w:cs="宋体"/>
          <w:color w:val="auto"/>
          <w:lang w:val="zh-CN"/>
        </w:rPr>
      </w:pPr>
    </w:p>
    <w:p w14:paraId="2CAB1FF2">
      <w:pPr>
        <w:pStyle w:val="11"/>
        <w:rPr>
          <w:rFonts w:hint="eastAsia" w:ascii="宋体" w:hAnsi="宋体" w:eastAsia="宋体" w:cs="宋体"/>
          <w:color w:val="auto"/>
          <w:lang w:val="zh-CN"/>
        </w:rPr>
      </w:pPr>
    </w:p>
    <w:p w14:paraId="1655003A">
      <w:pPr>
        <w:rPr>
          <w:rFonts w:hint="eastAsia" w:ascii="宋体" w:hAnsi="宋体" w:eastAsia="宋体" w:cs="宋体"/>
          <w:color w:val="auto"/>
          <w:lang w:val="zh-CN"/>
        </w:rPr>
      </w:pPr>
    </w:p>
    <w:p w14:paraId="5723E588">
      <w:pPr>
        <w:pStyle w:val="11"/>
        <w:rPr>
          <w:rFonts w:hint="eastAsia" w:ascii="宋体" w:hAnsi="宋体" w:eastAsia="宋体" w:cs="宋体"/>
          <w:color w:val="auto"/>
          <w:lang w:val="zh-CN"/>
        </w:rPr>
      </w:pPr>
    </w:p>
    <w:p w14:paraId="39DF6C77">
      <w:pPr>
        <w:rPr>
          <w:rFonts w:hint="eastAsia" w:ascii="宋体" w:hAnsi="宋体" w:eastAsia="宋体" w:cs="宋体"/>
          <w:color w:val="auto"/>
          <w:lang w:val="zh-CN"/>
        </w:rPr>
      </w:pPr>
    </w:p>
    <w:p w14:paraId="624CE0DD">
      <w:pPr>
        <w:pStyle w:val="6"/>
        <w:rPr>
          <w:rFonts w:hint="eastAsia" w:ascii="宋体" w:hAnsi="宋体" w:eastAsia="宋体" w:cs="宋体"/>
          <w:color w:val="auto"/>
          <w:lang w:val="zh-CN"/>
        </w:rPr>
      </w:pPr>
    </w:p>
    <w:p w14:paraId="056BEF14">
      <w:pPr>
        <w:pStyle w:val="7"/>
        <w:rPr>
          <w:rFonts w:hint="eastAsia"/>
          <w:lang w:val="zh-CN"/>
        </w:rPr>
      </w:pPr>
    </w:p>
    <w:p w14:paraId="0ED575AE">
      <w:pPr>
        <w:rPr>
          <w:rFonts w:hint="eastAsia"/>
          <w:lang w:val="zh-CN"/>
        </w:rPr>
      </w:pPr>
    </w:p>
    <w:p w14:paraId="3311F066">
      <w:pPr>
        <w:rPr>
          <w:rFonts w:hint="eastAsia" w:ascii="宋体" w:hAnsi="宋体" w:eastAsia="宋体" w:cs="宋体"/>
          <w:lang w:val="zh-CN"/>
        </w:rPr>
      </w:pPr>
    </w:p>
    <w:p w14:paraId="2B89D543">
      <w:pPr>
        <w:pStyle w:val="6"/>
        <w:rPr>
          <w:rFonts w:hint="eastAsia" w:ascii="宋体" w:hAnsi="宋体" w:eastAsia="宋体" w:cs="宋体"/>
          <w:color w:val="auto"/>
          <w:sz w:val="24"/>
          <w:lang w:val="zh-CN"/>
        </w:rPr>
      </w:pPr>
    </w:p>
    <w:p w14:paraId="2B89D544">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投标人提供与参加本项目投标的其他供应商之间，单位负责人不为同一人并且不存在直接控股、管理关系承诺函 </w:t>
      </w:r>
    </w:p>
    <w:p w14:paraId="2B89D545">
      <w:pPr>
        <w:pStyle w:val="13"/>
        <w:widowControl/>
        <w:spacing w:beforeAutospacing="1" w:afterAutospacing="1" w:line="27" w:lineRule="atLeast"/>
        <w:jc w:val="center"/>
        <w:rPr>
          <w:rFonts w:hint="eastAsia" w:ascii="宋体" w:hAnsi="宋体" w:eastAsia="宋体" w:cs="宋体"/>
          <w:color w:val="auto"/>
        </w:rPr>
      </w:pPr>
      <w:r>
        <w:rPr>
          <w:rFonts w:hint="eastAsia" w:ascii="宋体" w:hAnsi="宋体" w:eastAsia="宋体" w:cs="宋体"/>
          <w:color w:val="auto"/>
        </w:rPr>
        <w:t>（承诺函格式自拟）</w:t>
      </w:r>
    </w:p>
    <w:p w14:paraId="2B89D546">
      <w:pPr>
        <w:pStyle w:val="13"/>
        <w:widowControl/>
        <w:spacing w:beforeAutospacing="1" w:afterAutospacing="1"/>
        <w:rPr>
          <w:rFonts w:hint="eastAsia" w:ascii="宋体" w:hAnsi="宋体" w:eastAsia="宋体" w:cs="宋体"/>
          <w:color w:val="auto"/>
        </w:rPr>
      </w:pPr>
    </w:p>
    <w:p w14:paraId="2B89D547">
      <w:pPr>
        <w:pStyle w:val="13"/>
        <w:widowControl/>
        <w:spacing w:beforeAutospacing="1" w:afterAutospacing="1"/>
        <w:rPr>
          <w:rFonts w:hint="eastAsia" w:ascii="宋体" w:hAnsi="宋体" w:eastAsia="宋体" w:cs="宋体"/>
          <w:color w:val="auto"/>
        </w:rPr>
      </w:pPr>
    </w:p>
    <w:p w14:paraId="4FF702BA">
      <w:pPr>
        <w:pStyle w:val="13"/>
        <w:widowControl/>
        <w:spacing w:beforeAutospacing="1" w:afterAutospacing="1"/>
        <w:rPr>
          <w:rFonts w:hint="eastAsia" w:ascii="宋体" w:hAnsi="宋体" w:eastAsia="宋体" w:cs="宋体"/>
          <w:color w:val="auto"/>
        </w:rPr>
      </w:pPr>
    </w:p>
    <w:p w14:paraId="2F6300E4">
      <w:pPr>
        <w:pStyle w:val="13"/>
        <w:widowControl/>
        <w:spacing w:beforeAutospacing="1" w:afterAutospacing="1"/>
        <w:rPr>
          <w:rFonts w:hint="eastAsia" w:ascii="宋体" w:hAnsi="宋体" w:eastAsia="宋体" w:cs="宋体"/>
          <w:color w:val="auto"/>
        </w:rPr>
      </w:pPr>
    </w:p>
    <w:p w14:paraId="7003CCB0">
      <w:pPr>
        <w:pStyle w:val="13"/>
        <w:widowControl/>
        <w:spacing w:beforeAutospacing="1" w:afterAutospacing="1"/>
        <w:rPr>
          <w:rFonts w:hint="eastAsia" w:ascii="宋体" w:hAnsi="宋体" w:eastAsia="宋体" w:cs="宋体"/>
          <w:color w:val="auto"/>
        </w:rPr>
      </w:pPr>
    </w:p>
    <w:p w14:paraId="0AE2FCC9">
      <w:pPr>
        <w:pStyle w:val="13"/>
        <w:widowControl/>
        <w:spacing w:beforeAutospacing="1" w:afterAutospacing="1"/>
        <w:rPr>
          <w:rFonts w:hint="eastAsia" w:ascii="宋体" w:hAnsi="宋体" w:eastAsia="宋体" w:cs="宋体"/>
          <w:color w:val="auto"/>
        </w:rPr>
      </w:pPr>
    </w:p>
    <w:p w14:paraId="3BC14D00">
      <w:pPr>
        <w:pStyle w:val="13"/>
        <w:widowControl/>
        <w:spacing w:beforeAutospacing="1" w:afterAutospacing="1"/>
        <w:rPr>
          <w:rFonts w:hint="eastAsia" w:ascii="宋体" w:hAnsi="宋体" w:eastAsia="宋体" w:cs="宋体"/>
          <w:color w:val="auto"/>
        </w:rPr>
      </w:pPr>
    </w:p>
    <w:p w14:paraId="2B89D548">
      <w:pPr>
        <w:pStyle w:val="13"/>
        <w:widowControl/>
        <w:spacing w:beforeAutospacing="1" w:afterAutospacing="1"/>
        <w:rPr>
          <w:rFonts w:hint="eastAsia" w:ascii="宋体" w:hAnsi="宋体" w:eastAsia="宋体" w:cs="宋体"/>
          <w:color w:val="auto"/>
        </w:rPr>
      </w:pPr>
    </w:p>
    <w:p w14:paraId="2B89D549">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 xml:space="preserve">投标人提供未为本项目提供整体设计、规范编制或者项目管理、监理、检测等服务承诺函 </w:t>
      </w:r>
    </w:p>
    <w:p w14:paraId="2B89D54A">
      <w:pPr>
        <w:autoSpaceDE w:val="0"/>
        <w:autoSpaceDN w:val="0"/>
        <w:adjustRightInd w:val="0"/>
        <w:spacing w:line="360" w:lineRule="auto"/>
        <w:jc w:val="center"/>
        <w:outlineLvl w:val="0"/>
        <w:rPr>
          <w:rFonts w:hint="eastAsia" w:ascii="宋体" w:hAnsi="宋体" w:eastAsia="宋体" w:cs="宋体"/>
          <w:color w:val="auto"/>
        </w:rPr>
      </w:pPr>
      <w:r>
        <w:rPr>
          <w:rFonts w:hint="eastAsia" w:ascii="宋体" w:hAnsi="宋体" w:eastAsia="宋体" w:cs="宋体"/>
          <w:color w:val="auto"/>
          <w:sz w:val="24"/>
          <w:szCs w:val="24"/>
        </w:rPr>
        <w:t>（承诺函格式自拟）</w:t>
      </w:r>
    </w:p>
    <w:p w14:paraId="2B89D54B">
      <w:pPr>
        <w:pStyle w:val="6"/>
        <w:rPr>
          <w:rFonts w:hint="eastAsia" w:ascii="宋体" w:hAnsi="宋体" w:eastAsia="宋体" w:cs="宋体"/>
          <w:color w:val="auto"/>
          <w:sz w:val="24"/>
          <w:lang w:val="zh-CN"/>
        </w:rPr>
      </w:pPr>
    </w:p>
    <w:p w14:paraId="2B89D54C">
      <w:pPr>
        <w:pStyle w:val="6"/>
        <w:rPr>
          <w:rFonts w:hint="eastAsia" w:ascii="宋体" w:hAnsi="宋体" w:eastAsia="宋体" w:cs="宋体"/>
          <w:b/>
          <w:bCs/>
          <w:color w:val="auto"/>
          <w:kern w:val="2"/>
          <w:sz w:val="24"/>
          <w:szCs w:val="24"/>
          <w:lang w:val="zh-CN" w:eastAsia="zh-CN" w:bidi="ar-SA"/>
        </w:rPr>
      </w:pPr>
    </w:p>
    <w:p w14:paraId="2B89D568">
      <w:pPr>
        <w:pStyle w:val="6"/>
        <w:rPr>
          <w:rFonts w:hint="eastAsia" w:ascii="宋体" w:hAnsi="宋体" w:eastAsia="宋体" w:cs="宋体"/>
          <w:color w:val="auto"/>
          <w:sz w:val="24"/>
          <w:lang w:val="zh-CN"/>
        </w:rPr>
      </w:pPr>
    </w:p>
    <w:p w14:paraId="2B89D569">
      <w:pPr>
        <w:pStyle w:val="6"/>
        <w:rPr>
          <w:rFonts w:hint="eastAsia" w:ascii="宋体" w:hAnsi="宋体" w:eastAsia="宋体" w:cs="宋体"/>
          <w:color w:val="auto"/>
          <w:sz w:val="24"/>
          <w:lang w:val="zh-CN"/>
        </w:rPr>
      </w:pPr>
    </w:p>
    <w:p w14:paraId="2B89D56A">
      <w:pPr>
        <w:pStyle w:val="6"/>
        <w:rPr>
          <w:rFonts w:hint="eastAsia" w:ascii="宋体" w:hAnsi="宋体" w:eastAsia="宋体" w:cs="宋体"/>
          <w:color w:val="auto"/>
          <w:sz w:val="24"/>
          <w:lang w:val="zh-CN"/>
        </w:rPr>
      </w:pPr>
    </w:p>
    <w:p w14:paraId="2B89D56B">
      <w:pPr>
        <w:pStyle w:val="6"/>
        <w:rPr>
          <w:rFonts w:hint="eastAsia" w:ascii="宋体" w:hAnsi="宋体" w:eastAsia="宋体" w:cs="宋体"/>
          <w:color w:val="auto"/>
          <w:sz w:val="24"/>
          <w:lang w:val="zh-CN"/>
        </w:rPr>
      </w:pPr>
    </w:p>
    <w:p w14:paraId="2B89D56C">
      <w:pPr>
        <w:pStyle w:val="6"/>
        <w:rPr>
          <w:rFonts w:hint="eastAsia" w:ascii="宋体" w:hAnsi="宋体" w:eastAsia="宋体" w:cs="宋体"/>
          <w:color w:val="auto"/>
          <w:sz w:val="24"/>
          <w:lang w:val="zh-CN"/>
        </w:rPr>
      </w:pPr>
    </w:p>
    <w:p w14:paraId="2B89D56D">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 xml:space="preserve">其他资格证书或材料 </w:t>
      </w:r>
    </w:p>
    <w:p w14:paraId="2B89D56E">
      <w:pPr>
        <w:autoSpaceDE w:val="0"/>
        <w:autoSpaceDN w:val="0"/>
        <w:adjustRightInd w:val="0"/>
        <w:spacing w:line="360" w:lineRule="auto"/>
        <w:rPr>
          <w:rFonts w:hint="eastAsia" w:ascii="宋体" w:hAnsi="宋体" w:eastAsia="宋体" w:cs="宋体"/>
          <w:b/>
          <w:bCs/>
          <w:color w:val="auto"/>
          <w:sz w:val="28"/>
          <w:szCs w:val="28"/>
          <w:lang w:val="zh-CN"/>
        </w:rPr>
      </w:pPr>
    </w:p>
    <w:p w14:paraId="2B89D56F">
      <w:pPr>
        <w:pStyle w:val="6"/>
        <w:rPr>
          <w:rFonts w:hint="eastAsia" w:ascii="宋体" w:hAnsi="宋体" w:eastAsia="宋体" w:cs="宋体"/>
          <w:color w:val="auto"/>
          <w:lang w:val="zh-CN"/>
        </w:rPr>
      </w:pPr>
    </w:p>
    <w:p w14:paraId="2B89D570">
      <w:pPr>
        <w:pStyle w:val="6"/>
        <w:rPr>
          <w:rFonts w:hint="eastAsia" w:ascii="宋体" w:hAnsi="宋体" w:eastAsia="宋体" w:cs="宋体"/>
          <w:color w:val="auto"/>
          <w:lang w:val="zh-CN"/>
        </w:rPr>
      </w:pPr>
    </w:p>
    <w:p w14:paraId="2B89D571">
      <w:pPr>
        <w:pStyle w:val="6"/>
        <w:rPr>
          <w:rFonts w:hint="eastAsia" w:ascii="宋体" w:hAnsi="宋体" w:eastAsia="宋体" w:cs="宋体"/>
          <w:color w:val="auto"/>
          <w:lang w:val="zh-CN"/>
        </w:rPr>
      </w:pPr>
    </w:p>
    <w:p w14:paraId="2B89D577">
      <w:pPr>
        <w:pStyle w:val="6"/>
        <w:rPr>
          <w:rFonts w:hint="eastAsia" w:ascii="宋体" w:hAnsi="宋体" w:eastAsia="宋体" w:cs="宋体"/>
          <w:color w:val="auto"/>
          <w:lang w:val="zh-CN"/>
        </w:rPr>
      </w:pPr>
    </w:p>
    <w:p w14:paraId="2B89D578">
      <w:pPr>
        <w:autoSpaceDE w:val="0"/>
        <w:autoSpaceDN w:val="0"/>
        <w:adjustRightInd w:val="0"/>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bCs/>
          <w:color w:val="auto"/>
          <w:sz w:val="28"/>
          <w:szCs w:val="28"/>
          <w:lang w:val="zh-CN"/>
        </w:rPr>
        <w:t>四、符合性审查相关材料</w:t>
      </w:r>
    </w:p>
    <w:p w14:paraId="2B89D579">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4.1分项报价表（此表供参考，可以根据情况自行修改）</w:t>
      </w:r>
    </w:p>
    <w:p w14:paraId="2B89D57A">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tbl>
      <w:tblPr>
        <w:tblStyle w:val="16"/>
        <w:tblpPr w:leftFromText="180" w:rightFromText="180" w:vertAnchor="text" w:horzAnchor="page" w:tblpX="1220" w:tblpY="1163"/>
        <w:tblOverlap w:val="never"/>
        <w:tblW w:w="9536" w:type="dxa"/>
        <w:tblInd w:w="0" w:type="dxa"/>
        <w:tblLayout w:type="fixed"/>
        <w:tblCellMar>
          <w:top w:w="0" w:type="dxa"/>
          <w:left w:w="108" w:type="dxa"/>
          <w:bottom w:w="0" w:type="dxa"/>
          <w:right w:w="108" w:type="dxa"/>
        </w:tblCellMar>
      </w:tblPr>
      <w:tblGrid>
        <w:gridCol w:w="593"/>
        <w:gridCol w:w="1290"/>
        <w:gridCol w:w="2276"/>
        <w:gridCol w:w="942"/>
        <w:gridCol w:w="1047"/>
        <w:gridCol w:w="1098"/>
        <w:gridCol w:w="1145"/>
        <w:gridCol w:w="1145"/>
      </w:tblGrid>
      <w:tr w14:paraId="48ABFC1E">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C7DC53">
            <w:pPr>
              <w:keepNext w:val="0"/>
              <w:keepLines w:val="0"/>
              <w:pageBreakBefore w:val="0"/>
              <w:widowControl/>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F61EA2">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bCs/>
                <w:color w:val="auto"/>
                <w:sz w:val="21"/>
                <w:szCs w:val="21"/>
              </w:rPr>
              <w:t>货物</w:t>
            </w:r>
            <w:r>
              <w:rPr>
                <w:rFonts w:hint="eastAsia" w:ascii="宋体" w:hAnsi="宋体" w:eastAsia="宋体" w:cs="宋体"/>
                <w:b/>
                <w:color w:val="auto"/>
                <w:szCs w:val="21"/>
              </w:rPr>
              <w:t>名称</w:t>
            </w: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113E7539">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品牌</w:t>
            </w: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512399A3">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单位</w:t>
            </w: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7BFF1D8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B58CA0">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DA870D">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总价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4ACAC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生产厂家</w:t>
            </w:r>
          </w:p>
        </w:tc>
      </w:tr>
      <w:tr w14:paraId="317E7164">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FA714E">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91143D">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607AA7E">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72A71E4">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ABE0ED5">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41463F">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D003DE">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EB4447">
            <w:pPr>
              <w:autoSpaceDE w:val="0"/>
              <w:autoSpaceDN w:val="0"/>
              <w:adjustRightInd w:val="0"/>
              <w:spacing w:line="280" w:lineRule="exact"/>
              <w:jc w:val="center"/>
              <w:rPr>
                <w:rFonts w:hint="eastAsia" w:ascii="宋体" w:hAnsi="宋体" w:eastAsia="宋体" w:cs="宋体"/>
                <w:b/>
                <w:color w:val="auto"/>
                <w:szCs w:val="21"/>
                <w:lang w:val="zh-CN"/>
              </w:rPr>
            </w:pPr>
          </w:p>
        </w:tc>
      </w:tr>
      <w:tr w14:paraId="16FEC5D2">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C4247D">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ECC72">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537D3E69">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4B41DDDA">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6711A5EE">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EE963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E44D61">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50CC29">
            <w:pPr>
              <w:autoSpaceDE w:val="0"/>
              <w:autoSpaceDN w:val="0"/>
              <w:adjustRightInd w:val="0"/>
              <w:spacing w:line="280" w:lineRule="exact"/>
              <w:jc w:val="center"/>
              <w:rPr>
                <w:rFonts w:hint="eastAsia" w:ascii="宋体" w:hAnsi="宋体" w:eastAsia="宋体" w:cs="宋体"/>
                <w:b/>
                <w:color w:val="auto"/>
                <w:szCs w:val="21"/>
                <w:lang w:val="zh-CN"/>
              </w:rPr>
            </w:pPr>
          </w:p>
        </w:tc>
      </w:tr>
      <w:tr w14:paraId="295154D3">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BB6CD5">
            <w:pPr>
              <w:widowControl/>
              <w:jc w:val="left"/>
              <w:rPr>
                <w:rFonts w:hint="eastAsia" w:ascii="宋体" w:hAnsi="宋体" w:eastAsia="宋体" w:cs="宋体"/>
                <w:b/>
                <w:color w:val="auto"/>
                <w:szCs w:val="21"/>
              </w:rPr>
            </w:pPr>
            <w:r>
              <w:rPr>
                <w:rFonts w:hint="eastAsia" w:ascii="宋体" w:hAnsi="宋体" w:eastAsia="宋体" w:cs="宋体"/>
                <w:color w:val="auto"/>
                <w:kern w:val="0"/>
                <w:sz w:val="20"/>
                <w:szCs w:val="20"/>
                <w:lang w:bidi="ar"/>
              </w:rPr>
              <w:t>…</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4B45AF">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96E73FD">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70DA7036">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0CCCDDA9">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78C20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B4654D">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6B4D9F">
            <w:pPr>
              <w:autoSpaceDE w:val="0"/>
              <w:autoSpaceDN w:val="0"/>
              <w:adjustRightInd w:val="0"/>
              <w:spacing w:line="280" w:lineRule="exact"/>
              <w:jc w:val="center"/>
              <w:rPr>
                <w:rFonts w:hint="eastAsia" w:ascii="宋体" w:hAnsi="宋体" w:eastAsia="宋体" w:cs="宋体"/>
                <w:b/>
                <w:color w:val="auto"/>
                <w:szCs w:val="21"/>
                <w:lang w:val="zh-CN"/>
              </w:rPr>
            </w:pPr>
          </w:p>
        </w:tc>
      </w:tr>
      <w:tr w14:paraId="485DB019">
        <w:tblPrEx>
          <w:tblCellMar>
            <w:top w:w="0" w:type="dxa"/>
            <w:left w:w="108" w:type="dxa"/>
            <w:bottom w:w="0" w:type="dxa"/>
            <w:right w:w="108" w:type="dxa"/>
          </w:tblCellMar>
        </w:tblPrEx>
        <w:trPr>
          <w:trHeight w:val="851" w:hRule="atLeast"/>
        </w:trPr>
        <w:tc>
          <w:tcPr>
            <w:tcW w:w="1883" w:type="dxa"/>
            <w:gridSpan w:val="2"/>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7AA603">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合计</w:t>
            </w:r>
          </w:p>
        </w:tc>
        <w:tc>
          <w:tcPr>
            <w:tcW w:w="7653" w:type="dxa"/>
            <w:gridSpan w:val="6"/>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49B68F">
            <w:pPr>
              <w:autoSpaceDE w:val="0"/>
              <w:autoSpaceDN w:val="0"/>
              <w:adjustRightInd w:val="0"/>
              <w:spacing w:line="280" w:lineRule="exact"/>
              <w:ind w:firstLine="632" w:firstLineChars="300"/>
              <w:rPr>
                <w:rFonts w:hint="eastAsia" w:ascii="宋体" w:hAnsi="宋体" w:eastAsia="宋体" w:cs="宋体"/>
                <w:b/>
                <w:color w:val="auto"/>
                <w:szCs w:val="21"/>
                <w:lang w:val="zh-CN"/>
              </w:rPr>
            </w:pPr>
            <w:r>
              <w:rPr>
                <w:rFonts w:hint="eastAsia" w:ascii="宋体" w:hAnsi="宋体" w:eastAsia="宋体" w:cs="宋体"/>
                <w:b/>
                <w:color w:val="auto"/>
                <w:szCs w:val="21"/>
                <w:lang w:val="zh-CN"/>
              </w:rPr>
              <w:t xml:space="preserve">大写： </w:t>
            </w:r>
            <w:r>
              <w:rPr>
                <w:rFonts w:hint="eastAsia" w:ascii="宋体" w:hAnsi="宋体" w:eastAsia="宋体" w:cs="宋体"/>
                <w:b/>
                <w:color w:val="auto"/>
                <w:szCs w:val="21"/>
              </w:rPr>
              <w:t xml:space="preserve">     </w:t>
            </w:r>
            <w:r>
              <w:rPr>
                <w:rFonts w:hint="eastAsia" w:ascii="宋体" w:hAnsi="宋体" w:eastAsia="宋体" w:cs="宋体"/>
                <w:b/>
                <w:color w:val="auto"/>
                <w:szCs w:val="21"/>
                <w:lang w:val="zh-CN"/>
              </w:rPr>
              <w:t>小写：</w:t>
            </w:r>
          </w:p>
        </w:tc>
      </w:tr>
    </w:tbl>
    <w:p w14:paraId="2B89D57B">
      <w:pPr>
        <w:spacing w:line="480" w:lineRule="exact"/>
        <w:rPr>
          <w:rFonts w:hint="eastAsia" w:ascii="宋体" w:hAnsi="宋体" w:eastAsia="宋体" w:cs="宋体"/>
          <w:b/>
          <w:bCs/>
          <w:color w:val="auto"/>
          <w:sz w:val="24"/>
          <w:szCs w:val="24"/>
        </w:rPr>
      </w:pPr>
      <w:r>
        <w:rPr>
          <w:rFonts w:hint="eastAsia" w:ascii="宋体" w:hAnsi="宋体" w:eastAsia="宋体" w:cs="宋体"/>
          <w:color w:val="auto"/>
          <w:szCs w:val="21"/>
        </w:rPr>
        <w:t>项目名称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标段</w:t>
      </w:r>
      <w:r>
        <w:rPr>
          <w:rFonts w:hint="eastAsia" w:ascii="宋体" w:hAnsi="宋体" w:eastAsia="宋体" w:cs="宋体"/>
          <w:color w:val="auto"/>
          <w:szCs w:val="21"/>
        </w:rPr>
        <w:t>：</w:t>
      </w:r>
    </w:p>
    <w:p w14:paraId="2B89D5A4">
      <w:pPr>
        <w:spacing w:line="360" w:lineRule="auto"/>
        <w:ind w:firstLine="4410" w:firstLineChars="2100"/>
        <w:contextualSpacing/>
        <w:rPr>
          <w:rFonts w:hint="eastAsia" w:ascii="宋体" w:hAnsi="宋体" w:eastAsia="宋体" w:cs="宋体"/>
          <w:color w:val="auto"/>
          <w:szCs w:val="21"/>
          <w:lang w:val="zh-CN"/>
        </w:rPr>
      </w:pPr>
    </w:p>
    <w:p w14:paraId="34410EA3">
      <w:pPr>
        <w:spacing w:line="360" w:lineRule="auto"/>
        <w:ind w:firstLine="4410" w:firstLineChars="2100"/>
        <w:contextualSpacing/>
        <w:rPr>
          <w:rFonts w:hint="eastAsia" w:ascii="宋体" w:hAnsi="宋体" w:eastAsia="宋体" w:cs="宋体"/>
          <w:color w:val="auto"/>
          <w:szCs w:val="21"/>
          <w:lang w:val="zh-CN"/>
        </w:rPr>
      </w:pPr>
    </w:p>
    <w:p w14:paraId="325CDB28">
      <w:pPr>
        <w:spacing w:line="360" w:lineRule="auto"/>
        <w:ind w:firstLine="4410" w:firstLineChars="2100"/>
        <w:contextualSpacing/>
        <w:rPr>
          <w:rFonts w:hint="eastAsia" w:ascii="宋体" w:hAnsi="宋体" w:eastAsia="宋体" w:cs="宋体"/>
          <w:color w:val="auto"/>
          <w:szCs w:val="21"/>
          <w:lang w:val="zh-CN"/>
        </w:rPr>
      </w:pPr>
    </w:p>
    <w:p w14:paraId="2B89D5A5">
      <w:pPr>
        <w:spacing w:line="360" w:lineRule="auto"/>
        <w:ind w:firstLine="4410" w:firstLineChars="2100"/>
        <w:contextualSpacing/>
        <w:rPr>
          <w:rFonts w:hint="eastAsia" w:ascii="宋体" w:hAnsi="宋体" w:eastAsia="宋体" w:cs="宋体"/>
          <w:color w:val="auto"/>
          <w:szCs w:val="21"/>
        </w:rPr>
      </w:pPr>
      <w:r>
        <w:rPr>
          <w:rFonts w:hint="eastAsia" w:ascii="宋体" w:hAnsi="宋体" w:eastAsia="宋体" w:cs="宋体"/>
          <w:color w:val="auto"/>
          <w:szCs w:val="21"/>
          <w:lang w:val="zh-CN"/>
        </w:rPr>
        <w:t>投标人名称（盖章）：</w:t>
      </w:r>
    </w:p>
    <w:p w14:paraId="2B89D5A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Cs w:val="21"/>
        </w:rPr>
        <w:t xml:space="preserve">                                         日期：   年    月    日</w:t>
      </w:r>
    </w:p>
    <w:p w14:paraId="2B89D5A7">
      <w:pPr>
        <w:autoSpaceDE w:val="0"/>
        <w:autoSpaceDN w:val="0"/>
        <w:adjustRightInd w:val="0"/>
        <w:spacing w:line="480" w:lineRule="auto"/>
        <w:rPr>
          <w:rFonts w:hint="eastAsia" w:ascii="宋体" w:hAnsi="宋体" w:eastAsia="宋体" w:cs="宋体"/>
          <w:color w:val="auto"/>
          <w:sz w:val="24"/>
          <w:szCs w:val="24"/>
        </w:rPr>
      </w:pPr>
    </w:p>
    <w:p w14:paraId="6C1EEC0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18F854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129B36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057E12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CAF792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1597EF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3DD7193">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A41E0F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A51D66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A8">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2B89D5A9">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p w14:paraId="2B89D5AA">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项目名称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标段</w:t>
      </w:r>
      <w:r>
        <w:rPr>
          <w:rFonts w:hint="eastAsia" w:ascii="宋体" w:hAnsi="宋体" w:eastAsia="宋体" w:cs="宋体"/>
          <w:color w:val="auto"/>
          <w:szCs w:val="21"/>
        </w:rPr>
        <w:t xml:space="preserve">：   </w:t>
      </w:r>
    </w:p>
    <w:tbl>
      <w:tblPr>
        <w:tblStyle w:val="16"/>
        <w:tblW w:w="9315" w:type="dxa"/>
        <w:tblInd w:w="0" w:type="dxa"/>
        <w:tblLayout w:type="fixed"/>
        <w:tblCellMar>
          <w:top w:w="0" w:type="dxa"/>
          <w:left w:w="108" w:type="dxa"/>
          <w:bottom w:w="0" w:type="dxa"/>
          <w:right w:w="108" w:type="dxa"/>
        </w:tblCellMar>
      </w:tblPr>
      <w:tblGrid>
        <w:gridCol w:w="674"/>
        <w:gridCol w:w="1417"/>
        <w:gridCol w:w="2383"/>
        <w:gridCol w:w="1866"/>
        <w:gridCol w:w="1559"/>
        <w:gridCol w:w="1416"/>
      </w:tblGrid>
      <w:tr w14:paraId="2B89D5B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B">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D">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货物名称</w:t>
            </w:r>
          </w:p>
        </w:tc>
        <w:tc>
          <w:tcPr>
            <w:tcW w:w="23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E">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招标文件</w:t>
            </w:r>
          </w:p>
          <w:p w14:paraId="2B89D5AF">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8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0">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投标文件</w:t>
            </w:r>
          </w:p>
          <w:p w14:paraId="2B89D5B1">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2">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2B89D5B3">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4">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2B89D5B5">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B89D5BD">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7">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7" w:type="dxa"/>
            <w:tcBorders>
              <w:top w:val="single" w:color="auto" w:sz="6" w:space="0"/>
              <w:left w:val="single" w:color="auto" w:sz="6" w:space="0"/>
              <w:bottom w:val="single" w:color="auto" w:sz="6" w:space="0"/>
              <w:right w:val="single" w:color="auto" w:sz="6" w:space="0"/>
            </w:tcBorders>
          </w:tcPr>
          <w:p w14:paraId="2B89D5B8">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B9">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BA">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BB">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BC">
            <w:pPr>
              <w:autoSpaceDE w:val="0"/>
              <w:autoSpaceDN w:val="0"/>
              <w:adjustRightInd w:val="0"/>
              <w:spacing w:line="480" w:lineRule="exact"/>
              <w:jc w:val="center"/>
              <w:rPr>
                <w:rFonts w:hint="eastAsia" w:ascii="宋体" w:hAnsi="宋体" w:eastAsia="宋体" w:cs="宋体"/>
                <w:b/>
                <w:bCs/>
                <w:color w:val="auto"/>
                <w:szCs w:val="21"/>
              </w:rPr>
            </w:pPr>
          </w:p>
        </w:tc>
      </w:tr>
      <w:tr w14:paraId="2B89D5C4">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7" w:type="dxa"/>
            <w:tcBorders>
              <w:top w:val="single" w:color="auto" w:sz="6" w:space="0"/>
              <w:left w:val="single" w:color="auto" w:sz="6" w:space="0"/>
              <w:bottom w:val="single" w:color="auto" w:sz="6" w:space="0"/>
              <w:right w:val="single" w:color="auto" w:sz="6" w:space="0"/>
            </w:tcBorders>
          </w:tcPr>
          <w:p w14:paraId="2B89D5BF">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C0">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C1">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C2">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C3">
            <w:pPr>
              <w:autoSpaceDE w:val="0"/>
              <w:autoSpaceDN w:val="0"/>
              <w:adjustRightInd w:val="0"/>
              <w:spacing w:line="480" w:lineRule="exact"/>
              <w:jc w:val="center"/>
              <w:rPr>
                <w:rFonts w:hint="eastAsia" w:ascii="宋体" w:hAnsi="宋体" w:eastAsia="宋体" w:cs="宋体"/>
                <w:b/>
                <w:bCs/>
                <w:color w:val="auto"/>
                <w:szCs w:val="21"/>
              </w:rPr>
            </w:pPr>
          </w:p>
        </w:tc>
      </w:tr>
    </w:tbl>
    <w:p w14:paraId="2B89D5C5">
      <w:pPr>
        <w:autoSpaceDE w:val="0"/>
        <w:autoSpaceDN w:val="0"/>
        <w:adjustRightInd w:val="0"/>
        <w:spacing w:line="480" w:lineRule="auto"/>
        <w:rPr>
          <w:rFonts w:hint="eastAsia" w:ascii="宋体" w:hAnsi="宋体" w:eastAsia="宋体" w:cs="宋体"/>
          <w:color w:val="auto"/>
          <w:szCs w:val="21"/>
          <w:lang w:val="zh-CN"/>
        </w:rPr>
      </w:pPr>
    </w:p>
    <w:p w14:paraId="2B89D5C6">
      <w:pPr>
        <w:autoSpaceDE w:val="0"/>
        <w:autoSpaceDN w:val="0"/>
        <w:adjustRightInd w:val="0"/>
        <w:spacing w:line="480" w:lineRule="auto"/>
        <w:rPr>
          <w:rFonts w:hint="eastAsia" w:ascii="宋体" w:hAnsi="宋体" w:eastAsia="宋体" w:cs="宋体"/>
          <w:color w:val="auto"/>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7D700C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253F6E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AB10FB1">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C0AB33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BE1FA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1C7E3D3">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05A29A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46C770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C7">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4.3 技术方案（实施方案）</w:t>
      </w:r>
    </w:p>
    <w:p w14:paraId="2B89D5C8">
      <w:pPr>
        <w:snapToGrid w:val="0"/>
        <w:spacing w:line="360" w:lineRule="auto"/>
        <w:jc w:val="center"/>
        <w:rPr>
          <w:rFonts w:hint="eastAsia" w:ascii="宋体" w:hAnsi="宋体" w:eastAsia="宋体" w:cs="宋体"/>
          <w:b/>
          <w:snapToGrid w:val="0"/>
          <w:color w:val="auto"/>
          <w:kern w:val="0"/>
          <w:sz w:val="36"/>
          <w:szCs w:val="36"/>
        </w:rPr>
      </w:pPr>
    </w:p>
    <w:p w14:paraId="2B89D5C9">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（投标人根据招标文件要求自行编制）</w:t>
      </w:r>
    </w:p>
    <w:p w14:paraId="2B89D5CA">
      <w:pPr>
        <w:pStyle w:val="14"/>
        <w:ind w:firstLine="340"/>
        <w:rPr>
          <w:rFonts w:hint="eastAsia" w:ascii="宋体" w:hAnsi="宋体" w:eastAsia="宋体" w:cs="宋体"/>
          <w:color w:val="auto"/>
        </w:rPr>
      </w:pPr>
    </w:p>
    <w:p w14:paraId="2B89D5CB">
      <w:pPr>
        <w:pStyle w:val="15"/>
        <w:ind w:firstLine="480"/>
        <w:rPr>
          <w:rFonts w:hint="eastAsia" w:ascii="宋体" w:hAnsi="宋体" w:eastAsia="宋体" w:cs="宋体"/>
          <w:color w:val="auto"/>
        </w:rPr>
      </w:pPr>
    </w:p>
    <w:p w14:paraId="2B89D5CC">
      <w:pPr>
        <w:pStyle w:val="10"/>
        <w:ind w:left="5250"/>
        <w:rPr>
          <w:rFonts w:hint="eastAsia" w:ascii="宋体" w:hAnsi="宋体" w:eastAsia="宋体" w:cs="宋体"/>
          <w:color w:val="auto"/>
        </w:rPr>
      </w:pPr>
    </w:p>
    <w:p w14:paraId="2B89D5CD">
      <w:pPr>
        <w:rPr>
          <w:rFonts w:hint="eastAsia" w:ascii="宋体" w:hAnsi="宋体" w:eastAsia="宋体" w:cs="宋体"/>
          <w:color w:val="auto"/>
        </w:rPr>
      </w:pPr>
    </w:p>
    <w:p w14:paraId="2B89D5CE">
      <w:pPr>
        <w:rPr>
          <w:rFonts w:hint="eastAsia" w:ascii="宋体" w:hAnsi="宋体" w:eastAsia="宋体" w:cs="宋体"/>
          <w:color w:val="auto"/>
        </w:rPr>
      </w:pPr>
    </w:p>
    <w:p w14:paraId="1EDA0C3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5184F5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CF">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4.4 售后服务方案</w:t>
      </w:r>
    </w:p>
    <w:p w14:paraId="2B89D5D0">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（投标人根据招标文件要求自行编制）</w:t>
      </w:r>
    </w:p>
    <w:p w14:paraId="2B89D5D1">
      <w:pPr>
        <w:pStyle w:val="6"/>
        <w:rPr>
          <w:rFonts w:hint="eastAsia" w:ascii="宋体" w:hAnsi="宋体" w:eastAsia="宋体" w:cs="宋体"/>
          <w:color w:val="auto"/>
          <w:kern w:val="0"/>
          <w:sz w:val="34"/>
          <w:szCs w:val="20"/>
          <w:lang w:val="zh-CN"/>
        </w:rPr>
      </w:pPr>
    </w:p>
    <w:p w14:paraId="2B89D5D2">
      <w:pPr>
        <w:rPr>
          <w:rFonts w:hint="eastAsia" w:ascii="宋体" w:hAnsi="宋体" w:eastAsia="宋体" w:cs="宋体"/>
          <w:color w:val="auto"/>
          <w:lang w:val="zh-CN"/>
        </w:rPr>
      </w:pPr>
    </w:p>
    <w:p w14:paraId="5FF38901">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E653EE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79D0FD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C469A0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0662CA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751D1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D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4.5 业绩情况表</w:t>
      </w:r>
    </w:p>
    <w:p w14:paraId="2B89D5D4">
      <w:pPr>
        <w:autoSpaceDE w:val="0"/>
        <w:autoSpaceDN w:val="0"/>
        <w:adjustRightInd w:val="0"/>
        <w:spacing w:line="360" w:lineRule="auto"/>
        <w:jc w:val="center"/>
        <w:outlineLvl w:val="0"/>
        <w:rPr>
          <w:rFonts w:hint="eastAsia" w:ascii="宋体" w:hAnsi="宋体" w:eastAsia="宋体" w:cs="宋体"/>
          <w:b/>
          <w:bCs/>
          <w:color w:val="auto"/>
          <w:sz w:val="28"/>
          <w:szCs w:val="28"/>
        </w:rPr>
      </w:pPr>
    </w:p>
    <w:p w14:paraId="2B89D5D5">
      <w:pPr>
        <w:spacing w:before="50" w:after="156"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p w14:paraId="2B89D5D6">
      <w:pPr>
        <w:snapToGrid w:val="0"/>
        <w:spacing w:line="360" w:lineRule="auto"/>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项目名称、标段：   </w:t>
      </w: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B8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2B89D5D7">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vAlign w:val="center"/>
          </w:tcPr>
          <w:p w14:paraId="2B89D5D8">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vAlign w:val="center"/>
          </w:tcPr>
          <w:p w14:paraId="2B89D5D9">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vAlign w:val="center"/>
          </w:tcPr>
          <w:p w14:paraId="2B89D5DA">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2B89D5DB">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vAlign w:val="center"/>
          </w:tcPr>
          <w:p w14:paraId="2B89D5DC">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2B89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DE">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vAlign w:val="center"/>
          </w:tcPr>
          <w:p w14:paraId="2B89D5DF">
            <w:pPr>
              <w:pStyle w:val="4"/>
              <w:spacing w:line="360" w:lineRule="auto"/>
              <w:rPr>
                <w:rFonts w:hint="eastAsia" w:ascii="宋体" w:hAnsi="宋体" w:eastAsia="宋体" w:cs="宋体"/>
                <w:color w:val="auto"/>
                <w:sz w:val="21"/>
                <w:szCs w:val="21"/>
              </w:rPr>
            </w:pPr>
          </w:p>
        </w:tc>
        <w:tc>
          <w:tcPr>
            <w:tcW w:w="3579" w:type="dxa"/>
            <w:vAlign w:val="center"/>
          </w:tcPr>
          <w:p w14:paraId="2B89D5E0">
            <w:pPr>
              <w:pStyle w:val="4"/>
              <w:spacing w:line="360" w:lineRule="auto"/>
              <w:rPr>
                <w:rFonts w:hint="eastAsia" w:ascii="宋体" w:hAnsi="宋体" w:eastAsia="宋体" w:cs="宋体"/>
                <w:color w:val="auto"/>
                <w:sz w:val="21"/>
                <w:szCs w:val="21"/>
              </w:rPr>
            </w:pPr>
          </w:p>
        </w:tc>
        <w:tc>
          <w:tcPr>
            <w:tcW w:w="1440" w:type="dxa"/>
            <w:vAlign w:val="center"/>
          </w:tcPr>
          <w:p w14:paraId="2B89D5E1">
            <w:pPr>
              <w:pStyle w:val="4"/>
              <w:spacing w:line="360" w:lineRule="auto"/>
              <w:rPr>
                <w:rFonts w:hint="eastAsia" w:ascii="宋体" w:hAnsi="宋体" w:eastAsia="宋体" w:cs="宋体"/>
                <w:color w:val="auto"/>
                <w:sz w:val="21"/>
                <w:szCs w:val="21"/>
              </w:rPr>
            </w:pPr>
          </w:p>
        </w:tc>
        <w:tc>
          <w:tcPr>
            <w:tcW w:w="1706" w:type="dxa"/>
            <w:vAlign w:val="center"/>
          </w:tcPr>
          <w:p w14:paraId="2B89D5E2">
            <w:pPr>
              <w:pStyle w:val="4"/>
              <w:spacing w:line="360" w:lineRule="auto"/>
              <w:rPr>
                <w:rFonts w:hint="eastAsia" w:ascii="宋体" w:hAnsi="宋体" w:eastAsia="宋体" w:cs="宋体"/>
                <w:color w:val="auto"/>
                <w:sz w:val="21"/>
                <w:szCs w:val="21"/>
              </w:rPr>
            </w:pPr>
          </w:p>
        </w:tc>
      </w:tr>
      <w:tr w14:paraId="2B8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4">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vAlign w:val="center"/>
          </w:tcPr>
          <w:p w14:paraId="2B89D5E5">
            <w:pPr>
              <w:pStyle w:val="4"/>
              <w:spacing w:line="360" w:lineRule="auto"/>
              <w:rPr>
                <w:rFonts w:hint="eastAsia" w:ascii="宋体" w:hAnsi="宋体" w:eastAsia="宋体" w:cs="宋体"/>
                <w:color w:val="auto"/>
                <w:sz w:val="21"/>
                <w:szCs w:val="21"/>
              </w:rPr>
            </w:pPr>
          </w:p>
        </w:tc>
        <w:tc>
          <w:tcPr>
            <w:tcW w:w="3579" w:type="dxa"/>
            <w:vAlign w:val="center"/>
          </w:tcPr>
          <w:p w14:paraId="2B89D5E6">
            <w:pPr>
              <w:pStyle w:val="4"/>
              <w:spacing w:line="360" w:lineRule="auto"/>
              <w:rPr>
                <w:rFonts w:hint="eastAsia" w:ascii="宋体" w:hAnsi="宋体" w:eastAsia="宋体" w:cs="宋体"/>
                <w:color w:val="auto"/>
                <w:sz w:val="21"/>
                <w:szCs w:val="21"/>
              </w:rPr>
            </w:pPr>
          </w:p>
        </w:tc>
        <w:tc>
          <w:tcPr>
            <w:tcW w:w="1440" w:type="dxa"/>
            <w:vAlign w:val="center"/>
          </w:tcPr>
          <w:p w14:paraId="2B89D5E7">
            <w:pPr>
              <w:pStyle w:val="4"/>
              <w:spacing w:line="360" w:lineRule="auto"/>
              <w:rPr>
                <w:rFonts w:hint="eastAsia" w:ascii="宋体" w:hAnsi="宋体" w:eastAsia="宋体" w:cs="宋体"/>
                <w:color w:val="auto"/>
                <w:sz w:val="21"/>
                <w:szCs w:val="21"/>
              </w:rPr>
            </w:pPr>
          </w:p>
        </w:tc>
        <w:tc>
          <w:tcPr>
            <w:tcW w:w="1706" w:type="dxa"/>
            <w:vAlign w:val="center"/>
          </w:tcPr>
          <w:p w14:paraId="2B89D5E8">
            <w:pPr>
              <w:pStyle w:val="4"/>
              <w:spacing w:line="360" w:lineRule="auto"/>
              <w:rPr>
                <w:rFonts w:hint="eastAsia" w:ascii="宋体" w:hAnsi="宋体" w:eastAsia="宋体" w:cs="宋体"/>
                <w:color w:val="auto"/>
                <w:sz w:val="21"/>
                <w:szCs w:val="21"/>
              </w:rPr>
            </w:pPr>
          </w:p>
        </w:tc>
      </w:tr>
      <w:tr w14:paraId="2B89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A">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vAlign w:val="center"/>
          </w:tcPr>
          <w:p w14:paraId="2B89D5EB">
            <w:pPr>
              <w:pStyle w:val="4"/>
              <w:spacing w:line="360" w:lineRule="auto"/>
              <w:rPr>
                <w:rFonts w:hint="eastAsia" w:ascii="宋体" w:hAnsi="宋体" w:eastAsia="宋体" w:cs="宋体"/>
                <w:color w:val="auto"/>
                <w:sz w:val="21"/>
                <w:szCs w:val="21"/>
              </w:rPr>
            </w:pPr>
          </w:p>
        </w:tc>
        <w:tc>
          <w:tcPr>
            <w:tcW w:w="3579" w:type="dxa"/>
            <w:vAlign w:val="center"/>
          </w:tcPr>
          <w:p w14:paraId="2B89D5EC">
            <w:pPr>
              <w:pStyle w:val="4"/>
              <w:spacing w:line="360" w:lineRule="auto"/>
              <w:rPr>
                <w:rFonts w:hint="eastAsia" w:ascii="宋体" w:hAnsi="宋体" w:eastAsia="宋体" w:cs="宋体"/>
                <w:color w:val="auto"/>
                <w:sz w:val="21"/>
                <w:szCs w:val="21"/>
              </w:rPr>
            </w:pPr>
          </w:p>
        </w:tc>
        <w:tc>
          <w:tcPr>
            <w:tcW w:w="1440" w:type="dxa"/>
            <w:vAlign w:val="center"/>
          </w:tcPr>
          <w:p w14:paraId="2B89D5ED">
            <w:pPr>
              <w:pStyle w:val="4"/>
              <w:spacing w:line="360" w:lineRule="auto"/>
              <w:rPr>
                <w:rFonts w:hint="eastAsia" w:ascii="宋体" w:hAnsi="宋体" w:eastAsia="宋体" w:cs="宋体"/>
                <w:color w:val="auto"/>
                <w:sz w:val="21"/>
                <w:szCs w:val="21"/>
              </w:rPr>
            </w:pPr>
          </w:p>
        </w:tc>
        <w:tc>
          <w:tcPr>
            <w:tcW w:w="1706" w:type="dxa"/>
            <w:vAlign w:val="center"/>
          </w:tcPr>
          <w:p w14:paraId="2B89D5EE">
            <w:pPr>
              <w:pStyle w:val="4"/>
              <w:spacing w:line="360" w:lineRule="auto"/>
              <w:rPr>
                <w:rFonts w:hint="eastAsia" w:ascii="宋体" w:hAnsi="宋体" w:eastAsia="宋体" w:cs="宋体"/>
                <w:color w:val="auto"/>
                <w:sz w:val="21"/>
                <w:szCs w:val="21"/>
              </w:rPr>
            </w:pPr>
          </w:p>
        </w:tc>
      </w:tr>
      <w:tr w14:paraId="2B89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0">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vAlign w:val="center"/>
          </w:tcPr>
          <w:p w14:paraId="2B89D5F1">
            <w:pPr>
              <w:rPr>
                <w:rFonts w:hint="eastAsia" w:ascii="宋体" w:hAnsi="宋体" w:eastAsia="宋体" w:cs="宋体"/>
                <w:color w:val="auto"/>
                <w:szCs w:val="21"/>
              </w:rPr>
            </w:pPr>
          </w:p>
        </w:tc>
        <w:tc>
          <w:tcPr>
            <w:tcW w:w="3579" w:type="dxa"/>
            <w:vAlign w:val="center"/>
          </w:tcPr>
          <w:p w14:paraId="2B89D5F2">
            <w:pPr>
              <w:rPr>
                <w:rFonts w:hint="eastAsia" w:ascii="宋体" w:hAnsi="宋体" w:eastAsia="宋体" w:cs="宋体"/>
                <w:color w:val="auto"/>
                <w:szCs w:val="21"/>
              </w:rPr>
            </w:pPr>
          </w:p>
        </w:tc>
        <w:tc>
          <w:tcPr>
            <w:tcW w:w="1440" w:type="dxa"/>
            <w:vAlign w:val="center"/>
          </w:tcPr>
          <w:p w14:paraId="2B89D5F3">
            <w:pPr>
              <w:rPr>
                <w:rFonts w:hint="eastAsia" w:ascii="宋体" w:hAnsi="宋体" w:eastAsia="宋体" w:cs="宋体"/>
                <w:color w:val="auto"/>
                <w:szCs w:val="21"/>
              </w:rPr>
            </w:pPr>
          </w:p>
        </w:tc>
        <w:tc>
          <w:tcPr>
            <w:tcW w:w="1706" w:type="dxa"/>
            <w:vAlign w:val="center"/>
          </w:tcPr>
          <w:p w14:paraId="2B89D5F4">
            <w:pPr>
              <w:rPr>
                <w:rFonts w:hint="eastAsia" w:ascii="宋体" w:hAnsi="宋体" w:eastAsia="宋体" w:cs="宋体"/>
                <w:color w:val="auto"/>
                <w:szCs w:val="21"/>
              </w:rPr>
            </w:pPr>
          </w:p>
        </w:tc>
      </w:tr>
      <w:tr w14:paraId="2B8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6">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vAlign w:val="center"/>
          </w:tcPr>
          <w:p w14:paraId="2B89D5F7">
            <w:pPr>
              <w:rPr>
                <w:rFonts w:hint="eastAsia" w:ascii="宋体" w:hAnsi="宋体" w:eastAsia="宋体" w:cs="宋体"/>
                <w:color w:val="auto"/>
                <w:szCs w:val="21"/>
              </w:rPr>
            </w:pPr>
          </w:p>
        </w:tc>
        <w:tc>
          <w:tcPr>
            <w:tcW w:w="3579" w:type="dxa"/>
            <w:vAlign w:val="center"/>
          </w:tcPr>
          <w:p w14:paraId="2B89D5F8">
            <w:pPr>
              <w:rPr>
                <w:rFonts w:hint="eastAsia" w:ascii="宋体" w:hAnsi="宋体" w:eastAsia="宋体" w:cs="宋体"/>
                <w:color w:val="auto"/>
                <w:szCs w:val="21"/>
              </w:rPr>
            </w:pPr>
          </w:p>
        </w:tc>
        <w:tc>
          <w:tcPr>
            <w:tcW w:w="1440" w:type="dxa"/>
            <w:vAlign w:val="center"/>
          </w:tcPr>
          <w:p w14:paraId="2B89D5F9">
            <w:pPr>
              <w:rPr>
                <w:rFonts w:hint="eastAsia" w:ascii="宋体" w:hAnsi="宋体" w:eastAsia="宋体" w:cs="宋体"/>
                <w:color w:val="auto"/>
                <w:szCs w:val="21"/>
              </w:rPr>
            </w:pPr>
          </w:p>
        </w:tc>
        <w:tc>
          <w:tcPr>
            <w:tcW w:w="1706" w:type="dxa"/>
            <w:vAlign w:val="center"/>
          </w:tcPr>
          <w:p w14:paraId="2B89D5FA">
            <w:pPr>
              <w:rPr>
                <w:rFonts w:hint="eastAsia" w:ascii="宋体" w:hAnsi="宋体" w:eastAsia="宋体" w:cs="宋体"/>
                <w:color w:val="auto"/>
                <w:szCs w:val="21"/>
              </w:rPr>
            </w:pPr>
          </w:p>
        </w:tc>
      </w:tr>
    </w:tbl>
    <w:p w14:paraId="2B89D5FC">
      <w:pPr>
        <w:autoSpaceDE w:val="0"/>
        <w:autoSpaceDN w:val="0"/>
        <w:adjustRightInd w:val="0"/>
        <w:spacing w:line="480" w:lineRule="auto"/>
        <w:rPr>
          <w:rFonts w:hint="eastAsia" w:ascii="宋体" w:hAnsi="宋体" w:eastAsia="宋体" w:cs="宋体"/>
          <w:color w:val="auto"/>
          <w:szCs w:val="21"/>
          <w:lang w:val="zh-CN"/>
        </w:rPr>
      </w:pPr>
    </w:p>
    <w:p w14:paraId="2B89D5FD">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B89D5F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3A43C27">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E61667D">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E4300A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4.6关于符合本国产品标准的声明函</w:t>
      </w:r>
    </w:p>
    <w:p w14:paraId="61EE5B7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3A17A669">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本公司（单位）郑重声明，根据《国务院办公厅关于在政府采购中实施本国产品标准及相关政策的通知》（国办发〔2025〕34 号）的规定，本公司（单位）提供的以下产品属于本国产品。具体情况如下： </w:t>
      </w:r>
    </w:p>
    <w:p w14:paraId="60A17A0E">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1，生产厂为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2，厂址为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 xml:space="preserve">的中国境内生 </w:t>
      </w:r>
    </w:p>
    <w:p w14:paraId="5374E6CB">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的（关键组件）4 在中国境内生产。</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5 在中国境内完成。 </w:t>
      </w:r>
    </w:p>
    <w:p w14:paraId="6F8B304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的中国境内生产的组件成本占比≥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（关键组件）</w:t>
      </w:r>
      <w:r>
        <w:rPr>
          <w:rFonts w:hint="eastAsia" w:ascii="宋体" w:hAnsi="宋体" w:eastAsia="宋体" w:cs="宋体"/>
          <w:color w:val="auto"/>
          <w:kern w:val="0"/>
          <w:sz w:val="20"/>
          <w:szCs w:val="20"/>
          <w:highlight w:val="none"/>
          <w:lang w:val="en-US" w:eastAsia="zh-CN" w:bidi="ar"/>
        </w:rPr>
        <w:t>在中国境内生产。</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 xml:space="preserve">的 </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在中国境内完成。 </w:t>
      </w:r>
    </w:p>
    <w:p w14:paraId="42ED4A80">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DCCB61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5E87D739">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4E0EAEEB">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日期：   年   月   日   </w:t>
      </w:r>
    </w:p>
    <w:p w14:paraId="204C12A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D2169F2">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1.产品如有型号，请在“产品名称”栏一并填写。 </w:t>
      </w:r>
    </w:p>
    <w:p w14:paraId="6BE4AFE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2.生产厂名与厂址应与生产厂营业执照载明的相关信息保持一致。 </w:t>
      </w:r>
    </w:p>
    <w:p w14:paraId="14D6028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3.该产品的中国境内生产的组件成本占比相关要求实施前，“规定比例”栏可不填，下同。 </w:t>
      </w:r>
    </w:p>
    <w:p w14:paraId="7B20C469">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4.该产品的关键组件要求实施前，“关键组件”栏可不填，下同。 </w:t>
      </w:r>
    </w:p>
    <w:p w14:paraId="25E44D9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5.该产品的关键工序要求实施前，“关键工序”栏可不填，下同。</w:t>
      </w:r>
      <w:r>
        <w:rPr>
          <w:rFonts w:ascii="Calibri" w:hAnsi="Calibri" w:eastAsia="宋体" w:cs="Calibri"/>
          <w:color w:val="auto"/>
          <w:kern w:val="0"/>
          <w:sz w:val="18"/>
          <w:szCs w:val="18"/>
          <w:highlight w:val="none"/>
          <w:lang w:val="en-US" w:eastAsia="zh-CN" w:bidi="ar"/>
        </w:rPr>
        <w:t xml:space="preserve"> </w:t>
      </w:r>
    </w:p>
    <w:p w14:paraId="76398791">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D97FE85">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A3F2B8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62CF77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2DC95C4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36FD8C0">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6C4210F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B242E4A">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3BB2FF5">
      <w:pPr>
        <w:keepNext w:val="0"/>
        <w:keepLines w:val="0"/>
        <w:pageBreakBefore w:val="0"/>
        <w:widowControl/>
        <w:suppressLineNumbers w:val="0"/>
        <w:kinsoku/>
        <w:wordWrap/>
        <w:overflowPunct/>
        <w:topLinePunct w:val="0"/>
        <w:bidi w:val="0"/>
        <w:snapToGrid/>
        <w:spacing w:line="460" w:lineRule="exact"/>
        <w:jc w:val="both"/>
        <w:textAlignment w:val="auto"/>
        <w:rPr>
          <w:rFonts w:hint="eastAsia" w:ascii="宋体" w:hAnsi="宋体" w:eastAsia="宋体" w:cs="宋体"/>
          <w:b/>
          <w:bCs/>
          <w:color w:val="auto"/>
          <w:kern w:val="0"/>
          <w:sz w:val="24"/>
          <w:szCs w:val="24"/>
          <w:highlight w:val="none"/>
          <w:lang w:val="en-US" w:eastAsia="zh-CN" w:bidi="ar"/>
        </w:rPr>
      </w:pPr>
    </w:p>
    <w:p w14:paraId="472E4A11">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4.7 关于产品成本的声明函</w:t>
      </w:r>
    </w:p>
    <w:p w14:paraId="3F32D296">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p>
    <w:p w14:paraId="1106F401">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本公司（单位）郑重声明，根据《国务院办公厅关于在政府采购中实施本国产品标准及相关政策的通知》（国办发〔2025〕34 号）的规定，本公司参加</w:t>
      </w:r>
      <w:r>
        <w:rPr>
          <w:rFonts w:hint="eastAsia" w:ascii="宋体" w:hAnsi="宋体" w:eastAsia="宋体" w:cs="宋体"/>
          <w:color w:val="auto"/>
          <w:kern w:val="0"/>
          <w:sz w:val="20"/>
          <w:szCs w:val="20"/>
          <w:highlight w:val="none"/>
          <w:u w:val="single"/>
          <w:lang w:val="en-US" w:eastAsia="zh-CN" w:bidi="ar"/>
        </w:rPr>
        <w:t>（单位名称）</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（项目名称）</w:t>
      </w:r>
      <w:r>
        <w:rPr>
          <w:rFonts w:hint="eastAsia" w:ascii="宋体" w:hAnsi="宋体" w:eastAsia="宋体" w:cs="宋体"/>
          <w:color w:val="auto"/>
          <w:kern w:val="0"/>
          <w:sz w:val="20"/>
          <w:szCs w:val="20"/>
          <w:highlight w:val="none"/>
          <w:lang w:val="en-US" w:eastAsia="zh-CN" w:bidi="ar"/>
        </w:rPr>
        <w:t>采购活动，为本项目</w:t>
      </w:r>
      <w:r>
        <w:rPr>
          <w:rFonts w:hint="eastAsia" w:ascii="宋体" w:hAnsi="宋体" w:eastAsia="宋体" w:cs="宋体"/>
          <w:color w:val="auto"/>
          <w:kern w:val="0"/>
          <w:sz w:val="20"/>
          <w:szCs w:val="20"/>
          <w:highlight w:val="none"/>
          <w:u w:val="single"/>
          <w:lang w:val="en-US" w:eastAsia="zh-CN" w:bidi="ar"/>
        </w:rPr>
        <w:t>（采购包或标段）</w:t>
      </w:r>
      <w:r>
        <w:rPr>
          <w:rFonts w:hint="eastAsia" w:ascii="宋体" w:hAnsi="宋体" w:eastAsia="宋体" w:cs="宋体"/>
          <w:color w:val="auto"/>
          <w:kern w:val="0"/>
          <w:sz w:val="20"/>
          <w:szCs w:val="20"/>
          <w:highlight w:val="none"/>
          <w:lang w:val="en-US" w:eastAsia="zh-CN" w:bidi="ar"/>
        </w:rPr>
        <w:t>提供的全部产品（采购清单中的货物）总报价为（大写）：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u w:val="none"/>
          <w:lang w:val="en-US" w:eastAsia="zh-CN" w:bidi="ar"/>
        </w:rPr>
        <w:t>万</w:t>
      </w:r>
      <w:r>
        <w:rPr>
          <w:rFonts w:hint="eastAsia" w:ascii="宋体" w:hAnsi="宋体" w:eastAsia="宋体" w:cs="宋体"/>
          <w:color w:val="auto"/>
          <w:kern w:val="0"/>
          <w:sz w:val="20"/>
          <w:szCs w:val="20"/>
          <w:highlight w:val="none"/>
          <w:lang w:val="en-US" w:eastAsia="zh-CN" w:bidi="ar"/>
        </w:rPr>
        <w:t>元。其中：符合本国产品标准的产品成本之和为（大写）：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万元，全部产品成本之和为（大</w:t>
      </w:r>
    </w:p>
    <w:p w14:paraId="5BC7571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 符合本国产品标准的产品成本之和占全部产品成本之和的比例为</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 xml:space="preserve"> %。 </w:t>
      </w:r>
    </w:p>
    <w:p w14:paraId="6453CD16">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color w:val="auto"/>
          <w:kern w:val="0"/>
          <w:sz w:val="20"/>
          <w:szCs w:val="20"/>
          <w:highlight w:val="none"/>
          <w:lang w:val="en-US" w:eastAsia="zh-CN" w:bidi="ar"/>
        </w:rPr>
      </w:pPr>
    </w:p>
    <w:p w14:paraId="4A0582A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6AA91BD7">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544CF2F8">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675858A2">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1EB9B61A">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日期：   年   月   日 </w:t>
      </w:r>
    </w:p>
    <w:p w14:paraId="0666702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FE612ED">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符合本国产品标准的产品成本之和占全部产品成本之和的比例= 符合本国产品标准的产品成本之和÷全部产品成本之和×100</w:t>
      </w:r>
    </w:p>
    <w:p w14:paraId="31352109">
      <w:pPr>
        <w:keepNext w:val="0"/>
        <w:keepLines w:val="0"/>
        <w:pageBreakBefore w:val="0"/>
        <w:kinsoku/>
        <w:wordWrap/>
        <w:overflowPunct/>
        <w:topLinePunct w:val="0"/>
        <w:autoSpaceDE w:val="0"/>
        <w:autoSpaceDN w:val="0"/>
        <w:bidi w:val="0"/>
        <w:adjustRightInd w:val="0"/>
        <w:snapToGrid/>
        <w:spacing w:line="460" w:lineRule="exact"/>
        <w:jc w:val="center"/>
        <w:textAlignment w:val="auto"/>
        <w:outlineLvl w:val="1"/>
        <w:rPr>
          <w:rFonts w:hint="eastAsia" w:cs="黑体" w:asciiTheme="minorEastAsia" w:hAnsiTheme="minorEastAsia"/>
          <w:b/>
          <w:bCs/>
          <w:color w:val="auto"/>
          <w:sz w:val="28"/>
          <w:szCs w:val="28"/>
          <w:highlight w:val="none"/>
          <w:lang w:val="zh-CN"/>
        </w:rPr>
      </w:pPr>
    </w:p>
    <w:p w14:paraId="4742631F">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6F0ECF33">
      <w:pPr>
        <w:pStyle w:val="6"/>
        <w:rPr>
          <w:rFonts w:hint="eastAsia"/>
          <w:color w:val="auto"/>
          <w:lang w:val="en-US" w:eastAsia="zh-CN"/>
        </w:rPr>
      </w:pPr>
    </w:p>
    <w:p w14:paraId="5931A809">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65121701">
      <w:pPr>
        <w:pStyle w:val="6"/>
        <w:rPr>
          <w:rFonts w:hint="eastAsia" w:ascii="宋体" w:hAnsi="宋体" w:eastAsia="宋体" w:cs="宋体"/>
          <w:b/>
          <w:bCs/>
          <w:color w:val="auto"/>
          <w:sz w:val="28"/>
          <w:szCs w:val="28"/>
          <w:lang w:val="zh-CN"/>
        </w:rPr>
      </w:pPr>
    </w:p>
    <w:p w14:paraId="6331A391">
      <w:pPr>
        <w:pStyle w:val="7"/>
        <w:rPr>
          <w:rFonts w:hint="eastAsia" w:ascii="宋体" w:hAnsi="宋体" w:eastAsia="宋体" w:cs="宋体"/>
          <w:b/>
          <w:bCs/>
          <w:color w:val="auto"/>
          <w:sz w:val="28"/>
          <w:szCs w:val="28"/>
          <w:lang w:val="zh-CN"/>
        </w:rPr>
      </w:pPr>
    </w:p>
    <w:p w14:paraId="4E9B21A8">
      <w:pPr>
        <w:pStyle w:val="6"/>
        <w:rPr>
          <w:rFonts w:hint="eastAsia" w:ascii="宋体" w:hAnsi="宋体" w:eastAsia="宋体" w:cs="宋体"/>
          <w:b/>
          <w:bCs/>
          <w:color w:val="auto"/>
          <w:sz w:val="28"/>
          <w:szCs w:val="28"/>
          <w:lang w:val="zh-CN"/>
        </w:rPr>
      </w:pPr>
    </w:p>
    <w:p w14:paraId="1FB5F5FE">
      <w:pPr>
        <w:pStyle w:val="7"/>
        <w:rPr>
          <w:rFonts w:hint="eastAsia" w:ascii="宋体" w:hAnsi="宋体" w:eastAsia="宋体" w:cs="宋体"/>
          <w:b/>
          <w:bCs/>
          <w:color w:val="auto"/>
          <w:sz w:val="28"/>
          <w:szCs w:val="28"/>
          <w:lang w:val="zh-CN"/>
        </w:rPr>
      </w:pPr>
    </w:p>
    <w:p w14:paraId="53CB04A1">
      <w:pPr>
        <w:pStyle w:val="6"/>
        <w:rPr>
          <w:rFonts w:hint="eastAsia" w:ascii="宋体" w:hAnsi="宋体" w:eastAsia="宋体" w:cs="宋体"/>
          <w:b/>
          <w:bCs/>
          <w:color w:val="auto"/>
          <w:sz w:val="28"/>
          <w:szCs w:val="28"/>
          <w:lang w:val="zh-CN"/>
        </w:rPr>
      </w:pPr>
    </w:p>
    <w:p w14:paraId="3E5E0318">
      <w:pPr>
        <w:pStyle w:val="7"/>
        <w:rPr>
          <w:rFonts w:hint="eastAsia"/>
          <w:lang w:val="zh-CN"/>
        </w:rPr>
      </w:pPr>
    </w:p>
    <w:p w14:paraId="2B89D600">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五、其他资料（若有）</w:t>
      </w:r>
    </w:p>
    <w:p w14:paraId="2B89D601">
      <w:pPr>
        <w:rPr>
          <w:rFonts w:hint="eastAsia" w:ascii="宋体" w:hAnsi="宋体" w:eastAsia="宋体" w:cs="宋体"/>
          <w:color w:val="auto"/>
        </w:rPr>
      </w:pPr>
    </w:p>
    <w:p w14:paraId="2B89D602">
      <w:pPr>
        <w:rPr>
          <w:rFonts w:hint="eastAsia" w:ascii="宋体" w:hAnsi="宋体" w:eastAsia="宋体" w:cs="宋体"/>
          <w:color w:val="auto"/>
        </w:rPr>
      </w:pPr>
    </w:p>
    <w:p w14:paraId="2B89D603">
      <w:pPr>
        <w:rPr>
          <w:rFonts w:hint="eastAsia" w:ascii="宋体" w:hAnsi="宋体" w:eastAsia="宋体" w:cs="宋体"/>
          <w:color w:val="auto"/>
        </w:rPr>
      </w:pPr>
    </w:p>
    <w:p w14:paraId="2B89D60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除招标文件另有规定外，投标人认为需要提交的其他证明材料或资料加盖投标人公章后应在此项下提交。</w:t>
      </w:r>
    </w:p>
    <w:p w14:paraId="54084C7A">
      <w:pPr>
        <w:rPr>
          <w:rFonts w:hint="eastAsia" w:ascii="宋体" w:hAnsi="宋体" w:eastAsia="宋体" w:cs="宋体"/>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0BC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90B6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490B6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86026"/>
    <w:multiLevelType w:val="singleLevel"/>
    <w:tmpl w:val="A6886026"/>
    <w:lvl w:ilvl="0" w:tentative="0">
      <w:start w:val="1"/>
      <w:numFmt w:val="decimal"/>
      <w:suff w:val="nothing"/>
      <w:lvlText w:val="%1、"/>
      <w:lvlJc w:val="left"/>
    </w:lvl>
  </w:abstractNum>
  <w:abstractNum w:abstractNumId="1">
    <w:nsid w:val="BF0A1E1E"/>
    <w:multiLevelType w:val="singleLevel"/>
    <w:tmpl w:val="BF0A1E1E"/>
    <w:lvl w:ilvl="0" w:tentative="0">
      <w:start w:val="2"/>
      <w:numFmt w:val="chineseCounting"/>
      <w:suff w:val="nothing"/>
      <w:lvlText w:val="%1、"/>
      <w:lvlJc w:val="left"/>
      <w:rPr>
        <w:rFonts w:hint="eastAsia"/>
      </w:rPr>
    </w:lvl>
  </w:abstractNum>
  <w:abstractNum w:abstractNumId="2">
    <w:nsid w:val="C7E60A71"/>
    <w:multiLevelType w:val="singleLevel"/>
    <w:tmpl w:val="C7E60A71"/>
    <w:lvl w:ilvl="0" w:tentative="0">
      <w:start w:val="1"/>
      <w:numFmt w:val="chineseCounting"/>
      <w:suff w:val="nothing"/>
      <w:lvlText w:val="%1、"/>
      <w:lvlJc w:val="left"/>
      <w:rPr>
        <w:rFonts w:hint="eastAsia"/>
      </w:rPr>
    </w:lvl>
  </w:abstractNum>
  <w:abstractNum w:abstractNumId="3">
    <w:nsid w:val="D158DB43"/>
    <w:multiLevelType w:val="singleLevel"/>
    <w:tmpl w:val="D158DB43"/>
    <w:lvl w:ilvl="0" w:tentative="0">
      <w:start w:val="29"/>
      <w:numFmt w:val="decimal"/>
      <w:suff w:val="space"/>
      <w:lvlText w:val="%1."/>
      <w:lvlJc w:val="left"/>
    </w:lvl>
  </w:abstractNum>
  <w:abstractNum w:abstractNumId="4">
    <w:nsid w:val="00000014"/>
    <w:multiLevelType w:val="multilevel"/>
    <w:tmpl w:val="00000014"/>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E8"/>
    <w:multiLevelType w:val="singleLevel"/>
    <w:tmpl w:val="59F817E8"/>
    <w:lvl w:ilvl="0" w:tentative="0">
      <w:start w:val="1"/>
      <w:numFmt w:val="chineseCounting"/>
      <w:pStyle w:val="31"/>
      <w:suff w:val="nothing"/>
      <w:lvlText w:val="%1、"/>
      <w:lvlJc w:val="left"/>
    </w:lvl>
  </w:abstractNum>
  <w:abstractNum w:abstractNumId="8">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81320"/>
    <w:rsid w:val="000C51EB"/>
    <w:rsid w:val="0019234F"/>
    <w:rsid w:val="001C21A3"/>
    <w:rsid w:val="0032026C"/>
    <w:rsid w:val="004A355A"/>
    <w:rsid w:val="005F3245"/>
    <w:rsid w:val="00745F0B"/>
    <w:rsid w:val="00825002"/>
    <w:rsid w:val="008F2B6E"/>
    <w:rsid w:val="009107CC"/>
    <w:rsid w:val="00C25AA7"/>
    <w:rsid w:val="00EA6C67"/>
    <w:rsid w:val="00F315C8"/>
    <w:rsid w:val="00FF7F1A"/>
    <w:rsid w:val="01086C64"/>
    <w:rsid w:val="013E4434"/>
    <w:rsid w:val="01B129DA"/>
    <w:rsid w:val="01B63B53"/>
    <w:rsid w:val="03215DBB"/>
    <w:rsid w:val="037D56E7"/>
    <w:rsid w:val="03D472D2"/>
    <w:rsid w:val="04CB1767"/>
    <w:rsid w:val="055E32F7"/>
    <w:rsid w:val="05E7509A"/>
    <w:rsid w:val="060E6ACB"/>
    <w:rsid w:val="060F45F1"/>
    <w:rsid w:val="061C410F"/>
    <w:rsid w:val="07394EAA"/>
    <w:rsid w:val="07D433FC"/>
    <w:rsid w:val="08CE42EF"/>
    <w:rsid w:val="096F084D"/>
    <w:rsid w:val="09C455B3"/>
    <w:rsid w:val="0A4F320E"/>
    <w:rsid w:val="0A5D3B7D"/>
    <w:rsid w:val="0AEE3ABD"/>
    <w:rsid w:val="0B185CF6"/>
    <w:rsid w:val="0B7E3D66"/>
    <w:rsid w:val="0BF16C73"/>
    <w:rsid w:val="0CBA0191"/>
    <w:rsid w:val="0CF46990"/>
    <w:rsid w:val="0CFA3905"/>
    <w:rsid w:val="0DFC36AD"/>
    <w:rsid w:val="0E140A6B"/>
    <w:rsid w:val="0ECA37AB"/>
    <w:rsid w:val="0F106EEB"/>
    <w:rsid w:val="0F8A6A96"/>
    <w:rsid w:val="10702130"/>
    <w:rsid w:val="10797237"/>
    <w:rsid w:val="110F36F7"/>
    <w:rsid w:val="11390774"/>
    <w:rsid w:val="11CE7BC3"/>
    <w:rsid w:val="12787CDD"/>
    <w:rsid w:val="12C0114D"/>
    <w:rsid w:val="13B85E6A"/>
    <w:rsid w:val="13D6674E"/>
    <w:rsid w:val="14AD5701"/>
    <w:rsid w:val="14C32369"/>
    <w:rsid w:val="153943AF"/>
    <w:rsid w:val="15477903"/>
    <w:rsid w:val="156F29B6"/>
    <w:rsid w:val="15920736"/>
    <w:rsid w:val="15DC65E3"/>
    <w:rsid w:val="17A4103D"/>
    <w:rsid w:val="17FA1D07"/>
    <w:rsid w:val="1881137E"/>
    <w:rsid w:val="190B19F9"/>
    <w:rsid w:val="196C5B8A"/>
    <w:rsid w:val="19A5109C"/>
    <w:rsid w:val="1A0C2EC9"/>
    <w:rsid w:val="1A6D6F89"/>
    <w:rsid w:val="1B3C7454"/>
    <w:rsid w:val="1B886580"/>
    <w:rsid w:val="1B943177"/>
    <w:rsid w:val="1BAC6712"/>
    <w:rsid w:val="1BB11F7A"/>
    <w:rsid w:val="1BC03F6C"/>
    <w:rsid w:val="1C0C71B1"/>
    <w:rsid w:val="1CA850A2"/>
    <w:rsid w:val="1CD06430"/>
    <w:rsid w:val="1D012A8E"/>
    <w:rsid w:val="1DCA2E80"/>
    <w:rsid w:val="1EAB0F03"/>
    <w:rsid w:val="1ED146E2"/>
    <w:rsid w:val="1F122D30"/>
    <w:rsid w:val="1FD46E59"/>
    <w:rsid w:val="2027280B"/>
    <w:rsid w:val="20670E5A"/>
    <w:rsid w:val="20F562C0"/>
    <w:rsid w:val="20FC3C98"/>
    <w:rsid w:val="21051C71"/>
    <w:rsid w:val="212E7BC9"/>
    <w:rsid w:val="21590ACC"/>
    <w:rsid w:val="22AC524A"/>
    <w:rsid w:val="2308571D"/>
    <w:rsid w:val="23130E25"/>
    <w:rsid w:val="23152DEF"/>
    <w:rsid w:val="23627FFE"/>
    <w:rsid w:val="238241FC"/>
    <w:rsid w:val="23927375"/>
    <w:rsid w:val="2460532C"/>
    <w:rsid w:val="25493224"/>
    <w:rsid w:val="255870C9"/>
    <w:rsid w:val="258D0968"/>
    <w:rsid w:val="269E7C09"/>
    <w:rsid w:val="27C40A27"/>
    <w:rsid w:val="287E4F92"/>
    <w:rsid w:val="28B210E0"/>
    <w:rsid w:val="295D54F0"/>
    <w:rsid w:val="298365D8"/>
    <w:rsid w:val="2A422128"/>
    <w:rsid w:val="2A4823D4"/>
    <w:rsid w:val="2A5E151F"/>
    <w:rsid w:val="2B095386"/>
    <w:rsid w:val="2B391645"/>
    <w:rsid w:val="2B65243A"/>
    <w:rsid w:val="2BC03B14"/>
    <w:rsid w:val="2BF10209"/>
    <w:rsid w:val="2C2322E7"/>
    <w:rsid w:val="2C2C11A9"/>
    <w:rsid w:val="2C6B7F24"/>
    <w:rsid w:val="2C7D37B3"/>
    <w:rsid w:val="2CA1772C"/>
    <w:rsid w:val="2CA84CD4"/>
    <w:rsid w:val="2CBA0563"/>
    <w:rsid w:val="2D2F2CFF"/>
    <w:rsid w:val="2D5E5392"/>
    <w:rsid w:val="2D6A3D37"/>
    <w:rsid w:val="2EA94D33"/>
    <w:rsid w:val="2F1D42E7"/>
    <w:rsid w:val="2F5E5A76"/>
    <w:rsid w:val="2F9B2584"/>
    <w:rsid w:val="2FB83480"/>
    <w:rsid w:val="2FBE0EB7"/>
    <w:rsid w:val="2FCC0CD9"/>
    <w:rsid w:val="2FDE0A0C"/>
    <w:rsid w:val="30313232"/>
    <w:rsid w:val="30422D49"/>
    <w:rsid w:val="306F78B6"/>
    <w:rsid w:val="30AC4667"/>
    <w:rsid w:val="31140B8A"/>
    <w:rsid w:val="31300370"/>
    <w:rsid w:val="31466CA2"/>
    <w:rsid w:val="31886E82"/>
    <w:rsid w:val="31B639EF"/>
    <w:rsid w:val="32A877CC"/>
    <w:rsid w:val="32B31CDC"/>
    <w:rsid w:val="32C81234"/>
    <w:rsid w:val="33835B53"/>
    <w:rsid w:val="33CB74FA"/>
    <w:rsid w:val="34270BD4"/>
    <w:rsid w:val="346911EC"/>
    <w:rsid w:val="34C208FD"/>
    <w:rsid w:val="35573916"/>
    <w:rsid w:val="35E54A6E"/>
    <w:rsid w:val="35E7171B"/>
    <w:rsid w:val="3630291D"/>
    <w:rsid w:val="36751779"/>
    <w:rsid w:val="367E6AA5"/>
    <w:rsid w:val="36C413B9"/>
    <w:rsid w:val="380011F0"/>
    <w:rsid w:val="38675A43"/>
    <w:rsid w:val="386D0B7F"/>
    <w:rsid w:val="38AD16A4"/>
    <w:rsid w:val="38E52E0C"/>
    <w:rsid w:val="39123A15"/>
    <w:rsid w:val="392C7780"/>
    <w:rsid w:val="3A63544E"/>
    <w:rsid w:val="3A687246"/>
    <w:rsid w:val="3AB72586"/>
    <w:rsid w:val="3B5D497D"/>
    <w:rsid w:val="3C3A521C"/>
    <w:rsid w:val="3CE77152"/>
    <w:rsid w:val="3D0268A8"/>
    <w:rsid w:val="3D4A148F"/>
    <w:rsid w:val="3EC6723B"/>
    <w:rsid w:val="3EFD0EAF"/>
    <w:rsid w:val="3FDD2F01"/>
    <w:rsid w:val="40866C82"/>
    <w:rsid w:val="40B97948"/>
    <w:rsid w:val="418D1865"/>
    <w:rsid w:val="418D2A97"/>
    <w:rsid w:val="445B21D4"/>
    <w:rsid w:val="44B409FB"/>
    <w:rsid w:val="44CD5094"/>
    <w:rsid w:val="4550160D"/>
    <w:rsid w:val="45667082"/>
    <w:rsid w:val="456C0989"/>
    <w:rsid w:val="46357180"/>
    <w:rsid w:val="4645313C"/>
    <w:rsid w:val="46827EEC"/>
    <w:rsid w:val="46AA2F9F"/>
    <w:rsid w:val="46CC3DB2"/>
    <w:rsid w:val="46D21877"/>
    <w:rsid w:val="46D71951"/>
    <w:rsid w:val="47581320"/>
    <w:rsid w:val="47BC5C53"/>
    <w:rsid w:val="48806EA9"/>
    <w:rsid w:val="48822197"/>
    <w:rsid w:val="48E46C3C"/>
    <w:rsid w:val="49AE2DA6"/>
    <w:rsid w:val="49F66C36"/>
    <w:rsid w:val="4A413C1A"/>
    <w:rsid w:val="4B335C59"/>
    <w:rsid w:val="4B767B1E"/>
    <w:rsid w:val="4C0B44E0"/>
    <w:rsid w:val="4C285091"/>
    <w:rsid w:val="4CB10C20"/>
    <w:rsid w:val="4CCE6D0D"/>
    <w:rsid w:val="4D437238"/>
    <w:rsid w:val="4D4C3002"/>
    <w:rsid w:val="4EAE1256"/>
    <w:rsid w:val="4F161B19"/>
    <w:rsid w:val="50083210"/>
    <w:rsid w:val="50A867A1"/>
    <w:rsid w:val="50BF1FC8"/>
    <w:rsid w:val="50C7131D"/>
    <w:rsid w:val="532C190B"/>
    <w:rsid w:val="53DB0C3B"/>
    <w:rsid w:val="53FC752F"/>
    <w:rsid w:val="54994D7E"/>
    <w:rsid w:val="559B1E1A"/>
    <w:rsid w:val="55A90FF1"/>
    <w:rsid w:val="55DB3175"/>
    <w:rsid w:val="57016C0B"/>
    <w:rsid w:val="588B44F8"/>
    <w:rsid w:val="58BF5411"/>
    <w:rsid w:val="5913587D"/>
    <w:rsid w:val="592B7F6F"/>
    <w:rsid w:val="596A6CE9"/>
    <w:rsid w:val="59F82547"/>
    <w:rsid w:val="5AE247D8"/>
    <w:rsid w:val="5B417F1E"/>
    <w:rsid w:val="5C0C4088"/>
    <w:rsid w:val="5C27795C"/>
    <w:rsid w:val="5C5305C6"/>
    <w:rsid w:val="5C9A5B38"/>
    <w:rsid w:val="5CF05758"/>
    <w:rsid w:val="5D3B7BF9"/>
    <w:rsid w:val="5D812854"/>
    <w:rsid w:val="5E2A6A47"/>
    <w:rsid w:val="5E512226"/>
    <w:rsid w:val="5E766130"/>
    <w:rsid w:val="5F1F0576"/>
    <w:rsid w:val="5FFB2762"/>
    <w:rsid w:val="601B4AB2"/>
    <w:rsid w:val="60477D84"/>
    <w:rsid w:val="60996106"/>
    <w:rsid w:val="60BA121F"/>
    <w:rsid w:val="60E70C20"/>
    <w:rsid w:val="61263C84"/>
    <w:rsid w:val="61A15272"/>
    <w:rsid w:val="61A426DB"/>
    <w:rsid w:val="61D03DA9"/>
    <w:rsid w:val="620F042E"/>
    <w:rsid w:val="621A068C"/>
    <w:rsid w:val="62816AEB"/>
    <w:rsid w:val="62FA229D"/>
    <w:rsid w:val="630809D1"/>
    <w:rsid w:val="632D58C6"/>
    <w:rsid w:val="63550E6F"/>
    <w:rsid w:val="63554566"/>
    <w:rsid w:val="63EE6769"/>
    <w:rsid w:val="642342DE"/>
    <w:rsid w:val="642E1F2E"/>
    <w:rsid w:val="65911CB5"/>
    <w:rsid w:val="65F77B57"/>
    <w:rsid w:val="660B715E"/>
    <w:rsid w:val="6614668C"/>
    <w:rsid w:val="662121FF"/>
    <w:rsid w:val="66A7157D"/>
    <w:rsid w:val="673A0F3D"/>
    <w:rsid w:val="6791267E"/>
    <w:rsid w:val="68131439"/>
    <w:rsid w:val="6830229F"/>
    <w:rsid w:val="68574D1B"/>
    <w:rsid w:val="685B3DB5"/>
    <w:rsid w:val="68FB5BB0"/>
    <w:rsid w:val="68FC61BF"/>
    <w:rsid w:val="692A657D"/>
    <w:rsid w:val="69A41DA4"/>
    <w:rsid w:val="69EA352F"/>
    <w:rsid w:val="6A6032F2"/>
    <w:rsid w:val="6AF705F9"/>
    <w:rsid w:val="6B8E4AB9"/>
    <w:rsid w:val="6BD04D39"/>
    <w:rsid w:val="6C5E4739"/>
    <w:rsid w:val="6C6B6BA9"/>
    <w:rsid w:val="6CC51F64"/>
    <w:rsid w:val="6DB37557"/>
    <w:rsid w:val="6E25722B"/>
    <w:rsid w:val="6E7206C2"/>
    <w:rsid w:val="6F321C00"/>
    <w:rsid w:val="6F83245B"/>
    <w:rsid w:val="6F863CF9"/>
    <w:rsid w:val="6F896044"/>
    <w:rsid w:val="6FBE6451"/>
    <w:rsid w:val="6FD131C7"/>
    <w:rsid w:val="70074E3A"/>
    <w:rsid w:val="70E21403"/>
    <w:rsid w:val="70F96386"/>
    <w:rsid w:val="71092E34"/>
    <w:rsid w:val="71A32E24"/>
    <w:rsid w:val="71C733BC"/>
    <w:rsid w:val="71F80EDE"/>
    <w:rsid w:val="72B648F6"/>
    <w:rsid w:val="731F693F"/>
    <w:rsid w:val="734712AB"/>
    <w:rsid w:val="736D3E45"/>
    <w:rsid w:val="73A051F4"/>
    <w:rsid w:val="73EF1E6D"/>
    <w:rsid w:val="750000AA"/>
    <w:rsid w:val="7582310C"/>
    <w:rsid w:val="75C630A2"/>
    <w:rsid w:val="75C86E1A"/>
    <w:rsid w:val="769E5DCD"/>
    <w:rsid w:val="76EA1012"/>
    <w:rsid w:val="76F52AFE"/>
    <w:rsid w:val="77A66FA4"/>
    <w:rsid w:val="77DA4BE2"/>
    <w:rsid w:val="78474627"/>
    <w:rsid w:val="785C7CED"/>
    <w:rsid w:val="78A771BA"/>
    <w:rsid w:val="78FF0DA4"/>
    <w:rsid w:val="792F71B0"/>
    <w:rsid w:val="796400CB"/>
    <w:rsid w:val="7A804167"/>
    <w:rsid w:val="7A951A42"/>
    <w:rsid w:val="7AD640E6"/>
    <w:rsid w:val="7B205002"/>
    <w:rsid w:val="7C42727D"/>
    <w:rsid w:val="7CD85128"/>
    <w:rsid w:val="7D036989"/>
    <w:rsid w:val="7D3D235A"/>
    <w:rsid w:val="7D5316BF"/>
    <w:rsid w:val="7D8F2650"/>
    <w:rsid w:val="7D9C12B8"/>
    <w:rsid w:val="7DA77C5D"/>
    <w:rsid w:val="7E431733"/>
    <w:rsid w:val="7E486D4A"/>
    <w:rsid w:val="7E8813E9"/>
    <w:rsid w:val="7E885398"/>
    <w:rsid w:val="7E8B66C5"/>
    <w:rsid w:val="7F5259A6"/>
    <w:rsid w:val="7F5B485B"/>
    <w:rsid w:val="7F6C60FE"/>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5"/>
    </w:pPr>
    <w:rPr>
      <w:rFonts w:ascii="Times New Roman" w:hAnsi="Times New Roman" w:eastAsia="宋体" w:cs="Times New Roman"/>
      <w:szCs w:val="20"/>
    </w:rPr>
  </w:style>
  <w:style w:type="paragraph" w:customStyle="1" w:styleId="3">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4">
    <w:name w:val="caption"/>
    <w:basedOn w:val="1"/>
    <w:next w:val="1"/>
    <w:qFormat/>
    <w:uiPriority w:val="99"/>
    <w:rPr>
      <w:rFonts w:ascii="Arial" w:hAnsi="Arial" w:eastAsia="黑体" w:cs="Arial"/>
      <w:sz w:val="20"/>
      <w:szCs w:val="20"/>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2"/>
    <w:basedOn w:val="1"/>
    <w:next w:val="6"/>
    <w:qFormat/>
    <w:uiPriority w:val="0"/>
    <w:pPr>
      <w:spacing w:after="120" w:line="480" w:lineRule="auto"/>
    </w:pPr>
  </w:style>
  <w:style w:type="paragraph" w:styleId="8">
    <w:name w:val="Body Text Indent"/>
    <w:basedOn w:val="1"/>
    <w:next w:val="2"/>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6"/>
    <w:next w:val="15"/>
    <w:qFormat/>
    <w:uiPriority w:val="0"/>
    <w:pPr>
      <w:ind w:firstLine="420" w:firstLineChars="100"/>
    </w:pPr>
    <w:rPr>
      <w:rFonts w:ascii="宋体" w:hAnsi="Times New Roman" w:eastAsia="宋体" w:cs="Times New Roman"/>
      <w:kern w:val="0"/>
      <w:sz w:val="34"/>
      <w:szCs w:val="20"/>
    </w:rPr>
  </w:style>
  <w:style w:type="paragraph" w:styleId="15">
    <w:name w:val="Body Text First Indent 2"/>
    <w:basedOn w:val="8"/>
    <w:next w:val="1"/>
    <w:qFormat/>
    <w:uiPriority w:val="99"/>
    <w:pPr>
      <w:tabs>
        <w:tab w:val="left" w:pos="945"/>
        <w:tab w:val="left" w:pos="1155"/>
      </w:tabs>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444444"/>
      <w:sz w:val="21"/>
      <w:szCs w:val="21"/>
      <w:u w:val="none"/>
    </w:rPr>
  </w:style>
  <w:style w:type="character" w:styleId="20">
    <w:name w:val="Hyperlink"/>
    <w:basedOn w:val="18"/>
    <w:unhideWhenUsed/>
    <w:qFormat/>
    <w:uiPriority w:val="0"/>
    <w:rPr>
      <w:color w:val="000000"/>
      <w:u w:val="none"/>
    </w:rPr>
  </w:style>
  <w:style w:type="paragraph" w:customStyle="1" w:styleId="21">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2">
    <w:name w:val="style4"/>
    <w:basedOn w:val="1"/>
    <w:next w:val="23"/>
    <w:qFormat/>
    <w:uiPriority w:val="0"/>
    <w:pPr>
      <w:widowControl/>
      <w:spacing w:before="280" w:after="280"/>
    </w:pPr>
    <w:rPr>
      <w:rFonts w:ascii="宋体" w:hAnsi="Times New Roman" w:eastAsia="宋体" w:cs="Times New Roman"/>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列表段落3"/>
    <w:basedOn w:val="1"/>
    <w:qFormat/>
    <w:uiPriority w:val="99"/>
    <w:pPr>
      <w:ind w:firstLine="420" w:firstLineChars="200"/>
    </w:pPr>
  </w:style>
  <w:style w:type="paragraph" w:styleId="27">
    <w:name w:val="List Paragraph"/>
    <w:basedOn w:val="1"/>
    <w:unhideWhenUsed/>
    <w:qFormat/>
    <w:uiPriority w:val="34"/>
    <w:pPr>
      <w:ind w:firstLine="420" w:firstLineChars="200"/>
    </w:pPr>
  </w:style>
  <w:style w:type="paragraph" w:customStyle="1" w:styleId="28">
    <w:name w:val="样式1"/>
    <w:basedOn w:val="1"/>
    <w:qFormat/>
    <w:uiPriority w:val="0"/>
    <w:pPr>
      <w:numPr>
        <w:ilvl w:val="0"/>
        <w:numId w:val="1"/>
      </w:numPr>
      <w:adjustRightInd w:val="0"/>
      <w:textAlignment w:val="baseline"/>
    </w:pPr>
    <w:rPr>
      <w:rFonts w:ascii="宋体" w:hAnsi="宋体" w:eastAsia="宋体" w:cs="Times New Roman"/>
      <w:kern w:val="0"/>
      <w:szCs w:val="21"/>
    </w:rPr>
  </w:style>
  <w:style w:type="character" w:customStyle="1" w:styleId="29">
    <w:name w:val="NormalCharacter"/>
    <w:qFormat/>
    <w:uiPriority w:val="0"/>
  </w:style>
  <w:style w:type="paragraph" w:styleId="30">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31">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4">
    <w:name w:val="日期1"/>
    <w:basedOn w:val="1"/>
    <w:next w:val="1"/>
    <w:qFormat/>
    <w:uiPriority w:val="0"/>
    <w:rPr>
      <w:sz w:val="24"/>
    </w:rPr>
  </w:style>
  <w:style w:type="paragraph" w:customStyle="1" w:styleId="35">
    <w:name w:val="Table Text"/>
    <w:basedOn w:val="1"/>
    <w:semiHidden/>
    <w:qFormat/>
    <w:uiPriority w:val="0"/>
    <w:rPr>
      <w:rFonts w:ascii="宋体" w:hAnsi="宋体" w:eastAsia="宋体" w:cs="宋体"/>
      <w:sz w:val="22"/>
      <w:szCs w:val="22"/>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表格文字"/>
    <w:basedOn w:val="1"/>
    <w:next w:val="6"/>
    <w:qFormat/>
    <w:uiPriority w:val="0"/>
    <w:pPr>
      <w:widowControl/>
      <w:spacing w:line="300" w:lineRule="auto"/>
      <w:jc w:val="left"/>
    </w:pPr>
    <w:rPr>
      <w:rFonts w:ascii="宋体" w:hAnsi="宋体"/>
      <w:sz w:val="24"/>
      <w:szCs w:val="32"/>
    </w:rPr>
  </w:style>
  <w:style w:type="character" w:customStyle="1" w:styleId="38">
    <w:name w:val="hover18"/>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50bc3ffa-e06b-497b-86ae-e9334cded302</errorID>
      <errorWord>（</errorWord>
      <group>L1_Punc</group>
      <groupName>标点问题</groupName>
      <ability>L2_Punc</ability>
      <abilityName>标点符号检查</abilityName>
      <candidateList/>
      <explain>同一形式括号套用。</explain>
      <paraID>2B89CE85</paraID>
      <start>105</start>
      <end>106</end>
      <status>unmodified</status>
      <modifiedWord/>
      <trackRevisions>false</trackRevisions>
    </reviewItem>
    <reviewItem>
      <errorID>18eb4729-87c9-4871-9dc5-0f8b6bdcb0b5</errorID>
      <errorWord>）</errorWord>
      <group>L1_Punc</group>
      <groupName>标点问题</groupName>
      <ability>L2_Punc</ability>
      <abilityName>标点符号检查</abilityName>
      <candidateList/>
      <explain>同一形式括号套用。</explain>
      <paraID>2B89CE85</paraID>
      <start>113</start>
      <end>114</end>
      <status>unmodified</status>
      <modifiedWord/>
      <trackRevisions>false</trackRevisions>
    </reviewItem>
    <reviewItem>
      <errorID>66b99f19-1467-4d13-8ef8-c2970ffc02cc</errorID>
      <errorWord>、</errorWord>
      <group>L1_Word</group>
      <groupName>字词问题</groupName>
      <ability>L2_Typo</ability>
      <abilityName>字词错误</abilityName>
      <candidateList>
        <item>、小</item>
      </candidateList>
      <explain/>
      <paraID>5BB6B449</paraID>
      <start>62</start>
      <end>63</end>
      <status>unmodified</status>
      <modifiedWord/>
      <trackRevisions>false</trackRevisions>
    </reviewItem>
    <reviewItem>
      <errorID>981fec74-a0d1-4251-b006-e152d60f3c80</errorID>
      <errorWord>上午00:00</errorWord>
      <group>L1_Knowledge</group>
      <groupName>知识性问题</groupName>
      <ability>L2_Time</ability>
      <abilityName>日期时间</abilityName>
      <candidateList/>
      <explain>时间与前缀不匹配，可能的时间前缀有“下午、晚上、凌晨、午夜”。</explain>
      <paraID>2B89CEB3</paraID>
      <start>34</start>
      <end>41</end>
      <status>unmodified</status>
      <modifiedWord/>
      <trackRevisions>false</trackRevisions>
    </reviewItem>
    <reviewItem>
      <errorID>7ba1993a-6dad-4845-816d-0618466c431f</errorID>
      <errorWord>.</errorWord>
      <group>L1_Format</group>
      <groupName>格式问题</groupName>
      <ability>L2_HalfPunc</ability>
      <abilityName>全半角检查</abilityName>
      <candidateList>
        <item>。</item>
      </candidateList>
      <explain>文本全半角错误。</explain>
      <paraID>2B89CEB9</paraID>
      <start>81</start>
      <end>82</end>
      <status>unmodified</status>
      <modifiedWord/>
      <trackRevisions>false</trackRevisions>
    </reviewItem>
    <reviewItem>
      <errorID>3f3e3b37-422a-48d2-817d-d017d649b4eb</errorID>
      <errorWord>.</errorWord>
      <group>L1_Format</group>
      <groupName>格式问题</groupName>
      <ability>L2_HalfPunc</ability>
      <abilityName>全半角检查</abilityName>
      <candidateList>
        <item>。</item>
      </candidateList>
      <explain>文本全半角错误。</explain>
      <paraID>17A95A70</paraID>
      <start>68</start>
      <end>69</end>
      <status>unmodified</status>
      <modifiedWord/>
      <trackRevisions>false</trackRevisions>
    </reviewItem>
    <reviewItem>
      <errorID>d79056c8-eefe-4db9-b4b1-b4c9a298e927</errorID>
      <errorWord>.</errorWord>
      <group>L1_Format</group>
      <groupName>格式问题</groupName>
      <ability>L2_HalfPunc</ability>
      <abilityName>全半角检查</abilityName>
      <candidateList>
        <item>。</item>
      </candidateList>
      <explain>文本全半角错误。</explain>
      <paraID>17A95A70</paraID>
      <start>75</start>
      <end>76</end>
      <status>unmodified</status>
      <modifiedWord/>
      <trackRevisions>false</trackRevisions>
    </reviewItem>
    <reviewItem>
      <errorID>3790ba34-db68-4217-9a40-a4f49707309b</errorID>
      <errorWord>“.</errorWord>
      <group>L1_Punc</group>
      <groupName>标点问题</groupName>
      <ability>L2_Punc</ability>
      <abilityName>标点符号检查</abilityName>
      <candidateList>
        <item>“</item>
      </candidateList>
      <explain/>
      <paraID>17A95A70</paraID>
      <start>91</start>
      <end>93</end>
      <status>unmodified</status>
      <modifiedWord/>
      <trackRevisions>false</trackRevisions>
    </reviewItem>
    <reviewItem>
      <errorID>933351ea-026e-482f-9150-7d025b137a92</errorID>
      <errorWord>.</errorWord>
      <group>L1_Format</group>
      <groupName>格式问题</groupName>
      <ability>L2_HalfPunc</ability>
      <abilityName>全半角检查</abilityName>
      <candidateList>
        <item>。</item>
      </candidateList>
      <explain>文本全半角错误。</explain>
      <paraID>2B89D08C</paraID>
      <start>47</start>
      <end>48</end>
      <status>unmodified</status>
      <modifiedWord/>
      <trackRevisions>false</trackRevisions>
    </reviewItem>
    <reviewItem>
      <errorID>ffc68e91-5a76-4a13-af26-3177b64c850d</errorID>
      <errorWord>“.</errorWord>
      <group>L1_Punc</group>
      <groupName>标点问题</groupName>
      <ability>L2_Punc</ability>
      <abilityName>标点符号检查</abilityName>
      <candidateList>
        <item>“</item>
      </candidateList>
      <explain/>
      <paraID>2B89D095</paraID>
      <start>72</start>
      <end>74</end>
      <status>unmodified</status>
      <modifiedWord/>
      <trackRevisions>false</trackRevisions>
    </reviewItem>
    <reviewItem>
      <errorID>dc9a538f-395f-4e24-a961-2c236ccf8767</errorID>
      <errorWord>.</errorWord>
      <group>L1_Format</group>
      <groupName>格式问题</groupName>
      <ability>L2_HalfPunc</ability>
      <abilityName>全半角检查</abilityName>
      <candidateList>
        <item>。</item>
      </candidateList>
      <explain>文本全半角错误。</explain>
      <paraID>2B89D097</paraID>
      <start>65</start>
      <end>66</end>
      <status>unmodified</status>
      <modifiedWord/>
      <trackRevisions>false</trackRevisions>
    </reviewItem>
    <reviewItem>
      <errorID>90e99c57-9634-4e77-b4b2-ee107886a9e0</errorID>
      <errorWord>.</errorWord>
      <group>L1_Format</group>
      <groupName>格式问题</groupName>
      <ability>L2_HalfPunc</ability>
      <abilityName>全半角检查</abilityName>
      <candidateList>
        <item>。</item>
      </candidateList>
      <explain>文本全半角错误。</explain>
      <paraID>2B89D097</paraID>
      <start>72</start>
      <end>73</end>
      <status>unmodified</status>
      <modifiedWord/>
      <trackRevisions>false</trackRevisions>
    </reviewItem>
    <reviewItem>
      <errorID>cc205e46-b5bf-46a0-9f1e-8873b5d8aa93</errorID>
      <errorWord>“.</errorWord>
      <group>L1_Punc</group>
      <groupName>标点问题</groupName>
      <ability>L2_Punc</ability>
      <abilityName>标点符号检查</abilityName>
      <candidateList>
        <item>“</item>
      </candidateList>
      <explain/>
      <paraID>2B89D097</paraID>
      <start>88</start>
      <end>90</end>
      <status>unmodified</status>
      <modifiedWord/>
      <trackRevisions>false</trackRevisions>
    </reviewItem>
    <reviewItem>
      <errorID>918fdb7d-804b-44ac-9e11-274645664917</errorID>
      <errorWord>“.</errorWord>
      <group>L1_Punc</group>
      <groupName>标点问题</groupName>
      <ability>L2_Punc</ability>
      <abilityName>标点符号检查</abilityName>
      <candidateList>
        <item>“</item>
      </candidateList>
      <explain/>
      <paraID>2B89D09D</paraID>
      <start>49</start>
      <end>51</end>
      <status>unmodified</status>
      <modifiedWord/>
      <trackRevisions>false</trackRevisions>
    </reviewItem>
    <reviewItem>
      <errorID>6272a34e-0417-4ce6-be03-3c1d8813045d</errorID>
      <errorWord>.</errorWord>
      <group>L1_Format</group>
      <groupName>格式问题</groupName>
      <ability>L2_HalfPunc</ability>
      <abilityName>全半角检查</abilityName>
      <candidateList>
        <item>。</item>
      </candidateList>
      <explain>文本全半角错误。</explain>
      <paraID>2BB4FBFB</paraID>
      <start>132</start>
      <end>133</end>
      <status>unmodified</status>
      <modifiedWord/>
      <trackRevisions>false</trackRevisions>
    </reviewItem>
    <reviewItem>
      <errorID>d221f71c-748d-40b6-93c4-678330fa3265</errorID>
      <errorWord>.</errorWord>
      <group>L1_Format</group>
      <groupName>格式问题</groupName>
      <ability>L2_HalfPunc</ability>
      <abilityName>全半角检查</abilityName>
      <candidateList>
        <item>。</item>
      </candidateList>
      <explain>文本全半角错误。</explain>
      <paraID>2BB4FBFB</paraID>
      <start>139</start>
      <end>140</end>
      <status>unmodified</status>
      <modifiedWord/>
      <trackRevisions>false</trackRevisions>
    </reviewItem>
    <reviewItem>
      <errorID>73bbe61d-4358-40de-8247-9b8f811733d1</errorID>
      <errorWord>“.</errorWord>
      <group>L1_Punc</group>
      <groupName>标点问题</groupName>
      <ability>L2_Punc</ability>
      <abilityName>标点符号检查</abilityName>
      <candidateList>
        <item>“</item>
      </candidateList>
      <explain/>
      <paraID>2BB4FBFB</paraID>
      <start>155</start>
      <end>157</end>
      <status>unmodified</status>
      <modifiedWord/>
      <trackRevisions>false</trackRevisions>
    </reviewItem>
    <reviewItem>
      <errorID>820ffc69-d08b-4449-a56f-3f9fc3ed657e</errorID>
      <errorWord>“.</errorWord>
      <group>L1_Punc</group>
      <groupName>标点问题</groupName>
      <ability>L2_Punc</ability>
      <abilityName>标点符号检查</abilityName>
      <candidateList>
        <item>“</item>
      </candidateList>
      <explain/>
      <paraID>2BB4FBFB</paraID>
      <start>191</start>
      <end>193</end>
      <status>unmodified</status>
      <modifiedWord/>
      <trackRevisions>false</trackRevisions>
    </reviewItem>
    <reviewItem>
      <errorID>89b67254-70e1-46e2-b8c6-23bc6b8c4433</errorID>
      <errorWord>.</errorWord>
      <group>L1_Format</group>
      <groupName>格式问题</groupName>
      <ability>L2_HalfPunc</ability>
      <abilityName>全半角检查</abilityName>
      <candidateList>
        <item>。</item>
      </candidateList>
      <explain>文本全半角错误。</explain>
      <paraID>344C682E</paraID>
      <start>55</start>
      <end>56</end>
      <status>unmodified</status>
      <modifiedWord/>
      <trackRevisions>false</trackRevisions>
    </reviewItem>
    <reviewItem>
      <errorID>ffd2790f-d363-4839-940c-e30780a87d59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5E718923</paraID>
      <start>40</start>
      <end>41</end>
      <status>unmodified</status>
      <modifiedWord/>
      <trackRevisions>false</trackRevisions>
    </reviewItem>
    <reviewItem>
      <errorID>d92a9c6d-5c8b-49a7-924a-59567711a5b5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48EBCE78</paraID>
      <start>40</start>
      <end>41</end>
      <status>unmodified</status>
      <modifiedWord/>
      <trackRevisions>false</trackRevisions>
    </reviewItem>
    <reviewItem>
      <errorID>8fd9cb9c-4332-43b0-890c-74431152c424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156EF4F7</paraID>
      <start>29</start>
      <end>30</end>
      <status>unmodified</status>
      <modifiedWord/>
      <trackRevisions>false</trackRevisions>
    </reviewItem>
    <reviewItem>
      <errorID>be0d8346-035e-4b12-9b88-023413f4676f</errorID>
      <errorWord>第26条</errorWord>
      <group>L1_Knowledge</group>
      <groupName>知识性问题</groupName>
      <ability>L2_Knowledge</ability>
      <abilityName>其他知识</abilityName>
      <candidateList>
        <item>第二十六条</item>
      </candidateList>
      <explain/>
      <paraID>6151AA7E</paraID>
      <start>37</start>
      <end>41</end>
      <status>unmodified</status>
      <modifiedWord/>
      <trackRevisions>false</trackRevisions>
    </reviewItem>
    <reviewItem>
      <errorID>8f8c422e-b73d-42d7-8bd2-c61c99f37a35</errorID>
      <errorWord>，</errorWord>
      <group>L1_Word</group>
      <groupName>字词问题</groupName>
      <ability>L2_Typo</ability>
      <abilityName>字词错误</abilityName>
      <candidateList>
        <item>，在</item>
      </candidateList>
      <explain/>
      <paraID>52E37EB5</paraID>
      <start>50</start>
      <end>51</end>
      <status>unmodified</status>
      <modifiedWord/>
      <trackRevisions>false</trackRevisions>
    </reviewItem>
    <reviewItem>
      <errorID>2f12f78c-8da9-4702-95ef-51ddb7665622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2B89D2CA</paraID>
      <start>35</start>
      <end>36</end>
      <status>unmodified</status>
      <modifiedWord/>
      <trackRevisions>false</trackRevisions>
    </reviewItem>
    <reviewItem>
      <errorID>c6b4649a-5a48-43ea-ad1b-cd8b31904d25</errorID>
      <errorWord>货物有</errorWord>
      <group>L1_Word</group>
      <groupName>字词问题</groupName>
      <ability>L2_Typo</ability>
      <abilityName>字词错误</abilityName>
      <candidateList>
        <item>货物</item>
      </candidateList>
      <explain/>
      <paraID>2B89D39B</paraID>
      <start>31</start>
      <end>34</end>
      <status>unmodified</status>
      <modifiedWord/>
      <trackRevisions>false</trackRevisions>
    </reviewItem>
    <reviewItem>
      <errorID>e6f19085-326a-456a-a671-4306262d3da9</errorID>
      <errorWord>名章</errorWord>
      <group>L1_Word</group>
      <groupName>字词问题</groupName>
      <ability>L2_Typo</ability>
      <abilityName>字词错误</abilityName>
      <candidateList>
        <item>公章</item>
      </candidateList>
      <explain/>
      <paraID>2B89D4F8</paraID>
      <start>20</start>
      <end>22</end>
      <status>unmodified</status>
      <modifiedWord/>
      <trackRevisions>false</trackRevisions>
    </reviewItem>
    <reviewItem>
      <errorID>9408c8de-d010-416e-8a33-12dd10b039b3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2B89D51D</paraID>
      <start>11</start>
      <end>13</end>
      <status>unmodified</status>
      <modifiedWord/>
      <trackRevisions>false</trackRevisions>
    </reviewItem>
    <reviewItem>
      <errorID>e0f48d2d-c1c9-4d7f-b255-fbfe1138d49b</errorID>
      <errorWord>，</errorWord>
      <group>L1_Word</group>
      <groupName>字词问题</groupName>
      <ability>L2_Typo</ability>
      <abilityName>字词错误</abilityName>
      <candidateList>
        <item>，自</item>
      </candidateList>
      <explain/>
      <paraID>2B89D536</paraID>
      <start>127</start>
      <end>128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a9a7b-7c55-4689-910f-64438b4f84bf}">
  <ds:schemaRefs/>
</ds:datastoreItem>
</file>

<file path=docProps/app.xml><?xml version="1.0" encoding="utf-8"?>
<Properties xmlns="http://schemas.openxmlformats.org/officeDocument/2006/extended-properties" xmlns:vt="http://schemas.openxmlformats.org/officeDocument/2006/docPropsVTypes">
  <Template>Normal.dotm</Template>
  <Pages>73</Pages>
  <Words>87</Words>
  <Characters>104</Characters>
  <Lines>342</Lines>
  <Paragraphs>96</Paragraphs>
  <TotalTime>3</TotalTime>
  <ScaleCrop>false</ScaleCrop>
  <LinksUpToDate>false</LinksUpToDate>
  <CharactersWithSpaces>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2025-09-05T14:08:00Z</dcterms:created>
  <dc:creator>孙钟</dc:creator>
  <cp:lastModifiedBy>Administrator</cp:lastModifiedBy>
  <cp:lastPrinted>2026-03-25T09:21:00Z</cp:lastPrinted>
  <dcterms:modified xsi:type="dcterms:W3CDTF">2026-03-29T09:32:23Z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9A9E39B68D6E44FD8E27AFB85DC6A493_13</vt:lpwstr>
  </property>
  <property fmtid="{D5CDD505-2E9C-101B-9397-08002B2CF9AE}" pid="4" name="KSOTemplateDocerSaveRecord">
    <vt:lpwstr>eyJoZGlkIjoiZTQwMTY2ZjkwMDQ5MzFhMDVkYWI0MWU3NGM2OThiNDAiLCJ1c2VySWQiOiIxNTUwNTcwODY2In0=</vt:lpwstr>
  </property>
</Properties>
</file>