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9CE56">
      <w:pPr>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禹州市农业农村局2026年中央财政农业防灾减灾资金（防灾救灾第一批）采购项目</w:t>
      </w:r>
    </w:p>
    <w:p w14:paraId="2B89CE57">
      <w:pPr>
        <w:pStyle w:val="6"/>
        <w:rPr>
          <w:rFonts w:hint="eastAsia" w:ascii="宋体" w:hAnsi="宋体" w:eastAsia="宋体" w:cs="宋体"/>
          <w:bCs/>
          <w:color w:val="auto"/>
          <w:w w:val="90"/>
          <w:sz w:val="72"/>
          <w:szCs w:val="72"/>
        </w:rPr>
      </w:pPr>
    </w:p>
    <w:p w14:paraId="2B89CE58">
      <w:pPr>
        <w:pStyle w:val="22"/>
        <w:rPr>
          <w:rFonts w:hint="eastAsia" w:ascii="宋体" w:hAnsi="宋体" w:eastAsia="宋体" w:cs="宋体"/>
          <w:color w:val="auto"/>
        </w:rPr>
      </w:pPr>
    </w:p>
    <w:p w14:paraId="138B7F63">
      <w:pPr>
        <w:pStyle w:val="23"/>
        <w:rPr>
          <w:rFonts w:hint="eastAsia" w:ascii="宋体" w:hAnsi="宋体" w:eastAsia="宋体" w:cs="宋体"/>
          <w:color w:val="auto"/>
        </w:rPr>
      </w:pPr>
    </w:p>
    <w:p w14:paraId="29F4982E">
      <w:pPr>
        <w:rPr>
          <w:rFonts w:hint="eastAsia" w:ascii="宋体" w:hAnsi="宋体" w:eastAsia="宋体" w:cs="宋体"/>
          <w:color w:val="auto"/>
        </w:rPr>
      </w:pPr>
    </w:p>
    <w:p w14:paraId="104EF1B9">
      <w:pPr>
        <w:pStyle w:val="15"/>
        <w:rPr>
          <w:rFonts w:hint="eastAsia" w:ascii="宋体" w:hAnsi="宋体" w:eastAsia="宋体" w:cs="宋体"/>
          <w:color w:val="auto"/>
        </w:rPr>
      </w:pPr>
    </w:p>
    <w:p w14:paraId="179B1CAA">
      <w:pPr>
        <w:pStyle w:val="10"/>
        <w:rPr>
          <w:rFonts w:hint="eastAsia" w:ascii="宋体" w:hAnsi="宋体" w:eastAsia="宋体" w:cs="宋体"/>
        </w:rPr>
      </w:pPr>
    </w:p>
    <w:p w14:paraId="2B89CE59">
      <w:pPr>
        <w:pStyle w:val="6"/>
        <w:rPr>
          <w:rFonts w:hint="eastAsia" w:ascii="宋体" w:hAnsi="宋体" w:eastAsia="宋体" w:cs="宋体"/>
          <w:color w:val="auto"/>
        </w:rPr>
      </w:pPr>
    </w:p>
    <w:p w14:paraId="2B89CE5A">
      <w:pPr>
        <w:jc w:val="center"/>
        <w:rPr>
          <w:rFonts w:hint="eastAsia" w:ascii="宋体" w:hAnsi="宋体" w:eastAsia="宋体" w:cs="宋体"/>
          <w:b/>
          <w:bCs w:val="0"/>
          <w:color w:val="auto"/>
          <w:w w:val="90"/>
          <w:sz w:val="72"/>
          <w:szCs w:val="72"/>
        </w:rPr>
      </w:pPr>
      <w:r>
        <w:rPr>
          <w:rFonts w:hint="eastAsia" w:ascii="宋体" w:hAnsi="宋体" w:eastAsia="宋体" w:cs="宋体"/>
          <w:b/>
          <w:bCs w:val="0"/>
          <w:color w:val="auto"/>
          <w:w w:val="90"/>
          <w:sz w:val="72"/>
          <w:szCs w:val="72"/>
        </w:rPr>
        <w:t>招 标 文 件</w:t>
      </w:r>
    </w:p>
    <w:p w14:paraId="2B89CE5B">
      <w:pPr>
        <w:rPr>
          <w:rFonts w:hint="eastAsia" w:ascii="宋体" w:hAnsi="宋体" w:eastAsia="宋体" w:cs="宋体"/>
          <w:color w:val="auto"/>
        </w:rPr>
      </w:pPr>
    </w:p>
    <w:p w14:paraId="2B89CE5C">
      <w:pPr>
        <w:rPr>
          <w:rFonts w:hint="eastAsia" w:ascii="宋体" w:hAnsi="宋体" w:eastAsia="宋体" w:cs="宋体"/>
          <w:color w:val="auto"/>
        </w:rPr>
      </w:pPr>
    </w:p>
    <w:p w14:paraId="2B89CE5D">
      <w:pPr>
        <w:rPr>
          <w:rFonts w:hint="eastAsia" w:ascii="宋体" w:hAnsi="宋体" w:eastAsia="宋体" w:cs="宋体"/>
          <w:color w:val="auto"/>
        </w:rPr>
      </w:pPr>
    </w:p>
    <w:p w14:paraId="2B89CE5E">
      <w:pPr>
        <w:rPr>
          <w:rFonts w:hint="eastAsia" w:ascii="宋体" w:hAnsi="宋体" w:eastAsia="宋体" w:cs="宋体"/>
          <w:color w:val="auto"/>
        </w:rPr>
      </w:pPr>
    </w:p>
    <w:p w14:paraId="2B89CE5F">
      <w:pPr>
        <w:rPr>
          <w:rFonts w:hint="eastAsia" w:ascii="宋体" w:hAnsi="宋体" w:eastAsia="宋体" w:cs="宋体"/>
          <w:color w:val="auto"/>
        </w:rPr>
      </w:pPr>
    </w:p>
    <w:p w14:paraId="2B89CE60">
      <w:pPr>
        <w:rPr>
          <w:rFonts w:hint="eastAsia" w:ascii="宋体" w:hAnsi="宋体" w:eastAsia="宋体" w:cs="宋体"/>
          <w:color w:val="auto"/>
        </w:rPr>
      </w:pPr>
    </w:p>
    <w:p w14:paraId="2B89CE61">
      <w:pPr>
        <w:rPr>
          <w:rFonts w:hint="eastAsia" w:ascii="宋体" w:hAnsi="宋体" w:eastAsia="宋体" w:cs="宋体"/>
          <w:color w:val="auto"/>
        </w:rPr>
      </w:pPr>
    </w:p>
    <w:p w14:paraId="2B89CE66">
      <w:pPr>
        <w:pStyle w:val="22"/>
        <w:rPr>
          <w:rFonts w:hint="eastAsia" w:ascii="宋体" w:hAnsi="宋体" w:eastAsia="宋体" w:cs="宋体"/>
          <w:color w:val="auto"/>
        </w:rPr>
      </w:pPr>
    </w:p>
    <w:p w14:paraId="2B89CE67">
      <w:pPr>
        <w:pStyle w:val="23"/>
        <w:rPr>
          <w:rFonts w:hint="eastAsia" w:ascii="宋体" w:hAnsi="宋体" w:eastAsia="宋体" w:cs="宋体"/>
          <w:color w:val="auto"/>
        </w:rPr>
      </w:pPr>
    </w:p>
    <w:p w14:paraId="2B89CE68">
      <w:pPr>
        <w:spacing w:line="600" w:lineRule="exact"/>
        <w:ind w:firstLine="1066" w:firstLineChars="295"/>
        <w:rPr>
          <w:rFonts w:hint="default" w:ascii="宋体" w:hAnsi="宋体" w:eastAsia="宋体" w:cs="宋体"/>
          <w:b/>
          <w:bCs/>
          <w:color w:val="auto"/>
          <w:sz w:val="36"/>
          <w:szCs w:val="36"/>
          <w:lang w:val="en-US" w:eastAsia="zh-CN"/>
        </w:rPr>
      </w:pPr>
      <w:bookmarkStart w:id="0" w:name="_Hlk82421398"/>
      <w:r>
        <w:rPr>
          <w:rFonts w:hint="eastAsia" w:ascii="宋体" w:hAnsi="宋体" w:eastAsia="宋体" w:cs="宋体"/>
          <w:b/>
          <w:bCs/>
          <w:color w:val="auto"/>
          <w:sz w:val="36"/>
          <w:szCs w:val="36"/>
        </w:rPr>
        <w:t>采购编号：YZCG-DLG202</w:t>
      </w:r>
      <w:r>
        <w:rPr>
          <w:rFonts w:hint="eastAsia" w:ascii="宋体" w:hAnsi="宋体" w:eastAsia="宋体" w:cs="宋体"/>
          <w:b/>
          <w:bCs/>
          <w:color w:val="auto"/>
          <w:sz w:val="36"/>
          <w:szCs w:val="36"/>
          <w:lang w:val="en-US" w:eastAsia="zh-CN"/>
        </w:rPr>
        <w:t>6020</w:t>
      </w:r>
    </w:p>
    <w:bookmarkEnd w:id="0"/>
    <w:p w14:paraId="2B89CE69">
      <w:pPr>
        <w:ind w:firstLine="1066" w:firstLineChars="295"/>
        <w:rPr>
          <w:rFonts w:hint="eastAsia" w:ascii="宋体" w:hAnsi="宋体" w:eastAsia="宋体" w:cs="宋体"/>
          <w:b/>
          <w:bCs/>
          <w:color w:val="auto"/>
          <w:sz w:val="36"/>
          <w:szCs w:val="36"/>
        </w:rPr>
      </w:pPr>
      <w:r>
        <w:rPr>
          <w:rFonts w:hint="eastAsia" w:ascii="宋体" w:hAnsi="宋体" w:eastAsia="宋体" w:cs="宋体"/>
          <w:b/>
          <w:bCs/>
          <w:color w:val="auto"/>
          <w:sz w:val="36"/>
          <w:szCs w:val="36"/>
        </w:rPr>
        <w:t>采购单位：禹州市农业农村局</w:t>
      </w:r>
    </w:p>
    <w:p w14:paraId="2B89CE6A">
      <w:pPr>
        <w:ind w:firstLine="1066" w:firstLineChars="295"/>
        <w:rPr>
          <w:rFonts w:hint="eastAsia" w:ascii="宋体" w:hAnsi="宋体" w:eastAsia="宋体" w:cs="宋体"/>
          <w:color w:val="auto"/>
        </w:rPr>
      </w:pPr>
      <w:r>
        <w:rPr>
          <w:rFonts w:hint="eastAsia" w:ascii="宋体" w:hAnsi="宋体" w:eastAsia="宋体" w:cs="宋体"/>
          <w:b/>
          <w:bCs/>
          <w:color w:val="auto"/>
          <w:sz w:val="36"/>
          <w:szCs w:val="36"/>
        </w:rPr>
        <w:t>代理机构：师梦勘测设计集团有限公司</w:t>
      </w:r>
    </w:p>
    <w:p w14:paraId="2B89CE6B">
      <w:pPr>
        <w:ind w:firstLine="1084" w:firstLineChars="300"/>
        <w:rPr>
          <w:rFonts w:hint="eastAsia" w:ascii="宋体" w:hAnsi="宋体" w:eastAsia="宋体" w:cs="宋体"/>
          <w:b/>
          <w:bCs/>
          <w:color w:val="auto"/>
          <w:sz w:val="36"/>
          <w:szCs w:val="36"/>
        </w:rPr>
      </w:pPr>
      <w:r>
        <w:rPr>
          <w:rFonts w:hint="eastAsia" w:ascii="宋体" w:hAnsi="宋体" w:eastAsia="宋体" w:cs="宋体"/>
          <w:b/>
          <w:bCs/>
          <w:color w:val="auto"/>
          <w:sz w:val="36"/>
          <w:szCs w:val="36"/>
        </w:rPr>
        <w:t>日    期：二〇二</w:t>
      </w:r>
      <w:r>
        <w:rPr>
          <w:rFonts w:hint="eastAsia" w:ascii="宋体" w:hAnsi="宋体" w:eastAsia="宋体" w:cs="宋体"/>
          <w:b/>
          <w:bCs/>
          <w:color w:val="auto"/>
          <w:sz w:val="36"/>
          <w:szCs w:val="36"/>
          <w:lang w:val="en-US" w:eastAsia="zh-CN"/>
        </w:rPr>
        <w:t>六</w:t>
      </w:r>
      <w:r>
        <w:rPr>
          <w:rFonts w:hint="eastAsia" w:ascii="宋体" w:hAnsi="宋体" w:eastAsia="宋体" w:cs="宋体"/>
          <w:b/>
          <w:bCs/>
          <w:color w:val="auto"/>
          <w:sz w:val="36"/>
          <w:szCs w:val="36"/>
        </w:rPr>
        <w:t>年</w:t>
      </w:r>
      <w:r>
        <w:rPr>
          <w:rFonts w:hint="eastAsia" w:ascii="宋体" w:hAnsi="宋体" w:eastAsia="宋体" w:cs="宋体"/>
          <w:b/>
          <w:bCs/>
          <w:color w:val="auto"/>
          <w:sz w:val="36"/>
          <w:szCs w:val="36"/>
          <w:lang w:val="en-US" w:eastAsia="zh-CN"/>
        </w:rPr>
        <w:t>三</w:t>
      </w:r>
      <w:r>
        <w:rPr>
          <w:rFonts w:hint="eastAsia" w:ascii="宋体" w:hAnsi="宋体" w:eastAsia="宋体" w:cs="宋体"/>
          <w:b/>
          <w:bCs/>
          <w:color w:val="auto"/>
          <w:sz w:val="36"/>
          <w:szCs w:val="36"/>
        </w:rPr>
        <w:t>月</w:t>
      </w:r>
    </w:p>
    <w:p w14:paraId="2B89CE6C">
      <w:pPr>
        <w:autoSpaceDE w:val="0"/>
        <w:autoSpaceDN w:val="0"/>
        <w:adjustRightInd w:val="0"/>
        <w:spacing w:line="700" w:lineRule="exact"/>
        <w:rPr>
          <w:rFonts w:hint="eastAsia" w:ascii="宋体" w:hAnsi="宋体" w:eastAsia="宋体" w:cs="宋体"/>
          <w:b/>
          <w:bCs/>
          <w:color w:val="auto"/>
          <w:sz w:val="44"/>
          <w:szCs w:val="44"/>
        </w:rPr>
        <w:sectPr>
          <w:pgSz w:w="11906" w:h="16838"/>
          <w:pgMar w:top="1928" w:right="1474" w:bottom="1928" w:left="1588" w:header="851" w:footer="992" w:gutter="0"/>
          <w:pgNumType w:start="1"/>
          <w:cols w:space="425" w:num="1"/>
          <w:docGrid w:type="lines" w:linePitch="312" w:charSpace="0"/>
        </w:sectPr>
      </w:pPr>
    </w:p>
    <w:p w14:paraId="2B89CE6D">
      <w:pPr>
        <w:autoSpaceDE w:val="0"/>
        <w:autoSpaceDN w:val="0"/>
        <w:adjustRightInd w:val="0"/>
        <w:spacing w:line="700" w:lineRule="exact"/>
        <w:jc w:val="center"/>
        <w:rPr>
          <w:rFonts w:hint="eastAsia" w:ascii="宋体" w:hAnsi="宋体" w:eastAsia="宋体" w:cs="宋体"/>
          <w:b/>
          <w:bCs/>
          <w:color w:val="auto"/>
          <w:sz w:val="44"/>
          <w:szCs w:val="44"/>
          <w:lang w:val="zh-CN"/>
        </w:rPr>
      </w:pPr>
      <w:r>
        <w:rPr>
          <w:rFonts w:hint="eastAsia" w:ascii="宋体" w:hAnsi="宋体" w:eastAsia="宋体" w:cs="宋体"/>
          <w:b/>
          <w:bCs/>
          <w:color w:val="auto"/>
          <w:sz w:val="44"/>
          <w:szCs w:val="44"/>
          <w:lang w:val="zh-CN"/>
        </w:rPr>
        <w:t>目    录</w:t>
      </w:r>
    </w:p>
    <w:p w14:paraId="2B89CE6E">
      <w:pPr>
        <w:autoSpaceDE w:val="0"/>
        <w:autoSpaceDN w:val="0"/>
        <w:adjustRightInd w:val="0"/>
        <w:spacing w:line="700" w:lineRule="exact"/>
        <w:ind w:firstLine="551"/>
        <w:rPr>
          <w:rFonts w:hint="eastAsia" w:ascii="宋体" w:hAnsi="宋体" w:eastAsia="宋体" w:cs="宋体"/>
          <w:b/>
          <w:bCs/>
          <w:color w:val="auto"/>
          <w:sz w:val="32"/>
          <w:szCs w:val="32"/>
          <w:lang w:val="zh-CN"/>
        </w:rPr>
      </w:pPr>
    </w:p>
    <w:p w14:paraId="2B89CE6F">
      <w:pPr>
        <w:autoSpaceDE w:val="0"/>
        <w:autoSpaceDN w:val="0"/>
        <w:adjustRightInd w:val="0"/>
        <w:spacing w:line="700" w:lineRule="exact"/>
        <w:ind w:firstLine="551"/>
        <w:rPr>
          <w:rFonts w:hint="eastAsia" w:ascii="宋体" w:hAnsi="宋体" w:eastAsia="宋体" w:cs="宋体"/>
          <w:b/>
          <w:bCs/>
          <w:color w:val="auto"/>
          <w:sz w:val="30"/>
          <w:szCs w:val="30"/>
          <w:lang w:val="zh-CN"/>
        </w:rPr>
      </w:pPr>
      <w:r>
        <w:rPr>
          <w:rFonts w:hint="eastAsia" w:ascii="宋体" w:hAnsi="宋体" w:eastAsia="宋体" w:cs="宋体"/>
          <w:b/>
          <w:bCs/>
          <w:color w:val="auto"/>
          <w:sz w:val="30"/>
          <w:szCs w:val="30"/>
          <w:lang w:val="zh-CN"/>
        </w:rPr>
        <w:t>第一章 投标邀请</w:t>
      </w:r>
    </w:p>
    <w:p w14:paraId="2B89CE70">
      <w:pPr>
        <w:autoSpaceDE w:val="0"/>
        <w:autoSpaceDN w:val="0"/>
        <w:adjustRightInd w:val="0"/>
        <w:spacing w:line="700" w:lineRule="exact"/>
        <w:ind w:firstLine="551"/>
        <w:rPr>
          <w:rFonts w:hint="eastAsia" w:ascii="宋体" w:hAnsi="宋体" w:eastAsia="宋体" w:cs="宋体"/>
          <w:b/>
          <w:bCs/>
          <w:color w:val="auto"/>
          <w:sz w:val="30"/>
          <w:szCs w:val="30"/>
          <w:lang w:val="zh-CN"/>
        </w:rPr>
      </w:pPr>
      <w:r>
        <w:rPr>
          <w:rFonts w:hint="eastAsia" w:ascii="宋体" w:hAnsi="宋体" w:eastAsia="宋体" w:cs="宋体"/>
          <w:b/>
          <w:bCs/>
          <w:color w:val="auto"/>
          <w:sz w:val="30"/>
          <w:szCs w:val="30"/>
          <w:lang w:val="zh-CN"/>
        </w:rPr>
        <w:t>第二章 项目需求</w:t>
      </w:r>
    </w:p>
    <w:p w14:paraId="2B89CE71">
      <w:pPr>
        <w:autoSpaceDE w:val="0"/>
        <w:autoSpaceDN w:val="0"/>
        <w:adjustRightInd w:val="0"/>
        <w:spacing w:line="700" w:lineRule="exact"/>
        <w:ind w:firstLine="560"/>
        <w:rPr>
          <w:rFonts w:hint="eastAsia" w:ascii="宋体" w:hAnsi="宋体" w:eastAsia="宋体" w:cs="宋体"/>
          <w:b/>
          <w:color w:val="auto"/>
          <w:kern w:val="0"/>
          <w:sz w:val="30"/>
          <w:szCs w:val="30"/>
        </w:rPr>
      </w:pPr>
      <w:r>
        <w:rPr>
          <w:rFonts w:hint="eastAsia" w:ascii="宋体" w:hAnsi="宋体" w:eastAsia="宋体" w:cs="宋体"/>
          <w:b/>
          <w:bCs/>
          <w:color w:val="auto"/>
          <w:sz w:val="30"/>
          <w:szCs w:val="30"/>
          <w:lang w:val="zh-CN"/>
        </w:rPr>
        <w:t xml:space="preserve">第三章 </w:t>
      </w:r>
      <w:r>
        <w:rPr>
          <w:rFonts w:hint="eastAsia" w:ascii="宋体" w:hAnsi="宋体" w:eastAsia="宋体" w:cs="宋体"/>
          <w:b/>
          <w:color w:val="auto"/>
          <w:kern w:val="0"/>
          <w:sz w:val="30"/>
          <w:szCs w:val="30"/>
        </w:rPr>
        <w:t>投标人须知前附表</w:t>
      </w:r>
    </w:p>
    <w:p w14:paraId="2B89CE72">
      <w:pPr>
        <w:autoSpaceDE w:val="0"/>
        <w:autoSpaceDN w:val="0"/>
        <w:adjustRightInd w:val="0"/>
        <w:spacing w:line="700" w:lineRule="exact"/>
        <w:ind w:firstLine="560"/>
        <w:rPr>
          <w:rFonts w:hint="eastAsia" w:ascii="宋体" w:hAnsi="宋体" w:eastAsia="宋体" w:cs="宋体"/>
          <w:b/>
          <w:color w:val="auto"/>
          <w:kern w:val="0"/>
          <w:sz w:val="30"/>
          <w:szCs w:val="30"/>
        </w:rPr>
      </w:pPr>
      <w:r>
        <w:rPr>
          <w:rFonts w:hint="eastAsia" w:ascii="宋体" w:hAnsi="宋体" w:eastAsia="宋体" w:cs="宋体"/>
          <w:b/>
          <w:bCs/>
          <w:color w:val="auto"/>
          <w:sz w:val="30"/>
          <w:szCs w:val="30"/>
          <w:lang w:val="zh-CN"/>
        </w:rPr>
        <w:t xml:space="preserve">第四章 </w:t>
      </w:r>
      <w:r>
        <w:rPr>
          <w:rFonts w:hint="eastAsia" w:ascii="宋体" w:hAnsi="宋体" w:eastAsia="宋体" w:cs="宋体"/>
          <w:b/>
          <w:color w:val="auto"/>
          <w:kern w:val="0"/>
          <w:sz w:val="30"/>
          <w:szCs w:val="30"/>
        </w:rPr>
        <w:t>投标人须知</w:t>
      </w:r>
    </w:p>
    <w:p w14:paraId="2B89CE73">
      <w:pPr>
        <w:autoSpaceDE w:val="0"/>
        <w:autoSpaceDN w:val="0"/>
        <w:adjustRightInd w:val="0"/>
        <w:spacing w:line="700" w:lineRule="exact"/>
        <w:ind w:firstLine="560"/>
        <w:rPr>
          <w:rFonts w:hint="eastAsia" w:ascii="宋体" w:hAnsi="宋体" w:eastAsia="宋体" w:cs="宋体"/>
          <w:color w:val="auto"/>
          <w:sz w:val="30"/>
          <w:szCs w:val="30"/>
          <w:lang w:val="zh-CN"/>
        </w:rPr>
      </w:pPr>
      <w:r>
        <w:rPr>
          <w:rFonts w:hint="eastAsia" w:ascii="宋体" w:hAnsi="宋体" w:eastAsia="宋体" w:cs="宋体"/>
          <w:color w:val="auto"/>
          <w:sz w:val="30"/>
          <w:szCs w:val="30"/>
          <w:lang w:val="zh-CN"/>
        </w:rPr>
        <w:t>一、概念释义</w:t>
      </w:r>
    </w:p>
    <w:p w14:paraId="2B89CE74">
      <w:pPr>
        <w:autoSpaceDE w:val="0"/>
        <w:autoSpaceDN w:val="0"/>
        <w:adjustRightInd w:val="0"/>
        <w:spacing w:line="700" w:lineRule="exact"/>
        <w:ind w:firstLine="560"/>
        <w:rPr>
          <w:rFonts w:hint="eastAsia" w:ascii="宋体" w:hAnsi="宋体" w:eastAsia="宋体" w:cs="宋体"/>
          <w:color w:val="auto"/>
          <w:sz w:val="30"/>
          <w:szCs w:val="30"/>
          <w:lang w:val="zh-CN"/>
        </w:rPr>
      </w:pPr>
      <w:r>
        <w:rPr>
          <w:rFonts w:hint="eastAsia" w:ascii="宋体" w:hAnsi="宋体" w:eastAsia="宋体" w:cs="宋体"/>
          <w:color w:val="auto"/>
          <w:sz w:val="30"/>
          <w:szCs w:val="30"/>
          <w:lang w:val="zh-CN"/>
        </w:rPr>
        <w:t>二、招标文件说明</w:t>
      </w:r>
    </w:p>
    <w:p w14:paraId="2B89CE75">
      <w:pPr>
        <w:autoSpaceDE w:val="0"/>
        <w:autoSpaceDN w:val="0"/>
        <w:adjustRightInd w:val="0"/>
        <w:spacing w:line="700" w:lineRule="exact"/>
        <w:ind w:firstLine="560"/>
        <w:rPr>
          <w:rFonts w:hint="eastAsia" w:ascii="宋体" w:hAnsi="宋体" w:eastAsia="宋体" w:cs="宋体"/>
          <w:color w:val="auto"/>
          <w:sz w:val="30"/>
          <w:szCs w:val="30"/>
          <w:lang w:val="zh-CN"/>
        </w:rPr>
      </w:pPr>
      <w:r>
        <w:rPr>
          <w:rFonts w:hint="eastAsia" w:ascii="宋体" w:hAnsi="宋体" w:eastAsia="宋体" w:cs="宋体"/>
          <w:color w:val="auto"/>
          <w:sz w:val="30"/>
          <w:szCs w:val="30"/>
          <w:lang w:val="zh-CN"/>
        </w:rPr>
        <w:t>三、投标文件的编制</w:t>
      </w:r>
    </w:p>
    <w:p w14:paraId="2B89CE76">
      <w:pPr>
        <w:autoSpaceDE w:val="0"/>
        <w:autoSpaceDN w:val="0"/>
        <w:adjustRightInd w:val="0"/>
        <w:spacing w:line="700" w:lineRule="exact"/>
        <w:ind w:firstLine="560"/>
        <w:rPr>
          <w:rFonts w:hint="eastAsia" w:ascii="宋体" w:hAnsi="宋体" w:eastAsia="宋体" w:cs="宋体"/>
          <w:color w:val="auto"/>
          <w:sz w:val="30"/>
          <w:szCs w:val="30"/>
          <w:lang w:val="zh-CN"/>
        </w:rPr>
      </w:pPr>
      <w:r>
        <w:rPr>
          <w:rFonts w:hint="eastAsia" w:ascii="宋体" w:hAnsi="宋体" w:eastAsia="宋体" w:cs="宋体"/>
          <w:color w:val="auto"/>
          <w:sz w:val="30"/>
          <w:szCs w:val="30"/>
          <w:lang w:val="zh-CN"/>
        </w:rPr>
        <w:t>四、投标文件的递交</w:t>
      </w:r>
    </w:p>
    <w:p w14:paraId="2B89CE77">
      <w:pPr>
        <w:autoSpaceDE w:val="0"/>
        <w:autoSpaceDN w:val="0"/>
        <w:adjustRightInd w:val="0"/>
        <w:spacing w:line="700" w:lineRule="exact"/>
        <w:ind w:firstLine="560"/>
        <w:rPr>
          <w:rFonts w:hint="eastAsia" w:ascii="宋体" w:hAnsi="宋体" w:eastAsia="宋体" w:cs="宋体"/>
          <w:color w:val="auto"/>
          <w:sz w:val="30"/>
          <w:szCs w:val="30"/>
          <w:lang w:val="zh-CN"/>
        </w:rPr>
      </w:pPr>
      <w:r>
        <w:rPr>
          <w:rFonts w:hint="eastAsia" w:ascii="宋体" w:hAnsi="宋体" w:eastAsia="宋体" w:cs="宋体"/>
          <w:color w:val="auto"/>
          <w:sz w:val="30"/>
          <w:szCs w:val="30"/>
          <w:lang w:val="zh-CN"/>
        </w:rPr>
        <w:t>五、开标和评标</w:t>
      </w:r>
    </w:p>
    <w:p w14:paraId="2B89CE78">
      <w:pPr>
        <w:autoSpaceDE w:val="0"/>
        <w:autoSpaceDN w:val="0"/>
        <w:adjustRightInd w:val="0"/>
        <w:spacing w:line="700" w:lineRule="exact"/>
        <w:ind w:firstLine="551"/>
        <w:rPr>
          <w:rFonts w:hint="eastAsia" w:ascii="宋体" w:hAnsi="宋体" w:eastAsia="宋体" w:cs="宋体"/>
          <w:b/>
          <w:bCs/>
          <w:color w:val="auto"/>
          <w:sz w:val="30"/>
          <w:szCs w:val="30"/>
          <w:lang w:val="zh-CN"/>
        </w:rPr>
      </w:pPr>
      <w:r>
        <w:rPr>
          <w:rFonts w:hint="eastAsia" w:ascii="宋体" w:hAnsi="宋体" w:eastAsia="宋体" w:cs="宋体"/>
          <w:color w:val="auto"/>
          <w:sz w:val="30"/>
          <w:szCs w:val="30"/>
          <w:lang w:val="zh-CN"/>
        </w:rPr>
        <w:t>六、定标和授予合同</w:t>
      </w:r>
    </w:p>
    <w:p w14:paraId="2B89CE79">
      <w:pPr>
        <w:autoSpaceDE w:val="0"/>
        <w:autoSpaceDN w:val="0"/>
        <w:adjustRightInd w:val="0"/>
        <w:spacing w:line="700" w:lineRule="exact"/>
        <w:ind w:firstLine="560"/>
        <w:rPr>
          <w:rFonts w:hint="eastAsia" w:ascii="宋体" w:hAnsi="宋体" w:eastAsia="宋体" w:cs="宋体"/>
          <w:b/>
          <w:bCs/>
          <w:color w:val="auto"/>
          <w:sz w:val="30"/>
          <w:szCs w:val="30"/>
          <w:lang w:val="zh-CN"/>
        </w:rPr>
      </w:pPr>
      <w:r>
        <w:rPr>
          <w:rFonts w:hint="eastAsia" w:ascii="宋体" w:hAnsi="宋体" w:eastAsia="宋体" w:cs="宋体"/>
          <w:b/>
          <w:bCs/>
          <w:color w:val="auto"/>
          <w:sz w:val="30"/>
          <w:szCs w:val="30"/>
          <w:lang w:val="zh-CN"/>
        </w:rPr>
        <w:t>第五章 政府采购政策功能</w:t>
      </w:r>
    </w:p>
    <w:p w14:paraId="2B89CE7A">
      <w:pPr>
        <w:autoSpaceDE w:val="0"/>
        <w:autoSpaceDN w:val="0"/>
        <w:adjustRightInd w:val="0"/>
        <w:spacing w:line="700" w:lineRule="exact"/>
        <w:ind w:firstLine="560"/>
        <w:rPr>
          <w:rFonts w:hint="eastAsia" w:ascii="宋体" w:hAnsi="宋体" w:eastAsia="宋体" w:cs="宋体"/>
          <w:b/>
          <w:bCs/>
          <w:color w:val="auto"/>
          <w:sz w:val="30"/>
          <w:szCs w:val="30"/>
          <w:lang w:val="zh-CN"/>
        </w:rPr>
      </w:pPr>
      <w:r>
        <w:rPr>
          <w:rFonts w:hint="eastAsia" w:ascii="宋体" w:hAnsi="宋体" w:eastAsia="宋体" w:cs="宋体"/>
          <w:b/>
          <w:bCs/>
          <w:color w:val="auto"/>
          <w:sz w:val="30"/>
          <w:szCs w:val="30"/>
          <w:lang w:val="zh-CN"/>
        </w:rPr>
        <w:t>第六章 资格审查与评标</w:t>
      </w:r>
    </w:p>
    <w:p w14:paraId="2B89CE7B">
      <w:pPr>
        <w:autoSpaceDE w:val="0"/>
        <w:autoSpaceDN w:val="0"/>
        <w:adjustRightInd w:val="0"/>
        <w:spacing w:line="700" w:lineRule="exact"/>
        <w:ind w:firstLine="560"/>
        <w:rPr>
          <w:rFonts w:hint="eastAsia" w:ascii="宋体" w:hAnsi="宋体" w:eastAsia="宋体" w:cs="宋体"/>
          <w:b/>
          <w:bCs/>
          <w:color w:val="auto"/>
          <w:sz w:val="30"/>
          <w:szCs w:val="30"/>
          <w:lang w:val="zh-CN"/>
        </w:rPr>
      </w:pPr>
      <w:r>
        <w:rPr>
          <w:rFonts w:hint="eastAsia" w:ascii="宋体" w:hAnsi="宋体" w:eastAsia="宋体" w:cs="宋体"/>
          <w:b/>
          <w:bCs/>
          <w:color w:val="auto"/>
          <w:sz w:val="30"/>
          <w:szCs w:val="30"/>
          <w:lang w:val="zh-CN"/>
        </w:rPr>
        <w:t>第七章 拟签订的合同文本</w:t>
      </w:r>
    </w:p>
    <w:p w14:paraId="2B89CE7C">
      <w:pPr>
        <w:autoSpaceDE w:val="0"/>
        <w:autoSpaceDN w:val="0"/>
        <w:adjustRightInd w:val="0"/>
        <w:spacing w:line="700" w:lineRule="exact"/>
        <w:ind w:firstLine="560"/>
        <w:rPr>
          <w:rFonts w:hint="eastAsia" w:ascii="宋体" w:hAnsi="宋体" w:eastAsia="宋体" w:cs="宋体"/>
          <w:b/>
          <w:bCs/>
          <w:color w:val="auto"/>
          <w:sz w:val="30"/>
          <w:szCs w:val="30"/>
          <w:lang w:val="zh-CN"/>
        </w:rPr>
      </w:pPr>
      <w:r>
        <w:rPr>
          <w:rFonts w:hint="eastAsia" w:ascii="宋体" w:hAnsi="宋体" w:eastAsia="宋体" w:cs="宋体"/>
          <w:b/>
          <w:bCs/>
          <w:color w:val="auto"/>
          <w:sz w:val="30"/>
          <w:szCs w:val="30"/>
          <w:lang w:val="zh-CN"/>
        </w:rPr>
        <w:t>第八章 投标文件有关格式</w:t>
      </w:r>
    </w:p>
    <w:p w14:paraId="2B89CE7D">
      <w:pPr>
        <w:pStyle w:val="14"/>
        <w:ind w:firstLine="301"/>
        <w:rPr>
          <w:rFonts w:hint="eastAsia" w:ascii="宋体" w:hAnsi="宋体" w:eastAsia="宋体" w:cs="宋体"/>
          <w:b/>
          <w:bCs/>
          <w:color w:val="auto"/>
          <w:sz w:val="30"/>
          <w:szCs w:val="30"/>
          <w:lang w:val="zh-CN"/>
        </w:rPr>
      </w:pPr>
    </w:p>
    <w:p w14:paraId="2B89CE7E">
      <w:pPr>
        <w:pStyle w:val="15"/>
        <w:ind w:firstLine="480"/>
        <w:rPr>
          <w:rFonts w:hint="eastAsia" w:ascii="宋体" w:hAnsi="宋体" w:eastAsia="宋体" w:cs="宋体"/>
          <w:color w:val="auto"/>
        </w:rPr>
      </w:pPr>
    </w:p>
    <w:p w14:paraId="2B89CE7F">
      <w:pPr>
        <w:rPr>
          <w:rFonts w:hint="eastAsia" w:ascii="宋体" w:hAnsi="宋体" w:eastAsia="宋体" w:cs="宋体"/>
          <w:color w:val="auto"/>
        </w:rPr>
      </w:pPr>
    </w:p>
    <w:p w14:paraId="2B89CE80">
      <w:pPr>
        <w:pStyle w:val="6"/>
        <w:rPr>
          <w:rFonts w:hint="eastAsia" w:ascii="宋体" w:hAnsi="宋体" w:eastAsia="宋体" w:cs="宋体"/>
          <w:color w:val="auto"/>
        </w:rPr>
      </w:pPr>
    </w:p>
    <w:p w14:paraId="2B89CE81">
      <w:pPr>
        <w:pStyle w:val="6"/>
        <w:rPr>
          <w:rFonts w:hint="eastAsia" w:ascii="宋体" w:hAnsi="宋体" w:eastAsia="宋体" w:cs="宋体"/>
          <w:color w:val="auto"/>
        </w:rPr>
      </w:pPr>
    </w:p>
    <w:p w14:paraId="2B89CE82">
      <w:pPr>
        <w:pStyle w:val="6"/>
        <w:rPr>
          <w:rFonts w:hint="eastAsia" w:ascii="宋体" w:hAnsi="宋体" w:eastAsia="宋体" w:cs="宋体"/>
          <w:color w:val="auto"/>
        </w:rPr>
      </w:pPr>
    </w:p>
    <w:p w14:paraId="2B89CE83">
      <w:pPr>
        <w:jc w:val="center"/>
        <w:rPr>
          <w:rFonts w:hint="eastAsia" w:ascii="宋体" w:hAnsi="宋体" w:eastAsia="宋体" w:cs="宋体"/>
          <w:color w:val="auto"/>
          <w:sz w:val="30"/>
          <w:szCs w:val="30"/>
        </w:rPr>
      </w:pPr>
      <w:r>
        <w:rPr>
          <w:rFonts w:hint="eastAsia" w:ascii="宋体" w:hAnsi="宋体" w:eastAsia="宋体" w:cs="宋体"/>
          <w:b/>
          <w:color w:val="auto"/>
          <w:kern w:val="0"/>
          <w:sz w:val="30"/>
          <w:szCs w:val="30"/>
        </w:rPr>
        <w:t>第一章 投标邀请</w:t>
      </w:r>
    </w:p>
    <w:p w14:paraId="2B89CE84">
      <w:pPr>
        <w:keepNext w:val="0"/>
        <w:keepLines w:val="0"/>
        <w:pageBreakBefore w:val="0"/>
        <w:kinsoku/>
        <w:wordWrap w:val="0"/>
        <w:overflowPunct/>
        <w:topLinePunct w:val="0"/>
        <w:autoSpaceDE/>
        <w:autoSpaceDN/>
        <w:bidi w:val="0"/>
        <w:adjustRightInd/>
        <w:snapToGrid/>
        <w:spacing w:line="460" w:lineRule="exact"/>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项目概况</w:t>
      </w:r>
    </w:p>
    <w:p w14:paraId="2B89CE85">
      <w:pPr>
        <w:keepNext w:val="0"/>
        <w:keepLines w:val="0"/>
        <w:pageBreakBefore w:val="0"/>
        <w:tabs>
          <w:tab w:val="left" w:pos="7095"/>
        </w:tabs>
        <w:kinsoku/>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禹州市农业农村局2026年中央财政农业防灾减灾资金（防灾救灾第一批）采购项目的潜在投标人应在投标截止时间前登录《全国公共资源交易平台（河南省·许昌市）》“投标人/供应商登录”入口（下文所述“全国公共资源交易平台（河南省•许昌市）”的地址均为https://ggzy.xuchang.gov.cn）自行免费下载获取招标文件，并于202</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val="zh-CN"/>
        </w:rPr>
        <w:t>年</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val="zh-CN"/>
        </w:rPr>
        <w:t>月</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lang w:val="zh-CN"/>
        </w:rPr>
        <w:t>日08时30分</w:t>
      </w:r>
      <w:r>
        <w:rPr>
          <w:rFonts w:hint="eastAsia" w:ascii="宋体" w:hAnsi="宋体" w:eastAsia="宋体" w:cs="宋体"/>
          <w:color w:val="auto"/>
          <w:sz w:val="21"/>
          <w:szCs w:val="21"/>
          <w:lang w:val="zh-CN"/>
        </w:rPr>
        <w:t>（北京时间）前递交投标文件。</w:t>
      </w:r>
    </w:p>
    <w:p w14:paraId="2B89CE86">
      <w:pPr>
        <w:keepNext w:val="0"/>
        <w:keepLines w:val="0"/>
        <w:pageBreakBefore w:val="0"/>
        <w:tabs>
          <w:tab w:val="left" w:pos="7095"/>
        </w:tabs>
        <w:kinsoku/>
        <w:overflowPunct/>
        <w:topLinePunct w:val="0"/>
        <w:autoSpaceDE/>
        <w:autoSpaceDN/>
        <w:bidi w:val="0"/>
        <w:adjustRightInd/>
        <w:snapToGrid/>
        <w:spacing w:line="460" w:lineRule="exact"/>
        <w:ind w:firstLine="422" w:firstLineChars="200"/>
        <w:contextualSpacing/>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一、项目基本情况</w:t>
      </w:r>
    </w:p>
    <w:p w14:paraId="2B89CE87">
      <w:pPr>
        <w:keepNext w:val="0"/>
        <w:keepLines w:val="0"/>
        <w:pageBreakBefore w:val="0"/>
        <w:tabs>
          <w:tab w:val="left" w:pos="7095"/>
        </w:tabs>
        <w:kinsoku/>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1.项目编号：YZCG-DLG202</w:t>
      </w:r>
      <w:r>
        <w:rPr>
          <w:rFonts w:hint="eastAsia" w:ascii="宋体" w:hAnsi="宋体" w:eastAsia="宋体" w:cs="宋体"/>
          <w:color w:val="auto"/>
          <w:sz w:val="21"/>
          <w:szCs w:val="21"/>
          <w:lang w:val="en-US" w:eastAsia="zh-CN"/>
        </w:rPr>
        <w:t>6020</w:t>
      </w:r>
      <w:r>
        <w:rPr>
          <w:rFonts w:hint="eastAsia" w:ascii="宋体" w:hAnsi="宋体" w:eastAsia="宋体" w:cs="宋体"/>
          <w:color w:val="auto"/>
          <w:sz w:val="21"/>
          <w:szCs w:val="21"/>
        </w:rPr>
        <w:t xml:space="preserve">     </w:t>
      </w:r>
    </w:p>
    <w:p w14:paraId="2B89CE88">
      <w:pPr>
        <w:keepNext w:val="0"/>
        <w:keepLines w:val="0"/>
        <w:pageBreakBefore w:val="0"/>
        <w:tabs>
          <w:tab w:val="left" w:pos="7095"/>
        </w:tabs>
        <w:kinsoku/>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2.项目名称：</w:t>
      </w:r>
      <w:r>
        <w:rPr>
          <w:rFonts w:hint="eastAsia" w:ascii="宋体" w:hAnsi="宋体" w:eastAsia="宋体" w:cs="宋体"/>
          <w:color w:val="auto"/>
          <w:sz w:val="21"/>
          <w:szCs w:val="21"/>
          <w:lang w:eastAsia="zh-CN"/>
        </w:rPr>
        <w:t>禹州市农业农村局2026年中央财政农业防灾减灾资金（防灾救灾第一批）采购项目</w:t>
      </w:r>
    </w:p>
    <w:p w14:paraId="2B89CE89">
      <w:pPr>
        <w:keepNext w:val="0"/>
        <w:keepLines w:val="0"/>
        <w:pageBreakBefore w:val="0"/>
        <w:tabs>
          <w:tab w:val="left" w:pos="7095"/>
        </w:tabs>
        <w:kinsoku/>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3.采购方式：公开招标</w:t>
      </w:r>
    </w:p>
    <w:p w14:paraId="41C2F066">
      <w:pPr>
        <w:keepNext w:val="0"/>
        <w:keepLines w:val="0"/>
        <w:pageBreakBefore w:val="0"/>
        <w:tabs>
          <w:tab w:val="left" w:pos="7095"/>
        </w:tabs>
        <w:kinsoku/>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4.</w:t>
      </w:r>
      <w:r>
        <w:rPr>
          <w:rFonts w:hint="eastAsia" w:ascii="宋体" w:hAnsi="宋体" w:eastAsia="宋体" w:cs="宋体"/>
          <w:color w:val="auto"/>
          <w:sz w:val="21"/>
          <w:szCs w:val="21"/>
          <w:highlight w:val="none"/>
        </w:rPr>
        <w:t>预算金额：</w:t>
      </w:r>
      <w:r>
        <w:rPr>
          <w:rFonts w:hint="eastAsia" w:ascii="宋体" w:hAnsi="宋体" w:eastAsia="宋体" w:cs="宋体"/>
          <w:color w:val="auto"/>
          <w:sz w:val="21"/>
          <w:szCs w:val="21"/>
          <w:highlight w:val="none"/>
          <w:lang w:val="en-US" w:eastAsia="zh-CN"/>
        </w:rPr>
        <w:t>3640000</w:t>
      </w:r>
      <w:r>
        <w:rPr>
          <w:rFonts w:hint="eastAsia" w:ascii="宋体" w:hAnsi="宋体" w:eastAsia="宋体" w:cs="宋体"/>
          <w:color w:val="auto"/>
          <w:sz w:val="21"/>
          <w:szCs w:val="21"/>
          <w:highlight w:val="none"/>
        </w:rPr>
        <w:t xml:space="preserve">元   </w:t>
      </w:r>
    </w:p>
    <w:p w14:paraId="2B89CE8B">
      <w:pPr>
        <w:keepNext w:val="0"/>
        <w:keepLines w:val="0"/>
        <w:pageBreakBefore w:val="0"/>
        <w:tabs>
          <w:tab w:val="left" w:pos="7095"/>
        </w:tabs>
        <w:kinsoku/>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最高限价：</w:t>
      </w:r>
      <w:r>
        <w:rPr>
          <w:rFonts w:hint="eastAsia" w:ascii="宋体" w:hAnsi="宋体" w:eastAsia="宋体" w:cs="宋体"/>
          <w:color w:val="auto"/>
          <w:sz w:val="21"/>
          <w:szCs w:val="21"/>
          <w:highlight w:val="none"/>
          <w:lang w:val="en-US" w:eastAsia="zh-CN"/>
        </w:rPr>
        <w:t>3640000</w:t>
      </w:r>
      <w:r>
        <w:rPr>
          <w:rFonts w:hint="eastAsia" w:ascii="宋体" w:hAnsi="宋体" w:eastAsia="宋体" w:cs="宋体"/>
          <w:color w:val="auto"/>
          <w:sz w:val="21"/>
          <w:szCs w:val="21"/>
          <w:highlight w:val="none"/>
        </w:rPr>
        <w:t>元</w:t>
      </w:r>
    </w:p>
    <w:tbl>
      <w:tblPr>
        <w:tblStyle w:val="17"/>
        <w:tblpPr w:leftFromText="180" w:rightFromText="180" w:vertAnchor="text" w:horzAnchor="page" w:tblpX="1705" w:tblpY="461"/>
        <w:tblOverlap w:val="never"/>
        <w:tblW w:w="93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2100"/>
        <w:gridCol w:w="1405"/>
        <w:gridCol w:w="1595"/>
        <w:gridCol w:w="1868"/>
        <w:gridCol w:w="1582"/>
      </w:tblGrid>
      <w:tr w14:paraId="2B89C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844" w:type="dxa"/>
            <w:vAlign w:val="center"/>
          </w:tcPr>
          <w:p w14:paraId="2B89CE8C">
            <w:pPr>
              <w:keepNext w:val="0"/>
              <w:keepLines w:val="0"/>
              <w:pageBreakBefore w:val="0"/>
              <w:widowControl/>
              <w:kinsoku/>
              <w:overflowPunct/>
              <w:topLinePunct w:val="0"/>
              <w:autoSpaceDE/>
              <w:autoSpaceDN/>
              <w:bidi w:val="0"/>
              <w:adjustRightInd/>
              <w:snapToGrid/>
              <w:spacing w:line="4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序号</w:t>
            </w:r>
          </w:p>
        </w:tc>
        <w:tc>
          <w:tcPr>
            <w:tcW w:w="2100" w:type="dxa"/>
            <w:vAlign w:val="center"/>
          </w:tcPr>
          <w:p w14:paraId="2B89CE8D">
            <w:pPr>
              <w:keepNext w:val="0"/>
              <w:keepLines w:val="0"/>
              <w:pageBreakBefore w:val="0"/>
              <w:widowControl/>
              <w:kinsoku/>
              <w:overflowPunct/>
              <w:topLinePunct w:val="0"/>
              <w:autoSpaceDE/>
              <w:autoSpaceDN/>
              <w:bidi w:val="0"/>
              <w:adjustRightInd/>
              <w:snapToGrid/>
              <w:spacing w:line="4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包号</w:t>
            </w:r>
          </w:p>
        </w:tc>
        <w:tc>
          <w:tcPr>
            <w:tcW w:w="1405" w:type="dxa"/>
            <w:vAlign w:val="center"/>
          </w:tcPr>
          <w:p w14:paraId="2B89CE8E">
            <w:pPr>
              <w:keepNext w:val="0"/>
              <w:keepLines w:val="0"/>
              <w:pageBreakBefore w:val="0"/>
              <w:widowControl/>
              <w:kinsoku/>
              <w:overflowPunct/>
              <w:topLinePunct w:val="0"/>
              <w:autoSpaceDE/>
              <w:autoSpaceDN/>
              <w:bidi w:val="0"/>
              <w:adjustRightInd/>
              <w:snapToGrid/>
              <w:spacing w:line="4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包名称</w:t>
            </w:r>
          </w:p>
        </w:tc>
        <w:tc>
          <w:tcPr>
            <w:tcW w:w="1595" w:type="dxa"/>
            <w:vAlign w:val="center"/>
          </w:tcPr>
          <w:p w14:paraId="2B89CE90">
            <w:pPr>
              <w:keepNext w:val="0"/>
              <w:keepLines w:val="0"/>
              <w:pageBreakBefore w:val="0"/>
              <w:widowControl/>
              <w:kinsoku/>
              <w:overflowPunct/>
              <w:topLinePunct w:val="0"/>
              <w:autoSpaceDE/>
              <w:autoSpaceDN/>
              <w:bidi w:val="0"/>
              <w:adjustRightInd/>
              <w:snapToGrid/>
              <w:spacing w:line="4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包预算（元）</w:t>
            </w:r>
          </w:p>
        </w:tc>
        <w:tc>
          <w:tcPr>
            <w:tcW w:w="1868" w:type="dxa"/>
            <w:vAlign w:val="center"/>
          </w:tcPr>
          <w:p w14:paraId="2B89CE91">
            <w:pPr>
              <w:keepNext w:val="0"/>
              <w:keepLines w:val="0"/>
              <w:pageBreakBefore w:val="0"/>
              <w:widowControl/>
              <w:kinsoku/>
              <w:overflowPunct/>
              <w:topLinePunct w:val="0"/>
              <w:autoSpaceDE/>
              <w:autoSpaceDN/>
              <w:bidi w:val="0"/>
              <w:adjustRightInd/>
              <w:snapToGrid/>
              <w:spacing w:line="4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包最高限价（元）</w:t>
            </w:r>
          </w:p>
        </w:tc>
        <w:tc>
          <w:tcPr>
            <w:tcW w:w="1582" w:type="dxa"/>
            <w:vAlign w:val="center"/>
          </w:tcPr>
          <w:p w14:paraId="2B89CE92">
            <w:pPr>
              <w:keepNext w:val="0"/>
              <w:keepLines w:val="0"/>
              <w:pageBreakBefore w:val="0"/>
              <w:widowControl/>
              <w:kinsoku/>
              <w:overflowPunct/>
              <w:topLinePunct w:val="0"/>
              <w:autoSpaceDE/>
              <w:autoSpaceDN/>
              <w:bidi w:val="0"/>
              <w:adjustRightInd/>
              <w:snapToGrid/>
              <w:spacing w:line="4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是否专门面向中小企业</w:t>
            </w:r>
          </w:p>
        </w:tc>
      </w:tr>
      <w:tr w14:paraId="2B89C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4" w:type="dxa"/>
            <w:vAlign w:val="center"/>
          </w:tcPr>
          <w:p w14:paraId="2B89CE94">
            <w:pPr>
              <w:keepNext w:val="0"/>
              <w:keepLines w:val="0"/>
              <w:pageBreakBefore w:val="0"/>
              <w:tabs>
                <w:tab w:val="left" w:pos="7095"/>
              </w:tabs>
              <w:kinsoku/>
              <w:overflowPunct/>
              <w:topLinePunct w:val="0"/>
              <w:autoSpaceDE/>
              <w:autoSpaceDN/>
              <w:bidi w:val="0"/>
              <w:adjustRightInd/>
              <w:snapToGrid/>
              <w:spacing w:line="460" w:lineRule="exact"/>
              <w:contextualSpacing/>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100" w:type="dxa"/>
            <w:vAlign w:val="center"/>
          </w:tcPr>
          <w:p w14:paraId="2B89CE95">
            <w:pPr>
              <w:keepNext w:val="0"/>
              <w:keepLines w:val="0"/>
              <w:pageBreakBefore w:val="0"/>
              <w:tabs>
                <w:tab w:val="left" w:pos="7095"/>
              </w:tabs>
              <w:kinsoku/>
              <w:overflowPunct/>
              <w:topLinePunct w:val="0"/>
              <w:autoSpaceDE/>
              <w:autoSpaceDN/>
              <w:bidi w:val="0"/>
              <w:adjustRightInd/>
              <w:snapToGrid/>
              <w:spacing w:line="460" w:lineRule="exact"/>
              <w:contextualSpacing/>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YZCG-DLG202</w:t>
            </w:r>
            <w:r>
              <w:rPr>
                <w:rFonts w:hint="eastAsia" w:ascii="宋体" w:hAnsi="宋体" w:eastAsia="宋体" w:cs="宋体"/>
                <w:color w:val="auto"/>
                <w:sz w:val="21"/>
                <w:szCs w:val="21"/>
                <w:lang w:val="en-US" w:eastAsia="zh-CN"/>
              </w:rPr>
              <w:t>6020</w:t>
            </w:r>
          </w:p>
        </w:tc>
        <w:tc>
          <w:tcPr>
            <w:tcW w:w="1405" w:type="dxa"/>
            <w:vAlign w:val="center"/>
          </w:tcPr>
          <w:p w14:paraId="2B89CE96">
            <w:pPr>
              <w:keepNext w:val="0"/>
              <w:keepLines w:val="0"/>
              <w:pageBreakBefore w:val="0"/>
              <w:tabs>
                <w:tab w:val="left" w:pos="7095"/>
              </w:tabs>
              <w:kinsoku/>
              <w:overflowPunct/>
              <w:topLinePunct w:val="0"/>
              <w:autoSpaceDE/>
              <w:autoSpaceDN/>
              <w:bidi w:val="0"/>
              <w:adjustRightInd/>
              <w:snapToGrid/>
              <w:spacing w:line="460" w:lineRule="exact"/>
              <w:contextualSpacing/>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第一标段</w:t>
            </w:r>
          </w:p>
        </w:tc>
        <w:tc>
          <w:tcPr>
            <w:tcW w:w="1595" w:type="dxa"/>
            <w:vAlign w:val="center"/>
          </w:tcPr>
          <w:p w14:paraId="2B89CE97">
            <w:pPr>
              <w:keepNext w:val="0"/>
              <w:keepLines w:val="0"/>
              <w:pageBreakBefore w:val="0"/>
              <w:tabs>
                <w:tab w:val="left" w:pos="7095"/>
              </w:tabs>
              <w:kinsoku/>
              <w:overflowPunct/>
              <w:topLinePunct w:val="0"/>
              <w:autoSpaceDE/>
              <w:autoSpaceDN/>
              <w:bidi w:val="0"/>
              <w:adjustRightInd/>
              <w:snapToGrid/>
              <w:spacing w:line="460" w:lineRule="exact"/>
              <w:contextualSpacing/>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rPr>
              <w:t>731500</w:t>
            </w:r>
          </w:p>
        </w:tc>
        <w:tc>
          <w:tcPr>
            <w:tcW w:w="1868" w:type="dxa"/>
            <w:vAlign w:val="center"/>
          </w:tcPr>
          <w:p w14:paraId="2B89CE98">
            <w:pPr>
              <w:keepNext w:val="0"/>
              <w:keepLines w:val="0"/>
              <w:pageBreakBefore w:val="0"/>
              <w:tabs>
                <w:tab w:val="left" w:pos="7095"/>
              </w:tabs>
              <w:kinsoku/>
              <w:overflowPunct/>
              <w:topLinePunct w:val="0"/>
              <w:autoSpaceDE/>
              <w:autoSpaceDN/>
              <w:bidi w:val="0"/>
              <w:adjustRightInd/>
              <w:snapToGrid/>
              <w:spacing w:line="460" w:lineRule="exact"/>
              <w:contextualSpacing/>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rPr>
              <w:t>731500</w:t>
            </w:r>
          </w:p>
        </w:tc>
        <w:tc>
          <w:tcPr>
            <w:tcW w:w="1582" w:type="dxa"/>
            <w:vAlign w:val="center"/>
          </w:tcPr>
          <w:p w14:paraId="2B89CE99">
            <w:pPr>
              <w:keepNext w:val="0"/>
              <w:keepLines w:val="0"/>
              <w:pageBreakBefore w:val="0"/>
              <w:tabs>
                <w:tab w:val="left" w:pos="7095"/>
              </w:tabs>
              <w:kinsoku/>
              <w:overflowPunct/>
              <w:topLinePunct w:val="0"/>
              <w:autoSpaceDE/>
              <w:autoSpaceDN/>
              <w:bidi w:val="0"/>
              <w:adjustRightInd/>
              <w:snapToGrid/>
              <w:spacing w:line="460" w:lineRule="exact"/>
              <w:contextualSpacing/>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是</w:t>
            </w:r>
          </w:p>
        </w:tc>
      </w:tr>
      <w:tr w14:paraId="35B76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4" w:type="dxa"/>
            <w:vAlign w:val="center"/>
          </w:tcPr>
          <w:p w14:paraId="6509E371">
            <w:pPr>
              <w:keepNext w:val="0"/>
              <w:keepLines w:val="0"/>
              <w:pageBreakBefore w:val="0"/>
              <w:tabs>
                <w:tab w:val="left" w:pos="7095"/>
              </w:tabs>
              <w:kinsoku/>
              <w:overflowPunct/>
              <w:topLinePunct w:val="0"/>
              <w:autoSpaceDE/>
              <w:autoSpaceDN/>
              <w:bidi w:val="0"/>
              <w:adjustRightInd/>
              <w:snapToGrid/>
              <w:spacing w:line="460" w:lineRule="exact"/>
              <w:contextualSpacing/>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2100" w:type="dxa"/>
            <w:vAlign w:val="center"/>
          </w:tcPr>
          <w:p w14:paraId="70D6F0F3">
            <w:pPr>
              <w:keepNext w:val="0"/>
              <w:keepLines w:val="0"/>
              <w:pageBreakBefore w:val="0"/>
              <w:tabs>
                <w:tab w:val="left" w:pos="7095"/>
              </w:tabs>
              <w:kinsoku/>
              <w:overflowPunct/>
              <w:topLinePunct w:val="0"/>
              <w:autoSpaceDE/>
              <w:autoSpaceDN/>
              <w:bidi w:val="0"/>
              <w:adjustRightInd/>
              <w:snapToGrid/>
              <w:spacing w:line="460" w:lineRule="exact"/>
              <w:contextualSpacing/>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sz w:val="21"/>
                <w:szCs w:val="21"/>
              </w:rPr>
              <w:t>YZCG-DLG202</w:t>
            </w:r>
            <w:r>
              <w:rPr>
                <w:rFonts w:hint="eastAsia" w:ascii="宋体" w:hAnsi="宋体" w:eastAsia="宋体" w:cs="宋体"/>
                <w:color w:val="auto"/>
                <w:sz w:val="21"/>
                <w:szCs w:val="21"/>
                <w:lang w:val="en-US" w:eastAsia="zh-CN"/>
              </w:rPr>
              <w:t>6020</w:t>
            </w:r>
          </w:p>
        </w:tc>
        <w:tc>
          <w:tcPr>
            <w:tcW w:w="1405" w:type="dxa"/>
            <w:vAlign w:val="center"/>
          </w:tcPr>
          <w:p w14:paraId="67DEEAA7">
            <w:pPr>
              <w:keepNext w:val="0"/>
              <w:keepLines w:val="0"/>
              <w:pageBreakBefore w:val="0"/>
              <w:tabs>
                <w:tab w:val="left" w:pos="7095"/>
              </w:tabs>
              <w:kinsoku/>
              <w:overflowPunct/>
              <w:topLinePunct w:val="0"/>
              <w:autoSpaceDE/>
              <w:autoSpaceDN/>
              <w:bidi w:val="0"/>
              <w:adjustRightInd/>
              <w:snapToGrid/>
              <w:spacing w:line="460" w:lineRule="exact"/>
              <w:contextualSpacing/>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第</w:t>
            </w:r>
            <w:r>
              <w:rPr>
                <w:rFonts w:hint="eastAsia" w:ascii="宋体" w:hAnsi="宋体" w:eastAsia="宋体" w:cs="宋体"/>
                <w:color w:val="auto"/>
                <w:sz w:val="21"/>
                <w:szCs w:val="21"/>
                <w:lang w:val="en-US" w:eastAsia="zh-CN"/>
              </w:rPr>
              <w:t>二</w:t>
            </w:r>
            <w:r>
              <w:rPr>
                <w:rFonts w:hint="eastAsia" w:ascii="宋体" w:hAnsi="宋体" w:eastAsia="宋体" w:cs="宋体"/>
                <w:color w:val="auto"/>
                <w:sz w:val="21"/>
                <w:szCs w:val="21"/>
              </w:rPr>
              <w:t>标段</w:t>
            </w:r>
          </w:p>
        </w:tc>
        <w:tc>
          <w:tcPr>
            <w:tcW w:w="1595" w:type="dxa"/>
            <w:vAlign w:val="center"/>
          </w:tcPr>
          <w:p w14:paraId="15718710">
            <w:pPr>
              <w:keepNext w:val="0"/>
              <w:keepLines w:val="0"/>
              <w:pageBreakBefore w:val="0"/>
              <w:tabs>
                <w:tab w:val="left" w:pos="7095"/>
              </w:tabs>
              <w:kinsoku/>
              <w:overflowPunct/>
              <w:topLinePunct w:val="0"/>
              <w:autoSpaceDE/>
              <w:autoSpaceDN/>
              <w:bidi w:val="0"/>
              <w:adjustRightInd/>
              <w:snapToGrid/>
              <w:spacing w:line="460" w:lineRule="exact"/>
              <w:contextualSpacing/>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704000</w:t>
            </w:r>
          </w:p>
        </w:tc>
        <w:tc>
          <w:tcPr>
            <w:tcW w:w="1868" w:type="dxa"/>
            <w:vAlign w:val="center"/>
          </w:tcPr>
          <w:p w14:paraId="5F26D343">
            <w:pPr>
              <w:keepNext w:val="0"/>
              <w:keepLines w:val="0"/>
              <w:pageBreakBefore w:val="0"/>
              <w:tabs>
                <w:tab w:val="left" w:pos="7095"/>
              </w:tabs>
              <w:kinsoku/>
              <w:overflowPunct/>
              <w:topLinePunct w:val="0"/>
              <w:autoSpaceDE/>
              <w:autoSpaceDN/>
              <w:bidi w:val="0"/>
              <w:adjustRightInd/>
              <w:snapToGrid/>
              <w:spacing w:line="460" w:lineRule="exact"/>
              <w:contextualSpacing/>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704000</w:t>
            </w:r>
          </w:p>
        </w:tc>
        <w:tc>
          <w:tcPr>
            <w:tcW w:w="1582" w:type="dxa"/>
            <w:vAlign w:val="center"/>
          </w:tcPr>
          <w:p w14:paraId="3F074E69">
            <w:pPr>
              <w:keepNext w:val="0"/>
              <w:keepLines w:val="0"/>
              <w:pageBreakBefore w:val="0"/>
              <w:kinsoku/>
              <w:overflowPunct/>
              <w:topLinePunct w:val="0"/>
              <w:autoSpaceDE/>
              <w:autoSpaceDN/>
              <w:bidi w:val="0"/>
              <w:adjustRightInd/>
              <w:snapToGrid/>
              <w:spacing w:line="460" w:lineRule="exact"/>
              <w:contextualSpacing/>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是</w:t>
            </w:r>
          </w:p>
        </w:tc>
      </w:tr>
      <w:tr w14:paraId="0C199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4" w:type="dxa"/>
            <w:vAlign w:val="center"/>
          </w:tcPr>
          <w:p w14:paraId="465A79B2">
            <w:pPr>
              <w:keepNext w:val="0"/>
              <w:keepLines w:val="0"/>
              <w:pageBreakBefore w:val="0"/>
              <w:tabs>
                <w:tab w:val="left" w:pos="7095"/>
              </w:tabs>
              <w:kinsoku/>
              <w:overflowPunct/>
              <w:topLinePunct w:val="0"/>
              <w:autoSpaceDE/>
              <w:autoSpaceDN/>
              <w:bidi w:val="0"/>
              <w:adjustRightInd/>
              <w:snapToGrid/>
              <w:spacing w:line="460" w:lineRule="exact"/>
              <w:contextualSpacing/>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2100" w:type="dxa"/>
            <w:vAlign w:val="center"/>
          </w:tcPr>
          <w:p w14:paraId="45B05BEE">
            <w:pPr>
              <w:keepNext w:val="0"/>
              <w:keepLines w:val="0"/>
              <w:pageBreakBefore w:val="0"/>
              <w:tabs>
                <w:tab w:val="left" w:pos="7095"/>
              </w:tabs>
              <w:kinsoku/>
              <w:overflowPunct/>
              <w:topLinePunct w:val="0"/>
              <w:autoSpaceDE/>
              <w:autoSpaceDN/>
              <w:bidi w:val="0"/>
              <w:adjustRightInd/>
              <w:snapToGrid/>
              <w:spacing w:line="460" w:lineRule="exact"/>
              <w:contextualSpacing/>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sz w:val="21"/>
                <w:szCs w:val="21"/>
              </w:rPr>
              <w:t>YZCG-DLG202</w:t>
            </w:r>
            <w:r>
              <w:rPr>
                <w:rFonts w:hint="eastAsia" w:ascii="宋体" w:hAnsi="宋体" w:eastAsia="宋体" w:cs="宋体"/>
                <w:color w:val="auto"/>
                <w:sz w:val="21"/>
                <w:szCs w:val="21"/>
                <w:lang w:val="en-US" w:eastAsia="zh-CN"/>
              </w:rPr>
              <w:t>6020</w:t>
            </w:r>
          </w:p>
        </w:tc>
        <w:tc>
          <w:tcPr>
            <w:tcW w:w="1405" w:type="dxa"/>
            <w:vAlign w:val="center"/>
          </w:tcPr>
          <w:p w14:paraId="6627455B">
            <w:pPr>
              <w:keepNext w:val="0"/>
              <w:keepLines w:val="0"/>
              <w:pageBreakBefore w:val="0"/>
              <w:tabs>
                <w:tab w:val="left" w:pos="7095"/>
              </w:tabs>
              <w:kinsoku/>
              <w:overflowPunct/>
              <w:topLinePunct w:val="0"/>
              <w:autoSpaceDE/>
              <w:autoSpaceDN/>
              <w:bidi w:val="0"/>
              <w:adjustRightInd/>
              <w:snapToGrid/>
              <w:spacing w:line="460" w:lineRule="exact"/>
              <w:contextualSpacing/>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第</w:t>
            </w:r>
            <w:r>
              <w:rPr>
                <w:rFonts w:hint="eastAsia" w:ascii="宋体" w:hAnsi="宋体" w:eastAsia="宋体" w:cs="宋体"/>
                <w:color w:val="auto"/>
                <w:sz w:val="21"/>
                <w:szCs w:val="21"/>
                <w:lang w:val="en-US" w:eastAsia="zh-CN"/>
              </w:rPr>
              <w:t>三</w:t>
            </w:r>
            <w:r>
              <w:rPr>
                <w:rFonts w:hint="eastAsia" w:ascii="宋体" w:hAnsi="宋体" w:eastAsia="宋体" w:cs="宋体"/>
                <w:color w:val="auto"/>
                <w:sz w:val="21"/>
                <w:szCs w:val="21"/>
              </w:rPr>
              <w:t>标段</w:t>
            </w:r>
          </w:p>
        </w:tc>
        <w:tc>
          <w:tcPr>
            <w:tcW w:w="1595" w:type="dxa"/>
            <w:vAlign w:val="center"/>
          </w:tcPr>
          <w:p w14:paraId="3486E150">
            <w:pPr>
              <w:keepNext w:val="0"/>
              <w:keepLines w:val="0"/>
              <w:pageBreakBefore w:val="0"/>
              <w:tabs>
                <w:tab w:val="left" w:pos="7095"/>
              </w:tabs>
              <w:kinsoku/>
              <w:overflowPunct/>
              <w:topLinePunct w:val="0"/>
              <w:autoSpaceDE/>
              <w:autoSpaceDN/>
              <w:bidi w:val="0"/>
              <w:adjustRightInd/>
              <w:snapToGrid/>
              <w:spacing w:line="460" w:lineRule="exact"/>
              <w:contextualSpacing/>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744800</w:t>
            </w:r>
          </w:p>
        </w:tc>
        <w:tc>
          <w:tcPr>
            <w:tcW w:w="1868" w:type="dxa"/>
            <w:vAlign w:val="center"/>
          </w:tcPr>
          <w:p w14:paraId="7887686E">
            <w:pPr>
              <w:keepNext w:val="0"/>
              <w:keepLines w:val="0"/>
              <w:pageBreakBefore w:val="0"/>
              <w:tabs>
                <w:tab w:val="left" w:pos="7095"/>
              </w:tabs>
              <w:kinsoku/>
              <w:overflowPunct/>
              <w:topLinePunct w:val="0"/>
              <w:autoSpaceDE/>
              <w:autoSpaceDN/>
              <w:bidi w:val="0"/>
              <w:adjustRightInd/>
              <w:snapToGrid/>
              <w:spacing w:line="460" w:lineRule="exact"/>
              <w:contextualSpacing/>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744800</w:t>
            </w:r>
          </w:p>
        </w:tc>
        <w:tc>
          <w:tcPr>
            <w:tcW w:w="1582" w:type="dxa"/>
            <w:vAlign w:val="center"/>
          </w:tcPr>
          <w:p w14:paraId="0275A959">
            <w:pPr>
              <w:keepNext w:val="0"/>
              <w:keepLines w:val="0"/>
              <w:pageBreakBefore w:val="0"/>
              <w:kinsoku/>
              <w:overflowPunct/>
              <w:topLinePunct w:val="0"/>
              <w:autoSpaceDE/>
              <w:autoSpaceDN/>
              <w:bidi w:val="0"/>
              <w:adjustRightInd/>
              <w:snapToGrid/>
              <w:spacing w:line="460" w:lineRule="exact"/>
              <w:contextualSpacing/>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是</w:t>
            </w:r>
          </w:p>
        </w:tc>
      </w:tr>
      <w:tr w14:paraId="191BB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4" w:type="dxa"/>
            <w:vAlign w:val="center"/>
          </w:tcPr>
          <w:p w14:paraId="3EE00839">
            <w:pPr>
              <w:keepNext w:val="0"/>
              <w:keepLines w:val="0"/>
              <w:pageBreakBefore w:val="0"/>
              <w:tabs>
                <w:tab w:val="left" w:pos="7095"/>
              </w:tabs>
              <w:kinsoku/>
              <w:overflowPunct/>
              <w:topLinePunct w:val="0"/>
              <w:autoSpaceDE/>
              <w:autoSpaceDN/>
              <w:bidi w:val="0"/>
              <w:adjustRightInd/>
              <w:snapToGrid/>
              <w:spacing w:line="460" w:lineRule="exact"/>
              <w:contextualSpacing/>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2100" w:type="dxa"/>
            <w:vAlign w:val="center"/>
          </w:tcPr>
          <w:p w14:paraId="33B834A7">
            <w:pPr>
              <w:keepNext w:val="0"/>
              <w:keepLines w:val="0"/>
              <w:pageBreakBefore w:val="0"/>
              <w:tabs>
                <w:tab w:val="left" w:pos="7095"/>
              </w:tabs>
              <w:kinsoku/>
              <w:overflowPunct/>
              <w:topLinePunct w:val="0"/>
              <w:autoSpaceDE/>
              <w:autoSpaceDN/>
              <w:bidi w:val="0"/>
              <w:adjustRightInd/>
              <w:snapToGrid/>
              <w:spacing w:line="460" w:lineRule="exact"/>
              <w:contextualSpacing/>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sz w:val="21"/>
                <w:szCs w:val="21"/>
              </w:rPr>
              <w:t>YZCG-DLG202</w:t>
            </w:r>
            <w:r>
              <w:rPr>
                <w:rFonts w:hint="eastAsia" w:ascii="宋体" w:hAnsi="宋体" w:eastAsia="宋体" w:cs="宋体"/>
                <w:color w:val="auto"/>
                <w:sz w:val="21"/>
                <w:szCs w:val="21"/>
                <w:lang w:val="en-US" w:eastAsia="zh-CN"/>
              </w:rPr>
              <w:t>6020</w:t>
            </w:r>
          </w:p>
        </w:tc>
        <w:tc>
          <w:tcPr>
            <w:tcW w:w="1405" w:type="dxa"/>
            <w:vAlign w:val="center"/>
          </w:tcPr>
          <w:p w14:paraId="7E01A1EC">
            <w:pPr>
              <w:keepNext w:val="0"/>
              <w:keepLines w:val="0"/>
              <w:pageBreakBefore w:val="0"/>
              <w:tabs>
                <w:tab w:val="left" w:pos="7095"/>
              </w:tabs>
              <w:kinsoku/>
              <w:overflowPunct/>
              <w:topLinePunct w:val="0"/>
              <w:autoSpaceDE/>
              <w:autoSpaceDN/>
              <w:bidi w:val="0"/>
              <w:adjustRightInd/>
              <w:snapToGrid/>
              <w:spacing w:line="460" w:lineRule="exact"/>
              <w:contextualSpacing/>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第</w:t>
            </w:r>
            <w:r>
              <w:rPr>
                <w:rFonts w:hint="eastAsia" w:ascii="宋体" w:hAnsi="宋体" w:eastAsia="宋体" w:cs="宋体"/>
                <w:color w:val="auto"/>
                <w:sz w:val="21"/>
                <w:szCs w:val="21"/>
                <w:lang w:val="en-US" w:eastAsia="zh-CN"/>
              </w:rPr>
              <w:t>四</w:t>
            </w:r>
            <w:r>
              <w:rPr>
                <w:rFonts w:hint="eastAsia" w:ascii="宋体" w:hAnsi="宋体" w:eastAsia="宋体" w:cs="宋体"/>
                <w:color w:val="auto"/>
                <w:sz w:val="21"/>
                <w:szCs w:val="21"/>
              </w:rPr>
              <w:t>标段</w:t>
            </w:r>
          </w:p>
        </w:tc>
        <w:tc>
          <w:tcPr>
            <w:tcW w:w="1595" w:type="dxa"/>
            <w:vAlign w:val="center"/>
          </w:tcPr>
          <w:p w14:paraId="43467174">
            <w:pPr>
              <w:keepNext w:val="0"/>
              <w:keepLines w:val="0"/>
              <w:pageBreakBefore w:val="0"/>
              <w:tabs>
                <w:tab w:val="left" w:pos="7095"/>
              </w:tabs>
              <w:kinsoku/>
              <w:overflowPunct/>
              <w:topLinePunct w:val="0"/>
              <w:autoSpaceDE/>
              <w:autoSpaceDN/>
              <w:bidi w:val="0"/>
              <w:adjustRightInd/>
              <w:snapToGrid/>
              <w:spacing w:line="460" w:lineRule="exact"/>
              <w:contextualSpacing/>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734700</w:t>
            </w:r>
          </w:p>
        </w:tc>
        <w:tc>
          <w:tcPr>
            <w:tcW w:w="1868" w:type="dxa"/>
            <w:vAlign w:val="center"/>
          </w:tcPr>
          <w:p w14:paraId="7CB6AA61">
            <w:pPr>
              <w:keepNext w:val="0"/>
              <w:keepLines w:val="0"/>
              <w:pageBreakBefore w:val="0"/>
              <w:tabs>
                <w:tab w:val="left" w:pos="7095"/>
              </w:tabs>
              <w:kinsoku/>
              <w:overflowPunct/>
              <w:topLinePunct w:val="0"/>
              <w:autoSpaceDE/>
              <w:autoSpaceDN/>
              <w:bidi w:val="0"/>
              <w:adjustRightInd/>
              <w:snapToGrid/>
              <w:spacing w:line="460" w:lineRule="exact"/>
              <w:contextualSpacing/>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734700</w:t>
            </w:r>
          </w:p>
        </w:tc>
        <w:tc>
          <w:tcPr>
            <w:tcW w:w="1582" w:type="dxa"/>
            <w:vAlign w:val="center"/>
          </w:tcPr>
          <w:p w14:paraId="7F53B58E">
            <w:pPr>
              <w:keepNext w:val="0"/>
              <w:keepLines w:val="0"/>
              <w:pageBreakBefore w:val="0"/>
              <w:kinsoku/>
              <w:overflowPunct/>
              <w:topLinePunct w:val="0"/>
              <w:autoSpaceDE/>
              <w:autoSpaceDN/>
              <w:bidi w:val="0"/>
              <w:adjustRightInd/>
              <w:snapToGrid/>
              <w:spacing w:line="460" w:lineRule="exact"/>
              <w:contextualSpacing/>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是</w:t>
            </w:r>
          </w:p>
        </w:tc>
      </w:tr>
      <w:tr w14:paraId="16EA0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4" w:type="dxa"/>
            <w:vAlign w:val="center"/>
          </w:tcPr>
          <w:p w14:paraId="58347988">
            <w:pPr>
              <w:keepNext w:val="0"/>
              <w:keepLines w:val="0"/>
              <w:pageBreakBefore w:val="0"/>
              <w:tabs>
                <w:tab w:val="left" w:pos="7095"/>
              </w:tabs>
              <w:kinsoku/>
              <w:overflowPunct/>
              <w:topLinePunct w:val="0"/>
              <w:autoSpaceDE/>
              <w:autoSpaceDN/>
              <w:bidi w:val="0"/>
              <w:adjustRightInd/>
              <w:snapToGrid/>
              <w:spacing w:line="460" w:lineRule="exact"/>
              <w:contextualSpacing/>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2100" w:type="dxa"/>
            <w:vAlign w:val="center"/>
          </w:tcPr>
          <w:p w14:paraId="3031C26F">
            <w:pPr>
              <w:keepNext w:val="0"/>
              <w:keepLines w:val="0"/>
              <w:pageBreakBefore w:val="0"/>
              <w:tabs>
                <w:tab w:val="left" w:pos="7095"/>
              </w:tabs>
              <w:kinsoku/>
              <w:overflowPunct/>
              <w:topLinePunct w:val="0"/>
              <w:autoSpaceDE/>
              <w:autoSpaceDN/>
              <w:bidi w:val="0"/>
              <w:adjustRightInd/>
              <w:snapToGrid/>
              <w:spacing w:line="460" w:lineRule="exact"/>
              <w:contextualSpacing/>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sz w:val="21"/>
                <w:szCs w:val="21"/>
              </w:rPr>
              <w:t>YZCG-DLG202</w:t>
            </w:r>
            <w:r>
              <w:rPr>
                <w:rFonts w:hint="eastAsia" w:ascii="宋体" w:hAnsi="宋体" w:eastAsia="宋体" w:cs="宋体"/>
                <w:color w:val="auto"/>
                <w:sz w:val="21"/>
                <w:szCs w:val="21"/>
                <w:lang w:val="en-US" w:eastAsia="zh-CN"/>
              </w:rPr>
              <w:t>6020</w:t>
            </w:r>
          </w:p>
        </w:tc>
        <w:tc>
          <w:tcPr>
            <w:tcW w:w="1405" w:type="dxa"/>
            <w:vAlign w:val="center"/>
          </w:tcPr>
          <w:p w14:paraId="3DC15ED9">
            <w:pPr>
              <w:keepNext w:val="0"/>
              <w:keepLines w:val="0"/>
              <w:pageBreakBefore w:val="0"/>
              <w:tabs>
                <w:tab w:val="left" w:pos="7095"/>
              </w:tabs>
              <w:kinsoku/>
              <w:overflowPunct/>
              <w:topLinePunct w:val="0"/>
              <w:autoSpaceDE/>
              <w:autoSpaceDN/>
              <w:bidi w:val="0"/>
              <w:adjustRightInd/>
              <w:snapToGrid/>
              <w:spacing w:line="460" w:lineRule="exact"/>
              <w:contextualSpacing/>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第</w:t>
            </w:r>
            <w:r>
              <w:rPr>
                <w:rFonts w:hint="eastAsia" w:ascii="宋体" w:hAnsi="宋体" w:eastAsia="宋体" w:cs="宋体"/>
                <w:color w:val="auto"/>
                <w:sz w:val="21"/>
                <w:szCs w:val="21"/>
                <w:lang w:val="en-US" w:eastAsia="zh-CN"/>
              </w:rPr>
              <w:t>五</w:t>
            </w:r>
            <w:r>
              <w:rPr>
                <w:rFonts w:hint="eastAsia" w:ascii="宋体" w:hAnsi="宋体" w:eastAsia="宋体" w:cs="宋体"/>
                <w:color w:val="auto"/>
                <w:sz w:val="21"/>
                <w:szCs w:val="21"/>
              </w:rPr>
              <w:t>标段</w:t>
            </w:r>
          </w:p>
        </w:tc>
        <w:tc>
          <w:tcPr>
            <w:tcW w:w="1595" w:type="dxa"/>
            <w:vAlign w:val="center"/>
          </w:tcPr>
          <w:p w14:paraId="0602AC89">
            <w:pPr>
              <w:keepNext w:val="0"/>
              <w:keepLines w:val="0"/>
              <w:pageBreakBefore w:val="0"/>
              <w:tabs>
                <w:tab w:val="left" w:pos="7095"/>
              </w:tabs>
              <w:kinsoku/>
              <w:overflowPunct/>
              <w:topLinePunct w:val="0"/>
              <w:autoSpaceDE/>
              <w:autoSpaceDN/>
              <w:bidi w:val="0"/>
              <w:adjustRightInd/>
              <w:snapToGrid/>
              <w:spacing w:line="460" w:lineRule="exact"/>
              <w:contextualSpacing/>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725000</w:t>
            </w:r>
          </w:p>
        </w:tc>
        <w:tc>
          <w:tcPr>
            <w:tcW w:w="1868" w:type="dxa"/>
            <w:vAlign w:val="center"/>
          </w:tcPr>
          <w:p w14:paraId="0E13ED6C">
            <w:pPr>
              <w:keepNext w:val="0"/>
              <w:keepLines w:val="0"/>
              <w:pageBreakBefore w:val="0"/>
              <w:tabs>
                <w:tab w:val="left" w:pos="7095"/>
              </w:tabs>
              <w:kinsoku/>
              <w:overflowPunct/>
              <w:topLinePunct w:val="0"/>
              <w:autoSpaceDE/>
              <w:autoSpaceDN/>
              <w:bidi w:val="0"/>
              <w:adjustRightInd/>
              <w:snapToGrid/>
              <w:spacing w:line="460" w:lineRule="exact"/>
              <w:contextualSpacing/>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725000</w:t>
            </w:r>
          </w:p>
        </w:tc>
        <w:tc>
          <w:tcPr>
            <w:tcW w:w="1582" w:type="dxa"/>
            <w:vAlign w:val="center"/>
          </w:tcPr>
          <w:p w14:paraId="0A6C4F28">
            <w:pPr>
              <w:keepNext w:val="0"/>
              <w:keepLines w:val="0"/>
              <w:pageBreakBefore w:val="0"/>
              <w:kinsoku/>
              <w:overflowPunct/>
              <w:topLinePunct w:val="0"/>
              <w:autoSpaceDE/>
              <w:autoSpaceDN/>
              <w:bidi w:val="0"/>
              <w:adjustRightInd/>
              <w:snapToGrid/>
              <w:spacing w:line="460" w:lineRule="exact"/>
              <w:contextualSpacing/>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是</w:t>
            </w:r>
          </w:p>
        </w:tc>
      </w:tr>
    </w:tbl>
    <w:p w14:paraId="1A1E1669">
      <w:pPr>
        <w:keepNext w:val="0"/>
        <w:keepLines w:val="0"/>
        <w:pageBreakBefore w:val="0"/>
        <w:tabs>
          <w:tab w:val="left" w:pos="7095"/>
        </w:tabs>
        <w:kinsoku/>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rPr>
      </w:pPr>
    </w:p>
    <w:p w14:paraId="2B89CEA3">
      <w:pPr>
        <w:keepNext w:val="0"/>
        <w:keepLines w:val="0"/>
        <w:pageBreakBefore w:val="0"/>
        <w:tabs>
          <w:tab w:val="left" w:pos="7095"/>
        </w:tabs>
        <w:kinsoku/>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5.采购需求（包括但不限于标的的名称、数量、简要技术需求等）</w:t>
      </w:r>
    </w:p>
    <w:p w14:paraId="2B89CEA4">
      <w:pPr>
        <w:keepNext w:val="0"/>
        <w:keepLines w:val="0"/>
        <w:pageBreakBefore w:val="0"/>
        <w:tabs>
          <w:tab w:val="left" w:pos="7095"/>
        </w:tabs>
        <w:kinsoku/>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禹州市农业农村局2026年中央财政农业防灾减灾资金（防灾救灾第一批）采购项目，</w:t>
      </w:r>
      <w:r>
        <w:rPr>
          <w:rFonts w:hint="eastAsia" w:ascii="宋体" w:hAnsi="宋体" w:eastAsia="宋体" w:cs="宋体"/>
          <w:color w:val="auto"/>
          <w:sz w:val="21"/>
          <w:szCs w:val="21"/>
          <w:lang w:val="en-US" w:eastAsia="zh-CN"/>
        </w:rPr>
        <w:t>采购一批药肥，</w:t>
      </w:r>
      <w:r>
        <w:rPr>
          <w:rFonts w:hint="eastAsia" w:asciiTheme="minorEastAsia" w:hAnsiTheme="minorEastAsia" w:eastAsiaTheme="minorEastAsia" w:cstheme="minorEastAsia"/>
          <w:color w:val="auto"/>
          <w:szCs w:val="21"/>
          <w:lang w:val="zh-CN"/>
        </w:rPr>
        <w:t>共划分</w:t>
      </w:r>
      <w:r>
        <w:rPr>
          <w:rFonts w:hint="eastAsia" w:asciiTheme="minorEastAsia" w:hAnsiTheme="minorEastAsia" w:cstheme="minorEastAsia"/>
          <w:color w:val="auto"/>
          <w:szCs w:val="21"/>
          <w:lang w:val="en-US" w:eastAsia="zh-CN"/>
        </w:rPr>
        <w:t>5</w:t>
      </w:r>
      <w:r>
        <w:rPr>
          <w:rFonts w:hint="eastAsia" w:asciiTheme="minorEastAsia" w:hAnsiTheme="minorEastAsia" w:eastAsiaTheme="minorEastAsia" w:cstheme="minorEastAsia"/>
          <w:color w:val="auto"/>
          <w:szCs w:val="21"/>
          <w:lang w:val="zh-CN"/>
        </w:rPr>
        <w:t>个标段</w:t>
      </w:r>
      <w:r>
        <w:rPr>
          <w:rFonts w:hint="eastAsia" w:asciiTheme="minorEastAsia" w:hAnsiTheme="minorEastAsia" w:cstheme="minorEastAsia"/>
          <w:color w:val="auto"/>
          <w:szCs w:val="21"/>
          <w:lang w:val="zh-CN"/>
        </w:rPr>
        <w:t>。</w:t>
      </w:r>
      <w:r>
        <w:rPr>
          <w:rFonts w:hint="eastAsia" w:ascii="宋体" w:hAnsi="宋体" w:eastAsia="宋体" w:cs="宋体"/>
          <w:color w:val="auto"/>
          <w:sz w:val="21"/>
          <w:szCs w:val="21"/>
        </w:rPr>
        <w:t>（详见招标文件第二章项目需求）</w:t>
      </w:r>
    </w:p>
    <w:p w14:paraId="2B89CEA5">
      <w:pPr>
        <w:keepNext w:val="0"/>
        <w:keepLines w:val="0"/>
        <w:pageBreakBefore w:val="0"/>
        <w:tabs>
          <w:tab w:val="left" w:pos="7095"/>
        </w:tabs>
        <w:kinsoku/>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6.合同履行期限：签订合同后3日历天</w:t>
      </w:r>
    </w:p>
    <w:p w14:paraId="2B89CEA6">
      <w:pPr>
        <w:keepNext w:val="0"/>
        <w:keepLines w:val="0"/>
        <w:pageBreakBefore w:val="0"/>
        <w:tabs>
          <w:tab w:val="left" w:pos="7095"/>
        </w:tabs>
        <w:kinsoku/>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7.本项目是否接受联合体投标：否</w:t>
      </w:r>
    </w:p>
    <w:p w14:paraId="2B89CEA7">
      <w:pPr>
        <w:keepNext w:val="0"/>
        <w:keepLines w:val="0"/>
        <w:pageBreakBefore w:val="0"/>
        <w:tabs>
          <w:tab w:val="left" w:pos="7095"/>
        </w:tabs>
        <w:kinsoku/>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8.是否接受进口产品：否</w:t>
      </w:r>
    </w:p>
    <w:p w14:paraId="2B89CEA8">
      <w:pPr>
        <w:keepNext w:val="0"/>
        <w:keepLines w:val="0"/>
        <w:pageBreakBefore w:val="0"/>
        <w:tabs>
          <w:tab w:val="left" w:pos="7095"/>
        </w:tabs>
        <w:kinsoku/>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rPr>
        <w:t>9.是否专门面向中小企业：</w:t>
      </w:r>
      <w:r>
        <w:rPr>
          <w:rFonts w:hint="eastAsia" w:ascii="宋体" w:hAnsi="宋体" w:eastAsia="宋体" w:cs="宋体"/>
          <w:color w:val="auto"/>
          <w:sz w:val="21"/>
          <w:szCs w:val="21"/>
          <w:highlight w:val="none"/>
          <w:lang w:eastAsia="zh-CN"/>
        </w:rPr>
        <w:t>是</w:t>
      </w:r>
    </w:p>
    <w:p w14:paraId="2B89CEA9">
      <w:pPr>
        <w:keepNext w:val="0"/>
        <w:keepLines w:val="0"/>
        <w:pageBreakBefore w:val="0"/>
        <w:tabs>
          <w:tab w:val="left" w:pos="7095"/>
        </w:tabs>
        <w:kinsoku/>
        <w:overflowPunct/>
        <w:topLinePunct w:val="0"/>
        <w:autoSpaceDE/>
        <w:autoSpaceDN/>
        <w:bidi w:val="0"/>
        <w:adjustRightInd/>
        <w:snapToGrid/>
        <w:spacing w:line="460" w:lineRule="exact"/>
        <w:ind w:firstLine="422" w:firstLineChars="200"/>
        <w:contextualSpacing/>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二、申请人资格要求：</w:t>
      </w:r>
    </w:p>
    <w:p w14:paraId="3A016B6D">
      <w:pPr>
        <w:tabs>
          <w:tab w:val="left" w:pos="7095"/>
        </w:tabs>
        <w:spacing w:line="440" w:lineRule="atLeast"/>
        <w:ind w:firstLine="420" w:firstLineChars="200"/>
        <w:contextualSpacing/>
        <w:jc w:val="left"/>
        <w:rPr>
          <w:rFonts w:hint="eastAsia" w:asciiTheme="minorEastAsia" w:hAnsiTheme="minorEastAsia" w:eastAsiaTheme="minorEastAsia" w:cstheme="minorEastAsia"/>
          <w:color w:val="auto"/>
          <w:szCs w:val="21"/>
          <w:shd w:val="clear" w:color="auto" w:fill="FFFFFF"/>
        </w:rPr>
      </w:pPr>
      <w:r>
        <w:rPr>
          <w:rFonts w:hint="eastAsia" w:asciiTheme="minorEastAsia" w:hAnsiTheme="minorEastAsia" w:eastAsiaTheme="minorEastAsia" w:cstheme="minorEastAsia"/>
          <w:color w:val="auto"/>
          <w:szCs w:val="21"/>
          <w:shd w:val="clear" w:color="auto" w:fill="FFFFFF"/>
        </w:rPr>
        <w:t>1.满足《中华人民共和国政府采购法》第二十二条规定。</w:t>
      </w:r>
    </w:p>
    <w:p w14:paraId="2F285541">
      <w:pPr>
        <w:tabs>
          <w:tab w:val="left" w:pos="7095"/>
        </w:tabs>
        <w:spacing w:line="440" w:lineRule="atLeast"/>
        <w:ind w:firstLine="420" w:firstLineChars="200"/>
        <w:contextualSpacing/>
        <w:jc w:val="left"/>
        <w:rPr>
          <w:rFonts w:hint="eastAsia" w:asciiTheme="minorEastAsia" w:hAnsiTheme="minorEastAsia" w:eastAsiaTheme="minorEastAsia" w:cstheme="minorEastAsia"/>
          <w:color w:val="auto"/>
          <w:szCs w:val="21"/>
          <w:shd w:val="clear" w:color="auto" w:fill="FFFFFF"/>
        </w:rPr>
      </w:pPr>
      <w:r>
        <w:rPr>
          <w:rFonts w:hint="eastAsia" w:asciiTheme="minorEastAsia" w:hAnsiTheme="minorEastAsia" w:eastAsiaTheme="minorEastAsia" w:cstheme="minorEastAsia"/>
          <w:color w:val="auto"/>
          <w:szCs w:val="21"/>
          <w:shd w:val="clear" w:color="auto" w:fill="FFFFFF"/>
        </w:rPr>
        <w:t>2.落实政府采购政策满足的资格要求：</w:t>
      </w:r>
    </w:p>
    <w:p w14:paraId="5BB6B449">
      <w:pPr>
        <w:tabs>
          <w:tab w:val="left" w:pos="7095"/>
        </w:tabs>
        <w:spacing w:line="440" w:lineRule="atLeast"/>
        <w:ind w:firstLine="420" w:firstLineChars="200"/>
        <w:contextualSpacing/>
        <w:jc w:val="left"/>
        <w:rPr>
          <w:rFonts w:hint="eastAsia" w:asciiTheme="minorEastAsia" w:hAnsiTheme="minorEastAsia" w:eastAsiaTheme="minorEastAsia" w:cstheme="minorEastAsia"/>
          <w:color w:val="auto"/>
          <w:szCs w:val="21"/>
          <w:shd w:val="clear" w:color="auto" w:fill="FFFFFF"/>
        </w:rPr>
      </w:pPr>
      <w:r>
        <w:rPr>
          <w:rFonts w:hint="eastAsia" w:asciiTheme="minorEastAsia" w:hAnsiTheme="minorEastAsia" w:eastAsiaTheme="minorEastAsia" w:cstheme="minorEastAsia"/>
          <w:color w:val="auto"/>
          <w:szCs w:val="21"/>
          <w:shd w:val="clear" w:color="auto" w:fill="FFFFFF"/>
        </w:rPr>
        <w:t>本项目落实节约能源、保护环境、扶持不发达地区和少数民族地区、促进中小企业、监狱企业发展等政府采购政策。（本项目专门面向中、小、微企业采购）</w:t>
      </w:r>
    </w:p>
    <w:p w14:paraId="087AE744">
      <w:pPr>
        <w:tabs>
          <w:tab w:val="left" w:pos="7095"/>
        </w:tabs>
        <w:spacing w:line="440" w:lineRule="atLeast"/>
        <w:ind w:firstLine="420" w:firstLineChars="200"/>
        <w:contextualSpacing/>
        <w:jc w:val="left"/>
        <w:rPr>
          <w:rFonts w:hint="eastAsia" w:asciiTheme="minorEastAsia" w:hAnsiTheme="minorEastAsia" w:eastAsiaTheme="minorEastAsia" w:cstheme="minorEastAsia"/>
          <w:color w:val="auto"/>
          <w:szCs w:val="21"/>
          <w:shd w:val="clear" w:color="auto" w:fill="FFFFFF"/>
        </w:rPr>
      </w:pPr>
      <w:r>
        <w:rPr>
          <w:rFonts w:hint="eastAsia" w:asciiTheme="minorEastAsia" w:hAnsiTheme="minorEastAsia" w:eastAsiaTheme="minorEastAsia" w:cstheme="minorEastAsia"/>
          <w:color w:val="auto"/>
          <w:szCs w:val="21"/>
          <w:shd w:val="clear" w:color="auto" w:fill="FFFFFF"/>
        </w:rPr>
        <w:t>3.本项目的特定资格要求</w:t>
      </w:r>
    </w:p>
    <w:p w14:paraId="4CE0D3CA">
      <w:pPr>
        <w:tabs>
          <w:tab w:val="left" w:pos="7095"/>
        </w:tabs>
        <w:spacing w:line="440" w:lineRule="atLeast"/>
        <w:ind w:firstLine="420" w:firstLineChars="200"/>
        <w:contextualSpacing/>
        <w:jc w:val="left"/>
        <w:rPr>
          <w:rFonts w:hint="eastAsia" w:asciiTheme="minorEastAsia" w:hAnsiTheme="minorEastAsia" w:eastAsiaTheme="minorEastAsia" w:cstheme="minorEastAsia"/>
          <w:color w:val="auto"/>
          <w:szCs w:val="21"/>
          <w:shd w:val="clear" w:color="auto" w:fill="FFFFFF"/>
        </w:rPr>
      </w:pPr>
      <w:r>
        <w:rPr>
          <w:rFonts w:hint="eastAsia" w:asciiTheme="minorEastAsia" w:hAnsiTheme="minorEastAsia" w:cstheme="minorEastAsia"/>
          <w:color w:val="auto"/>
          <w:szCs w:val="21"/>
          <w:shd w:val="clear" w:color="auto" w:fill="FFFFFF"/>
          <w:lang w:val="en-US" w:eastAsia="zh-CN"/>
        </w:rPr>
        <w:t>投标人须</w:t>
      </w:r>
      <w:r>
        <w:rPr>
          <w:rFonts w:hint="eastAsia" w:asciiTheme="minorEastAsia" w:hAnsiTheme="minorEastAsia" w:eastAsiaTheme="minorEastAsia" w:cstheme="minorEastAsia"/>
          <w:color w:val="auto"/>
          <w:szCs w:val="21"/>
          <w:shd w:val="clear" w:color="auto" w:fill="FFFFFF"/>
        </w:rPr>
        <w:t>具有有效的农药经营许可证。</w:t>
      </w:r>
    </w:p>
    <w:p w14:paraId="29A536BA">
      <w:pPr>
        <w:tabs>
          <w:tab w:val="left" w:pos="7095"/>
        </w:tabs>
        <w:spacing w:line="440" w:lineRule="atLeast"/>
        <w:ind w:firstLine="420" w:firstLineChars="200"/>
        <w:contextualSpacing/>
        <w:jc w:val="left"/>
        <w:rPr>
          <w:rFonts w:hint="eastAsia" w:asciiTheme="minorEastAsia" w:hAnsiTheme="minorEastAsia" w:eastAsiaTheme="minorEastAsia" w:cstheme="minorEastAsia"/>
          <w:color w:val="auto"/>
          <w:szCs w:val="21"/>
          <w:shd w:val="clear" w:color="auto" w:fill="FFFFFF"/>
        </w:rPr>
      </w:pPr>
      <w:r>
        <w:rPr>
          <w:rFonts w:hint="eastAsia" w:asciiTheme="minorEastAsia" w:hAnsiTheme="minorEastAsia" w:eastAsiaTheme="minorEastAsia" w:cstheme="minorEastAsia"/>
          <w:color w:val="auto"/>
          <w:szCs w:val="21"/>
          <w:shd w:val="clear" w:color="auto" w:fill="FFFFFF"/>
        </w:rPr>
        <w:t>4.本项目实行资格后审；</w:t>
      </w:r>
    </w:p>
    <w:p w14:paraId="63C983A6">
      <w:pPr>
        <w:tabs>
          <w:tab w:val="left" w:pos="7095"/>
        </w:tabs>
        <w:spacing w:line="440" w:lineRule="atLeast"/>
        <w:ind w:firstLine="420" w:firstLineChars="200"/>
        <w:contextualSpacing/>
        <w:jc w:val="left"/>
        <w:rPr>
          <w:rFonts w:hint="eastAsia" w:asciiTheme="minorEastAsia" w:hAnsiTheme="minorEastAsia" w:eastAsiaTheme="minorEastAsia" w:cstheme="minorEastAsia"/>
          <w:color w:val="auto"/>
          <w:szCs w:val="21"/>
          <w:shd w:val="clear" w:color="auto" w:fill="FFFFFF"/>
        </w:rPr>
      </w:pPr>
      <w:r>
        <w:rPr>
          <w:rFonts w:hint="eastAsia" w:asciiTheme="minorEastAsia" w:hAnsiTheme="minorEastAsia" w:eastAsiaTheme="minorEastAsia" w:cstheme="minorEastAsia"/>
          <w:color w:val="auto"/>
          <w:szCs w:val="21"/>
          <w:shd w:val="clear" w:color="auto" w:fill="FFFFFF"/>
        </w:rPr>
        <w:t>5.本次采购不接受联合体响应。</w:t>
      </w:r>
    </w:p>
    <w:p w14:paraId="2B89CEB2">
      <w:pPr>
        <w:keepNext w:val="0"/>
        <w:keepLines w:val="0"/>
        <w:pageBreakBefore w:val="0"/>
        <w:tabs>
          <w:tab w:val="left" w:pos="7095"/>
        </w:tabs>
        <w:kinsoku/>
        <w:overflowPunct/>
        <w:topLinePunct w:val="0"/>
        <w:autoSpaceDE/>
        <w:autoSpaceDN/>
        <w:bidi w:val="0"/>
        <w:adjustRightInd/>
        <w:snapToGrid/>
        <w:spacing w:line="460" w:lineRule="exact"/>
        <w:ind w:firstLine="422" w:firstLineChars="200"/>
        <w:contextualSpacing/>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三、招标文件的获取</w:t>
      </w:r>
    </w:p>
    <w:p w14:paraId="2B89CEB3">
      <w:pPr>
        <w:keepNext w:val="0"/>
        <w:keepLines w:val="0"/>
        <w:pageBreakBefore w:val="0"/>
        <w:tabs>
          <w:tab w:val="left" w:pos="7095"/>
        </w:tabs>
        <w:kinsoku/>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1.时间：202</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25</w:t>
      </w:r>
      <w:r>
        <w:rPr>
          <w:rFonts w:hint="eastAsia" w:ascii="宋体" w:hAnsi="宋体" w:eastAsia="宋体" w:cs="宋体"/>
          <w:color w:val="auto"/>
          <w:sz w:val="21"/>
          <w:szCs w:val="21"/>
        </w:rPr>
        <w:t>日至202</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日</w:t>
      </w:r>
      <w:r>
        <w:rPr>
          <w:rFonts w:hint="eastAsia" w:ascii="宋体" w:hAnsi="宋体" w:eastAsia="宋体" w:cs="宋体"/>
          <w:color w:val="auto"/>
          <w:sz w:val="21"/>
          <w:szCs w:val="21"/>
        </w:rPr>
        <w:t>，每天上午00:00至12:00，下午12:01至23:59（北京时间，法定节假日除外）。</w:t>
      </w:r>
    </w:p>
    <w:p w14:paraId="2B89CEB4">
      <w:pPr>
        <w:keepNext w:val="0"/>
        <w:keepLines w:val="0"/>
        <w:pageBreakBefore w:val="0"/>
        <w:tabs>
          <w:tab w:val="left" w:pos="7095"/>
        </w:tabs>
        <w:kinsoku/>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2.地点：投标文件提交截止时间前登录《全国公共资源交易平台（河南省·许昌市）》“投标人/供应商登录”入口（https://ggzy.xuchang.gov.cn）自行免费下载。</w:t>
      </w:r>
    </w:p>
    <w:p w14:paraId="2B89CEB5">
      <w:pPr>
        <w:keepNext w:val="0"/>
        <w:keepLines w:val="0"/>
        <w:pageBreakBefore w:val="0"/>
        <w:tabs>
          <w:tab w:val="left" w:pos="7095"/>
        </w:tabs>
        <w:kinsoku/>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3.方式：网上自行下载</w:t>
      </w:r>
    </w:p>
    <w:p w14:paraId="2B89CEB6">
      <w:pPr>
        <w:keepNext w:val="0"/>
        <w:keepLines w:val="0"/>
        <w:pageBreakBefore w:val="0"/>
        <w:tabs>
          <w:tab w:val="left" w:pos="7095"/>
        </w:tabs>
        <w:kinsoku/>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4.售价：0元</w:t>
      </w:r>
    </w:p>
    <w:p w14:paraId="2B89CEB7">
      <w:pPr>
        <w:keepNext w:val="0"/>
        <w:keepLines w:val="0"/>
        <w:pageBreakBefore w:val="0"/>
        <w:tabs>
          <w:tab w:val="left" w:pos="7095"/>
        </w:tabs>
        <w:kinsoku/>
        <w:overflowPunct/>
        <w:topLinePunct w:val="0"/>
        <w:autoSpaceDE/>
        <w:autoSpaceDN/>
        <w:bidi w:val="0"/>
        <w:adjustRightInd/>
        <w:snapToGrid/>
        <w:spacing w:line="460" w:lineRule="exact"/>
        <w:ind w:firstLine="422" w:firstLineChars="200"/>
        <w:contextualSpacing/>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四、投标截止时间及地点</w:t>
      </w:r>
    </w:p>
    <w:p w14:paraId="2B89CEB8">
      <w:pPr>
        <w:keepNext w:val="0"/>
        <w:keepLines w:val="0"/>
        <w:pageBreakBefore w:val="0"/>
        <w:tabs>
          <w:tab w:val="left" w:pos="7095"/>
        </w:tabs>
        <w:kinsoku/>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1.时间：202</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日08时30分</w:t>
      </w:r>
      <w:r>
        <w:rPr>
          <w:rFonts w:hint="eastAsia" w:ascii="宋体" w:hAnsi="宋体" w:eastAsia="宋体" w:cs="宋体"/>
          <w:color w:val="auto"/>
          <w:sz w:val="21"/>
          <w:szCs w:val="21"/>
        </w:rPr>
        <w:t>（北京时间）</w:t>
      </w:r>
    </w:p>
    <w:p w14:paraId="2B89CEB9">
      <w:pPr>
        <w:keepNext w:val="0"/>
        <w:keepLines w:val="0"/>
        <w:pageBreakBefore w:val="0"/>
        <w:tabs>
          <w:tab w:val="left" w:pos="7095"/>
        </w:tabs>
        <w:kinsoku/>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地点：本项目为全流程电子化交易项目，投标人必须通过许昌公共资源交易系统下载“新点投标文件制作软件（河南省版）”的最新版本制作并上传加密电子投标文件（后缀格式为.XCSTF）。截至投标截止时间，交易系统投标通道将关闭，投标人未完成电子投标文件上传的，投标将被拒绝。</w:t>
      </w:r>
    </w:p>
    <w:p w14:paraId="2B89CEBA">
      <w:pPr>
        <w:keepNext w:val="0"/>
        <w:keepLines w:val="0"/>
        <w:pageBreakBefore w:val="0"/>
        <w:tabs>
          <w:tab w:val="left" w:pos="7095"/>
        </w:tabs>
        <w:kinsoku/>
        <w:overflowPunct/>
        <w:topLinePunct w:val="0"/>
        <w:autoSpaceDE/>
        <w:autoSpaceDN/>
        <w:bidi w:val="0"/>
        <w:adjustRightInd/>
        <w:snapToGrid/>
        <w:spacing w:line="460" w:lineRule="exact"/>
        <w:ind w:firstLine="422" w:firstLineChars="200"/>
        <w:contextualSpacing/>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五、开标时间及地点</w:t>
      </w:r>
    </w:p>
    <w:p w14:paraId="2B89CEBB">
      <w:pPr>
        <w:keepNext w:val="0"/>
        <w:keepLines w:val="0"/>
        <w:pageBreakBefore w:val="0"/>
        <w:tabs>
          <w:tab w:val="left" w:pos="7095"/>
        </w:tabs>
        <w:kinsoku/>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1.时间：202</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日08时30分（北京时间）</w:t>
      </w:r>
    </w:p>
    <w:p w14:paraId="2B89CEBC">
      <w:pPr>
        <w:keepNext w:val="0"/>
        <w:keepLines w:val="0"/>
        <w:pageBreakBefore w:val="0"/>
        <w:tabs>
          <w:tab w:val="left" w:pos="7095"/>
        </w:tabs>
        <w:kinsoku/>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地点：本项目采用“不见面”网上开标方式，请投标人使用CA数字证书或移动数字证书登录《全国公共资源交易平台（河南省·许昌市）》进入公共资源交易系统（https://ggzy.xuchang.gov.cn），在规定的开标时间内进行解密开标。</w:t>
      </w:r>
    </w:p>
    <w:p w14:paraId="2B89CEBD">
      <w:pPr>
        <w:keepNext w:val="0"/>
        <w:keepLines w:val="0"/>
        <w:pageBreakBefore w:val="0"/>
        <w:tabs>
          <w:tab w:val="left" w:pos="7095"/>
        </w:tabs>
        <w:kinsoku/>
        <w:overflowPunct/>
        <w:topLinePunct w:val="0"/>
        <w:autoSpaceDE/>
        <w:autoSpaceDN/>
        <w:bidi w:val="0"/>
        <w:adjustRightInd/>
        <w:snapToGrid/>
        <w:spacing w:line="460" w:lineRule="exact"/>
        <w:ind w:firstLine="422" w:firstLineChars="200"/>
        <w:contextualSpacing/>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六、发布公告的媒介及招标公告期限</w:t>
      </w:r>
    </w:p>
    <w:p w14:paraId="2B89CEBE">
      <w:pPr>
        <w:keepNext w:val="0"/>
        <w:keepLines w:val="0"/>
        <w:pageBreakBefore w:val="0"/>
        <w:tabs>
          <w:tab w:val="left" w:pos="7095"/>
        </w:tabs>
        <w:kinsoku/>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本次招标公告在《河南省政府采购网》《许昌市政府采购网》《全国公共资源交易平台（河南省•许昌市）》上发布。招标公告期限为五个工作日。</w:t>
      </w:r>
    </w:p>
    <w:p w14:paraId="2B89CEBF">
      <w:pPr>
        <w:keepNext w:val="0"/>
        <w:keepLines w:val="0"/>
        <w:pageBreakBefore w:val="0"/>
        <w:tabs>
          <w:tab w:val="left" w:pos="7095"/>
        </w:tabs>
        <w:kinsoku/>
        <w:overflowPunct/>
        <w:topLinePunct w:val="0"/>
        <w:autoSpaceDE/>
        <w:autoSpaceDN/>
        <w:bidi w:val="0"/>
        <w:adjustRightInd/>
        <w:snapToGrid/>
        <w:spacing w:line="460" w:lineRule="exact"/>
        <w:ind w:firstLine="422" w:firstLineChars="200"/>
        <w:contextualSpacing/>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七、其他补充事宜</w:t>
      </w:r>
    </w:p>
    <w:p w14:paraId="12716647">
      <w:pPr>
        <w:keepNext w:val="0"/>
        <w:keepLines w:val="0"/>
        <w:pageBreakBefore w:val="0"/>
        <w:tabs>
          <w:tab w:val="left" w:pos="7095"/>
        </w:tabs>
        <w:kinsoku/>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1.监督单位：禹州市政府采购监督管理办公室</w:t>
      </w:r>
    </w:p>
    <w:p w14:paraId="2B89CEC1">
      <w:pPr>
        <w:keepNext w:val="0"/>
        <w:keepLines w:val="0"/>
        <w:pageBreakBefore w:val="0"/>
        <w:tabs>
          <w:tab w:val="left" w:pos="7095"/>
        </w:tabs>
        <w:kinsoku/>
        <w:overflowPunct/>
        <w:topLinePunct w:val="0"/>
        <w:autoSpaceDE/>
        <w:autoSpaceDN/>
        <w:bidi w:val="0"/>
        <w:adjustRightInd/>
        <w:snapToGrid/>
        <w:spacing w:line="460" w:lineRule="exact"/>
        <w:ind w:firstLine="630" w:firstLineChars="30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电话：0374-8112523</w:t>
      </w:r>
    </w:p>
    <w:p w14:paraId="2B89CEC2">
      <w:pPr>
        <w:keepNext w:val="0"/>
        <w:keepLines w:val="0"/>
        <w:pageBreakBefore w:val="0"/>
        <w:tabs>
          <w:tab w:val="left" w:pos="7095"/>
        </w:tabs>
        <w:kinsoku/>
        <w:overflowPunct/>
        <w:topLinePunct w:val="0"/>
        <w:autoSpaceDE/>
        <w:autoSpaceDN/>
        <w:bidi w:val="0"/>
        <w:adjustRightInd/>
        <w:snapToGrid/>
        <w:spacing w:line="460" w:lineRule="exact"/>
        <w:ind w:firstLine="420" w:firstLineChars="200"/>
        <w:contextualSpacing/>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.项目编号以本</w:t>
      </w:r>
      <w:r>
        <w:rPr>
          <w:rFonts w:hint="eastAsia" w:ascii="宋体" w:hAnsi="宋体" w:eastAsia="宋体" w:cs="宋体"/>
          <w:color w:val="auto"/>
          <w:sz w:val="21"/>
          <w:szCs w:val="21"/>
          <w:lang w:val="en-US" w:eastAsia="zh-CN"/>
        </w:rPr>
        <w:t>招标</w:t>
      </w:r>
      <w:r>
        <w:rPr>
          <w:rFonts w:hint="eastAsia" w:ascii="宋体" w:hAnsi="宋体" w:eastAsia="宋体" w:cs="宋体"/>
          <w:color w:val="auto"/>
          <w:sz w:val="21"/>
          <w:szCs w:val="21"/>
        </w:rPr>
        <w:t>文件中的采购编号为准，采购编号：YZCG-DL</w:t>
      </w:r>
      <w:r>
        <w:rPr>
          <w:rFonts w:hint="eastAsia" w:ascii="宋体" w:hAnsi="宋体" w:eastAsia="宋体" w:cs="宋体"/>
          <w:color w:val="auto"/>
          <w:sz w:val="21"/>
          <w:szCs w:val="21"/>
          <w:lang w:val="en-US" w:eastAsia="zh-CN"/>
        </w:rPr>
        <w:t>G</w:t>
      </w:r>
      <w:r>
        <w:rPr>
          <w:rFonts w:hint="eastAsia" w:ascii="宋体" w:hAnsi="宋体" w:eastAsia="宋体" w:cs="宋体"/>
          <w:color w:val="auto"/>
          <w:sz w:val="21"/>
          <w:szCs w:val="21"/>
        </w:rPr>
        <w:t>2026</w:t>
      </w:r>
      <w:r>
        <w:rPr>
          <w:rFonts w:hint="eastAsia" w:ascii="宋体" w:hAnsi="宋体" w:eastAsia="宋体" w:cs="宋体"/>
          <w:color w:val="auto"/>
          <w:sz w:val="21"/>
          <w:szCs w:val="21"/>
          <w:lang w:val="en-US" w:eastAsia="zh-CN"/>
        </w:rPr>
        <w:t>020</w:t>
      </w:r>
    </w:p>
    <w:p w14:paraId="2B89CEC3">
      <w:pPr>
        <w:keepNext w:val="0"/>
        <w:keepLines w:val="0"/>
        <w:pageBreakBefore w:val="0"/>
        <w:tabs>
          <w:tab w:val="left" w:pos="7095"/>
        </w:tabs>
        <w:kinsoku/>
        <w:overflowPunct/>
        <w:topLinePunct w:val="0"/>
        <w:autoSpaceDE/>
        <w:autoSpaceDN/>
        <w:bidi w:val="0"/>
        <w:adjustRightInd/>
        <w:snapToGrid/>
        <w:spacing w:line="460" w:lineRule="exact"/>
        <w:ind w:firstLine="422" w:firstLineChars="200"/>
        <w:contextualSpacing/>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八、凡对本次招标提出询问，请按照以下方式联系</w:t>
      </w:r>
    </w:p>
    <w:p w14:paraId="1634A84E">
      <w:pPr>
        <w:spacing w:line="440" w:lineRule="atLeast"/>
        <w:ind w:firstLine="420" w:firstLineChars="20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1.采购人信息</w:t>
      </w:r>
    </w:p>
    <w:p w14:paraId="4BFC879D">
      <w:pPr>
        <w:spacing w:line="440" w:lineRule="atLeast"/>
        <w:ind w:firstLine="420" w:firstLineChars="20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名称：禹州市农业农村局</w:t>
      </w:r>
    </w:p>
    <w:p w14:paraId="776682B6">
      <w:pPr>
        <w:spacing w:line="440" w:lineRule="atLeast"/>
        <w:ind w:firstLine="420" w:firstLineChars="20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地址：禹州市禹王大道29号</w:t>
      </w:r>
    </w:p>
    <w:p w14:paraId="768B5BD8">
      <w:pPr>
        <w:spacing w:line="440" w:lineRule="atLeast"/>
        <w:ind w:firstLine="420" w:firstLineChars="20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联系人：</w:t>
      </w:r>
      <w:r>
        <w:rPr>
          <w:rFonts w:hint="eastAsia" w:asciiTheme="minorEastAsia" w:hAnsiTheme="minorEastAsia" w:cstheme="minorEastAsia"/>
          <w:color w:val="auto"/>
          <w:szCs w:val="21"/>
          <w:lang w:val="en-US" w:eastAsia="zh-CN"/>
        </w:rPr>
        <w:t>董</w:t>
      </w:r>
      <w:r>
        <w:rPr>
          <w:rFonts w:hint="eastAsia" w:asciiTheme="minorEastAsia" w:hAnsiTheme="minorEastAsia" w:eastAsiaTheme="minorEastAsia" w:cstheme="minorEastAsia"/>
          <w:color w:val="auto"/>
          <w:szCs w:val="21"/>
        </w:rPr>
        <w:t>女士</w:t>
      </w:r>
    </w:p>
    <w:p w14:paraId="5780E459">
      <w:pPr>
        <w:spacing w:line="440" w:lineRule="atLeas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联系电话：0374-8609623</w:t>
      </w:r>
    </w:p>
    <w:p w14:paraId="64F11E3B">
      <w:pPr>
        <w:spacing w:line="440" w:lineRule="atLeas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2.采购代理机构信息</w:t>
      </w:r>
    </w:p>
    <w:p w14:paraId="438FC233">
      <w:pPr>
        <w:tabs>
          <w:tab w:val="left" w:pos="7095"/>
        </w:tabs>
        <w:spacing w:line="440" w:lineRule="atLeast"/>
        <w:ind w:firstLine="420" w:firstLineChars="200"/>
        <w:contextualSpacing/>
        <w:jc w:val="left"/>
        <w:rPr>
          <w:rFonts w:hint="eastAsia" w:asciiTheme="minorEastAsia" w:hAnsiTheme="minorEastAsia" w:eastAsiaTheme="minorEastAsia" w:cstheme="minorEastAsia"/>
          <w:szCs w:val="21"/>
          <w:shd w:val="clear" w:color="auto" w:fill="FFFFFF"/>
        </w:rPr>
      </w:pPr>
      <w:r>
        <w:rPr>
          <w:rFonts w:hint="eastAsia" w:asciiTheme="minorEastAsia" w:hAnsiTheme="minorEastAsia" w:eastAsiaTheme="minorEastAsia" w:cstheme="minorEastAsia"/>
          <w:szCs w:val="21"/>
          <w:shd w:val="clear" w:color="auto" w:fill="FFFFFF"/>
        </w:rPr>
        <w:t>名称：师梦勘测设计集团有限公司</w:t>
      </w:r>
    </w:p>
    <w:p w14:paraId="7930E512">
      <w:pPr>
        <w:tabs>
          <w:tab w:val="left" w:pos="7095"/>
        </w:tabs>
        <w:spacing w:line="440" w:lineRule="atLeast"/>
        <w:ind w:firstLine="420" w:firstLineChars="200"/>
        <w:contextualSpacing/>
        <w:jc w:val="left"/>
        <w:rPr>
          <w:rFonts w:hint="eastAsia" w:asciiTheme="minorEastAsia" w:hAnsiTheme="minorEastAsia" w:eastAsiaTheme="minorEastAsia" w:cstheme="minorEastAsia"/>
          <w:szCs w:val="21"/>
          <w:shd w:val="clear" w:color="auto" w:fill="FFFFFF"/>
        </w:rPr>
      </w:pPr>
      <w:r>
        <w:rPr>
          <w:rFonts w:hint="eastAsia" w:asciiTheme="minorEastAsia" w:hAnsiTheme="minorEastAsia" w:eastAsiaTheme="minorEastAsia" w:cstheme="minorEastAsia"/>
          <w:szCs w:val="21"/>
          <w:shd w:val="clear" w:color="auto" w:fill="FFFFFF"/>
        </w:rPr>
        <w:t>地址：郑州市高新技术开发区冬青街46号B区007号</w:t>
      </w:r>
    </w:p>
    <w:p w14:paraId="4B0908C0">
      <w:pPr>
        <w:tabs>
          <w:tab w:val="left" w:pos="7095"/>
        </w:tabs>
        <w:spacing w:line="440" w:lineRule="atLeast"/>
        <w:ind w:firstLine="420" w:firstLineChars="200"/>
        <w:contextualSpacing/>
        <w:jc w:val="left"/>
        <w:rPr>
          <w:rFonts w:hint="eastAsia" w:asciiTheme="minorEastAsia" w:hAnsiTheme="minorEastAsia" w:eastAsiaTheme="minorEastAsia" w:cstheme="minorEastAsia"/>
          <w:szCs w:val="21"/>
          <w:shd w:val="clear" w:color="auto" w:fill="FFFFFF"/>
        </w:rPr>
      </w:pPr>
      <w:r>
        <w:rPr>
          <w:rFonts w:hint="eastAsia" w:asciiTheme="minorEastAsia" w:hAnsiTheme="minorEastAsia" w:eastAsiaTheme="minorEastAsia" w:cstheme="minorEastAsia"/>
          <w:szCs w:val="21"/>
          <w:shd w:val="clear" w:color="auto" w:fill="FFFFFF"/>
        </w:rPr>
        <w:t>联系人：王女士</w:t>
      </w:r>
    </w:p>
    <w:p w14:paraId="517B5D74">
      <w:pPr>
        <w:tabs>
          <w:tab w:val="left" w:pos="7095"/>
        </w:tabs>
        <w:spacing w:line="440" w:lineRule="atLeast"/>
        <w:ind w:firstLine="420" w:firstLineChars="200"/>
        <w:contextualSpacing/>
        <w:jc w:val="left"/>
        <w:rPr>
          <w:rFonts w:hint="eastAsia" w:asciiTheme="minorEastAsia" w:hAnsiTheme="minorEastAsia" w:eastAsiaTheme="minorEastAsia" w:cstheme="minorEastAsia"/>
          <w:szCs w:val="21"/>
          <w:shd w:val="clear" w:color="auto" w:fill="FFFFFF"/>
        </w:rPr>
      </w:pPr>
      <w:r>
        <w:rPr>
          <w:rFonts w:hint="eastAsia" w:asciiTheme="minorEastAsia" w:hAnsiTheme="minorEastAsia" w:eastAsiaTheme="minorEastAsia" w:cstheme="minorEastAsia"/>
          <w:szCs w:val="21"/>
          <w:shd w:val="clear" w:color="auto" w:fill="FFFFFF"/>
        </w:rPr>
        <w:t>联系方式：16696877523</w:t>
      </w:r>
    </w:p>
    <w:p w14:paraId="29DE3050">
      <w:pPr>
        <w:tabs>
          <w:tab w:val="left" w:pos="7095"/>
        </w:tabs>
        <w:spacing w:line="440" w:lineRule="atLeast"/>
        <w:ind w:firstLine="420" w:firstLineChars="200"/>
        <w:contextualSpacing/>
        <w:jc w:val="left"/>
        <w:rPr>
          <w:rFonts w:hint="eastAsia" w:asciiTheme="minorEastAsia" w:hAnsiTheme="minorEastAsia" w:eastAsiaTheme="minorEastAsia" w:cstheme="minorEastAsia"/>
          <w:szCs w:val="21"/>
          <w:shd w:val="clear" w:color="auto" w:fill="FFFFFF"/>
        </w:rPr>
      </w:pPr>
      <w:r>
        <w:rPr>
          <w:rFonts w:hint="eastAsia" w:asciiTheme="minorEastAsia" w:hAnsiTheme="minorEastAsia" w:eastAsiaTheme="minorEastAsia" w:cstheme="minorEastAsia"/>
          <w:szCs w:val="21"/>
          <w:shd w:val="clear" w:color="auto" w:fill="FFFFFF"/>
        </w:rPr>
        <w:t>3.项目联系方式</w:t>
      </w:r>
    </w:p>
    <w:p w14:paraId="6F79E93B">
      <w:pPr>
        <w:tabs>
          <w:tab w:val="left" w:pos="7095"/>
        </w:tabs>
        <w:spacing w:line="440" w:lineRule="atLeast"/>
        <w:ind w:firstLine="420" w:firstLineChars="200"/>
        <w:contextualSpacing/>
        <w:jc w:val="left"/>
        <w:rPr>
          <w:rFonts w:hint="eastAsia" w:asciiTheme="minorEastAsia" w:hAnsiTheme="minorEastAsia" w:eastAsiaTheme="minorEastAsia" w:cstheme="minorEastAsia"/>
          <w:szCs w:val="21"/>
          <w:shd w:val="clear" w:color="auto" w:fill="FFFFFF"/>
        </w:rPr>
      </w:pPr>
      <w:r>
        <w:rPr>
          <w:rFonts w:hint="eastAsia" w:asciiTheme="minorEastAsia" w:hAnsiTheme="minorEastAsia" w:eastAsiaTheme="minorEastAsia" w:cstheme="minorEastAsia"/>
          <w:szCs w:val="21"/>
          <w:shd w:val="clear" w:color="auto" w:fill="FFFFFF"/>
        </w:rPr>
        <w:t>联系人：王女士</w:t>
      </w:r>
    </w:p>
    <w:p w14:paraId="66DED70E">
      <w:pPr>
        <w:tabs>
          <w:tab w:val="left" w:pos="7095"/>
        </w:tabs>
        <w:spacing w:line="440" w:lineRule="atLeast"/>
        <w:ind w:firstLine="420" w:firstLineChars="200"/>
        <w:contextualSpacing/>
        <w:jc w:val="left"/>
        <w:rPr>
          <w:rFonts w:hint="eastAsia" w:asciiTheme="minorEastAsia" w:hAnsiTheme="minorEastAsia" w:eastAsiaTheme="minorEastAsia" w:cstheme="minorEastAsia"/>
          <w:szCs w:val="21"/>
          <w:shd w:val="clear" w:color="auto" w:fill="FFFFFF"/>
        </w:rPr>
      </w:pPr>
      <w:r>
        <w:rPr>
          <w:rFonts w:hint="eastAsia" w:asciiTheme="minorEastAsia" w:hAnsiTheme="minorEastAsia" w:eastAsiaTheme="minorEastAsia" w:cstheme="minorEastAsia"/>
          <w:szCs w:val="21"/>
          <w:shd w:val="clear" w:color="auto" w:fill="FFFFFF"/>
        </w:rPr>
        <w:t>联系方式：16696877523</w:t>
      </w:r>
    </w:p>
    <w:p w14:paraId="10026D27">
      <w:pPr>
        <w:pStyle w:val="11"/>
        <w:rPr>
          <w:rFonts w:hint="eastAsia" w:ascii="宋体" w:hAnsi="宋体" w:eastAsia="宋体" w:cs="宋体"/>
          <w:b/>
          <w:bCs/>
          <w:color w:val="auto"/>
          <w:szCs w:val="21"/>
          <w:shd w:val="clear" w:color="auto" w:fill="FFFFFF"/>
        </w:rPr>
      </w:pPr>
    </w:p>
    <w:p w14:paraId="427C44AE">
      <w:pPr>
        <w:rPr>
          <w:rFonts w:hint="eastAsia" w:ascii="宋体" w:hAnsi="宋体" w:eastAsia="宋体" w:cs="宋体"/>
          <w:b/>
          <w:bCs/>
          <w:color w:val="auto"/>
          <w:szCs w:val="21"/>
          <w:shd w:val="clear" w:color="auto" w:fill="FFFFFF"/>
        </w:rPr>
      </w:pPr>
    </w:p>
    <w:p w14:paraId="6A3F934A">
      <w:pPr>
        <w:pStyle w:val="11"/>
        <w:rPr>
          <w:rFonts w:hint="eastAsia" w:ascii="宋体" w:hAnsi="宋体" w:eastAsia="宋体" w:cs="宋体"/>
          <w:b/>
          <w:bCs/>
          <w:color w:val="auto"/>
          <w:szCs w:val="21"/>
          <w:shd w:val="clear" w:color="auto" w:fill="FFFFFF"/>
        </w:rPr>
      </w:pPr>
    </w:p>
    <w:p w14:paraId="0E474029">
      <w:pPr>
        <w:rPr>
          <w:rFonts w:hint="eastAsia" w:ascii="宋体" w:hAnsi="宋体" w:eastAsia="宋体" w:cs="宋体"/>
          <w:b/>
          <w:bCs/>
          <w:color w:val="auto"/>
          <w:szCs w:val="21"/>
          <w:shd w:val="clear" w:color="auto" w:fill="FFFFFF"/>
        </w:rPr>
      </w:pPr>
    </w:p>
    <w:p w14:paraId="64B79A67">
      <w:pPr>
        <w:pStyle w:val="11"/>
        <w:rPr>
          <w:rFonts w:hint="eastAsia" w:ascii="宋体" w:hAnsi="宋体" w:eastAsia="宋体" w:cs="宋体"/>
          <w:b/>
          <w:bCs/>
          <w:color w:val="auto"/>
          <w:szCs w:val="21"/>
          <w:shd w:val="clear" w:color="auto" w:fill="FFFFFF"/>
        </w:rPr>
      </w:pPr>
    </w:p>
    <w:p w14:paraId="71339047">
      <w:pPr>
        <w:rPr>
          <w:rFonts w:hint="eastAsia" w:ascii="宋体" w:hAnsi="宋体" w:eastAsia="宋体" w:cs="宋体"/>
          <w:b/>
          <w:bCs/>
          <w:color w:val="auto"/>
          <w:szCs w:val="21"/>
          <w:shd w:val="clear" w:color="auto" w:fill="FFFFFF"/>
        </w:rPr>
      </w:pPr>
    </w:p>
    <w:p w14:paraId="79376C68">
      <w:pPr>
        <w:pStyle w:val="11"/>
        <w:rPr>
          <w:rFonts w:hint="eastAsia" w:ascii="宋体" w:hAnsi="宋体" w:eastAsia="宋体" w:cs="宋体"/>
          <w:b/>
          <w:bCs/>
          <w:color w:val="auto"/>
          <w:szCs w:val="21"/>
          <w:shd w:val="clear" w:color="auto" w:fill="FFFFFF"/>
        </w:rPr>
      </w:pPr>
    </w:p>
    <w:p w14:paraId="21728D6C">
      <w:pPr>
        <w:rPr>
          <w:rFonts w:hint="eastAsia" w:ascii="宋体" w:hAnsi="宋体" w:eastAsia="宋体" w:cs="宋体"/>
          <w:b/>
          <w:bCs/>
          <w:color w:val="auto"/>
          <w:szCs w:val="21"/>
          <w:shd w:val="clear" w:color="auto" w:fill="FFFFFF"/>
        </w:rPr>
      </w:pPr>
    </w:p>
    <w:p w14:paraId="369BDC83">
      <w:pPr>
        <w:pStyle w:val="11"/>
        <w:rPr>
          <w:rFonts w:hint="eastAsia" w:ascii="宋体" w:hAnsi="宋体" w:eastAsia="宋体" w:cs="宋体"/>
          <w:b/>
          <w:bCs/>
          <w:color w:val="auto"/>
          <w:szCs w:val="21"/>
          <w:shd w:val="clear" w:color="auto" w:fill="FFFFFF"/>
        </w:rPr>
      </w:pPr>
    </w:p>
    <w:p w14:paraId="22E86A75">
      <w:pPr>
        <w:rPr>
          <w:rFonts w:hint="eastAsia" w:ascii="宋体" w:hAnsi="宋体" w:eastAsia="宋体" w:cs="宋体"/>
          <w:b/>
          <w:bCs/>
          <w:color w:val="auto"/>
          <w:szCs w:val="21"/>
          <w:shd w:val="clear" w:color="auto" w:fill="FFFFFF"/>
        </w:rPr>
      </w:pPr>
    </w:p>
    <w:p w14:paraId="6ACA7DC8">
      <w:pPr>
        <w:pStyle w:val="11"/>
        <w:rPr>
          <w:rFonts w:hint="eastAsia" w:ascii="宋体" w:hAnsi="宋体" w:eastAsia="宋体" w:cs="宋体"/>
          <w:b/>
          <w:bCs/>
          <w:color w:val="auto"/>
          <w:szCs w:val="21"/>
          <w:shd w:val="clear" w:color="auto" w:fill="FFFFFF"/>
        </w:rPr>
      </w:pPr>
    </w:p>
    <w:p w14:paraId="7CE40075">
      <w:pPr>
        <w:rPr>
          <w:rFonts w:hint="eastAsia" w:ascii="宋体" w:hAnsi="宋体" w:eastAsia="宋体" w:cs="宋体"/>
          <w:b/>
          <w:bCs/>
          <w:color w:val="auto"/>
          <w:szCs w:val="21"/>
          <w:shd w:val="clear" w:color="auto" w:fill="FFFFFF"/>
        </w:rPr>
      </w:pPr>
    </w:p>
    <w:p w14:paraId="54D12DAD">
      <w:pPr>
        <w:pStyle w:val="11"/>
        <w:rPr>
          <w:rFonts w:hint="eastAsia" w:ascii="宋体" w:hAnsi="宋体" w:eastAsia="宋体" w:cs="宋体"/>
          <w:b/>
          <w:bCs/>
          <w:color w:val="auto"/>
          <w:szCs w:val="21"/>
          <w:shd w:val="clear" w:color="auto" w:fill="FFFFFF"/>
        </w:rPr>
      </w:pPr>
    </w:p>
    <w:p w14:paraId="0DAF44EB">
      <w:pPr>
        <w:rPr>
          <w:rFonts w:hint="eastAsia" w:ascii="宋体" w:hAnsi="宋体" w:eastAsia="宋体" w:cs="宋体"/>
          <w:b/>
          <w:bCs/>
          <w:color w:val="auto"/>
          <w:szCs w:val="21"/>
          <w:shd w:val="clear" w:color="auto" w:fill="FFFFFF"/>
        </w:rPr>
      </w:pPr>
    </w:p>
    <w:p w14:paraId="29B11FEC">
      <w:pPr>
        <w:pStyle w:val="11"/>
        <w:rPr>
          <w:rFonts w:hint="eastAsia" w:ascii="宋体" w:hAnsi="宋体" w:eastAsia="宋体" w:cs="宋体"/>
          <w:b/>
          <w:bCs/>
          <w:color w:val="auto"/>
          <w:szCs w:val="21"/>
          <w:shd w:val="clear" w:color="auto" w:fill="FFFFFF"/>
        </w:rPr>
      </w:pPr>
    </w:p>
    <w:p w14:paraId="265D1D46">
      <w:pPr>
        <w:rPr>
          <w:rFonts w:hint="eastAsia" w:ascii="宋体" w:hAnsi="宋体" w:eastAsia="宋体" w:cs="宋体"/>
          <w:b/>
          <w:bCs/>
          <w:color w:val="auto"/>
          <w:szCs w:val="21"/>
          <w:shd w:val="clear" w:color="auto" w:fill="FFFFFF"/>
        </w:rPr>
      </w:pPr>
    </w:p>
    <w:p w14:paraId="2BA2C8DA">
      <w:pPr>
        <w:pStyle w:val="11"/>
        <w:keepNext w:val="0"/>
        <w:keepLines w:val="0"/>
        <w:pageBreakBefore w:val="0"/>
        <w:kinsoku/>
        <w:overflowPunct/>
        <w:topLinePunct w:val="0"/>
        <w:autoSpaceDE/>
        <w:autoSpaceDN/>
        <w:bidi w:val="0"/>
        <w:adjustRightInd/>
        <w:spacing w:line="460" w:lineRule="exact"/>
        <w:textAlignment w:val="auto"/>
        <w:rPr>
          <w:rFonts w:hint="eastAsia"/>
        </w:rPr>
      </w:pPr>
    </w:p>
    <w:p w14:paraId="2B89CED1">
      <w:pPr>
        <w:keepNext w:val="0"/>
        <w:keepLines w:val="0"/>
        <w:pageBreakBefore w:val="0"/>
        <w:tabs>
          <w:tab w:val="left" w:pos="7095"/>
        </w:tabs>
        <w:kinsoku/>
        <w:wordWrap/>
        <w:overflowPunct/>
        <w:topLinePunct w:val="0"/>
        <w:autoSpaceDE/>
        <w:autoSpaceDN/>
        <w:bidi w:val="0"/>
        <w:adjustRightInd/>
        <w:snapToGrid/>
        <w:spacing w:line="460" w:lineRule="exact"/>
        <w:ind w:firstLine="422" w:firstLineChars="200"/>
        <w:contextualSpacing/>
        <w:jc w:val="left"/>
        <w:textAlignment w:val="auto"/>
        <w:rPr>
          <w:rFonts w:hint="eastAsia" w:ascii="宋体" w:hAnsi="宋体" w:eastAsia="宋体" w:cs="宋体"/>
          <w:b/>
          <w:bCs/>
          <w:color w:val="auto"/>
          <w:szCs w:val="21"/>
          <w:shd w:val="clear" w:color="auto" w:fill="FFFFFF"/>
        </w:rPr>
      </w:pPr>
      <w:r>
        <w:rPr>
          <w:rFonts w:hint="eastAsia" w:ascii="宋体" w:hAnsi="宋体" w:eastAsia="宋体" w:cs="宋体"/>
          <w:b/>
          <w:bCs/>
          <w:color w:val="auto"/>
          <w:szCs w:val="21"/>
          <w:shd w:val="clear" w:color="auto" w:fill="FFFFFF"/>
        </w:rPr>
        <w:t>温馨提示：本项目为全流程电子化交易项目，请注意以下事项。</w:t>
      </w:r>
    </w:p>
    <w:p w14:paraId="490D1CCD">
      <w:pPr>
        <w:pStyle w:val="27"/>
        <w:keepNext w:val="0"/>
        <w:keepLines w:val="0"/>
        <w:pageBreakBefore w:val="0"/>
        <w:numPr>
          <w:ilvl w:val="0"/>
          <w:numId w:val="0"/>
        </w:numPr>
        <w:tabs>
          <w:tab w:val="left" w:pos="7095"/>
        </w:tabs>
        <w:kinsoku/>
        <w:wordWrap/>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1.供应商参加本项目投标，需提前自行联系CA服务机构办理数字认证证书并进行电子签章。</w:t>
      </w:r>
    </w:p>
    <w:p w14:paraId="64E8B20F">
      <w:pPr>
        <w:pStyle w:val="27"/>
        <w:keepNext w:val="0"/>
        <w:keepLines w:val="0"/>
        <w:pageBreakBefore w:val="0"/>
        <w:numPr>
          <w:ilvl w:val="0"/>
          <w:numId w:val="0"/>
        </w:numPr>
        <w:tabs>
          <w:tab w:val="left" w:pos="7095"/>
        </w:tabs>
        <w:kinsoku/>
        <w:wordWrap/>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2.招标文件下载、投标文件制作、提交、远程不见面开标（电子投标文件的解密）环节，投标人须使用同一个CA数字证书（证书须在有效期内并可正常使用）。</w:t>
      </w:r>
    </w:p>
    <w:p w14:paraId="60CC5BF9">
      <w:pPr>
        <w:pStyle w:val="27"/>
        <w:keepNext w:val="0"/>
        <w:keepLines w:val="0"/>
        <w:pageBreakBefore w:val="0"/>
        <w:numPr>
          <w:ilvl w:val="0"/>
          <w:numId w:val="0"/>
        </w:numPr>
        <w:tabs>
          <w:tab w:val="left" w:pos="7095"/>
        </w:tabs>
        <w:kinsoku/>
        <w:wordWrap/>
        <w:overflowPunct/>
        <w:topLinePunct w:val="0"/>
        <w:autoSpaceDE/>
        <w:autoSpaceDN/>
        <w:bidi w:val="0"/>
        <w:adjustRightInd/>
        <w:snapToGrid/>
        <w:spacing w:line="460" w:lineRule="exact"/>
        <w:ind w:left="420" w:leftChars="0"/>
        <w:contextualSpacing/>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3.电子投标文件的制作</w:t>
      </w:r>
    </w:p>
    <w:p w14:paraId="54618C4E">
      <w:pPr>
        <w:pStyle w:val="27"/>
        <w:keepNext w:val="0"/>
        <w:keepLines w:val="0"/>
        <w:pageBreakBefore w:val="0"/>
        <w:numPr>
          <w:ilvl w:val="0"/>
          <w:numId w:val="0"/>
        </w:numPr>
        <w:tabs>
          <w:tab w:val="left" w:pos="7095"/>
        </w:tabs>
        <w:kinsoku/>
        <w:wordWrap/>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3.1供应商登录“全国公共资源交易平台（河南省·许昌市）”下载“新点投标文件制作软件（河南省版）”的最新版本制作电子响应文件。</w:t>
      </w:r>
    </w:p>
    <w:p w14:paraId="17A95A70">
      <w:pPr>
        <w:pStyle w:val="27"/>
        <w:keepNext w:val="0"/>
        <w:keepLines w:val="0"/>
        <w:pageBreakBefore w:val="0"/>
        <w:numPr>
          <w:ilvl w:val="0"/>
          <w:numId w:val="0"/>
        </w:numPr>
        <w:tabs>
          <w:tab w:val="left" w:pos="7095"/>
        </w:tabs>
        <w:kinsoku/>
        <w:wordWrap/>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3.2供应商对同一项目多个标段进行响应的，应分别下载所投标段的谈判文件，按标段制作响应文件。一个标段对应生成2份电子响应文件（后缀格式为.XCSTF和.nXCSTF），其中后缀格式为“.XCSTF”的加密电子响应文件用于上传至交易系统中投标。</w:t>
      </w:r>
    </w:p>
    <w:p w14:paraId="7D6B6DFE">
      <w:pPr>
        <w:pStyle w:val="27"/>
        <w:keepNext w:val="0"/>
        <w:keepLines w:val="0"/>
        <w:pageBreakBefore w:val="0"/>
        <w:numPr>
          <w:ilvl w:val="0"/>
          <w:numId w:val="0"/>
        </w:numPr>
        <w:tabs>
          <w:tab w:val="left" w:pos="7095"/>
        </w:tabs>
        <w:kinsoku/>
        <w:wordWrap/>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4.加密电子投标文件的提交</w:t>
      </w:r>
    </w:p>
    <w:p w14:paraId="24B58906">
      <w:pPr>
        <w:pStyle w:val="27"/>
        <w:keepNext w:val="0"/>
        <w:keepLines w:val="0"/>
        <w:pageBreakBefore w:val="0"/>
        <w:numPr>
          <w:ilvl w:val="0"/>
          <w:numId w:val="0"/>
        </w:numPr>
        <w:tabs>
          <w:tab w:val="left" w:pos="7095"/>
        </w:tabs>
        <w:kinsoku/>
        <w:wordWrap/>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4.1投标人对同一项目多个标段进行投标的，加密电子投标文件应按标段分别提交。</w:t>
      </w:r>
    </w:p>
    <w:p w14:paraId="5ED6C4F9">
      <w:pPr>
        <w:pStyle w:val="1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right="0" w:rightChars="0" w:firstLine="420" w:firstLineChars="20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4.2加密电子响应文件成功上传至“全国公共资源交易平台（河南省·许昌市）”后，应在上传页面进行模拟解密，以验证是否能够成功解密。</w:t>
      </w:r>
    </w:p>
    <w:p w14:paraId="46726741">
      <w:pPr>
        <w:pStyle w:val="27"/>
        <w:keepNext w:val="0"/>
        <w:keepLines w:val="0"/>
        <w:pageBreakBefore w:val="0"/>
        <w:numPr>
          <w:ilvl w:val="0"/>
          <w:numId w:val="0"/>
        </w:numPr>
        <w:tabs>
          <w:tab w:val="left" w:pos="7095"/>
        </w:tabs>
        <w:kinsoku/>
        <w:wordWrap/>
        <w:overflowPunct/>
        <w:topLinePunct w:val="0"/>
        <w:autoSpaceDE/>
        <w:autoSpaceDN/>
        <w:bidi w:val="0"/>
        <w:adjustRightInd/>
        <w:snapToGrid/>
        <w:spacing w:line="460" w:lineRule="exact"/>
        <w:ind w:left="420" w:leftChars="0"/>
        <w:contextualSpacing/>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5.远程不见面开标（电子投标文件的解密）</w:t>
      </w:r>
    </w:p>
    <w:p w14:paraId="28566F76">
      <w:pPr>
        <w:pStyle w:val="27"/>
        <w:keepNext w:val="0"/>
        <w:keepLines w:val="0"/>
        <w:pageBreakBefore w:val="0"/>
        <w:numPr>
          <w:ilvl w:val="0"/>
          <w:numId w:val="0"/>
        </w:numPr>
        <w:tabs>
          <w:tab w:val="left" w:pos="7095"/>
        </w:tabs>
        <w:kinsoku/>
        <w:wordWrap/>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5.1本项目采用远程不见面开标方式，投标前请详细阅读“全国公共资源交易平台（河南省·许昌市）”的“服务指南”栏目下《新交易平台使用手册》中的相关内容。</w:t>
      </w:r>
    </w:p>
    <w:p w14:paraId="4A176017">
      <w:pPr>
        <w:pStyle w:val="27"/>
        <w:keepNext w:val="0"/>
        <w:keepLines w:val="0"/>
        <w:pageBreakBefore w:val="0"/>
        <w:numPr>
          <w:ilvl w:val="0"/>
          <w:numId w:val="0"/>
        </w:numPr>
        <w:tabs>
          <w:tab w:val="left" w:pos="7095"/>
        </w:tabs>
        <w:kinsoku/>
        <w:wordWrap/>
        <w:overflowPunct/>
        <w:topLinePunct w:val="0"/>
        <w:autoSpaceDE/>
        <w:autoSpaceDN/>
        <w:bidi w:val="0"/>
        <w:adjustRightInd/>
        <w:snapToGrid/>
        <w:spacing w:line="460" w:lineRule="exact"/>
        <w:ind w:firstLine="420" w:firstLineChars="200"/>
        <w:contextualSpacing/>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5.2供应商应按新交易平台使用手册提前设置好浏览器，并于开标时间前登录本项目不见面开标大厅，按照规定的开标时间准时参加网上开标。</w:t>
      </w:r>
    </w:p>
    <w:p w14:paraId="6321E359">
      <w:pPr>
        <w:pStyle w:val="1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right="0" w:rightChars="0" w:firstLine="420" w:firstLineChars="20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5.3根据开标大厅界面右侧“公告栏”中的系统提示，供应商应在“标书解密”环节完成解密操作。供应商未解密或因供应商原因解密失败的，其响应文件将被退回。</w:t>
      </w:r>
    </w:p>
    <w:p w14:paraId="50D031AB">
      <w:pPr>
        <w:pStyle w:val="1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right="0" w:rightChars="0" w:firstLine="420" w:firstLineChars="20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5.4在“唱标”环节，供应商应对唱标信息进行确认，供应商未进行唱标确认操作的，视同认可唱标结果。</w:t>
      </w:r>
    </w:p>
    <w:p w14:paraId="359DAF6A">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firstLine="420" w:firstLineChars="20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5.5在“开标结束”环节，供应商应在《开标情况记录表》上进行电子签章。供应商未签章的，视同认可开标结果。</w:t>
      </w:r>
    </w:p>
    <w:p w14:paraId="62ED2F9D">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firstLine="420" w:firstLineChars="20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5.6供应商对开标过程和开标记录如有异议，可在本项目开标大厅界面右下方“发起异议”中提出异议。</w:t>
      </w:r>
    </w:p>
    <w:p w14:paraId="23FD86D3">
      <w:pPr>
        <w:pStyle w:val="27"/>
        <w:keepNext w:val="0"/>
        <w:keepLines w:val="0"/>
        <w:pageBreakBefore w:val="0"/>
        <w:numPr>
          <w:ilvl w:val="0"/>
          <w:numId w:val="0"/>
        </w:numPr>
        <w:tabs>
          <w:tab w:val="left" w:pos="7095"/>
        </w:tabs>
        <w:kinsoku/>
        <w:wordWrap/>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6.评标依据</w:t>
      </w:r>
    </w:p>
    <w:p w14:paraId="695F76EC">
      <w:pPr>
        <w:pStyle w:val="27"/>
        <w:keepNext w:val="0"/>
        <w:keepLines w:val="0"/>
        <w:pageBreakBefore w:val="0"/>
        <w:numPr>
          <w:ilvl w:val="0"/>
          <w:numId w:val="0"/>
        </w:numPr>
        <w:tabs>
          <w:tab w:val="left" w:pos="7095"/>
        </w:tabs>
        <w:kinsoku/>
        <w:wordWrap/>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6.1全流程电子化交易（不见面开标）项目，评标委员会以成功上传、解密的电子投标文件为依据评审。</w:t>
      </w:r>
    </w:p>
    <w:p w14:paraId="02A1355B">
      <w:pPr>
        <w:pStyle w:val="27"/>
        <w:keepNext w:val="0"/>
        <w:keepLines w:val="0"/>
        <w:pageBreakBefore w:val="0"/>
        <w:numPr>
          <w:ilvl w:val="0"/>
          <w:numId w:val="0"/>
        </w:numPr>
        <w:tabs>
          <w:tab w:val="left" w:pos="7095"/>
        </w:tabs>
        <w:kinsoku/>
        <w:wordWrap/>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6.2评标期间，投标人应保持通讯手机畅通。评标委员会如要求投标人作出澄清、说明或者补正等，投标人应在评标委员会要求的评标期间合理的时间内通过电子邮件形式提供。</w:t>
      </w:r>
    </w:p>
    <w:p w14:paraId="0DC7CDF1">
      <w:pPr>
        <w:pStyle w:val="27"/>
        <w:keepNext w:val="0"/>
        <w:keepLines w:val="0"/>
        <w:pageBreakBefore w:val="0"/>
        <w:numPr>
          <w:ilvl w:val="0"/>
          <w:numId w:val="0"/>
        </w:numPr>
        <w:tabs>
          <w:tab w:val="left" w:pos="7095"/>
        </w:tabs>
        <w:kinsoku/>
        <w:wordWrap/>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6.3投标人通过电子邮件提供的书面说明或相关证明材料应加盖公章，或者由法定代表人或其授权的代表签字。</w:t>
      </w:r>
    </w:p>
    <w:p w14:paraId="402C92B3">
      <w:pPr>
        <w:pStyle w:val="1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right="0" w:rightChars="0" w:firstLine="420" w:firstLineChars="200"/>
        <w:jc w:val="both"/>
        <w:textAlignment w:val="auto"/>
        <w:outlineLvl w:val="2"/>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7.相关事项</w:t>
      </w:r>
    </w:p>
    <w:p w14:paraId="31955F67">
      <w:pPr>
        <w:pStyle w:val="1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right="0" w:rightChars="0" w:firstLine="420" w:firstLineChars="20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7.1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7F502B19">
      <w:pPr>
        <w:pStyle w:val="1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right="0" w:rightChars="0" w:firstLine="420" w:firstLineChars="20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7.2“全国公共资源交易平台（河南省·许昌市）”采购公告栏提供的招标文件仅供浏览。供应商下载招标文件应使用 CA 数字证书或移动数字证书从“全国公共资源交易平台（河南省·许昌市）”的“投标人”登录入口获取本项目招标文件。</w:t>
      </w:r>
    </w:p>
    <w:p w14:paraId="3EDB8EE7">
      <w:pPr>
        <w:tabs>
          <w:tab w:val="left" w:pos="7095"/>
        </w:tabs>
        <w:spacing w:line="440" w:lineRule="atLeast"/>
        <w:ind w:firstLine="643" w:firstLineChars="200"/>
        <w:contextualSpacing/>
        <w:jc w:val="left"/>
        <w:rPr>
          <w:rFonts w:hint="eastAsia" w:ascii="宋体" w:hAnsi="宋体" w:eastAsia="宋体" w:cs="宋体"/>
          <w:b/>
          <w:bCs/>
          <w:color w:val="auto"/>
          <w:kern w:val="0"/>
          <w:sz w:val="32"/>
          <w:szCs w:val="32"/>
        </w:rPr>
      </w:pPr>
    </w:p>
    <w:p w14:paraId="2B89CEEA">
      <w:pPr>
        <w:pStyle w:val="25"/>
        <w:rPr>
          <w:rFonts w:hint="eastAsia" w:ascii="宋体" w:hAnsi="宋体" w:eastAsia="宋体" w:cs="宋体"/>
          <w:color w:val="auto"/>
        </w:rPr>
      </w:pPr>
    </w:p>
    <w:p w14:paraId="2B89CEEB">
      <w:pPr>
        <w:pStyle w:val="25"/>
        <w:rPr>
          <w:rFonts w:hint="eastAsia" w:ascii="宋体" w:hAnsi="宋体" w:eastAsia="宋体" w:cs="宋体"/>
          <w:color w:val="auto"/>
        </w:rPr>
      </w:pPr>
    </w:p>
    <w:p w14:paraId="2B89CEEC">
      <w:pPr>
        <w:pStyle w:val="25"/>
        <w:rPr>
          <w:rFonts w:hint="eastAsia" w:ascii="宋体" w:hAnsi="宋体" w:eastAsia="宋体" w:cs="宋体"/>
          <w:color w:val="auto"/>
        </w:rPr>
      </w:pPr>
    </w:p>
    <w:p w14:paraId="2B89CEED">
      <w:pPr>
        <w:pStyle w:val="25"/>
        <w:rPr>
          <w:rFonts w:hint="eastAsia" w:ascii="宋体" w:hAnsi="宋体" w:eastAsia="宋体" w:cs="宋体"/>
          <w:color w:val="auto"/>
        </w:rPr>
      </w:pPr>
    </w:p>
    <w:p w14:paraId="2B89CEEE">
      <w:pPr>
        <w:pStyle w:val="25"/>
        <w:rPr>
          <w:rFonts w:hint="eastAsia" w:ascii="宋体" w:hAnsi="宋体" w:eastAsia="宋体" w:cs="宋体"/>
          <w:color w:val="auto"/>
        </w:rPr>
      </w:pPr>
    </w:p>
    <w:p w14:paraId="2B89CEEF">
      <w:pPr>
        <w:pStyle w:val="25"/>
        <w:rPr>
          <w:rFonts w:hint="eastAsia" w:ascii="宋体" w:hAnsi="宋体" w:eastAsia="宋体" w:cs="宋体"/>
          <w:color w:val="auto"/>
        </w:rPr>
      </w:pPr>
    </w:p>
    <w:p w14:paraId="2B89CEF0">
      <w:pPr>
        <w:pStyle w:val="25"/>
        <w:rPr>
          <w:rFonts w:hint="eastAsia" w:ascii="宋体" w:hAnsi="宋体" w:eastAsia="宋体" w:cs="宋体"/>
          <w:color w:val="auto"/>
        </w:rPr>
      </w:pPr>
    </w:p>
    <w:p w14:paraId="2B89CEF1">
      <w:pPr>
        <w:pStyle w:val="25"/>
        <w:rPr>
          <w:rFonts w:hint="eastAsia" w:ascii="宋体" w:hAnsi="宋体" w:eastAsia="宋体" w:cs="宋体"/>
          <w:color w:val="auto"/>
        </w:rPr>
      </w:pPr>
    </w:p>
    <w:p w14:paraId="2B89CEF2">
      <w:pPr>
        <w:pStyle w:val="25"/>
        <w:rPr>
          <w:rFonts w:hint="eastAsia" w:ascii="宋体" w:hAnsi="宋体" w:eastAsia="宋体" w:cs="宋体"/>
          <w:color w:val="auto"/>
        </w:rPr>
      </w:pPr>
    </w:p>
    <w:p w14:paraId="2B89CEF3">
      <w:pPr>
        <w:pStyle w:val="25"/>
        <w:rPr>
          <w:rFonts w:hint="eastAsia" w:ascii="宋体" w:hAnsi="宋体" w:eastAsia="宋体" w:cs="宋体"/>
          <w:color w:val="auto"/>
        </w:rPr>
      </w:pPr>
    </w:p>
    <w:p w14:paraId="2B89CEF4">
      <w:pPr>
        <w:pStyle w:val="25"/>
        <w:rPr>
          <w:rFonts w:hint="eastAsia" w:ascii="宋体" w:hAnsi="宋体" w:eastAsia="宋体" w:cs="宋体"/>
          <w:color w:val="auto"/>
        </w:rPr>
      </w:pPr>
    </w:p>
    <w:p w14:paraId="2B89CEF5">
      <w:pPr>
        <w:pStyle w:val="25"/>
        <w:rPr>
          <w:rFonts w:hint="eastAsia" w:ascii="宋体" w:hAnsi="宋体" w:eastAsia="宋体" w:cs="宋体"/>
          <w:color w:val="auto"/>
        </w:rPr>
      </w:pPr>
    </w:p>
    <w:p w14:paraId="2B89CEF6">
      <w:pPr>
        <w:pStyle w:val="25"/>
        <w:rPr>
          <w:rFonts w:hint="eastAsia" w:ascii="宋体" w:hAnsi="宋体" w:eastAsia="宋体" w:cs="宋体"/>
          <w:color w:val="auto"/>
        </w:rPr>
      </w:pPr>
    </w:p>
    <w:p w14:paraId="2B89CEFD">
      <w:pPr>
        <w:pStyle w:val="25"/>
        <w:rPr>
          <w:rFonts w:hint="eastAsia" w:ascii="宋体" w:hAnsi="宋体" w:eastAsia="宋体" w:cs="宋体"/>
          <w:color w:val="auto"/>
        </w:rPr>
      </w:pPr>
    </w:p>
    <w:p w14:paraId="4547DBA0">
      <w:pPr>
        <w:pStyle w:val="25"/>
        <w:rPr>
          <w:rFonts w:hint="eastAsia" w:ascii="宋体" w:hAnsi="宋体" w:eastAsia="宋体" w:cs="宋体"/>
          <w:color w:val="auto"/>
        </w:rPr>
      </w:pPr>
    </w:p>
    <w:p w14:paraId="38C636E9">
      <w:pPr>
        <w:pStyle w:val="25"/>
        <w:rPr>
          <w:rFonts w:hint="eastAsia" w:ascii="宋体" w:hAnsi="宋体" w:eastAsia="宋体" w:cs="宋体"/>
          <w:color w:val="auto"/>
        </w:rPr>
      </w:pPr>
    </w:p>
    <w:p w14:paraId="779B67A0">
      <w:pPr>
        <w:pStyle w:val="25"/>
        <w:rPr>
          <w:rFonts w:hint="eastAsia" w:ascii="宋体" w:hAnsi="宋体" w:eastAsia="宋体" w:cs="宋体"/>
          <w:color w:val="auto"/>
        </w:rPr>
      </w:pPr>
    </w:p>
    <w:p w14:paraId="676353E9">
      <w:pPr>
        <w:pStyle w:val="25"/>
        <w:rPr>
          <w:rFonts w:hint="eastAsia" w:ascii="宋体" w:hAnsi="宋体" w:eastAsia="宋体" w:cs="宋体"/>
          <w:color w:val="auto"/>
        </w:rPr>
      </w:pPr>
    </w:p>
    <w:p w14:paraId="2DA2CB62">
      <w:pPr>
        <w:pStyle w:val="25"/>
        <w:rPr>
          <w:rFonts w:hint="eastAsia" w:ascii="宋体" w:hAnsi="宋体" w:eastAsia="宋体" w:cs="宋体"/>
          <w:color w:val="auto"/>
        </w:rPr>
      </w:pPr>
    </w:p>
    <w:p w14:paraId="11A78240">
      <w:pPr>
        <w:pStyle w:val="25"/>
        <w:rPr>
          <w:rFonts w:hint="eastAsia" w:ascii="宋体" w:hAnsi="宋体" w:eastAsia="宋体" w:cs="宋体"/>
          <w:color w:val="auto"/>
        </w:rPr>
      </w:pPr>
    </w:p>
    <w:p w14:paraId="79364D6E">
      <w:pPr>
        <w:pStyle w:val="25"/>
        <w:rPr>
          <w:rFonts w:hint="eastAsia" w:ascii="宋体" w:hAnsi="宋体" w:eastAsia="宋体" w:cs="宋体"/>
          <w:color w:val="auto"/>
        </w:rPr>
      </w:pPr>
    </w:p>
    <w:p w14:paraId="2B89CEFE">
      <w:pPr>
        <w:pStyle w:val="25"/>
        <w:rPr>
          <w:rFonts w:hint="eastAsia" w:ascii="宋体" w:hAnsi="宋体" w:eastAsia="宋体" w:cs="宋体"/>
          <w:color w:val="auto"/>
        </w:rPr>
      </w:pPr>
    </w:p>
    <w:p w14:paraId="2B89CEFF">
      <w:pPr>
        <w:numPr>
          <w:ilvl w:val="0"/>
          <w:numId w:val="0"/>
        </w:numPr>
        <w:tabs>
          <w:tab w:val="left" w:pos="7095"/>
        </w:tabs>
        <w:spacing w:line="360" w:lineRule="auto"/>
        <w:contextualSpacing/>
        <w:jc w:val="center"/>
        <w:rPr>
          <w:rFonts w:hint="eastAsia" w:ascii="宋体" w:hAnsi="宋体" w:eastAsia="宋体" w:cs="宋体"/>
          <w:b/>
          <w:color w:val="auto"/>
          <w:kern w:val="0"/>
          <w:sz w:val="30"/>
          <w:szCs w:val="30"/>
        </w:rPr>
      </w:pPr>
      <w:r>
        <w:rPr>
          <w:rFonts w:hint="eastAsia" w:ascii="宋体" w:hAnsi="宋体" w:eastAsia="宋体" w:cs="宋体"/>
          <w:b/>
          <w:color w:val="auto"/>
          <w:kern w:val="0"/>
          <w:sz w:val="30"/>
          <w:szCs w:val="30"/>
          <w:lang w:val="en-US" w:eastAsia="zh-CN"/>
        </w:rPr>
        <w:t>第二章</w:t>
      </w:r>
      <w:r>
        <w:rPr>
          <w:rFonts w:hint="eastAsia" w:ascii="宋体" w:hAnsi="宋体" w:eastAsia="宋体" w:cs="宋体"/>
          <w:b/>
          <w:color w:val="auto"/>
          <w:kern w:val="0"/>
          <w:sz w:val="30"/>
          <w:szCs w:val="30"/>
        </w:rPr>
        <w:t xml:space="preserve"> </w:t>
      </w:r>
      <w:r>
        <w:rPr>
          <w:rFonts w:hint="eastAsia" w:ascii="宋体" w:hAnsi="宋体" w:eastAsia="宋体" w:cs="宋体"/>
          <w:b/>
          <w:color w:val="auto"/>
          <w:kern w:val="0"/>
          <w:sz w:val="30"/>
          <w:szCs w:val="30"/>
          <w:lang w:val="en-US" w:eastAsia="zh-CN"/>
        </w:rPr>
        <w:t>项目</w:t>
      </w:r>
      <w:r>
        <w:rPr>
          <w:rFonts w:hint="eastAsia" w:ascii="宋体" w:hAnsi="宋体" w:eastAsia="宋体" w:cs="宋体"/>
          <w:b/>
          <w:color w:val="auto"/>
          <w:kern w:val="0"/>
          <w:sz w:val="30"/>
          <w:szCs w:val="30"/>
        </w:rPr>
        <w:t>需求</w:t>
      </w:r>
    </w:p>
    <w:p w14:paraId="2B89CF00">
      <w:pPr>
        <w:keepNext w:val="0"/>
        <w:keepLines w:val="0"/>
        <w:pageBreakBefore w:val="0"/>
        <w:widowControl w:val="0"/>
        <w:numPr>
          <w:ilvl w:val="0"/>
          <w:numId w:val="3"/>
        </w:numPr>
        <w:tabs>
          <w:tab w:val="left" w:pos="7095"/>
        </w:tabs>
        <w:kinsoku/>
        <w:wordWrap/>
        <w:overflowPunct/>
        <w:topLinePunct w:val="0"/>
        <w:autoSpaceDE/>
        <w:autoSpaceDN/>
        <w:bidi w:val="0"/>
        <w:adjustRightInd/>
        <w:snapToGrid/>
        <w:spacing w:line="460" w:lineRule="exact"/>
        <w:textAlignment w:val="auto"/>
        <w:rPr>
          <w:rFonts w:hint="eastAsia" w:ascii="宋体" w:hAnsi="宋体" w:eastAsia="宋体" w:cs="宋体"/>
          <w:b/>
          <w:bCs/>
          <w:color w:val="auto"/>
          <w:szCs w:val="21"/>
        </w:rPr>
      </w:pPr>
      <w:r>
        <w:rPr>
          <w:rFonts w:hint="eastAsia" w:ascii="宋体" w:hAnsi="宋体" w:eastAsia="宋体" w:cs="宋体"/>
          <w:b/>
          <w:bCs/>
          <w:color w:val="auto"/>
          <w:szCs w:val="21"/>
        </w:rPr>
        <w:t>本项目需实现的功能或者目标</w:t>
      </w:r>
    </w:p>
    <w:p w14:paraId="2B89CF0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为支持做好冬小麦促弱转壮等工作，</w:t>
      </w:r>
      <w:r>
        <w:rPr>
          <w:rFonts w:hint="eastAsia" w:ascii="宋体" w:hAnsi="宋体" w:eastAsia="宋体" w:cs="宋体"/>
          <w:color w:val="auto"/>
          <w:szCs w:val="21"/>
        </w:rPr>
        <w:t>禹州市农业农村局2026年中央财政农业防灾减灾资金（防灾救灾第一批）采购项目，</w:t>
      </w:r>
      <w:r>
        <w:rPr>
          <w:rFonts w:hint="eastAsia" w:ascii="宋体" w:hAnsi="宋体" w:eastAsia="宋体" w:cs="宋体"/>
          <w:color w:val="auto"/>
          <w:szCs w:val="21"/>
          <w:lang w:val="en-US" w:eastAsia="zh-CN"/>
        </w:rPr>
        <w:t>现需一批药肥。</w:t>
      </w:r>
    </w:p>
    <w:p w14:paraId="2B89CF02">
      <w:pPr>
        <w:keepNext w:val="0"/>
        <w:keepLines w:val="0"/>
        <w:pageBreakBefore w:val="0"/>
        <w:widowControl w:val="0"/>
        <w:numPr>
          <w:ilvl w:val="0"/>
          <w:numId w:val="4"/>
        </w:numPr>
        <w:tabs>
          <w:tab w:val="left" w:pos="7095"/>
        </w:tabs>
        <w:kinsoku/>
        <w:wordWrap/>
        <w:overflowPunct/>
        <w:topLinePunct w:val="0"/>
        <w:autoSpaceDE/>
        <w:autoSpaceDN/>
        <w:bidi w:val="0"/>
        <w:adjustRightInd/>
        <w:snapToGrid/>
        <w:spacing w:line="460" w:lineRule="exact"/>
        <w:textAlignment w:val="auto"/>
        <w:rPr>
          <w:rFonts w:hint="eastAsia" w:ascii="宋体" w:hAnsi="宋体" w:eastAsia="宋体" w:cs="宋体"/>
          <w:b/>
          <w:color w:val="auto"/>
        </w:rPr>
      </w:pPr>
      <w:r>
        <w:rPr>
          <w:rFonts w:hint="eastAsia" w:ascii="宋体" w:hAnsi="宋体" w:eastAsia="宋体" w:cs="宋体"/>
          <w:b/>
          <w:color w:val="auto"/>
        </w:rPr>
        <w:t>采购清单：</w:t>
      </w:r>
    </w:p>
    <w:p w14:paraId="1E9BBE5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第1标段：</w:t>
      </w:r>
    </w:p>
    <w:tbl>
      <w:tblPr>
        <w:tblStyle w:val="16"/>
        <w:tblpPr w:leftFromText="180" w:rightFromText="180" w:vertAnchor="text" w:horzAnchor="page" w:tblpX="1222" w:tblpY="305"/>
        <w:tblOverlap w:val="never"/>
        <w:tblW w:w="90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765"/>
        <w:gridCol w:w="3109"/>
        <w:gridCol w:w="873"/>
        <w:gridCol w:w="1156"/>
        <w:gridCol w:w="1525"/>
      </w:tblGrid>
      <w:tr w14:paraId="55051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69" w:type="dxa"/>
            <w:vAlign w:val="center"/>
          </w:tcPr>
          <w:p w14:paraId="5EA255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765" w:type="dxa"/>
            <w:vAlign w:val="center"/>
          </w:tcPr>
          <w:p w14:paraId="3161C4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采购</w:t>
            </w:r>
            <w:r>
              <w:rPr>
                <w:rFonts w:hint="eastAsia" w:ascii="宋体" w:hAnsi="宋体" w:eastAsia="宋体" w:cs="宋体"/>
                <w:sz w:val="21"/>
                <w:szCs w:val="21"/>
                <w:lang w:val="en-US" w:eastAsia="zh-CN"/>
              </w:rPr>
              <w:t>货品</w:t>
            </w:r>
            <w:r>
              <w:rPr>
                <w:rFonts w:hint="eastAsia" w:ascii="宋体" w:hAnsi="宋体" w:eastAsia="宋体" w:cs="宋体"/>
                <w:sz w:val="21"/>
                <w:szCs w:val="21"/>
              </w:rPr>
              <w:t>名称</w:t>
            </w:r>
          </w:p>
        </w:tc>
        <w:tc>
          <w:tcPr>
            <w:tcW w:w="3109" w:type="dxa"/>
            <w:vAlign w:val="center"/>
          </w:tcPr>
          <w:p w14:paraId="58D99F0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技术参数</w:t>
            </w:r>
          </w:p>
        </w:tc>
        <w:tc>
          <w:tcPr>
            <w:tcW w:w="873" w:type="dxa"/>
            <w:vAlign w:val="center"/>
          </w:tcPr>
          <w:p w14:paraId="3E4CC0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单位</w:t>
            </w:r>
          </w:p>
        </w:tc>
        <w:tc>
          <w:tcPr>
            <w:tcW w:w="1156" w:type="dxa"/>
            <w:vAlign w:val="center"/>
          </w:tcPr>
          <w:p w14:paraId="258F66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数量</w:t>
            </w:r>
          </w:p>
        </w:tc>
        <w:tc>
          <w:tcPr>
            <w:tcW w:w="1525" w:type="dxa"/>
            <w:vAlign w:val="center"/>
          </w:tcPr>
          <w:p w14:paraId="4F8C20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Theme="minorEastAsia" w:hAnsiTheme="minorEastAsia" w:eastAsiaTheme="minorEastAsia" w:cstheme="minorEastAsia"/>
                <w:sz w:val="21"/>
                <w:szCs w:val="21"/>
              </w:rPr>
              <w:t>中小企业划分标准所属行业</w:t>
            </w:r>
          </w:p>
        </w:tc>
      </w:tr>
      <w:tr w14:paraId="472D2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69" w:type="dxa"/>
            <w:vAlign w:val="center"/>
          </w:tcPr>
          <w:p w14:paraId="0D5071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765" w:type="dxa"/>
            <w:vAlign w:val="center"/>
          </w:tcPr>
          <w:p w14:paraId="2A53B3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30</w:t>
            </w:r>
            <w:r>
              <w:rPr>
                <w:rFonts w:hint="eastAsia" w:ascii="宋体" w:hAnsi="宋体" w:eastAsia="宋体" w:cs="宋体"/>
                <w:sz w:val="21"/>
                <w:szCs w:val="21"/>
              </w:rPr>
              <w:t>%</w:t>
            </w:r>
            <w:r>
              <w:rPr>
                <w:rFonts w:hint="eastAsia" w:ascii="宋体" w:hAnsi="宋体" w:eastAsia="宋体" w:cs="宋体"/>
                <w:sz w:val="21"/>
                <w:szCs w:val="21"/>
                <w:lang w:eastAsia="zh-CN"/>
              </w:rPr>
              <w:t>唑醚</w:t>
            </w:r>
            <w:r>
              <w:rPr>
                <w:rFonts w:hint="eastAsia" w:ascii="宋体" w:hAnsi="宋体" w:eastAsia="宋体" w:cs="宋体"/>
                <w:sz w:val="21"/>
                <w:szCs w:val="21"/>
              </w:rPr>
              <w:t>·</w:t>
            </w:r>
            <w:r>
              <w:rPr>
                <w:rFonts w:hint="eastAsia" w:ascii="宋体" w:hAnsi="宋体" w:eastAsia="宋体" w:cs="宋体"/>
                <w:sz w:val="21"/>
                <w:szCs w:val="21"/>
                <w:lang w:eastAsia="zh-CN"/>
              </w:rPr>
              <w:t>戊唑醇</w:t>
            </w:r>
          </w:p>
        </w:tc>
        <w:tc>
          <w:tcPr>
            <w:tcW w:w="3109" w:type="dxa"/>
            <w:vAlign w:val="center"/>
          </w:tcPr>
          <w:p w14:paraId="038FAA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剂型：</w:t>
            </w:r>
            <w:r>
              <w:rPr>
                <w:rFonts w:hint="eastAsia" w:ascii="宋体" w:hAnsi="宋体" w:eastAsia="宋体" w:cs="宋体"/>
                <w:sz w:val="21"/>
                <w:szCs w:val="21"/>
              </w:rPr>
              <w:t>悬浮剂</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30</w:t>
            </w:r>
            <w:r>
              <w:rPr>
                <w:rFonts w:hint="eastAsia" w:ascii="宋体" w:hAnsi="宋体" w:eastAsia="宋体" w:cs="宋体"/>
                <w:sz w:val="21"/>
                <w:szCs w:val="21"/>
              </w:rPr>
              <w:t>克/袋</w:t>
            </w:r>
            <w:r>
              <w:rPr>
                <w:rFonts w:hint="eastAsia" w:ascii="宋体" w:hAnsi="宋体" w:eastAsia="宋体" w:cs="宋体"/>
                <w:sz w:val="21"/>
                <w:szCs w:val="21"/>
                <w:lang w:eastAsia="zh-CN"/>
              </w:rPr>
              <w:t>。</w:t>
            </w:r>
          </w:p>
        </w:tc>
        <w:tc>
          <w:tcPr>
            <w:tcW w:w="873" w:type="dxa"/>
            <w:vAlign w:val="center"/>
          </w:tcPr>
          <w:p w14:paraId="132556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袋</w:t>
            </w:r>
          </w:p>
        </w:tc>
        <w:tc>
          <w:tcPr>
            <w:tcW w:w="1156" w:type="dxa"/>
            <w:vAlign w:val="center"/>
          </w:tcPr>
          <w:p w14:paraId="7970F4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77000</w:t>
            </w:r>
          </w:p>
        </w:tc>
        <w:tc>
          <w:tcPr>
            <w:tcW w:w="1525" w:type="dxa"/>
            <w:vAlign w:val="center"/>
          </w:tcPr>
          <w:p w14:paraId="091DB3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工业</w:t>
            </w:r>
          </w:p>
        </w:tc>
      </w:tr>
      <w:tr w14:paraId="72676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9" w:type="dxa"/>
            <w:vAlign w:val="center"/>
          </w:tcPr>
          <w:p w14:paraId="54815E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1765" w:type="dxa"/>
            <w:vAlign w:val="center"/>
          </w:tcPr>
          <w:p w14:paraId="4061E1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2%苄氨</w:t>
            </w:r>
            <w:r>
              <w:rPr>
                <w:rFonts w:hint="eastAsia" w:ascii="宋体" w:hAnsi="宋体" w:eastAsia="宋体" w:cs="宋体"/>
                <w:sz w:val="21"/>
                <w:szCs w:val="21"/>
              </w:rPr>
              <w:t>·</w:t>
            </w:r>
            <w:r>
              <w:rPr>
                <w:rFonts w:hint="eastAsia" w:ascii="宋体" w:hAnsi="宋体" w:eastAsia="宋体" w:cs="宋体"/>
                <w:sz w:val="21"/>
                <w:szCs w:val="21"/>
                <w:lang w:val="en-US" w:eastAsia="zh-CN"/>
              </w:rPr>
              <w:t>烷醇</w:t>
            </w:r>
          </w:p>
        </w:tc>
        <w:tc>
          <w:tcPr>
            <w:tcW w:w="3109" w:type="dxa"/>
            <w:vAlign w:val="center"/>
          </w:tcPr>
          <w:p w14:paraId="6D320A1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剂型：</w:t>
            </w:r>
            <w:r>
              <w:rPr>
                <w:rFonts w:hint="eastAsia" w:ascii="宋体" w:hAnsi="宋体" w:eastAsia="宋体" w:cs="宋体"/>
                <w:sz w:val="21"/>
                <w:szCs w:val="21"/>
              </w:rPr>
              <w:t>悬浮剂</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8</w:t>
            </w:r>
            <w:r>
              <w:rPr>
                <w:rFonts w:hint="eastAsia" w:ascii="宋体" w:hAnsi="宋体" w:eastAsia="宋体" w:cs="宋体"/>
                <w:sz w:val="21"/>
                <w:szCs w:val="21"/>
              </w:rPr>
              <w:t>克/袋</w:t>
            </w:r>
            <w:r>
              <w:rPr>
                <w:rFonts w:hint="eastAsia" w:ascii="宋体" w:hAnsi="宋体" w:eastAsia="宋体" w:cs="宋体"/>
                <w:sz w:val="21"/>
                <w:szCs w:val="21"/>
                <w:lang w:eastAsia="zh-CN"/>
              </w:rPr>
              <w:t>。</w:t>
            </w:r>
          </w:p>
        </w:tc>
        <w:tc>
          <w:tcPr>
            <w:tcW w:w="873" w:type="dxa"/>
            <w:vAlign w:val="center"/>
          </w:tcPr>
          <w:p w14:paraId="0E5CB7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袋</w:t>
            </w:r>
          </w:p>
        </w:tc>
        <w:tc>
          <w:tcPr>
            <w:tcW w:w="1156" w:type="dxa"/>
            <w:vAlign w:val="center"/>
          </w:tcPr>
          <w:p w14:paraId="55ACF7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77000</w:t>
            </w:r>
          </w:p>
        </w:tc>
        <w:tc>
          <w:tcPr>
            <w:tcW w:w="1525" w:type="dxa"/>
            <w:vAlign w:val="center"/>
          </w:tcPr>
          <w:p w14:paraId="437711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工业</w:t>
            </w:r>
          </w:p>
        </w:tc>
      </w:tr>
      <w:tr w14:paraId="4E22A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669" w:type="dxa"/>
            <w:vAlign w:val="center"/>
          </w:tcPr>
          <w:p w14:paraId="6E0E05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765" w:type="dxa"/>
            <w:vAlign w:val="center"/>
          </w:tcPr>
          <w:p w14:paraId="03E077B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有机水溶肥料</w:t>
            </w:r>
          </w:p>
        </w:tc>
        <w:tc>
          <w:tcPr>
            <w:tcW w:w="3109" w:type="dxa"/>
            <w:vAlign w:val="center"/>
          </w:tcPr>
          <w:p w14:paraId="7A59CF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剂型：水剂，有机质</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300g/L，N+K</w:t>
            </w:r>
            <w:r>
              <w:rPr>
                <w:rFonts w:hint="eastAsia" w:ascii="宋体" w:hAnsi="宋体" w:eastAsia="宋体" w:cs="宋体"/>
                <w:color w:val="auto"/>
                <w:sz w:val="21"/>
                <w:szCs w:val="21"/>
                <w:vertAlign w:val="subscript"/>
                <w:lang w:val="en-US" w:eastAsia="zh-CN"/>
              </w:rPr>
              <w:t>2</w:t>
            </w:r>
            <w:r>
              <w:rPr>
                <w:rFonts w:hint="eastAsia" w:ascii="宋体" w:hAnsi="宋体" w:eastAsia="宋体" w:cs="宋体"/>
                <w:color w:val="auto"/>
                <w:sz w:val="21"/>
                <w:szCs w:val="21"/>
                <w:lang w:val="en-US" w:eastAsia="zh-CN"/>
              </w:rPr>
              <w:t>O</w:t>
            </w:r>
            <w:r>
              <w:rPr>
                <w:rFonts w:hint="eastAsia" w:ascii="宋体" w:hAnsi="宋体" w:eastAsia="宋体" w:cs="宋体"/>
                <w:color w:val="auto"/>
                <w:sz w:val="21"/>
                <w:szCs w:val="21"/>
              </w:rPr>
              <w:t>≥</w:t>
            </w:r>
            <w:r>
              <w:rPr>
                <w:rFonts w:hint="eastAsia" w:ascii="宋体" w:hAnsi="宋体" w:eastAsia="宋体" w:cs="宋体"/>
                <w:color w:val="auto"/>
                <w:sz w:val="21"/>
                <w:szCs w:val="21"/>
                <w:lang w:val="en-US"/>
              </w:rPr>
              <w:t>80g/L</w:t>
            </w:r>
            <w:r>
              <w:rPr>
                <w:rFonts w:hint="eastAsia" w:ascii="宋体" w:hAnsi="宋体" w:eastAsia="宋体" w:cs="宋体"/>
                <w:color w:val="auto"/>
                <w:sz w:val="21"/>
                <w:szCs w:val="21"/>
                <w:lang w:val="en-US" w:eastAsia="zh-CN"/>
              </w:rPr>
              <w:t>，pH值4.5-6.5，水不溶物≤20g/L。50克</w:t>
            </w:r>
            <w:r>
              <w:rPr>
                <w:rFonts w:hint="eastAsia" w:ascii="宋体" w:hAnsi="宋体" w:eastAsia="宋体" w:cs="宋体"/>
                <w:color w:val="auto"/>
                <w:sz w:val="21"/>
                <w:szCs w:val="21"/>
              </w:rPr>
              <w:t>/袋</w:t>
            </w:r>
            <w:r>
              <w:rPr>
                <w:rFonts w:hint="eastAsia" w:ascii="宋体" w:hAnsi="宋体" w:eastAsia="宋体" w:cs="宋体"/>
                <w:color w:val="auto"/>
                <w:sz w:val="21"/>
                <w:szCs w:val="21"/>
                <w:lang w:eastAsia="zh-CN"/>
              </w:rPr>
              <w:t>。</w:t>
            </w:r>
          </w:p>
        </w:tc>
        <w:tc>
          <w:tcPr>
            <w:tcW w:w="873" w:type="dxa"/>
            <w:vAlign w:val="center"/>
          </w:tcPr>
          <w:p w14:paraId="2A8794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袋</w:t>
            </w:r>
          </w:p>
        </w:tc>
        <w:tc>
          <w:tcPr>
            <w:tcW w:w="1156" w:type="dxa"/>
            <w:vAlign w:val="center"/>
          </w:tcPr>
          <w:p w14:paraId="651CE6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77000</w:t>
            </w:r>
          </w:p>
        </w:tc>
        <w:tc>
          <w:tcPr>
            <w:tcW w:w="1525" w:type="dxa"/>
            <w:vAlign w:val="center"/>
          </w:tcPr>
          <w:p w14:paraId="070C16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sz w:val="21"/>
                <w:szCs w:val="21"/>
                <w:lang w:val="en-US" w:eastAsia="zh-CN"/>
              </w:rPr>
              <w:t>工业</w:t>
            </w:r>
          </w:p>
        </w:tc>
      </w:tr>
      <w:tr w14:paraId="183B9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669" w:type="dxa"/>
            <w:vAlign w:val="center"/>
          </w:tcPr>
          <w:p w14:paraId="26C34C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765" w:type="dxa"/>
            <w:vAlign w:val="center"/>
          </w:tcPr>
          <w:p w14:paraId="23E18E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磷酸二氢钾</w:t>
            </w:r>
          </w:p>
        </w:tc>
        <w:tc>
          <w:tcPr>
            <w:tcW w:w="3109" w:type="dxa"/>
            <w:vAlign w:val="center"/>
          </w:tcPr>
          <w:p w14:paraId="3F097E3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纯度≥9</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，速溶型，</w:t>
            </w:r>
            <w:r>
              <w:rPr>
                <w:rFonts w:hint="eastAsia" w:ascii="宋体" w:hAnsi="宋体" w:eastAsia="宋体" w:cs="宋体"/>
                <w:color w:val="auto"/>
                <w:sz w:val="21"/>
                <w:szCs w:val="21"/>
                <w:lang w:val="en-US" w:eastAsia="zh-CN"/>
              </w:rPr>
              <w:t>100</w:t>
            </w:r>
            <w:r>
              <w:rPr>
                <w:rFonts w:hint="eastAsia" w:ascii="宋体" w:hAnsi="宋体" w:eastAsia="宋体" w:cs="宋体"/>
                <w:color w:val="auto"/>
                <w:sz w:val="21"/>
                <w:szCs w:val="21"/>
              </w:rPr>
              <w:t>克/袋</w:t>
            </w:r>
            <w:r>
              <w:rPr>
                <w:rFonts w:hint="eastAsia" w:ascii="宋体" w:hAnsi="宋体" w:eastAsia="宋体" w:cs="宋体"/>
                <w:color w:val="auto"/>
                <w:sz w:val="21"/>
                <w:szCs w:val="21"/>
                <w:lang w:eastAsia="zh-CN"/>
              </w:rPr>
              <w:t>。</w:t>
            </w:r>
          </w:p>
        </w:tc>
        <w:tc>
          <w:tcPr>
            <w:tcW w:w="873" w:type="dxa"/>
            <w:vAlign w:val="center"/>
          </w:tcPr>
          <w:p w14:paraId="41238E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袋</w:t>
            </w:r>
          </w:p>
        </w:tc>
        <w:tc>
          <w:tcPr>
            <w:tcW w:w="1156" w:type="dxa"/>
            <w:vAlign w:val="center"/>
          </w:tcPr>
          <w:p w14:paraId="12BF61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77000</w:t>
            </w:r>
          </w:p>
        </w:tc>
        <w:tc>
          <w:tcPr>
            <w:tcW w:w="1525" w:type="dxa"/>
            <w:vAlign w:val="center"/>
          </w:tcPr>
          <w:p w14:paraId="483DEB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sz w:val="21"/>
                <w:szCs w:val="21"/>
                <w:lang w:val="en-US" w:eastAsia="zh-CN"/>
              </w:rPr>
              <w:t>工业</w:t>
            </w:r>
          </w:p>
        </w:tc>
      </w:tr>
    </w:tbl>
    <w:p w14:paraId="307FB42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第2标段：</w:t>
      </w:r>
    </w:p>
    <w:tbl>
      <w:tblPr>
        <w:tblStyle w:val="16"/>
        <w:tblpPr w:leftFromText="180" w:rightFromText="180" w:vertAnchor="text" w:horzAnchor="page" w:tblpX="1222" w:tblpY="305"/>
        <w:tblOverlap w:val="never"/>
        <w:tblW w:w="90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751"/>
        <w:gridCol w:w="3164"/>
        <w:gridCol w:w="845"/>
        <w:gridCol w:w="1155"/>
        <w:gridCol w:w="1500"/>
      </w:tblGrid>
      <w:tr w14:paraId="7CDCE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69" w:type="dxa"/>
            <w:vAlign w:val="center"/>
          </w:tcPr>
          <w:p w14:paraId="5240AF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751" w:type="dxa"/>
            <w:vAlign w:val="center"/>
          </w:tcPr>
          <w:p w14:paraId="525D71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sz w:val="21"/>
                <w:szCs w:val="21"/>
              </w:rPr>
              <w:t>采购</w:t>
            </w:r>
            <w:r>
              <w:rPr>
                <w:rFonts w:hint="eastAsia" w:ascii="宋体" w:hAnsi="宋体" w:eastAsia="宋体" w:cs="宋体"/>
                <w:sz w:val="21"/>
                <w:szCs w:val="21"/>
                <w:lang w:val="en-US" w:eastAsia="zh-CN"/>
              </w:rPr>
              <w:t>货品</w:t>
            </w:r>
            <w:r>
              <w:rPr>
                <w:rFonts w:hint="eastAsia" w:ascii="宋体" w:hAnsi="宋体" w:eastAsia="宋体" w:cs="宋体"/>
                <w:sz w:val="21"/>
                <w:szCs w:val="21"/>
              </w:rPr>
              <w:t>名称</w:t>
            </w:r>
          </w:p>
        </w:tc>
        <w:tc>
          <w:tcPr>
            <w:tcW w:w="3164" w:type="dxa"/>
            <w:vAlign w:val="center"/>
          </w:tcPr>
          <w:p w14:paraId="0865D9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技术参数</w:t>
            </w:r>
          </w:p>
        </w:tc>
        <w:tc>
          <w:tcPr>
            <w:tcW w:w="845" w:type="dxa"/>
            <w:vAlign w:val="center"/>
          </w:tcPr>
          <w:p w14:paraId="4F7D48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w:t>
            </w:r>
          </w:p>
        </w:tc>
        <w:tc>
          <w:tcPr>
            <w:tcW w:w="1155" w:type="dxa"/>
            <w:vAlign w:val="center"/>
          </w:tcPr>
          <w:p w14:paraId="3C0453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数量</w:t>
            </w:r>
          </w:p>
        </w:tc>
        <w:tc>
          <w:tcPr>
            <w:tcW w:w="1500" w:type="dxa"/>
            <w:vAlign w:val="center"/>
          </w:tcPr>
          <w:p w14:paraId="56E40F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Theme="minorEastAsia" w:hAnsiTheme="minorEastAsia" w:eastAsiaTheme="minorEastAsia" w:cstheme="minorEastAsia"/>
                <w:color w:val="auto"/>
                <w:sz w:val="21"/>
                <w:szCs w:val="21"/>
              </w:rPr>
              <w:t>中小企业划分标准所属行业</w:t>
            </w:r>
          </w:p>
        </w:tc>
      </w:tr>
      <w:tr w14:paraId="30C52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69" w:type="dxa"/>
            <w:vAlign w:val="center"/>
          </w:tcPr>
          <w:p w14:paraId="6EFE1B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751" w:type="dxa"/>
            <w:vAlign w:val="center"/>
          </w:tcPr>
          <w:p w14:paraId="13B0B5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唑醚</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戊唑醇</w:t>
            </w:r>
          </w:p>
        </w:tc>
        <w:tc>
          <w:tcPr>
            <w:tcW w:w="3164" w:type="dxa"/>
            <w:vAlign w:val="center"/>
          </w:tcPr>
          <w:p w14:paraId="0F6688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剂型：</w:t>
            </w:r>
            <w:r>
              <w:rPr>
                <w:rFonts w:hint="eastAsia" w:ascii="宋体" w:hAnsi="宋体" w:eastAsia="宋体" w:cs="宋体"/>
                <w:color w:val="auto"/>
                <w:sz w:val="21"/>
                <w:szCs w:val="21"/>
              </w:rPr>
              <w:t>悬浮剂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克/袋</w:t>
            </w:r>
          </w:p>
        </w:tc>
        <w:tc>
          <w:tcPr>
            <w:tcW w:w="845" w:type="dxa"/>
            <w:vAlign w:val="center"/>
          </w:tcPr>
          <w:p w14:paraId="64D75D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袋</w:t>
            </w:r>
          </w:p>
        </w:tc>
        <w:tc>
          <w:tcPr>
            <w:tcW w:w="1155" w:type="dxa"/>
            <w:vAlign w:val="center"/>
          </w:tcPr>
          <w:p w14:paraId="3C8224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80000</w:t>
            </w:r>
          </w:p>
        </w:tc>
        <w:tc>
          <w:tcPr>
            <w:tcW w:w="1500" w:type="dxa"/>
            <w:vAlign w:val="center"/>
          </w:tcPr>
          <w:p w14:paraId="080037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sz w:val="21"/>
                <w:szCs w:val="21"/>
                <w:lang w:val="en-US" w:eastAsia="zh-CN"/>
              </w:rPr>
              <w:t>工业</w:t>
            </w:r>
          </w:p>
        </w:tc>
      </w:tr>
      <w:tr w14:paraId="7EFD2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9" w:type="dxa"/>
            <w:vAlign w:val="center"/>
          </w:tcPr>
          <w:p w14:paraId="518DBA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751" w:type="dxa"/>
            <w:vAlign w:val="center"/>
          </w:tcPr>
          <w:p w14:paraId="59E74C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0.01%24—表芸苔素内酯</w:t>
            </w:r>
          </w:p>
        </w:tc>
        <w:tc>
          <w:tcPr>
            <w:tcW w:w="3164" w:type="dxa"/>
            <w:vAlign w:val="center"/>
          </w:tcPr>
          <w:p w14:paraId="0B49BB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剂型：水剂，</w:t>
            </w:r>
            <w:r>
              <w:rPr>
                <w:rFonts w:hint="eastAsia" w:ascii="宋体" w:hAnsi="宋体" w:eastAsia="宋体" w:cs="宋体"/>
                <w:color w:val="auto"/>
                <w:sz w:val="21"/>
                <w:szCs w:val="21"/>
              </w:rPr>
              <w:t>10毫升/袋</w:t>
            </w:r>
            <w:r>
              <w:rPr>
                <w:rFonts w:hint="eastAsia" w:ascii="宋体" w:hAnsi="宋体" w:eastAsia="宋体" w:cs="宋体"/>
                <w:color w:val="auto"/>
                <w:sz w:val="21"/>
                <w:szCs w:val="21"/>
                <w:lang w:eastAsia="zh-CN"/>
              </w:rPr>
              <w:t>。</w:t>
            </w:r>
          </w:p>
        </w:tc>
        <w:tc>
          <w:tcPr>
            <w:tcW w:w="845" w:type="dxa"/>
            <w:vAlign w:val="center"/>
          </w:tcPr>
          <w:p w14:paraId="55BF3F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袋</w:t>
            </w:r>
          </w:p>
        </w:tc>
        <w:tc>
          <w:tcPr>
            <w:tcW w:w="1155" w:type="dxa"/>
            <w:vAlign w:val="center"/>
          </w:tcPr>
          <w:p w14:paraId="4D510C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80000</w:t>
            </w:r>
          </w:p>
        </w:tc>
        <w:tc>
          <w:tcPr>
            <w:tcW w:w="1500" w:type="dxa"/>
            <w:vAlign w:val="center"/>
          </w:tcPr>
          <w:p w14:paraId="35068A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sz w:val="21"/>
                <w:szCs w:val="21"/>
                <w:lang w:val="en-US" w:eastAsia="zh-CN"/>
              </w:rPr>
              <w:t>工业</w:t>
            </w:r>
          </w:p>
        </w:tc>
      </w:tr>
      <w:tr w14:paraId="224F7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669" w:type="dxa"/>
            <w:vAlign w:val="center"/>
          </w:tcPr>
          <w:p w14:paraId="762EEF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751" w:type="dxa"/>
            <w:vAlign w:val="center"/>
          </w:tcPr>
          <w:p w14:paraId="39E436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含腐殖酸水溶肥料</w:t>
            </w:r>
          </w:p>
        </w:tc>
        <w:tc>
          <w:tcPr>
            <w:tcW w:w="3164" w:type="dxa"/>
            <w:vAlign w:val="center"/>
          </w:tcPr>
          <w:p w14:paraId="3FA80C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剂型：水剂，腐殖酸≥30</w:t>
            </w:r>
            <w:r>
              <w:rPr>
                <w:rFonts w:hint="eastAsia" w:ascii="宋体" w:hAnsi="宋体" w:eastAsia="宋体" w:cs="宋体"/>
                <w:color w:val="auto"/>
                <w:sz w:val="21"/>
                <w:szCs w:val="21"/>
                <w:lang w:val="en-US" w:eastAsia="zh-CN"/>
              </w:rPr>
              <w:t>g/L</w:t>
            </w:r>
            <w:r>
              <w:rPr>
                <w:rFonts w:hint="eastAsia" w:ascii="宋体" w:hAnsi="宋体" w:eastAsia="宋体" w:cs="宋体"/>
                <w:color w:val="auto"/>
                <w:sz w:val="21"/>
                <w:szCs w:val="21"/>
                <w:lang w:eastAsia="zh-CN"/>
              </w:rPr>
              <w:t>，N+P</w:t>
            </w:r>
            <w:r>
              <w:rPr>
                <w:rFonts w:hint="eastAsia" w:ascii="宋体" w:hAnsi="宋体" w:eastAsia="宋体" w:cs="宋体"/>
                <w:color w:val="auto"/>
                <w:sz w:val="21"/>
                <w:szCs w:val="21"/>
                <w:vertAlign w:val="subscript"/>
                <w:lang w:eastAsia="zh-CN"/>
              </w:rPr>
              <w:t>2</w:t>
            </w:r>
            <w:r>
              <w:rPr>
                <w:rFonts w:hint="eastAsia" w:ascii="宋体" w:hAnsi="宋体" w:eastAsia="宋体" w:cs="宋体"/>
                <w:color w:val="auto"/>
                <w:sz w:val="21"/>
                <w:szCs w:val="21"/>
                <w:lang w:eastAsia="zh-CN"/>
              </w:rPr>
              <w:t>O</w:t>
            </w:r>
            <w:r>
              <w:rPr>
                <w:rFonts w:hint="eastAsia" w:ascii="宋体" w:hAnsi="宋体" w:eastAsia="宋体" w:cs="宋体"/>
                <w:color w:val="auto"/>
                <w:sz w:val="21"/>
                <w:szCs w:val="21"/>
                <w:vertAlign w:val="subscript"/>
                <w:lang w:eastAsia="zh-CN"/>
              </w:rPr>
              <w:t>5</w:t>
            </w:r>
            <w:r>
              <w:rPr>
                <w:rFonts w:hint="eastAsia" w:ascii="宋体" w:hAnsi="宋体" w:eastAsia="宋体" w:cs="宋体"/>
                <w:color w:val="auto"/>
                <w:sz w:val="21"/>
                <w:szCs w:val="21"/>
                <w:lang w:eastAsia="zh-CN"/>
              </w:rPr>
              <w:t>+K</w:t>
            </w:r>
            <w:r>
              <w:rPr>
                <w:rFonts w:hint="eastAsia" w:ascii="宋体" w:hAnsi="宋体" w:eastAsia="宋体" w:cs="宋体"/>
                <w:color w:val="auto"/>
                <w:sz w:val="21"/>
                <w:szCs w:val="21"/>
                <w:vertAlign w:val="subscript"/>
                <w:lang w:eastAsia="zh-CN"/>
              </w:rPr>
              <w:t>2</w:t>
            </w:r>
            <w:r>
              <w:rPr>
                <w:rFonts w:hint="eastAsia" w:ascii="宋体" w:hAnsi="宋体" w:eastAsia="宋体" w:cs="宋体"/>
                <w:color w:val="auto"/>
                <w:sz w:val="21"/>
                <w:szCs w:val="21"/>
                <w:lang w:eastAsia="zh-CN"/>
              </w:rPr>
              <w:t>O≥200</w:t>
            </w:r>
            <w:r>
              <w:rPr>
                <w:rFonts w:hint="eastAsia" w:ascii="宋体" w:hAnsi="宋体" w:eastAsia="宋体" w:cs="宋体"/>
                <w:color w:val="auto"/>
                <w:sz w:val="21"/>
                <w:szCs w:val="21"/>
                <w:lang w:val="en-US" w:eastAsia="zh-CN"/>
              </w:rPr>
              <w:t>g/L</w:t>
            </w:r>
            <w:r>
              <w:rPr>
                <w:rFonts w:hint="eastAsia" w:ascii="宋体" w:hAnsi="宋体" w:eastAsia="宋体" w:cs="宋体"/>
                <w:color w:val="auto"/>
                <w:sz w:val="21"/>
                <w:szCs w:val="21"/>
                <w:lang w:eastAsia="zh-CN"/>
              </w:rPr>
              <w:t>，50克/袋。</w:t>
            </w:r>
          </w:p>
        </w:tc>
        <w:tc>
          <w:tcPr>
            <w:tcW w:w="845" w:type="dxa"/>
            <w:vAlign w:val="center"/>
          </w:tcPr>
          <w:p w14:paraId="41730F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袋</w:t>
            </w:r>
          </w:p>
        </w:tc>
        <w:tc>
          <w:tcPr>
            <w:tcW w:w="1155" w:type="dxa"/>
            <w:vAlign w:val="center"/>
          </w:tcPr>
          <w:p w14:paraId="282163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80000</w:t>
            </w:r>
          </w:p>
        </w:tc>
        <w:tc>
          <w:tcPr>
            <w:tcW w:w="1500" w:type="dxa"/>
            <w:vAlign w:val="center"/>
          </w:tcPr>
          <w:p w14:paraId="628F5E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sz w:val="21"/>
                <w:szCs w:val="21"/>
                <w:lang w:val="en-US" w:eastAsia="zh-CN"/>
              </w:rPr>
              <w:t>工业</w:t>
            </w:r>
          </w:p>
        </w:tc>
      </w:tr>
      <w:tr w14:paraId="23665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9" w:type="dxa"/>
            <w:vAlign w:val="center"/>
          </w:tcPr>
          <w:p w14:paraId="045476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1751" w:type="dxa"/>
            <w:vAlign w:val="center"/>
          </w:tcPr>
          <w:p w14:paraId="2B0D77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磷酸二氢钾</w:t>
            </w:r>
          </w:p>
        </w:tc>
        <w:tc>
          <w:tcPr>
            <w:tcW w:w="3164" w:type="dxa"/>
            <w:vAlign w:val="center"/>
          </w:tcPr>
          <w:p w14:paraId="79FD32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纯度≥9</w:t>
            </w:r>
            <w:r>
              <w:rPr>
                <w:rFonts w:hint="eastAsia" w:ascii="宋体" w:hAnsi="宋体" w:eastAsia="宋体" w:cs="宋体"/>
                <w:sz w:val="21"/>
                <w:szCs w:val="21"/>
                <w:lang w:val="en-US" w:eastAsia="zh-CN"/>
              </w:rPr>
              <w:t>8</w:t>
            </w:r>
            <w:r>
              <w:rPr>
                <w:rFonts w:hint="eastAsia" w:ascii="宋体" w:hAnsi="宋体" w:eastAsia="宋体" w:cs="宋体"/>
                <w:sz w:val="21"/>
                <w:szCs w:val="21"/>
              </w:rPr>
              <w:t>%</w:t>
            </w:r>
            <w:r>
              <w:rPr>
                <w:rFonts w:hint="eastAsia" w:ascii="宋体" w:hAnsi="宋体" w:eastAsia="宋体" w:cs="宋体"/>
                <w:sz w:val="21"/>
                <w:szCs w:val="21"/>
                <w:lang w:eastAsia="zh-CN"/>
              </w:rPr>
              <w:t>，速溶型，</w:t>
            </w:r>
            <w:r>
              <w:rPr>
                <w:rFonts w:hint="eastAsia" w:ascii="宋体" w:hAnsi="宋体" w:eastAsia="宋体" w:cs="宋体"/>
                <w:sz w:val="21"/>
                <w:szCs w:val="21"/>
                <w:lang w:val="en-US" w:eastAsia="zh-CN"/>
              </w:rPr>
              <w:t>10</w:t>
            </w:r>
            <w:r>
              <w:rPr>
                <w:rFonts w:hint="eastAsia" w:ascii="宋体" w:hAnsi="宋体" w:eastAsia="宋体" w:cs="宋体"/>
                <w:sz w:val="21"/>
                <w:szCs w:val="21"/>
              </w:rPr>
              <w:t>0克/袋</w:t>
            </w:r>
            <w:r>
              <w:rPr>
                <w:rFonts w:hint="eastAsia" w:ascii="宋体" w:hAnsi="宋体" w:eastAsia="宋体" w:cs="宋体"/>
                <w:sz w:val="21"/>
                <w:szCs w:val="21"/>
                <w:lang w:eastAsia="zh-CN"/>
              </w:rPr>
              <w:t>。</w:t>
            </w:r>
          </w:p>
        </w:tc>
        <w:tc>
          <w:tcPr>
            <w:tcW w:w="845" w:type="dxa"/>
            <w:vAlign w:val="center"/>
          </w:tcPr>
          <w:p w14:paraId="6A5225E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袋</w:t>
            </w:r>
          </w:p>
        </w:tc>
        <w:tc>
          <w:tcPr>
            <w:tcW w:w="1155" w:type="dxa"/>
            <w:vAlign w:val="center"/>
          </w:tcPr>
          <w:p w14:paraId="1D832C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80000</w:t>
            </w:r>
          </w:p>
        </w:tc>
        <w:tc>
          <w:tcPr>
            <w:tcW w:w="1500" w:type="dxa"/>
            <w:vAlign w:val="center"/>
          </w:tcPr>
          <w:p w14:paraId="56038D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工业</w:t>
            </w:r>
          </w:p>
        </w:tc>
      </w:tr>
    </w:tbl>
    <w:p w14:paraId="7E2F286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第</w:t>
      </w:r>
      <w:r>
        <w:rPr>
          <w:rFonts w:hint="eastAsia" w:ascii="宋体" w:hAnsi="宋体" w:eastAsia="宋体" w:cs="宋体"/>
          <w:b/>
          <w:bCs/>
          <w:color w:val="000000"/>
          <w:sz w:val="21"/>
          <w:szCs w:val="21"/>
          <w:lang w:val="en-US" w:eastAsia="zh-CN"/>
        </w:rPr>
        <w:t>3</w:t>
      </w:r>
      <w:r>
        <w:rPr>
          <w:rFonts w:hint="eastAsia" w:ascii="宋体" w:hAnsi="宋体" w:eastAsia="宋体" w:cs="宋体"/>
          <w:b/>
          <w:bCs/>
          <w:color w:val="000000"/>
          <w:sz w:val="21"/>
          <w:szCs w:val="21"/>
          <w:lang w:eastAsia="zh-CN"/>
        </w:rPr>
        <w:t>标段</w:t>
      </w:r>
    </w:p>
    <w:tbl>
      <w:tblPr>
        <w:tblStyle w:val="16"/>
        <w:tblpPr w:leftFromText="180" w:rightFromText="180" w:vertAnchor="text" w:horzAnchor="page" w:tblpX="1222" w:tblpY="305"/>
        <w:tblOverlap w:val="never"/>
        <w:tblW w:w="90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814"/>
        <w:gridCol w:w="3082"/>
        <w:gridCol w:w="886"/>
        <w:gridCol w:w="1155"/>
        <w:gridCol w:w="1513"/>
      </w:tblGrid>
      <w:tr w14:paraId="326F1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47" w:type="dxa"/>
            <w:vAlign w:val="center"/>
          </w:tcPr>
          <w:p w14:paraId="6E506C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814" w:type="dxa"/>
            <w:vAlign w:val="center"/>
          </w:tcPr>
          <w:p w14:paraId="454D1D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采购</w:t>
            </w:r>
            <w:r>
              <w:rPr>
                <w:rFonts w:hint="eastAsia" w:ascii="宋体" w:hAnsi="宋体" w:eastAsia="宋体" w:cs="宋体"/>
                <w:sz w:val="21"/>
                <w:szCs w:val="21"/>
                <w:lang w:val="en-US" w:eastAsia="zh-CN"/>
              </w:rPr>
              <w:t>货品</w:t>
            </w:r>
            <w:r>
              <w:rPr>
                <w:rFonts w:hint="eastAsia" w:ascii="宋体" w:hAnsi="宋体" w:eastAsia="宋体" w:cs="宋体"/>
                <w:sz w:val="21"/>
                <w:szCs w:val="21"/>
              </w:rPr>
              <w:t>名称</w:t>
            </w:r>
          </w:p>
        </w:tc>
        <w:tc>
          <w:tcPr>
            <w:tcW w:w="3082" w:type="dxa"/>
            <w:vAlign w:val="center"/>
          </w:tcPr>
          <w:p w14:paraId="22808D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技术参数</w:t>
            </w:r>
          </w:p>
        </w:tc>
        <w:tc>
          <w:tcPr>
            <w:tcW w:w="886" w:type="dxa"/>
            <w:vAlign w:val="center"/>
          </w:tcPr>
          <w:p w14:paraId="7292AB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单位</w:t>
            </w:r>
          </w:p>
        </w:tc>
        <w:tc>
          <w:tcPr>
            <w:tcW w:w="1155" w:type="dxa"/>
            <w:vAlign w:val="center"/>
          </w:tcPr>
          <w:p w14:paraId="45FF70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数量</w:t>
            </w:r>
          </w:p>
        </w:tc>
        <w:tc>
          <w:tcPr>
            <w:tcW w:w="1513" w:type="dxa"/>
            <w:vAlign w:val="center"/>
          </w:tcPr>
          <w:p w14:paraId="6233E0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Theme="minorEastAsia" w:hAnsiTheme="minorEastAsia" w:eastAsiaTheme="minorEastAsia" w:cstheme="minorEastAsia"/>
                <w:sz w:val="21"/>
                <w:szCs w:val="21"/>
              </w:rPr>
              <w:t>中小企业划分标准所属行业</w:t>
            </w:r>
          </w:p>
        </w:tc>
      </w:tr>
      <w:tr w14:paraId="6F50D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47" w:type="dxa"/>
            <w:vAlign w:val="center"/>
          </w:tcPr>
          <w:p w14:paraId="7EC6AA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814" w:type="dxa"/>
            <w:vAlign w:val="center"/>
          </w:tcPr>
          <w:p w14:paraId="60F3EB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40</w:t>
            </w:r>
            <w:r>
              <w:rPr>
                <w:rFonts w:hint="eastAsia" w:ascii="宋体" w:hAnsi="宋体" w:eastAsia="宋体" w:cs="宋体"/>
                <w:sz w:val="21"/>
                <w:szCs w:val="21"/>
              </w:rPr>
              <w:t>%</w:t>
            </w:r>
            <w:r>
              <w:rPr>
                <w:rFonts w:hint="eastAsia" w:ascii="宋体" w:hAnsi="宋体" w:eastAsia="宋体" w:cs="宋体"/>
                <w:sz w:val="21"/>
                <w:szCs w:val="21"/>
                <w:lang w:val="en-US" w:eastAsia="zh-CN"/>
              </w:rPr>
              <w:t>丙硫菌唑</w:t>
            </w:r>
            <w:r>
              <w:rPr>
                <w:rFonts w:hint="eastAsia" w:ascii="宋体" w:hAnsi="宋体" w:eastAsia="宋体" w:cs="宋体"/>
                <w:sz w:val="21"/>
                <w:szCs w:val="21"/>
              </w:rPr>
              <w:t>·</w:t>
            </w:r>
            <w:r>
              <w:rPr>
                <w:rFonts w:hint="eastAsia" w:ascii="宋体" w:hAnsi="宋体" w:eastAsia="宋体" w:cs="宋体"/>
                <w:sz w:val="21"/>
                <w:szCs w:val="21"/>
                <w:lang w:val="en-US" w:eastAsia="zh-CN"/>
              </w:rPr>
              <w:t>戊唑醇</w:t>
            </w:r>
          </w:p>
        </w:tc>
        <w:tc>
          <w:tcPr>
            <w:tcW w:w="3082" w:type="dxa"/>
            <w:vAlign w:val="center"/>
          </w:tcPr>
          <w:p w14:paraId="0C1565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剂型：</w:t>
            </w:r>
            <w:r>
              <w:rPr>
                <w:rFonts w:hint="eastAsia" w:ascii="宋体" w:hAnsi="宋体" w:eastAsia="宋体" w:cs="宋体"/>
                <w:sz w:val="21"/>
                <w:szCs w:val="21"/>
              </w:rPr>
              <w:t>悬浮剂</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40</w:t>
            </w:r>
            <w:r>
              <w:rPr>
                <w:rFonts w:hint="eastAsia" w:ascii="宋体" w:hAnsi="宋体" w:eastAsia="宋体" w:cs="宋体"/>
                <w:sz w:val="21"/>
                <w:szCs w:val="21"/>
              </w:rPr>
              <w:t>克/袋</w:t>
            </w:r>
            <w:r>
              <w:rPr>
                <w:rFonts w:hint="eastAsia" w:ascii="宋体" w:hAnsi="宋体" w:eastAsia="宋体" w:cs="宋体"/>
                <w:sz w:val="21"/>
                <w:szCs w:val="21"/>
                <w:lang w:eastAsia="zh-CN"/>
              </w:rPr>
              <w:t>。</w:t>
            </w:r>
          </w:p>
        </w:tc>
        <w:tc>
          <w:tcPr>
            <w:tcW w:w="886" w:type="dxa"/>
            <w:vAlign w:val="center"/>
          </w:tcPr>
          <w:p w14:paraId="2328DB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袋</w:t>
            </w:r>
          </w:p>
        </w:tc>
        <w:tc>
          <w:tcPr>
            <w:tcW w:w="1155" w:type="dxa"/>
            <w:vAlign w:val="center"/>
          </w:tcPr>
          <w:p w14:paraId="397FA7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76000</w:t>
            </w:r>
          </w:p>
        </w:tc>
        <w:tc>
          <w:tcPr>
            <w:tcW w:w="1513" w:type="dxa"/>
            <w:vAlign w:val="center"/>
          </w:tcPr>
          <w:p w14:paraId="77BE05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工业</w:t>
            </w:r>
          </w:p>
        </w:tc>
      </w:tr>
      <w:tr w14:paraId="0B20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47" w:type="dxa"/>
            <w:vAlign w:val="center"/>
          </w:tcPr>
          <w:p w14:paraId="1869CE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1814" w:type="dxa"/>
            <w:vAlign w:val="center"/>
          </w:tcPr>
          <w:p w14:paraId="159D38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val="en-US"/>
              </w:rPr>
            </w:pPr>
            <w:r>
              <w:rPr>
                <w:rFonts w:hint="eastAsia" w:ascii="宋体" w:hAnsi="宋体" w:eastAsia="宋体" w:cs="宋体"/>
                <w:sz w:val="21"/>
                <w:szCs w:val="21"/>
                <w:lang w:val="en-US" w:eastAsia="zh-CN"/>
              </w:rPr>
              <w:t>2%苄氨</w:t>
            </w:r>
            <w:r>
              <w:rPr>
                <w:rFonts w:hint="eastAsia" w:ascii="宋体" w:hAnsi="宋体" w:eastAsia="宋体" w:cs="宋体"/>
                <w:sz w:val="21"/>
                <w:szCs w:val="21"/>
              </w:rPr>
              <w:t>·</w:t>
            </w:r>
            <w:r>
              <w:rPr>
                <w:rFonts w:hint="eastAsia" w:ascii="宋体" w:hAnsi="宋体" w:eastAsia="宋体" w:cs="宋体"/>
                <w:sz w:val="21"/>
                <w:szCs w:val="21"/>
                <w:lang w:val="en-US" w:eastAsia="zh-CN"/>
              </w:rPr>
              <w:t>烷醇</w:t>
            </w:r>
          </w:p>
        </w:tc>
        <w:tc>
          <w:tcPr>
            <w:tcW w:w="3082" w:type="dxa"/>
            <w:vAlign w:val="center"/>
          </w:tcPr>
          <w:p w14:paraId="6A41F6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剂型：可溶液剂</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rPr>
              <w:t>0</w:t>
            </w:r>
            <w:r>
              <w:rPr>
                <w:rFonts w:hint="eastAsia" w:ascii="宋体" w:hAnsi="宋体" w:eastAsia="宋体" w:cs="宋体"/>
                <w:sz w:val="21"/>
                <w:szCs w:val="21"/>
                <w:lang w:val="en-US" w:eastAsia="zh-CN"/>
              </w:rPr>
              <w:t>毫升</w:t>
            </w:r>
            <w:r>
              <w:rPr>
                <w:rFonts w:hint="eastAsia" w:ascii="宋体" w:hAnsi="宋体" w:eastAsia="宋体" w:cs="宋体"/>
                <w:sz w:val="21"/>
                <w:szCs w:val="21"/>
              </w:rPr>
              <w:t>/袋</w:t>
            </w:r>
            <w:r>
              <w:rPr>
                <w:rFonts w:hint="eastAsia" w:ascii="宋体" w:hAnsi="宋体" w:eastAsia="宋体" w:cs="宋体"/>
                <w:sz w:val="21"/>
                <w:szCs w:val="21"/>
                <w:lang w:eastAsia="zh-CN"/>
              </w:rPr>
              <w:t>。</w:t>
            </w:r>
          </w:p>
        </w:tc>
        <w:tc>
          <w:tcPr>
            <w:tcW w:w="886" w:type="dxa"/>
            <w:vAlign w:val="center"/>
          </w:tcPr>
          <w:p w14:paraId="670D05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袋</w:t>
            </w:r>
          </w:p>
        </w:tc>
        <w:tc>
          <w:tcPr>
            <w:tcW w:w="1155" w:type="dxa"/>
            <w:vAlign w:val="center"/>
          </w:tcPr>
          <w:p w14:paraId="0F0782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76000</w:t>
            </w:r>
          </w:p>
        </w:tc>
        <w:tc>
          <w:tcPr>
            <w:tcW w:w="1513" w:type="dxa"/>
            <w:vAlign w:val="center"/>
          </w:tcPr>
          <w:p w14:paraId="00C970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工业</w:t>
            </w:r>
          </w:p>
        </w:tc>
      </w:tr>
      <w:tr w14:paraId="14975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47" w:type="dxa"/>
            <w:vAlign w:val="center"/>
          </w:tcPr>
          <w:p w14:paraId="33F378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1814" w:type="dxa"/>
            <w:vAlign w:val="center"/>
          </w:tcPr>
          <w:p w14:paraId="3985AE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含氨基酸水溶肥料</w:t>
            </w:r>
          </w:p>
        </w:tc>
        <w:tc>
          <w:tcPr>
            <w:tcW w:w="3082" w:type="dxa"/>
            <w:vAlign w:val="center"/>
          </w:tcPr>
          <w:p w14:paraId="0BA671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剂型：水剂，氨基酸</w:t>
            </w:r>
            <w:r>
              <w:rPr>
                <w:rFonts w:hint="eastAsia" w:ascii="宋体" w:hAnsi="宋体" w:eastAsia="宋体" w:cs="宋体"/>
                <w:sz w:val="21"/>
                <w:szCs w:val="21"/>
              </w:rPr>
              <w:t>≥</w:t>
            </w:r>
            <w:r>
              <w:rPr>
                <w:rFonts w:hint="eastAsia" w:ascii="宋体" w:hAnsi="宋体" w:eastAsia="宋体" w:cs="宋体"/>
                <w:sz w:val="21"/>
                <w:szCs w:val="21"/>
                <w:lang w:val="en-US" w:eastAsia="zh-CN"/>
              </w:rPr>
              <w:t>100g/L，镁</w:t>
            </w:r>
            <w:r>
              <w:rPr>
                <w:rFonts w:hint="eastAsia" w:ascii="宋体" w:hAnsi="宋体" w:eastAsia="宋体" w:cs="宋体"/>
                <w:sz w:val="21"/>
                <w:szCs w:val="21"/>
              </w:rPr>
              <w:t>≥</w:t>
            </w:r>
            <w:r>
              <w:rPr>
                <w:rFonts w:hint="eastAsia" w:ascii="宋体" w:hAnsi="宋体" w:eastAsia="宋体" w:cs="宋体"/>
                <w:sz w:val="21"/>
                <w:szCs w:val="21"/>
                <w:lang w:val="en-US" w:eastAsia="zh-CN"/>
              </w:rPr>
              <w:t>30g/L，Cu+Fe+Mn+Zn+B</w:t>
            </w:r>
            <w:r>
              <w:rPr>
                <w:rFonts w:hint="eastAsia" w:ascii="宋体" w:hAnsi="宋体" w:eastAsia="宋体" w:cs="宋体"/>
                <w:sz w:val="21"/>
                <w:szCs w:val="21"/>
              </w:rPr>
              <w:t>≥</w:t>
            </w:r>
            <w:r>
              <w:rPr>
                <w:rFonts w:hint="eastAsia" w:ascii="宋体" w:hAnsi="宋体" w:eastAsia="宋体" w:cs="宋体"/>
                <w:sz w:val="21"/>
                <w:szCs w:val="21"/>
                <w:lang w:val="en-US"/>
              </w:rPr>
              <w:t>3g/</w:t>
            </w:r>
            <w:r>
              <w:rPr>
                <w:rFonts w:hint="eastAsia" w:ascii="宋体" w:hAnsi="宋体" w:eastAsia="宋体" w:cs="宋体"/>
                <w:sz w:val="21"/>
                <w:szCs w:val="21"/>
                <w:lang w:val="en-US" w:eastAsia="zh-CN"/>
              </w:rPr>
              <w:t>L，5</w:t>
            </w:r>
            <w:r>
              <w:rPr>
                <w:rFonts w:hint="eastAsia" w:ascii="宋体" w:hAnsi="宋体" w:eastAsia="宋体" w:cs="宋体"/>
                <w:sz w:val="21"/>
                <w:szCs w:val="21"/>
              </w:rPr>
              <w:t>0</w:t>
            </w:r>
            <w:r>
              <w:rPr>
                <w:rFonts w:hint="eastAsia" w:ascii="宋体" w:hAnsi="宋体" w:eastAsia="宋体" w:cs="宋体"/>
                <w:sz w:val="21"/>
                <w:szCs w:val="21"/>
                <w:lang w:val="en-US" w:eastAsia="zh-CN"/>
              </w:rPr>
              <w:t>克</w:t>
            </w:r>
            <w:r>
              <w:rPr>
                <w:rFonts w:hint="eastAsia" w:ascii="宋体" w:hAnsi="宋体" w:eastAsia="宋体" w:cs="宋体"/>
                <w:sz w:val="21"/>
                <w:szCs w:val="21"/>
              </w:rPr>
              <w:t>/袋</w:t>
            </w:r>
            <w:r>
              <w:rPr>
                <w:rFonts w:hint="eastAsia" w:ascii="宋体" w:hAnsi="宋体" w:eastAsia="宋体" w:cs="宋体"/>
                <w:sz w:val="21"/>
                <w:szCs w:val="21"/>
                <w:lang w:eastAsia="zh-CN"/>
              </w:rPr>
              <w:t>。</w:t>
            </w:r>
          </w:p>
        </w:tc>
        <w:tc>
          <w:tcPr>
            <w:tcW w:w="886" w:type="dxa"/>
            <w:vAlign w:val="center"/>
          </w:tcPr>
          <w:p w14:paraId="2FA074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袋</w:t>
            </w:r>
          </w:p>
        </w:tc>
        <w:tc>
          <w:tcPr>
            <w:tcW w:w="1155" w:type="dxa"/>
            <w:vAlign w:val="center"/>
          </w:tcPr>
          <w:p w14:paraId="44A08D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76000</w:t>
            </w:r>
          </w:p>
        </w:tc>
        <w:tc>
          <w:tcPr>
            <w:tcW w:w="1513" w:type="dxa"/>
            <w:vAlign w:val="center"/>
          </w:tcPr>
          <w:p w14:paraId="2BCCA3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工业</w:t>
            </w:r>
          </w:p>
        </w:tc>
      </w:tr>
      <w:tr w14:paraId="66848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47" w:type="dxa"/>
            <w:vAlign w:val="center"/>
          </w:tcPr>
          <w:p w14:paraId="0E077D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1814" w:type="dxa"/>
            <w:vAlign w:val="center"/>
          </w:tcPr>
          <w:p w14:paraId="276D8D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磷酸二氢钾</w:t>
            </w:r>
          </w:p>
        </w:tc>
        <w:tc>
          <w:tcPr>
            <w:tcW w:w="3082" w:type="dxa"/>
            <w:vAlign w:val="center"/>
          </w:tcPr>
          <w:p w14:paraId="15A4CD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纯度≥9</w:t>
            </w:r>
            <w:r>
              <w:rPr>
                <w:rFonts w:hint="eastAsia" w:ascii="宋体" w:hAnsi="宋体" w:eastAsia="宋体" w:cs="宋体"/>
                <w:sz w:val="21"/>
                <w:szCs w:val="21"/>
                <w:lang w:val="en-US" w:eastAsia="zh-CN"/>
              </w:rPr>
              <w:t>8</w:t>
            </w:r>
            <w:r>
              <w:rPr>
                <w:rFonts w:hint="eastAsia" w:ascii="宋体" w:hAnsi="宋体" w:eastAsia="宋体" w:cs="宋体"/>
                <w:sz w:val="21"/>
                <w:szCs w:val="21"/>
              </w:rPr>
              <w:t>%</w:t>
            </w:r>
            <w:r>
              <w:rPr>
                <w:rFonts w:hint="eastAsia" w:ascii="宋体" w:hAnsi="宋体" w:eastAsia="宋体" w:cs="宋体"/>
                <w:sz w:val="21"/>
                <w:szCs w:val="21"/>
                <w:lang w:eastAsia="zh-CN"/>
              </w:rPr>
              <w:t>，速溶型，</w:t>
            </w:r>
            <w:r>
              <w:rPr>
                <w:rFonts w:hint="eastAsia" w:ascii="宋体" w:hAnsi="宋体" w:eastAsia="宋体" w:cs="宋体"/>
                <w:sz w:val="21"/>
                <w:szCs w:val="21"/>
                <w:lang w:val="en-US" w:eastAsia="zh-CN"/>
              </w:rPr>
              <w:t>10</w:t>
            </w:r>
            <w:r>
              <w:rPr>
                <w:rFonts w:hint="eastAsia" w:ascii="宋体" w:hAnsi="宋体" w:eastAsia="宋体" w:cs="宋体"/>
                <w:sz w:val="21"/>
                <w:szCs w:val="21"/>
              </w:rPr>
              <w:t>0克/袋</w:t>
            </w:r>
            <w:r>
              <w:rPr>
                <w:rFonts w:hint="eastAsia" w:ascii="宋体" w:hAnsi="宋体" w:eastAsia="宋体" w:cs="宋体"/>
                <w:sz w:val="21"/>
                <w:szCs w:val="21"/>
                <w:lang w:eastAsia="zh-CN"/>
              </w:rPr>
              <w:t>。</w:t>
            </w:r>
          </w:p>
        </w:tc>
        <w:tc>
          <w:tcPr>
            <w:tcW w:w="886" w:type="dxa"/>
            <w:vAlign w:val="center"/>
          </w:tcPr>
          <w:p w14:paraId="6B6BA5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袋</w:t>
            </w:r>
          </w:p>
        </w:tc>
        <w:tc>
          <w:tcPr>
            <w:tcW w:w="1155" w:type="dxa"/>
            <w:vAlign w:val="center"/>
          </w:tcPr>
          <w:p w14:paraId="430E36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76000</w:t>
            </w:r>
          </w:p>
        </w:tc>
        <w:tc>
          <w:tcPr>
            <w:tcW w:w="1513" w:type="dxa"/>
            <w:vAlign w:val="center"/>
          </w:tcPr>
          <w:p w14:paraId="6DA77A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工业</w:t>
            </w:r>
          </w:p>
        </w:tc>
      </w:tr>
    </w:tbl>
    <w:p w14:paraId="118880B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w:t>
      </w:r>
      <w:r>
        <w:rPr>
          <w:rFonts w:hint="eastAsia" w:ascii="宋体" w:hAnsi="宋体" w:eastAsia="宋体" w:cs="宋体"/>
          <w:b/>
          <w:bCs/>
          <w:color w:val="000000"/>
          <w:sz w:val="21"/>
          <w:szCs w:val="21"/>
          <w:lang w:val="en-US" w:eastAsia="zh-CN"/>
        </w:rPr>
        <w:t>4</w:t>
      </w:r>
      <w:r>
        <w:rPr>
          <w:rFonts w:hint="eastAsia" w:ascii="宋体" w:hAnsi="宋体" w:eastAsia="宋体" w:cs="宋体"/>
          <w:b/>
          <w:bCs/>
          <w:color w:val="000000"/>
          <w:sz w:val="21"/>
          <w:szCs w:val="21"/>
        </w:rPr>
        <w:t>标段：</w:t>
      </w:r>
    </w:p>
    <w:tbl>
      <w:tblPr>
        <w:tblStyle w:val="16"/>
        <w:tblpPr w:leftFromText="180" w:rightFromText="180" w:vertAnchor="text" w:horzAnchor="page" w:tblpX="1145" w:tblpY="305"/>
        <w:tblOverlap w:val="never"/>
        <w:tblW w:w="91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00"/>
        <w:gridCol w:w="3095"/>
        <w:gridCol w:w="914"/>
        <w:gridCol w:w="1118"/>
        <w:gridCol w:w="1525"/>
      </w:tblGrid>
      <w:tr w14:paraId="11EF2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09" w:type="dxa"/>
            <w:vAlign w:val="center"/>
          </w:tcPr>
          <w:p w14:paraId="14803B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800" w:type="dxa"/>
            <w:vAlign w:val="center"/>
          </w:tcPr>
          <w:p w14:paraId="146D5C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采购</w:t>
            </w:r>
            <w:r>
              <w:rPr>
                <w:rFonts w:hint="eastAsia" w:ascii="宋体" w:hAnsi="宋体" w:eastAsia="宋体" w:cs="宋体"/>
                <w:sz w:val="21"/>
                <w:szCs w:val="21"/>
                <w:lang w:val="en-US" w:eastAsia="zh-CN"/>
              </w:rPr>
              <w:t>货品</w:t>
            </w:r>
            <w:r>
              <w:rPr>
                <w:rFonts w:hint="eastAsia" w:ascii="宋体" w:hAnsi="宋体" w:eastAsia="宋体" w:cs="宋体"/>
                <w:sz w:val="21"/>
                <w:szCs w:val="21"/>
              </w:rPr>
              <w:t>名称</w:t>
            </w:r>
          </w:p>
        </w:tc>
        <w:tc>
          <w:tcPr>
            <w:tcW w:w="3095" w:type="dxa"/>
            <w:vAlign w:val="center"/>
          </w:tcPr>
          <w:p w14:paraId="43F887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技术参数</w:t>
            </w:r>
          </w:p>
        </w:tc>
        <w:tc>
          <w:tcPr>
            <w:tcW w:w="914" w:type="dxa"/>
            <w:vAlign w:val="center"/>
          </w:tcPr>
          <w:p w14:paraId="501160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单位</w:t>
            </w:r>
          </w:p>
        </w:tc>
        <w:tc>
          <w:tcPr>
            <w:tcW w:w="1118" w:type="dxa"/>
            <w:vAlign w:val="center"/>
          </w:tcPr>
          <w:p w14:paraId="700A2E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数量</w:t>
            </w:r>
          </w:p>
        </w:tc>
        <w:tc>
          <w:tcPr>
            <w:tcW w:w="1525" w:type="dxa"/>
            <w:vAlign w:val="center"/>
          </w:tcPr>
          <w:p w14:paraId="441AB5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Theme="minorEastAsia" w:hAnsiTheme="minorEastAsia" w:eastAsiaTheme="minorEastAsia" w:cstheme="minorEastAsia"/>
                <w:sz w:val="21"/>
                <w:szCs w:val="21"/>
              </w:rPr>
              <w:t>中小企业划分标准所属行业</w:t>
            </w:r>
          </w:p>
        </w:tc>
      </w:tr>
      <w:tr w14:paraId="1AF9E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09" w:type="dxa"/>
            <w:vAlign w:val="center"/>
          </w:tcPr>
          <w:p w14:paraId="320CC8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800" w:type="dxa"/>
            <w:vAlign w:val="center"/>
          </w:tcPr>
          <w:p w14:paraId="20281F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45</w:t>
            </w:r>
            <w:r>
              <w:rPr>
                <w:rFonts w:hint="eastAsia" w:ascii="宋体" w:hAnsi="宋体" w:eastAsia="宋体" w:cs="宋体"/>
                <w:sz w:val="21"/>
                <w:szCs w:val="21"/>
              </w:rPr>
              <w:t>%</w:t>
            </w:r>
            <w:r>
              <w:rPr>
                <w:rFonts w:hint="eastAsia" w:ascii="宋体" w:hAnsi="宋体" w:eastAsia="宋体" w:cs="宋体"/>
                <w:sz w:val="21"/>
                <w:szCs w:val="21"/>
                <w:lang w:eastAsia="zh-CN"/>
              </w:rPr>
              <w:t>唑醚</w:t>
            </w:r>
            <w:r>
              <w:rPr>
                <w:rFonts w:hint="eastAsia" w:ascii="宋体" w:hAnsi="宋体" w:eastAsia="宋体" w:cs="宋体"/>
                <w:sz w:val="21"/>
                <w:szCs w:val="21"/>
              </w:rPr>
              <w:t>·</w:t>
            </w:r>
            <w:r>
              <w:rPr>
                <w:rFonts w:hint="eastAsia" w:ascii="宋体" w:hAnsi="宋体" w:eastAsia="宋体" w:cs="宋体"/>
                <w:sz w:val="21"/>
                <w:szCs w:val="21"/>
                <w:lang w:eastAsia="zh-CN"/>
              </w:rPr>
              <w:t>戊唑醇</w:t>
            </w:r>
          </w:p>
        </w:tc>
        <w:tc>
          <w:tcPr>
            <w:tcW w:w="3095" w:type="dxa"/>
            <w:vAlign w:val="center"/>
          </w:tcPr>
          <w:p w14:paraId="7AE72F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剂型：</w:t>
            </w:r>
            <w:r>
              <w:rPr>
                <w:rFonts w:hint="eastAsia" w:ascii="宋体" w:hAnsi="宋体" w:eastAsia="宋体" w:cs="宋体"/>
                <w:sz w:val="21"/>
                <w:szCs w:val="21"/>
              </w:rPr>
              <w:t>悬浮剂</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20克</w:t>
            </w:r>
            <w:r>
              <w:rPr>
                <w:rFonts w:hint="eastAsia" w:ascii="宋体" w:hAnsi="宋体" w:eastAsia="宋体" w:cs="宋体"/>
                <w:sz w:val="21"/>
                <w:szCs w:val="21"/>
              </w:rPr>
              <w:t>/袋</w:t>
            </w:r>
            <w:r>
              <w:rPr>
                <w:rFonts w:hint="eastAsia" w:ascii="宋体" w:hAnsi="宋体" w:eastAsia="宋体" w:cs="宋体"/>
                <w:sz w:val="21"/>
                <w:szCs w:val="21"/>
                <w:lang w:eastAsia="zh-CN"/>
              </w:rPr>
              <w:t>。</w:t>
            </w:r>
          </w:p>
        </w:tc>
        <w:tc>
          <w:tcPr>
            <w:tcW w:w="914" w:type="dxa"/>
            <w:vAlign w:val="center"/>
          </w:tcPr>
          <w:p w14:paraId="0DFDB6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袋</w:t>
            </w:r>
          </w:p>
        </w:tc>
        <w:tc>
          <w:tcPr>
            <w:tcW w:w="1118" w:type="dxa"/>
            <w:vAlign w:val="center"/>
          </w:tcPr>
          <w:p w14:paraId="627A2D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79000</w:t>
            </w:r>
          </w:p>
        </w:tc>
        <w:tc>
          <w:tcPr>
            <w:tcW w:w="1525" w:type="dxa"/>
            <w:vAlign w:val="center"/>
          </w:tcPr>
          <w:p w14:paraId="496CBC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工业</w:t>
            </w:r>
          </w:p>
        </w:tc>
      </w:tr>
      <w:tr w14:paraId="13463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709" w:type="dxa"/>
            <w:vAlign w:val="center"/>
          </w:tcPr>
          <w:p w14:paraId="560B07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1800" w:type="dxa"/>
            <w:vAlign w:val="center"/>
          </w:tcPr>
          <w:p w14:paraId="2B6193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2%苄氨</w:t>
            </w:r>
            <w:r>
              <w:rPr>
                <w:rFonts w:hint="eastAsia" w:ascii="宋体" w:hAnsi="宋体" w:eastAsia="宋体" w:cs="宋体"/>
                <w:sz w:val="21"/>
                <w:szCs w:val="21"/>
              </w:rPr>
              <w:t>·</w:t>
            </w:r>
            <w:r>
              <w:rPr>
                <w:rFonts w:hint="eastAsia" w:ascii="宋体" w:hAnsi="宋体" w:eastAsia="宋体" w:cs="宋体"/>
                <w:sz w:val="21"/>
                <w:szCs w:val="21"/>
                <w:lang w:val="en-US" w:eastAsia="zh-CN"/>
              </w:rPr>
              <w:t>烷醇</w:t>
            </w:r>
          </w:p>
        </w:tc>
        <w:tc>
          <w:tcPr>
            <w:tcW w:w="3095" w:type="dxa"/>
            <w:vAlign w:val="center"/>
          </w:tcPr>
          <w:p w14:paraId="2C5ED6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剂型：</w:t>
            </w:r>
            <w:r>
              <w:rPr>
                <w:rFonts w:hint="eastAsia" w:ascii="宋体" w:hAnsi="宋体" w:eastAsia="宋体" w:cs="宋体"/>
                <w:sz w:val="21"/>
                <w:szCs w:val="21"/>
              </w:rPr>
              <w:t>悬浮剂</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8克</w:t>
            </w:r>
            <w:r>
              <w:rPr>
                <w:rFonts w:hint="eastAsia" w:ascii="宋体" w:hAnsi="宋体" w:eastAsia="宋体" w:cs="宋体"/>
                <w:sz w:val="21"/>
                <w:szCs w:val="21"/>
              </w:rPr>
              <w:t>/袋</w:t>
            </w:r>
            <w:r>
              <w:rPr>
                <w:rFonts w:hint="eastAsia" w:ascii="宋体" w:hAnsi="宋体" w:eastAsia="宋体" w:cs="宋体"/>
                <w:sz w:val="21"/>
                <w:szCs w:val="21"/>
                <w:lang w:eastAsia="zh-CN"/>
              </w:rPr>
              <w:t>。</w:t>
            </w:r>
          </w:p>
        </w:tc>
        <w:tc>
          <w:tcPr>
            <w:tcW w:w="914" w:type="dxa"/>
            <w:vAlign w:val="center"/>
          </w:tcPr>
          <w:p w14:paraId="60A153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袋</w:t>
            </w:r>
          </w:p>
        </w:tc>
        <w:tc>
          <w:tcPr>
            <w:tcW w:w="1118" w:type="dxa"/>
            <w:vAlign w:val="center"/>
          </w:tcPr>
          <w:p w14:paraId="4FB775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79000</w:t>
            </w:r>
          </w:p>
        </w:tc>
        <w:tc>
          <w:tcPr>
            <w:tcW w:w="1525" w:type="dxa"/>
            <w:vAlign w:val="center"/>
          </w:tcPr>
          <w:p w14:paraId="69BE61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工业</w:t>
            </w:r>
          </w:p>
        </w:tc>
      </w:tr>
      <w:tr w14:paraId="42EEE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09" w:type="dxa"/>
            <w:vAlign w:val="center"/>
          </w:tcPr>
          <w:p w14:paraId="2E2E90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1800" w:type="dxa"/>
            <w:vAlign w:val="center"/>
          </w:tcPr>
          <w:p w14:paraId="281280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含氨基酸水溶肥料</w:t>
            </w:r>
          </w:p>
        </w:tc>
        <w:tc>
          <w:tcPr>
            <w:tcW w:w="3095" w:type="dxa"/>
            <w:vAlign w:val="center"/>
          </w:tcPr>
          <w:p w14:paraId="657EAF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剂型：水剂</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氨基酸</w:t>
            </w:r>
            <w:r>
              <w:rPr>
                <w:rFonts w:hint="eastAsia" w:ascii="宋体" w:hAnsi="宋体" w:eastAsia="宋体" w:cs="宋体"/>
                <w:sz w:val="21"/>
                <w:szCs w:val="21"/>
              </w:rPr>
              <w:t>≥</w:t>
            </w:r>
            <w:r>
              <w:rPr>
                <w:rFonts w:hint="eastAsia" w:ascii="宋体" w:hAnsi="宋体" w:eastAsia="宋体" w:cs="宋体"/>
                <w:sz w:val="21"/>
                <w:szCs w:val="21"/>
                <w:lang w:val="en-US" w:eastAsia="zh-CN"/>
              </w:rPr>
              <w:t>100g/L，镁</w:t>
            </w:r>
            <w:r>
              <w:rPr>
                <w:rFonts w:hint="eastAsia" w:ascii="宋体" w:hAnsi="宋体" w:eastAsia="宋体" w:cs="宋体"/>
                <w:sz w:val="21"/>
                <w:szCs w:val="21"/>
              </w:rPr>
              <w:t>≥</w:t>
            </w:r>
            <w:r>
              <w:rPr>
                <w:rFonts w:hint="eastAsia" w:ascii="宋体" w:hAnsi="宋体" w:eastAsia="宋体" w:cs="宋体"/>
                <w:sz w:val="21"/>
                <w:szCs w:val="21"/>
                <w:lang w:val="en-US" w:eastAsia="zh-CN"/>
              </w:rPr>
              <w:t>30g/L，Cu+Fe+Mn+Zn+B</w:t>
            </w:r>
            <w:r>
              <w:rPr>
                <w:rFonts w:hint="eastAsia" w:ascii="宋体" w:hAnsi="宋体" w:eastAsia="宋体" w:cs="宋体"/>
                <w:sz w:val="21"/>
                <w:szCs w:val="21"/>
              </w:rPr>
              <w:t>≥</w:t>
            </w:r>
            <w:r>
              <w:rPr>
                <w:rFonts w:hint="eastAsia" w:ascii="宋体" w:hAnsi="宋体" w:eastAsia="宋体" w:cs="宋体"/>
                <w:sz w:val="21"/>
                <w:szCs w:val="21"/>
                <w:lang w:val="en-US"/>
              </w:rPr>
              <w:t>3g/</w:t>
            </w:r>
            <w:r>
              <w:rPr>
                <w:rFonts w:hint="eastAsia" w:ascii="宋体" w:hAnsi="宋体" w:eastAsia="宋体" w:cs="宋体"/>
                <w:sz w:val="21"/>
                <w:szCs w:val="21"/>
                <w:lang w:val="en-US" w:eastAsia="zh-CN"/>
              </w:rPr>
              <w:t>L，50克</w:t>
            </w:r>
            <w:r>
              <w:rPr>
                <w:rFonts w:hint="eastAsia" w:ascii="宋体" w:hAnsi="宋体" w:eastAsia="宋体" w:cs="宋体"/>
                <w:sz w:val="21"/>
                <w:szCs w:val="21"/>
              </w:rPr>
              <w:t>/袋</w:t>
            </w:r>
            <w:r>
              <w:rPr>
                <w:rFonts w:hint="eastAsia" w:ascii="宋体" w:hAnsi="宋体" w:eastAsia="宋体" w:cs="宋体"/>
                <w:sz w:val="21"/>
                <w:szCs w:val="21"/>
                <w:lang w:eastAsia="zh-CN"/>
              </w:rPr>
              <w:t>。</w:t>
            </w:r>
          </w:p>
        </w:tc>
        <w:tc>
          <w:tcPr>
            <w:tcW w:w="914" w:type="dxa"/>
            <w:vAlign w:val="center"/>
          </w:tcPr>
          <w:p w14:paraId="0C6C49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袋</w:t>
            </w:r>
          </w:p>
        </w:tc>
        <w:tc>
          <w:tcPr>
            <w:tcW w:w="1118" w:type="dxa"/>
            <w:vAlign w:val="center"/>
          </w:tcPr>
          <w:p w14:paraId="265182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79000</w:t>
            </w:r>
          </w:p>
        </w:tc>
        <w:tc>
          <w:tcPr>
            <w:tcW w:w="1525" w:type="dxa"/>
            <w:vAlign w:val="center"/>
          </w:tcPr>
          <w:p w14:paraId="277D17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工业</w:t>
            </w:r>
          </w:p>
        </w:tc>
      </w:tr>
      <w:tr w14:paraId="073D8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09" w:type="dxa"/>
            <w:vAlign w:val="center"/>
          </w:tcPr>
          <w:p w14:paraId="247800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1800" w:type="dxa"/>
            <w:vAlign w:val="center"/>
          </w:tcPr>
          <w:p w14:paraId="3D57CD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磷酸二氢钾</w:t>
            </w:r>
          </w:p>
        </w:tc>
        <w:tc>
          <w:tcPr>
            <w:tcW w:w="3095" w:type="dxa"/>
            <w:vAlign w:val="center"/>
          </w:tcPr>
          <w:p w14:paraId="7ABF08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纯度≥9</w:t>
            </w:r>
            <w:r>
              <w:rPr>
                <w:rFonts w:hint="eastAsia" w:ascii="宋体" w:hAnsi="宋体" w:eastAsia="宋体" w:cs="宋体"/>
                <w:sz w:val="21"/>
                <w:szCs w:val="21"/>
                <w:lang w:val="en-US" w:eastAsia="zh-CN"/>
              </w:rPr>
              <w:t>8</w:t>
            </w:r>
            <w:r>
              <w:rPr>
                <w:rFonts w:hint="eastAsia" w:ascii="宋体" w:hAnsi="宋体" w:eastAsia="宋体" w:cs="宋体"/>
                <w:sz w:val="21"/>
                <w:szCs w:val="21"/>
              </w:rPr>
              <w:t>%</w:t>
            </w:r>
            <w:r>
              <w:rPr>
                <w:rFonts w:hint="eastAsia" w:ascii="宋体" w:hAnsi="宋体" w:eastAsia="宋体" w:cs="宋体"/>
                <w:sz w:val="21"/>
                <w:szCs w:val="21"/>
                <w:lang w:eastAsia="zh-CN"/>
              </w:rPr>
              <w:t>，速溶型，</w:t>
            </w:r>
            <w:r>
              <w:rPr>
                <w:rFonts w:hint="eastAsia" w:ascii="宋体" w:hAnsi="宋体" w:eastAsia="宋体" w:cs="宋体"/>
                <w:sz w:val="21"/>
                <w:szCs w:val="21"/>
                <w:lang w:val="en-US" w:eastAsia="zh-CN"/>
              </w:rPr>
              <w:t>10</w:t>
            </w:r>
            <w:r>
              <w:rPr>
                <w:rFonts w:hint="eastAsia" w:ascii="宋体" w:hAnsi="宋体" w:eastAsia="宋体" w:cs="宋体"/>
                <w:sz w:val="21"/>
                <w:szCs w:val="21"/>
              </w:rPr>
              <w:t>0克/袋</w:t>
            </w:r>
            <w:r>
              <w:rPr>
                <w:rFonts w:hint="eastAsia" w:ascii="宋体" w:hAnsi="宋体" w:eastAsia="宋体" w:cs="宋体"/>
                <w:sz w:val="21"/>
                <w:szCs w:val="21"/>
                <w:lang w:eastAsia="zh-CN"/>
              </w:rPr>
              <w:t>。</w:t>
            </w:r>
          </w:p>
        </w:tc>
        <w:tc>
          <w:tcPr>
            <w:tcW w:w="914" w:type="dxa"/>
            <w:vAlign w:val="center"/>
          </w:tcPr>
          <w:p w14:paraId="5AC25C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袋</w:t>
            </w:r>
          </w:p>
        </w:tc>
        <w:tc>
          <w:tcPr>
            <w:tcW w:w="1118" w:type="dxa"/>
            <w:vAlign w:val="center"/>
          </w:tcPr>
          <w:p w14:paraId="709205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79000</w:t>
            </w:r>
          </w:p>
        </w:tc>
        <w:tc>
          <w:tcPr>
            <w:tcW w:w="1525" w:type="dxa"/>
            <w:vAlign w:val="center"/>
          </w:tcPr>
          <w:p w14:paraId="5B20A1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工业</w:t>
            </w:r>
          </w:p>
        </w:tc>
      </w:tr>
    </w:tbl>
    <w:p w14:paraId="5A678FC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w:t>
      </w:r>
      <w:r>
        <w:rPr>
          <w:rFonts w:hint="eastAsia" w:ascii="宋体" w:hAnsi="宋体" w:eastAsia="宋体" w:cs="宋体"/>
          <w:b/>
          <w:bCs/>
          <w:color w:val="000000"/>
          <w:sz w:val="21"/>
          <w:szCs w:val="21"/>
          <w:lang w:val="en-US" w:eastAsia="zh-CN"/>
        </w:rPr>
        <w:t>5</w:t>
      </w:r>
      <w:r>
        <w:rPr>
          <w:rFonts w:hint="eastAsia" w:ascii="宋体" w:hAnsi="宋体" w:eastAsia="宋体" w:cs="宋体"/>
          <w:b/>
          <w:bCs/>
          <w:color w:val="000000"/>
          <w:sz w:val="21"/>
          <w:szCs w:val="21"/>
        </w:rPr>
        <w:t>标段：</w:t>
      </w:r>
    </w:p>
    <w:tbl>
      <w:tblPr>
        <w:tblStyle w:val="16"/>
        <w:tblpPr w:leftFromText="180" w:rightFromText="180" w:vertAnchor="text" w:horzAnchor="page" w:tblpX="1131" w:tblpY="305"/>
        <w:tblOverlap w:val="never"/>
        <w:tblW w:w="9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799"/>
        <w:gridCol w:w="3150"/>
        <w:gridCol w:w="900"/>
        <w:gridCol w:w="1118"/>
        <w:gridCol w:w="1537"/>
      </w:tblGrid>
      <w:tr w14:paraId="06EBB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96" w:type="dxa"/>
            <w:vAlign w:val="center"/>
          </w:tcPr>
          <w:p w14:paraId="62F51E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799" w:type="dxa"/>
            <w:vAlign w:val="center"/>
          </w:tcPr>
          <w:p w14:paraId="03C7B9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采购</w:t>
            </w:r>
            <w:r>
              <w:rPr>
                <w:rFonts w:hint="eastAsia" w:ascii="宋体" w:hAnsi="宋体" w:eastAsia="宋体" w:cs="宋体"/>
                <w:sz w:val="21"/>
                <w:szCs w:val="21"/>
                <w:lang w:val="en-US" w:eastAsia="zh-CN"/>
              </w:rPr>
              <w:t>货品</w:t>
            </w:r>
            <w:r>
              <w:rPr>
                <w:rFonts w:hint="eastAsia" w:ascii="宋体" w:hAnsi="宋体" w:eastAsia="宋体" w:cs="宋体"/>
                <w:sz w:val="21"/>
                <w:szCs w:val="21"/>
              </w:rPr>
              <w:t>名称</w:t>
            </w:r>
          </w:p>
        </w:tc>
        <w:tc>
          <w:tcPr>
            <w:tcW w:w="3150" w:type="dxa"/>
            <w:vAlign w:val="center"/>
          </w:tcPr>
          <w:p w14:paraId="3CC7EB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技术参数</w:t>
            </w:r>
          </w:p>
        </w:tc>
        <w:tc>
          <w:tcPr>
            <w:tcW w:w="900" w:type="dxa"/>
            <w:vAlign w:val="center"/>
          </w:tcPr>
          <w:p w14:paraId="7B6A69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单位</w:t>
            </w:r>
          </w:p>
        </w:tc>
        <w:tc>
          <w:tcPr>
            <w:tcW w:w="1118" w:type="dxa"/>
            <w:vAlign w:val="center"/>
          </w:tcPr>
          <w:p w14:paraId="53EFF6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数量</w:t>
            </w:r>
          </w:p>
        </w:tc>
        <w:tc>
          <w:tcPr>
            <w:tcW w:w="1537" w:type="dxa"/>
            <w:vAlign w:val="center"/>
          </w:tcPr>
          <w:p w14:paraId="0190F1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Theme="minorEastAsia" w:hAnsiTheme="minorEastAsia" w:eastAsiaTheme="minorEastAsia" w:cstheme="minorEastAsia"/>
                <w:sz w:val="21"/>
                <w:szCs w:val="21"/>
              </w:rPr>
              <w:t>中小企业划分标准所属行业</w:t>
            </w:r>
          </w:p>
        </w:tc>
      </w:tr>
      <w:tr w14:paraId="4A996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6" w:type="dxa"/>
            <w:vAlign w:val="center"/>
          </w:tcPr>
          <w:p w14:paraId="76ED11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799" w:type="dxa"/>
            <w:vAlign w:val="center"/>
          </w:tcPr>
          <w:p w14:paraId="1A6963E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35</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唑</w:t>
            </w:r>
            <w:r>
              <w:rPr>
                <w:rFonts w:hint="eastAsia" w:ascii="宋体" w:hAnsi="宋体" w:eastAsia="宋体" w:cs="宋体"/>
                <w:color w:val="auto"/>
                <w:sz w:val="21"/>
                <w:szCs w:val="21"/>
                <w:lang w:val="en-US" w:eastAsia="zh-CN"/>
              </w:rPr>
              <w:t>醚</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氟环唑</w:t>
            </w:r>
          </w:p>
        </w:tc>
        <w:tc>
          <w:tcPr>
            <w:tcW w:w="3150" w:type="dxa"/>
            <w:vAlign w:val="center"/>
          </w:tcPr>
          <w:p w14:paraId="14E524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剂型：</w:t>
            </w:r>
            <w:r>
              <w:rPr>
                <w:rFonts w:hint="eastAsia" w:ascii="宋体" w:hAnsi="宋体" w:eastAsia="宋体" w:cs="宋体"/>
                <w:sz w:val="21"/>
                <w:szCs w:val="21"/>
              </w:rPr>
              <w:t>悬浮剂</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w:t>
            </w:r>
            <w:r>
              <w:rPr>
                <w:rFonts w:hint="eastAsia" w:ascii="宋体" w:hAnsi="宋体" w:eastAsia="宋体" w:cs="宋体"/>
                <w:sz w:val="21"/>
                <w:szCs w:val="21"/>
              </w:rPr>
              <w:t>克/</w:t>
            </w:r>
            <w:r>
              <w:rPr>
                <w:rFonts w:hint="eastAsia" w:ascii="宋体" w:hAnsi="宋体" w:eastAsia="宋体" w:cs="宋体"/>
                <w:sz w:val="21"/>
                <w:szCs w:val="21"/>
                <w:lang w:eastAsia="zh-CN"/>
              </w:rPr>
              <w:t>袋</w:t>
            </w:r>
          </w:p>
        </w:tc>
        <w:tc>
          <w:tcPr>
            <w:tcW w:w="900" w:type="dxa"/>
            <w:vAlign w:val="center"/>
          </w:tcPr>
          <w:p w14:paraId="7DBBFD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袋</w:t>
            </w:r>
          </w:p>
        </w:tc>
        <w:tc>
          <w:tcPr>
            <w:tcW w:w="1118" w:type="dxa"/>
            <w:vAlign w:val="center"/>
          </w:tcPr>
          <w:p w14:paraId="1D34B3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70000</w:t>
            </w:r>
          </w:p>
        </w:tc>
        <w:tc>
          <w:tcPr>
            <w:tcW w:w="1537" w:type="dxa"/>
            <w:vAlign w:val="center"/>
          </w:tcPr>
          <w:p w14:paraId="2497E0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工业</w:t>
            </w:r>
          </w:p>
        </w:tc>
      </w:tr>
      <w:tr w14:paraId="6C157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96" w:type="dxa"/>
            <w:vAlign w:val="center"/>
          </w:tcPr>
          <w:p w14:paraId="0A0BCB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799" w:type="dxa"/>
            <w:vAlign w:val="center"/>
          </w:tcPr>
          <w:p w14:paraId="7E7C61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0.01%28—表高芸苔素内酯</w:t>
            </w:r>
          </w:p>
        </w:tc>
        <w:tc>
          <w:tcPr>
            <w:tcW w:w="3150" w:type="dxa"/>
            <w:vAlign w:val="center"/>
          </w:tcPr>
          <w:p w14:paraId="4632FB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剂型：可溶液剂</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10毫升</w:t>
            </w:r>
            <w:r>
              <w:rPr>
                <w:rFonts w:hint="eastAsia" w:ascii="宋体" w:hAnsi="宋体" w:eastAsia="宋体" w:cs="宋体"/>
                <w:sz w:val="21"/>
                <w:szCs w:val="21"/>
              </w:rPr>
              <w:t>/</w:t>
            </w:r>
            <w:r>
              <w:rPr>
                <w:rFonts w:hint="eastAsia" w:ascii="宋体" w:hAnsi="宋体" w:eastAsia="宋体" w:cs="宋体"/>
                <w:sz w:val="21"/>
                <w:szCs w:val="21"/>
                <w:lang w:eastAsia="zh-CN"/>
              </w:rPr>
              <w:t>袋</w:t>
            </w:r>
          </w:p>
        </w:tc>
        <w:tc>
          <w:tcPr>
            <w:tcW w:w="900" w:type="dxa"/>
            <w:vAlign w:val="center"/>
          </w:tcPr>
          <w:p w14:paraId="2D8E34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袋</w:t>
            </w:r>
          </w:p>
        </w:tc>
        <w:tc>
          <w:tcPr>
            <w:tcW w:w="1118" w:type="dxa"/>
            <w:vAlign w:val="center"/>
          </w:tcPr>
          <w:p w14:paraId="072ED1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70000</w:t>
            </w:r>
          </w:p>
        </w:tc>
        <w:tc>
          <w:tcPr>
            <w:tcW w:w="1537" w:type="dxa"/>
            <w:vAlign w:val="center"/>
          </w:tcPr>
          <w:p w14:paraId="65D08D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工业</w:t>
            </w:r>
          </w:p>
        </w:tc>
      </w:tr>
      <w:tr w14:paraId="05A33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96" w:type="dxa"/>
            <w:vAlign w:val="center"/>
          </w:tcPr>
          <w:p w14:paraId="107C2E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1799" w:type="dxa"/>
            <w:vAlign w:val="center"/>
          </w:tcPr>
          <w:p w14:paraId="3FDB39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含氨基酸水溶肥料</w:t>
            </w:r>
          </w:p>
        </w:tc>
        <w:tc>
          <w:tcPr>
            <w:tcW w:w="3150" w:type="dxa"/>
            <w:vAlign w:val="center"/>
          </w:tcPr>
          <w:p w14:paraId="65ECFC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剂型：水剂</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氨基酸</w:t>
            </w:r>
            <w:r>
              <w:rPr>
                <w:rFonts w:hint="eastAsia" w:ascii="宋体" w:hAnsi="宋体" w:eastAsia="宋体" w:cs="宋体"/>
                <w:sz w:val="21"/>
                <w:szCs w:val="21"/>
              </w:rPr>
              <w:t>≥</w:t>
            </w:r>
            <w:r>
              <w:rPr>
                <w:rFonts w:hint="eastAsia" w:ascii="宋体" w:hAnsi="宋体" w:eastAsia="宋体" w:cs="宋体"/>
                <w:sz w:val="21"/>
                <w:szCs w:val="21"/>
                <w:lang w:val="en-US" w:eastAsia="zh-CN"/>
              </w:rPr>
              <w:t>100g/L，镁</w:t>
            </w:r>
            <w:r>
              <w:rPr>
                <w:rFonts w:hint="eastAsia" w:ascii="宋体" w:hAnsi="宋体" w:eastAsia="宋体" w:cs="宋体"/>
                <w:sz w:val="21"/>
                <w:szCs w:val="21"/>
              </w:rPr>
              <w:t>≥</w:t>
            </w:r>
            <w:r>
              <w:rPr>
                <w:rFonts w:hint="eastAsia" w:ascii="宋体" w:hAnsi="宋体" w:eastAsia="宋体" w:cs="宋体"/>
                <w:sz w:val="21"/>
                <w:szCs w:val="21"/>
                <w:lang w:val="en-US" w:eastAsia="zh-CN"/>
              </w:rPr>
              <w:t>30g/L，Cu+Fe+Mn+Zn+B</w:t>
            </w:r>
            <w:r>
              <w:rPr>
                <w:rFonts w:hint="eastAsia" w:ascii="宋体" w:hAnsi="宋体" w:eastAsia="宋体" w:cs="宋体"/>
                <w:sz w:val="21"/>
                <w:szCs w:val="21"/>
              </w:rPr>
              <w:t>≥</w:t>
            </w:r>
            <w:r>
              <w:rPr>
                <w:rFonts w:hint="eastAsia" w:ascii="宋体" w:hAnsi="宋体" w:eastAsia="宋体" w:cs="宋体"/>
                <w:sz w:val="21"/>
                <w:szCs w:val="21"/>
                <w:lang w:val="en-US"/>
              </w:rPr>
              <w:t>3g/</w:t>
            </w:r>
            <w:r>
              <w:rPr>
                <w:rFonts w:hint="eastAsia" w:ascii="宋体" w:hAnsi="宋体" w:eastAsia="宋体" w:cs="宋体"/>
                <w:sz w:val="21"/>
                <w:szCs w:val="21"/>
                <w:lang w:val="en-US" w:eastAsia="zh-CN"/>
              </w:rPr>
              <w:t>L，50克</w:t>
            </w:r>
            <w:r>
              <w:rPr>
                <w:rFonts w:hint="eastAsia" w:ascii="宋体" w:hAnsi="宋体" w:eastAsia="宋体" w:cs="宋体"/>
                <w:sz w:val="21"/>
                <w:szCs w:val="21"/>
              </w:rPr>
              <w:t>/袋</w:t>
            </w:r>
            <w:r>
              <w:rPr>
                <w:rFonts w:hint="eastAsia" w:ascii="宋体" w:hAnsi="宋体" w:eastAsia="宋体" w:cs="宋体"/>
                <w:sz w:val="21"/>
                <w:szCs w:val="21"/>
                <w:lang w:eastAsia="zh-CN"/>
              </w:rPr>
              <w:t>。</w:t>
            </w:r>
          </w:p>
        </w:tc>
        <w:tc>
          <w:tcPr>
            <w:tcW w:w="900" w:type="dxa"/>
            <w:vAlign w:val="center"/>
          </w:tcPr>
          <w:p w14:paraId="12B067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袋</w:t>
            </w:r>
          </w:p>
        </w:tc>
        <w:tc>
          <w:tcPr>
            <w:tcW w:w="1118" w:type="dxa"/>
            <w:vAlign w:val="center"/>
          </w:tcPr>
          <w:p w14:paraId="142A00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71000</w:t>
            </w:r>
          </w:p>
        </w:tc>
        <w:tc>
          <w:tcPr>
            <w:tcW w:w="1537" w:type="dxa"/>
            <w:vAlign w:val="center"/>
          </w:tcPr>
          <w:p w14:paraId="518EF7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工业</w:t>
            </w:r>
          </w:p>
        </w:tc>
      </w:tr>
      <w:tr w14:paraId="58F22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6" w:type="dxa"/>
            <w:vAlign w:val="center"/>
          </w:tcPr>
          <w:p w14:paraId="4F06FB3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1799" w:type="dxa"/>
            <w:vAlign w:val="center"/>
          </w:tcPr>
          <w:p w14:paraId="2CFE5D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磷酸二氢钾</w:t>
            </w:r>
          </w:p>
        </w:tc>
        <w:tc>
          <w:tcPr>
            <w:tcW w:w="3150" w:type="dxa"/>
            <w:vAlign w:val="center"/>
          </w:tcPr>
          <w:p w14:paraId="0BEBAF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纯度≥9</w:t>
            </w:r>
            <w:r>
              <w:rPr>
                <w:rFonts w:hint="eastAsia" w:ascii="宋体" w:hAnsi="宋体" w:eastAsia="宋体" w:cs="宋体"/>
                <w:sz w:val="21"/>
                <w:szCs w:val="21"/>
                <w:lang w:val="en-US" w:eastAsia="zh-CN"/>
              </w:rPr>
              <w:t>8</w:t>
            </w:r>
            <w:r>
              <w:rPr>
                <w:rFonts w:hint="eastAsia" w:ascii="宋体" w:hAnsi="宋体" w:eastAsia="宋体" w:cs="宋体"/>
                <w:sz w:val="21"/>
                <w:szCs w:val="21"/>
              </w:rPr>
              <w:t>%</w:t>
            </w:r>
            <w:r>
              <w:rPr>
                <w:rFonts w:hint="eastAsia" w:ascii="宋体" w:hAnsi="宋体" w:eastAsia="宋体" w:cs="宋体"/>
                <w:sz w:val="21"/>
                <w:szCs w:val="21"/>
                <w:lang w:eastAsia="zh-CN"/>
              </w:rPr>
              <w:t>，速溶型。</w:t>
            </w:r>
            <w:r>
              <w:rPr>
                <w:rFonts w:hint="eastAsia" w:ascii="宋体" w:hAnsi="宋体" w:eastAsia="宋体" w:cs="宋体"/>
                <w:sz w:val="21"/>
                <w:szCs w:val="21"/>
              </w:rPr>
              <w:t>100克/袋</w:t>
            </w:r>
          </w:p>
        </w:tc>
        <w:tc>
          <w:tcPr>
            <w:tcW w:w="900" w:type="dxa"/>
            <w:vAlign w:val="center"/>
          </w:tcPr>
          <w:p w14:paraId="7F2EE8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袋</w:t>
            </w:r>
          </w:p>
        </w:tc>
        <w:tc>
          <w:tcPr>
            <w:tcW w:w="1118" w:type="dxa"/>
            <w:vAlign w:val="center"/>
          </w:tcPr>
          <w:p w14:paraId="3F0789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71000</w:t>
            </w:r>
          </w:p>
        </w:tc>
        <w:tc>
          <w:tcPr>
            <w:tcW w:w="1537" w:type="dxa"/>
            <w:vAlign w:val="center"/>
          </w:tcPr>
          <w:p w14:paraId="136DCC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工业</w:t>
            </w:r>
          </w:p>
        </w:tc>
      </w:tr>
    </w:tbl>
    <w:p w14:paraId="0509179A">
      <w:pPr>
        <w:rPr>
          <w:rFonts w:hint="eastAsia" w:ascii="宋体" w:hAnsi="宋体" w:eastAsia="宋体" w:cs="宋体"/>
          <w:color w:val="auto"/>
        </w:rPr>
      </w:pPr>
    </w:p>
    <w:p w14:paraId="22B6ACF5">
      <w:pPr>
        <w:keepNext w:val="0"/>
        <w:keepLines w:val="0"/>
        <w:pageBreakBefore w:val="0"/>
        <w:widowControl/>
        <w:shd w:val="clear" w:color="auto" w:fill="FFFFFF"/>
        <w:kinsoku/>
        <w:wordWrap/>
        <w:overflowPunct/>
        <w:topLinePunct w:val="0"/>
        <w:autoSpaceDE/>
        <w:autoSpaceDN/>
        <w:bidi w:val="0"/>
        <w:adjustRightInd/>
        <w:snapToGrid/>
        <w:spacing w:line="440" w:lineRule="exact"/>
        <w:jc w:val="left"/>
        <w:textAlignment w:val="auto"/>
        <w:rPr>
          <w:rFonts w:hint="eastAsia" w:ascii="宋体" w:hAnsi="宋体" w:eastAsia="宋体" w:cs="微软雅黑"/>
          <w:b/>
          <w:sz w:val="21"/>
          <w:szCs w:val="21"/>
        </w:rPr>
      </w:pPr>
      <w:r>
        <w:rPr>
          <w:rFonts w:hint="eastAsia" w:asciiTheme="minorEastAsia" w:hAnsiTheme="minorEastAsia" w:eastAsiaTheme="minorEastAsia" w:cstheme="minorEastAsia"/>
          <w:b/>
          <w:sz w:val="21"/>
          <w:szCs w:val="21"/>
        </w:rPr>
        <w:t>注：</w:t>
      </w:r>
      <w:r>
        <w:rPr>
          <w:rFonts w:hint="eastAsia" w:ascii="宋体" w:hAnsi="宋体" w:eastAsia="宋体" w:cs="微软雅黑"/>
          <w:b/>
          <w:sz w:val="21"/>
          <w:szCs w:val="21"/>
        </w:rPr>
        <w:t>1.本采购清单中所列技术规格或主要参数为最低要求，不允许负偏离，否则为无效响应。</w:t>
      </w:r>
    </w:p>
    <w:p w14:paraId="5261C21F">
      <w:pPr>
        <w:pStyle w:val="6"/>
        <w:keepNext w:val="0"/>
        <w:keepLines w:val="0"/>
        <w:pageBreakBefore w:val="0"/>
        <w:kinsoku/>
        <w:wordWrap/>
        <w:overflowPunct/>
        <w:topLinePunct w:val="0"/>
        <w:autoSpaceDE/>
        <w:autoSpaceDN/>
        <w:bidi w:val="0"/>
        <w:adjustRightInd/>
        <w:snapToGrid/>
        <w:spacing w:after="0" w:line="440" w:lineRule="exact"/>
        <w:textAlignment w:val="auto"/>
        <w:rPr>
          <w:rFonts w:hint="default" w:ascii="宋体" w:hAnsi="宋体" w:eastAsia="宋体" w:cs="微软雅黑"/>
          <w:b/>
          <w:kern w:val="2"/>
          <w:sz w:val="21"/>
          <w:szCs w:val="21"/>
          <w:lang w:val="en-US" w:eastAsia="zh-CN" w:bidi="ar-SA"/>
        </w:rPr>
      </w:pPr>
      <w:r>
        <w:rPr>
          <w:rFonts w:hint="eastAsia" w:ascii="宋体" w:hAnsi="宋体" w:eastAsia="宋体" w:cs="微软雅黑"/>
          <w:b/>
          <w:color w:val="0000FF"/>
          <w:sz w:val="21"/>
          <w:szCs w:val="21"/>
          <w:lang w:val="en-US" w:eastAsia="zh-CN"/>
        </w:rPr>
        <w:t xml:space="preserve">   </w:t>
      </w:r>
      <w:r>
        <w:rPr>
          <w:rFonts w:hint="eastAsia" w:ascii="宋体" w:hAnsi="宋体" w:eastAsia="宋体" w:cs="微软雅黑"/>
          <w:b/>
          <w:kern w:val="2"/>
          <w:sz w:val="21"/>
          <w:szCs w:val="21"/>
          <w:lang w:val="en-US" w:eastAsia="zh-CN" w:bidi="ar-SA"/>
        </w:rPr>
        <w:t xml:space="preserve"> 2.本项目第一标段核心产品：序号1  30%唑醚·戊唑醇。第二标段核心产品：序号1  30%唑醚·戊唑醇。第三标段核心产品：序号1  40%丙硫菌唑·戊唑醇。第四标段核心产品：序号1  45%唑醚·戊唑醇。第五标段核心产品：序号1  35%唑醚·氟环唑。</w:t>
      </w:r>
    </w:p>
    <w:p w14:paraId="7C5D221D">
      <w:pPr>
        <w:keepNext w:val="0"/>
        <w:keepLines w:val="0"/>
        <w:pageBreakBefore w:val="0"/>
        <w:widowControl/>
        <w:shd w:val="clear" w:color="auto" w:fill="FFFFFF"/>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b/>
          <w:bCs/>
          <w:sz w:val="21"/>
          <w:szCs w:val="21"/>
          <w:shd w:val="clear" w:color="auto" w:fill="FFFFFF"/>
        </w:rPr>
      </w:pPr>
      <w:r>
        <w:rPr>
          <w:rFonts w:hint="eastAsia" w:asciiTheme="minorEastAsia" w:hAnsiTheme="minorEastAsia" w:eastAsiaTheme="minorEastAsia" w:cstheme="minorEastAsia"/>
          <w:b/>
          <w:bCs/>
          <w:sz w:val="21"/>
          <w:szCs w:val="21"/>
          <w:shd w:val="clear" w:color="auto" w:fill="FFFFFF"/>
        </w:rPr>
        <w:t>三、采购标的执行标准：执行国家相关标准。</w:t>
      </w:r>
    </w:p>
    <w:p w14:paraId="58AA12F8">
      <w:pPr>
        <w:keepNext w:val="0"/>
        <w:keepLines w:val="0"/>
        <w:pageBreakBefore w:val="0"/>
        <w:tabs>
          <w:tab w:val="left" w:pos="7095"/>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sz w:val="21"/>
          <w:szCs w:val="21"/>
          <w:shd w:val="clear" w:color="auto" w:fill="FFFFFF"/>
        </w:rPr>
      </w:pPr>
      <w:r>
        <w:rPr>
          <w:rFonts w:hint="eastAsia" w:asciiTheme="minorEastAsia" w:hAnsiTheme="minorEastAsia" w:eastAsiaTheme="minorEastAsia" w:cstheme="minorEastAsia"/>
          <w:b/>
          <w:bCs/>
          <w:sz w:val="21"/>
          <w:szCs w:val="21"/>
          <w:shd w:val="clear" w:color="auto" w:fill="FFFFFF"/>
        </w:rPr>
        <w:t>四、服务标准、期限、效率等要求：</w:t>
      </w:r>
    </w:p>
    <w:p w14:paraId="46BB85E1">
      <w:pPr>
        <w:keepNext w:val="0"/>
        <w:keepLines w:val="0"/>
        <w:pageBreakBefore w:val="0"/>
        <w:tabs>
          <w:tab w:val="left" w:pos="7095"/>
        </w:tabs>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1.</w:t>
      </w:r>
      <w:r>
        <w:rPr>
          <w:rFonts w:hint="eastAsia" w:asciiTheme="minorEastAsia" w:hAnsiTheme="minorEastAsia" w:eastAsiaTheme="minorEastAsia" w:cstheme="minorEastAsia"/>
          <w:sz w:val="21"/>
          <w:szCs w:val="21"/>
        </w:rPr>
        <w:t>合同履行期限：签订合同后3日历天</w:t>
      </w:r>
    </w:p>
    <w:p w14:paraId="463FDE0B">
      <w:pPr>
        <w:keepNext w:val="0"/>
        <w:keepLines w:val="0"/>
        <w:pageBreakBefore w:val="0"/>
        <w:tabs>
          <w:tab w:val="left" w:pos="7095"/>
        </w:tabs>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2.</w:t>
      </w:r>
      <w:r>
        <w:rPr>
          <w:rFonts w:hint="eastAsia" w:asciiTheme="minorEastAsia" w:hAnsiTheme="minorEastAsia" w:eastAsiaTheme="minorEastAsia" w:cstheme="minorEastAsia"/>
          <w:sz w:val="21"/>
          <w:szCs w:val="21"/>
        </w:rPr>
        <w:t>交付（服务、施工）地点：以业主需求为准；</w:t>
      </w:r>
    </w:p>
    <w:p w14:paraId="0A445433">
      <w:pPr>
        <w:keepNext w:val="0"/>
        <w:keepLines w:val="0"/>
        <w:pageBreakBefore w:val="0"/>
        <w:tabs>
          <w:tab w:val="left" w:pos="7095"/>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sz w:val="21"/>
          <w:szCs w:val="21"/>
          <w:shd w:val="clear" w:color="auto" w:fill="FFFFFF"/>
        </w:rPr>
      </w:pPr>
      <w:r>
        <w:rPr>
          <w:rFonts w:hint="eastAsia" w:asciiTheme="minorEastAsia" w:hAnsiTheme="minorEastAsia" w:eastAsiaTheme="minorEastAsia" w:cstheme="minorEastAsia"/>
          <w:b/>
          <w:bCs/>
          <w:sz w:val="21"/>
          <w:szCs w:val="21"/>
          <w:shd w:val="clear" w:color="auto" w:fill="FFFFFF"/>
        </w:rPr>
        <w:t>五、采购标的的其他技术、服务等要求：</w:t>
      </w:r>
    </w:p>
    <w:p w14:paraId="2BD83E34">
      <w:pPr>
        <w:keepNext w:val="0"/>
        <w:keepLines w:val="0"/>
        <w:pageBreakBefore w:val="0"/>
        <w:tabs>
          <w:tab w:val="left" w:pos="7095"/>
        </w:tabs>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1.</w:t>
      </w:r>
      <w:r>
        <w:rPr>
          <w:rFonts w:hint="eastAsia" w:asciiTheme="minorEastAsia" w:hAnsiTheme="minorEastAsia" w:eastAsiaTheme="minorEastAsia" w:cstheme="minorEastAsia"/>
          <w:sz w:val="21"/>
          <w:szCs w:val="21"/>
        </w:rPr>
        <w:t>投标人须明确投标产品的厂家、产地、品牌</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lang w:val="en-US" w:eastAsia="zh-CN"/>
        </w:rPr>
        <w:t>技术参数</w:t>
      </w:r>
      <w:r>
        <w:rPr>
          <w:rFonts w:hint="eastAsia" w:asciiTheme="minorEastAsia" w:hAnsiTheme="minorEastAsia" w:eastAsiaTheme="minorEastAsia" w:cstheme="minorEastAsia"/>
          <w:sz w:val="21"/>
          <w:szCs w:val="21"/>
        </w:rPr>
        <w:t>等，否则为无效投标。</w:t>
      </w:r>
    </w:p>
    <w:p w14:paraId="0DF3C780">
      <w:pPr>
        <w:keepNext w:val="0"/>
        <w:keepLines w:val="0"/>
        <w:pageBreakBefore w:val="0"/>
        <w:tabs>
          <w:tab w:val="left" w:pos="7095"/>
        </w:tabs>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2.</w:t>
      </w:r>
      <w:r>
        <w:rPr>
          <w:rFonts w:hint="eastAsia" w:asciiTheme="minorEastAsia" w:hAnsiTheme="minorEastAsia" w:eastAsiaTheme="minorEastAsia" w:cstheme="minorEastAsia"/>
          <w:sz w:val="21"/>
          <w:szCs w:val="21"/>
        </w:rPr>
        <w:t>投标人应就该项目完整投标（报价含税费等），否则为无效投标。</w:t>
      </w:r>
    </w:p>
    <w:p w14:paraId="132F9752">
      <w:pPr>
        <w:keepNext w:val="0"/>
        <w:keepLines w:val="0"/>
        <w:pageBreakBefore w:val="0"/>
        <w:tabs>
          <w:tab w:val="left" w:pos="7095"/>
        </w:tabs>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3.</w:t>
      </w:r>
      <w:r>
        <w:rPr>
          <w:rFonts w:hint="eastAsia" w:asciiTheme="minorEastAsia" w:hAnsiTheme="minorEastAsia" w:eastAsiaTheme="minorEastAsia" w:cstheme="minorEastAsia"/>
          <w:sz w:val="21"/>
          <w:szCs w:val="21"/>
        </w:rPr>
        <w:t>所投产品必须符合招标文件规定标准的全新正品现货，否则为无效投标。</w:t>
      </w:r>
    </w:p>
    <w:p w14:paraId="604DD9F0">
      <w:pPr>
        <w:keepNext w:val="0"/>
        <w:keepLines w:val="0"/>
        <w:pageBreakBefore w:val="0"/>
        <w:tabs>
          <w:tab w:val="left" w:pos="7095"/>
        </w:tabs>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4.</w:t>
      </w:r>
      <w:r>
        <w:rPr>
          <w:rFonts w:hint="eastAsia" w:asciiTheme="minorEastAsia" w:hAnsiTheme="minorEastAsia" w:eastAsiaTheme="minorEastAsia" w:cstheme="minorEastAsia"/>
          <w:sz w:val="21"/>
          <w:szCs w:val="21"/>
        </w:rPr>
        <w:t>本招标文件所列需求为最低要求，供应商不得低于此要求，否则为无效投标。</w:t>
      </w:r>
    </w:p>
    <w:p w14:paraId="375F8478">
      <w:pPr>
        <w:tabs>
          <w:tab w:val="left" w:pos="7095"/>
        </w:tabs>
        <w:spacing w:line="44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eastAsia="zh-CN"/>
        </w:rPr>
        <w:t>5.</w:t>
      </w:r>
      <w:r>
        <w:rPr>
          <w:rFonts w:hint="eastAsia" w:asciiTheme="minorEastAsia" w:hAnsiTheme="minorEastAsia" w:eastAsiaTheme="minorEastAsia" w:cstheme="minorEastAsia"/>
          <w:color w:val="auto"/>
          <w:sz w:val="21"/>
          <w:szCs w:val="21"/>
        </w:rPr>
        <w:t>投标文件中须有详细</w:t>
      </w:r>
      <w:r>
        <w:rPr>
          <w:rFonts w:hint="eastAsia" w:asciiTheme="minorEastAsia" w:hAnsiTheme="minorEastAsia" w:cstheme="minorEastAsia"/>
          <w:color w:val="auto"/>
          <w:sz w:val="21"/>
          <w:szCs w:val="21"/>
          <w:lang w:val="en-US" w:eastAsia="zh-CN"/>
        </w:rPr>
        <w:t>可行</w:t>
      </w:r>
      <w:r>
        <w:rPr>
          <w:rFonts w:hint="eastAsia" w:asciiTheme="minorEastAsia" w:hAnsiTheme="minorEastAsia" w:eastAsiaTheme="minorEastAsia" w:cstheme="minorEastAsia"/>
          <w:color w:val="auto"/>
          <w:sz w:val="21"/>
          <w:szCs w:val="21"/>
        </w:rPr>
        <w:t>的实施（技术）方案，否则为无效投标。</w:t>
      </w:r>
    </w:p>
    <w:p w14:paraId="15AC2676">
      <w:pPr>
        <w:tabs>
          <w:tab w:val="left" w:pos="7095"/>
        </w:tabs>
        <w:spacing w:line="44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eastAsia="zh-CN"/>
        </w:rPr>
        <w:t>6.</w:t>
      </w:r>
      <w:r>
        <w:rPr>
          <w:rFonts w:hint="eastAsia" w:asciiTheme="minorEastAsia" w:hAnsiTheme="minorEastAsia" w:eastAsiaTheme="minorEastAsia" w:cstheme="minorEastAsia"/>
          <w:color w:val="auto"/>
          <w:sz w:val="21"/>
          <w:szCs w:val="21"/>
        </w:rPr>
        <w:t>叶面肥</w:t>
      </w:r>
      <w:r>
        <w:rPr>
          <w:rFonts w:hint="eastAsia" w:asciiTheme="minorEastAsia" w:hAnsiTheme="minorEastAsia" w:cstheme="minorEastAsia"/>
          <w:color w:val="auto"/>
          <w:sz w:val="21"/>
          <w:szCs w:val="21"/>
          <w:lang w:val="en-US" w:eastAsia="zh-CN"/>
        </w:rPr>
        <w:t>类产品</w:t>
      </w:r>
      <w:r>
        <w:rPr>
          <w:rFonts w:hint="eastAsia" w:asciiTheme="minorEastAsia" w:hAnsiTheme="minorEastAsia" w:eastAsiaTheme="minorEastAsia" w:cstheme="minorEastAsia"/>
          <w:color w:val="auto"/>
          <w:sz w:val="21"/>
          <w:szCs w:val="21"/>
        </w:rPr>
        <w:t>须提供肥料登记证（免予登记的产品除外）</w:t>
      </w:r>
      <w:r>
        <w:rPr>
          <w:rFonts w:hint="eastAsia" w:asciiTheme="minorEastAsia" w:hAnsi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 xml:space="preserve">且在小麦上取得登记，并提供产品质量承诺书。否则为无效投标。 </w:t>
      </w:r>
    </w:p>
    <w:p w14:paraId="03AC4486">
      <w:pPr>
        <w:tabs>
          <w:tab w:val="left" w:pos="7095"/>
        </w:tabs>
        <w:spacing w:line="44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eastAsia="zh-CN"/>
        </w:rPr>
        <w:t>7.</w:t>
      </w:r>
      <w:r>
        <w:rPr>
          <w:rFonts w:hint="eastAsia" w:asciiTheme="minorEastAsia" w:hAnsiTheme="minorEastAsia" w:cstheme="minorEastAsia"/>
          <w:color w:val="auto"/>
          <w:sz w:val="21"/>
          <w:szCs w:val="21"/>
          <w:lang w:val="en-US" w:eastAsia="zh-CN"/>
        </w:rPr>
        <w:t>农药类产品</w:t>
      </w:r>
      <w:r>
        <w:rPr>
          <w:rFonts w:hint="eastAsia" w:asciiTheme="minorEastAsia" w:hAnsiTheme="minorEastAsia" w:eastAsiaTheme="minorEastAsia" w:cstheme="minorEastAsia"/>
          <w:color w:val="auto"/>
          <w:sz w:val="21"/>
          <w:szCs w:val="21"/>
        </w:rPr>
        <w:t>投标人必须提供</w:t>
      </w:r>
      <w:r>
        <w:rPr>
          <w:rFonts w:hint="eastAsia" w:asciiTheme="minorEastAsia" w:hAnsiTheme="minorEastAsia" w:cstheme="minorEastAsia"/>
          <w:color w:val="auto"/>
          <w:sz w:val="21"/>
          <w:szCs w:val="21"/>
          <w:lang w:val="en-US" w:eastAsia="zh-CN"/>
        </w:rPr>
        <w:t>产品</w:t>
      </w:r>
      <w:r>
        <w:rPr>
          <w:rFonts w:hint="eastAsia" w:asciiTheme="minorEastAsia" w:hAnsiTheme="minorEastAsia" w:eastAsiaTheme="minorEastAsia" w:cstheme="minorEastAsia"/>
          <w:color w:val="auto"/>
          <w:sz w:val="21"/>
          <w:szCs w:val="21"/>
        </w:rPr>
        <w:t>“三证”（农药登记证、生产许可证或生产批准证、产品标准证）齐全，</w:t>
      </w:r>
      <w:bookmarkStart w:id="1" w:name="_Hlk100567231"/>
      <w:r>
        <w:rPr>
          <w:rFonts w:hint="eastAsia" w:asciiTheme="minorEastAsia" w:hAnsiTheme="minorEastAsia" w:eastAsiaTheme="minorEastAsia" w:cstheme="minorEastAsia"/>
          <w:color w:val="auto"/>
          <w:sz w:val="21"/>
          <w:szCs w:val="21"/>
        </w:rPr>
        <w:t>且在小麦上取得登记。并提供产品质量承诺书。</w:t>
      </w:r>
      <w:bookmarkEnd w:id="1"/>
      <w:r>
        <w:rPr>
          <w:rFonts w:hint="eastAsia" w:asciiTheme="minorEastAsia" w:hAnsiTheme="minorEastAsia" w:eastAsiaTheme="minorEastAsia" w:cstheme="minorEastAsia"/>
          <w:color w:val="auto"/>
          <w:sz w:val="21"/>
          <w:szCs w:val="21"/>
        </w:rPr>
        <w:t>否则为无效投标。</w:t>
      </w:r>
    </w:p>
    <w:p w14:paraId="0D147C65">
      <w:pPr>
        <w:tabs>
          <w:tab w:val="left" w:pos="7095"/>
        </w:tabs>
        <w:spacing w:line="44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eastAsia="zh-CN"/>
        </w:rPr>
        <w:t>8.</w:t>
      </w:r>
      <w:r>
        <w:rPr>
          <w:rFonts w:hint="eastAsia" w:asciiTheme="minorEastAsia" w:hAnsiTheme="minorEastAsia" w:cstheme="minorEastAsia"/>
          <w:color w:val="auto"/>
          <w:sz w:val="21"/>
          <w:szCs w:val="21"/>
          <w:lang w:val="en-US" w:eastAsia="zh-CN"/>
        </w:rPr>
        <w:t>中标人</w:t>
      </w:r>
      <w:r>
        <w:rPr>
          <w:rFonts w:hint="eastAsia" w:asciiTheme="minorEastAsia" w:hAnsiTheme="minorEastAsia" w:eastAsiaTheme="minorEastAsia" w:cstheme="minorEastAsia"/>
          <w:color w:val="auto"/>
          <w:sz w:val="21"/>
          <w:szCs w:val="21"/>
        </w:rPr>
        <w:t>提供的农药、肥料等物资交付时必须附有该批次的检测报告，采购人对采购物资应进行现场抽检、封样备查，供货企业对所供应产品质量负全责。否则为无效投标。</w:t>
      </w:r>
    </w:p>
    <w:p w14:paraId="6400674D">
      <w:pPr>
        <w:spacing w:line="52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9.</w:t>
      </w:r>
      <w:r>
        <w:rPr>
          <w:rFonts w:hint="eastAsia" w:asciiTheme="minorEastAsia" w:hAnsiTheme="minorEastAsia" w:eastAsiaTheme="minorEastAsia" w:cstheme="minorEastAsia"/>
          <w:sz w:val="21"/>
          <w:szCs w:val="21"/>
        </w:rPr>
        <w:t>按采购人要求交货，投标人应负责送货到</w:t>
      </w:r>
      <w:r>
        <w:rPr>
          <w:rFonts w:hint="eastAsia" w:asciiTheme="minorEastAsia" w:hAnsiTheme="minorEastAsia" w:cstheme="minorEastAsia"/>
          <w:sz w:val="21"/>
          <w:szCs w:val="21"/>
          <w:lang w:val="en-US" w:eastAsia="zh-CN"/>
        </w:rPr>
        <w:t>采购人</w:t>
      </w:r>
      <w:r>
        <w:rPr>
          <w:rFonts w:hint="eastAsia" w:asciiTheme="minorEastAsia" w:hAnsiTheme="minorEastAsia" w:eastAsiaTheme="minorEastAsia" w:cstheme="minorEastAsia"/>
          <w:sz w:val="21"/>
          <w:szCs w:val="21"/>
        </w:rPr>
        <w:t>所指定的地点。</w:t>
      </w:r>
    </w:p>
    <w:p w14:paraId="766750E6">
      <w:pPr>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10.</w:t>
      </w:r>
      <w:r>
        <w:rPr>
          <w:rFonts w:hint="eastAsia" w:asciiTheme="minorEastAsia" w:hAnsiTheme="minorEastAsia" w:eastAsiaTheme="minorEastAsia" w:cstheme="minorEastAsia"/>
          <w:sz w:val="21"/>
          <w:szCs w:val="21"/>
        </w:rPr>
        <w:t>专利权：投标人应保证用户在使用该货物或其任何一部分时不受第三方提出侵犯其专利权、商标权和工业设计权等的起诉。</w:t>
      </w:r>
    </w:p>
    <w:p w14:paraId="66D3F8A7">
      <w:pPr>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11.投标人</w:t>
      </w:r>
      <w:r>
        <w:rPr>
          <w:rFonts w:hint="eastAsia" w:asciiTheme="minorEastAsia" w:hAnsiTheme="minorEastAsia" w:eastAsiaTheme="minorEastAsia" w:cstheme="minorEastAsia"/>
          <w:sz w:val="21"/>
          <w:szCs w:val="21"/>
        </w:rPr>
        <w:t>应提供专项承诺书，承诺所提交的</w:t>
      </w:r>
      <w:r>
        <w:rPr>
          <w:rFonts w:hint="eastAsia" w:asciiTheme="minorEastAsia" w:hAnsiTheme="minorEastAsia" w:cstheme="minorEastAsia"/>
          <w:sz w:val="21"/>
          <w:szCs w:val="21"/>
          <w:lang w:val="en-US" w:eastAsia="zh-CN"/>
        </w:rPr>
        <w:t>类似</w:t>
      </w:r>
      <w:r>
        <w:rPr>
          <w:rFonts w:hint="eastAsia" w:asciiTheme="minorEastAsia" w:hAnsiTheme="minorEastAsia" w:eastAsiaTheme="minorEastAsia" w:cstheme="minorEastAsia"/>
          <w:sz w:val="21"/>
          <w:szCs w:val="21"/>
        </w:rPr>
        <w:t>业绩和其他证明材料真实可查，如有伪造、弄虚作假等行为，一经查实，取消本项目投标资格。</w:t>
      </w:r>
    </w:p>
    <w:p w14:paraId="056C8CA1">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sz w:val="21"/>
          <w:szCs w:val="21"/>
        </w:rPr>
      </w:pPr>
      <w:r>
        <w:rPr>
          <w:rFonts w:hint="eastAsia" w:asciiTheme="minorEastAsia" w:hAnsiTheme="minorEastAsia" w:cstheme="minorEastAsia"/>
          <w:b/>
          <w:sz w:val="21"/>
          <w:szCs w:val="21"/>
          <w:lang w:val="en-US" w:eastAsia="zh-CN"/>
        </w:rPr>
        <w:t>六</w:t>
      </w:r>
      <w:r>
        <w:rPr>
          <w:rFonts w:hint="eastAsia" w:asciiTheme="minorEastAsia" w:hAnsiTheme="minorEastAsia" w:eastAsiaTheme="minorEastAsia" w:cstheme="minorEastAsia"/>
          <w:b/>
          <w:sz w:val="21"/>
          <w:szCs w:val="21"/>
        </w:rPr>
        <w:t>、验收标准</w:t>
      </w:r>
    </w:p>
    <w:p w14:paraId="47FEF867">
      <w:pPr>
        <w:keepNext w:val="0"/>
        <w:keepLines w:val="0"/>
        <w:pageBreakBefore w:val="0"/>
        <w:kinsoku/>
        <w:wordWrap/>
        <w:overflowPunct/>
        <w:topLinePunct w:val="0"/>
        <w:autoSpaceDE/>
        <w:autoSpaceDN/>
        <w:bidi w:val="0"/>
        <w:adjustRightInd/>
        <w:snapToGrid/>
        <w:spacing w:line="46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1.</w:t>
      </w:r>
      <w:r>
        <w:rPr>
          <w:rFonts w:hint="eastAsia" w:asciiTheme="minorEastAsia" w:hAnsiTheme="minorEastAsia" w:eastAsiaTheme="minorEastAsia" w:cstheme="minorEastAsia"/>
          <w:sz w:val="21"/>
          <w:szCs w:val="21"/>
        </w:rPr>
        <w:t>由采购人成立验收小组</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按照采购合同的约定对中标人履约情况进行验收。验收时，按照采购合同的约定对每一项技术、服务、安全标准的履约情况进行确认；列明各项标准的验收情况及项目总体评价</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由验收双方共同签署。</w:t>
      </w:r>
    </w:p>
    <w:p w14:paraId="416B927E">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2.</w:t>
      </w:r>
      <w:r>
        <w:rPr>
          <w:rFonts w:hint="eastAsia" w:asciiTheme="minorEastAsia" w:hAnsiTheme="minorEastAsia" w:eastAsiaTheme="minorEastAsia" w:cstheme="minorEastAsia"/>
          <w:sz w:val="21"/>
          <w:szCs w:val="21"/>
        </w:rPr>
        <w:t>按照招标文件要求、投标文件响应和承诺验收。</w:t>
      </w:r>
    </w:p>
    <w:p w14:paraId="665EEBA9">
      <w:pPr>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3.</w:t>
      </w:r>
      <w:r>
        <w:rPr>
          <w:rFonts w:hint="eastAsia" w:asciiTheme="minorEastAsia" w:hAnsiTheme="minorEastAsia" w:eastAsiaTheme="minorEastAsia" w:cstheme="minorEastAsia"/>
          <w:sz w:val="21"/>
          <w:szCs w:val="21"/>
        </w:rPr>
        <w:t>按照国家及行业相关标准验收。</w:t>
      </w:r>
    </w:p>
    <w:p w14:paraId="77FB7BA6">
      <w:pPr>
        <w:keepNext w:val="0"/>
        <w:keepLines w:val="0"/>
        <w:pageBreakBefore w:val="0"/>
        <w:tabs>
          <w:tab w:val="left" w:pos="7095"/>
        </w:tabs>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sz w:val="21"/>
          <w:szCs w:val="21"/>
          <w:shd w:val="clear" w:color="auto" w:fill="FFFFFF"/>
        </w:rPr>
      </w:pPr>
      <w:r>
        <w:rPr>
          <w:rFonts w:hint="eastAsia" w:asciiTheme="minorEastAsia" w:hAnsiTheme="minorEastAsia" w:cstheme="minorEastAsia"/>
          <w:b/>
          <w:bCs/>
          <w:sz w:val="21"/>
          <w:szCs w:val="21"/>
          <w:shd w:val="clear" w:color="auto" w:fill="FFFFFF"/>
          <w:lang w:val="en-US" w:eastAsia="zh-CN"/>
        </w:rPr>
        <w:t>七</w:t>
      </w:r>
      <w:r>
        <w:rPr>
          <w:rFonts w:hint="eastAsia" w:asciiTheme="minorEastAsia" w:hAnsiTheme="minorEastAsia" w:eastAsiaTheme="minorEastAsia" w:cstheme="minorEastAsia"/>
          <w:b/>
          <w:bCs/>
          <w:sz w:val="21"/>
          <w:szCs w:val="21"/>
          <w:shd w:val="clear" w:color="auto" w:fill="FFFFFF"/>
        </w:rPr>
        <w:t>、采购资金支付</w:t>
      </w:r>
    </w:p>
    <w:p w14:paraId="0CFAD5B6">
      <w:pPr>
        <w:tabs>
          <w:tab w:val="left" w:pos="7095"/>
        </w:tabs>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（一）支付方式：银行转账。</w:t>
      </w:r>
    </w:p>
    <w:p w14:paraId="2DC44E3E">
      <w:pPr>
        <w:autoSpaceDE w:val="0"/>
        <w:autoSpaceDN w:val="0"/>
        <w:adjustRightInd w:val="0"/>
        <w:spacing w:line="360" w:lineRule="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 xml:space="preserve">    （二）支付时间及条件：项目验收合格后按政府采购资金拨付程序执行。</w:t>
      </w:r>
    </w:p>
    <w:p w14:paraId="13CA28CA">
      <w:pPr>
        <w:autoSpaceDE w:val="0"/>
        <w:autoSpaceDN w:val="0"/>
        <w:adjustRightInd w:val="0"/>
        <w:jc w:val="both"/>
        <w:rPr>
          <w:rFonts w:hint="eastAsia" w:ascii="宋体" w:hAnsi="宋体" w:eastAsia="宋体" w:cs="宋体"/>
          <w:b/>
          <w:color w:val="auto"/>
          <w:kern w:val="0"/>
          <w:sz w:val="30"/>
          <w:szCs w:val="30"/>
        </w:rPr>
      </w:pPr>
    </w:p>
    <w:p w14:paraId="7458666E">
      <w:pPr>
        <w:autoSpaceDE w:val="0"/>
        <w:autoSpaceDN w:val="0"/>
        <w:adjustRightInd w:val="0"/>
        <w:jc w:val="both"/>
        <w:rPr>
          <w:rFonts w:hint="eastAsia" w:ascii="宋体" w:hAnsi="宋体" w:eastAsia="宋体" w:cs="宋体"/>
          <w:b/>
          <w:color w:val="auto"/>
          <w:kern w:val="0"/>
          <w:sz w:val="30"/>
          <w:szCs w:val="30"/>
        </w:rPr>
      </w:pPr>
    </w:p>
    <w:p w14:paraId="2B89D00B">
      <w:pPr>
        <w:autoSpaceDE w:val="0"/>
        <w:autoSpaceDN w:val="0"/>
        <w:adjustRightInd w:val="0"/>
        <w:jc w:val="center"/>
        <w:rPr>
          <w:rFonts w:hint="eastAsia" w:ascii="宋体" w:hAnsi="宋体" w:eastAsia="宋体" w:cs="宋体"/>
          <w:b/>
          <w:color w:val="auto"/>
          <w:kern w:val="0"/>
          <w:sz w:val="30"/>
          <w:szCs w:val="30"/>
        </w:rPr>
      </w:pPr>
      <w:r>
        <w:rPr>
          <w:rFonts w:hint="eastAsia" w:ascii="宋体" w:hAnsi="宋体" w:eastAsia="宋体" w:cs="宋体"/>
          <w:b/>
          <w:color w:val="auto"/>
          <w:kern w:val="0"/>
          <w:sz w:val="30"/>
          <w:szCs w:val="30"/>
        </w:rPr>
        <w:t>第三章 投标人须知前附表</w:t>
      </w:r>
    </w:p>
    <w:p w14:paraId="2B89D00C">
      <w:pPr>
        <w:autoSpaceDE w:val="0"/>
        <w:autoSpaceDN w:val="0"/>
        <w:adjustRightInd w:val="0"/>
        <w:spacing w:line="360" w:lineRule="auto"/>
        <w:ind w:right="-11"/>
        <w:jc w:val="left"/>
        <w:rPr>
          <w:rFonts w:hint="eastAsia" w:ascii="宋体" w:hAnsi="宋体" w:eastAsia="宋体" w:cs="宋体"/>
          <w:b/>
          <w:color w:val="auto"/>
          <w:kern w:val="0"/>
          <w:szCs w:val="21"/>
        </w:rPr>
      </w:pPr>
      <w:r>
        <w:rPr>
          <w:rFonts w:hint="eastAsia" w:ascii="宋体" w:hAnsi="宋体" w:eastAsia="宋体" w:cs="宋体"/>
          <w:b/>
          <w:color w:val="auto"/>
          <w:szCs w:val="21"/>
        </w:rPr>
        <w:t>招标文件中凡标有★条款均为实质性要求条款，投标文件须完全响应，未实质响应的，按照无效投标处理。</w:t>
      </w:r>
    </w:p>
    <w:tbl>
      <w:tblPr>
        <w:tblStyle w:val="16"/>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2B89D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2B89D00D">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b/>
                <w:color w:val="auto"/>
                <w:szCs w:val="21"/>
              </w:rPr>
            </w:pPr>
            <w:r>
              <w:rPr>
                <w:rFonts w:hint="eastAsia" w:ascii="宋体" w:hAnsi="宋体" w:eastAsia="宋体" w:cs="宋体"/>
                <w:b/>
                <w:color w:val="auto"/>
                <w:szCs w:val="21"/>
              </w:rPr>
              <w:t>序号</w:t>
            </w:r>
          </w:p>
        </w:tc>
        <w:tc>
          <w:tcPr>
            <w:tcW w:w="2268" w:type="dxa"/>
            <w:vAlign w:val="center"/>
          </w:tcPr>
          <w:p w14:paraId="2B89D00E">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b/>
                <w:color w:val="auto"/>
                <w:szCs w:val="21"/>
              </w:rPr>
            </w:pPr>
            <w:r>
              <w:rPr>
                <w:rFonts w:hint="eastAsia" w:ascii="宋体" w:hAnsi="宋体" w:eastAsia="宋体" w:cs="宋体"/>
                <w:b/>
                <w:color w:val="auto"/>
                <w:szCs w:val="21"/>
              </w:rPr>
              <w:t>条款名称</w:t>
            </w:r>
          </w:p>
        </w:tc>
        <w:tc>
          <w:tcPr>
            <w:tcW w:w="6813" w:type="dxa"/>
            <w:vAlign w:val="center"/>
          </w:tcPr>
          <w:p w14:paraId="2B89D00F">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b/>
                <w:color w:val="auto"/>
                <w:szCs w:val="21"/>
              </w:rPr>
            </w:pPr>
            <w:r>
              <w:rPr>
                <w:rFonts w:hint="eastAsia" w:ascii="宋体" w:hAnsi="宋体" w:eastAsia="宋体" w:cs="宋体"/>
                <w:b/>
                <w:color w:val="auto"/>
                <w:szCs w:val="21"/>
              </w:rPr>
              <w:t>说明和要求</w:t>
            </w:r>
          </w:p>
        </w:tc>
      </w:tr>
      <w:tr w14:paraId="2B89D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06" w:type="dxa"/>
            <w:vAlign w:val="center"/>
          </w:tcPr>
          <w:p w14:paraId="2B89D011">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1</w:t>
            </w:r>
          </w:p>
        </w:tc>
        <w:tc>
          <w:tcPr>
            <w:tcW w:w="2268" w:type="dxa"/>
            <w:vAlign w:val="center"/>
          </w:tcPr>
          <w:p w14:paraId="2B89D012">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采购项目</w:t>
            </w:r>
          </w:p>
        </w:tc>
        <w:tc>
          <w:tcPr>
            <w:tcW w:w="6813" w:type="dxa"/>
            <w:vAlign w:val="center"/>
          </w:tcPr>
          <w:p w14:paraId="37372CEE">
            <w:pPr>
              <w:keepNext w:val="0"/>
              <w:keepLines w:val="0"/>
              <w:pageBreakBefore w:val="0"/>
              <w:widowControl w:val="0"/>
              <w:kinsoku/>
              <w:overflowPunct/>
              <w:topLinePunct w:val="0"/>
              <w:autoSpaceDE w:val="0"/>
              <w:autoSpaceDN w:val="0"/>
              <w:bidi w:val="0"/>
              <w:adjustRightInd w:val="0"/>
              <w:snapToGrid/>
              <w:spacing w:line="460" w:lineRule="exact"/>
              <w:textAlignment w:val="auto"/>
              <w:rPr>
                <w:rFonts w:hint="eastAsia" w:ascii="宋体" w:hAnsi="宋体" w:eastAsia="宋体" w:cs="宋体"/>
                <w:color w:val="auto"/>
                <w:lang w:val="en-US" w:eastAsia="zh-CN"/>
              </w:rPr>
            </w:pPr>
            <w:r>
              <w:rPr>
                <w:rFonts w:hint="eastAsia" w:ascii="宋体" w:hAnsi="宋体" w:eastAsia="宋体" w:cs="宋体"/>
                <w:color w:val="auto"/>
                <w:szCs w:val="21"/>
                <w:lang w:eastAsia="zh-CN"/>
              </w:rPr>
              <w:t>禹州市农业农村局2026年中央财政农业防灾减灾资金（防灾救灾第一批）采购项目</w:t>
            </w:r>
          </w:p>
        </w:tc>
      </w:tr>
      <w:tr w14:paraId="2B89D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806" w:type="dxa"/>
            <w:vAlign w:val="center"/>
          </w:tcPr>
          <w:p w14:paraId="2B89D015">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2</w:t>
            </w:r>
          </w:p>
        </w:tc>
        <w:tc>
          <w:tcPr>
            <w:tcW w:w="2268" w:type="dxa"/>
            <w:vAlign w:val="center"/>
          </w:tcPr>
          <w:p w14:paraId="2B89D016">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采购人</w:t>
            </w:r>
          </w:p>
        </w:tc>
        <w:tc>
          <w:tcPr>
            <w:tcW w:w="6813" w:type="dxa"/>
            <w:vAlign w:val="center"/>
          </w:tcPr>
          <w:p w14:paraId="1EE774B5">
            <w:pPr>
              <w:keepNext w:val="0"/>
              <w:keepLines w:val="0"/>
              <w:pageBreakBefore w:val="0"/>
              <w:widowControl w:val="0"/>
              <w:tabs>
                <w:tab w:val="left" w:pos="7095"/>
              </w:tabs>
              <w:kinsoku/>
              <w:overflowPunct/>
              <w:topLinePunct w:val="0"/>
              <w:bidi w:val="0"/>
              <w:snapToGrid/>
              <w:spacing w:line="460" w:lineRule="exact"/>
              <w:contextualSpacing/>
              <w:textAlignment w:val="auto"/>
              <w:rPr>
                <w:rFonts w:hint="eastAsia" w:ascii="宋体" w:hAnsi="宋体" w:eastAsia="宋体" w:cs="宋体"/>
                <w:color w:val="auto"/>
              </w:rPr>
            </w:pPr>
            <w:r>
              <w:rPr>
                <w:rFonts w:hint="eastAsia" w:ascii="宋体" w:hAnsi="宋体" w:eastAsia="宋体" w:cs="宋体"/>
                <w:color w:val="auto"/>
              </w:rPr>
              <w:t>名称：禹州市农业农村局</w:t>
            </w:r>
          </w:p>
          <w:p w14:paraId="63442333">
            <w:pPr>
              <w:keepNext w:val="0"/>
              <w:keepLines w:val="0"/>
              <w:pageBreakBefore w:val="0"/>
              <w:widowControl w:val="0"/>
              <w:tabs>
                <w:tab w:val="left" w:pos="7095"/>
              </w:tabs>
              <w:kinsoku/>
              <w:overflowPunct/>
              <w:topLinePunct w:val="0"/>
              <w:bidi w:val="0"/>
              <w:snapToGrid/>
              <w:spacing w:line="460" w:lineRule="exact"/>
              <w:contextualSpacing/>
              <w:textAlignment w:val="auto"/>
              <w:rPr>
                <w:rFonts w:hint="eastAsia" w:ascii="宋体" w:hAnsi="宋体" w:eastAsia="宋体" w:cs="宋体"/>
                <w:color w:val="auto"/>
              </w:rPr>
            </w:pPr>
            <w:r>
              <w:rPr>
                <w:rFonts w:hint="eastAsia" w:ascii="宋体" w:hAnsi="宋体" w:eastAsia="宋体" w:cs="宋体"/>
                <w:color w:val="auto"/>
              </w:rPr>
              <w:t>地址：禹州市禹王大道29号</w:t>
            </w:r>
          </w:p>
          <w:p w14:paraId="4339E9BE">
            <w:pPr>
              <w:keepNext w:val="0"/>
              <w:keepLines w:val="0"/>
              <w:pageBreakBefore w:val="0"/>
              <w:widowControl w:val="0"/>
              <w:tabs>
                <w:tab w:val="left" w:pos="7095"/>
              </w:tabs>
              <w:kinsoku/>
              <w:overflowPunct/>
              <w:topLinePunct w:val="0"/>
              <w:bidi w:val="0"/>
              <w:snapToGrid/>
              <w:spacing w:line="460" w:lineRule="exact"/>
              <w:contextualSpacing/>
              <w:textAlignment w:val="auto"/>
              <w:rPr>
                <w:rFonts w:hint="eastAsia" w:ascii="宋体" w:hAnsi="宋体" w:eastAsia="宋体" w:cs="宋体"/>
                <w:color w:val="auto"/>
              </w:rPr>
            </w:pPr>
            <w:r>
              <w:rPr>
                <w:rFonts w:hint="eastAsia" w:ascii="宋体" w:hAnsi="宋体" w:eastAsia="宋体" w:cs="宋体"/>
                <w:color w:val="auto"/>
              </w:rPr>
              <w:t>联系人：</w:t>
            </w:r>
            <w:r>
              <w:rPr>
                <w:rFonts w:hint="eastAsia" w:ascii="宋体" w:hAnsi="宋体" w:eastAsia="宋体" w:cs="宋体"/>
                <w:color w:val="auto"/>
                <w:lang w:val="en-US" w:eastAsia="zh-CN"/>
              </w:rPr>
              <w:t>董</w:t>
            </w:r>
            <w:r>
              <w:rPr>
                <w:rFonts w:hint="eastAsia" w:ascii="宋体" w:hAnsi="宋体" w:eastAsia="宋体" w:cs="宋体"/>
                <w:color w:val="auto"/>
              </w:rPr>
              <w:t>女士</w:t>
            </w:r>
          </w:p>
          <w:p w14:paraId="39811951">
            <w:pPr>
              <w:keepNext w:val="0"/>
              <w:keepLines w:val="0"/>
              <w:pageBreakBefore w:val="0"/>
              <w:widowControl w:val="0"/>
              <w:tabs>
                <w:tab w:val="left" w:pos="7095"/>
              </w:tabs>
              <w:kinsoku/>
              <w:overflowPunct/>
              <w:topLinePunct w:val="0"/>
              <w:bidi w:val="0"/>
              <w:snapToGrid/>
              <w:spacing w:line="460" w:lineRule="exact"/>
              <w:contextualSpacing/>
              <w:textAlignment w:val="auto"/>
              <w:rPr>
                <w:rFonts w:hint="eastAsia" w:ascii="宋体" w:hAnsi="宋体" w:eastAsia="宋体" w:cs="宋体"/>
                <w:color w:val="auto"/>
                <w:szCs w:val="21"/>
              </w:rPr>
            </w:pPr>
            <w:r>
              <w:rPr>
                <w:rFonts w:hint="eastAsia" w:ascii="宋体" w:hAnsi="宋体" w:eastAsia="宋体" w:cs="宋体"/>
                <w:color w:val="auto"/>
              </w:rPr>
              <w:t>联系电话：0374-8609623</w:t>
            </w:r>
          </w:p>
        </w:tc>
      </w:tr>
      <w:tr w14:paraId="2B89D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jc w:val="center"/>
        </w:trPr>
        <w:tc>
          <w:tcPr>
            <w:tcW w:w="806" w:type="dxa"/>
            <w:vAlign w:val="center"/>
          </w:tcPr>
          <w:p w14:paraId="2B89D01C">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3</w:t>
            </w:r>
          </w:p>
        </w:tc>
        <w:tc>
          <w:tcPr>
            <w:tcW w:w="2268" w:type="dxa"/>
            <w:vAlign w:val="center"/>
          </w:tcPr>
          <w:p w14:paraId="2B89D01D">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代理机构</w:t>
            </w:r>
          </w:p>
        </w:tc>
        <w:tc>
          <w:tcPr>
            <w:tcW w:w="6813" w:type="dxa"/>
            <w:vAlign w:val="center"/>
          </w:tcPr>
          <w:p w14:paraId="07935AE4">
            <w:pPr>
              <w:keepNext w:val="0"/>
              <w:keepLines w:val="0"/>
              <w:pageBreakBefore w:val="0"/>
              <w:widowControl w:val="0"/>
              <w:tabs>
                <w:tab w:val="left" w:pos="7095"/>
              </w:tabs>
              <w:kinsoku/>
              <w:overflowPunct/>
              <w:topLinePunct w:val="0"/>
              <w:bidi w:val="0"/>
              <w:snapToGrid/>
              <w:spacing w:line="460" w:lineRule="exact"/>
              <w:contextualSpacing/>
              <w:textAlignment w:val="auto"/>
              <w:rPr>
                <w:rFonts w:hint="eastAsia" w:ascii="宋体" w:hAnsi="宋体" w:eastAsia="宋体" w:cs="宋体"/>
                <w:color w:val="auto"/>
              </w:rPr>
            </w:pPr>
            <w:r>
              <w:rPr>
                <w:rFonts w:hint="eastAsia" w:ascii="宋体" w:hAnsi="宋体" w:eastAsia="宋体" w:cs="宋体"/>
                <w:color w:val="auto"/>
              </w:rPr>
              <w:t>名称：师梦勘测设计集团有限公司</w:t>
            </w:r>
          </w:p>
          <w:p w14:paraId="1F0F703E">
            <w:pPr>
              <w:keepNext w:val="0"/>
              <w:keepLines w:val="0"/>
              <w:pageBreakBefore w:val="0"/>
              <w:widowControl w:val="0"/>
              <w:tabs>
                <w:tab w:val="left" w:pos="7095"/>
              </w:tabs>
              <w:kinsoku/>
              <w:overflowPunct/>
              <w:topLinePunct w:val="0"/>
              <w:bidi w:val="0"/>
              <w:snapToGrid/>
              <w:spacing w:line="460" w:lineRule="exact"/>
              <w:contextualSpacing/>
              <w:textAlignment w:val="auto"/>
              <w:rPr>
                <w:rFonts w:hint="eastAsia" w:ascii="宋体" w:hAnsi="宋体" w:eastAsia="宋体" w:cs="宋体"/>
                <w:color w:val="auto"/>
              </w:rPr>
            </w:pPr>
            <w:r>
              <w:rPr>
                <w:rFonts w:hint="eastAsia" w:ascii="宋体" w:hAnsi="宋体" w:eastAsia="宋体" w:cs="宋体"/>
                <w:color w:val="auto"/>
              </w:rPr>
              <w:t>地址：郑州市高新技术开发区冬青街46号B区007号</w:t>
            </w:r>
          </w:p>
          <w:p w14:paraId="30264A17">
            <w:pPr>
              <w:keepNext w:val="0"/>
              <w:keepLines w:val="0"/>
              <w:pageBreakBefore w:val="0"/>
              <w:widowControl w:val="0"/>
              <w:tabs>
                <w:tab w:val="left" w:pos="7095"/>
              </w:tabs>
              <w:kinsoku/>
              <w:overflowPunct/>
              <w:topLinePunct w:val="0"/>
              <w:bidi w:val="0"/>
              <w:snapToGrid/>
              <w:spacing w:line="460" w:lineRule="exact"/>
              <w:contextualSpacing/>
              <w:textAlignment w:val="auto"/>
              <w:rPr>
                <w:rFonts w:hint="eastAsia" w:ascii="宋体" w:hAnsi="宋体" w:eastAsia="宋体" w:cs="宋体"/>
                <w:color w:val="auto"/>
              </w:rPr>
            </w:pPr>
            <w:r>
              <w:rPr>
                <w:rFonts w:hint="eastAsia" w:ascii="宋体" w:hAnsi="宋体" w:eastAsia="宋体" w:cs="宋体"/>
                <w:color w:val="auto"/>
              </w:rPr>
              <w:t>联系人：王女士</w:t>
            </w:r>
          </w:p>
          <w:p w14:paraId="00E581BE">
            <w:pPr>
              <w:keepNext w:val="0"/>
              <w:keepLines w:val="0"/>
              <w:pageBreakBefore w:val="0"/>
              <w:widowControl w:val="0"/>
              <w:tabs>
                <w:tab w:val="left" w:pos="7095"/>
              </w:tabs>
              <w:kinsoku/>
              <w:overflowPunct/>
              <w:topLinePunct w:val="0"/>
              <w:bidi w:val="0"/>
              <w:snapToGrid/>
              <w:spacing w:line="460" w:lineRule="exact"/>
              <w:contextualSpacing/>
              <w:textAlignment w:val="auto"/>
              <w:rPr>
                <w:rFonts w:hint="eastAsia" w:ascii="宋体" w:hAnsi="宋体" w:eastAsia="宋体" w:cs="宋体"/>
                <w:color w:val="auto"/>
              </w:rPr>
            </w:pPr>
            <w:r>
              <w:rPr>
                <w:rFonts w:hint="eastAsia" w:ascii="宋体" w:hAnsi="宋体" w:eastAsia="宋体" w:cs="宋体"/>
                <w:color w:val="auto"/>
              </w:rPr>
              <w:t>联系方式：16696877523</w:t>
            </w:r>
          </w:p>
        </w:tc>
      </w:tr>
      <w:tr w14:paraId="2B89D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1" w:hRule="atLeast"/>
          <w:jc w:val="center"/>
        </w:trPr>
        <w:tc>
          <w:tcPr>
            <w:tcW w:w="806" w:type="dxa"/>
            <w:vAlign w:val="center"/>
          </w:tcPr>
          <w:p w14:paraId="2B89D023">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4</w:t>
            </w:r>
          </w:p>
        </w:tc>
        <w:tc>
          <w:tcPr>
            <w:tcW w:w="2268" w:type="dxa"/>
            <w:vAlign w:val="center"/>
          </w:tcPr>
          <w:p w14:paraId="2B89D024">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rPr>
            </w:pPr>
            <w:r>
              <w:rPr>
                <w:rFonts w:hint="eastAsia" w:ascii="宋体" w:hAnsi="宋体" w:eastAsia="宋体" w:cs="宋体"/>
                <w:b/>
                <w:color w:val="auto"/>
                <w:szCs w:val="21"/>
              </w:rPr>
              <w:t>★</w:t>
            </w:r>
            <w:r>
              <w:rPr>
                <w:rFonts w:hint="eastAsia" w:ascii="宋体" w:hAnsi="宋体" w:eastAsia="宋体" w:cs="宋体"/>
                <w:color w:val="auto"/>
                <w:szCs w:val="21"/>
                <w:lang w:val="en-US" w:eastAsia="zh-CN"/>
              </w:rPr>
              <w:t>投标人</w:t>
            </w:r>
            <w:r>
              <w:rPr>
                <w:rFonts w:hint="eastAsia" w:ascii="宋体" w:hAnsi="宋体" w:eastAsia="宋体" w:cs="宋体"/>
                <w:color w:val="auto"/>
                <w:szCs w:val="21"/>
              </w:rPr>
              <w:t>资格</w:t>
            </w:r>
          </w:p>
        </w:tc>
        <w:tc>
          <w:tcPr>
            <w:tcW w:w="6813" w:type="dxa"/>
            <w:vAlign w:val="center"/>
          </w:tcPr>
          <w:p w14:paraId="6D3A058E">
            <w:pPr>
              <w:spacing w:line="440" w:lineRule="exact"/>
              <w:jc w:val="left"/>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一、中小企业或者残疾人福利性单位声明函</w:t>
            </w:r>
            <w:r>
              <w:rPr>
                <w:rFonts w:hint="eastAsia" w:asciiTheme="minorEastAsia" w:hAnsiTheme="minorEastAsia" w:cstheme="minorEastAsia"/>
                <w:szCs w:val="21"/>
                <w:lang w:val="en-US" w:eastAsia="zh-CN"/>
              </w:rPr>
              <w:t>或</w:t>
            </w:r>
            <w:r>
              <w:rPr>
                <w:rFonts w:hint="eastAsia" w:asciiTheme="minorEastAsia" w:hAnsiTheme="minorEastAsia" w:eastAsiaTheme="minorEastAsia" w:cstheme="minorEastAsia"/>
                <w:szCs w:val="21"/>
                <w:lang w:val="zh-CN"/>
              </w:rPr>
              <w:t>监狱企业证明文件</w:t>
            </w:r>
          </w:p>
          <w:p w14:paraId="4EDA300C">
            <w:pPr>
              <w:spacing w:line="440" w:lineRule="exact"/>
              <w:jc w:val="left"/>
              <w:rPr>
                <w:rFonts w:hint="eastAsia" w:asciiTheme="minorEastAsia" w:hAnsiTheme="minorEastAsia" w:eastAsiaTheme="minorEastAsia" w:cstheme="minorEastAsia"/>
                <w:szCs w:val="21"/>
                <w:lang w:val="zh-CN"/>
              </w:rPr>
            </w:pPr>
            <w:r>
              <w:rPr>
                <w:rFonts w:hint="eastAsia" w:asciiTheme="minorEastAsia" w:hAnsiTheme="minorEastAsia" w:cstheme="minorEastAsia"/>
                <w:szCs w:val="21"/>
                <w:lang w:val="zh-CN"/>
              </w:rPr>
              <w:t>1.</w:t>
            </w:r>
            <w:r>
              <w:rPr>
                <w:rFonts w:hint="eastAsia" w:asciiTheme="minorEastAsia" w:hAnsiTheme="minorEastAsia" w:eastAsiaTheme="minorEastAsia" w:cstheme="minorEastAsia"/>
                <w:szCs w:val="21"/>
                <w:lang w:val="zh-CN"/>
              </w:rPr>
              <w:t>中、小、微型企业出具《中小企业声明函》</w:t>
            </w:r>
          </w:p>
          <w:p w14:paraId="26CDCDC8">
            <w:pPr>
              <w:spacing w:line="440" w:lineRule="exact"/>
              <w:jc w:val="left"/>
              <w:rPr>
                <w:rFonts w:hint="eastAsia" w:asciiTheme="minorEastAsia" w:hAnsiTheme="minorEastAsia" w:eastAsiaTheme="minorEastAsia" w:cstheme="minorEastAsia"/>
                <w:szCs w:val="21"/>
                <w:lang w:val="zh-CN"/>
              </w:rPr>
            </w:pPr>
            <w:r>
              <w:rPr>
                <w:rFonts w:hint="eastAsia" w:asciiTheme="minorEastAsia" w:hAnsiTheme="minorEastAsia" w:cstheme="minorEastAsia"/>
                <w:szCs w:val="21"/>
                <w:lang w:val="zh-CN"/>
              </w:rPr>
              <w:t>2.</w:t>
            </w:r>
            <w:r>
              <w:rPr>
                <w:rFonts w:hint="eastAsia" w:asciiTheme="minorEastAsia" w:hAnsiTheme="minorEastAsia" w:eastAsiaTheme="minorEastAsia" w:cstheme="minorEastAsia"/>
                <w:szCs w:val="21"/>
                <w:lang w:val="zh-CN"/>
              </w:rPr>
              <w:t>残疾人福利性单位出具《残疾人福利企业声明函》</w:t>
            </w:r>
          </w:p>
          <w:p w14:paraId="270F34B5">
            <w:pPr>
              <w:spacing w:line="440" w:lineRule="exact"/>
              <w:jc w:val="left"/>
              <w:rPr>
                <w:rFonts w:hint="eastAsia" w:asciiTheme="minorEastAsia" w:hAnsiTheme="minorEastAsia" w:eastAsiaTheme="minorEastAsia" w:cstheme="minorEastAsia"/>
                <w:szCs w:val="21"/>
              </w:rPr>
            </w:pPr>
            <w:r>
              <w:rPr>
                <w:rFonts w:hint="eastAsia" w:asciiTheme="minorEastAsia" w:hAnsiTheme="minorEastAsia" w:cstheme="minorEastAsia"/>
                <w:szCs w:val="21"/>
                <w:lang w:eastAsia="zh-CN"/>
              </w:rPr>
              <w:t>3.</w:t>
            </w:r>
            <w:r>
              <w:rPr>
                <w:rFonts w:hint="eastAsia" w:asciiTheme="minorEastAsia" w:hAnsiTheme="minorEastAsia" w:eastAsiaTheme="minorEastAsia" w:cstheme="minorEastAsia"/>
                <w:szCs w:val="21"/>
              </w:rPr>
              <w:t xml:space="preserve">监狱企业提供由省级以上监狱管理局、戒毒管理局（含新疆生产建设 </w:t>
            </w:r>
          </w:p>
          <w:p w14:paraId="6AB1D724">
            <w:pPr>
              <w:spacing w:line="44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兵团）出具的属于监狱企业的证明文件</w:t>
            </w:r>
          </w:p>
          <w:p w14:paraId="3494054B">
            <w:pPr>
              <w:keepNext w:val="0"/>
              <w:keepLines w:val="0"/>
              <w:pageBreakBefore w:val="0"/>
              <w:widowControl w:val="0"/>
              <w:kinsoku/>
              <w:overflowPunct/>
              <w:topLinePunct w:val="0"/>
              <w:autoSpaceDE w:val="0"/>
              <w:autoSpaceDN w:val="0"/>
              <w:bidi w:val="0"/>
              <w:adjustRightInd w:val="0"/>
              <w:snapToGrid/>
              <w:spacing w:line="460" w:lineRule="exact"/>
              <w:jc w:val="both"/>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二</w:t>
            </w:r>
            <w:r>
              <w:rPr>
                <w:rFonts w:hint="eastAsia" w:ascii="宋体" w:hAnsi="宋体" w:eastAsia="宋体" w:cs="宋体"/>
                <w:color w:val="auto"/>
                <w:szCs w:val="21"/>
              </w:rPr>
              <w:t>、符合《中华人民共和国政府采购法》第二十二条规定</w:t>
            </w:r>
          </w:p>
          <w:p w14:paraId="6328EFBE">
            <w:pPr>
              <w:keepNext w:val="0"/>
              <w:keepLines w:val="0"/>
              <w:pageBreakBefore w:val="0"/>
              <w:widowControl w:val="0"/>
              <w:kinsoku/>
              <w:overflowPunct/>
              <w:topLinePunct w:val="0"/>
              <w:bidi w:val="0"/>
              <w:snapToGrid/>
              <w:spacing w:line="460" w:lineRule="exact"/>
              <w:jc w:val="left"/>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1.具有独立承担民事责任的能力；</w:t>
            </w:r>
          </w:p>
          <w:p w14:paraId="3C3E4BCD">
            <w:pPr>
              <w:keepNext w:val="0"/>
              <w:keepLines w:val="0"/>
              <w:pageBreakBefore w:val="0"/>
              <w:widowControl w:val="0"/>
              <w:kinsoku/>
              <w:overflowPunct/>
              <w:topLinePunct w:val="0"/>
              <w:bidi w:val="0"/>
              <w:snapToGrid/>
              <w:spacing w:line="460" w:lineRule="exact"/>
              <w:jc w:val="left"/>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2.具有良好的商业信誉和健全的财务会计制度；</w:t>
            </w:r>
          </w:p>
          <w:p w14:paraId="23BDCDF1">
            <w:pPr>
              <w:keepNext w:val="0"/>
              <w:keepLines w:val="0"/>
              <w:pageBreakBefore w:val="0"/>
              <w:widowControl w:val="0"/>
              <w:kinsoku/>
              <w:overflowPunct/>
              <w:topLinePunct w:val="0"/>
              <w:bidi w:val="0"/>
              <w:snapToGrid/>
              <w:spacing w:line="460" w:lineRule="exact"/>
              <w:jc w:val="left"/>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3.具有履行合同所必需的设备和专业技术能力；</w:t>
            </w:r>
          </w:p>
          <w:p w14:paraId="77D478C7">
            <w:pPr>
              <w:keepNext w:val="0"/>
              <w:keepLines w:val="0"/>
              <w:pageBreakBefore w:val="0"/>
              <w:widowControl w:val="0"/>
              <w:kinsoku/>
              <w:overflowPunct/>
              <w:topLinePunct w:val="0"/>
              <w:bidi w:val="0"/>
              <w:snapToGrid/>
              <w:spacing w:line="460" w:lineRule="exact"/>
              <w:jc w:val="left"/>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4.具有依法缴纳税收和社会保障资金的良好记录；</w:t>
            </w:r>
          </w:p>
          <w:p w14:paraId="751FA48B">
            <w:pPr>
              <w:keepNext w:val="0"/>
              <w:keepLines w:val="0"/>
              <w:pageBreakBefore w:val="0"/>
              <w:widowControl w:val="0"/>
              <w:kinsoku/>
              <w:overflowPunct/>
              <w:topLinePunct w:val="0"/>
              <w:bidi w:val="0"/>
              <w:snapToGrid/>
              <w:spacing w:line="460" w:lineRule="exact"/>
              <w:jc w:val="left"/>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5.参加政府采购活动前三年内，在经营活动中没有重大违法记录。</w:t>
            </w:r>
          </w:p>
          <w:p w14:paraId="4DA72D00">
            <w:pPr>
              <w:keepNext w:val="0"/>
              <w:keepLines w:val="0"/>
              <w:pageBreakBefore w:val="0"/>
              <w:widowControl w:val="0"/>
              <w:kinsoku/>
              <w:overflowPunct/>
              <w:topLinePunct w:val="0"/>
              <w:bidi w:val="0"/>
              <w:snapToGrid/>
              <w:spacing w:line="460" w:lineRule="exact"/>
              <w:jc w:val="lef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注：</w:t>
            </w:r>
          </w:p>
          <w:p w14:paraId="7470DDBD">
            <w:pPr>
              <w:keepNext w:val="0"/>
              <w:keepLines w:val="0"/>
              <w:pageBreakBefore w:val="0"/>
              <w:widowControl w:val="0"/>
              <w:kinsoku/>
              <w:overflowPunct/>
              <w:topLinePunct w:val="0"/>
              <w:bidi w:val="0"/>
              <w:snapToGrid/>
              <w:spacing w:line="460" w:lineRule="exact"/>
              <w:jc w:val="left"/>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1.供应商在响应时，提供《</w:t>
            </w:r>
            <w:r>
              <w:rPr>
                <w:rFonts w:hint="eastAsia" w:ascii="宋体" w:hAnsi="宋体" w:eastAsia="宋体" w:cs="宋体"/>
                <w:color w:val="auto"/>
                <w:szCs w:val="21"/>
                <w:lang w:val="en-US" w:eastAsia="zh-CN"/>
              </w:rPr>
              <w:t>禹州市</w:t>
            </w:r>
            <w:r>
              <w:rPr>
                <w:rFonts w:hint="eastAsia" w:ascii="宋体" w:hAnsi="宋体" w:eastAsia="宋体" w:cs="宋体"/>
                <w:color w:val="auto"/>
                <w:szCs w:val="21"/>
                <w:lang w:val="zh-CN"/>
              </w:rPr>
              <w:t>政府采购供应商信用承诺函》（详见</w:t>
            </w:r>
            <w:r>
              <w:rPr>
                <w:rFonts w:hint="eastAsia" w:ascii="宋体" w:hAnsi="宋体" w:eastAsia="宋体" w:cs="宋体"/>
                <w:color w:val="auto"/>
                <w:szCs w:val="21"/>
                <w:lang w:val="en-US" w:eastAsia="zh-CN"/>
              </w:rPr>
              <w:t>投标</w:t>
            </w:r>
            <w:r>
              <w:rPr>
                <w:rFonts w:hint="eastAsia" w:ascii="宋体" w:hAnsi="宋体" w:eastAsia="宋体" w:cs="宋体"/>
                <w:color w:val="auto"/>
                <w:szCs w:val="21"/>
                <w:lang w:val="zh-CN"/>
              </w:rPr>
              <w:t>文件第八章3.</w:t>
            </w:r>
            <w:r>
              <w:rPr>
                <w:rFonts w:hint="eastAsia" w:ascii="宋体" w:hAnsi="宋体" w:eastAsia="宋体" w:cs="宋体"/>
                <w:color w:val="auto"/>
                <w:szCs w:val="21"/>
                <w:lang w:val="en-US" w:eastAsia="zh-CN"/>
              </w:rPr>
              <w:t>4</w:t>
            </w:r>
            <w:r>
              <w:rPr>
                <w:rFonts w:hint="eastAsia" w:ascii="宋体" w:hAnsi="宋体" w:eastAsia="宋体" w:cs="宋体"/>
                <w:color w:val="auto"/>
                <w:szCs w:val="21"/>
                <w:lang w:val="zh-CN"/>
              </w:rPr>
              <w:t>格式），无需再提交上述证明材料。</w:t>
            </w:r>
          </w:p>
          <w:p w14:paraId="669DE162">
            <w:pPr>
              <w:keepNext w:val="0"/>
              <w:keepLines w:val="0"/>
              <w:pageBreakBefore w:val="0"/>
              <w:widowControl w:val="0"/>
              <w:kinsoku/>
              <w:overflowPunct/>
              <w:topLinePunct w:val="0"/>
              <w:bidi w:val="0"/>
              <w:snapToGrid/>
              <w:spacing w:line="460" w:lineRule="exact"/>
              <w:jc w:val="left"/>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2.采购人有权在签订合同前要求成交供应商提供相关证明材料以核实成交供应商承诺事项的真实性。</w:t>
            </w:r>
          </w:p>
          <w:p w14:paraId="25786C13">
            <w:pPr>
              <w:keepNext w:val="0"/>
              <w:keepLines w:val="0"/>
              <w:pageBreakBefore w:val="0"/>
              <w:widowControl w:val="0"/>
              <w:kinsoku/>
              <w:overflowPunct/>
              <w:topLinePunct w:val="0"/>
              <w:bidi w:val="0"/>
              <w:snapToGrid/>
              <w:spacing w:line="460" w:lineRule="exact"/>
              <w:jc w:val="left"/>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3.供应商对信用承诺内容的真实性、合法性、有效性负责。如作出虚假信用承诺，视同为“提供虚假材料谋取中标”的违法行为。</w:t>
            </w:r>
          </w:p>
          <w:p w14:paraId="2B89D02B">
            <w:pPr>
              <w:keepNext w:val="0"/>
              <w:keepLines w:val="0"/>
              <w:pageBreakBefore w:val="0"/>
              <w:widowControl w:val="0"/>
              <w:kinsoku/>
              <w:overflowPunct/>
              <w:topLinePunct w:val="0"/>
              <w:autoSpaceDE w:val="0"/>
              <w:autoSpaceDN w:val="0"/>
              <w:bidi w:val="0"/>
              <w:adjustRightInd w:val="0"/>
              <w:snapToGrid/>
              <w:spacing w:line="460" w:lineRule="exact"/>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三</w:t>
            </w:r>
            <w:r>
              <w:rPr>
                <w:rFonts w:hint="eastAsia" w:ascii="宋体" w:hAnsi="宋体" w:eastAsia="宋体" w:cs="宋体"/>
                <w:color w:val="auto"/>
                <w:szCs w:val="21"/>
              </w:rPr>
              <w:t>、特定资格要求：详见招标公告</w:t>
            </w:r>
          </w:p>
        </w:tc>
      </w:tr>
      <w:tr w14:paraId="2B89D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B89D055">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5</w:t>
            </w:r>
          </w:p>
        </w:tc>
        <w:tc>
          <w:tcPr>
            <w:tcW w:w="2268" w:type="dxa"/>
            <w:vAlign w:val="center"/>
          </w:tcPr>
          <w:p w14:paraId="2B89D056">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bCs/>
                <w:color w:val="auto"/>
                <w:szCs w:val="21"/>
                <w:lang w:val="zh-CN"/>
              </w:rPr>
            </w:pPr>
            <w:r>
              <w:rPr>
                <w:rFonts w:hint="eastAsia" w:ascii="宋体" w:hAnsi="宋体" w:eastAsia="宋体" w:cs="宋体"/>
                <w:b/>
                <w:color w:val="auto"/>
                <w:szCs w:val="21"/>
              </w:rPr>
              <w:t>★</w:t>
            </w:r>
            <w:r>
              <w:rPr>
                <w:rFonts w:hint="eastAsia" w:ascii="宋体" w:hAnsi="宋体" w:eastAsia="宋体" w:cs="宋体"/>
                <w:bCs/>
                <w:color w:val="auto"/>
                <w:szCs w:val="21"/>
                <w:lang w:val="zh-CN"/>
              </w:rPr>
              <w:t>联合体投标</w:t>
            </w:r>
          </w:p>
        </w:tc>
        <w:tc>
          <w:tcPr>
            <w:tcW w:w="6813" w:type="dxa"/>
            <w:vAlign w:val="center"/>
          </w:tcPr>
          <w:p w14:paraId="2B89D057">
            <w:pPr>
              <w:keepNext w:val="0"/>
              <w:keepLines w:val="0"/>
              <w:pageBreakBefore w:val="0"/>
              <w:widowControl w:val="0"/>
              <w:kinsoku/>
              <w:overflowPunct/>
              <w:topLinePunct w:val="0"/>
              <w:autoSpaceDE w:val="0"/>
              <w:autoSpaceDN w:val="0"/>
              <w:bidi w:val="0"/>
              <w:adjustRightInd w:val="0"/>
              <w:snapToGrid/>
              <w:spacing w:line="460" w:lineRule="exact"/>
              <w:textAlignment w:val="auto"/>
              <w:rPr>
                <w:rFonts w:hint="eastAsia" w:ascii="宋体" w:hAnsi="宋体" w:eastAsia="宋体" w:cs="宋体"/>
                <w:bCs/>
                <w:color w:val="auto"/>
                <w:szCs w:val="21"/>
                <w:lang w:val="zh-CN"/>
              </w:rPr>
            </w:pPr>
            <w:r>
              <w:rPr>
                <w:rFonts w:hint="eastAsia" w:ascii="宋体" w:hAnsi="宋体" w:eastAsia="宋体" w:cs="宋体"/>
                <w:color w:val="auto"/>
                <w:kern w:val="0"/>
                <w:szCs w:val="21"/>
              </w:rPr>
              <w:t>本项目</w:t>
            </w:r>
            <w:r>
              <w:rPr>
                <w:rFonts w:hint="eastAsia" w:ascii="宋体" w:hAnsi="宋体" w:eastAsia="宋体" w:cs="宋体"/>
                <w:b/>
                <w:color w:val="auto"/>
                <w:kern w:val="0"/>
                <w:szCs w:val="21"/>
                <w:lang w:val="zh-CN"/>
              </w:rPr>
              <w:fldChar w:fldCharType="begin"/>
            </w:r>
            <w:r>
              <w:rPr>
                <w:rFonts w:hint="eastAsia" w:ascii="宋体" w:hAnsi="宋体" w:eastAsia="宋体" w:cs="宋体"/>
                <w:b/>
                <w:color w:val="auto"/>
                <w:kern w:val="0"/>
                <w:szCs w:val="21"/>
                <w:lang w:val="zh-CN"/>
              </w:rPr>
              <w:instrText xml:space="preserve">eq \o\ac(□,</w:instrText>
            </w:r>
            <w:r>
              <w:rPr>
                <w:rFonts w:hint="eastAsia" w:ascii="宋体" w:hAnsi="宋体" w:eastAsia="宋体" w:cs="宋体"/>
                <w:b/>
                <w:color w:val="auto"/>
                <w:kern w:val="0"/>
                <w:position w:val="2"/>
                <w:szCs w:val="21"/>
                <w:lang w:val="zh-CN"/>
              </w:rPr>
              <w:instrText xml:space="preserve">√</w:instrText>
            </w:r>
            <w:r>
              <w:rPr>
                <w:rFonts w:hint="eastAsia" w:ascii="宋体" w:hAnsi="宋体" w:eastAsia="宋体" w:cs="宋体"/>
                <w:b/>
                <w:color w:val="auto"/>
                <w:kern w:val="0"/>
                <w:szCs w:val="21"/>
                <w:lang w:val="zh-CN"/>
              </w:rPr>
              <w:instrText xml:space="preserve">)</w:instrText>
            </w:r>
            <w:r>
              <w:rPr>
                <w:rFonts w:hint="eastAsia" w:ascii="宋体" w:hAnsi="宋体" w:eastAsia="宋体" w:cs="宋体"/>
                <w:b/>
                <w:color w:val="auto"/>
                <w:kern w:val="0"/>
                <w:szCs w:val="21"/>
                <w:lang w:val="zh-CN"/>
              </w:rPr>
              <w:fldChar w:fldCharType="end"/>
            </w:r>
            <w:r>
              <w:rPr>
                <w:rFonts w:hint="eastAsia" w:ascii="宋体" w:hAnsi="宋体" w:eastAsia="宋体" w:cs="宋体"/>
                <w:color w:val="auto"/>
                <w:kern w:val="0"/>
                <w:szCs w:val="21"/>
              </w:rPr>
              <w:t>不接受</w:t>
            </w:r>
            <w:r>
              <w:rPr>
                <w:rFonts w:hint="eastAsia" w:ascii="宋体" w:hAnsi="宋体" w:eastAsia="宋体" w:cs="宋体"/>
                <w:bCs/>
                <w:color w:val="auto"/>
                <w:szCs w:val="21"/>
                <w:lang w:val="zh-CN"/>
              </w:rPr>
              <w:t>□接受</w:t>
            </w:r>
            <w:r>
              <w:rPr>
                <w:rFonts w:hint="eastAsia" w:ascii="宋体" w:hAnsi="宋体" w:eastAsia="宋体" w:cs="宋体"/>
                <w:color w:val="auto"/>
                <w:kern w:val="0"/>
                <w:szCs w:val="21"/>
              </w:rPr>
              <w:t>联合体</w:t>
            </w:r>
          </w:p>
        </w:tc>
      </w:tr>
      <w:tr w14:paraId="2B89D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B89D059">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6</w:t>
            </w:r>
          </w:p>
        </w:tc>
        <w:tc>
          <w:tcPr>
            <w:tcW w:w="2268" w:type="dxa"/>
            <w:vAlign w:val="center"/>
          </w:tcPr>
          <w:p w14:paraId="2B89D05A">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bCs/>
                <w:color w:val="auto"/>
                <w:szCs w:val="21"/>
                <w:lang w:val="zh-CN"/>
              </w:rPr>
            </w:pPr>
            <w:r>
              <w:rPr>
                <w:rFonts w:hint="eastAsia" w:ascii="宋体" w:hAnsi="宋体" w:eastAsia="宋体" w:cs="宋体"/>
                <w:b/>
                <w:color w:val="auto"/>
                <w:szCs w:val="21"/>
              </w:rPr>
              <w:t>★</w:t>
            </w:r>
            <w:r>
              <w:rPr>
                <w:rFonts w:hint="eastAsia" w:ascii="宋体" w:hAnsi="宋体" w:eastAsia="宋体" w:cs="宋体"/>
                <w:bCs/>
                <w:color w:val="auto"/>
                <w:szCs w:val="21"/>
                <w:lang w:val="zh-CN"/>
              </w:rPr>
              <w:t>最高限价</w:t>
            </w:r>
          </w:p>
        </w:tc>
        <w:tc>
          <w:tcPr>
            <w:tcW w:w="6813" w:type="dxa"/>
            <w:vAlign w:val="center"/>
          </w:tcPr>
          <w:p w14:paraId="2B89D05C">
            <w:pPr>
              <w:keepNext w:val="0"/>
              <w:keepLines w:val="0"/>
              <w:pageBreakBefore w:val="0"/>
              <w:widowControl w:val="0"/>
              <w:tabs>
                <w:tab w:val="left" w:pos="7095"/>
              </w:tabs>
              <w:kinsoku/>
              <w:overflowPunct/>
              <w:topLinePunct w:val="0"/>
              <w:bidi w:val="0"/>
              <w:snapToGrid/>
              <w:spacing w:line="460" w:lineRule="exact"/>
              <w:contextualSpacing/>
              <w:textAlignment w:val="auto"/>
              <w:rPr>
                <w:rFonts w:hint="eastAsia" w:ascii="宋体" w:hAnsi="宋体" w:eastAsia="宋体" w:cs="宋体"/>
                <w:bCs/>
                <w:color w:val="auto"/>
              </w:rPr>
            </w:pPr>
            <w:r>
              <w:rPr>
                <w:rFonts w:hint="eastAsia" w:ascii="宋体" w:hAnsi="宋体" w:eastAsia="宋体" w:cs="宋体"/>
                <w:bCs/>
                <w:color w:val="auto"/>
              </w:rPr>
              <w:t>采购预算（最高限价）：第一标段：731500元，第二标段：704000元，第三标段：744800元，第四标段：734700元。第五标段：725000元</w:t>
            </w:r>
          </w:p>
          <w:p w14:paraId="2B89D05E">
            <w:pPr>
              <w:keepNext w:val="0"/>
              <w:keepLines w:val="0"/>
              <w:pageBreakBefore w:val="0"/>
              <w:widowControl w:val="0"/>
              <w:tabs>
                <w:tab w:val="left" w:pos="7095"/>
              </w:tabs>
              <w:kinsoku/>
              <w:overflowPunct/>
              <w:topLinePunct w:val="0"/>
              <w:bidi w:val="0"/>
              <w:snapToGrid/>
              <w:spacing w:line="460" w:lineRule="exact"/>
              <w:contextualSpacing/>
              <w:textAlignment w:val="auto"/>
              <w:rPr>
                <w:rFonts w:hint="eastAsia" w:ascii="宋体" w:hAnsi="宋体" w:eastAsia="宋体" w:cs="宋体"/>
                <w:bCs/>
                <w:color w:val="auto"/>
                <w:szCs w:val="21"/>
                <w:lang w:val="zh-CN"/>
              </w:rPr>
            </w:pPr>
            <w:r>
              <w:rPr>
                <w:rFonts w:hint="eastAsia" w:ascii="宋体" w:hAnsi="宋体" w:eastAsia="宋体" w:cs="宋体"/>
                <w:bCs/>
                <w:color w:val="auto"/>
                <w:lang w:val="zh-CN"/>
              </w:rPr>
              <w:t>注</w:t>
            </w:r>
            <w:r>
              <w:rPr>
                <w:rFonts w:hint="eastAsia" w:ascii="宋体" w:hAnsi="宋体" w:eastAsia="宋体" w:cs="宋体"/>
                <w:bCs/>
                <w:color w:val="auto"/>
                <w:szCs w:val="21"/>
                <w:lang w:val="zh-CN"/>
              </w:rPr>
              <w:t>：超出最高限价的投标无效</w:t>
            </w:r>
            <w:r>
              <w:rPr>
                <w:rFonts w:hint="eastAsia" w:ascii="宋体" w:hAnsi="宋体" w:eastAsia="宋体" w:cs="宋体"/>
                <w:bCs/>
                <w:color w:val="auto"/>
              </w:rPr>
              <w:t>。</w:t>
            </w:r>
          </w:p>
        </w:tc>
      </w:tr>
      <w:tr w14:paraId="2B89D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2B89D060">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7</w:t>
            </w:r>
          </w:p>
        </w:tc>
        <w:tc>
          <w:tcPr>
            <w:tcW w:w="2268" w:type="dxa"/>
            <w:vAlign w:val="center"/>
          </w:tcPr>
          <w:p w14:paraId="2B89D061">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bCs/>
                <w:color w:val="auto"/>
                <w:szCs w:val="21"/>
                <w:lang w:val="zh-CN"/>
              </w:rPr>
            </w:pPr>
            <w:r>
              <w:rPr>
                <w:rFonts w:hint="eastAsia" w:ascii="宋体" w:hAnsi="宋体" w:eastAsia="宋体" w:cs="宋体"/>
                <w:bCs/>
                <w:color w:val="auto"/>
                <w:szCs w:val="21"/>
                <w:lang w:val="zh-CN"/>
              </w:rPr>
              <w:t>现场考察</w:t>
            </w:r>
          </w:p>
        </w:tc>
        <w:tc>
          <w:tcPr>
            <w:tcW w:w="6813" w:type="dxa"/>
            <w:vAlign w:val="center"/>
          </w:tcPr>
          <w:p w14:paraId="2B89D062">
            <w:pPr>
              <w:keepNext w:val="0"/>
              <w:keepLines w:val="0"/>
              <w:pageBreakBefore w:val="0"/>
              <w:widowControl w:val="0"/>
              <w:kinsoku/>
              <w:overflowPunct/>
              <w:topLinePunct w:val="0"/>
              <w:autoSpaceDE w:val="0"/>
              <w:autoSpaceDN w:val="0"/>
              <w:bidi w:val="0"/>
              <w:adjustRightInd w:val="0"/>
              <w:snapToGrid/>
              <w:spacing w:line="460" w:lineRule="exact"/>
              <w:textAlignment w:val="auto"/>
              <w:rPr>
                <w:rFonts w:hint="eastAsia" w:ascii="宋体" w:hAnsi="宋体" w:eastAsia="宋体" w:cs="宋体"/>
                <w:color w:val="auto"/>
                <w:kern w:val="0"/>
                <w:szCs w:val="21"/>
                <w:lang w:val="zh-CN"/>
              </w:rPr>
            </w:pPr>
            <w:r>
              <w:rPr>
                <w:rFonts w:hint="eastAsia" w:ascii="宋体" w:hAnsi="宋体" w:eastAsia="宋体" w:cs="宋体"/>
                <w:b/>
                <w:color w:val="auto"/>
                <w:kern w:val="0"/>
                <w:szCs w:val="21"/>
                <w:lang w:val="zh-CN"/>
              </w:rPr>
              <w:fldChar w:fldCharType="begin"/>
            </w:r>
            <w:r>
              <w:rPr>
                <w:rFonts w:hint="eastAsia" w:ascii="宋体" w:hAnsi="宋体" w:eastAsia="宋体" w:cs="宋体"/>
                <w:b/>
                <w:color w:val="auto"/>
                <w:kern w:val="0"/>
                <w:szCs w:val="21"/>
                <w:lang w:val="zh-CN"/>
              </w:rPr>
              <w:instrText xml:space="preserve">eq \o\ac(□,</w:instrText>
            </w:r>
            <w:r>
              <w:rPr>
                <w:rFonts w:hint="eastAsia" w:ascii="宋体" w:hAnsi="宋体" w:eastAsia="宋体" w:cs="宋体"/>
                <w:b/>
                <w:color w:val="auto"/>
                <w:kern w:val="0"/>
                <w:position w:val="2"/>
                <w:szCs w:val="21"/>
                <w:lang w:val="zh-CN"/>
              </w:rPr>
              <w:instrText xml:space="preserve">√</w:instrText>
            </w:r>
            <w:r>
              <w:rPr>
                <w:rFonts w:hint="eastAsia" w:ascii="宋体" w:hAnsi="宋体" w:eastAsia="宋体" w:cs="宋体"/>
                <w:b/>
                <w:color w:val="auto"/>
                <w:kern w:val="0"/>
                <w:szCs w:val="21"/>
                <w:lang w:val="zh-CN"/>
              </w:rPr>
              <w:instrText xml:space="preserve">)</w:instrText>
            </w:r>
            <w:r>
              <w:rPr>
                <w:rFonts w:hint="eastAsia" w:ascii="宋体" w:hAnsi="宋体" w:eastAsia="宋体" w:cs="宋体"/>
                <w:b/>
                <w:color w:val="auto"/>
                <w:kern w:val="0"/>
                <w:szCs w:val="21"/>
                <w:lang w:val="zh-CN"/>
              </w:rPr>
              <w:fldChar w:fldCharType="end"/>
            </w:r>
            <w:r>
              <w:rPr>
                <w:rFonts w:hint="eastAsia" w:ascii="宋体" w:hAnsi="宋体" w:eastAsia="宋体" w:cs="宋体"/>
                <w:bCs/>
                <w:color w:val="auto"/>
                <w:szCs w:val="21"/>
                <w:lang w:val="zh-CN"/>
              </w:rPr>
              <w:t>不组织</w:t>
            </w:r>
          </w:p>
          <w:p w14:paraId="2B89D063">
            <w:pPr>
              <w:keepNext w:val="0"/>
              <w:keepLines w:val="0"/>
              <w:pageBreakBefore w:val="0"/>
              <w:widowControl w:val="0"/>
              <w:kinsoku/>
              <w:overflowPunct/>
              <w:topLinePunct w:val="0"/>
              <w:autoSpaceDE w:val="0"/>
              <w:autoSpaceDN w:val="0"/>
              <w:bidi w:val="0"/>
              <w:adjustRightInd w:val="0"/>
              <w:snapToGrid/>
              <w:spacing w:line="460" w:lineRule="exact"/>
              <w:textAlignment w:val="auto"/>
              <w:rPr>
                <w:rFonts w:hint="eastAsia" w:ascii="宋体" w:hAnsi="宋体" w:eastAsia="宋体" w:cs="宋体"/>
                <w:bCs/>
                <w:color w:val="auto"/>
                <w:szCs w:val="21"/>
                <w:lang w:val="zh-CN"/>
              </w:rPr>
            </w:pPr>
            <w:r>
              <w:rPr>
                <w:rFonts w:hint="eastAsia" w:ascii="宋体" w:hAnsi="宋体" w:eastAsia="宋体" w:cs="宋体"/>
                <w:b/>
                <w:bCs/>
                <w:color w:val="auto"/>
                <w:szCs w:val="21"/>
                <w:lang w:val="zh-CN"/>
              </w:rPr>
              <w:t>□</w:t>
            </w:r>
            <w:r>
              <w:rPr>
                <w:rFonts w:hint="eastAsia" w:ascii="宋体" w:hAnsi="宋体" w:eastAsia="宋体" w:cs="宋体"/>
                <w:bCs/>
                <w:color w:val="auto"/>
                <w:szCs w:val="21"/>
                <w:lang w:val="zh-CN"/>
              </w:rPr>
              <w:t>组织，时间：      地点：</w:t>
            </w:r>
          </w:p>
        </w:tc>
      </w:tr>
      <w:tr w14:paraId="2B89D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2B89D065">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8</w:t>
            </w:r>
          </w:p>
        </w:tc>
        <w:tc>
          <w:tcPr>
            <w:tcW w:w="2268" w:type="dxa"/>
            <w:vAlign w:val="center"/>
          </w:tcPr>
          <w:p w14:paraId="2B89D066">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bCs/>
                <w:color w:val="auto"/>
                <w:szCs w:val="21"/>
                <w:lang w:val="zh-CN"/>
              </w:rPr>
            </w:pPr>
            <w:r>
              <w:rPr>
                <w:rFonts w:hint="eastAsia" w:ascii="宋体" w:hAnsi="宋体" w:eastAsia="宋体" w:cs="宋体"/>
                <w:bCs/>
                <w:color w:val="auto"/>
                <w:szCs w:val="21"/>
                <w:lang w:val="zh-CN"/>
              </w:rPr>
              <w:t>开标前答疑会</w:t>
            </w:r>
          </w:p>
        </w:tc>
        <w:tc>
          <w:tcPr>
            <w:tcW w:w="6813" w:type="dxa"/>
            <w:vAlign w:val="center"/>
          </w:tcPr>
          <w:p w14:paraId="2B89D067">
            <w:pPr>
              <w:keepNext w:val="0"/>
              <w:keepLines w:val="0"/>
              <w:pageBreakBefore w:val="0"/>
              <w:widowControl w:val="0"/>
              <w:kinsoku/>
              <w:overflowPunct/>
              <w:topLinePunct w:val="0"/>
              <w:autoSpaceDE w:val="0"/>
              <w:autoSpaceDN w:val="0"/>
              <w:bidi w:val="0"/>
              <w:adjustRightInd w:val="0"/>
              <w:snapToGrid/>
              <w:spacing w:line="460" w:lineRule="exact"/>
              <w:textAlignment w:val="auto"/>
              <w:rPr>
                <w:rFonts w:hint="eastAsia" w:ascii="宋体" w:hAnsi="宋体" w:eastAsia="宋体" w:cs="宋体"/>
                <w:color w:val="auto"/>
                <w:kern w:val="0"/>
                <w:szCs w:val="21"/>
                <w:lang w:val="zh-CN"/>
              </w:rPr>
            </w:pPr>
            <w:r>
              <w:rPr>
                <w:rFonts w:hint="eastAsia" w:ascii="宋体" w:hAnsi="宋体" w:eastAsia="宋体" w:cs="宋体"/>
                <w:b/>
                <w:color w:val="auto"/>
                <w:kern w:val="0"/>
                <w:szCs w:val="21"/>
                <w:lang w:val="zh-CN"/>
              </w:rPr>
              <w:fldChar w:fldCharType="begin"/>
            </w:r>
            <w:r>
              <w:rPr>
                <w:rFonts w:hint="eastAsia" w:ascii="宋体" w:hAnsi="宋体" w:eastAsia="宋体" w:cs="宋体"/>
                <w:b/>
                <w:color w:val="auto"/>
                <w:kern w:val="0"/>
                <w:szCs w:val="21"/>
                <w:lang w:val="zh-CN"/>
              </w:rPr>
              <w:instrText xml:space="preserve">eq \o\ac(□,</w:instrText>
            </w:r>
            <w:r>
              <w:rPr>
                <w:rFonts w:hint="eastAsia" w:ascii="宋体" w:hAnsi="宋体" w:eastAsia="宋体" w:cs="宋体"/>
                <w:b/>
                <w:color w:val="auto"/>
                <w:kern w:val="0"/>
                <w:position w:val="2"/>
                <w:szCs w:val="21"/>
                <w:lang w:val="zh-CN"/>
              </w:rPr>
              <w:instrText xml:space="preserve">√</w:instrText>
            </w:r>
            <w:r>
              <w:rPr>
                <w:rFonts w:hint="eastAsia" w:ascii="宋体" w:hAnsi="宋体" w:eastAsia="宋体" w:cs="宋体"/>
                <w:b/>
                <w:color w:val="auto"/>
                <w:kern w:val="0"/>
                <w:szCs w:val="21"/>
                <w:lang w:val="zh-CN"/>
              </w:rPr>
              <w:instrText xml:space="preserve">)</w:instrText>
            </w:r>
            <w:r>
              <w:rPr>
                <w:rFonts w:hint="eastAsia" w:ascii="宋体" w:hAnsi="宋体" w:eastAsia="宋体" w:cs="宋体"/>
                <w:b/>
                <w:color w:val="auto"/>
                <w:kern w:val="0"/>
                <w:szCs w:val="21"/>
                <w:lang w:val="zh-CN"/>
              </w:rPr>
              <w:fldChar w:fldCharType="end"/>
            </w:r>
            <w:r>
              <w:rPr>
                <w:rFonts w:hint="eastAsia" w:ascii="宋体" w:hAnsi="宋体" w:eastAsia="宋体" w:cs="宋体"/>
                <w:bCs/>
                <w:color w:val="auto"/>
                <w:szCs w:val="21"/>
                <w:lang w:val="zh-CN"/>
              </w:rPr>
              <w:t>不召开</w:t>
            </w:r>
          </w:p>
          <w:p w14:paraId="2B89D068">
            <w:pPr>
              <w:keepNext w:val="0"/>
              <w:keepLines w:val="0"/>
              <w:pageBreakBefore w:val="0"/>
              <w:widowControl w:val="0"/>
              <w:kinsoku/>
              <w:overflowPunct/>
              <w:topLinePunct w:val="0"/>
              <w:autoSpaceDE w:val="0"/>
              <w:autoSpaceDN w:val="0"/>
              <w:bidi w:val="0"/>
              <w:adjustRightInd w:val="0"/>
              <w:snapToGrid/>
              <w:spacing w:line="460" w:lineRule="exact"/>
              <w:textAlignment w:val="auto"/>
              <w:rPr>
                <w:rFonts w:hint="eastAsia" w:ascii="宋体" w:hAnsi="宋体" w:eastAsia="宋体" w:cs="宋体"/>
                <w:bCs/>
                <w:color w:val="auto"/>
                <w:szCs w:val="21"/>
                <w:lang w:val="zh-CN"/>
              </w:rPr>
            </w:pPr>
            <w:r>
              <w:rPr>
                <w:rFonts w:hint="eastAsia" w:ascii="宋体" w:hAnsi="宋体" w:eastAsia="宋体" w:cs="宋体"/>
                <w:bCs/>
                <w:color w:val="auto"/>
                <w:szCs w:val="21"/>
                <w:lang w:val="zh-CN"/>
              </w:rPr>
              <w:t>□召开，时间：      地点：</w:t>
            </w:r>
          </w:p>
        </w:tc>
      </w:tr>
      <w:tr w14:paraId="2B89D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B89D06A">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9</w:t>
            </w:r>
          </w:p>
        </w:tc>
        <w:tc>
          <w:tcPr>
            <w:tcW w:w="2268" w:type="dxa"/>
            <w:vAlign w:val="center"/>
          </w:tcPr>
          <w:p w14:paraId="2B89D06B">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进口产品参与</w:t>
            </w:r>
          </w:p>
        </w:tc>
        <w:tc>
          <w:tcPr>
            <w:tcW w:w="6813" w:type="dxa"/>
            <w:vAlign w:val="center"/>
          </w:tcPr>
          <w:p w14:paraId="2B89D06C">
            <w:pPr>
              <w:keepNext w:val="0"/>
              <w:keepLines w:val="0"/>
              <w:pageBreakBefore w:val="0"/>
              <w:widowControl w:val="0"/>
              <w:kinsoku/>
              <w:overflowPunct/>
              <w:topLinePunct w:val="0"/>
              <w:autoSpaceDE w:val="0"/>
              <w:autoSpaceDN w:val="0"/>
              <w:bidi w:val="0"/>
              <w:adjustRightInd w:val="0"/>
              <w:snapToGrid/>
              <w:spacing w:line="460" w:lineRule="exact"/>
              <w:textAlignment w:val="auto"/>
              <w:rPr>
                <w:rFonts w:hint="eastAsia" w:ascii="宋体" w:hAnsi="宋体" w:eastAsia="宋体" w:cs="宋体"/>
                <w:color w:val="auto"/>
                <w:szCs w:val="21"/>
              </w:rPr>
            </w:pPr>
            <w:r>
              <w:rPr>
                <w:rFonts w:hint="eastAsia" w:ascii="宋体" w:hAnsi="宋体" w:eastAsia="宋体" w:cs="宋体"/>
                <w:b/>
                <w:color w:val="auto"/>
                <w:kern w:val="0"/>
                <w:szCs w:val="21"/>
                <w:lang w:val="zh-CN"/>
              </w:rPr>
              <w:fldChar w:fldCharType="begin"/>
            </w:r>
            <w:r>
              <w:rPr>
                <w:rFonts w:hint="eastAsia" w:ascii="宋体" w:hAnsi="宋体" w:eastAsia="宋体" w:cs="宋体"/>
                <w:b/>
                <w:color w:val="auto"/>
                <w:kern w:val="0"/>
                <w:szCs w:val="21"/>
                <w:lang w:val="zh-CN"/>
              </w:rPr>
              <w:instrText xml:space="preserve">eq \o\ac(□,</w:instrText>
            </w:r>
            <w:r>
              <w:rPr>
                <w:rFonts w:hint="eastAsia" w:ascii="宋体" w:hAnsi="宋体" w:eastAsia="宋体" w:cs="宋体"/>
                <w:b/>
                <w:color w:val="auto"/>
                <w:kern w:val="0"/>
                <w:position w:val="2"/>
                <w:szCs w:val="21"/>
                <w:lang w:val="zh-CN"/>
              </w:rPr>
              <w:instrText xml:space="preserve">√</w:instrText>
            </w:r>
            <w:r>
              <w:rPr>
                <w:rFonts w:hint="eastAsia" w:ascii="宋体" w:hAnsi="宋体" w:eastAsia="宋体" w:cs="宋体"/>
                <w:b/>
                <w:color w:val="auto"/>
                <w:kern w:val="0"/>
                <w:szCs w:val="21"/>
                <w:lang w:val="zh-CN"/>
              </w:rPr>
              <w:instrText xml:space="preserve">)</w:instrText>
            </w:r>
            <w:r>
              <w:rPr>
                <w:rFonts w:hint="eastAsia" w:ascii="宋体" w:hAnsi="宋体" w:eastAsia="宋体" w:cs="宋体"/>
                <w:b/>
                <w:color w:val="auto"/>
                <w:kern w:val="0"/>
                <w:szCs w:val="21"/>
                <w:lang w:val="zh-CN"/>
              </w:rPr>
              <w:fldChar w:fldCharType="end"/>
            </w:r>
            <w:r>
              <w:rPr>
                <w:rFonts w:hint="eastAsia" w:ascii="宋体" w:hAnsi="宋体" w:eastAsia="宋体" w:cs="宋体"/>
                <w:bCs/>
                <w:color w:val="auto"/>
                <w:szCs w:val="21"/>
                <w:lang w:val="zh-CN"/>
              </w:rPr>
              <w:t xml:space="preserve">不允许    </w:t>
            </w:r>
            <w:r>
              <w:rPr>
                <w:rFonts w:hint="eastAsia" w:ascii="宋体" w:hAnsi="宋体" w:eastAsia="宋体" w:cs="宋体"/>
                <w:b/>
                <w:bCs/>
                <w:color w:val="auto"/>
                <w:szCs w:val="21"/>
                <w:lang w:val="zh-CN"/>
              </w:rPr>
              <w:t>□</w:t>
            </w:r>
            <w:r>
              <w:rPr>
                <w:rFonts w:hint="eastAsia" w:ascii="宋体" w:hAnsi="宋体" w:eastAsia="宋体" w:cs="宋体"/>
                <w:color w:val="auto"/>
                <w:szCs w:val="21"/>
              </w:rPr>
              <w:t>允许</w:t>
            </w:r>
          </w:p>
        </w:tc>
      </w:tr>
      <w:tr w14:paraId="2B89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B89D06E">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10</w:t>
            </w:r>
          </w:p>
        </w:tc>
        <w:tc>
          <w:tcPr>
            <w:tcW w:w="2268" w:type="dxa"/>
            <w:vAlign w:val="center"/>
          </w:tcPr>
          <w:p w14:paraId="2B89D06F">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rPr>
            </w:pPr>
            <w:r>
              <w:rPr>
                <w:rFonts w:hint="eastAsia" w:ascii="宋体" w:hAnsi="宋体" w:eastAsia="宋体" w:cs="宋体"/>
                <w:b/>
                <w:color w:val="auto"/>
                <w:szCs w:val="21"/>
              </w:rPr>
              <w:t>★</w:t>
            </w:r>
            <w:r>
              <w:rPr>
                <w:rFonts w:hint="eastAsia" w:ascii="宋体" w:hAnsi="宋体" w:eastAsia="宋体" w:cs="宋体"/>
                <w:color w:val="auto"/>
                <w:szCs w:val="21"/>
              </w:rPr>
              <w:t>投标有效期</w:t>
            </w:r>
          </w:p>
        </w:tc>
        <w:tc>
          <w:tcPr>
            <w:tcW w:w="6813" w:type="dxa"/>
            <w:vAlign w:val="center"/>
          </w:tcPr>
          <w:p w14:paraId="2B89D070">
            <w:pPr>
              <w:keepNext w:val="0"/>
              <w:keepLines w:val="0"/>
              <w:pageBreakBefore w:val="0"/>
              <w:widowControl w:val="0"/>
              <w:kinsoku/>
              <w:overflowPunct/>
              <w:topLinePunct w:val="0"/>
              <w:autoSpaceDE w:val="0"/>
              <w:autoSpaceDN w:val="0"/>
              <w:bidi w:val="0"/>
              <w:adjustRightInd w:val="0"/>
              <w:snapToGrid/>
              <w:spacing w:line="460" w:lineRule="exact"/>
              <w:textAlignment w:val="auto"/>
              <w:rPr>
                <w:rFonts w:hint="eastAsia" w:ascii="宋体" w:hAnsi="宋体" w:eastAsia="宋体" w:cs="宋体"/>
                <w:color w:val="auto"/>
                <w:szCs w:val="21"/>
              </w:rPr>
            </w:pPr>
            <w:r>
              <w:rPr>
                <w:rFonts w:hint="eastAsia" w:ascii="宋体" w:hAnsi="宋体" w:eastAsia="宋体" w:cs="宋体"/>
                <w:color w:val="auto"/>
                <w:szCs w:val="21"/>
              </w:rPr>
              <w:t>90天（自</w:t>
            </w:r>
            <w:r>
              <w:rPr>
                <w:rFonts w:hint="eastAsia" w:ascii="宋体" w:hAnsi="宋体" w:eastAsia="宋体" w:cs="宋体"/>
                <w:color w:val="auto"/>
                <w:kern w:val="0"/>
                <w:szCs w:val="21"/>
              </w:rPr>
              <w:t>提交投标</w:t>
            </w:r>
            <w:r>
              <w:rPr>
                <w:rFonts w:hint="eastAsia" w:ascii="宋体" w:hAnsi="宋体" w:eastAsia="宋体" w:cs="宋体"/>
                <w:color w:val="auto"/>
                <w:kern w:val="0"/>
                <w:szCs w:val="21"/>
                <w:lang w:eastAsia="zh-CN"/>
              </w:rPr>
              <w:t>文件</w:t>
            </w:r>
            <w:r>
              <w:rPr>
                <w:rFonts w:hint="eastAsia" w:ascii="宋体" w:hAnsi="宋体" w:eastAsia="宋体" w:cs="宋体"/>
                <w:color w:val="auto"/>
                <w:kern w:val="0"/>
                <w:szCs w:val="21"/>
              </w:rPr>
              <w:t>截止之日起</w:t>
            </w:r>
            <w:r>
              <w:rPr>
                <w:rFonts w:hint="eastAsia" w:ascii="宋体" w:hAnsi="宋体" w:eastAsia="宋体" w:cs="宋体"/>
                <w:color w:val="auto"/>
                <w:szCs w:val="21"/>
              </w:rPr>
              <w:t>）</w:t>
            </w:r>
          </w:p>
          <w:p w14:paraId="2B89D071">
            <w:pPr>
              <w:keepNext w:val="0"/>
              <w:keepLines w:val="0"/>
              <w:pageBreakBefore w:val="0"/>
              <w:widowControl w:val="0"/>
              <w:kinsoku/>
              <w:overflowPunct/>
              <w:topLinePunct w:val="0"/>
              <w:autoSpaceDE w:val="0"/>
              <w:autoSpaceDN w:val="0"/>
              <w:bidi w:val="0"/>
              <w:adjustRightInd w:val="0"/>
              <w:snapToGrid/>
              <w:spacing w:line="460" w:lineRule="exact"/>
              <w:textAlignment w:val="auto"/>
              <w:rPr>
                <w:rFonts w:hint="eastAsia" w:ascii="宋体" w:hAnsi="宋体" w:eastAsia="宋体" w:cs="宋体"/>
                <w:color w:val="auto"/>
                <w:szCs w:val="21"/>
              </w:rPr>
            </w:pPr>
            <w:r>
              <w:rPr>
                <w:rFonts w:hint="eastAsia" w:ascii="宋体" w:hAnsi="宋体" w:eastAsia="宋体" w:cs="宋体"/>
                <w:color w:val="auto"/>
                <w:szCs w:val="21"/>
                <w:lang w:val="zh-CN"/>
              </w:rPr>
              <w:t>中标人投标有效期延至合同验收之日，</w:t>
            </w:r>
            <w:r>
              <w:rPr>
                <w:rFonts w:hint="eastAsia" w:ascii="宋体" w:hAnsi="宋体" w:eastAsia="宋体" w:cs="宋体"/>
                <w:color w:val="auto"/>
                <w:kern w:val="0"/>
                <w:szCs w:val="21"/>
              </w:rPr>
              <w:t>中标人全部合同义务履行完毕为止。</w:t>
            </w:r>
          </w:p>
        </w:tc>
      </w:tr>
      <w:tr w14:paraId="2B89D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B89D073">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11</w:t>
            </w:r>
          </w:p>
        </w:tc>
        <w:tc>
          <w:tcPr>
            <w:tcW w:w="2268" w:type="dxa"/>
            <w:vAlign w:val="center"/>
          </w:tcPr>
          <w:p w14:paraId="2B89D074">
            <w:pPr>
              <w:keepNext w:val="0"/>
              <w:keepLines w:val="0"/>
              <w:pageBreakBefore w:val="0"/>
              <w:widowControl w:val="0"/>
              <w:kinsoku/>
              <w:overflowPunct/>
              <w:topLinePunct w:val="0"/>
              <w:autoSpaceDE w:val="0"/>
              <w:autoSpaceDN w:val="0"/>
              <w:bidi w:val="0"/>
              <w:adjustRightInd w:val="0"/>
              <w:snapToGrid/>
              <w:spacing w:line="460" w:lineRule="exact"/>
              <w:textAlignment w:val="auto"/>
              <w:rPr>
                <w:rFonts w:hint="eastAsia" w:ascii="宋体" w:hAnsi="宋体" w:eastAsia="宋体" w:cs="宋体"/>
                <w:color w:val="auto"/>
                <w:szCs w:val="21"/>
              </w:rPr>
            </w:pPr>
            <w:r>
              <w:rPr>
                <w:rFonts w:hint="eastAsia" w:ascii="宋体" w:hAnsi="宋体" w:eastAsia="宋体" w:cs="宋体"/>
                <w:bCs/>
                <w:color w:val="auto"/>
                <w:szCs w:val="21"/>
                <w:lang w:val="en-US" w:eastAsia="zh-CN"/>
              </w:rPr>
              <w:t>中标人</w:t>
            </w:r>
            <w:r>
              <w:rPr>
                <w:rFonts w:hint="eastAsia" w:ascii="宋体" w:hAnsi="宋体" w:eastAsia="宋体" w:cs="宋体"/>
                <w:bCs/>
                <w:color w:val="auto"/>
                <w:szCs w:val="21"/>
                <w:lang w:val="zh-CN"/>
              </w:rPr>
              <w:t>将本项目非主体、非关键性工作分包</w:t>
            </w:r>
          </w:p>
        </w:tc>
        <w:tc>
          <w:tcPr>
            <w:tcW w:w="6813" w:type="dxa"/>
            <w:vAlign w:val="center"/>
          </w:tcPr>
          <w:p w14:paraId="2B89D075">
            <w:pPr>
              <w:keepNext w:val="0"/>
              <w:keepLines w:val="0"/>
              <w:pageBreakBefore w:val="0"/>
              <w:widowControl w:val="0"/>
              <w:kinsoku/>
              <w:overflowPunct/>
              <w:topLinePunct w:val="0"/>
              <w:autoSpaceDE w:val="0"/>
              <w:autoSpaceDN w:val="0"/>
              <w:bidi w:val="0"/>
              <w:adjustRightInd w:val="0"/>
              <w:snapToGrid/>
              <w:spacing w:line="460" w:lineRule="exact"/>
              <w:textAlignment w:val="auto"/>
              <w:rPr>
                <w:rFonts w:hint="eastAsia" w:ascii="宋体" w:hAnsi="宋体" w:eastAsia="宋体" w:cs="宋体"/>
                <w:color w:val="auto"/>
                <w:szCs w:val="21"/>
              </w:rPr>
            </w:pPr>
            <w:r>
              <w:rPr>
                <w:rFonts w:hint="eastAsia" w:ascii="宋体" w:hAnsi="宋体" w:eastAsia="宋体" w:cs="宋体"/>
                <w:b/>
                <w:color w:val="auto"/>
                <w:kern w:val="0"/>
                <w:szCs w:val="21"/>
                <w:lang w:val="zh-CN"/>
              </w:rPr>
              <w:fldChar w:fldCharType="begin"/>
            </w:r>
            <w:r>
              <w:rPr>
                <w:rFonts w:hint="eastAsia" w:ascii="宋体" w:hAnsi="宋体" w:eastAsia="宋体" w:cs="宋体"/>
                <w:b/>
                <w:color w:val="auto"/>
                <w:kern w:val="0"/>
                <w:szCs w:val="21"/>
                <w:lang w:val="zh-CN"/>
              </w:rPr>
              <w:instrText xml:space="preserve">eq \o\ac(□,</w:instrText>
            </w:r>
            <w:r>
              <w:rPr>
                <w:rFonts w:hint="eastAsia" w:ascii="宋体" w:hAnsi="宋体" w:eastAsia="宋体" w:cs="宋体"/>
                <w:b/>
                <w:color w:val="auto"/>
                <w:kern w:val="0"/>
                <w:position w:val="2"/>
                <w:sz w:val="13"/>
                <w:szCs w:val="21"/>
                <w:lang w:val="zh-CN"/>
              </w:rPr>
              <w:instrText xml:space="preserve">√</w:instrText>
            </w:r>
            <w:r>
              <w:rPr>
                <w:rFonts w:hint="eastAsia" w:ascii="宋体" w:hAnsi="宋体" w:eastAsia="宋体" w:cs="宋体"/>
                <w:b/>
                <w:color w:val="auto"/>
                <w:kern w:val="0"/>
                <w:szCs w:val="21"/>
                <w:lang w:val="zh-CN"/>
              </w:rPr>
              <w:instrText xml:space="preserve">)</w:instrText>
            </w:r>
            <w:r>
              <w:rPr>
                <w:rFonts w:hint="eastAsia" w:ascii="宋体" w:hAnsi="宋体" w:eastAsia="宋体" w:cs="宋体"/>
                <w:b/>
                <w:color w:val="auto"/>
                <w:kern w:val="0"/>
                <w:szCs w:val="21"/>
                <w:lang w:val="zh-CN"/>
              </w:rPr>
              <w:fldChar w:fldCharType="end"/>
            </w:r>
            <w:r>
              <w:rPr>
                <w:rFonts w:hint="eastAsia" w:ascii="宋体" w:hAnsi="宋体" w:eastAsia="宋体" w:cs="宋体"/>
                <w:bCs/>
                <w:color w:val="auto"/>
                <w:szCs w:val="21"/>
                <w:lang w:val="zh-CN"/>
              </w:rPr>
              <w:t xml:space="preserve">不允许   </w:t>
            </w:r>
            <w:r>
              <w:rPr>
                <w:rFonts w:hint="eastAsia" w:ascii="宋体" w:hAnsi="宋体" w:eastAsia="宋体" w:cs="宋体"/>
                <w:b/>
                <w:bCs/>
                <w:color w:val="auto"/>
                <w:szCs w:val="21"/>
                <w:lang w:val="zh-CN"/>
              </w:rPr>
              <w:t>□</w:t>
            </w:r>
            <w:r>
              <w:rPr>
                <w:rFonts w:hint="eastAsia" w:ascii="宋体" w:hAnsi="宋体" w:eastAsia="宋体" w:cs="宋体"/>
                <w:color w:val="auto"/>
                <w:szCs w:val="21"/>
              </w:rPr>
              <w:t>允许</w:t>
            </w:r>
          </w:p>
        </w:tc>
      </w:tr>
      <w:tr w14:paraId="2B89D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B89D077">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12</w:t>
            </w:r>
          </w:p>
        </w:tc>
        <w:tc>
          <w:tcPr>
            <w:tcW w:w="2268" w:type="dxa"/>
            <w:vAlign w:val="center"/>
          </w:tcPr>
          <w:p w14:paraId="2B89D078">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bCs/>
                <w:color w:val="auto"/>
                <w:szCs w:val="21"/>
                <w:lang w:val="zh-CN"/>
              </w:rPr>
            </w:pPr>
            <w:r>
              <w:rPr>
                <w:rFonts w:hint="eastAsia" w:ascii="宋体" w:hAnsi="宋体" w:eastAsia="宋体" w:cs="宋体"/>
                <w:color w:val="auto"/>
                <w:szCs w:val="21"/>
                <w:shd w:val="clear" w:color="auto" w:fill="FFFFFF"/>
              </w:rPr>
              <w:t>投标文件提交截止</w:t>
            </w:r>
            <w:r>
              <w:rPr>
                <w:rFonts w:hint="eastAsia" w:ascii="宋体" w:hAnsi="宋体" w:eastAsia="宋体" w:cs="宋体"/>
                <w:bCs/>
                <w:color w:val="auto"/>
                <w:szCs w:val="21"/>
                <w:lang w:val="zh-CN"/>
              </w:rPr>
              <w:t>及开标时间</w:t>
            </w:r>
          </w:p>
        </w:tc>
        <w:tc>
          <w:tcPr>
            <w:tcW w:w="6813" w:type="dxa"/>
            <w:vAlign w:val="center"/>
          </w:tcPr>
          <w:p w14:paraId="2B89D079">
            <w:pPr>
              <w:keepNext w:val="0"/>
              <w:keepLines w:val="0"/>
              <w:pageBreakBefore w:val="0"/>
              <w:widowControl w:val="0"/>
              <w:kinsoku/>
              <w:overflowPunct/>
              <w:topLinePunct w:val="0"/>
              <w:autoSpaceDE w:val="0"/>
              <w:autoSpaceDN w:val="0"/>
              <w:bidi w:val="0"/>
              <w:adjustRightInd w:val="0"/>
              <w:snapToGrid/>
              <w:spacing w:line="460" w:lineRule="exact"/>
              <w:textAlignment w:val="auto"/>
              <w:rPr>
                <w:rFonts w:hint="eastAsia" w:ascii="宋体" w:hAnsi="宋体" w:eastAsia="宋体" w:cs="宋体"/>
                <w:bCs/>
                <w:color w:val="auto"/>
                <w:szCs w:val="21"/>
                <w:lang w:val="zh-CN"/>
              </w:rPr>
            </w:pPr>
            <w:r>
              <w:rPr>
                <w:rFonts w:hint="eastAsia" w:ascii="宋体" w:hAnsi="宋体" w:eastAsia="宋体" w:cs="宋体"/>
                <w:color w:val="0000FF"/>
                <w:szCs w:val="21"/>
                <w:lang w:val="zh-CN"/>
              </w:rPr>
              <w:t>202</w:t>
            </w:r>
            <w:r>
              <w:rPr>
                <w:rFonts w:hint="eastAsia" w:ascii="宋体" w:hAnsi="宋体" w:eastAsia="宋体" w:cs="宋体"/>
                <w:color w:val="0000FF"/>
                <w:szCs w:val="21"/>
                <w:lang w:val="en-US" w:eastAsia="zh-CN"/>
              </w:rPr>
              <w:t>6</w:t>
            </w:r>
            <w:r>
              <w:rPr>
                <w:rFonts w:hint="eastAsia" w:ascii="宋体" w:hAnsi="宋体" w:eastAsia="宋体" w:cs="宋体"/>
                <w:color w:val="0000FF"/>
                <w:szCs w:val="21"/>
                <w:lang w:val="zh-CN"/>
              </w:rPr>
              <w:t>年</w:t>
            </w:r>
            <w:r>
              <w:rPr>
                <w:rFonts w:hint="eastAsia" w:ascii="宋体" w:hAnsi="宋体" w:eastAsia="宋体" w:cs="宋体"/>
                <w:color w:val="0000FF"/>
                <w:szCs w:val="21"/>
                <w:lang w:val="en-US" w:eastAsia="zh-CN"/>
              </w:rPr>
              <w:t>4</w:t>
            </w:r>
            <w:r>
              <w:rPr>
                <w:rFonts w:hint="eastAsia" w:ascii="宋体" w:hAnsi="宋体" w:eastAsia="宋体" w:cs="宋体"/>
                <w:color w:val="0000FF"/>
                <w:szCs w:val="21"/>
                <w:lang w:val="zh-CN"/>
              </w:rPr>
              <w:t>月</w:t>
            </w:r>
            <w:r>
              <w:rPr>
                <w:rFonts w:hint="eastAsia" w:ascii="宋体" w:hAnsi="宋体" w:eastAsia="宋体" w:cs="宋体"/>
                <w:color w:val="0000FF"/>
                <w:szCs w:val="21"/>
                <w:lang w:val="en-US" w:eastAsia="zh-CN"/>
              </w:rPr>
              <w:t>15</w:t>
            </w:r>
            <w:r>
              <w:rPr>
                <w:rFonts w:hint="eastAsia" w:ascii="宋体" w:hAnsi="宋体" w:eastAsia="宋体" w:cs="宋体"/>
                <w:color w:val="0000FF"/>
                <w:szCs w:val="21"/>
                <w:lang w:val="zh-CN"/>
              </w:rPr>
              <w:t>日08时30分（北京时间）</w:t>
            </w:r>
          </w:p>
        </w:tc>
      </w:tr>
      <w:tr w14:paraId="2B89D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B89D07B">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13</w:t>
            </w:r>
          </w:p>
        </w:tc>
        <w:tc>
          <w:tcPr>
            <w:tcW w:w="2268" w:type="dxa"/>
            <w:vAlign w:val="center"/>
          </w:tcPr>
          <w:p w14:paraId="2B89D07D">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开标地点</w:t>
            </w:r>
          </w:p>
        </w:tc>
        <w:tc>
          <w:tcPr>
            <w:tcW w:w="6813" w:type="dxa"/>
            <w:vAlign w:val="center"/>
          </w:tcPr>
          <w:p w14:paraId="2B89D07E">
            <w:pPr>
              <w:keepNext w:val="0"/>
              <w:keepLines w:val="0"/>
              <w:pageBreakBefore w:val="0"/>
              <w:widowControl w:val="0"/>
              <w:kinsoku/>
              <w:overflowPunct/>
              <w:topLinePunct w:val="0"/>
              <w:autoSpaceDE w:val="0"/>
              <w:autoSpaceDN w:val="0"/>
              <w:bidi w:val="0"/>
              <w:adjustRightInd w:val="0"/>
              <w:snapToGrid/>
              <w:spacing w:line="460" w:lineRule="exact"/>
              <w:textAlignment w:val="auto"/>
              <w:rPr>
                <w:rFonts w:hint="eastAsia" w:ascii="宋体" w:hAnsi="宋体" w:eastAsia="宋体" w:cs="宋体"/>
                <w:bCs/>
                <w:color w:val="auto"/>
                <w:szCs w:val="21"/>
                <w:lang w:val="zh-CN"/>
              </w:rPr>
            </w:pPr>
            <w:r>
              <w:rPr>
                <w:rFonts w:hint="eastAsia" w:ascii="宋体" w:hAnsi="宋体" w:eastAsia="宋体" w:cs="宋体"/>
                <w:color w:val="auto"/>
                <w:szCs w:val="21"/>
                <w:lang w:val="en-US" w:eastAsia="zh-CN"/>
              </w:rPr>
              <w:t>开标地点：</w:t>
            </w:r>
            <w:r>
              <w:rPr>
                <w:rFonts w:hint="eastAsia" w:ascii="宋体" w:hAnsi="宋体" w:eastAsia="宋体" w:cs="宋体"/>
                <w:color w:val="auto"/>
                <w:szCs w:val="21"/>
              </w:rPr>
              <w:t>禹州市公共资源交易中心开标</w:t>
            </w:r>
            <w:r>
              <w:rPr>
                <w:rFonts w:hint="eastAsia" w:ascii="宋体" w:hAnsi="宋体" w:eastAsia="宋体" w:cs="宋体"/>
                <w:color w:val="auto"/>
                <w:szCs w:val="21"/>
                <w:lang w:eastAsia="zh-CN"/>
              </w:rPr>
              <w:t>二</w:t>
            </w:r>
            <w:r>
              <w:rPr>
                <w:rFonts w:hint="eastAsia" w:ascii="宋体" w:hAnsi="宋体" w:eastAsia="宋体" w:cs="宋体"/>
                <w:color w:val="auto"/>
                <w:szCs w:val="21"/>
              </w:rPr>
              <w:t>室（地址：禹州市行政服务中心楼九楼）（</w:t>
            </w:r>
            <w:r>
              <w:rPr>
                <w:rFonts w:hint="eastAsia" w:ascii="宋体" w:hAnsi="宋体" w:eastAsia="宋体" w:cs="宋体"/>
                <w:b/>
                <w:color w:val="auto"/>
                <w:szCs w:val="21"/>
              </w:rPr>
              <w:t>本项目采用远程不见面开标，</w:t>
            </w:r>
            <w:r>
              <w:rPr>
                <w:rFonts w:hint="eastAsia" w:ascii="宋体" w:hAnsi="宋体" w:eastAsia="宋体" w:cs="宋体"/>
                <w:b/>
                <w:color w:val="auto"/>
                <w:szCs w:val="21"/>
                <w:lang w:val="en-US" w:eastAsia="zh-CN"/>
              </w:rPr>
              <w:t>投标人</w:t>
            </w:r>
            <w:r>
              <w:rPr>
                <w:rFonts w:hint="eastAsia" w:ascii="宋体" w:hAnsi="宋体" w:eastAsia="宋体" w:cs="宋体"/>
                <w:b/>
                <w:color w:val="auto"/>
                <w:szCs w:val="21"/>
              </w:rPr>
              <w:t>无须到达现场</w:t>
            </w:r>
            <w:r>
              <w:rPr>
                <w:rFonts w:hint="eastAsia" w:ascii="宋体" w:hAnsi="宋体" w:eastAsia="宋体" w:cs="宋体"/>
                <w:color w:val="auto"/>
                <w:szCs w:val="21"/>
              </w:rPr>
              <w:t>）</w:t>
            </w:r>
          </w:p>
        </w:tc>
      </w:tr>
      <w:tr w14:paraId="2B89D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B89D080">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14</w:t>
            </w:r>
          </w:p>
        </w:tc>
        <w:tc>
          <w:tcPr>
            <w:tcW w:w="2268" w:type="dxa"/>
            <w:vAlign w:val="center"/>
          </w:tcPr>
          <w:p w14:paraId="2B89D081">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bCs/>
                <w:color w:val="auto"/>
                <w:szCs w:val="21"/>
                <w:lang w:val="zh-CN"/>
              </w:rPr>
            </w:pPr>
            <w:r>
              <w:rPr>
                <w:rFonts w:hint="eastAsia" w:ascii="宋体" w:hAnsi="宋体" w:eastAsia="宋体" w:cs="宋体"/>
                <w:color w:val="auto"/>
                <w:kern w:val="0"/>
                <w:szCs w:val="21"/>
              </w:rPr>
              <w:t>投标保证金</w:t>
            </w:r>
          </w:p>
        </w:tc>
        <w:tc>
          <w:tcPr>
            <w:tcW w:w="6813" w:type="dxa"/>
            <w:vAlign w:val="center"/>
          </w:tcPr>
          <w:p w14:paraId="2B89D082">
            <w:pPr>
              <w:keepNext w:val="0"/>
              <w:keepLines w:val="0"/>
              <w:pageBreakBefore w:val="0"/>
              <w:widowControl w:val="0"/>
              <w:tabs>
                <w:tab w:val="left" w:pos="1260"/>
              </w:tabs>
              <w:kinsoku/>
              <w:overflowPunct/>
              <w:topLinePunct w:val="0"/>
              <w:autoSpaceDE w:val="0"/>
              <w:autoSpaceDN w:val="0"/>
              <w:bidi w:val="0"/>
              <w:adjustRightInd w:val="0"/>
              <w:snapToGrid/>
              <w:spacing w:line="460" w:lineRule="exact"/>
              <w:contextualSpacing/>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本项目不收取。</w:t>
            </w:r>
          </w:p>
          <w:p w14:paraId="2B89D083">
            <w:pPr>
              <w:keepNext w:val="0"/>
              <w:keepLines w:val="0"/>
              <w:pageBreakBefore w:val="0"/>
              <w:widowControl w:val="0"/>
              <w:tabs>
                <w:tab w:val="left" w:pos="1260"/>
              </w:tabs>
              <w:kinsoku/>
              <w:overflowPunct/>
              <w:topLinePunct w:val="0"/>
              <w:autoSpaceDE w:val="0"/>
              <w:autoSpaceDN w:val="0"/>
              <w:bidi w:val="0"/>
              <w:snapToGrid/>
              <w:spacing w:line="460" w:lineRule="exact"/>
              <w:contextualSpacing/>
              <w:textAlignment w:val="auto"/>
              <w:rPr>
                <w:rFonts w:hint="eastAsia" w:ascii="宋体" w:hAnsi="宋体" w:eastAsia="宋体" w:cs="宋体"/>
                <w:color w:val="auto"/>
                <w:szCs w:val="21"/>
                <w:lang w:val="zh-CN"/>
              </w:rPr>
            </w:pPr>
            <w:r>
              <w:rPr>
                <w:rFonts w:hint="eastAsia" w:ascii="宋体" w:hAnsi="宋体" w:eastAsia="宋体" w:cs="宋体"/>
                <w:color w:val="auto"/>
                <w:szCs w:val="21"/>
                <w:lang w:val="en-US" w:eastAsia="zh-CN"/>
              </w:rPr>
              <w:t>投标人</w:t>
            </w:r>
            <w:r>
              <w:rPr>
                <w:rFonts w:hint="eastAsia" w:ascii="宋体" w:hAnsi="宋体" w:eastAsia="宋体" w:cs="宋体"/>
                <w:color w:val="auto"/>
                <w:szCs w:val="21"/>
                <w:lang w:val="zh-CN"/>
              </w:rPr>
              <w:t>应提供投标承诺函。</w:t>
            </w:r>
          </w:p>
        </w:tc>
      </w:tr>
      <w:tr w14:paraId="2B89D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06" w:type="dxa"/>
            <w:vAlign w:val="center"/>
          </w:tcPr>
          <w:p w14:paraId="2B89D085">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15</w:t>
            </w:r>
          </w:p>
        </w:tc>
        <w:tc>
          <w:tcPr>
            <w:tcW w:w="2268" w:type="dxa"/>
            <w:vAlign w:val="center"/>
          </w:tcPr>
          <w:p w14:paraId="2B89D086">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公告发布</w:t>
            </w:r>
          </w:p>
        </w:tc>
        <w:tc>
          <w:tcPr>
            <w:tcW w:w="6813" w:type="dxa"/>
            <w:tcBorders>
              <w:top w:val="single" w:color="auto" w:sz="4" w:space="0"/>
            </w:tcBorders>
            <w:vAlign w:val="center"/>
          </w:tcPr>
          <w:p w14:paraId="2B89D087">
            <w:pPr>
              <w:keepNext w:val="0"/>
              <w:keepLines w:val="0"/>
              <w:pageBreakBefore w:val="0"/>
              <w:widowControl w:val="0"/>
              <w:kinsoku/>
              <w:overflowPunct/>
              <w:topLinePunct w:val="0"/>
              <w:autoSpaceDE w:val="0"/>
              <w:autoSpaceDN w:val="0"/>
              <w:bidi w:val="0"/>
              <w:adjustRightInd w:val="0"/>
              <w:snapToGrid/>
              <w:spacing w:line="460" w:lineRule="exact"/>
              <w:textAlignment w:val="auto"/>
              <w:rPr>
                <w:rFonts w:hint="eastAsia" w:ascii="宋体" w:hAnsi="宋体" w:eastAsia="宋体" w:cs="宋体"/>
                <w:bCs/>
                <w:color w:val="auto"/>
                <w:szCs w:val="21"/>
                <w:lang w:val="zh-CN"/>
              </w:rPr>
            </w:pPr>
            <w:r>
              <w:rPr>
                <w:rFonts w:hint="eastAsia" w:ascii="宋体" w:hAnsi="宋体" w:eastAsia="宋体" w:cs="宋体"/>
                <w:color w:val="auto"/>
                <w:szCs w:val="21"/>
              </w:rPr>
              <w:t>采购公告、</w:t>
            </w:r>
            <w:r>
              <w:rPr>
                <w:rFonts w:hint="eastAsia" w:ascii="宋体" w:hAnsi="宋体" w:eastAsia="宋体" w:cs="宋体"/>
                <w:color w:val="auto"/>
                <w:szCs w:val="21"/>
                <w:lang w:val="en-US" w:eastAsia="zh-CN"/>
              </w:rPr>
              <w:t>中标</w:t>
            </w:r>
            <w:r>
              <w:rPr>
                <w:rFonts w:hint="eastAsia" w:ascii="宋体" w:hAnsi="宋体" w:eastAsia="宋体" w:cs="宋体"/>
                <w:color w:val="auto"/>
                <w:szCs w:val="21"/>
              </w:rPr>
              <w:t>公告、变更（更正）公告、现场勘察答复等相关信息同时在以下网站发布：《河南省政府采购网》《许昌市政府采购网》《全国公共资源交易平台（河南省·许昌市）》。</w:t>
            </w:r>
          </w:p>
        </w:tc>
      </w:tr>
      <w:tr w14:paraId="2B89D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089">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16</w:t>
            </w:r>
          </w:p>
        </w:tc>
        <w:tc>
          <w:tcPr>
            <w:tcW w:w="2268" w:type="dxa"/>
            <w:vAlign w:val="center"/>
          </w:tcPr>
          <w:p w14:paraId="2B89D08A">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采购人澄清或修改</w:t>
            </w:r>
          </w:p>
          <w:p w14:paraId="2B89D08B">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招标文件时间</w:t>
            </w:r>
          </w:p>
        </w:tc>
        <w:tc>
          <w:tcPr>
            <w:tcW w:w="6813" w:type="dxa"/>
            <w:vAlign w:val="center"/>
          </w:tcPr>
          <w:p w14:paraId="2B89D08C">
            <w:pPr>
              <w:keepNext w:val="0"/>
              <w:keepLines w:val="0"/>
              <w:pageBreakBefore w:val="0"/>
              <w:widowControl w:val="0"/>
              <w:kinsoku/>
              <w:overflowPunct/>
              <w:topLinePunct w:val="0"/>
              <w:autoSpaceDE w:val="0"/>
              <w:autoSpaceDN w:val="0"/>
              <w:bidi w:val="0"/>
              <w:adjustRightInd w:val="0"/>
              <w:snapToGrid/>
              <w:spacing w:line="460" w:lineRule="exact"/>
              <w:textAlignment w:val="auto"/>
              <w:rPr>
                <w:rFonts w:hint="eastAsia" w:ascii="宋体" w:hAnsi="宋体" w:eastAsia="宋体" w:cs="宋体"/>
                <w:bCs/>
                <w:color w:val="auto"/>
                <w:szCs w:val="21"/>
                <w:lang w:val="en-US" w:eastAsia="zh-CN"/>
              </w:rPr>
            </w:pPr>
            <w:r>
              <w:rPr>
                <w:rFonts w:hint="eastAsia" w:ascii="宋体" w:hAnsi="宋体" w:eastAsia="宋体" w:cs="宋体"/>
                <w:bCs/>
                <w:color w:val="auto"/>
                <w:szCs w:val="21"/>
                <w:lang w:val="zh-CN"/>
              </w:rPr>
              <w:t>投标截止时间</w:t>
            </w:r>
            <w:r>
              <w:rPr>
                <w:rFonts w:hint="eastAsia" w:ascii="宋体" w:hAnsi="宋体" w:eastAsia="宋体" w:cs="宋体"/>
                <w:bCs/>
                <w:color w:val="auto"/>
                <w:szCs w:val="21"/>
              </w:rPr>
              <w:t>15</w:t>
            </w:r>
            <w:r>
              <w:rPr>
                <w:rFonts w:hint="eastAsia" w:ascii="宋体" w:hAnsi="宋体" w:eastAsia="宋体" w:cs="宋体"/>
                <w:bCs/>
                <w:color w:val="auto"/>
                <w:szCs w:val="21"/>
                <w:lang w:val="zh-CN"/>
              </w:rPr>
              <w:t>个工作日前（</w:t>
            </w:r>
            <w:r>
              <w:rPr>
                <w:rFonts w:hint="eastAsia" w:ascii="宋体" w:hAnsi="宋体" w:eastAsia="宋体" w:cs="宋体"/>
                <w:color w:val="auto"/>
                <w:szCs w:val="21"/>
                <w:lang w:val="zh-CN"/>
              </w:rPr>
              <w:t>澄清内容可能影响投标文件编制的），</w:t>
            </w:r>
            <w:r>
              <w:rPr>
                <w:rFonts w:hint="eastAsia" w:ascii="宋体" w:hAnsi="宋体" w:eastAsia="宋体" w:cs="宋体"/>
                <w:color w:val="auto"/>
                <w:szCs w:val="21"/>
                <w:lang w:val="en-US" w:eastAsia="zh-CN"/>
              </w:rPr>
              <w:t>通过全国公共资源交易平台（河南省.许昌市）交易系统电子平台发出；不足15日的，采购人或者采购代理机构应当顺延提交投标文件的截止时间。</w:t>
            </w:r>
          </w:p>
        </w:tc>
      </w:tr>
      <w:tr w14:paraId="2B89D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08E">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17</w:t>
            </w:r>
          </w:p>
        </w:tc>
        <w:tc>
          <w:tcPr>
            <w:tcW w:w="2268" w:type="dxa"/>
            <w:vAlign w:val="center"/>
          </w:tcPr>
          <w:p w14:paraId="2B89D08F">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投标人</w:t>
            </w:r>
            <w:r>
              <w:rPr>
                <w:rFonts w:hint="eastAsia" w:ascii="宋体" w:hAnsi="宋体" w:eastAsia="宋体" w:cs="宋体"/>
                <w:color w:val="auto"/>
                <w:szCs w:val="21"/>
              </w:rPr>
              <w:t>对招标文件</w:t>
            </w:r>
          </w:p>
          <w:p w14:paraId="2B89D090">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质疑截止时间</w:t>
            </w:r>
          </w:p>
        </w:tc>
        <w:tc>
          <w:tcPr>
            <w:tcW w:w="6813" w:type="dxa"/>
            <w:vAlign w:val="center"/>
          </w:tcPr>
          <w:p w14:paraId="2B89D091">
            <w:pPr>
              <w:keepNext w:val="0"/>
              <w:keepLines w:val="0"/>
              <w:pageBreakBefore w:val="0"/>
              <w:widowControl w:val="0"/>
              <w:kinsoku/>
              <w:overflowPunct/>
              <w:topLinePunct w:val="0"/>
              <w:autoSpaceDE w:val="0"/>
              <w:autoSpaceDN w:val="0"/>
              <w:bidi w:val="0"/>
              <w:adjustRightInd w:val="0"/>
              <w:snapToGrid/>
              <w:spacing w:line="460" w:lineRule="exact"/>
              <w:textAlignment w:val="auto"/>
              <w:rPr>
                <w:rFonts w:hint="eastAsia" w:ascii="宋体" w:hAnsi="宋体" w:eastAsia="宋体" w:cs="宋体"/>
                <w:bCs/>
                <w:color w:val="auto"/>
                <w:szCs w:val="21"/>
                <w:lang w:val="zh-CN"/>
              </w:rPr>
            </w:pPr>
            <w:r>
              <w:rPr>
                <w:rFonts w:hint="eastAsia" w:ascii="宋体" w:hAnsi="宋体" w:eastAsia="宋体" w:cs="宋体"/>
                <w:bCs/>
                <w:color w:val="auto"/>
                <w:szCs w:val="21"/>
                <w:lang w:val="zh-CN"/>
              </w:rPr>
              <w:t>采购公告期满之日起七个工作日</w:t>
            </w:r>
          </w:p>
        </w:tc>
      </w:tr>
      <w:tr w14:paraId="2B89D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093">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18</w:t>
            </w:r>
          </w:p>
        </w:tc>
        <w:tc>
          <w:tcPr>
            <w:tcW w:w="2268" w:type="dxa"/>
            <w:vAlign w:val="center"/>
          </w:tcPr>
          <w:p w14:paraId="2B89D094">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投标文件份数</w:t>
            </w:r>
          </w:p>
        </w:tc>
        <w:tc>
          <w:tcPr>
            <w:tcW w:w="6813" w:type="dxa"/>
            <w:vAlign w:val="center"/>
          </w:tcPr>
          <w:p w14:paraId="2B89D095">
            <w:pPr>
              <w:keepNext w:val="0"/>
              <w:keepLines w:val="0"/>
              <w:pageBreakBefore w:val="0"/>
              <w:widowControl w:val="0"/>
              <w:kinsoku/>
              <w:overflowPunct/>
              <w:topLinePunct w:val="0"/>
              <w:autoSpaceDE w:val="0"/>
              <w:autoSpaceDN w:val="0"/>
              <w:bidi w:val="0"/>
              <w:adjustRightInd w:val="0"/>
              <w:snapToGrid/>
              <w:spacing w:line="460" w:lineRule="exact"/>
              <w:textAlignment w:val="auto"/>
              <w:rPr>
                <w:rFonts w:hint="eastAsia" w:ascii="宋体" w:hAnsi="宋体" w:eastAsia="宋体" w:cs="宋体"/>
                <w:bCs/>
                <w:color w:val="auto"/>
                <w:szCs w:val="21"/>
                <w:lang w:val="zh-CN"/>
              </w:rPr>
            </w:pPr>
            <w:r>
              <w:rPr>
                <w:rFonts w:hint="eastAsia" w:ascii="宋体" w:hAnsi="宋体" w:eastAsia="宋体" w:cs="宋体"/>
                <w:bCs/>
                <w:color w:val="auto"/>
                <w:szCs w:val="21"/>
              </w:rPr>
              <w:fldChar w:fldCharType="begin"/>
            </w:r>
            <w:r>
              <w:rPr>
                <w:rFonts w:hint="eastAsia" w:ascii="宋体" w:hAnsi="宋体" w:eastAsia="宋体" w:cs="宋体"/>
                <w:bCs/>
                <w:color w:val="auto"/>
                <w:szCs w:val="21"/>
              </w:rPr>
              <w:instrText xml:space="preserve">eq \o\ac(</w:instrText>
            </w:r>
            <w:r>
              <w:rPr>
                <w:rFonts w:hint="eastAsia" w:ascii="宋体" w:hAnsi="宋体" w:eastAsia="宋体" w:cs="宋体"/>
                <w:bCs/>
                <w:color w:val="auto"/>
                <w:position w:val="-4"/>
                <w:sz w:val="31"/>
                <w:szCs w:val="21"/>
              </w:rPr>
              <w:instrText xml:space="preserve">□</w:instrText>
            </w:r>
            <w:r>
              <w:rPr>
                <w:rFonts w:hint="eastAsia" w:ascii="宋体" w:hAnsi="宋体" w:eastAsia="宋体" w:cs="宋体"/>
                <w:bCs/>
                <w:color w:val="auto"/>
                <w:szCs w:val="21"/>
              </w:rPr>
              <w:instrText xml:space="preserve">,√)</w:instrText>
            </w:r>
            <w:r>
              <w:rPr>
                <w:rFonts w:hint="eastAsia" w:ascii="宋体" w:hAnsi="宋体" w:eastAsia="宋体" w:cs="宋体"/>
                <w:bCs/>
                <w:color w:val="auto"/>
                <w:szCs w:val="21"/>
              </w:rPr>
              <w:fldChar w:fldCharType="end"/>
            </w:r>
            <w:r>
              <w:rPr>
                <w:rFonts w:hint="eastAsia" w:ascii="宋体" w:hAnsi="宋体" w:eastAsia="宋体" w:cs="宋体"/>
                <w:bCs/>
                <w:color w:val="auto"/>
                <w:szCs w:val="21"/>
                <w:lang w:val="zh-CN"/>
              </w:rPr>
              <w:t>电子投标文件：成功上传至《全国公共资源交易平台（河南省·许昌市）》公共资源交易系统加密电子投标文件1份（后缀格式为“.XCSTF”的加密电子响应文件）。</w:t>
            </w:r>
          </w:p>
          <w:p w14:paraId="2B89D096">
            <w:pPr>
              <w:keepNext w:val="0"/>
              <w:keepLines w:val="0"/>
              <w:pageBreakBefore w:val="0"/>
              <w:widowControl w:val="0"/>
              <w:kinsoku/>
              <w:overflowPunct/>
              <w:topLinePunct w:val="0"/>
              <w:autoSpaceDE w:val="0"/>
              <w:autoSpaceDN w:val="0"/>
              <w:bidi w:val="0"/>
              <w:adjustRightInd w:val="0"/>
              <w:snapToGrid/>
              <w:spacing w:line="460" w:lineRule="exact"/>
              <w:textAlignment w:val="auto"/>
              <w:rPr>
                <w:rFonts w:hint="eastAsia" w:ascii="宋体" w:hAnsi="宋体" w:eastAsia="宋体" w:cs="宋体"/>
                <w:bCs/>
                <w:color w:val="auto"/>
                <w:szCs w:val="21"/>
                <w:lang w:val="zh-CN"/>
              </w:rPr>
            </w:pPr>
            <w:r>
              <w:rPr>
                <w:rFonts w:hint="eastAsia" w:ascii="宋体" w:hAnsi="宋体" w:eastAsia="宋体" w:cs="宋体"/>
                <w:bCs/>
                <w:color w:val="auto"/>
                <w:szCs w:val="21"/>
                <w:lang w:val="zh-CN"/>
              </w:rPr>
              <w:t>注：供应商登录“全国公共资源交易平台（河南省·许昌市）”下载“新点投标文件制作软件（河南省版）”的最新版本制作电子响应文件。</w:t>
            </w:r>
          </w:p>
          <w:p w14:paraId="2B89D097">
            <w:pPr>
              <w:keepNext w:val="0"/>
              <w:keepLines w:val="0"/>
              <w:pageBreakBefore w:val="0"/>
              <w:widowControl w:val="0"/>
              <w:kinsoku/>
              <w:overflowPunct/>
              <w:topLinePunct w:val="0"/>
              <w:autoSpaceDE w:val="0"/>
              <w:autoSpaceDN w:val="0"/>
              <w:bidi w:val="0"/>
              <w:adjustRightInd w:val="0"/>
              <w:snapToGrid/>
              <w:spacing w:line="460" w:lineRule="exact"/>
              <w:textAlignment w:val="auto"/>
              <w:rPr>
                <w:rFonts w:hint="eastAsia" w:ascii="宋体" w:hAnsi="宋体" w:eastAsia="宋体" w:cs="宋体"/>
                <w:bCs/>
                <w:color w:val="auto"/>
                <w:szCs w:val="21"/>
                <w:lang w:val="zh-CN"/>
              </w:rPr>
            </w:pPr>
            <w:r>
              <w:rPr>
                <w:rFonts w:hint="eastAsia" w:ascii="宋体" w:hAnsi="宋体" w:eastAsia="宋体" w:cs="宋体"/>
                <w:bCs/>
                <w:color w:val="auto"/>
                <w:szCs w:val="21"/>
                <w:lang w:val="zh-CN"/>
              </w:rPr>
              <w:t>供应商对同一项目多个标段进行响应的，应分别下载所投标段的招标文件，按标段制作响应文件。一个标段对应生成2份电子响应文件（后缀格式为.XCSTF和.nXCSTF），其中后缀格式为“.XCSTF”的加密电子响应文件用于上传至交易系统中投标。</w:t>
            </w:r>
          </w:p>
        </w:tc>
      </w:tr>
      <w:tr w14:paraId="2B89D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099">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19</w:t>
            </w:r>
          </w:p>
        </w:tc>
        <w:tc>
          <w:tcPr>
            <w:tcW w:w="2268" w:type="dxa"/>
            <w:vAlign w:val="center"/>
          </w:tcPr>
          <w:p w14:paraId="2B89D09A">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投标文件的</w:t>
            </w:r>
          </w:p>
          <w:p w14:paraId="2B89D09B">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签署盖章</w:t>
            </w:r>
          </w:p>
        </w:tc>
        <w:tc>
          <w:tcPr>
            <w:tcW w:w="6813" w:type="dxa"/>
            <w:vAlign w:val="center"/>
          </w:tcPr>
          <w:p w14:paraId="2B89D09C">
            <w:pPr>
              <w:keepNext w:val="0"/>
              <w:keepLines w:val="0"/>
              <w:pageBreakBefore w:val="0"/>
              <w:widowControl w:val="0"/>
              <w:kinsoku/>
              <w:overflowPunct/>
              <w:topLinePunct w:val="0"/>
              <w:autoSpaceDE w:val="0"/>
              <w:autoSpaceDN w:val="0"/>
              <w:bidi w:val="0"/>
              <w:adjustRightInd w:val="0"/>
              <w:snapToGrid/>
              <w:spacing w:line="460" w:lineRule="exact"/>
              <w:textAlignment w:val="auto"/>
              <w:rPr>
                <w:rFonts w:hint="eastAsia" w:ascii="宋体" w:hAnsi="宋体" w:eastAsia="宋体" w:cs="宋体"/>
                <w:color w:val="auto"/>
                <w:szCs w:val="21"/>
              </w:rPr>
            </w:pPr>
            <w:r>
              <w:rPr>
                <w:rFonts w:hint="eastAsia" w:ascii="宋体" w:hAnsi="宋体" w:eastAsia="宋体" w:cs="宋体"/>
                <w:b/>
                <w:color w:val="auto"/>
                <w:szCs w:val="21"/>
              </w:rPr>
              <w:fldChar w:fldCharType="begin"/>
            </w:r>
            <w:r>
              <w:rPr>
                <w:rFonts w:hint="eastAsia" w:ascii="宋体" w:hAnsi="宋体" w:eastAsia="宋体" w:cs="宋体"/>
                <w:b/>
                <w:color w:val="auto"/>
                <w:szCs w:val="21"/>
              </w:rPr>
              <w:instrText xml:space="preserve">eq \o\ac(□,√)</w:instrText>
            </w:r>
            <w:r>
              <w:rPr>
                <w:rFonts w:hint="eastAsia" w:ascii="宋体" w:hAnsi="宋体" w:eastAsia="宋体" w:cs="宋体"/>
                <w:b/>
                <w:color w:val="auto"/>
                <w:szCs w:val="21"/>
              </w:rPr>
              <w:fldChar w:fldCharType="end"/>
            </w:r>
            <w:r>
              <w:rPr>
                <w:rFonts w:hint="eastAsia" w:ascii="宋体" w:hAnsi="宋体" w:eastAsia="宋体" w:cs="宋体"/>
                <w:color w:val="auto"/>
                <w:szCs w:val="21"/>
              </w:rPr>
              <w:t>电子投标文件：按招标文件要求加盖供应商电子印章和法人电子印章。</w:t>
            </w:r>
          </w:p>
          <w:p w14:paraId="2B89D09D">
            <w:pPr>
              <w:keepNext w:val="0"/>
              <w:keepLines w:val="0"/>
              <w:pageBreakBefore w:val="0"/>
              <w:widowControl w:val="0"/>
              <w:kinsoku/>
              <w:overflowPunct/>
              <w:topLinePunct w:val="0"/>
              <w:autoSpaceDE w:val="0"/>
              <w:autoSpaceDN w:val="0"/>
              <w:bidi w:val="0"/>
              <w:adjustRightInd w:val="0"/>
              <w:snapToGrid/>
              <w:spacing w:line="460" w:lineRule="exact"/>
              <w:textAlignment w:val="auto"/>
              <w:rPr>
                <w:rFonts w:hint="eastAsia" w:ascii="宋体" w:hAnsi="宋体" w:eastAsia="宋体" w:cs="宋体"/>
                <w:color w:val="auto"/>
                <w:szCs w:val="21"/>
              </w:rPr>
            </w:pPr>
            <w:r>
              <w:rPr>
                <w:rFonts w:hint="eastAsia" w:ascii="宋体" w:hAnsi="宋体" w:eastAsia="宋体" w:cs="宋体"/>
                <w:b/>
                <w:bCs/>
                <w:color w:val="auto"/>
                <w:szCs w:val="21"/>
                <w:lang w:val="zh-CN"/>
              </w:rPr>
              <w:t>□</w:t>
            </w:r>
            <w:r>
              <w:rPr>
                <w:rFonts w:hint="eastAsia" w:ascii="宋体" w:hAnsi="宋体" w:eastAsia="宋体" w:cs="宋体"/>
                <w:color w:val="auto"/>
                <w:szCs w:val="21"/>
              </w:rPr>
              <w:t>纸质投标文件：投标文件封面加盖投标人公章（投标文件是指投标人电子投标文件制作完成后生成的后缀名为“.PDF”的文件打印的纸质投标文件）。</w:t>
            </w:r>
          </w:p>
        </w:tc>
      </w:tr>
      <w:tr w14:paraId="2B89D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09F">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20</w:t>
            </w:r>
          </w:p>
        </w:tc>
        <w:tc>
          <w:tcPr>
            <w:tcW w:w="2268" w:type="dxa"/>
            <w:vAlign w:val="center"/>
          </w:tcPr>
          <w:p w14:paraId="2B89D0A0">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评标委员会组建</w:t>
            </w:r>
          </w:p>
        </w:tc>
        <w:tc>
          <w:tcPr>
            <w:tcW w:w="6813" w:type="dxa"/>
            <w:vAlign w:val="center"/>
          </w:tcPr>
          <w:p w14:paraId="2B89D0A1">
            <w:pPr>
              <w:keepNext w:val="0"/>
              <w:keepLines w:val="0"/>
              <w:pageBreakBefore w:val="0"/>
              <w:widowControl w:val="0"/>
              <w:kinsoku/>
              <w:overflowPunct/>
              <w:topLinePunct w:val="0"/>
              <w:autoSpaceDE w:val="0"/>
              <w:autoSpaceDN w:val="0"/>
              <w:bidi w:val="0"/>
              <w:adjustRightInd w:val="0"/>
              <w:snapToGrid/>
              <w:spacing w:line="460" w:lineRule="exact"/>
              <w:textAlignment w:val="auto"/>
              <w:rPr>
                <w:rFonts w:hint="eastAsia" w:ascii="宋体" w:hAnsi="宋体" w:eastAsia="宋体" w:cs="宋体"/>
                <w:color w:val="auto"/>
                <w:szCs w:val="21"/>
                <w:lang w:val="zh-CN"/>
              </w:rPr>
            </w:pPr>
            <w:r>
              <w:rPr>
                <w:rFonts w:hint="eastAsia" w:ascii="宋体" w:hAnsi="宋体" w:eastAsia="宋体" w:cs="宋体"/>
                <w:b/>
                <w:color w:val="auto"/>
                <w:szCs w:val="21"/>
              </w:rPr>
              <w:fldChar w:fldCharType="begin"/>
            </w:r>
            <w:r>
              <w:rPr>
                <w:rFonts w:hint="eastAsia" w:ascii="宋体" w:hAnsi="宋体" w:eastAsia="宋体" w:cs="宋体"/>
                <w:b/>
                <w:color w:val="auto"/>
                <w:szCs w:val="21"/>
              </w:rPr>
              <w:instrText xml:space="preserve">eq \o\ac(□,</w:instrText>
            </w:r>
            <w:r>
              <w:rPr>
                <w:rFonts w:hint="eastAsia" w:ascii="宋体" w:hAnsi="宋体" w:eastAsia="宋体" w:cs="宋体"/>
                <w:b/>
                <w:color w:val="auto"/>
                <w:position w:val="2"/>
                <w:sz w:val="13"/>
                <w:szCs w:val="21"/>
              </w:rPr>
              <w:instrText xml:space="preserve">√</w:instrText>
            </w:r>
            <w:r>
              <w:rPr>
                <w:rFonts w:hint="eastAsia" w:ascii="宋体" w:hAnsi="宋体" w:eastAsia="宋体" w:cs="宋体"/>
                <w:b/>
                <w:color w:val="auto"/>
                <w:szCs w:val="21"/>
              </w:rPr>
              <w:instrText xml:space="preserve">)</w:instrText>
            </w:r>
            <w:r>
              <w:rPr>
                <w:rFonts w:hint="eastAsia" w:ascii="宋体" w:hAnsi="宋体" w:eastAsia="宋体" w:cs="宋体"/>
                <w:b/>
                <w:color w:val="auto"/>
                <w:szCs w:val="21"/>
              </w:rPr>
              <w:fldChar w:fldCharType="end"/>
            </w:r>
            <w:r>
              <w:rPr>
                <w:rFonts w:hint="eastAsia" w:ascii="宋体" w:hAnsi="宋体" w:eastAsia="宋体" w:cs="宋体"/>
                <w:color w:val="auto"/>
                <w:szCs w:val="21"/>
                <w:lang w:val="zh-CN"/>
              </w:rPr>
              <w:t>由采购人代表</w:t>
            </w:r>
            <w:r>
              <w:rPr>
                <w:rFonts w:hint="eastAsia" w:ascii="宋体" w:hAnsi="宋体" w:eastAsia="宋体" w:cs="宋体"/>
                <w:color w:val="auto"/>
                <w:szCs w:val="21"/>
              </w:rPr>
              <w:t>1人</w:t>
            </w:r>
            <w:r>
              <w:rPr>
                <w:rFonts w:hint="eastAsia" w:ascii="宋体" w:hAnsi="宋体" w:eastAsia="宋体" w:cs="宋体"/>
                <w:color w:val="auto"/>
                <w:szCs w:val="21"/>
                <w:lang w:val="zh-CN"/>
              </w:rPr>
              <w:t>和评审专家</w:t>
            </w:r>
            <w:r>
              <w:rPr>
                <w:rFonts w:hint="eastAsia" w:ascii="宋体" w:hAnsi="宋体" w:eastAsia="宋体" w:cs="宋体"/>
                <w:color w:val="auto"/>
                <w:szCs w:val="21"/>
              </w:rPr>
              <w:t>4人</w:t>
            </w:r>
            <w:r>
              <w:rPr>
                <w:rFonts w:hint="eastAsia" w:ascii="宋体" w:hAnsi="宋体" w:eastAsia="宋体" w:cs="宋体"/>
                <w:color w:val="auto"/>
                <w:szCs w:val="21"/>
                <w:lang w:val="zh-CN"/>
              </w:rPr>
              <w:t>组成，其中评审专家的人数不少于评标委员会成员总数的三分之二。评审专家从政府采购评审专家库中随机抽取。</w:t>
            </w:r>
          </w:p>
          <w:p w14:paraId="2B89D0A2">
            <w:pPr>
              <w:keepNext w:val="0"/>
              <w:keepLines w:val="0"/>
              <w:pageBreakBefore w:val="0"/>
              <w:widowControl w:val="0"/>
              <w:kinsoku/>
              <w:overflowPunct/>
              <w:topLinePunct w:val="0"/>
              <w:autoSpaceDE w:val="0"/>
              <w:autoSpaceDN w:val="0"/>
              <w:bidi w:val="0"/>
              <w:adjustRightInd w:val="0"/>
              <w:snapToGrid/>
              <w:spacing w:line="460" w:lineRule="exact"/>
              <w:textAlignment w:val="auto"/>
              <w:rPr>
                <w:rFonts w:hint="eastAsia" w:ascii="宋体" w:hAnsi="宋体" w:eastAsia="宋体" w:cs="宋体"/>
                <w:bCs/>
                <w:color w:val="auto"/>
                <w:szCs w:val="21"/>
                <w:lang w:val="zh-CN"/>
              </w:rPr>
            </w:pPr>
            <w:r>
              <w:rPr>
                <w:rFonts w:hint="eastAsia" w:ascii="宋体" w:hAnsi="宋体" w:eastAsia="宋体" w:cs="宋体"/>
                <w:b/>
                <w:color w:val="auto"/>
                <w:szCs w:val="21"/>
              </w:rPr>
              <w:fldChar w:fldCharType="begin"/>
            </w:r>
            <w:r>
              <w:rPr>
                <w:rFonts w:hint="eastAsia" w:ascii="宋体" w:hAnsi="宋体" w:eastAsia="宋体" w:cs="宋体"/>
                <w:b/>
                <w:color w:val="auto"/>
                <w:szCs w:val="21"/>
              </w:rPr>
              <w:instrText xml:space="preserve">eq \o\ac(□)</w:instrText>
            </w:r>
            <w:r>
              <w:rPr>
                <w:rFonts w:hint="eastAsia" w:ascii="宋体" w:hAnsi="宋体" w:eastAsia="宋体" w:cs="宋体"/>
                <w:b/>
                <w:color w:val="auto"/>
                <w:szCs w:val="21"/>
              </w:rPr>
              <w:fldChar w:fldCharType="end"/>
            </w:r>
            <w:r>
              <w:rPr>
                <w:rFonts w:hint="eastAsia" w:ascii="宋体" w:hAnsi="宋体" w:eastAsia="宋体" w:cs="宋体"/>
                <w:color w:val="auto"/>
                <w:szCs w:val="21"/>
                <w:lang w:val="zh-CN"/>
              </w:rPr>
              <w:t>由评审专家组成。评审专家从政府采购评审专家库中随机抽取。</w:t>
            </w:r>
          </w:p>
        </w:tc>
      </w:tr>
      <w:tr w14:paraId="2B89D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0A4">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21</w:t>
            </w:r>
          </w:p>
        </w:tc>
        <w:tc>
          <w:tcPr>
            <w:tcW w:w="2268" w:type="dxa"/>
            <w:vAlign w:val="center"/>
          </w:tcPr>
          <w:p w14:paraId="2B89D0A5">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bCs/>
                <w:color w:val="auto"/>
                <w:szCs w:val="21"/>
                <w:lang w:val="zh-CN"/>
              </w:rPr>
            </w:pPr>
            <w:r>
              <w:rPr>
                <w:rFonts w:hint="eastAsia" w:ascii="宋体" w:hAnsi="宋体" w:eastAsia="宋体" w:cs="宋体"/>
                <w:color w:val="auto"/>
                <w:szCs w:val="21"/>
              </w:rPr>
              <w:t>评标方法</w:t>
            </w:r>
          </w:p>
        </w:tc>
        <w:tc>
          <w:tcPr>
            <w:tcW w:w="6813" w:type="dxa"/>
            <w:vAlign w:val="center"/>
          </w:tcPr>
          <w:p w14:paraId="2B89D0A6">
            <w:pPr>
              <w:keepNext w:val="0"/>
              <w:keepLines w:val="0"/>
              <w:pageBreakBefore w:val="0"/>
              <w:widowControl w:val="0"/>
              <w:kinsoku/>
              <w:overflowPunct/>
              <w:topLinePunct w:val="0"/>
              <w:autoSpaceDE w:val="0"/>
              <w:autoSpaceDN w:val="0"/>
              <w:bidi w:val="0"/>
              <w:adjustRightInd w:val="0"/>
              <w:snapToGrid/>
              <w:spacing w:line="460" w:lineRule="exact"/>
              <w:textAlignment w:val="auto"/>
              <w:rPr>
                <w:rFonts w:hint="eastAsia" w:ascii="宋体" w:hAnsi="宋体" w:eastAsia="宋体" w:cs="宋体"/>
                <w:bCs/>
                <w:color w:val="auto"/>
                <w:szCs w:val="21"/>
                <w:lang w:val="zh-CN"/>
              </w:rPr>
            </w:pPr>
            <w:r>
              <w:rPr>
                <w:rFonts w:hint="eastAsia" w:ascii="宋体" w:hAnsi="宋体" w:eastAsia="宋体" w:cs="宋体"/>
                <w:b/>
                <w:color w:val="auto"/>
                <w:kern w:val="0"/>
                <w:szCs w:val="21"/>
                <w:lang w:val="zh-CN"/>
              </w:rPr>
              <w:fldChar w:fldCharType="begin"/>
            </w:r>
            <w:r>
              <w:rPr>
                <w:rFonts w:hint="eastAsia" w:ascii="宋体" w:hAnsi="宋体" w:eastAsia="宋体" w:cs="宋体"/>
                <w:b/>
                <w:color w:val="auto"/>
                <w:kern w:val="0"/>
                <w:szCs w:val="21"/>
                <w:lang w:val="zh-CN"/>
              </w:rPr>
              <w:instrText xml:space="preserve">eq \o\ac(□,</w:instrText>
            </w:r>
            <w:r>
              <w:rPr>
                <w:rFonts w:hint="eastAsia" w:ascii="宋体" w:hAnsi="宋体" w:eastAsia="宋体" w:cs="宋体"/>
                <w:b/>
                <w:color w:val="auto"/>
                <w:kern w:val="0"/>
                <w:position w:val="2"/>
                <w:szCs w:val="21"/>
                <w:lang w:val="zh-CN"/>
              </w:rPr>
              <w:instrText xml:space="preserve">√</w:instrText>
            </w:r>
            <w:r>
              <w:rPr>
                <w:rFonts w:hint="eastAsia" w:ascii="宋体" w:hAnsi="宋体" w:eastAsia="宋体" w:cs="宋体"/>
                <w:b/>
                <w:color w:val="auto"/>
                <w:kern w:val="0"/>
                <w:szCs w:val="21"/>
                <w:lang w:val="zh-CN"/>
              </w:rPr>
              <w:instrText xml:space="preserve">)</w:instrText>
            </w:r>
            <w:r>
              <w:rPr>
                <w:rFonts w:hint="eastAsia" w:ascii="宋体" w:hAnsi="宋体" w:eastAsia="宋体" w:cs="宋体"/>
                <w:b/>
                <w:color w:val="auto"/>
                <w:kern w:val="0"/>
                <w:szCs w:val="21"/>
                <w:lang w:val="zh-CN"/>
              </w:rPr>
              <w:fldChar w:fldCharType="end"/>
            </w:r>
            <w:r>
              <w:rPr>
                <w:rFonts w:hint="eastAsia" w:ascii="宋体" w:hAnsi="宋体" w:eastAsia="宋体" w:cs="宋体"/>
                <w:bCs/>
                <w:color w:val="auto"/>
                <w:szCs w:val="21"/>
                <w:lang w:val="zh-CN"/>
              </w:rPr>
              <w:t>综合评分法</w:t>
            </w:r>
            <w:r>
              <w:rPr>
                <w:rFonts w:hint="eastAsia" w:ascii="宋体" w:hAnsi="宋体" w:eastAsia="宋体" w:cs="宋体"/>
                <w:b/>
                <w:bCs/>
                <w:color w:val="auto"/>
                <w:szCs w:val="21"/>
                <w:lang w:val="zh-CN"/>
              </w:rPr>
              <w:t>□</w:t>
            </w:r>
            <w:r>
              <w:rPr>
                <w:rFonts w:hint="eastAsia" w:ascii="宋体" w:hAnsi="宋体" w:eastAsia="宋体" w:cs="宋体"/>
                <w:color w:val="auto"/>
                <w:szCs w:val="21"/>
                <w:lang w:val="zh-CN"/>
              </w:rPr>
              <w:t>最低评标价法</w:t>
            </w:r>
          </w:p>
        </w:tc>
      </w:tr>
      <w:tr w14:paraId="2881C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AB7045C">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22</w:t>
            </w:r>
          </w:p>
        </w:tc>
        <w:tc>
          <w:tcPr>
            <w:tcW w:w="2268" w:type="dxa"/>
            <w:vAlign w:val="center"/>
          </w:tcPr>
          <w:p w14:paraId="1152FE7B">
            <w:pPr>
              <w:autoSpaceDE w:val="0"/>
              <w:autoSpaceDN w:val="0"/>
              <w:adjustRightInd w:val="0"/>
              <w:spacing w:line="360" w:lineRule="auto"/>
              <w:jc w:val="center"/>
              <w:rPr>
                <w:rFonts w:hint="eastAsia" w:ascii="宋体" w:hAnsi="宋体" w:eastAsia="宋体" w:cs="宋体"/>
                <w:color w:val="auto"/>
                <w:szCs w:val="21"/>
              </w:rPr>
            </w:pPr>
            <w:r>
              <w:rPr>
                <w:rFonts w:hint="eastAsia" w:cs="宋体" w:asciiTheme="minorEastAsia" w:hAnsiTheme="minorEastAsia"/>
                <w:bCs/>
                <w:color w:val="auto"/>
                <w:szCs w:val="21"/>
                <w:highlight w:val="none"/>
                <w:lang w:val="zh-CN"/>
              </w:rPr>
              <w:t>异常低价审核</w:t>
            </w:r>
          </w:p>
        </w:tc>
        <w:tc>
          <w:tcPr>
            <w:tcW w:w="6813" w:type="dxa"/>
            <w:vAlign w:val="center"/>
          </w:tcPr>
          <w:p w14:paraId="72D357B9">
            <w:pPr>
              <w:autoSpaceDE w:val="0"/>
              <w:autoSpaceDN w:val="0"/>
              <w:adjustRightInd w:val="0"/>
              <w:spacing w:line="360" w:lineRule="auto"/>
              <w:jc w:val="both"/>
              <w:rPr>
                <w:rFonts w:hint="eastAsia" w:ascii="ˎ̥" w:hAnsi="ˎ̥"/>
                <w:color w:val="auto"/>
                <w:highlight w:val="none"/>
                <w:lang w:val="zh-CN"/>
              </w:rPr>
            </w:pPr>
            <w:r>
              <w:rPr>
                <w:rFonts w:hint="eastAsia" w:ascii="ˎ̥" w:hAnsi="ˎ̥"/>
                <w:color w:val="auto"/>
                <w:highlight w:val="none"/>
                <w:lang w:val="zh-CN"/>
              </w:rPr>
              <w:t>1.投标报价低于全部通过符合性审查供应商投标报价平均值50%的；</w:t>
            </w:r>
          </w:p>
          <w:p w14:paraId="191A8EF0">
            <w:pPr>
              <w:autoSpaceDE w:val="0"/>
              <w:autoSpaceDN w:val="0"/>
              <w:adjustRightInd w:val="0"/>
              <w:spacing w:line="360" w:lineRule="auto"/>
              <w:jc w:val="both"/>
              <w:rPr>
                <w:rFonts w:hint="eastAsia" w:ascii="ˎ̥" w:hAnsi="ˎ̥"/>
                <w:color w:val="auto"/>
                <w:highlight w:val="none"/>
                <w:lang w:val="zh-CN"/>
              </w:rPr>
            </w:pPr>
            <w:r>
              <w:rPr>
                <w:rFonts w:hint="eastAsia" w:ascii="ˎ̥" w:hAnsi="ˎ̥"/>
                <w:color w:val="auto"/>
                <w:highlight w:val="none"/>
                <w:lang w:val="zh-CN"/>
              </w:rPr>
              <w:t>2.投标报价低于通过符合性审查的次低报价供应商投标报价50%的；</w:t>
            </w:r>
          </w:p>
          <w:p w14:paraId="1A2A846A">
            <w:pPr>
              <w:autoSpaceDE w:val="0"/>
              <w:autoSpaceDN w:val="0"/>
              <w:adjustRightInd w:val="0"/>
              <w:spacing w:line="360" w:lineRule="auto"/>
              <w:jc w:val="both"/>
              <w:rPr>
                <w:rFonts w:hint="eastAsia" w:ascii="ˎ̥" w:hAnsi="ˎ̥"/>
                <w:color w:val="auto"/>
                <w:highlight w:val="none"/>
                <w:lang w:val="zh-CN"/>
              </w:rPr>
            </w:pPr>
            <w:r>
              <w:rPr>
                <w:rFonts w:hint="eastAsia" w:ascii="ˎ̥" w:hAnsi="ˎ̥"/>
                <w:color w:val="auto"/>
                <w:highlight w:val="none"/>
                <w:lang w:val="zh-CN"/>
              </w:rPr>
              <w:t>3.投标报价低于采购项目最高限价45%的；</w:t>
            </w:r>
          </w:p>
          <w:p w14:paraId="6C067C98">
            <w:pPr>
              <w:autoSpaceDE w:val="0"/>
              <w:autoSpaceDN w:val="0"/>
              <w:adjustRightInd w:val="0"/>
              <w:spacing w:line="360" w:lineRule="auto"/>
              <w:jc w:val="both"/>
              <w:rPr>
                <w:rFonts w:hint="eastAsia" w:ascii="ˎ̥" w:hAnsi="ˎ̥"/>
                <w:color w:val="auto"/>
                <w:highlight w:val="none"/>
                <w:lang w:val="zh-CN"/>
              </w:rPr>
            </w:pPr>
            <w:r>
              <w:rPr>
                <w:rFonts w:hint="eastAsia" w:ascii="ˎ̥" w:hAnsi="ˎ̥"/>
                <w:color w:val="auto"/>
                <w:highlight w:val="none"/>
                <w:lang w:val="zh-CN"/>
              </w:rPr>
              <w:t>4.评标委员会基于专业判断，认为供应商报价过低，有可能影响产品质量或者不能诚信履约的其他情形。</w:t>
            </w:r>
          </w:p>
          <w:p w14:paraId="207F36B5">
            <w:pPr>
              <w:autoSpaceDE w:val="0"/>
              <w:autoSpaceDN w:val="0"/>
              <w:adjustRightInd w:val="0"/>
              <w:spacing w:line="360" w:lineRule="auto"/>
              <w:jc w:val="both"/>
              <w:rPr>
                <w:rFonts w:hint="eastAsia" w:ascii="宋体" w:hAnsi="宋体" w:eastAsia="宋体" w:cs="宋体"/>
                <w:b/>
                <w:color w:val="auto"/>
                <w:kern w:val="0"/>
                <w:szCs w:val="21"/>
                <w:lang w:val="zh-CN"/>
              </w:rPr>
            </w:pPr>
            <w:r>
              <w:rPr>
                <w:rFonts w:hint="eastAsia" w:ascii="ˎ̥" w:hAnsi="ˎ̥"/>
                <w:color w:val="auto"/>
                <w:highlight w:val="none"/>
                <w:lang w:val="zh-CN"/>
              </w:rPr>
              <w:t>5.相关法律法规对供应商报价有规定的，从其规定。</w:t>
            </w:r>
          </w:p>
        </w:tc>
      </w:tr>
      <w:tr w14:paraId="2B89D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B89D0A8">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2</w:t>
            </w:r>
            <w:r>
              <w:rPr>
                <w:rFonts w:hint="eastAsia" w:ascii="宋体" w:hAnsi="宋体" w:eastAsia="宋体" w:cs="宋体"/>
                <w:color w:val="auto"/>
                <w:szCs w:val="21"/>
                <w:lang w:val="en-US" w:eastAsia="zh-CN"/>
              </w:rPr>
              <w:t>3</w:t>
            </w:r>
          </w:p>
        </w:tc>
        <w:tc>
          <w:tcPr>
            <w:tcW w:w="2268" w:type="dxa"/>
            <w:vAlign w:val="center"/>
          </w:tcPr>
          <w:p w14:paraId="2B89D0A9">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bCs/>
                <w:color w:val="auto"/>
                <w:szCs w:val="21"/>
                <w:lang w:val="zh-CN"/>
              </w:rPr>
            </w:pPr>
            <w:r>
              <w:rPr>
                <w:rFonts w:hint="eastAsia" w:ascii="宋体" w:hAnsi="宋体" w:eastAsia="宋体" w:cs="宋体"/>
                <w:bCs/>
                <w:color w:val="auto"/>
                <w:szCs w:val="21"/>
                <w:lang w:val="zh-CN"/>
              </w:rPr>
              <w:t>授权函</w:t>
            </w:r>
          </w:p>
        </w:tc>
        <w:tc>
          <w:tcPr>
            <w:tcW w:w="6813" w:type="dxa"/>
            <w:vAlign w:val="center"/>
          </w:tcPr>
          <w:p w14:paraId="71179137">
            <w:pPr>
              <w:pStyle w:val="24"/>
              <w:keepNext w:val="0"/>
              <w:keepLines w:val="0"/>
              <w:pageBreakBefore w:val="0"/>
              <w:widowControl w:val="0"/>
              <w:kinsoku/>
              <w:overflowPunct/>
              <w:topLinePunct w:val="0"/>
              <w:bidi w:val="0"/>
              <w:snapToGrid/>
              <w:spacing w:line="460" w:lineRule="exact"/>
              <w:ind w:left="0" w:leftChars="0" w:firstLine="0" w:firstLineChars="0"/>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采购单位委派代表参加资格审查和评审委员会的，须出具授权函。除授权代表外，采购单位委派监察人员对评标过程实施监督的须进入禹州市公共资源交易中心电子监督室，且不得超过2人。监察人员对评审工作实施监督，并签字登记备案、备查，监督人员应切实履行监督责任。</w:t>
            </w:r>
          </w:p>
        </w:tc>
      </w:tr>
      <w:tr w14:paraId="2B89D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B89D0AC">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2</w:t>
            </w:r>
            <w:r>
              <w:rPr>
                <w:rFonts w:hint="eastAsia" w:ascii="宋体" w:hAnsi="宋体" w:eastAsia="宋体" w:cs="宋体"/>
                <w:color w:val="auto"/>
                <w:szCs w:val="21"/>
                <w:lang w:val="en-US" w:eastAsia="zh-CN"/>
              </w:rPr>
              <w:t>4</w:t>
            </w:r>
          </w:p>
        </w:tc>
        <w:tc>
          <w:tcPr>
            <w:tcW w:w="2268" w:type="dxa"/>
            <w:vAlign w:val="center"/>
          </w:tcPr>
          <w:p w14:paraId="5741EE7A">
            <w:pPr>
              <w:keepNext w:val="0"/>
              <w:keepLines w:val="0"/>
              <w:pageBreakBefore w:val="0"/>
              <w:widowControl w:val="0"/>
              <w:kinsoku/>
              <w:overflowPunct/>
              <w:topLinePunct w:val="0"/>
              <w:autoSpaceDE w:val="0"/>
              <w:autoSpaceDN w:val="0"/>
              <w:bidi w:val="0"/>
              <w:adjustRightInd w:val="0"/>
              <w:snapToGrid/>
              <w:spacing w:line="460" w:lineRule="exact"/>
              <w:jc w:val="both"/>
              <w:textAlignment w:val="auto"/>
              <w:rPr>
                <w:rFonts w:hint="eastAsia" w:ascii="宋体" w:hAnsi="宋体" w:eastAsia="宋体" w:cs="宋体"/>
                <w:bCs/>
                <w:color w:val="auto"/>
                <w:szCs w:val="21"/>
                <w:lang w:val="zh-CN"/>
              </w:rPr>
            </w:pPr>
          </w:p>
          <w:p w14:paraId="2B89D0AD">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bCs/>
                <w:color w:val="auto"/>
                <w:szCs w:val="21"/>
                <w:lang w:val="zh-CN"/>
              </w:rPr>
            </w:pPr>
            <w:r>
              <w:rPr>
                <w:rFonts w:hint="eastAsia" w:ascii="宋体" w:hAnsi="宋体" w:eastAsia="宋体" w:cs="宋体"/>
                <w:bCs/>
                <w:color w:val="auto"/>
                <w:szCs w:val="21"/>
                <w:lang w:val="zh-CN"/>
              </w:rPr>
              <w:t>中小企业有关政策</w:t>
            </w:r>
          </w:p>
        </w:tc>
        <w:tc>
          <w:tcPr>
            <w:tcW w:w="6813" w:type="dxa"/>
            <w:vAlign w:val="center"/>
          </w:tcPr>
          <w:p w14:paraId="58373BD8">
            <w:pPr>
              <w:keepNext w:val="0"/>
              <w:keepLines w:val="0"/>
              <w:pageBreakBefore w:val="0"/>
              <w:widowControl w:val="0"/>
              <w:kinsoku/>
              <w:overflowPunct/>
              <w:topLinePunct w:val="0"/>
              <w:bidi w:val="0"/>
              <w:snapToGrid/>
              <w:spacing w:line="460" w:lineRule="exact"/>
              <w:textAlignment w:val="auto"/>
              <w:rPr>
                <w:rFonts w:hint="eastAsia" w:ascii="宋体" w:hAnsi="宋体" w:eastAsia="宋体" w:cs="宋体"/>
                <w:color w:val="auto"/>
                <w:lang w:eastAsia="zh-CN"/>
              </w:rPr>
            </w:pPr>
            <w:r>
              <w:rPr>
                <w:rFonts w:hint="eastAsia" w:ascii="宋体" w:hAnsi="宋体" w:eastAsia="宋体" w:cs="宋体"/>
                <w:color w:val="auto"/>
                <w:lang w:eastAsia="zh-CN"/>
              </w:rPr>
              <w:t>1.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w:t>
            </w:r>
            <w:r>
              <w:rPr>
                <w:rFonts w:hint="eastAsia" w:ascii="宋体" w:hAnsi="宋体" w:eastAsia="宋体" w:cs="宋体"/>
                <w:b/>
                <w:bCs/>
                <w:color w:val="auto"/>
                <w:lang w:eastAsia="zh-CN"/>
              </w:rPr>
              <w:t>本项目专门面向中小企业采购，不再执行价格评审优惠的扶持政策，评审时不再对价格进行扣除。</w:t>
            </w:r>
          </w:p>
          <w:p w14:paraId="38E333CA">
            <w:pPr>
              <w:keepNext w:val="0"/>
              <w:keepLines w:val="0"/>
              <w:pageBreakBefore w:val="0"/>
              <w:widowControl w:val="0"/>
              <w:kinsoku/>
              <w:overflowPunct/>
              <w:topLinePunct w:val="0"/>
              <w:bidi w:val="0"/>
              <w:snapToGrid/>
              <w:spacing w:line="460" w:lineRule="exact"/>
              <w:textAlignment w:val="auto"/>
              <w:rPr>
                <w:rFonts w:hint="eastAsia" w:ascii="宋体" w:hAnsi="宋体" w:eastAsia="宋体" w:cs="宋体"/>
                <w:color w:val="auto"/>
                <w:lang w:eastAsia="zh-CN"/>
              </w:rPr>
            </w:pPr>
            <w:r>
              <w:rPr>
                <w:rFonts w:hint="eastAsia" w:ascii="宋体" w:hAnsi="宋体" w:eastAsia="宋体" w:cs="宋体"/>
                <w:color w:val="auto"/>
                <w:lang w:eastAsia="zh-CN"/>
              </w:rPr>
              <w:t>2.根据财政部、工业和信息化部发布的《政府采购促进中小企业发展管理办法》（财库〔2020〕46号）、《关于进一步加大政府采购支持中小企业力度的通知》（财库〔2022〕19号）规定，对小型和微型企业投标价格给予20%（10%—20%）的扣除，用扣除后的价格参与评审。</w:t>
            </w:r>
          </w:p>
          <w:p w14:paraId="1057B697">
            <w:pPr>
              <w:keepNext w:val="0"/>
              <w:keepLines w:val="0"/>
              <w:pageBreakBefore w:val="0"/>
              <w:widowControl w:val="0"/>
              <w:kinsoku/>
              <w:overflowPunct/>
              <w:topLinePunct w:val="0"/>
              <w:bidi w:val="0"/>
              <w:snapToGrid/>
              <w:spacing w:line="460" w:lineRule="exact"/>
              <w:textAlignment w:val="auto"/>
              <w:rPr>
                <w:rFonts w:hint="eastAsia" w:ascii="宋体" w:hAnsi="宋体" w:eastAsia="宋体" w:cs="宋体"/>
                <w:color w:val="auto"/>
                <w:lang w:eastAsia="zh-CN"/>
              </w:rPr>
            </w:pPr>
            <w:r>
              <w:rPr>
                <w:rFonts w:hint="eastAsia" w:ascii="宋体" w:hAnsi="宋体" w:eastAsia="宋体" w:cs="宋体"/>
                <w:color w:val="auto"/>
                <w:lang w:eastAsia="zh-CN"/>
              </w:rPr>
              <w:t>3.以联合体形式参加政府采购活动，联合体各方均为中小企业的，联合体视同中小企业。其中，联合体各方均为小微企业的，联合体视同小微企业。</w:t>
            </w:r>
          </w:p>
          <w:p w14:paraId="1358A80E">
            <w:pPr>
              <w:keepNext w:val="0"/>
              <w:keepLines w:val="0"/>
              <w:pageBreakBefore w:val="0"/>
              <w:widowControl w:val="0"/>
              <w:kinsoku/>
              <w:overflowPunct/>
              <w:topLinePunct w:val="0"/>
              <w:bidi w:val="0"/>
              <w:snapToGrid/>
              <w:spacing w:line="460" w:lineRule="exact"/>
              <w:textAlignment w:val="auto"/>
              <w:rPr>
                <w:rFonts w:hint="eastAsia" w:ascii="宋体" w:hAnsi="宋体" w:eastAsia="宋体" w:cs="宋体"/>
                <w:color w:val="auto"/>
                <w:lang w:eastAsia="zh-CN"/>
              </w:rPr>
            </w:pPr>
            <w:r>
              <w:rPr>
                <w:rFonts w:hint="eastAsia" w:ascii="宋体" w:hAnsi="宋体" w:eastAsia="宋体" w:cs="宋体"/>
                <w:color w:val="auto"/>
                <w:lang w:eastAsia="zh-CN"/>
              </w:rPr>
              <w:t>4.接受大中型企业与小微企业组成联合体或者允许大中型企业向一家或者多家小微企业分包的采购项目，对于联合协议或者分包意向协议约定</w:t>
            </w:r>
          </w:p>
          <w:p w14:paraId="6FD7F0CD">
            <w:pPr>
              <w:keepNext w:val="0"/>
              <w:keepLines w:val="0"/>
              <w:pageBreakBefore w:val="0"/>
              <w:widowControl w:val="0"/>
              <w:kinsoku/>
              <w:overflowPunct/>
              <w:topLinePunct w:val="0"/>
              <w:bidi w:val="0"/>
              <w:snapToGrid/>
              <w:spacing w:line="460" w:lineRule="exact"/>
              <w:textAlignment w:val="auto"/>
              <w:rPr>
                <w:rFonts w:hint="eastAsia" w:ascii="宋体" w:hAnsi="宋体" w:eastAsia="宋体" w:cs="宋体"/>
                <w:color w:val="auto"/>
                <w:lang w:eastAsia="zh-CN"/>
              </w:rPr>
            </w:pPr>
            <w:r>
              <w:rPr>
                <w:rFonts w:hint="eastAsia" w:ascii="宋体" w:hAnsi="宋体" w:eastAsia="宋体" w:cs="宋体"/>
                <w:color w:val="auto"/>
                <w:lang w:eastAsia="zh-CN"/>
              </w:rPr>
              <w:t>小微企业的合同份额占到合同总金额 30%以上的，采购人、采购代理机构应当对联合体或者大中型企业的报价给予4%（4%—6%）的扣除，用扣除后的价格参加评审。组成联合体或者接受分包的小微企业与联合体内其他企业、分包企业之间存在直接控股、管理关系的，不享受价格扣除优惠政策。</w:t>
            </w:r>
          </w:p>
          <w:p w14:paraId="7DE9D802">
            <w:pPr>
              <w:keepNext w:val="0"/>
              <w:keepLines w:val="0"/>
              <w:pageBreakBefore w:val="0"/>
              <w:widowControl w:val="0"/>
              <w:kinsoku/>
              <w:overflowPunct/>
              <w:topLinePunct w:val="0"/>
              <w:bidi w:val="0"/>
              <w:snapToGrid/>
              <w:spacing w:line="460" w:lineRule="exact"/>
              <w:textAlignment w:val="auto"/>
              <w:rPr>
                <w:rFonts w:hint="eastAsia" w:ascii="宋体" w:hAnsi="宋体" w:eastAsia="宋体" w:cs="宋体"/>
                <w:color w:val="auto"/>
                <w:lang w:eastAsia="zh-CN"/>
              </w:rPr>
            </w:pPr>
            <w:r>
              <w:rPr>
                <w:rFonts w:hint="eastAsia" w:ascii="宋体" w:hAnsi="宋体" w:eastAsia="宋体" w:cs="宋体"/>
                <w:color w:val="auto"/>
                <w:lang w:eastAsia="zh-CN"/>
              </w:rPr>
              <w:t>5.提供由省级以上监狱管理局、戒毒管理局（含新疆生产建设兵团）出具的属于监狱企业证明文件的，视同为小型和微型企业。</w:t>
            </w:r>
          </w:p>
          <w:p w14:paraId="2B89D0B4">
            <w:pPr>
              <w:keepNext w:val="0"/>
              <w:keepLines w:val="0"/>
              <w:pageBreakBefore w:val="0"/>
              <w:widowControl w:val="0"/>
              <w:kinsoku/>
              <w:overflowPunct/>
              <w:topLinePunct w:val="0"/>
              <w:bidi w:val="0"/>
              <w:snapToGrid/>
              <w:spacing w:line="460" w:lineRule="exact"/>
              <w:textAlignment w:val="auto"/>
              <w:rPr>
                <w:rFonts w:hint="eastAsia" w:ascii="宋体" w:hAnsi="宋体" w:eastAsia="宋体" w:cs="宋体"/>
                <w:color w:val="auto"/>
                <w:lang w:eastAsia="zh-CN"/>
              </w:rPr>
            </w:pPr>
            <w:r>
              <w:rPr>
                <w:rFonts w:hint="eastAsia" w:ascii="宋体" w:hAnsi="宋体" w:eastAsia="宋体" w:cs="宋体"/>
                <w:color w:val="auto"/>
                <w:lang w:eastAsia="zh-CN"/>
              </w:rPr>
              <w:t>6.符合享受政府采购支持政策的残疾人福利性单位条件且提供《残疾人福利性单位声明函》的，视同为小型和微型企业。</w:t>
            </w:r>
          </w:p>
        </w:tc>
      </w:tr>
      <w:tr w14:paraId="7FC28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3A113537">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25</w:t>
            </w:r>
          </w:p>
        </w:tc>
        <w:tc>
          <w:tcPr>
            <w:tcW w:w="2268" w:type="dxa"/>
            <w:vAlign w:val="center"/>
          </w:tcPr>
          <w:p w14:paraId="0DE1FE94">
            <w:pPr>
              <w:autoSpaceDE w:val="0"/>
              <w:autoSpaceDN w:val="0"/>
              <w:adjustRightInd w:val="0"/>
              <w:spacing w:line="360" w:lineRule="auto"/>
              <w:jc w:val="center"/>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en-US" w:eastAsia="zh-CN"/>
              </w:rPr>
              <w:t xml:space="preserve">实施本国产品标准及 </w:t>
            </w:r>
          </w:p>
          <w:p w14:paraId="0FC6EA56">
            <w:pPr>
              <w:autoSpaceDE w:val="0"/>
              <w:autoSpaceDN w:val="0"/>
              <w:adjustRightInd w:val="0"/>
              <w:spacing w:line="360" w:lineRule="auto"/>
              <w:jc w:val="center"/>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en-US" w:eastAsia="zh-CN"/>
              </w:rPr>
              <w:t>相关政策</w:t>
            </w:r>
          </w:p>
          <w:p w14:paraId="16DD3F1A">
            <w:pPr>
              <w:autoSpaceDE w:val="0"/>
              <w:autoSpaceDN w:val="0"/>
              <w:adjustRightInd w:val="0"/>
              <w:spacing w:line="360" w:lineRule="auto"/>
              <w:jc w:val="center"/>
              <w:rPr>
                <w:rFonts w:hint="eastAsia" w:ascii="宋体" w:hAnsi="宋体" w:eastAsia="宋体" w:cs="宋体"/>
                <w:bCs/>
                <w:color w:val="auto"/>
                <w:szCs w:val="21"/>
                <w:lang w:val="zh-CN"/>
              </w:rPr>
            </w:pPr>
          </w:p>
        </w:tc>
        <w:tc>
          <w:tcPr>
            <w:tcW w:w="6813" w:type="dxa"/>
            <w:vAlign w:val="center"/>
          </w:tcPr>
          <w:p w14:paraId="02E2D889">
            <w:pPr>
              <w:autoSpaceDE w:val="0"/>
              <w:autoSpaceDN w:val="0"/>
              <w:adjustRightInd w:val="0"/>
              <w:spacing w:line="360" w:lineRule="auto"/>
              <w:contextualSpacing/>
              <w:rPr>
                <w:rFonts w:hint="eastAsia" w:ascii="ˎ̥" w:hAnsi="ˎ̥"/>
                <w:color w:val="auto"/>
                <w:highlight w:val="none"/>
              </w:rPr>
            </w:pPr>
            <w:r>
              <w:rPr>
                <w:rFonts w:hint="eastAsia" w:ascii="ˎ̥" w:hAnsi="ˎ̥"/>
                <w:color w:val="auto"/>
                <w:highlight w:val="none"/>
                <w:lang w:val="en-US" w:eastAsia="zh-CN"/>
              </w:rPr>
              <w:t xml:space="preserve">1.根据《国务院办公厅关于在政府采购中实施本国产品标准及相关政策 的通知》（国办发〔2025〕34号），供应商对其提供的产品应当按照招标文件格式要求出具《关于符合本国产品标准的声明函》或财政部会同有关部门规定的有关证明文件。出具符合要求的《声明函》或有关证明文件的，该产品视为本国产品。 </w:t>
            </w:r>
          </w:p>
          <w:p w14:paraId="01AABC81">
            <w:pPr>
              <w:autoSpaceDE w:val="0"/>
              <w:autoSpaceDN w:val="0"/>
              <w:adjustRightInd w:val="0"/>
              <w:spacing w:line="360" w:lineRule="auto"/>
              <w:contextualSpacing/>
              <w:rPr>
                <w:rFonts w:hint="eastAsia" w:ascii="ˎ̥" w:hAnsi="ˎ̥"/>
                <w:color w:val="auto"/>
                <w:highlight w:val="none"/>
              </w:rPr>
            </w:pPr>
            <w:r>
              <w:rPr>
                <w:rFonts w:hint="eastAsia" w:ascii="ˎ̥" w:hAnsi="ˎ̥"/>
                <w:color w:val="auto"/>
                <w:highlight w:val="none"/>
                <w:lang w:val="en-US" w:eastAsia="zh-CN"/>
              </w:rPr>
              <w:t xml:space="preserve">2.对本国产品的支持政策。 </w:t>
            </w:r>
          </w:p>
          <w:p w14:paraId="03A6C93D">
            <w:pPr>
              <w:autoSpaceDE w:val="0"/>
              <w:autoSpaceDN w:val="0"/>
              <w:adjustRightInd w:val="0"/>
              <w:spacing w:line="360" w:lineRule="auto"/>
              <w:contextualSpacing/>
              <w:rPr>
                <w:rFonts w:hint="eastAsia" w:ascii="ˎ̥" w:hAnsi="ˎ̥"/>
                <w:color w:val="auto"/>
                <w:highlight w:val="none"/>
              </w:rPr>
            </w:pPr>
            <w:r>
              <w:rPr>
                <w:rFonts w:hint="eastAsia" w:ascii="ˎ̥" w:hAnsi="ˎ̥"/>
                <w:color w:val="auto"/>
                <w:highlight w:val="none"/>
                <w:lang w:val="en-US" w:eastAsia="zh-CN"/>
              </w:rPr>
              <w:t xml:space="preserve">政府采购活动中既有本国产品又有非本国产品参与竞争的，依法对本国 </w:t>
            </w:r>
          </w:p>
          <w:p w14:paraId="3AE0E9E4">
            <w:pPr>
              <w:autoSpaceDE w:val="0"/>
              <w:autoSpaceDN w:val="0"/>
              <w:adjustRightInd w:val="0"/>
              <w:spacing w:line="360" w:lineRule="auto"/>
              <w:contextualSpacing/>
              <w:rPr>
                <w:rFonts w:hint="eastAsia" w:ascii="ˎ̥" w:hAnsi="ˎ̥"/>
                <w:color w:val="auto"/>
                <w:highlight w:val="none"/>
              </w:rPr>
            </w:pPr>
            <w:r>
              <w:rPr>
                <w:rFonts w:hint="eastAsia" w:ascii="ˎ̥" w:hAnsi="ˎ̥"/>
                <w:color w:val="auto"/>
                <w:highlight w:val="none"/>
                <w:lang w:val="en-US" w:eastAsia="zh-CN"/>
              </w:rPr>
              <w:t xml:space="preserve">产品给予价格评审优惠，对本国产品的报价给予20%的价格扣除，用扣除后的价格参与评审。 </w:t>
            </w:r>
          </w:p>
          <w:p w14:paraId="4853EBBF">
            <w:pPr>
              <w:autoSpaceDE w:val="0"/>
              <w:autoSpaceDN w:val="0"/>
              <w:adjustRightInd w:val="0"/>
              <w:spacing w:line="360" w:lineRule="auto"/>
              <w:contextualSpacing/>
              <w:rPr>
                <w:rFonts w:hint="eastAsia" w:ascii="ˎ̥" w:hAnsi="ˎ̥"/>
                <w:color w:val="auto"/>
                <w:highlight w:val="none"/>
              </w:rPr>
            </w:pPr>
            <w:r>
              <w:rPr>
                <w:rFonts w:hint="eastAsia" w:ascii="ˎ̥" w:hAnsi="ˎ̥"/>
                <w:color w:val="auto"/>
                <w:highlight w:val="none"/>
                <w:lang w:val="en-US" w:eastAsia="zh-CN"/>
              </w:rPr>
              <w:t xml:space="preserve">当采购项目或者采购包中含有多种产品，供应商为该采购项目或者采购 </w:t>
            </w:r>
          </w:p>
          <w:p w14:paraId="15E91E78">
            <w:pPr>
              <w:autoSpaceDE w:val="0"/>
              <w:autoSpaceDN w:val="0"/>
              <w:adjustRightInd w:val="0"/>
              <w:spacing w:line="360" w:lineRule="auto"/>
              <w:contextualSpacing/>
              <w:rPr>
                <w:rFonts w:hint="eastAsia" w:ascii="宋体" w:hAnsi="宋体" w:eastAsia="宋体" w:cs="宋体"/>
                <w:color w:val="auto"/>
                <w:lang w:eastAsia="zh-CN"/>
              </w:rPr>
            </w:pPr>
            <w:r>
              <w:rPr>
                <w:rFonts w:hint="eastAsia" w:ascii="ˎ̥" w:hAnsi="ˎ̥"/>
                <w:color w:val="auto"/>
                <w:highlight w:val="none"/>
                <w:lang w:val="en-US" w:eastAsia="zh-CN"/>
              </w:rPr>
              <w:t>包提供的符合本国产品标准的产品成本之和占该供应商提供的全部产品 成本之和的比例达到80%以上时，依法对该供应商提供的全部产品给予价 格评审优惠，即对该供应商提供的全部产品的总报价给予20%的价格扣 除，用扣除后的价格参与评审。</w:t>
            </w:r>
          </w:p>
        </w:tc>
      </w:tr>
      <w:tr w14:paraId="2B89D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B89D0B6">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2</w:t>
            </w:r>
            <w:r>
              <w:rPr>
                <w:rFonts w:hint="eastAsia" w:ascii="宋体" w:hAnsi="宋体" w:eastAsia="宋体" w:cs="宋体"/>
                <w:color w:val="auto"/>
                <w:szCs w:val="21"/>
                <w:lang w:val="en-US" w:eastAsia="zh-CN"/>
              </w:rPr>
              <w:t>6</w:t>
            </w:r>
          </w:p>
        </w:tc>
        <w:tc>
          <w:tcPr>
            <w:tcW w:w="2268" w:type="dxa"/>
            <w:vAlign w:val="center"/>
          </w:tcPr>
          <w:p w14:paraId="2B89D0B7">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bCs/>
                <w:color w:val="auto"/>
                <w:szCs w:val="21"/>
                <w:lang w:val="zh-CN"/>
              </w:rPr>
            </w:pPr>
            <w:r>
              <w:rPr>
                <w:rFonts w:hint="eastAsia" w:ascii="宋体" w:hAnsi="宋体" w:eastAsia="宋体" w:cs="宋体"/>
                <w:bCs/>
                <w:color w:val="auto"/>
                <w:szCs w:val="21"/>
                <w:lang w:val="zh-CN"/>
              </w:rPr>
              <w:t>节能环保要求</w:t>
            </w:r>
          </w:p>
        </w:tc>
        <w:tc>
          <w:tcPr>
            <w:tcW w:w="6813" w:type="dxa"/>
            <w:vAlign w:val="center"/>
          </w:tcPr>
          <w:p w14:paraId="2B89D0B8">
            <w:pPr>
              <w:keepNext w:val="0"/>
              <w:keepLines w:val="0"/>
              <w:pageBreakBefore w:val="0"/>
              <w:widowControl w:val="0"/>
              <w:kinsoku/>
              <w:overflowPunct/>
              <w:topLinePunct w:val="0"/>
              <w:autoSpaceDE w:val="0"/>
              <w:autoSpaceDN w:val="0"/>
              <w:bidi w:val="0"/>
              <w:adjustRightInd w:val="0"/>
              <w:snapToGrid/>
              <w:spacing w:line="460" w:lineRule="exact"/>
              <w:textAlignment w:val="auto"/>
              <w:rPr>
                <w:rFonts w:hint="eastAsia" w:ascii="宋体" w:hAnsi="宋体" w:eastAsia="宋体" w:cs="宋体"/>
                <w:bCs/>
                <w:color w:val="auto"/>
                <w:szCs w:val="21"/>
                <w:lang w:val="zh-CN"/>
              </w:rPr>
            </w:pPr>
            <w:r>
              <w:rPr>
                <w:rFonts w:hint="eastAsia" w:ascii="宋体" w:hAnsi="宋体" w:eastAsia="宋体" w:cs="宋体"/>
                <w:bCs/>
                <w:color w:val="auto"/>
                <w:szCs w:val="21"/>
                <w:lang w:val="zh-CN"/>
              </w:rPr>
              <w:t xml:space="preserve">1.本项目强制采购的节能产品：（无） </w:t>
            </w:r>
          </w:p>
          <w:p w14:paraId="2B89D0B9">
            <w:pPr>
              <w:keepNext w:val="0"/>
              <w:keepLines w:val="0"/>
              <w:pageBreakBefore w:val="0"/>
              <w:widowControl w:val="0"/>
              <w:kinsoku/>
              <w:overflowPunct/>
              <w:topLinePunct w:val="0"/>
              <w:autoSpaceDE w:val="0"/>
              <w:autoSpaceDN w:val="0"/>
              <w:bidi w:val="0"/>
              <w:adjustRightInd w:val="0"/>
              <w:snapToGrid/>
              <w:spacing w:line="460" w:lineRule="exact"/>
              <w:textAlignment w:val="auto"/>
              <w:rPr>
                <w:rFonts w:hint="eastAsia" w:ascii="宋体" w:hAnsi="宋体" w:eastAsia="宋体" w:cs="宋体"/>
                <w:color w:val="auto"/>
                <w:lang w:val="zh-CN"/>
              </w:rPr>
            </w:pPr>
            <w:r>
              <w:rPr>
                <w:rFonts w:hint="eastAsia" w:ascii="宋体" w:hAnsi="宋体" w:eastAsia="宋体" w:cs="宋体"/>
                <w:bCs/>
                <w:color w:val="auto"/>
                <w:szCs w:val="21"/>
                <w:lang w:val="zh-CN"/>
              </w:rPr>
              <w:t>2.执行《财政部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环境标志产品认证证书，否则投标无效；属于政府优先采购产品类别的，须按照要求提供依据国家确定的认证机构出具的、处于有效期之内的节能产品、环境标志产品认证证书，否则不予认定。</w:t>
            </w:r>
          </w:p>
        </w:tc>
      </w:tr>
      <w:tr w14:paraId="2B89D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B89D0BB">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2</w:t>
            </w:r>
            <w:r>
              <w:rPr>
                <w:rFonts w:hint="eastAsia" w:ascii="宋体" w:hAnsi="宋体" w:eastAsia="宋体" w:cs="宋体"/>
                <w:color w:val="auto"/>
                <w:szCs w:val="21"/>
                <w:lang w:val="en-US" w:eastAsia="zh-CN"/>
              </w:rPr>
              <w:t>7</w:t>
            </w:r>
          </w:p>
        </w:tc>
        <w:tc>
          <w:tcPr>
            <w:tcW w:w="2268" w:type="dxa"/>
            <w:vAlign w:val="center"/>
          </w:tcPr>
          <w:p w14:paraId="2B89D0BC">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bCs/>
                <w:color w:val="auto"/>
                <w:szCs w:val="21"/>
                <w:lang w:val="zh-CN"/>
              </w:rPr>
            </w:pPr>
            <w:r>
              <w:rPr>
                <w:rFonts w:hint="eastAsia" w:ascii="宋体" w:hAnsi="宋体" w:eastAsia="宋体" w:cs="宋体"/>
                <w:color w:val="auto"/>
                <w:szCs w:val="21"/>
              </w:rPr>
              <w:t>网络关键设备、网络安全专用产品要求</w:t>
            </w:r>
          </w:p>
        </w:tc>
        <w:tc>
          <w:tcPr>
            <w:tcW w:w="6813" w:type="dxa"/>
            <w:vAlign w:val="center"/>
          </w:tcPr>
          <w:p w14:paraId="2B89D0BD">
            <w:pPr>
              <w:keepNext w:val="0"/>
              <w:keepLines w:val="0"/>
              <w:pageBreakBefore w:val="0"/>
              <w:widowControl w:val="0"/>
              <w:numPr>
                <w:ilvl w:val="0"/>
                <w:numId w:val="5"/>
              </w:numPr>
              <w:kinsoku/>
              <w:overflowPunct/>
              <w:topLinePunct w:val="0"/>
              <w:autoSpaceDE w:val="0"/>
              <w:autoSpaceDN w:val="0"/>
              <w:bidi w:val="0"/>
              <w:adjustRightInd w:val="0"/>
              <w:snapToGrid/>
              <w:spacing w:line="460" w:lineRule="exact"/>
              <w:textAlignment w:val="auto"/>
              <w:rPr>
                <w:rFonts w:hint="eastAsia" w:ascii="宋体" w:hAnsi="宋体" w:eastAsia="宋体" w:cs="宋体"/>
                <w:color w:val="auto"/>
                <w:szCs w:val="21"/>
              </w:rPr>
            </w:pPr>
            <w:r>
              <w:rPr>
                <w:rFonts w:hint="eastAsia" w:ascii="宋体" w:hAnsi="宋体" w:eastAsia="宋体" w:cs="宋体"/>
                <w:color w:val="auto"/>
                <w:szCs w:val="21"/>
              </w:rPr>
              <w:t>本项目网络关键设备：（无）；网络安全专用产品：（无）</w:t>
            </w:r>
          </w:p>
          <w:p w14:paraId="2B89D0BE">
            <w:pPr>
              <w:keepNext w:val="0"/>
              <w:keepLines w:val="0"/>
              <w:pageBreakBefore w:val="0"/>
              <w:widowControl w:val="0"/>
              <w:numPr>
                <w:ilvl w:val="0"/>
                <w:numId w:val="5"/>
              </w:numPr>
              <w:kinsoku/>
              <w:overflowPunct/>
              <w:topLinePunct w:val="0"/>
              <w:autoSpaceDE w:val="0"/>
              <w:autoSpaceDN w:val="0"/>
              <w:bidi w:val="0"/>
              <w:adjustRightInd w:val="0"/>
              <w:snapToGrid/>
              <w:spacing w:line="460" w:lineRule="exact"/>
              <w:textAlignment w:val="auto"/>
              <w:rPr>
                <w:rFonts w:hint="eastAsia" w:ascii="宋体" w:hAnsi="宋体" w:eastAsia="宋体" w:cs="宋体"/>
                <w:bCs/>
                <w:color w:val="auto"/>
                <w:szCs w:val="21"/>
                <w:lang w:val="zh-CN"/>
              </w:rPr>
            </w:pPr>
            <w:r>
              <w:rPr>
                <w:rFonts w:hint="eastAsia" w:ascii="宋体" w:hAnsi="宋体" w:eastAsia="宋体" w:cs="宋体"/>
                <w:color w:val="auto"/>
                <w:szCs w:val="21"/>
              </w:rPr>
              <w:t>项目中涉及网络关键设备或网络安全专用产品的，执行国家互联网信息办公室、工业和信息化部、公安部和国家认证认可监督管理委员会2023 年第 2 号《关于调整〈网络关键设备和网络安全专用产品目录〉的公告》及国家互联网信息办公室、工业和信息化部、公安部、财政部和国家认证认可监督管理委员会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2B89D0BF">
            <w:pPr>
              <w:keepNext w:val="0"/>
              <w:keepLines w:val="0"/>
              <w:pageBreakBefore w:val="0"/>
              <w:widowControl w:val="0"/>
              <w:kinsoku/>
              <w:overflowPunct/>
              <w:topLinePunct w:val="0"/>
              <w:autoSpaceDE w:val="0"/>
              <w:autoSpaceDN w:val="0"/>
              <w:bidi w:val="0"/>
              <w:adjustRightInd w:val="0"/>
              <w:snapToGrid/>
              <w:spacing w:line="460" w:lineRule="exact"/>
              <w:textAlignment w:val="auto"/>
              <w:rPr>
                <w:rFonts w:hint="eastAsia" w:ascii="宋体" w:hAnsi="宋体" w:eastAsia="宋体" w:cs="宋体"/>
                <w:bCs/>
                <w:color w:val="auto"/>
                <w:szCs w:val="21"/>
                <w:lang w:val="zh-CN"/>
              </w:rPr>
            </w:pPr>
            <w:r>
              <w:rPr>
                <w:rFonts w:hint="eastAsia" w:ascii="宋体" w:hAnsi="宋体" w:eastAsia="宋体" w:cs="宋体"/>
                <w:color w:val="auto"/>
                <w:szCs w:val="21"/>
                <w:lang w:eastAsia="zh-CN"/>
              </w:rPr>
              <w:t>3.</w:t>
            </w:r>
            <w:r>
              <w:rPr>
                <w:rFonts w:hint="eastAsia" w:ascii="宋体" w:hAnsi="宋体" w:eastAsia="宋体" w:cs="宋体"/>
                <w:color w:val="auto"/>
                <w:szCs w:val="21"/>
              </w:rPr>
              <w:t>提供资料（下列资料任意一项）①网络关键设备和网络安全专用产品安全认证证书；②网络关键设备安全检测证书、网络安全专用产品安全检测证书；③计算机信息系统安全专用产品销售许可证；④中国网信网或工业和信息化部网站或公安部网站或国家认证认可监督管理委员会网站公布的认证、检测结果（提供公布安全认证、安全检测结果页面网址和安全认证、检测结果截图）。</w:t>
            </w:r>
          </w:p>
        </w:tc>
      </w:tr>
      <w:tr w14:paraId="2B89D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B89D0C5">
            <w:pPr>
              <w:keepNext w:val="0"/>
              <w:keepLines w:val="0"/>
              <w:pageBreakBefore w:val="0"/>
              <w:widowControl w:val="0"/>
              <w:kinsoku/>
              <w:overflowPunct/>
              <w:topLinePunct w:val="0"/>
              <w:autoSpaceDE w:val="0"/>
              <w:autoSpaceDN w:val="0"/>
              <w:bidi w:val="0"/>
              <w:adjustRightInd w:val="0"/>
              <w:snapToGrid/>
              <w:spacing w:line="460" w:lineRule="exact"/>
              <w:jc w:val="both"/>
              <w:textAlignment w:val="auto"/>
              <w:rPr>
                <w:rFonts w:hint="eastAsia" w:ascii="宋体" w:hAnsi="宋体" w:eastAsia="宋体" w:cs="宋体"/>
                <w:color w:val="auto"/>
                <w:szCs w:val="21"/>
              </w:rPr>
            </w:pPr>
          </w:p>
          <w:p w14:paraId="2B89D0C6">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2</w:t>
            </w:r>
            <w:r>
              <w:rPr>
                <w:rFonts w:hint="eastAsia" w:ascii="宋体" w:hAnsi="宋体" w:eastAsia="宋体" w:cs="宋体"/>
                <w:color w:val="auto"/>
                <w:szCs w:val="21"/>
                <w:lang w:val="en-US" w:eastAsia="zh-CN"/>
              </w:rPr>
              <w:t>8</w:t>
            </w:r>
          </w:p>
        </w:tc>
        <w:tc>
          <w:tcPr>
            <w:tcW w:w="2268" w:type="dxa"/>
            <w:vAlign w:val="center"/>
          </w:tcPr>
          <w:p w14:paraId="2B89D0C9">
            <w:pPr>
              <w:keepNext w:val="0"/>
              <w:keepLines w:val="0"/>
              <w:pageBreakBefore w:val="0"/>
              <w:widowControl w:val="0"/>
              <w:kinsoku/>
              <w:overflowPunct/>
              <w:topLinePunct w:val="0"/>
              <w:autoSpaceDE w:val="0"/>
              <w:autoSpaceDN w:val="0"/>
              <w:bidi w:val="0"/>
              <w:adjustRightInd w:val="0"/>
              <w:snapToGrid/>
              <w:spacing w:line="460" w:lineRule="exact"/>
              <w:jc w:val="both"/>
              <w:textAlignment w:val="auto"/>
              <w:rPr>
                <w:rFonts w:hint="eastAsia" w:ascii="宋体" w:hAnsi="宋体" w:eastAsia="宋体" w:cs="宋体"/>
                <w:color w:val="auto"/>
                <w:szCs w:val="21"/>
                <w:lang w:val="zh-CN"/>
              </w:rPr>
            </w:pPr>
          </w:p>
          <w:p w14:paraId="2B89D0CA">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 xml:space="preserve">政府采购合同融资 </w:t>
            </w:r>
          </w:p>
          <w:p w14:paraId="2B89D0CB">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政策告知函</w:t>
            </w:r>
          </w:p>
        </w:tc>
        <w:tc>
          <w:tcPr>
            <w:tcW w:w="6813" w:type="dxa"/>
            <w:vAlign w:val="center"/>
          </w:tcPr>
          <w:p w14:paraId="2B89D0CC">
            <w:pPr>
              <w:keepNext w:val="0"/>
              <w:keepLines w:val="0"/>
              <w:pageBreakBefore w:val="0"/>
              <w:widowControl w:val="0"/>
              <w:kinsoku/>
              <w:overflowPunct/>
              <w:topLinePunct w:val="0"/>
              <w:autoSpaceDE w:val="0"/>
              <w:autoSpaceDN w:val="0"/>
              <w:bidi w:val="0"/>
              <w:adjustRightInd w:val="0"/>
              <w:snapToGrid/>
              <w:spacing w:line="460" w:lineRule="exact"/>
              <w:textAlignment w:val="auto"/>
              <w:rPr>
                <w:rFonts w:hint="eastAsia" w:ascii="宋体" w:hAnsi="宋体" w:eastAsia="宋体" w:cs="宋体"/>
                <w:color w:val="auto"/>
                <w:szCs w:val="21"/>
                <w:lang w:val="zh-CN"/>
              </w:rPr>
            </w:pPr>
            <w:r>
              <w:rPr>
                <w:rFonts w:hint="eastAsia" w:ascii="宋体" w:hAnsi="宋体" w:eastAsia="宋体" w:cs="宋体"/>
                <w:color w:val="auto"/>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部分金融机构合作开展政府采购信用融资业务，中标</w:t>
            </w:r>
            <w:r>
              <w:rPr>
                <w:rFonts w:hint="eastAsia" w:ascii="宋体" w:hAnsi="宋体" w:eastAsia="宋体" w:cs="宋体"/>
                <w:color w:val="auto"/>
                <w:szCs w:val="21"/>
                <w:lang w:val="en-US" w:eastAsia="zh-CN"/>
              </w:rPr>
              <w:t>人</w:t>
            </w:r>
            <w:r>
              <w:rPr>
                <w:rFonts w:hint="eastAsia" w:ascii="宋体" w:hAnsi="宋体" w:eastAsia="宋体" w:cs="宋体"/>
                <w:color w:val="auto"/>
                <w:szCs w:val="21"/>
              </w:rPr>
              <w:t>可持政府采购合同，通过“许昌市政府采购网”向所选的金融机构申请贷款，无需抵押、担保，融资机构将根据《河南省政府采购合同融资工作实施方案》（豫财购〔2017〕10号），按照双方自愿的原则提供便捷、优惠的贷款服务。合作金融机构名单可在《全国公共资源交易平台（河南省•许昌市）》“许昌市公共资源交易中心•金融服务平台”查询联系。</w:t>
            </w:r>
          </w:p>
        </w:tc>
      </w:tr>
      <w:tr w14:paraId="2B89D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B89D0CE">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2</w:t>
            </w:r>
            <w:r>
              <w:rPr>
                <w:rFonts w:hint="eastAsia" w:ascii="宋体" w:hAnsi="宋体" w:eastAsia="宋体" w:cs="宋体"/>
                <w:color w:val="auto"/>
                <w:szCs w:val="21"/>
                <w:lang w:val="en-US" w:eastAsia="zh-CN"/>
              </w:rPr>
              <w:t>9</w:t>
            </w:r>
          </w:p>
        </w:tc>
        <w:tc>
          <w:tcPr>
            <w:tcW w:w="2268" w:type="dxa"/>
            <w:vAlign w:val="center"/>
          </w:tcPr>
          <w:p w14:paraId="2B89D0CF">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lang w:val="zh-CN"/>
              </w:rPr>
            </w:pPr>
            <w:r>
              <w:rPr>
                <w:rFonts w:hint="eastAsia" w:ascii="宋体" w:hAnsi="宋体" w:eastAsia="宋体" w:cs="宋体"/>
                <w:color w:val="auto"/>
                <w:kern w:val="0"/>
                <w:szCs w:val="21"/>
              </w:rPr>
              <w:t>加快推广绿色建材发展应用</w:t>
            </w:r>
          </w:p>
        </w:tc>
        <w:tc>
          <w:tcPr>
            <w:tcW w:w="6813" w:type="dxa"/>
            <w:vAlign w:val="center"/>
          </w:tcPr>
          <w:p w14:paraId="2B89D0D0">
            <w:pPr>
              <w:keepNext w:val="0"/>
              <w:keepLines w:val="0"/>
              <w:pageBreakBefore w:val="0"/>
              <w:widowControl w:val="0"/>
              <w:kinsoku/>
              <w:overflowPunct/>
              <w:topLinePunct w:val="0"/>
              <w:autoSpaceDE w:val="0"/>
              <w:autoSpaceDN w:val="0"/>
              <w:bidi w:val="0"/>
              <w:adjustRightInd w:val="0"/>
              <w:snapToGrid/>
              <w:spacing w:line="460" w:lineRule="exact"/>
              <w:ind w:right="-11"/>
              <w:textAlignment w:val="auto"/>
              <w:rPr>
                <w:rFonts w:hint="eastAsia" w:ascii="宋体" w:hAnsi="宋体" w:eastAsia="宋体" w:cs="宋体"/>
                <w:color w:val="auto"/>
                <w:kern w:val="0"/>
                <w:szCs w:val="21"/>
              </w:rPr>
            </w:pPr>
            <w:r>
              <w:rPr>
                <w:rFonts w:hint="eastAsia" w:ascii="宋体" w:hAnsi="宋体" w:eastAsia="宋体" w:cs="宋体"/>
                <w:bCs/>
                <w:color w:val="auto"/>
                <w:szCs w:val="21"/>
                <w:lang w:val="zh-CN"/>
              </w:rPr>
              <w:t>本项目</w:t>
            </w:r>
            <w:r>
              <w:rPr>
                <w:rFonts w:hint="eastAsia" w:ascii="宋体" w:hAnsi="宋体" w:eastAsia="宋体" w:cs="宋体"/>
                <w:color w:val="auto"/>
                <w:kern w:val="0"/>
                <w:szCs w:val="21"/>
              </w:rPr>
              <w:t>绿色建材</w:t>
            </w:r>
            <w:r>
              <w:rPr>
                <w:rFonts w:hint="eastAsia" w:ascii="宋体" w:hAnsi="宋体" w:eastAsia="宋体" w:cs="宋体"/>
                <w:bCs/>
                <w:color w:val="auto"/>
                <w:szCs w:val="21"/>
                <w:lang w:val="zh-CN"/>
              </w:rPr>
              <w:t xml:space="preserve">产品：（无） </w:t>
            </w:r>
          </w:p>
          <w:p w14:paraId="2B89D0D1">
            <w:pPr>
              <w:keepNext w:val="0"/>
              <w:keepLines w:val="0"/>
              <w:pageBreakBefore w:val="0"/>
              <w:widowControl w:val="0"/>
              <w:kinsoku/>
              <w:overflowPunct/>
              <w:topLinePunct w:val="0"/>
              <w:autoSpaceDE w:val="0"/>
              <w:autoSpaceDN w:val="0"/>
              <w:bidi w:val="0"/>
              <w:adjustRightInd w:val="0"/>
              <w:snapToGrid/>
              <w:spacing w:line="460" w:lineRule="exact"/>
              <w:ind w:right="-11"/>
              <w:textAlignment w:val="auto"/>
              <w:rPr>
                <w:rFonts w:hint="eastAsia" w:ascii="宋体" w:hAnsi="宋体" w:eastAsia="宋体" w:cs="宋体"/>
                <w:color w:val="auto"/>
                <w:szCs w:val="21"/>
              </w:rPr>
            </w:pPr>
            <w:r>
              <w:rPr>
                <w:rFonts w:hint="eastAsia" w:ascii="宋体" w:hAnsi="宋体" w:eastAsia="宋体" w:cs="宋体"/>
                <w:color w:val="auto"/>
                <w:kern w:val="0"/>
                <w:szCs w:val="21"/>
              </w:rPr>
              <w:t>根据财政部、住房和城乡建设部《关于政府采购支持绿色建材促进建筑品质提升试点工作的通知》（财库〔2020〕31号）要求，该项目应优先使用可循环利用建材、高强度高耐久建材、绿色部品部件、绿色装修装饰材料、节水节能建材等绿色建材产品。</w:t>
            </w:r>
          </w:p>
        </w:tc>
      </w:tr>
      <w:tr w14:paraId="2B89D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0D3">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30</w:t>
            </w:r>
          </w:p>
        </w:tc>
        <w:tc>
          <w:tcPr>
            <w:tcW w:w="2268" w:type="dxa"/>
            <w:vAlign w:val="center"/>
          </w:tcPr>
          <w:p w14:paraId="2B89D0D4">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bCs/>
                <w:color w:val="auto"/>
                <w:szCs w:val="21"/>
                <w:lang w:val="zh-CN"/>
              </w:rPr>
            </w:pPr>
            <w:r>
              <w:rPr>
                <w:rFonts w:hint="eastAsia" w:ascii="宋体" w:hAnsi="宋体" w:eastAsia="宋体" w:cs="宋体"/>
                <w:bCs/>
                <w:color w:val="auto"/>
                <w:szCs w:val="21"/>
                <w:lang w:val="zh-CN"/>
              </w:rPr>
              <w:t>履约保证金</w:t>
            </w:r>
          </w:p>
        </w:tc>
        <w:tc>
          <w:tcPr>
            <w:tcW w:w="6813" w:type="dxa"/>
            <w:vAlign w:val="center"/>
          </w:tcPr>
          <w:p w14:paraId="2B89D0D5">
            <w:pPr>
              <w:keepNext w:val="0"/>
              <w:keepLines w:val="0"/>
              <w:pageBreakBefore w:val="0"/>
              <w:widowControl w:val="0"/>
              <w:kinsoku/>
              <w:overflowPunct/>
              <w:topLinePunct w:val="0"/>
              <w:autoSpaceDE w:val="0"/>
              <w:autoSpaceDN w:val="0"/>
              <w:bidi w:val="0"/>
              <w:adjustRightInd w:val="0"/>
              <w:snapToGrid/>
              <w:spacing w:line="460" w:lineRule="exact"/>
              <w:textAlignment w:val="auto"/>
              <w:rPr>
                <w:rFonts w:hint="eastAsia" w:ascii="宋体" w:hAnsi="宋体" w:eastAsia="宋体" w:cs="宋体"/>
                <w:color w:val="auto"/>
                <w:kern w:val="0"/>
                <w:szCs w:val="21"/>
                <w:lang w:val="zh-CN"/>
              </w:rPr>
            </w:pPr>
            <w:r>
              <w:rPr>
                <w:rFonts w:hint="eastAsia" w:ascii="宋体" w:hAnsi="宋体" w:eastAsia="宋体" w:cs="宋体"/>
                <w:b/>
                <w:color w:val="auto"/>
                <w:kern w:val="0"/>
                <w:szCs w:val="21"/>
                <w:lang w:val="zh-CN"/>
              </w:rPr>
              <w:fldChar w:fldCharType="begin"/>
            </w:r>
            <w:r>
              <w:rPr>
                <w:rFonts w:hint="eastAsia" w:ascii="宋体" w:hAnsi="宋体" w:eastAsia="宋体" w:cs="宋体"/>
                <w:b/>
                <w:color w:val="auto"/>
                <w:kern w:val="0"/>
                <w:szCs w:val="21"/>
                <w:lang w:val="zh-CN"/>
              </w:rPr>
              <w:instrText xml:space="preserve">eq \o\ac(□,</w:instrText>
            </w:r>
            <w:r>
              <w:rPr>
                <w:rFonts w:hint="eastAsia" w:ascii="宋体" w:hAnsi="宋体" w:eastAsia="宋体" w:cs="宋体"/>
                <w:b/>
                <w:color w:val="auto"/>
                <w:kern w:val="0"/>
                <w:position w:val="2"/>
                <w:szCs w:val="21"/>
                <w:lang w:val="zh-CN"/>
              </w:rPr>
              <w:instrText xml:space="preserve">√</w:instrText>
            </w:r>
            <w:r>
              <w:rPr>
                <w:rFonts w:hint="eastAsia" w:ascii="宋体" w:hAnsi="宋体" w:eastAsia="宋体" w:cs="宋体"/>
                <w:b/>
                <w:color w:val="auto"/>
                <w:kern w:val="0"/>
                <w:szCs w:val="21"/>
                <w:lang w:val="zh-CN"/>
              </w:rPr>
              <w:instrText xml:space="preserve">)</w:instrText>
            </w:r>
            <w:r>
              <w:rPr>
                <w:rFonts w:hint="eastAsia" w:ascii="宋体" w:hAnsi="宋体" w:eastAsia="宋体" w:cs="宋体"/>
                <w:b/>
                <w:color w:val="auto"/>
                <w:kern w:val="0"/>
                <w:szCs w:val="21"/>
                <w:lang w:val="zh-CN"/>
              </w:rPr>
              <w:fldChar w:fldCharType="end"/>
            </w:r>
            <w:r>
              <w:rPr>
                <w:rFonts w:hint="eastAsia" w:ascii="宋体" w:hAnsi="宋体" w:eastAsia="宋体" w:cs="宋体"/>
                <w:bCs/>
                <w:color w:val="auto"/>
                <w:szCs w:val="21"/>
                <w:lang w:val="zh-CN"/>
              </w:rPr>
              <w:t>无要求</w:t>
            </w:r>
          </w:p>
          <w:p w14:paraId="2B89D0D6">
            <w:pPr>
              <w:keepNext w:val="0"/>
              <w:keepLines w:val="0"/>
              <w:pageBreakBefore w:val="0"/>
              <w:widowControl w:val="0"/>
              <w:kinsoku/>
              <w:overflowPunct/>
              <w:topLinePunct w:val="0"/>
              <w:autoSpaceDE w:val="0"/>
              <w:autoSpaceDN w:val="0"/>
              <w:bidi w:val="0"/>
              <w:adjustRightInd w:val="0"/>
              <w:snapToGrid/>
              <w:spacing w:line="460" w:lineRule="exact"/>
              <w:textAlignment w:val="auto"/>
              <w:rPr>
                <w:rFonts w:hint="eastAsia" w:ascii="宋体" w:hAnsi="宋体" w:eastAsia="宋体" w:cs="宋体"/>
                <w:bCs/>
                <w:color w:val="auto"/>
                <w:szCs w:val="21"/>
                <w:lang w:val="zh-CN"/>
              </w:rPr>
            </w:pPr>
            <w:r>
              <w:rPr>
                <w:rFonts w:hint="eastAsia" w:ascii="宋体" w:hAnsi="宋体" w:eastAsia="宋体" w:cs="宋体"/>
                <w:b/>
                <w:bCs/>
                <w:color w:val="auto"/>
                <w:szCs w:val="21"/>
                <w:lang w:val="zh-CN"/>
              </w:rPr>
              <w:t>□</w:t>
            </w:r>
            <w:r>
              <w:rPr>
                <w:rFonts w:hint="eastAsia" w:ascii="宋体" w:hAnsi="宋体" w:eastAsia="宋体" w:cs="宋体"/>
                <w:color w:val="auto"/>
                <w:szCs w:val="21"/>
                <w:lang w:val="zh-CN"/>
              </w:rPr>
              <w:t>要求提交。履约保证金的数额为合同金额的%。成交供应商以支票、汇票、本票或者金融机构、担保机构出具的保函等非现金形式向采购人提交。</w:t>
            </w:r>
          </w:p>
        </w:tc>
      </w:tr>
      <w:tr w14:paraId="2B89D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5" w:hRule="atLeast"/>
          <w:jc w:val="center"/>
        </w:trPr>
        <w:tc>
          <w:tcPr>
            <w:tcW w:w="806" w:type="dxa"/>
            <w:vAlign w:val="center"/>
          </w:tcPr>
          <w:p w14:paraId="2B89D0D8">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31</w:t>
            </w:r>
          </w:p>
        </w:tc>
        <w:tc>
          <w:tcPr>
            <w:tcW w:w="2268" w:type="dxa"/>
            <w:vAlign w:val="center"/>
          </w:tcPr>
          <w:p w14:paraId="2B89D0D9">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bCs/>
                <w:color w:val="auto"/>
                <w:szCs w:val="21"/>
                <w:lang w:val="zh-CN"/>
              </w:rPr>
            </w:pPr>
            <w:r>
              <w:rPr>
                <w:rFonts w:hint="eastAsia" w:ascii="宋体" w:hAnsi="宋体" w:eastAsia="宋体" w:cs="宋体"/>
                <w:bCs/>
                <w:color w:val="auto"/>
                <w:szCs w:val="21"/>
                <w:lang w:val="zh-CN"/>
              </w:rPr>
              <w:t>代理服务费</w:t>
            </w:r>
          </w:p>
        </w:tc>
        <w:tc>
          <w:tcPr>
            <w:tcW w:w="6813" w:type="dxa"/>
            <w:vAlign w:val="center"/>
          </w:tcPr>
          <w:p w14:paraId="2B89D0DA">
            <w:pPr>
              <w:keepNext w:val="0"/>
              <w:keepLines w:val="0"/>
              <w:pageBreakBefore w:val="0"/>
              <w:widowControl w:val="0"/>
              <w:kinsoku/>
              <w:overflowPunct/>
              <w:topLinePunct w:val="0"/>
              <w:autoSpaceDE w:val="0"/>
              <w:autoSpaceDN w:val="0"/>
              <w:bidi w:val="0"/>
              <w:snapToGrid/>
              <w:spacing w:line="460" w:lineRule="exact"/>
              <w:contextualSpacing/>
              <w:textAlignment w:val="auto"/>
              <w:rPr>
                <w:rFonts w:hint="eastAsia" w:ascii="宋体" w:hAnsi="宋体" w:eastAsia="宋体" w:cs="宋体"/>
                <w:color w:val="auto"/>
              </w:rPr>
            </w:pPr>
            <w:r>
              <w:rPr>
                <w:rFonts w:hint="eastAsia" w:ascii="宋体" w:hAnsi="宋体" w:eastAsia="宋体" w:cs="宋体"/>
                <w:color w:val="auto"/>
                <w:lang w:val="zh-CN"/>
              </w:rPr>
              <w:t>☑收取，</w:t>
            </w:r>
            <w:r>
              <w:rPr>
                <w:rFonts w:hint="eastAsia" w:ascii="宋体" w:hAnsi="宋体" w:eastAsia="宋体" w:cs="宋体"/>
                <w:color w:val="auto"/>
              </w:rPr>
              <w:t>招标代理服务费由中标人支付，按照豫招协〔2023〕002《河南省招标代理服务收费指导意见》收取，由中标单位在领取中标通知书时一次性支付给代理机构。</w:t>
            </w:r>
          </w:p>
          <w:p w14:paraId="2B89D0DB">
            <w:pPr>
              <w:keepNext w:val="0"/>
              <w:keepLines w:val="0"/>
              <w:pageBreakBefore w:val="0"/>
              <w:widowControl w:val="0"/>
              <w:kinsoku/>
              <w:overflowPunct/>
              <w:topLinePunct w:val="0"/>
              <w:autoSpaceDE w:val="0"/>
              <w:autoSpaceDN w:val="0"/>
              <w:bidi w:val="0"/>
              <w:snapToGrid/>
              <w:spacing w:line="460" w:lineRule="exact"/>
              <w:contextualSpacing/>
              <w:textAlignment w:val="auto"/>
              <w:rPr>
                <w:rFonts w:hint="eastAsia" w:ascii="宋体" w:hAnsi="宋体" w:eastAsia="宋体" w:cs="宋体"/>
                <w:color w:val="auto"/>
                <w:szCs w:val="21"/>
              </w:rPr>
            </w:pPr>
            <w:r>
              <w:rPr>
                <w:rFonts w:hint="eastAsia" w:ascii="宋体" w:hAnsi="宋体" w:eastAsia="宋体" w:cs="宋体"/>
                <w:color w:val="auto"/>
                <w:szCs w:val="21"/>
              </w:rPr>
              <w:t>招标代理服务收费按差额定率累计法计算：</w:t>
            </w:r>
          </w:p>
          <w:p w14:paraId="2B89D0DC">
            <w:pPr>
              <w:pStyle w:val="14"/>
              <w:keepNext w:val="0"/>
              <w:keepLines w:val="0"/>
              <w:pageBreakBefore w:val="0"/>
              <w:widowControl w:val="0"/>
              <w:kinsoku/>
              <w:overflowPunct/>
              <w:topLinePunct w:val="0"/>
              <w:bidi w:val="0"/>
              <w:snapToGrid/>
              <w:spacing w:after="0" w:line="460" w:lineRule="exact"/>
              <w:ind w:firstLine="340"/>
              <w:textAlignment w:val="auto"/>
              <w:rPr>
                <w:rFonts w:hint="eastAsia" w:ascii="宋体" w:hAnsi="宋体" w:eastAsia="宋体" w:cs="宋体"/>
                <w:bCs/>
                <w:color w:val="auto"/>
                <w:szCs w:val="21"/>
                <w:lang w:val="zh-CN"/>
              </w:rPr>
            </w:pPr>
            <w:r>
              <w:rPr>
                <w:rFonts w:hint="eastAsia" w:ascii="宋体" w:hAnsi="宋体" w:eastAsia="宋体" w:cs="宋体"/>
                <w:color w:val="auto"/>
              </w:rPr>
              <w:drawing>
                <wp:anchor distT="0" distB="0" distL="114300" distR="114300" simplePos="0" relativeHeight="251659264" behindDoc="0" locked="0" layoutInCell="1" allowOverlap="1">
                  <wp:simplePos x="0" y="0"/>
                  <wp:positionH relativeFrom="column">
                    <wp:posOffset>-10795</wp:posOffset>
                  </wp:positionH>
                  <wp:positionV relativeFrom="paragraph">
                    <wp:posOffset>251460</wp:posOffset>
                  </wp:positionV>
                  <wp:extent cx="3671570" cy="2573020"/>
                  <wp:effectExtent l="0" t="0" r="5080" b="17780"/>
                  <wp:wrapSquare wrapText="bothSides"/>
                  <wp:docPr id="2" name="图片 2" descr="beb982d9b13b73535a8dfa2cb990f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eb982d9b13b73535a8dfa2cb990fd7"/>
                          <pic:cNvPicPr>
                            <a:picLocks noChangeAspect="1"/>
                          </pic:cNvPicPr>
                        </pic:nvPicPr>
                        <pic:blipFill>
                          <a:blip r:embed="rId5"/>
                          <a:stretch>
                            <a:fillRect/>
                          </a:stretch>
                        </pic:blipFill>
                        <pic:spPr>
                          <a:xfrm>
                            <a:off x="0" y="0"/>
                            <a:ext cx="3671570" cy="2573020"/>
                          </a:xfrm>
                          <a:prstGeom prst="rect">
                            <a:avLst/>
                          </a:prstGeom>
                          <a:noFill/>
                          <a:ln>
                            <a:noFill/>
                          </a:ln>
                        </pic:spPr>
                      </pic:pic>
                    </a:graphicData>
                  </a:graphic>
                </wp:anchor>
              </w:drawing>
            </w:r>
          </w:p>
        </w:tc>
      </w:tr>
      <w:tr w14:paraId="2B89D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0DE">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3</w:t>
            </w:r>
            <w:r>
              <w:rPr>
                <w:rFonts w:hint="eastAsia" w:ascii="宋体" w:hAnsi="宋体" w:eastAsia="宋体" w:cs="宋体"/>
                <w:color w:val="auto"/>
                <w:szCs w:val="21"/>
                <w:lang w:val="en-US" w:eastAsia="zh-CN"/>
              </w:rPr>
              <w:t>2</w:t>
            </w:r>
          </w:p>
        </w:tc>
        <w:tc>
          <w:tcPr>
            <w:tcW w:w="2268" w:type="dxa"/>
            <w:vAlign w:val="center"/>
          </w:tcPr>
          <w:p w14:paraId="2B89D0DF">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bCs/>
                <w:color w:val="auto"/>
                <w:szCs w:val="21"/>
                <w:lang w:val="zh-CN"/>
              </w:rPr>
            </w:pPr>
            <w:r>
              <w:rPr>
                <w:rFonts w:hint="eastAsia" w:ascii="宋体" w:hAnsi="宋体" w:eastAsia="宋体" w:cs="宋体"/>
                <w:bCs/>
                <w:color w:val="auto"/>
                <w:szCs w:val="21"/>
                <w:lang w:val="en-US" w:eastAsia="zh-CN"/>
              </w:rPr>
              <w:t>中标人</w:t>
            </w:r>
            <w:r>
              <w:rPr>
                <w:rFonts w:hint="eastAsia" w:ascii="宋体" w:hAnsi="宋体" w:eastAsia="宋体" w:cs="宋体"/>
                <w:bCs/>
                <w:color w:val="auto"/>
                <w:szCs w:val="21"/>
                <w:lang w:val="zh-CN"/>
              </w:rPr>
              <w:t>需提交</w:t>
            </w:r>
          </w:p>
          <w:p w14:paraId="2B89D0E0">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bCs/>
                <w:color w:val="auto"/>
                <w:szCs w:val="21"/>
                <w:lang w:val="zh-CN"/>
              </w:rPr>
            </w:pPr>
            <w:r>
              <w:rPr>
                <w:rFonts w:hint="eastAsia" w:ascii="宋体" w:hAnsi="宋体" w:eastAsia="宋体" w:cs="宋体"/>
                <w:bCs/>
                <w:color w:val="auto"/>
                <w:szCs w:val="21"/>
                <w:lang w:val="zh-CN"/>
              </w:rPr>
              <w:t>的资料</w:t>
            </w:r>
          </w:p>
        </w:tc>
        <w:tc>
          <w:tcPr>
            <w:tcW w:w="6813" w:type="dxa"/>
            <w:vAlign w:val="center"/>
          </w:tcPr>
          <w:p w14:paraId="2B89D0E1">
            <w:pPr>
              <w:keepNext w:val="0"/>
              <w:keepLines w:val="0"/>
              <w:pageBreakBefore w:val="0"/>
              <w:widowControl w:val="0"/>
              <w:kinsoku/>
              <w:overflowPunct/>
              <w:topLinePunct w:val="0"/>
              <w:autoSpaceDE w:val="0"/>
              <w:autoSpaceDN w:val="0"/>
              <w:bidi w:val="0"/>
              <w:adjustRightInd w:val="0"/>
              <w:snapToGrid/>
              <w:spacing w:line="460" w:lineRule="exact"/>
              <w:textAlignment w:val="auto"/>
              <w:rPr>
                <w:rFonts w:hint="eastAsia" w:ascii="宋体" w:hAnsi="宋体" w:eastAsia="宋体" w:cs="宋体"/>
                <w:bCs/>
                <w:color w:val="auto"/>
                <w:szCs w:val="21"/>
                <w:lang w:val="zh-CN"/>
              </w:rPr>
            </w:pPr>
            <w:r>
              <w:rPr>
                <w:rFonts w:hint="eastAsia" w:ascii="宋体" w:hAnsi="宋体" w:eastAsia="宋体" w:cs="宋体"/>
                <w:color w:val="auto"/>
                <w:szCs w:val="21"/>
                <w:lang w:val="zh-CN"/>
              </w:rPr>
              <w:t>中标人在接到中标通知时，须向代理机构发送投标报价及分项报价一览表（包含主要中标标的的名称、规格型号、数量、单价、服务要求等）电子文档，联系电话：16696877523，邮箱：shimengzb2024@163.com。并配合业主需要提供纸质投标文件。</w:t>
            </w:r>
          </w:p>
        </w:tc>
      </w:tr>
      <w:tr w14:paraId="2B89D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0E3">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3</w:t>
            </w:r>
            <w:r>
              <w:rPr>
                <w:rFonts w:hint="eastAsia" w:ascii="宋体" w:hAnsi="宋体" w:eastAsia="宋体" w:cs="宋体"/>
                <w:color w:val="auto"/>
                <w:szCs w:val="21"/>
                <w:lang w:val="en-US" w:eastAsia="zh-CN"/>
              </w:rPr>
              <w:t>3</w:t>
            </w:r>
          </w:p>
        </w:tc>
        <w:tc>
          <w:tcPr>
            <w:tcW w:w="2268" w:type="dxa"/>
            <w:vAlign w:val="center"/>
          </w:tcPr>
          <w:p w14:paraId="2B89D0E4">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bCs/>
                <w:color w:val="auto"/>
                <w:szCs w:val="21"/>
                <w:lang w:val="zh-CN"/>
              </w:rPr>
            </w:pPr>
            <w:r>
              <w:rPr>
                <w:rFonts w:hint="eastAsia" w:ascii="宋体" w:hAnsi="宋体" w:eastAsia="宋体" w:cs="宋体"/>
                <w:bCs/>
                <w:color w:val="auto"/>
                <w:szCs w:val="21"/>
                <w:lang w:val="zh-CN"/>
              </w:rPr>
              <w:t>电子化采购模式</w:t>
            </w:r>
          </w:p>
        </w:tc>
        <w:tc>
          <w:tcPr>
            <w:tcW w:w="6813" w:type="dxa"/>
            <w:vAlign w:val="center"/>
          </w:tcPr>
          <w:p w14:paraId="2B89D0E5">
            <w:pPr>
              <w:keepNext w:val="0"/>
              <w:keepLines w:val="0"/>
              <w:pageBreakBefore w:val="0"/>
              <w:widowControl w:val="0"/>
              <w:kinsoku/>
              <w:overflowPunct/>
              <w:topLinePunct w:val="0"/>
              <w:autoSpaceDE w:val="0"/>
              <w:autoSpaceDN w:val="0"/>
              <w:bidi w:val="0"/>
              <w:adjustRightInd w:val="0"/>
              <w:snapToGrid/>
              <w:spacing w:line="460" w:lineRule="exact"/>
              <w:contextualSpacing/>
              <w:textAlignment w:val="auto"/>
              <w:rPr>
                <w:rFonts w:hint="eastAsia" w:ascii="宋体" w:hAnsi="宋体" w:eastAsia="宋体" w:cs="宋体"/>
                <w:color w:val="auto"/>
                <w:szCs w:val="21"/>
                <w:lang w:val="zh-CN"/>
              </w:rPr>
            </w:pPr>
            <w:r>
              <w:rPr>
                <w:rFonts w:hint="eastAsia" w:ascii="宋体" w:hAnsi="宋体" w:eastAsia="宋体" w:cs="宋体"/>
                <w:b/>
                <w:color w:val="auto"/>
                <w:kern w:val="0"/>
                <w:szCs w:val="21"/>
                <w:lang w:val="zh-CN"/>
              </w:rPr>
              <w:fldChar w:fldCharType="begin"/>
            </w:r>
            <w:r>
              <w:rPr>
                <w:rFonts w:hint="eastAsia" w:ascii="宋体" w:hAnsi="宋体" w:eastAsia="宋体" w:cs="宋体"/>
                <w:b/>
                <w:color w:val="auto"/>
                <w:kern w:val="0"/>
                <w:szCs w:val="21"/>
                <w:lang w:val="zh-CN"/>
              </w:rPr>
              <w:instrText xml:space="preserve">eq \o\ac(□,</w:instrText>
            </w:r>
            <w:r>
              <w:rPr>
                <w:rFonts w:hint="eastAsia" w:ascii="宋体" w:hAnsi="宋体" w:eastAsia="宋体" w:cs="宋体"/>
                <w:b/>
                <w:color w:val="auto"/>
                <w:kern w:val="0"/>
                <w:position w:val="2"/>
                <w:szCs w:val="21"/>
                <w:lang w:val="zh-CN"/>
              </w:rPr>
              <w:instrText xml:space="preserve">√</w:instrText>
            </w:r>
            <w:r>
              <w:rPr>
                <w:rFonts w:hint="eastAsia" w:ascii="宋体" w:hAnsi="宋体" w:eastAsia="宋体" w:cs="宋体"/>
                <w:b/>
                <w:color w:val="auto"/>
                <w:kern w:val="0"/>
                <w:szCs w:val="21"/>
                <w:lang w:val="zh-CN"/>
              </w:rPr>
              <w:instrText xml:space="preserve">)</w:instrText>
            </w:r>
            <w:r>
              <w:rPr>
                <w:rFonts w:hint="eastAsia" w:ascii="宋体" w:hAnsi="宋体" w:eastAsia="宋体" w:cs="宋体"/>
                <w:b/>
                <w:color w:val="auto"/>
                <w:kern w:val="0"/>
                <w:szCs w:val="21"/>
                <w:lang w:val="zh-CN"/>
              </w:rPr>
              <w:fldChar w:fldCharType="end"/>
            </w:r>
            <w:r>
              <w:rPr>
                <w:rFonts w:hint="eastAsia" w:ascii="宋体" w:hAnsi="宋体" w:eastAsia="宋体" w:cs="宋体"/>
                <w:bCs/>
                <w:color w:val="auto"/>
                <w:szCs w:val="21"/>
                <w:lang w:val="zh-CN"/>
              </w:rPr>
              <w:t>是。</w:t>
            </w:r>
            <w:r>
              <w:rPr>
                <w:rFonts w:hint="eastAsia" w:ascii="宋体" w:hAnsi="宋体" w:eastAsia="宋体" w:cs="宋体"/>
                <w:color w:val="auto"/>
                <w:szCs w:val="21"/>
                <w:lang w:val="zh-CN"/>
              </w:rPr>
              <w:t>投标人投标时须成功上传、解密电子投标文件。投标人资质、业绩、荣誉及相关人员证明材料等资料原件不再提交（本招标文件第六章另有要求提供原件的除外）。</w:t>
            </w:r>
          </w:p>
          <w:p w14:paraId="2B89D0E6">
            <w:pPr>
              <w:keepNext w:val="0"/>
              <w:keepLines w:val="0"/>
              <w:pageBreakBefore w:val="0"/>
              <w:widowControl w:val="0"/>
              <w:kinsoku/>
              <w:overflowPunct/>
              <w:topLinePunct w:val="0"/>
              <w:autoSpaceDE w:val="0"/>
              <w:autoSpaceDN w:val="0"/>
              <w:bidi w:val="0"/>
              <w:adjustRightInd w:val="0"/>
              <w:snapToGrid/>
              <w:spacing w:line="460" w:lineRule="exact"/>
              <w:contextualSpacing/>
              <w:textAlignment w:val="auto"/>
              <w:rPr>
                <w:rFonts w:hint="eastAsia" w:ascii="宋体" w:hAnsi="宋体" w:eastAsia="宋体" w:cs="宋体"/>
                <w:bCs/>
                <w:color w:val="auto"/>
                <w:szCs w:val="21"/>
                <w:lang w:val="zh-CN"/>
              </w:rPr>
            </w:pPr>
            <w:r>
              <w:rPr>
                <w:rFonts w:hint="eastAsia" w:ascii="宋体" w:hAnsi="宋体" w:eastAsia="宋体" w:cs="宋体"/>
                <w:color w:val="auto"/>
                <w:szCs w:val="21"/>
                <w:lang w:val="zh-CN"/>
              </w:rPr>
              <w:t>□否。投标人投标时须提供纸质投标文件。投标人资质、业绩、荣誉及相关人员证明材料等资料原件根据招标文件要求提供。</w:t>
            </w:r>
          </w:p>
        </w:tc>
      </w:tr>
      <w:tr w14:paraId="2B89D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806" w:type="dxa"/>
            <w:vAlign w:val="center"/>
          </w:tcPr>
          <w:p w14:paraId="2B89D0E8">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3</w:t>
            </w:r>
            <w:r>
              <w:rPr>
                <w:rFonts w:hint="eastAsia" w:ascii="宋体" w:hAnsi="宋体" w:eastAsia="宋体" w:cs="宋体"/>
                <w:color w:val="auto"/>
                <w:szCs w:val="21"/>
                <w:lang w:val="en-US" w:eastAsia="zh-CN"/>
              </w:rPr>
              <w:t>4</w:t>
            </w:r>
          </w:p>
        </w:tc>
        <w:tc>
          <w:tcPr>
            <w:tcW w:w="2268" w:type="dxa"/>
            <w:vAlign w:val="center"/>
          </w:tcPr>
          <w:p w14:paraId="2B89D0E9">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投标人代表出席开标会及其他</w:t>
            </w:r>
          </w:p>
        </w:tc>
        <w:tc>
          <w:tcPr>
            <w:tcW w:w="6813" w:type="dxa"/>
            <w:vAlign w:val="center"/>
          </w:tcPr>
          <w:p w14:paraId="2B89D0EA">
            <w:pPr>
              <w:keepNext w:val="0"/>
              <w:keepLines w:val="0"/>
              <w:pageBreakBefore w:val="0"/>
              <w:widowControl w:val="0"/>
              <w:kinsoku/>
              <w:overflowPunct/>
              <w:topLinePunct w:val="0"/>
              <w:bidi w:val="0"/>
              <w:snapToGrid/>
              <w:spacing w:line="460" w:lineRule="exact"/>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投标人准时在网上参加投标、开标活动。</w:t>
            </w:r>
          </w:p>
        </w:tc>
      </w:tr>
      <w:tr w14:paraId="2B89D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0EC">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3</w:t>
            </w:r>
            <w:r>
              <w:rPr>
                <w:rFonts w:hint="eastAsia" w:ascii="宋体" w:hAnsi="宋体" w:eastAsia="宋体" w:cs="宋体"/>
                <w:color w:val="auto"/>
                <w:szCs w:val="21"/>
                <w:lang w:val="en-US" w:eastAsia="zh-CN"/>
              </w:rPr>
              <w:t>5</w:t>
            </w:r>
          </w:p>
        </w:tc>
        <w:tc>
          <w:tcPr>
            <w:tcW w:w="2268" w:type="dxa"/>
            <w:vAlign w:val="center"/>
          </w:tcPr>
          <w:p w14:paraId="2B89D0ED">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解释权</w:t>
            </w:r>
          </w:p>
        </w:tc>
        <w:tc>
          <w:tcPr>
            <w:tcW w:w="6813" w:type="dxa"/>
            <w:vAlign w:val="center"/>
          </w:tcPr>
          <w:p w14:paraId="2B89D0EE">
            <w:pPr>
              <w:keepNext w:val="0"/>
              <w:keepLines w:val="0"/>
              <w:pageBreakBefore w:val="0"/>
              <w:widowControl w:val="0"/>
              <w:kinsoku/>
              <w:overflowPunct/>
              <w:topLinePunct w:val="0"/>
              <w:bidi w:val="0"/>
              <w:snapToGrid/>
              <w:spacing w:line="460" w:lineRule="exact"/>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构成本招标文件的各个组成文件应互为解释，互为说明；</w:t>
            </w:r>
          </w:p>
          <w:p w14:paraId="2B89D0EF">
            <w:pPr>
              <w:keepNext w:val="0"/>
              <w:keepLines w:val="0"/>
              <w:pageBreakBefore w:val="0"/>
              <w:widowControl w:val="0"/>
              <w:kinsoku/>
              <w:overflowPunct/>
              <w:topLinePunct w:val="0"/>
              <w:bidi w:val="0"/>
              <w:snapToGrid/>
              <w:spacing w:line="460" w:lineRule="exact"/>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1.除招标文件中有特别规定外，仅适用于招标投标阶段的规定，按招标公告（投标邀请书）、投标人须知、评标办法的先后顺序解释；</w:t>
            </w:r>
          </w:p>
          <w:p w14:paraId="2B89D0F0">
            <w:pPr>
              <w:keepNext w:val="0"/>
              <w:keepLines w:val="0"/>
              <w:pageBreakBefore w:val="0"/>
              <w:widowControl w:val="0"/>
              <w:kinsoku/>
              <w:overflowPunct/>
              <w:topLinePunct w:val="0"/>
              <w:bidi w:val="0"/>
              <w:snapToGrid/>
              <w:spacing w:line="460" w:lineRule="exact"/>
              <w:textAlignment w:val="auto"/>
              <w:rPr>
                <w:rFonts w:hint="eastAsia" w:ascii="宋体" w:hAnsi="宋体" w:eastAsia="宋体" w:cs="宋体"/>
                <w:color w:val="auto"/>
                <w:szCs w:val="21"/>
                <w:lang w:val="zh-CN"/>
              </w:rPr>
            </w:pPr>
            <w:r>
              <w:rPr>
                <w:rFonts w:hint="eastAsia" w:ascii="宋体" w:hAnsi="宋体" w:eastAsia="宋体" w:cs="宋体"/>
                <w:color w:val="auto"/>
                <w:szCs w:val="21"/>
                <w:lang w:eastAsia="zh-CN"/>
              </w:rPr>
              <w:t>2.</w:t>
            </w:r>
            <w:r>
              <w:rPr>
                <w:rFonts w:hint="eastAsia" w:ascii="宋体" w:hAnsi="宋体" w:eastAsia="宋体" w:cs="宋体"/>
                <w:color w:val="auto"/>
                <w:szCs w:val="21"/>
                <w:lang w:val="zh-CN"/>
              </w:rPr>
              <w:t>同一组成文件中就同一事项的规定或约定不一致的，以编排顺序在后者为准；</w:t>
            </w:r>
          </w:p>
          <w:p w14:paraId="2B89D0F1">
            <w:pPr>
              <w:keepNext w:val="0"/>
              <w:keepLines w:val="0"/>
              <w:pageBreakBefore w:val="0"/>
              <w:widowControl w:val="0"/>
              <w:kinsoku/>
              <w:overflowPunct/>
              <w:topLinePunct w:val="0"/>
              <w:bidi w:val="0"/>
              <w:snapToGrid/>
              <w:spacing w:line="460" w:lineRule="exact"/>
              <w:textAlignment w:val="auto"/>
              <w:rPr>
                <w:rFonts w:hint="eastAsia" w:ascii="宋体" w:hAnsi="宋体" w:eastAsia="宋体" w:cs="宋体"/>
                <w:color w:val="auto"/>
                <w:szCs w:val="21"/>
                <w:lang w:val="zh-CN"/>
              </w:rPr>
            </w:pPr>
            <w:r>
              <w:rPr>
                <w:rFonts w:hint="eastAsia" w:ascii="宋体" w:hAnsi="宋体" w:eastAsia="宋体" w:cs="宋体"/>
                <w:color w:val="auto"/>
                <w:szCs w:val="21"/>
                <w:lang w:eastAsia="zh-CN"/>
              </w:rPr>
              <w:t>3.</w:t>
            </w:r>
            <w:r>
              <w:rPr>
                <w:rFonts w:hint="eastAsia" w:ascii="宋体" w:hAnsi="宋体" w:eastAsia="宋体" w:cs="宋体"/>
                <w:color w:val="auto"/>
                <w:szCs w:val="21"/>
                <w:lang w:val="zh-CN"/>
              </w:rPr>
              <w:t>同一组成文件不同版本之间有不一致的，以形成时间在后者为准；</w:t>
            </w:r>
          </w:p>
          <w:p w14:paraId="2B89D0F2">
            <w:pPr>
              <w:keepNext w:val="0"/>
              <w:keepLines w:val="0"/>
              <w:pageBreakBefore w:val="0"/>
              <w:widowControl w:val="0"/>
              <w:kinsoku/>
              <w:overflowPunct/>
              <w:topLinePunct w:val="0"/>
              <w:autoSpaceDE w:val="0"/>
              <w:autoSpaceDN w:val="0"/>
              <w:bidi w:val="0"/>
              <w:adjustRightInd w:val="0"/>
              <w:snapToGrid/>
              <w:spacing w:line="460" w:lineRule="exact"/>
              <w:contextualSpacing/>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按本款前述规定仍不能形成结论的，由招标人负责解释。</w:t>
            </w:r>
          </w:p>
        </w:tc>
      </w:tr>
      <w:tr w14:paraId="2B89D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0F4">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3</w:t>
            </w:r>
            <w:r>
              <w:rPr>
                <w:rFonts w:hint="eastAsia" w:ascii="宋体" w:hAnsi="宋体" w:eastAsia="宋体" w:cs="宋体"/>
                <w:color w:val="auto"/>
                <w:szCs w:val="21"/>
                <w:lang w:val="en-US" w:eastAsia="zh-CN"/>
              </w:rPr>
              <w:t>6</w:t>
            </w:r>
          </w:p>
        </w:tc>
        <w:tc>
          <w:tcPr>
            <w:tcW w:w="2268" w:type="dxa"/>
            <w:vAlign w:val="center"/>
          </w:tcPr>
          <w:p w14:paraId="2B89D0F5">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知识产权</w:t>
            </w:r>
          </w:p>
        </w:tc>
        <w:tc>
          <w:tcPr>
            <w:tcW w:w="6813" w:type="dxa"/>
            <w:vAlign w:val="center"/>
          </w:tcPr>
          <w:p w14:paraId="2B89D0F6">
            <w:pPr>
              <w:keepNext w:val="0"/>
              <w:keepLines w:val="0"/>
              <w:pageBreakBefore w:val="0"/>
              <w:widowControl w:val="0"/>
              <w:kinsoku/>
              <w:overflowPunct/>
              <w:topLinePunct w:val="0"/>
              <w:bidi w:val="0"/>
              <w:snapToGrid/>
              <w:spacing w:line="460" w:lineRule="exact"/>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构成本采购文件各个组成部分的文件，未经采购人书面同意，</w:t>
            </w:r>
            <w:r>
              <w:rPr>
                <w:rFonts w:hint="eastAsia" w:ascii="宋体" w:hAnsi="宋体" w:eastAsia="宋体" w:cs="宋体"/>
                <w:color w:val="auto"/>
                <w:szCs w:val="21"/>
                <w:lang w:val="en-US" w:eastAsia="zh-CN"/>
              </w:rPr>
              <w:t>投标人</w:t>
            </w:r>
            <w:r>
              <w:rPr>
                <w:rFonts w:hint="eastAsia" w:ascii="宋体" w:hAnsi="宋体" w:eastAsia="宋体" w:cs="宋体"/>
                <w:color w:val="auto"/>
                <w:szCs w:val="21"/>
                <w:lang w:val="zh-CN"/>
              </w:rPr>
              <w:t>不得擅自复印和用于非本招标项目所需的其他目的。采购人全部或者部分使用未中标人投标文件中的技术成果或技术方案时，需征得其书面同意，并不得擅自复印或提供给第三人。</w:t>
            </w:r>
          </w:p>
        </w:tc>
      </w:tr>
      <w:tr w14:paraId="2B89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0F8">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3</w:t>
            </w:r>
            <w:r>
              <w:rPr>
                <w:rFonts w:hint="eastAsia" w:ascii="宋体" w:hAnsi="宋体" w:eastAsia="宋体" w:cs="宋体"/>
                <w:color w:val="auto"/>
                <w:szCs w:val="21"/>
                <w:lang w:val="en-US" w:eastAsia="zh-CN"/>
              </w:rPr>
              <w:t>7</w:t>
            </w:r>
          </w:p>
        </w:tc>
        <w:tc>
          <w:tcPr>
            <w:tcW w:w="2268" w:type="dxa"/>
            <w:vAlign w:val="center"/>
          </w:tcPr>
          <w:p w14:paraId="2B89D0F9">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投标费用</w:t>
            </w:r>
          </w:p>
        </w:tc>
        <w:tc>
          <w:tcPr>
            <w:tcW w:w="6813" w:type="dxa"/>
            <w:vAlign w:val="center"/>
          </w:tcPr>
          <w:p w14:paraId="2B89D0FA">
            <w:pPr>
              <w:keepNext w:val="0"/>
              <w:keepLines w:val="0"/>
              <w:pageBreakBefore w:val="0"/>
              <w:widowControl w:val="0"/>
              <w:kinsoku/>
              <w:overflowPunct/>
              <w:topLinePunct w:val="0"/>
              <w:bidi w:val="0"/>
              <w:snapToGrid/>
              <w:spacing w:line="460" w:lineRule="exact"/>
              <w:textAlignment w:val="auto"/>
              <w:rPr>
                <w:rFonts w:hint="eastAsia" w:ascii="宋体" w:hAnsi="宋体" w:eastAsia="宋体" w:cs="宋体"/>
                <w:color w:val="auto"/>
                <w:szCs w:val="21"/>
                <w:lang w:val="zh-CN"/>
              </w:rPr>
            </w:pPr>
            <w:r>
              <w:rPr>
                <w:rFonts w:hint="eastAsia" w:ascii="宋体" w:hAnsi="宋体" w:eastAsia="宋体" w:cs="宋体"/>
                <w:color w:val="auto"/>
                <w:szCs w:val="21"/>
                <w:lang w:val="en-US" w:eastAsia="zh-CN"/>
              </w:rPr>
              <w:t>投标人</w:t>
            </w:r>
            <w:r>
              <w:rPr>
                <w:rFonts w:hint="eastAsia" w:ascii="宋体" w:hAnsi="宋体" w:eastAsia="宋体" w:cs="宋体"/>
                <w:color w:val="auto"/>
                <w:szCs w:val="21"/>
                <w:lang w:val="zh-CN"/>
              </w:rPr>
              <w:t>应自行承担参加投标活动有关的全部费用，招标人和招标代理机构在任何情况下均无义务和责任承担上述费用。</w:t>
            </w:r>
          </w:p>
        </w:tc>
      </w:tr>
      <w:tr w14:paraId="2B89D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0FC">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3</w:t>
            </w:r>
            <w:r>
              <w:rPr>
                <w:rFonts w:hint="eastAsia" w:ascii="宋体" w:hAnsi="宋体" w:eastAsia="宋体" w:cs="宋体"/>
                <w:color w:val="auto"/>
                <w:szCs w:val="21"/>
                <w:lang w:val="en-US" w:eastAsia="zh-CN"/>
              </w:rPr>
              <w:t>8</w:t>
            </w:r>
          </w:p>
        </w:tc>
        <w:tc>
          <w:tcPr>
            <w:tcW w:w="2268" w:type="dxa"/>
            <w:vAlign w:val="center"/>
          </w:tcPr>
          <w:p w14:paraId="2B89D0FD">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纪律和监督</w:t>
            </w:r>
          </w:p>
        </w:tc>
        <w:tc>
          <w:tcPr>
            <w:tcW w:w="6813" w:type="dxa"/>
            <w:vAlign w:val="center"/>
          </w:tcPr>
          <w:p w14:paraId="2B89D0FE">
            <w:pPr>
              <w:keepNext w:val="0"/>
              <w:keepLines w:val="0"/>
              <w:pageBreakBefore w:val="0"/>
              <w:widowControl w:val="0"/>
              <w:kinsoku/>
              <w:overflowPunct/>
              <w:topLinePunct w:val="0"/>
              <w:bidi w:val="0"/>
              <w:snapToGrid/>
              <w:spacing w:line="460" w:lineRule="exact"/>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采购人或招标代理机构不得泄露招标投标活动中应当保密的情况和资料，不得与</w:t>
            </w:r>
            <w:r>
              <w:rPr>
                <w:rFonts w:hint="eastAsia" w:ascii="宋体" w:hAnsi="宋体" w:eastAsia="宋体" w:cs="宋体"/>
                <w:color w:val="auto"/>
                <w:szCs w:val="21"/>
                <w:lang w:val="en-US" w:eastAsia="zh-CN"/>
              </w:rPr>
              <w:t>投标人</w:t>
            </w:r>
            <w:r>
              <w:rPr>
                <w:rFonts w:hint="eastAsia" w:ascii="宋体" w:hAnsi="宋体" w:eastAsia="宋体" w:cs="宋体"/>
                <w:color w:val="auto"/>
                <w:szCs w:val="21"/>
                <w:lang w:val="zh-CN"/>
              </w:rPr>
              <w:t>串通损害国家利益、社会公共利益或者他人合法权益。</w:t>
            </w:r>
          </w:p>
        </w:tc>
      </w:tr>
      <w:tr w14:paraId="2B89D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100">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3</w:t>
            </w:r>
            <w:r>
              <w:rPr>
                <w:rFonts w:hint="eastAsia" w:ascii="宋体" w:hAnsi="宋体" w:eastAsia="宋体" w:cs="宋体"/>
                <w:color w:val="auto"/>
                <w:szCs w:val="21"/>
                <w:lang w:val="en-US" w:eastAsia="zh-CN"/>
              </w:rPr>
              <w:t>9</w:t>
            </w:r>
          </w:p>
        </w:tc>
        <w:tc>
          <w:tcPr>
            <w:tcW w:w="2268" w:type="dxa"/>
            <w:vAlign w:val="center"/>
          </w:tcPr>
          <w:p w14:paraId="2B89D101">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投标文件的拒收</w:t>
            </w:r>
          </w:p>
        </w:tc>
        <w:tc>
          <w:tcPr>
            <w:tcW w:w="6813" w:type="dxa"/>
            <w:vAlign w:val="center"/>
          </w:tcPr>
          <w:p w14:paraId="2B89D102">
            <w:pPr>
              <w:keepNext w:val="0"/>
              <w:keepLines w:val="0"/>
              <w:pageBreakBefore w:val="0"/>
              <w:widowControl w:val="0"/>
              <w:kinsoku/>
              <w:overflowPunct/>
              <w:topLinePunct w:val="0"/>
              <w:autoSpaceDE w:val="0"/>
              <w:autoSpaceDN w:val="0"/>
              <w:bidi w:val="0"/>
              <w:adjustRightInd w:val="0"/>
              <w:snapToGrid/>
              <w:spacing w:line="460" w:lineRule="exact"/>
              <w:contextualSpacing/>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1.未成功上传的投标文件；</w:t>
            </w:r>
          </w:p>
          <w:p w14:paraId="2B89D103">
            <w:pPr>
              <w:keepNext w:val="0"/>
              <w:keepLines w:val="0"/>
              <w:pageBreakBefore w:val="0"/>
              <w:widowControl w:val="0"/>
              <w:kinsoku/>
              <w:overflowPunct/>
              <w:topLinePunct w:val="0"/>
              <w:autoSpaceDE w:val="0"/>
              <w:autoSpaceDN w:val="0"/>
              <w:bidi w:val="0"/>
              <w:adjustRightInd w:val="0"/>
              <w:snapToGrid/>
              <w:spacing w:line="460" w:lineRule="exact"/>
              <w:contextualSpacing/>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2.未进行解密或未按要求成功解密的投标文件。</w:t>
            </w:r>
          </w:p>
        </w:tc>
      </w:tr>
      <w:tr w14:paraId="2B89D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105">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40</w:t>
            </w:r>
          </w:p>
        </w:tc>
        <w:tc>
          <w:tcPr>
            <w:tcW w:w="2268" w:type="dxa"/>
            <w:vAlign w:val="center"/>
          </w:tcPr>
          <w:p w14:paraId="2B89D106">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bCs/>
                <w:color w:val="auto"/>
                <w:szCs w:val="21"/>
                <w:lang w:val="zh-CN"/>
              </w:rPr>
            </w:pPr>
            <w:r>
              <w:rPr>
                <w:rFonts w:hint="eastAsia" w:ascii="宋体" w:hAnsi="宋体" w:eastAsia="宋体" w:cs="宋体"/>
                <w:bCs/>
                <w:color w:val="auto"/>
                <w:szCs w:val="21"/>
                <w:lang w:val="zh-CN"/>
              </w:rPr>
              <w:t>特别提示</w:t>
            </w:r>
          </w:p>
        </w:tc>
        <w:tc>
          <w:tcPr>
            <w:tcW w:w="6813" w:type="dxa"/>
            <w:vAlign w:val="center"/>
          </w:tcPr>
          <w:p w14:paraId="2B89D107">
            <w:pPr>
              <w:keepNext w:val="0"/>
              <w:keepLines w:val="0"/>
              <w:pageBreakBefore w:val="0"/>
              <w:widowControl w:val="0"/>
              <w:kinsoku/>
              <w:overflowPunct/>
              <w:topLinePunct w:val="0"/>
              <w:autoSpaceDE w:val="0"/>
              <w:autoSpaceDN w:val="0"/>
              <w:bidi w:val="0"/>
              <w:adjustRightInd w:val="0"/>
              <w:snapToGrid/>
              <w:spacing w:line="460" w:lineRule="exact"/>
              <w:contextualSpacing/>
              <w:textAlignment w:val="auto"/>
              <w:rPr>
                <w:rFonts w:hint="eastAsia" w:ascii="宋体" w:hAnsi="宋体" w:eastAsia="宋体" w:cs="宋体"/>
                <w:color w:val="auto"/>
              </w:rPr>
            </w:pPr>
            <w:r>
              <w:rPr>
                <w:rFonts w:hint="eastAsia" w:ascii="宋体" w:hAnsi="宋体" w:eastAsia="宋体" w:cs="宋体"/>
                <w:color w:val="auto"/>
                <w:lang w:eastAsia="zh-CN"/>
              </w:rPr>
              <w:t>1.</w:t>
            </w:r>
            <w:r>
              <w:rPr>
                <w:rFonts w:hint="eastAsia" w:ascii="宋体" w:hAnsi="宋体" w:eastAsia="宋体" w:cs="宋体"/>
                <w:color w:val="auto"/>
              </w:rPr>
              <w:t>按照《关于推进全流程电子化交易和在线监管工作有关问题的通知》（许公管办〔2019〕3号）规定：</w:t>
            </w:r>
          </w:p>
          <w:p w14:paraId="2B89D108">
            <w:pPr>
              <w:keepNext w:val="0"/>
              <w:keepLines w:val="0"/>
              <w:pageBreakBefore w:val="0"/>
              <w:widowControl w:val="0"/>
              <w:kinsoku/>
              <w:overflowPunct/>
              <w:topLinePunct w:val="0"/>
              <w:autoSpaceDE w:val="0"/>
              <w:autoSpaceDN w:val="0"/>
              <w:bidi w:val="0"/>
              <w:adjustRightInd w:val="0"/>
              <w:snapToGrid/>
              <w:spacing w:line="460" w:lineRule="exact"/>
              <w:contextualSpacing/>
              <w:textAlignment w:val="auto"/>
              <w:rPr>
                <w:rFonts w:hint="eastAsia" w:ascii="宋体" w:hAnsi="宋体" w:eastAsia="宋体" w:cs="宋体"/>
                <w:color w:val="auto"/>
              </w:rPr>
            </w:pPr>
            <w:r>
              <w:rPr>
                <w:rFonts w:hint="eastAsia" w:ascii="宋体" w:hAnsi="宋体" w:eastAsia="宋体" w:cs="宋体"/>
                <w:color w:val="auto"/>
              </w:rPr>
              <w:t>不同</w:t>
            </w:r>
            <w:r>
              <w:rPr>
                <w:rFonts w:hint="eastAsia" w:ascii="宋体" w:hAnsi="宋体" w:eastAsia="宋体" w:cs="宋体"/>
                <w:color w:val="auto"/>
                <w:lang w:val="en-US" w:eastAsia="zh-CN"/>
              </w:rPr>
              <w:t>投标人</w:t>
            </w:r>
            <w:r>
              <w:rPr>
                <w:rFonts w:hint="eastAsia" w:ascii="宋体" w:hAnsi="宋体" w:eastAsia="宋体" w:cs="宋体"/>
                <w:color w:val="auto"/>
              </w:rPr>
              <w:t>电子投标文件制作硬件特征码（网卡MAC地址、CPU序号、硬盘序列号）均一致时，视为‘不同投标人的投标文件由同一单位或者个人编制’或‘不同投标人委托同一单位或者个人办理投标事宜’，其投标无效。</w:t>
            </w:r>
          </w:p>
          <w:p w14:paraId="2B89D109">
            <w:pPr>
              <w:keepNext w:val="0"/>
              <w:keepLines w:val="0"/>
              <w:pageBreakBefore w:val="0"/>
              <w:widowControl w:val="0"/>
              <w:kinsoku/>
              <w:overflowPunct/>
              <w:topLinePunct w:val="0"/>
              <w:autoSpaceDE w:val="0"/>
              <w:autoSpaceDN w:val="0"/>
              <w:bidi w:val="0"/>
              <w:adjustRightInd w:val="0"/>
              <w:snapToGrid/>
              <w:spacing w:line="460" w:lineRule="exact"/>
              <w:contextualSpacing/>
              <w:textAlignment w:val="auto"/>
              <w:rPr>
                <w:rFonts w:hint="eastAsia" w:ascii="宋体" w:hAnsi="宋体" w:eastAsia="宋体" w:cs="宋体"/>
                <w:color w:val="auto"/>
              </w:rPr>
            </w:pPr>
            <w:r>
              <w:rPr>
                <w:rFonts w:hint="eastAsia" w:ascii="宋体" w:hAnsi="宋体" w:eastAsia="宋体" w:cs="宋体"/>
                <w:color w:val="auto"/>
              </w:rPr>
              <w:t>评审专家应严格按照要求查看“硬件特征码” 相关信息并进行评审，在评审报告中显示“不同投标人电子投标文件制作硬件特征码”是否雷同的分析及判定结果。</w:t>
            </w:r>
          </w:p>
          <w:p w14:paraId="2B89D10A">
            <w:pPr>
              <w:pStyle w:val="6"/>
              <w:keepNext w:val="0"/>
              <w:keepLines w:val="0"/>
              <w:pageBreakBefore w:val="0"/>
              <w:widowControl w:val="0"/>
              <w:kinsoku/>
              <w:overflowPunct/>
              <w:topLinePunct w:val="0"/>
              <w:bidi w:val="0"/>
              <w:snapToGrid/>
              <w:spacing w:after="0" w:line="460" w:lineRule="exact"/>
              <w:textAlignment w:val="auto"/>
              <w:rPr>
                <w:rFonts w:hint="eastAsia" w:ascii="宋体" w:hAnsi="宋体" w:eastAsia="宋体" w:cs="宋体"/>
                <w:color w:val="auto"/>
                <w:lang w:val="zh-CN"/>
              </w:rPr>
            </w:pPr>
            <w:r>
              <w:rPr>
                <w:rFonts w:hint="eastAsia" w:ascii="宋体" w:hAnsi="宋体" w:eastAsia="宋体" w:cs="宋体"/>
                <w:color w:val="auto"/>
                <w:lang w:eastAsia="zh-CN"/>
              </w:rPr>
              <w:t>2.</w:t>
            </w:r>
            <w:r>
              <w:rPr>
                <w:rFonts w:hint="eastAsia" w:ascii="宋体" w:hAnsi="宋体" w:eastAsia="宋体" w:cs="宋体"/>
                <w:color w:val="auto"/>
                <w:lang w:val="zh-CN"/>
              </w:rPr>
              <w:t>项目编号以本项目招标文件项目编号为准。</w:t>
            </w:r>
          </w:p>
          <w:p w14:paraId="2B89D10B">
            <w:pPr>
              <w:pStyle w:val="6"/>
              <w:keepNext w:val="0"/>
              <w:keepLines w:val="0"/>
              <w:pageBreakBefore w:val="0"/>
              <w:widowControl w:val="0"/>
              <w:kinsoku/>
              <w:overflowPunct/>
              <w:topLinePunct w:val="0"/>
              <w:bidi w:val="0"/>
              <w:snapToGrid/>
              <w:spacing w:after="0" w:line="460" w:lineRule="exact"/>
              <w:textAlignment w:val="auto"/>
              <w:rPr>
                <w:rFonts w:hint="eastAsia" w:ascii="宋体" w:hAnsi="宋体" w:eastAsia="宋体" w:cs="宋体"/>
                <w:color w:val="auto"/>
                <w:lang w:val="zh-CN"/>
              </w:rPr>
            </w:pPr>
            <w:r>
              <w:rPr>
                <w:rFonts w:hint="eastAsia" w:ascii="宋体" w:hAnsi="宋体" w:eastAsia="宋体" w:cs="宋体"/>
                <w:color w:val="auto"/>
                <w:lang w:eastAsia="zh-CN"/>
              </w:rPr>
              <w:t>3.</w:t>
            </w:r>
            <w:r>
              <w:rPr>
                <w:rFonts w:hint="eastAsia" w:ascii="宋体" w:hAnsi="宋体" w:eastAsia="宋体" w:cs="宋体"/>
                <w:color w:val="auto"/>
                <w:lang w:val="zh-CN"/>
              </w:rPr>
              <w:t>投标文件格式的先后顺序不作为废标项。</w:t>
            </w:r>
          </w:p>
        </w:tc>
      </w:tr>
      <w:tr w14:paraId="2B89D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10D">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41</w:t>
            </w:r>
          </w:p>
        </w:tc>
        <w:tc>
          <w:tcPr>
            <w:tcW w:w="2268" w:type="dxa"/>
            <w:vAlign w:val="center"/>
          </w:tcPr>
          <w:p w14:paraId="2B89D10E">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bCs/>
                <w:color w:val="auto"/>
                <w:szCs w:val="21"/>
                <w:lang w:val="zh-CN"/>
              </w:rPr>
            </w:pPr>
            <w:r>
              <w:rPr>
                <w:rFonts w:hint="eastAsia" w:ascii="宋体" w:hAnsi="宋体" w:eastAsia="宋体" w:cs="宋体"/>
                <w:color w:val="auto"/>
                <w:szCs w:val="21"/>
                <w:lang w:val="en-US" w:eastAsia="zh-CN"/>
              </w:rPr>
              <w:t>投标人</w:t>
            </w:r>
            <w:r>
              <w:rPr>
                <w:rFonts w:hint="eastAsia" w:ascii="宋体" w:hAnsi="宋体" w:eastAsia="宋体" w:cs="宋体"/>
                <w:color w:val="auto"/>
                <w:szCs w:val="21"/>
              </w:rPr>
              <w:t>资格核验</w:t>
            </w:r>
          </w:p>
        </w:tc>
        <w:tc>
          <w:tcPr>
            <w:tcW w:w="6813" w:type="dxa"/>
            <w:vAlign w:val="center"/>
          </w:tcPr>
          <w:p w14:paraId="2B89D10F">
            <w:pPr>
              <w:keepNext w:val="0"/>
              <w:keepLines w:val="0"/>
              <w:pageBreakBefore w:val="0"/>
              <w:widowControl w:val="0"/>
              <w:kinsoku/>
              <w:overflowPunct/>
              <w:topLinePunct w:val="0"/>
              <w:autoSpaceDE w:val="0"/>
              <w:autoSpaceDN w:val="0"/>
              <w:bidi w:val="0"/>
              <w:adjustRightInd w:val="0"/>
              <w:snapToGrid/>
              <w:spacing w:line="460" w:lineRule="exact"/>
              <w:ind w:right="-11"/>
              <w:textAlignment w:val="auto"/>
              <w:rPr>
                <w:rFonts w:hint="eastAsia" w:ascii="宋体" w:hAnsi="宋体" w:eastAsia="宋体" w:cs="宋体"/>
                <w:color w:val="auto"/>
              </w:rPr>
            </w:pPr>
            <w:r>
              <w:rPr>
                <w:rFonts w:hint="eastAsia" w:ascii="宋体" w:hAnsi="宋体" w:eastAsia="宋体" w:cs="宋体"/>
                <w:color w:val="auto"/>
                <w:lang w:val="en-US" w:eastAsia="zh-CN"/>
              </w:rPr>
              <w:t>投标人</w:t>
            </w:r>
            <w:r>
              <w:rPr>
                <w:rFonts w:hint="eastAsia" w:ascii="宋体" w:hAnsi="宋体" w:eastAsia="宋体" w:cs="宋体"/>
                <w:color w:val="auto"/>
              </w:rPr>
              <w:t>在</w:t>
            </w:r>
            <w:r>
              <w:rPr>
                <w:rFonts w:hint="eastAsia" w:ascii="宋体" w:hAnsi="宋体" w:eastAsia="宋体" w:cs="宋体"/>
                <w:color w:val="auto"/>
                <w:lang w:val="en-US" w:eastAsia="zh-CN"/>
              </w:rPr>
              <w:t>中标</w:t>
            </w:r>
            <w:r>
              <w:rPr>
                <w:rFonts w:hint="eastAsia" w:ascii="宋体" w:hAnsi="宋体" w:eastAsia="宋体" w:cs="宋体"/>
                <w:color w:val="auto"/>
              </w:rPr>
              <w:t>后，应将由《禹州市政府采购供应商信用承诺函》替代的证明材料提交采购人核验，经核验无误后，采购人发出成交通知书。</w:t>
            </w:r>
          </w:p>
          <w:p w14:paraId="2B89D110">
            <w:pPr>
              <w:keepNext w:val="0"/>
              <w:keepLines w:val="0"/>
              <w:pageBreakBefore w:val="0"/>
              <w:widowControl w:val="0"/>
              <w:kinsoku/>
              <w:overflowPunct/>
              <w:topLinePunct w:val="0"/>
              <w:bidi w:val="0"/>
              <w:snapToGrid/>
              <w:spacing w:line="460" w:lineRule="exact"/>
              <w:jc w:val="left"/>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一、法人或者其他组织的营业执照等证明文件，自然人的身份证明</w:t>
            </w:r>
          </w:p>
          <w:p w14:paraId="2B89D111">
            <w:pPr>
              <w:keepNext w:val="0"/>
              <w:keepLines w:val="0"/>
              <w:pageBreakBefore w:val="0"/>
              <w:widowControl w:val="0"/>
              <w:kinsoku/>
              <w:overflowPunct/>
              <w:topLinePunct w:val="0"/>
              <w:bidi w:val="0"/>
              <w:snapToGrid/>
              <w:spacing w:line="460" w:lineRule="exact"/>
              <w:jc w:val="left"/>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1.企业法人营业执照或营业执照。（企业提供）</w:t>
            </w:r>
          </w:p>
          <w:p w14:paraId="2B89D112">
            <w:pPr>
              <w:keepNext w:val="0"/>
              <w:keepLines w:val="0"/>
              <w:pageBreakBefore w:val="0"/>
              <w:widowControl w:val="0"/>
              <w:kinsoku/>
              <w:overflowPunct/>
              <w:topLinePunct w:val="0"/>
              <w:bidi w:val="0"/>
              <w:snapToGrid/>
              <w:spacing w:line="460" w:lineRule="exact"/>
              <w:jc w:val="left"/>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2.事业单位法人证书。（事业单位提供）</w:t>
            </w:r>
          </w:p>
          <w:p w14:paraId="2B89D113">
            <w:pPr>
              <w:keepNext w:val="0"/>
              <w:keepLines w:val="0"/>
              <w:pageBreakBefore w:val="0"/>
              <w:widowControl w:val="0"/>
              <w:kinsoku/>
              <w:overflowPunct/>
              <w:topLinePunct w:val="0"/>
              <w:bidi w:val="0"/>
              <w:snapToGrid/>
              <w:spacing w:line="460" w:lineRule="exact"/>
              <w:jc w:val="left"/>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3.执业许可证。（非企业专业服务机构提供）</w:t>
            </w:r>
          </w:p>
          <w:p w14:paraId="2B89D114">
            <w:pPr>
              <w:keepNext w:val="0"/>
              <w:keepLines w:val="0"/>
              <w:pageBreakBefore w:val="0"/>
              <w:widowControl w:val="0"/>
              <w:kinsoku/>
              <w:overflowPunct/>
              <w:topLinePunct w:val="0"/>
              <w:bidi w:val="0"/>
              <w:snapToGrid/>
              <w:spacing w:line="460" w:lineRule="exact"/>
              <w:jc w:val="left"/>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4.个体工商户营业执照。（个体工商户提供）</w:t>
            </w:r>
          </w:p>
          <w:p w14:paraId="2B89D115">
            <w:pPr>
              <w:keepNext w:val="0"/>
              <w:keepLines w:val="0"/>
              <w:pageBreakBefore w:val="0"/>
              <w:widowControl w:val="0"/>
              <w:kinsoku/>
              <w:overflowPunct/>
              <w:topLinePunct w:val="0"/>
              <w:bidi w:val="0"/>
              <w:snapToGrid/>
              <w:spacing w:line="460" w:lineRule="exact"/>
              <w:jc w:val="left"/>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5.自然人身份证明。（自然人提供）</w:t>
            </w:r>
          </w:p>
          <w:p w14:paraId="2B89D116">
            <w:pPr>
              <w:keepNext w:val="0"/>
              <w:keepLines w:val="0"/>
              <w:pageBreakBefore w:val="0"/>
              <w:widowControl w:val="0"/>
              <w:kinsoku/>
              <w:overflowPunct/>
              <w:topLinePunct w:val="0"/>
              <w:bidi w:val="0"/>
              <w:snapToGrid/>
              <w:spacing w:line="460" w:lineRule="exact"/>
              <w:jc w:val="left"/>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6.民办非企业单位登记证书。（民办非企业单位提供）</w:t>
            </w:r>
          </w:p>
          <w:p w14:paraId="2B89D117">
            <w:pPr>
              <w:keepNext w:val="0"/>
              <w:keepLines w:val="0"/>
              <w:pageBreakBefore w:val="0"/>
              <w:widowControl w:val="0"/>
              <w:kinsoku/>
              <w:overflowPunct/>
              <w:topLinePunct w:val="0"/>
              <w:bidi w:val="0"/>
              <w:snapToGrid/>
              <w:spacing w:line="460" w:lineRule="exact"/>
              <w:jc w:val="left"/>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二、财务状况报告相关材料</w:t>
            </w:r>
          </w:p>
          <w:p w14:paraId="2B89D118">
            <w:pPr>
              <w:keepNext w:val="0"/>
              <w:keepLines w:val="0"/>
              <w:pageBreakBefore w:val="0"/>
              <w:widowControl w:val="0"/>
              <w:kinsoku/>
              <w:overflowPunct/>
              <w:topLinePunct w:val="0"/>
              <w:bidi w:val="0"/>
              <w:snapToGrid/>
              <w:spacing w:line="460" w:lineRule="exact"/>
              <w:textAlignment w:val="auto"/>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投标人</w:t>
            </w:r>
            <w:r>
              <w:rPr>
                <w:rFonts w:hint="eastAsia" w:ascii="宋体" w:hAnsi="宋体" w:eastAsia="宋体" w:cs="宋体"/>
                <w:color w:val="auto"/>
              </w:rPr>
              <w:t>是法人（法人包括企业法人、机关法人、事业单位法人和社会团体法人），提供本单位：</w:t>
            </w:r>
          </w:p>
          <w:p w14:paraId="2B89D119">
            <w:pPr>
              <w:keepNext w:val="0"/>
              <w:keepLines w:val="0"/>
              <w:pageBreakBefore w:val="0"/>
              <w:widowControl w:val="0"/>
              <w:kinsoku/>
              <w:overflowPunct/>
              <w:topLinePunct w:val="0"/>
              <w:bidi w:val="0"/>
              <w:snapToGrid/>
              <w:spacing w:line="460" w:lineRule="exact"/>
              <w:textAlignment w:val="auto"/>
              <w:rPr>
                <w:rFonts w:hint="eastAsia" w:ascii="宋体" w:hAnsi="宋体" w:eastAsia="宋体" w:cs="宋体"/>
                <w:color w:val="auto"/>
              </w:rPr>
            </w:pPr>
            <w:r>
              <w:rPr>
                <w:rFonts w:hint="eastAsia" w:ascii="宋体" w:hAnsi="宋体" w:eastAsia="宋体" w:cs="宋体"/>
                <w:color w:val="auto"/>
              </w:rPr>
              <w:t>①</w:t>
            </w:r>
            <w:r>
              <w:rPr>
                <w:rFonts w:hint="eastAsia" w:ascii="宋体" w:hAnsi="宋体" w:eastAsia="宋体" w:cs="宋体"/>
                <w:color w:val="auto"/>
                <w:szCs w:val="21"/>
              </w:rPr>
              <w:t>202</w:t>
            </w:r>
            <w:r>
              <w:rPr>
                <w:rFonts w:hint="eastAsia" w:ascii="宋体" w:hAnsi="宋体" w:eastAsia="宋体" w:cs="宋体"/>
                <w:color w:val="auto"/>
                <w:szCs w:val="21"/>
                <w:lang w:val="en-US" w:eastAsia="zh-CN"/>
              </w:rPr>
              <w:t>4</w:t>
            </w:r>
            <w:r>
              <w:rPr>
                <w:rFonts w:hint="eastAsia" w:ascii="宋体" w:hAnsi="宋体" w:eastAsia="宋体" w:cs="宋体"/>
                <w:color w:val="auto"/>
                <w:szCs w:val="21"/>
              </w:rPr>
              <w:t>年度或202</w:t>
            </w:r>
            <w:r>
              <w:rPr>
                <w:rFonts w:hint="eastAsia" w:ascii="宋体" w:hAnsi="宋体" w:eastAsia="宋体" w:cs="宋体"/>
                <w:color w:val="auto"/>
                <w:szCs w:val="21"/>
                <w:lang w:val="en-US" w:eastAsia="zh-CN"/>
              </w:rPr>
              <w:t>5</w:t>
            </w:r>
            <w:r>
              <w:rPr>
                <w:rFonts w:hint="eastAsia" w:ascii="宋体" w:hAnsi="宋体" w:eastAsia="宋体" w:cs="宋体"/>
                <w:color w:val="auto"/>
                <w:szCs w:val="21"/>
              </w:rPr>
              <w:t>年度</w:t>
            </w:r>
            <w:r>
              <w:rPr>
                <w:rFonts w:hint="eastAsia" w:ascii="宋体" w:hAnsi="宋体" w:eastAsia="宋体" w:cs="宋体"/>
                <w:color w:val="auto"/>
              </w:rPr>
              <w:t>经审计的财务报告；</w:t>
            </w:r>
          </w:p>
          <w:p w14:paraId="2B89D11A">
            <w:pPr>
              <w:keepNext w:val="0"/>
              <w:keepLines w:val="0"/>
              <w:pageBreakBefore w:val="0"/>
              <w:widowControl w:val="0"/>
              <w:kinsoku/>
              <w:overflowPunct/>
              <w:topLinePunct w:val="0"/>
              <w:bidi w:val="0"/>
              <w:snapToGrid/>
              <w:spacing w:line="460" w:lineRule="exact"/>
              <w:textAlignment w:val="auto"/>
              <w:rPr>
                <w:rFonts w:hint="eastAsia" w:ascii="宋体" w:hAnsi="宋体" w:eastAsia="宋体" w:cs="宋体"/>
                <w:color w:val="auto"/>
              </w:rPr>
            </w:pPr>
            <w:r>
              <w:rPr>
                <w:rFonts w:hint="eastAsia" w:ascii="宋体" w:hAnsi="宋体" w:eastAsia="宋体" w:cs="宋体"/>
                <w:color w:val="auto"/>
              </w:rPr>
              <w:t>②基本开户银行出具的资信证明；</w:t>
            </w:r>
          </w:p>
          <w:p w14:paraId="2B89D11B">
            <w:pPr>
              <w:keepNext w:val="0"/>
              <w:keepLines w:val="0"/>
              <w:pageBreakBefore w:val="0"/>
              <w:widowControl w:val="0"/>
              <w:kinsoku/>
              <w:overflowPunct/>
              <w:topLinePunct w:val="0"/>
              <w:bidi w:val="0"/>
              <w:snapToGrid/>
              <w:spacing w:line="460" w:lineRule="exact"/>
              <w:textAlignment w:val="auto"/>
              <w:rPr>
                <w:rFonts w:hint="eastAsia" w:ascii="宋体" w:hAnsi="宋体" w:eastAsia="宋体" w:cs="宋体"/>
                <w:color w:val="auto"/>
              </w:rPr>
            </w:pPr>
            <w:r>
              <w:rPr>
                <w:rFonts w:hint="eastAsia" w:ascii="宋体" w:hAnsi="宋体" w:eastAsia="宋体" w:cs="宋体"/>
                <w:color w:val="auto"/>
              </w:rPr>
              <w:t>③财政部门认可的政府采购专业担保机构的证明文件和担保机构出具的投标担保函。</w:t>
            </w:r>
          </w:p>
          <w:p w14:paraId="2B89D11C">
            <w:pPr>
              <w:keepNext w:val="0"/>
              <w:keepLines w:val="0"/>
              <w:pageBreakBefore w:val="0"/>
              <w:widowControl w:val="0"/>
              <w:kinsoku/>
              <w:overflowPunct/>
              <w:topLinePunct w:val="0"/>
              <w:bidi w:val="0"/>
              <w:snapToGrid/>
              <w:spacing w:line="460" w:lineRule="exact"/>
              <w:textAlignment w:val="auto"/>
              <w:rPr>
                <w:rFonts w:hint="eastAsia" w:ascii="宋体" w:hAnsi="宋体" w:eastAsia="宋体" w:cs="宋体"/>
                <w:color w:val="auto"/>
              </w:rPr>
            </w:pPr>
            <w:r>
              <w:rPr>
                <w:rFonts w:hint="eastAsia" w:ascii="宋体" w:hAnsi="宋体" w:eastAsia="宋体" w:cs="宋体"/>
                <w:color w:val="auto"/>
                <w:lang w:val="zh-CN"/>
              </w:rPr>
              <w:t>注：仅需提供序号</w:t>
            </w:r>
            <w:r>
              <w:rPr>
                <w:rFonts w:hint="eastAsia" w:ascii="宋体" w:hAnsi="宋体" w:eastAsia="宋体" w:cs="宋体"/>
                <w:color w:val="auto"/>
              </w:rPr>
              <w:t>①～③其中之一即可。</w:t>
            </w:r>
          </w:p>
          <w:p w14:paraId="2B89D11D">
            <w:pPr>
              <w:keepNext w:val="0"/>
              <w:keepLines w:val="0"/>
              <w:pageBreakBefore w:val="0"/>
              <w:widowControl w:val="0"/>
              <w:kinsoku/>
              <w:overflowPunct/>
              <w:topLinePunct w:val="0"/>
              <w:bidi w:val="0"/>
              <w:snapToGrid/>
              <w:spacing w:line="460" w:lineRule="exact"/>
              <w:textAlignment w:val="auto"/>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val="en-US" w:eastAsia="zh-CN"/>
              </w:rPr>
              <w:t>投标人</w:t>
            </w:r>
            <w:r>
              <w:rPr>
                <w:rFonts w:hint="eastAsia" w:ascii="宋体" w:hAnsi="宋体" w:eastAsia="宋体" w:cs="宋体"/>
                <w:color w:val="auto"/>
              </w:rPr>
              <w:t>（其他组织和自然人）提供本单位：</w:t>
            </w:r>
          </w:p>
          <w:p w14:paraId="2B89D11E">
            <w:pPr>
              <w:keepNext w:val="0"/>
              <w:keepLines w:val="0"/>
              <w:pageBreakBefore w:val="0"/>
              <w:widowControl w:val="0"/>
              <w:kinsoku/>
              <w:overflowPunct/>
              <w:topLinePunct w:val="0"/>
              <w:bidi w:val="0"/>
              <w:snapToGrid/>
              <w:spacing w:line="460" w:lineRule="exact"/>
              <w:textAlignment w:val="auto"/>
              <w:rPr>
                <w:rFonts w:hint="eastAsia" w:ascii="宋体" w:hAnsi="宋体" w:eastAsia="宋体" w:cs="宋体"/>
                <w:color w:val="auto"/>
              </w:rPr>
            </w:pPr>
            <w:r>
              <w:rPr>
                <w:rFonts w:hint="eastAsia" w:ascii="宋体" w:hAnsi="宋体" w:eastAsia="宋体" w:cs="宋体"/>
                <w:color w:val="auto"/>
              </w:rPr>
              <w:t>①</w:t>
            </w:r>
            <w:r>
              <w:rPr>
                <w:rFonts w:hint="eastAsia" w:ascii="宋体" w:hAnsi="宋体" w:eastAsia="宋体" w:cs="宋体"/>
                <w:color w:val="auto"/>
                <w:szCs w:val="21"/>
              </w:rPr>
              <w:t>202</w:t>
            </w:r>
            <w:r>
              <w:rPr>
                <w:rFonts w:hint="eastAsia" w:ascii="宋体" w:hAnsi="宋体" w:eastAsia="宋体" w:cs="宋体"/>
                <w:color w:val="auto"/>
                <w:szCs w:val="21"/>
                <w:lang w:val="en-US" w:eastAsia="zh-CN"/>
              </w:rPr>
              <w:t>4</w:t>
            </w:r>
            <w:r>
              <w:rPr>
                <w:rFonts w:hint="eastAsia" w:ascii="宋体" w:hAnsi="宋体" w:eastAsia="宋体" w:cs="宋体"/>
                <w:color w:val="auto"/>
                <w:szCs w:val="21"/>
              </w:rPr>
              <w:t>年度或202</w:t>
            </w:r>
            <w:r>
              <w:rPr>
                <w:rFonts w:hint="eastAsia" w:ascii="宋体" w:hAnsi="宋体" w:eastAsia="宋体" w:cs="宋体"/>
                <w:color w:val="auto"/>
                <w:szCs w:val="21"/>
                <w:lang w:val="en-US" w:eastAsia="zh-CN"/>
              </w:rPr>
              <w:t>5</w:t>
            </w:r>
            <w:r>
              <w:rPr>
                <w:rFonts w:hint="eastAsia" w:ascii="宋体" w:hAnsi="宋体" w:eastAsia="宋体" w:cs="宋体"/>
                <w:color w:val="auto"/>
                <w:szCs w:val="21"/>
              </w:rPr>
              <w:t>年度</w:t>
            </w:r>
            <w:r>
              <w:rPr>
                <w:rFonts w:hint="eastAsia" w:ascii="宋体" w:hAnsi="宋体" w:eastAsia="宋体" w:cs="宋体"/>
                <w:color w:val="auto"/>
              </w:rPr>
              <w:t>经审计的财务报告；</w:t>
            </w:r>
          </w:p>
          <w:p w14:paraId="2B89D11F">
            <w:pPr>
              <w:keepNext w:val="0"/>
              <w:keepLines w:val="0"/>
              <w:pageBreakBefore w:val="0"/>
              <w:widowControl w:val="0"/>
              <w:kinsoku/>
              <w:overflowPunct/>
              <w:topLinePunct w:val="0"/>
              <w:bidi w:val="0"/>
              <w:snapToGrid/>
              <w:spacing w:line="460" w:lineRule="exact"/>
              <w:textAlignment w:val="auto"/>
              <w:rPr>
                <w:rFonts w:hint="eastAsia" w:ascii="宋体" w:hAnsi="宋体" w:eastAsia="宋体" w:cs="宋体"/>
                <w:color w:val="auto"/>
              </w:rPr>
            </w:pPr>
            <w:r>
              <w:rPr>
                <w:rFonts w:hint="eastAsia" w:ascii="宋体" w:hAnsi="宋体" w:eastAsia="宋体" w:cs="宋体"/>
                <w:color w:val="auto"/>
              </w:rPr>
              <w:t>②银行出具的资信证明；</w:t>
            </w:r>
          </w:p>
          <w:p w14:paraId="2B89D120">
            <w:pPr>
              <w:keepNext w:val="0"/>
              <w:keepLines w:val="0"/>
              <w:pageBreakBefore w:val="0"/>
              <w:widowControl w:val="0"/>
              <w:kinsoku/>
              <w:overflowPunct/>
              <w:topLinePunct w:val="0"/>
              <w:bidi w:val="0"/>
              <w:snapToGrid/>
              <w:spacing w:line="460" w:lineRule="exact"/>
              <w:textAlignment w:val="auto"/>
              <w:rPr>
                <w:rFonts w:hint="eastAsia" w:ascii="宋体" w:hAnsi="宋体" w:eastAsia="宋体" w:cs="宋体"/>
                <w:color w:val="auto"/>
              </w:rPr>
            </w:pPr>
            <w:r>
              <w:rPr>
                <w:rFonts w:hint="eastAsia" w:ascii="宋体" w:hAnsi="宋体" w:eastAsia="宋体" w:cs="宋体"/>
                <w:color w:val="auto"/>
              </w:rPr>
              <w:t>③财政部门认可的政府采购专业担保机构的证明文件和担保机构出具的投标担保函。</w:t>
            </w:r>
          </w:p>
          <w:p w14:paraId="2B89D121">
            <w:pPr>
              <w:keepNext w:val="0"/>
              <w:keepLines w:val="0"/>
              <w:pageBreakBefore w:val="0"/>
              <w:widowControl w:val="0"/>
              <w:kinsoku/>
              <w:overflowPunct/>
              <w:topLinePunct w:val="0"/>
              <w:autoSpaceDE w:val="0"/>
              <w:autoSpaceDN w:val="0"/>
              <w:bidi w:val="0"/>
              <w:adjustRightInd w:val="0"/>
              <w:snapToGrid/>
              <w:spacing w:line="460" w:lineRule="exact"/>
              <w:ind w:right="-11"/>
              <w:textAlignment w:val="auto"/>
              <w:rPr>
                <w:rFonts w:hint="eastAsia" w:ascii="宋体" w:hAnsi="宋体" w:eastAsia="宋体" w:cs="宋体"/>
                <w:color w:val="auto"/>
                <w:lang w:val="zh-CN"/>
              </w:rPr>
            </w:pPr>
            <w:r>
              <w:rPr>
                <w:rFonts w:hint="eastAsia" w:ascii="宋体" w:hAnsi="宋体" w:eastAsia="宋体" w:cs="宋体"/>
                <w:color w:val="auto"/>
                <w:lang w:val="zh-CN"/>
              </w:rPr>
              <w:t>注：仅需提供序号</w:t>
            </w:r>
            <w:r>
              <w:rPr>
                <w:rFonts w:hint="eastAsia" w:ascii="宋体" w:hAnsi="宋体" w:eastAsia="宋体" w:cs="宋体"/>
                <w:color w:val="auto"/>
              </w:rPr>
              <w:t>①～③其中之一即可。</w:t>
            </w:r>
          </w:p>
          <w:p w14:paraId="2B89D122">
            <w:pPr>
              <w:keepNext w:val="0"/>
              <w:keepLines w:val="0"/>
              <w:pageBreakBefore w:val="0"/>
              <w:widowControl w:val="0"/>
              <w:kinsoku/>
              <w:overflowPunct/>
              <w:topLinePunct w:val="0"/>
              <w:autoSpaceDE w:val="0"/>
              <w:autoSpaceDN w:val="0"/>
              <w:bidi w:val="0"/>
              <w:adjustRightInd w:val="0"/>
              <w:snapToGrid/>
              <w:spacing w:line="460" w:lineRule="exact"/>
              <w:ind w:right="-11"/>
              <w:textAlignment w:val="auto"/>
              <w:rPr>
                <w:rFonts w:hint="eastAsia" w:ascii="宋体" w:hAnsi="宋体" w:eastAsia="宋体" w:cs="宋体"/>
                <w:color w:val="auto"/>
                <w:lang w:val="zh-CN"/>
              </w:rPr>
            </w:pPr>
            <w:r>
              <w:rPr>
                <w:rFonts w:hint="eastAsia" w:ascii="宋体" w:hAnsi="宋体" w:eastAsia="宋体" w:cs="宋体"/>
                <w:color w:val="auto"/>
              </w:rPr>
              <w:t>三、依法缴纳税收相关材料</w:t>
            </w:r>
          </w:p>
          <w:p w14:paraId="2B89D123">
            <w:pPr>
              <w:keepNext w:val="0"/>
              <w:keepLines w:val="0"/>
              <w:pageBreakBefore w:val="0"/>
              <w:widowControl w:val="0"/>
              <w:kinsoku/>
              <w:overflowPunct/>
              <w:topLinePunct w:val="0"/>
              <w:autoSpaceDE w:val="0"/>
              <w:autoSpaceDN w:val="0"/>
              <w:bidi w:val="0"/>
              <w:adjustRightInd w:val="0"/>
              <w:snapToGrid/>
              <w:spacing w:line="460" w:lineRule="exact"/>
              <w:ind w:right="-11"/>
              <w:textAlignment w:val="auto"/>
              <w:rPr>
                <w:rFonts w:hint="eastAsia" w:ascii="宋体" w:hAnsi="宋体" w:eastAsia="宋体" w:cs="宋体"/>
                <w:color w:val="auto"/>
                <w:lang w:val="zh-CN"/>
              </w:rPr>
            </w:pPr>
            <w:r>
              <w:rPr>
                <w:rFonts w:hint="eastAsia" w:ascii="宋体" w:hAnsi="宋体" w:eastAsia="宋体" w:cs="宋体"/>
                <w:color w:val="auto"/>
                <w:lang w:val="zh-CN"/>
              </w:rPr>
              <w:t>参加本次政府采购项目谈判响应截止时间前一年内任意一个月缴纳税收凭据。（依法免税的</w:t>
            </w:r>
            <w:r>
              <w:rPr>
                <w:rFonts w:hint="eastAsia" w:ascii="宋体" w:hAnsi="宋体" w:eastAsia="宋体" w:cs="宋体"/>
                <w:color w:val="auto"/>
                <w:lang w:val="en-US" w:eastAsia="zh-CN"/>
              </w:rPr>
              <w:t>投标人</w:t>
            </w:r>
            <w:r>
              <w:rPr>
                <w:rFonts w:hint="eastAsia" w:ascii="宋体" w:hAnsi="宋体" w:eastAsia="宋体" w:cs="宋体"/>
                <w:color w:val="auto"/>
                <w:lang w:val="zh-CN"/>
              </w:rPr>
              <w:t>，应提供相应文件证明依法免税）</w:t>
            </w:r>
          </w:p>
          <w:p w14:paraId="2B89D124">
            <w:pPr>
              <w:keepNext w:val="0"/>
              <w:keepLines w:val="0"/>
              <w:pageBreakBefore w:val="0"/>
              <w:widowControl w:val="0"/>
              <w:kinsoku/>
              <w:overflowPunct/>
              <w:topLinePunct w:val="0"/>
              <w:autoSpaceDE w:val="0"/>
              <w:autoSpaceDN w:val="0"/>
              <w:bidi w:val="0"/>
              <w:adjustRightInd w:val="0"/>
              <w:snapToGrid/>
              <w:spacing w:line="460" w:lineRule="exact"/>
              <w:ind w:right="-11"/>
              <w:textAlignment w:val="auto"/>
              <w:rPr>
                <w:rFonts w:hint="eastAsia" w:ascii="宋体" w:hAnsi="宋体" w:eastAsia="宋体" w:cs="宋体"/>
                <w:color w:val="auto"/>
                <w:lang w:val="zh-CN"/>
              </w:rPr>
            </w:pPr>
            <w:r>
              <w:rPr>
                <w:rFonts w:hint="eastAsia" w:ascii="宋体" w:hAnsi="宋体" w:eastAsia="宋体" w:cs="宋体"/>
                <w:color w:val="auto"/>
                <w:lang w:val="zh-CN"/>
              </w:rPr>
              <w:t>四、依法缴纳社会保障资金的证明材料</w:t>
            </w:r>
          </w:p>
          <w:p w14:paraId="2B89D125">
            <w:pPr>
              <w:keepNext w:val="0"/>
              <w:keepLines w:val="0"/>
              <w:pageBreakBefore w:val="0"/>
              <w:widowControl w:val="0"/>
              <w:kinsoku/>
              <w:overflowPunct/>
              <w:topLinePunct w:val="0"/>
              <w:autoSpaceDE w:val="0"/>
              <w:autoSpaceDN w:val="0"/>
              <w:bidi w:val="0"/>
              <w:adjustRightInd w:val="0"/>
              <w:snapToGrid/>
              <w:spacing w:line="460" w:lineRule="exact"/>
              <w:ind w:right="-11"/>
              <w:textAlignment w:val="auto"/>
              <w:rPr>
                <w:rFonts w:hint="eastAsia" w:ascii="宋体" w:hAnsi="宋体" w:eastAsia="宋体" w:cs="宋体"/>
                <w:color w:val="auto"/>
                <w:lang w:val="zh-CN"/>
              </w:rPr>
            </w:pPr>
            <w:r>
              <w:rPr>
                <w:rFonts w:hint="eastAsia" w:ascii="宋体" w:hAnsi="宋体" w:eastAsia="宋体" w:cs="宋体"/>
                <w:color w:val="auto"/>
                <w:lang w:val="zh-CN"/>
              </w:rPr>
              <w:t>参加本次政府采购项目谈判响应截止时间前一年内月内任意一个月缴纳社会保险凭据。（依法不需要缴纳社会保障资金的</w:t>
            </w:r>
            <w:r>
              <w:rPr>
                <w:rFonts w:hint="eastAsia" w:ascii="宋体" w:hAnsi="宋体" w:eastAsia="宋体" w:cs="宋体"/>
                <w:color w:val="auto"/>
                <w:lang w:val="en-US" w:eastAsia="zh-CN"/>
              </w:rPr>
              <w:t>投标人</w:t>
            </w:r>
            <w:r>
              <w:rPr>
                <w:rFonts w:hint="eastAsia" w:ascii="宋体" w:hAnsi="宋体" w:eastAsia="宋体" w:cs="宋体"/>
                <w:color w:val="auto"/>
                <w:lang w:val="zh-CN"/>
              </w:rPr>
              <w:t>，应提供相应文件证明依法不需要缴纳社会保障资金）</w:t>
            </w:r>
          </w:p>
          <w:p w14:paraId="2B89D126">
            <w:pPr>
              <w:keepNext w:val="0"/>
              <w:keepLines w:val="0"/>
              <w:pageBreakBefore w:val="0"/>
              <w:widowControl w:val="0"/>
              <w:kinsoku/>
              <w:overflowPunct/>
              <w:topLinePunct w:val="0"/>
              <w:autoSpaceDE w:val="0"/>
              <w:autoSpaceDN w:val="0"/>
              <w:bidi w:val="0"/>
              <w:adjustRightInd w:val="0"/>
              <w:snapToGrid/>
              <w:spacing w:line="460" w:lineRule="exact"/>
              <w:ind w:right="-11"/>
              <w:textAlignment w:val="auto"/>
              <w:rPr>
                <w:rFonts w:hint="eastAsia" w:ascii="宋体" w:hAnsi="宋体" w:eastAsia="宋体" w:cs="宋体"/>
                <w:color w:val="auto"/>
                <w:lang w:val="zh-CN"/>
              </w:rPr>
            </w:pPr>
            <w:r>
              <w:rPr>
                <w:rFonts w:hint="eastAsia" w:ascii="宋体" w:hAnsi="宋体" w:eastAsia="宋体" w:cs="宋体"/>
                <w:color w:val="auto"/>
                <w:lang w:val="zh-CN"/>
              </w:rPr>
              <w:t>五、履行合同所必需的设备和专业技术能力的证明材料</w:t>
            </w:r>
          </w:p>
          <w:p w14:paraId="2B89D127">
            <w:pPr>
              <w:keepNext w:val="0"/>
              <w:keepLines w:val="0"/>
              <w:pageBreakBefore w:val="0"/>
              <w:widowControl w:val="0"/>
              <w:kinsoku/>
              <w:overflowPunct/>
              <w:topLinePunct w:val="0"/>
              <w:autoSpaceDE w:val="0"/>
              <w:autoSpaceDN w:val="0"/>
              <w:bidi w:val="0"/>
              <w:adjustRightInd w:val="0"/>
              <w:snapToGrid/>
              <w:spacing w:line="460" w:lineRule="exact"/>
              <w:jc w:val="left"/>
              <w:textAlignment w:val="auto"/>
              <w:rPr>
                <w:rFonts w:hint="eastAsia" w:ascii="宋体" w:hAnsi="宋体" w:eastAsia="宋体" w:cs="宋体"/>
                <w:color w:val="auto"/>
                <w:lang w:val="zh-CN"/>
              </w:rPr>
            </w:pPr>
            <w:r>
              <w:rPr>
                <w:rFonts w:hint="eastAsia" w:ascii="宋体" w:hAnsi="宋体" w:eastAsia="宋体" w:cs="宋体"/>
                <w:color w:val="auto"/>
                <w:lang w:val="zh-CN"/>
              </w:rPr>
              <w:t>①相关设备的购置发票、专业技术人员职称证书、用工合同等；</w:t>
            </w:r>
          </w:p>
          <w:p w14:paraId="2B89D128">
            <w:pPr>
              <w:keepNext w:val="0"/>
              <w:keepLines w:val="0"/>
              <w:pageBreakBefore w:val="0"/>
              <w:widowControl w:val="0"/>
              <w:kinsoku/>
              <w:overflowPunct/>
              <w:topLinePunct w:val="0"/>
              <w:bidi w:val="0"/>
              <w:snapToGrid/>
              <w:spacing w:line="460" w:lineRule="exact"/>
              <w:textAlignment w:val="auto"/>
              <w:rPr>
                <w:rFonts w:hint="eastAsia" w:ascii="宋体" w:hAnsi="宋体" w:eastAsia="宋体" w:cs="宋体"/>
                <w:color w:val="auto"/>
              </w:rPr>
            </w:pPr>
            <w:r>
              <w:rPr>
                <w:rFonts w:hint="eastAsia" w:ascii="宋体" w:hAnsi="宋体" w:eastAsia="宋体" w:cs="宋体"/>
                <w:color w:val="auto"/>
              </w:rPr>
              <w:t>②</w:t>
            </w:r>
            <w:r>
              <w:rPr>
                <w:rFonts w:hint="eastAsia" w:ascii="宋体" w:hAnsi="宋体" w:eastAsia="宋体" w:cs="宋体"/>
                <w:color w:val="auto"/>
                <w:lang w:val="en-US" w:eastAsia="zh-CN"/>
              </w:rPr>
              <w:t>投标人</w:t>
            </w:r>
            <w:r>
              <w:rPr>
                <w:rFonts w:hint="eastAsia" w:ascii="宋体" w:hAnsi="宋体" w:eastAsia="宋体" w:cs="宋体"/>
                <w:color w:val="auto"/>
              </w:rPr>
              <w:t>具备履行合同所必需的设备和专业技术能力承诺函或声明（承诺函或声明格式自拟）。</w:t>
            </w:r>
          </w:p>
          <w:p w14:paraId="2B89D129">
            <w:pPr>
              <w:keepNext w:val="0"/>
              <w:keepLines w:val="0"/>
              <w:pageBreakBefore w:val="0"/>
              <w:widowControl w:val="0"/>
              <w:kinsoku/>
              <w:overflowPunct/>
              <w:topLinePunct w:val="0"/>
              <w:autoSpaceDE w:val="0"/>
              <w:autoSpaceDN w:val="0"/>
              <w:bidi w:val="0"/>
              <w:adjustRightInd w:val="0"/>
              <w:snapToGrid/>
              <w:spacing w:line="460" w:lineRule="exact"/>
              <w:ind w:right="-11"/>
              <w:textAlignment w:val="auto"/>
              <w:rPr>
                <w:rFonts w:hint="eastAsia" w:ascii="宋体" w:hAnsi="宋体" w:eastAsia="宋体" w:cs="宋体"/>
                <w:color w:val="auto"/>
              </w:rPr>
            </w:pPr>
            <w:r>
              <w:rPr>
                <w:rFonts w:hint="eastAsia" w:ascii="宋体" w:hAnsi="宋体" w:eastAsia="宋体" w:cs="宋体"/>
                <w:color w:val="auto"/>
                <w:lang w:val="zh-CN"/>
              </w:rPr>
              <w:t>注：仅需提供序号</w:t>
            </w:r>
            <w:r>
              <w:rPr>
                <w:rFonts w:hint="eastAsia" w:ascii="宋体" w:hAnsi="宋体" w:eastAsia="宋体" w:cs="宋体"/>
                <w:color w:val="auto"/>
              </w:rPr>
              <w:t>①～②其中之一即可。</w:t>
            </w:r>
          </w:p>
          <w:p w14:paraId="2B89D12A">
            <w:pPr>
              <w:keepNext w:val="0"/>
              <w:keepLines w:val="0"/>
              <w:pageBreakBefore w:val="0"/>
              <w:widowControl w:val="0"/>
              <w:kinsoku/>
              <w:overflowPunct/>
              <w:topLinePunct w:val="0"/>
              <w:autoSpaceDE w:val="0"/>
              <w:autoSpaceDN w:val="0"/>
              <w:bidi w:val="0"/>
              <w:adjustRightInd w:val="0"/>
              <w:snapToGrid/>
              <w:spacing w:line="460" w:lineRule="exact"/>
              <w:ind w:right="-11"/>
              <w:textAlignment w:val="auto"/>
              <w:rPr>
                <w:rFonts w:hint="eastAsia" w:ascii="宋体" w:hAnsi="宋体" w:eastAsia="宋体" w:cs="宋体"/>
                <w:color w:val="auto"/>
                <w:lang w:val="zh-CN"/>
              </w:rPr>
            </w:pPr>
            <w:r>
              <w:rPr>
                <w:rFonts w:hint="eastAsia" w:ascii="宋体" w:hAnsi="宋体" w:eastAsia="宋体" w:cs="宋体"/>
                <w:color w:val="auto"/>
              </w:rPr>
              <w:t>六、</w:t>
            </w:r>
            <w:r>
              <w:rPr>
                <w:rFonts w:hint="eastAsia" w:ascii="宋体" w:hAnsi="宋体" w:eastAsia="宋体" w:cs="宋体"/>
                <w:color w:val="auto"/>
                <w:lang w:val="zh-CN"/>
              </w:rPr>
              <w:t>参加政府采购活动前3年内在经营活动中没有重大违法记录的声明</w:t>
            </w:r>
          </w:p>
          <w:p w14:paraId="2B89D12B">
            <w:pPr>
              <w:keepNext w:val="0"/>
              <w:keepLines w:val="0"/>
              <w:pageBreakBefore w:val="0"/>
              <w:widowControl w:val="0"/>
              <w:kinsoku/>
              <w:overflowPunct/>
              <w:topLinePunct w:val="0"/>
              <w:autoSpaceDE w:val="0"/>
              <w:autoSpaceDN w:val="0"/>
              <w:bidi w:val="0"/>
              <w:snapToGrid/>
              <w:spacing w:line="460" w:lineRule="exact"/>
              <w:contextualSpacing/>
              <w:jc w:val="left"/>
              <w:textAlignment w:val="auto"/>
              <w:rPr>
                <w:rFonts w:hint="eastAsia" w:ascii="宋体" w:hAnsi="宋体" w:eastAsia="宋体" w:cs="宋体"/>
                <w:color w:val="auto"/>
                <w:lang w:val="zh-CN"/>
              </w:rPr>
            </w:pPr>
            <w:r>
              <w:rPr>
                <w:rFonts w:hint="eastAsia" w:ascii="宋体" w:hAnsi="宋体" w:eastAsia="宋体" w:cs="宋体"/>
                <w:color w:val="auto"/>
                <w:lang w:val="en-US" w:eastAsia="zh-CN"/>
              </w:rPr>
              <w:t>投标人</w:t>
            </w:r>
            <w:r>
              <w:rPr>
                <w:rFonts w:hint="eastAsia" w:ascii="宋体" w:hAnsi="宋体" w:eastAsia="宋体" w:cs="宋体"/>
                <w:color w:val="auto"/>
                <w:lang w:val="zh-CN"/>
              </w:rPr>
              <w:t>“参加政府采购活动前3年内在经营活动中没有重大违法记录的书面声明”。重大违法记录，是指</w:t>
            </w:r>
            <w:r>
              <w:rPr>
                <w:rFonts w:hint="eastAsia" w:ascii="宋体" w:hAnsi="宋体" w:eastAsia="宋体" w:cs="宋体"/>
                <w:color w:val="auto"/>
                <w:lang w:val="en-US" w:eastAsia="zh-CN"/>
              </w:rPr>
              <w:t>投标人</w:t>
            </w:r>
            <w:r>
              <w:rPr>
                <w:rFonts w:hint="eastAsia" w:ascii="宋体" w:hAnsi="宋体" w:eastAsia="宋体" w:cs="宋体"/>
                <w:color w:val="auto"/>
                <w:lang w:val="zh-CN"/>
              </w:rPr>
              <w:t>因违法经营受到刑事处罚或者责令停产停业、吊销许可证或者执照、较大数额罚款等行政处罚。</w:t>
            </w:r>
          </w:p>
          <w:p w14:paraId="2B89D12C">
            <w:pPr>
              <w:keepNext w:val="0"/>
              <w:keepLines w:val="0"/>
              <w:pageBreakBefore w:val="0"/>
              <w:widowControl w:val="0"/>
              <w:kinsoku/>
              <w:wordWrap w:val="0"/>
              <w:overflowPunct/>
              <w:topLinePunct w:val="0"/>
              <w:autoSpaceDE w:val="0"/>
              <w:autoSpaceDN w:val="0"/>
              <w:bidi w:val="0"/>
              <w:snapToGrid/>
              <w:spacing w:line="460" w:lineRule="exact"/>
              <w:contextualSpacing/>
              <w:jc w:val="left"/>
              <w:textAlignment w:val="auto"/>
              <w:rPr>
                <w:rFonts w:hint="eastAsia" w:ascii="宋体" w:hAnsi="宋体" w:eastAsia="宋体" w:cs="宋体"/>
                <w:color w:val="auto"/>
                <w:kern w:val="0"/>
                <w:szCs w:val="21"/>
              </w:rPr>
            </w:pPr>
            <w:r>
              <w:rPr>
                <w:rFonts w:hint="eastAsia" w:ascii="宋体" w:hAnsi="宋体" w:eastAsia="宋体" w:cs="宋体"/>
                <w:bCs/>
                <w:color w:val="auto"/>
                <w:szCs w:val="21"/>
                <w:lang w:val="zh-CN"/>
              </w:rPr>
              <w:t>七、</w:t>
            </w:r>
            <w:r>
              <w:rPr>
                <w:rFonts w:hint="eastAsia" w:ascii="宋体" w:hAnsi="宋体" w:eastAsia="宋体" w:cs="宋体"/>
                <w:color w:val="auto"/>
                <w:szCs w:val="21"/>
                <w:shd w:val="clear" w:color="auto" w:fill="FFFFFF"/>
              </w:rPr>
              <w:t>未被列入“信用中国”网站（www.creditchina.gov.cn）失信被执行人、重大税收违法失信主体的</w:t>
            </w:r>
            <w:r>
              <w:rPr>
                <w:rFonts w:hint="eastAsia" w:ascii="宋体" w:hAnsi="宋体" w:eastAsia="宋体" w:cs="宋体"/>
                <w:color w:val="auto"/>
                <w:szCs w:val="21"/>
                <w:shd w:val="clear" w:color="auto" w:fill="FFFFFF"/>
                <w:lang w:val="en-US" w:eastAsia="zh-CN"/>
              </w:rPr>
              <w:t>投标人</w:t>
            </w:r>
            <w:r>
              <w:rPr>
                <w:rFonts w:hint="eastAsia" w:ascii="宋体" w:hAnsi="宋体" w:eastAsia="宋体" w:cs="宋体"/>
                <w:color w:val="auto"/>
                <w:szCs w:val="21"/>
                <w:shd w:val="clear" w:color="auto" w:fill="FFFFFF"/>
              </w:rPr>
              <w:t>；“中国政府采购网”（www.ccgp.gov.cn）政府采购严重违法失信行为记录名单的</w:t>
            </w:r>
            <w:r>
              <w:rPr>
                <w:rFonts w:hint="eastAsia" w:ascii="宋体" w:hAnsi="宋体" w:eastAsia="宋体" w:cs="宋体"/>
                <w:color w:val="auto"/>
                <w:szCs w:val="21"/>
                <w:shd w:val="clear" w:color="auto" w:fill="FFFFFF"/>
                <w:lang w:val="en-US" w:eastAsia="zh-CN"/>
              </w:rPr>
              <w:t>投标人</w:t>
            </w:r>
            <w:r>
              <w:rPr>
                <w:rFonts w:hint="eastAsia" w:ascii="宋体" w:hAnsi="宋体" w:eastAsia="宋体" w:cs="宋体"/>
                <w:bCs/>
                <w:color w:val="auto"/>
                <w:szCs w:val="21"/>
                <w:lang w:val="zh-CN"/>
              </w:rPr>
              <w:t>；</w:t>
            </w:r>
            <w:r>
              <w:rPr>
                <w:rFonts w:hint="eastAsia" w:ascii="宋体" w:hAnsi="宋体" w:eastAsia="宋体" w:cs="宋体"/>
                <w:color w:val="auto"/>
                <w:szCs w:val="21"/>
                <w:shd w:val="clear" w:color="auto" w:fill="FFFFFF"/>
              </w:rPr>
              <w:t xml:space="preserve"> “中国社会组织政务服务平台”网站（https://chinanpo.mca.gov.cn）严重违法失信社会组织名单的</w:t>
            </w:r>
            <w:r>
              <w:rPr>
                <w:rFonts w:hint="eastAsia" w:ascii="宋体" w:hAnsi="宋体" w:eastAsia="宋体" w:cs="宋体"/>
                <w:color w:val="auto"/>
                <w:szCs w:val="21"/>
                <w:shd w:val="clear" w:color="auto" w:fill="FFFFFF"/>
                <w:lang w:val="en-US" w:eastAsia="zh-CN"/>
              </w:rPr>
              <w:t>投标人</w:t>
            </w:r>
            <w:r>
              <w:rPr>
                <w:rFonts w:hint="eastAsia" w:ascii="宋体" w:hAnsi="宋体" w:eastAsia="宋体" w:cs="宋体"/>
                <w:color w:val="auto"/>
                <w:szCs w:val="21"/>
                <w:shd w:val="clear" w:color="auto" w:fill="FFFFFF"/>
                <w:lang w:eastAsia="zh-CN"/>
              </w:rPr>
              <w:t>（以</w:t>
            </w:r>
            <w:r>
              <w:rPr>
                <w:rFonts w:hint="eastAsia" w:ascii="宋体" w:hAnsi="宋体" w:eastAsia="宋体" w:cs="宋体"/>
                <w:color w:val="auto"/>
                <w:kern w:val="0"/>
                <w:szCs w:val="21"/>
              </w:rPr>
              <w:t>联合体形式投标的，联合体成员存在不良信用记录，视同联合体存在不良信用记录）。</w:t>
            </w:r>
          </w:p>
          <w:p w14:paraId="2B89D12D">
            <w:pPr>
              <w:keepNext w:val="0"/>
              <w:keepLines w:val="0"/>
              <w:pageBreakBefore w:val="0"/>
              <w:widowControl w:val="0"/>
              <w:kinsoku/>
              <w:overflowPunct/>
              <w:topLinePunct w:val="0"/>
              <w:bidi w:val="0"/>
              <w:snapToGrid/>
              <w:spacing w:line="460" w:lineRule="exac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eastAsia="zh-CN"/>
              </w:rPr>
              <w:t>1.</w:t>
            </w:r>
            <w:r>
              <w:rPr>
                <w:rFonts w:hint="eastAsia" w:ascii="宋体" w:hAnsi="宋体" w:eastAsia="宋体" w:cs="宋体"/>
                <w:color w:val="auto"/>
                <w:kern w:val="0"/>
                <w:szCs w:val="21"/>
              </w:rPr>
              <w:t>查询渠道：</w:t>
            </w:r>
          </w:p>
          <w:p w14:paraId="2B89D12E">
            <w:pPr>
              <w:keepNext w:val="0"/>
              <w:keepLines w:val="0"/>
              <w:pageBreakBefore w:val="0"/>
              <w:widowControl w:val="0"/>
              <w:kinsoku/>
              <w:overflowPunct/>
              <w:topLinePunct w:val="0"/>
              <w:bidi w:val="0"/>
              <w:snapToGrid/>
              <w:spacing w:line="460" w:lineRule="exac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①“信用中国”网站（</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"http://www.creditchina.gov.cn" </w:instrText>
            </w:r>
            <w:r>
              <w:rPr>
                <w:rFonts w:hint="eastAsia" w:ascii="宋体" w:hAnsi="宋体" w:eastAsia="宋体" w:cs="宋体"/>
                <w:color w:val="auto"/>
              </w:rPr>
              <w:fldChar w:fldCharType="separate"/>
            </w:r>
            <w:r>
              <w:rPr>
                <w:rFonts w:hint="eastAsia" w:ascii="宋体" w:hAnsi="宋体" w:eastAsia="宋体" w:cs="宋体"/>
                <w:color w:val="auto"/>
                <w:kern w:val="0"/>
              </w:rPr>
              <w:t>www.creditchina.gov.cn</w:t>
            </w:r>
            <w:r>
              <w:rPr>
                <w:rFonts w:hint="eastAsia" w:ascii="宋体" w:hAnsi="宋体" w:eastAsia="宋体" w:cs="宋体"/>
                <w:color w:val="auto"/>
                <w:kern w:val="0"/>
              </w:rPr>
              <w:fldChar w:fldCharType="end"/>
            </w:r>
            <w:r>
              <w:rPr>
                <w:rFonts w:hint="eastAsia" w:ascii="宋体" w:hAnsi="宋体" w:eastAsia="宋体" w:cs="宋体"/>
                <w:color w:val="auto"/>
                <w:kern w:val="0"/>
                <w:szCs w:val="21"/>
              </w:rPr>
              <w:t>）</w:t>
            </w:r>
          </w:p>
          <w:p w14:paraId="2B89D12F">
            <w:pPr>
              <w:keepNext w:val="0"/>
              <w:keepLines w:val="0"/>
              <w:pageBreakBefore w:val="0"/>
              <w:widowControl w:val="0"/>
              <w:kinsoku/>
              <w:overflowPunct/>
              <w:topLinePunct w:val="0"/>
              <w:bidi w:val="0"/>
              <w:snapToGrid/>
              <w:spacing w:line="460" w:lineRule="exac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②“中国政府采购网”（www.ccgp.gov.cn）</w:t>
            </w:r>
          </w:p>
          <w:p w14:paraId="5A5595FE">
            <w:pPr>
              <w:keepNext w:val="0"/>
              <w:keepLines w:val="0"/>
              <w:pageBreakBefore w:val="0"/>
              <w:widowControl w:val="0"/>
              <w:kinsoku/>
              <w:overflowPunct/>
              <w:topLinePunct w:val="0"/>
              <w:bidi w:val="0"/>
              <w:snapToGrid/>
              <w:spacing w:line="460" w:lineRule="exact"/>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③“中国社会组织政务服务平台”网站（https://chinanpo.mca.gov.cn）（仅查询社会组织）；</w:t>
            </w:r>
          </w:p>
        </w:tc>
      </w:tr>
      <w:tr w14:paraId="2B89D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89D132">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4</w:t>
            </w:r>
            <w:r>
              <w:rPr>
                <w:rFonts w:hint="eastAsia" w:ascii="宋体" w:hAnsi="宋体" w:eastAsia="宋体" w:cs="宋体"/>
                <w:color w:val="auto"/>
                <w:szCs w:val="21"/>
                <w:lang w:val="en-US" w:eastAsia="zh-CN"/>
              </w:rPr>
              <w:t>1</w:t>
            </w:r>
          </w:p>
        </w:tc>
        <w:tc>
          <w:tcPr>
            <w:tcW w:w="2268" w:type="dxa"/>
            <w:vAlign w:val="center"/>
          </w:tcPr>
          <w:p w14:paraId="2B89D133">
            <w:pPr>
              <w:keepNext w:val="0"/>
              <w:keepLines w:val="0"/>
              <w:pageBreakBefore w:val="0"/>
              <w:widowControl w:val="0"/>
              <w:kinsoku/>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投诉渠道</w:t>
            </w:r>
          </w:p>
        </w:tc>
        <w:tc>
          <w:tcPr>
            <w:tcW w:w="6813" w:type="dxa"/>
            <w:vAlign w:val="center"/>
          </w:tcPr>
          <w:p w14:paraId="2B89D134">
            <w:pPr>
              <w:keepNext w:val="0"/>
              <w:keepLines w:val="0"/>
              <w:pageBreakBefore w:val="0"/>
              <w:widowControl w:val="0"/>
              <w:kinsoku/>
              <w:overflowPunct/>
              <w:topLinePunct w:val="0"/>
              <w:autoSpaceDE w:val="0"/>
              <w:autoSpaceDN w:val="0"/>
              <w:bidi w:val="0"/>
              <w:snapToGrid/>
              <w:spacing w:line="460" w:lineRule="exact"/>
              <w:contextualSpacing/>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投标人</w:t>
            </w:r>
            <w:r>
              <w:rPr>
                <w:rFonts w:hint="eastAsia" w:ascii="宋体" w:hAnsi="宋体" w:eastAsia="宋体" w:cs="宋体"/>
                <w:color w:val="auto"/>
                <w:kern w:val="0"/>
                <w:szCs w:val="21"/>
              </w:rPr>
              <w:t>在评标结果和中标结果公示期间， 按照《政府采购质疑和投诉办法》的有关规定，已质疑的</w:t>
            </w:r>
            <w:r>
              <w:rPr>
                <w:rFonts w:hint="eastAsia" w:ascii="宋体" w:hAnsi="宋体" w:eastAsia="宋体" w:cs="宋体"/>
                <w:color w:val="auto"/>
                <w:kern w:val="0"/>
                <w:szCs w:val="21"/>
                <w:lang w:val="en-US" w:eastAsia="zh-CN"/>
              </w:rPr>
              <w:t>投标人</w:t>
            </w:r>
            <w:r>
              <w:rPr>
                <w:rFonts w:hint="eastAsia" w:ascii="宋体" w:hAnsi="宋体" w:eastAsia="宋体" w:cs="宋体"/>
                <w:color w:val="auto"/>
                <w:kern w:val="0"/>
                <w:szCs w:val="21"/>
              </w:rPr>
              <w:t>可以依法向财政部门提起书面投诉。</w:t>
            </w:r>
          </w:p>
          <w:p w14:paraId="2B89D135">
            <w:pPr>
              <w:keepNext w:val="0"/>
              <w:keepLines w:val="0"/>
              <w:pageBreakBefore w:val="0"/>
              <w:widowControl w:val="0"/>
              <w:kinsoku/>
              <w:overflowPunct/>
              <w:topLinePunct w:val="0"/>
              <w:autoSpaceDE w:val="0"/>
              <w:autoSpaceDN w:val="0"/>
              <w:bidi w:val="0"/>
              <w:snapToGrid/>
              <w:spacing w:line="460" w:lineRule="exact"/>
              <w:contextualSpacing/>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 xml:space="preserve">   受理部门：禹州市政府采购监督管理办公室</w:t>
            </w:r>
          </w:p>
          <w:p w14:paraId="2B89D136">
            <w:pPr>
              <w:keepNext w:val="0"/>
              <w:keepLines w:val="0"/>
              <w:pageBreakBefore w:val="0"/>
              <w:widowControl w:val="0"/>
              <w:kinsoku/>
              <w:overflowPunct/>
              <w:topLinePunct w:val="0"/>
              <w:autoSpaceDE w:val="0"/>
              <w:autoSpaceDN w:val="0"/>
              <w:bidi w:val="0"/>
              <w:snapToGrid/>
              <w:spacing w:line="460" w:lineRule="exact"/>
              <w:contextualSpacing/>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 xml:space="preserve">   受理电话：0374-8112523   </w:t>
            </w:r>
          </w:p>
          <w:p w14:paraId="2B89D137">
            <w:pPr>
              <w:keepNext w:val="0"/>
              <w:keepLines w:val="0"/>
              <w:pageBreakBefore w:val="0"/>
              <w:widowControl w:val="0"/>
              <w:kinsoku/>
              <w:overflowPunct/>
              <w:topLinePunct w:val="0"/>
              <w:autoSpaceDE w:val="0"/>
              <w:autoSpaceDN w:val="0"/>
              <w:bidi w:val="0"/>
              <w:snapToGrid/>
              <w:spacing w:line="460" w:lineRule="exact"/>
              <w:contextualSpacing/>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 xml:space="preserve">   电子邮箱：yzscgb8112523@163.com</w:t>
            </w:r>
          </w:p>
          <w:p w14:paraId="2B89D138">
            <w:pPr>
              <w:keepNext w:val="0"/>
              <w:keepLines w:val="0"/>
              <w:pageBreakBefore w:val="0"/>
              <w:widowControl w:val="0"/>
              <w:kinsoku/>
              <w:overflowPunct/>
              <w:topLinePunct w:val="0"/>
              <w:autoSpaceDE w:val="0"/>
              <w:autoSpaceDN w:val="0"/>
              <w:bidi w:val="0"/>
              <w:snapToGrid/>
              <w:spacing w:line="460" w:lineRule="exact"/>
              <w:contextualSpacing/>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 xml:space="preserve">   通讯地址：禹州市行政北路2号禹州市财政局1305房间</w:t>
            </w:r>
          </w:p>
        </w:tc>
      </w:tr>
    </w:tbl>
    <w:p w14:paraId="2B05D413">
      <w:pPr>
        <w:tabs>
          <w:tab w:val="left" w:pos="1260"/>
        </w:tabs>
        <w:autoSpaceDE w:val="0"/>
        <w:autoSpaceDN w:val="0"/>
        <w:adjustRightInd w:val="0"/>
        <w:spacing w:line="360" w:lineRule="auto"/>
        <w:contextualSpacing/>
        <w:jc w:val="center"/>
        <w:rPr>
          <w:rFonts w:hint="eastAsia" w:ascii="宋体" w:hAnsi="宋体" w:eastAsia="宋体" w:cs="宋体"/>
          <w:b/>
          <w:color w:val="auto"/>
          <w:kern w:val="0"/>
          <w:sz w:val="32"/>
          <w:szCs w:val="32"/>
        </w:rPr>
      </w:pPr>
    </w:p>
    <w:p w14:paraId="08F0376A">
      <w:pPr>
        <w:tabs>
          <w:tab w:val="left" w:pos="1260"/>
        </w:tabs>
        <w:autoSpaceDE w:val="0"/>
        <w:autoSpaceDN w:val="0"/>
        <w:adjustRightInd w:val="0"/>
        <w:spacing w:line="360" w:lineRule="auto"/>
        <w:contextualSpacing/>
        <w:jc w:val="both"/>
        <w:rPr>
          <w:rFonts w:hint="eastAsia" w:ascii="宋体" w:hAnsi="宋体" w:eastAsia="宋体" w:cs="宋体"/>
          <w:b/>
          <w:color w:val="auto"/>
          <w:kern w:val="0"/>
          <w:sz w:val="32"/>
          <w:szCs w:val="32"/>
        </w:rPr>
      </w:pPr>
    </w:p>
    <w:p w14:paraId="7D2E02EA">
      <w:pPr>
        <w:tabs>
          <w:tab w:val="left" w:pos="1260"/>
        </w:tabs>
        <w:autoSpaceDE w:val="0"/>
        <w:autoSpaceDN w:val="0"/>
        <w:adjustRightInd w:val="0"/>
        <w:spacing w:line="360" w:lineRule="auto"/>
        <w:contextualSpacing/>
        <w:jc w:val="center"/>
        <w:rPr>
          <w:rFonts w:hint="eastAsia" w:ascii="宋体" w:hAnsi="宋体" w:eastAsia="宋体" w:cs="宋体"/>
          <w:b/>
          <w:color w:val="auto"/>
          <w:kern w:val="0"/>
          <w:sz w:val="30"/>
          <w:szCs w:val="30"/>
        </w:rPr>
      </w:pPr>
    </w:p>
    <w:p w14:paraId="2B3FAF8E">
      <w:pPr>
        <w:tabs>
          <w:tab w:val="left" w:pos="1260"/>
        </w:tabs>
        <w:autoSpaceDE w:val="0"/>
        <w:autoSpaceDN w:val="0"/>
        <w:adjustRightInd w:val="0"/>
        <w:spacing w:line="360" w:lineRule="auto"/>
        <w:contextualSpacing/>
        <w:jc w:val="center"/>
        <w:rPr>
          <w:rFonts w:hint="eastAsia" w:ascii="宋体" w:hAnsi="宋体" w:eastAsia="宋体" w:cs="宋体"/>
          <w:b/>
          <w:color w:val="auto"/>
          <w:kern w:val="0"/>
          <w:sz w:val="30"/>
          <w:szCs w:val="30"/>
        </w:rPr>
      </w:pPr>
    </w:p>
    <w:p w14:paraId="362FE34F">
      <w:pPr>
        <w:tabs>
          <w:tab w:val="left" w:pos="1260"/>
        </w:tabs>
        <w:autoSpaceDE w:val="0"/>
        <w:autoSpaceDN w:val="0"/>
        <w:adjustRightInd w:val="0"/>
        <w:spacing w:line="360" w:lineRule="auto"/>
        <w:contextualSpacing/>
        <w:jc w:val="center"/>
        <w:rPr>
          <w:rFonts w:hint="eastAsia" w:ascii="宋体" w:hAnsi="宋体" w:eastAsia="宋体" w:cs="宋体"/>
          <w:b/>
          <w:color w:val="auto"/>
          <w:kern w:val="0"/>
          <w:sz w:val="30"/>
          <w:szCs w:val="30"/>
        </w:rPr>
      </w:pPr>
    </w:p>
    <w:p w14:paraId="04B983AA">
      <w:pPr>
        <w:tabs>
          <w:tab w:val="left" w:pos="1260"/>
        </w:tabs>
        <w:autoSpaceDE w:val="0"/>
        <w:autoSpaceDN w:val="0"/>
        <w:adjustRightInd w:val="0"/>
        <w:spacing w:line="360" w:lineRule="auto"/>
        <w:contextualSpacing/>
        <w:jc w:val="center"/>
        <w:rPr>
          <w:rFonts w:hint="eastAsia" w:ascii="宋体" w:hAnsi="宋体" w:eastAsia="宋体" w:cs="宋体"/>
          <w:b/>
          <w:color w:val="auto"/>
          <w:kern w:val="0"/>
          <w:sz w:val="30"/>
          <w:szCs w:val="30"/>
        </w:rPr>
      </w:pPr>
    </w:p>
    <w:p w14:paraId="6D116141">
      <w:pPr>
        <w:tabs>
          <w:tab w:val="left" w:pos="1260"/>
        </w:tabs>
        <w:autoSpaceDE w:val="0"/>
        <w:autoSpaceDN w:val="0"/>
        <w:adjustRightInd w:val="0"/>
        <w:spacing w:line="360" w:lineRule="auto"/>
        <w:contextualSpacing/>
        <w:jc w:val="both"/>
        <w:rPr>
          <w:rFonts w:hint="eastAsia" w:ascii="宋体" w:hAnsi="宋体" w:eastAsia="宋体" w:cs="宋体"/>
          <w:b/>
          <w:color w:val="auto"/>
          <w:kern w:val="0"/>
          <w:sz w:val="30"/>
          <w:szCs w:val="30"/>
        </w:rPr>
      </w:pPr>
    </w:p>
    <w:p w14:paraId="2B89D144">
      <w:pPr>
        <w:tabs>
          <w:tab w:val="left" w:pos="1260"/>
        </w:tabs>
        <w:autoSpaceDE w:val="0"/>
        <w:autoSpaceDN w:val="0"/>
        <w:adjustRightInd w:val="0"/>
        <w:spacing w:line="360" w:lineRule="auto"/>
        <w:contextualSpacing/>
        <w:jc w:val="center"/>
        <w:rPr>
          <w:rFonts w:hint="eastAsia" w:ascii="宋体" w:hAnsi="宋体" w:eastAsia="宋体" w:cs="宋体"/>
          <w:b/>
          <w:color w:val="auto"/>
          <w:kern w:val="0"/>
          <w:sz w:val="30"/>
          <w:szCs w:val="30"/>
        </w:rPr>
      </w:pPr>
      <w:r>
        <w:rPr>
          <w:rFonts w:hint="eastAsia" w:ascii="宋体" w:hAnsi="宋体" w:eastAsia="宋体" w:cs="宋体"/>
          <w:b/>
          <w:color w:val="auto"/>
          <w:kern w:val="0"/>
          <w:sz w:val="30"/>
          <w:szCs w:val="30"/>
        </w:rPr>
        <w:t>第四章 投标人须知</w:t>
      </w:r>
    </w:p>
    <w:p w14:paraId="2B89D256">
      <w:pPr>
        <w:keepNext w:val="0"/>
        <w:keepLines w:val="0"/>
        <w:pageBreakBefore w:val="0"/>
        <w:widowControl w:val="0"/>
        <w:tabs>
          <w:tab w:val="left" w:pos="1260"/>
        </w:tabs>
        <w:kinsoku/>
        <w:overflowPunct/>
        <w:autoSpaceDE w:val="0"/>
        <w:autoSpaceDN w:val="0"/>
        <w:bidi w:val="0"/>
        <w:adjustRightInd w:val="0"/>
        <w:snapToGrid/>
        <w:spacing w:line="460" w:lineRule="exact"/>
        <w:contextualSpacing/>
        <w:jc w:val="center"/>
        <w:textAlignment w:val="auto"/>
        <w:rPr>
          <w:rFonts w:hint="eastAsia" w:ascii="宋体" w:hAnsi="宋体" w:eastAsia="宋体" w:cs="宋体"/>
          <w:b/>
          <w:color w:val="auto"/>
          <w:kern w:val="0"/>
          <w:szCs w:val="21"/>
        </w:rPr>
      </w:pPr>
      <w:r>
        <w:rPr>
          <w:rFonts w:hint="eastAsia" w:ascii="宋体" w:hAnsi="宋体" w:eastAsia="宋体" w:cs="宋体"/>
          <w:b/>
          <w:color w:val="auto"/>
          <w:kern w:val="0"/>
          <w:szCs w:val="21"/>
        </w:rPr>
        <w:t>一、概念释义</w:t>
      </w:r>
    </w:p>
    <w:p w14:paraId="333AC858">
      <w:pPr>
        <w:pStyle w:val="27"/>
        <w:keepNext w:val="0"/>
        <w:keepLines w:val="0"/>
        <w:pageBreakBefore w:val="0"/>
        <w:numPr>
          <w:ilvl w:val="0"/>
          <w:numId w:val="0"/>
        </w:numPr>
        <w:kinsoku/>
        <w:overflowPunct/>
        <w:autoSpaceDE w:val="0"/>
        <w:autoSpaceDN w:val="0"/>
        <w:bidi w:val="0"/>
        <w:snapToGrid/>
        <w:spacing w:line="460" w:lineRule="exact"/>
        <w:ind w:left="420" w:leftChars="0" w:hanging="420" w:firstLineChars="0"/>
        <w:contextualSpacing/>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lang w:val="en-US" w:eastAsia="zh-CN" w:bidi="ar-SA"/>
        </w:rPr>
        <w:t>1.</w:t>
      </w:r>
      <w:r>
        <w:rPr>
          <w:rFonts w:hint="eastAsia" w:asciiTheme="minorEastAsia" w:hAnsiTheme="minorEastAsia" w:eastAsiaTheme="minorEastAsia" w:cstheme="minorEastAsia"/>
          <w:b/>
          <w:color w:val="auto"/>
          <w:kern w:val="0"/>
          <w:sz w:val="21"/>
          <w:szCs w:val="21"/>
          <w:highlight w:val="none"/>
        </w:rPr>
        <w:t>适用范围</w:t>
      </w:r>
    </w:p>
    <w:p w14:paraId="178C0161">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1.1本招标文件仅适用于本次“投标邀请”中所述采购项目。</w:t>
      </w:r>
    </w:p>
    <w:p w14:paraId="3001DC58">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1.2本招标文件解释权属于“投标邀请”所述的采购人。</w:t>
      </w:r>
    </w:p>
    <w:p w14:paraId="21ECE8B3">
      <w:pPr>
        <w:pStyle w:val="27"/>
        <w:keepNext w:val="0"/>
        <w:keepLines w:val="0"/>
        <w:pageBreakBefore w:val="0"/>
        <w:numPr>
          <w:ilvl w:val="0"/>
          <w:numId w:val="0"/>
        </w:numPr>
        <w:kinsoku/>
        <w:overflowPunct/>
        <w:autoSpaceDE w:val="0"/>
        <w:autoSpaceDN w:val="0"/>
        <w:bidi w:val="0"/>
        <w:snapToGrid/>
        <w:spacing w:line="460" w:lineRule="exact"/>
        <w:ind w:left="420" w:leftChars="0" w:hanging="420" w:firstLineChars="0"/>
        <w:contextualSpacing/>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lang w:val="en-US" w:eastAsia="zh-CN" w:bidi="ar-SA"/>
        </w:rPr>
        <w:t>2.</w:t>
      </w:r>
      <w:r>
        <w:rPr>
          <w:rFonts w:hint="eastAsia" w:asciiTheme="minorEastAsia" w:hAnsiTheme="minorEastAsia" w:eastAsiaTheme="minorEastAsia" w:cstheme="minorEastAsia"/>
          <w:b/>
          <w:color w:val="auto"/>
          <w:kern w:val="0"/>
          <w:sz w:val="21"/>
          <w:szCs w:val="21"/>
          <w:highlight w:val="none"/>
        </w:rPr>
        <w:t>定义</w:t>
      </w:r>
    </w:p>
    <w:p w14:paraId="551E334A">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2.1</w:t>
      </w:r>
      <w:r>
        <w:rPr>
          <w:rFonts w:hint="eastAsia" w:asciiTheme="minorEastAsia" w:hAnsiTheme="minorEastAsia" w:eastAsiaTheme="minorEastAsia" w:cstheme="minorEastAsia"/>
          <w:color w:val="auto"/>
          <w:kern w:val="0"/>
          <w:sz w:val="21"/>
          <w:szCs w:val="21"/>
          <w:highlight w:val="none"/>
        </w:rPr>
        <w:t>“采购项目”：“投标人须知前附表”中所述的采购项目。</w:t>
      </w:r>
    </w:p>
    <w:p w14:paraId="3D0B8C37">
      <w:pPr>
        <w:pStyle w:val="27"/>
        <w:keepNext w:val="0"/>
        <w:keepLines w:val="0"/>
        <w:pageBreakBefore w:val="0"/>
        <w:numPr>
          <w:ilvl w:val="1"/>
          <w:numId w:val="0"/>
        </w:numPr>
        <w:kinsoku/>
        <w:overflowPunct/>
        <w:autoSpaceDE w:val="0"/>
        <w:autoSpaceDN w:val="0"/>
        <w:bidi w:val="0"/>
        <w:snapToGrid/>
        <w:spacing w:line="460" w:lineRule="exact"/>
        <w:ind w:firstLine="420" w:firstLineChars="200"/>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2.2</w:t>
      </w:r>
      <w:r>
        <w:rPr>
          <w:rFonts w:hint="eastAsia" w:asciiTheme="minorEastAsia" w:hAnsiTheme="minorEastAsia" w:eastAsiaTheme="minorEastAsia" w:cstheme="minorEastAsia"/>
          <w:color w:val="auto"/>
          <w:kern w:val="0"/>
          <w:sz w:val="21"/>
          <w:szCs w:val="21"/>
          <w:highlight w:val="none"/>
        </w:rPr>
        <w:t>“招标人”：“投标人须知前附表”中所述的组织本次招标的代理机构和采购人。</w:t>
      </w:r>
    </w:p>
    <w:p w14:paraId="3F2E3EFE">
      <w:pPr>
        <w:pStyle w:val="27"/>
        <w:keepNext w:val="0"/>
        <w:keepLines w:val="0"/>
        <w:pageBreakBefore w:val="0"/>
        <w:numPr>
          <w:ilvl w:val="1"/>
          <w:numId w:val="0"/>
        </w:numPr>
        <w:kinsoku/>
        <w:overflowPunct/>
        <w:autoSpaceDE w:val="0"/>
        <w:autoSpaceDN w:val="0"/>
        <w:bidi w:val="0"/>
        <w:snapToGrid/>
        <w:spacing w:line="460" w:lineRule="exact"/>
        <w:ind w:firstLine="420" w:firstLineChars="200"/>
        <w:contextualSpacing/>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2.3</w:t>
      </w:r>
      <w:r>
        <w:rPr>
          <w:rFonts w:hint="eastAsia" w:asciiTheme="minorEastAsia" w:hAnsiTheme="minorEastAsia" w:eastAsiaTheme="minorEastAsia" w:cstheme="minorEastAsia"/>
          <w:color w:val="auto"/>
          <w:kern w:val="0"/>
          <w:sz w:val="21"/>
          <w:szCs w:val="21"/>
          <w:highlight w:val="none"/>
        </w:rPr>
        <w:t>“采购人”：是指依法进行政府采购的国家机关、事业单位、团体组织。采购人名称、地址、电话、联系人见“投标人须知前附表”。</w:t>
      </w:r>
    </w:p>
    <w:p w14:paraId="01E25A2F">
      <w:pPr>
        <w:pStyle w:val="27"/>
        <w:keepNext w:val="0"/>
        <w:keepLines w:val="0"/>
        <w:pageBreakBefore w:val="0"/>
        <w:numPr>
          <w:ilvl w:val="1"/>
          <w:numId w:val="0"/>
        </w:numPr>
        <w:kinsoku/>
        <w:overflowPunct/>
        <w:autoSpaceDE w:val="0"/>
        <w:autoSpaceDN w:val="0"/>
        <w:bidi w:val="0"/>
        <w:snapToGrid/>
        <w:spacing w:line="460" w:lineRule="exact"/>
        <w:ind w:firstLine="420" w:firstLineChars="200"/>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2.4</w:t>
      </w:r>
      <w:r>
        <w:rPr>
          <w:rFonts w:hint="eastAsia" w:asciiTheme="minorEastAsia" w:hAnsiTheme="minorEastAsia" w:eastAsiaTheme="minorEastAsia" w:cstheme="minorEastAsia"/>
          <w:color w:val="auto"/>
          <w:kern w:val="0"/>
          <w:sz w:val="21"/>
          <w:szCs w:val="21"/>
          <w:highlight w:val="none"/>
        </w:rPr>
        <w:t>“代理机构”：接受采购人委托，代理采购项目的采购代理机构。代理机构名称、地址、 电话、联系人见“投标人须知前附表”。</w:t>
      </w:r>
    </w:p>
    <w:p w14:paraId="62E770BE">
      <w:pPr>
        <w:pStyle w:val="27"/>
        <w:keepNext w:val="0"/>
        <w:keepLines w:val="0"/>
        <w:pageBreakBefore w:val="0"/>
        <w:numPr>
          <w:ilvl w:val="1"/>
          <w:numId w:val="0"/>
        </w:numPr>
        <w:kinsoku/>
        <w:overflowPunct/>
        <w:autoSpaceDE w:val="0"/>
        <w:autoSpaceDN w:val="0"/>
        <w:bidi w:val="0"/>
        <w:snapToGrid/>
        <w:spacing w:line="460" w:lineRule="exact"/>
        <w:ind w:firstLine="420" w:firstLineChars="200"/>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采购代理机构及其分支机构不得在所代理的采购项目中投标或者代理投标，不得为所代理的采购项目的投标人参加本项目提供投标咨询。</w:t>
      </w:r>
    </w:p>
    <w:p w14:paraId="315D36BA">
      <w:pPr>
        <w:pStyle w:val="27"/>
        <w:keepNext w:val="0"/>
        <w:keepLines w:val="0"/>
        <w:pageBreakBefore w:val="0"/>
        <w:numPr>
          <w:ilvl w:val="1"/>
          <w:numId w:val="0"/>
        </w:numPr>
        <w:kinsoku/>
        <w:overflowPunct/>
        <w:autoSpaceDE w:val="0"/>
        <w:autoSpaceDN w:val="0"/>
        <w:bidi w:val="0"/>
        <w:snapToGrid/>
        <w:spacing w:line="460" w:lineRule="exact"/>
        <w:ind w:firstLine="420" w:firstLineChars="200"/>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2.5</w:t>
      </w:r>
      <w:r>
        <w:rPr>
          <w:rFonts w:hint="eastAsia" w:asciiTheme="minorEastAsia" w:hAnsiTheme="minorEastAsia" w:eastAsiaTheme="minorEastAsia" w:cstheme="minorEastAsia"/>
          <w:color w:val="auto"/>
          <w:kern w:val="0"/>
          <w:sz w:val="21"/>
          <w:szCs w:val="21"/>
          <w:highlight w:val="none"/>
        </w:rPr>
        <w:t>“潜在投标人”指符合《中华人民共和国政府采购法》及相关法律法规和本招标文件的各项规定，且按照本项目招标公告及招标文件规定的方式获取招标文件的法人、其他组 织或者自然人。</w:t>
      </w:r>
    </w:p>
    <w:p w14:paraId="52ADACC7">
      <w:pPr>
        <w:pStyle w:val="27"/>
        <w:keepNext w:val="0"/>
        <w:keepLines w:val="0"/>
        <w:pageBreakBefore w:val="0"/>
        <w:numPr>
          <w:ilvl w:val="1"/>
          <w:numId w:val="0"/>
        </w:numPr>
        <w:kinsoku/>
        <w:overflowPunct/>
        <w:autoSpaceDE w:val="0"/>
        <w:autoSpaceDN w:val="0"/>
        <w:bidi w:val="0"/>
        <w:snapToGrid/>
        <w:spacing w:line="460" w:lineRule="exact"/>
        <w:ind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2.6</w:t>
      </w:r>
      <w:r>
        <w:rPr>
          <w:rFonts w:hint="eastAsia" w:asciiTheme="minorEastAsia" w:hAnsiTheme="minorEastAsia" w:eastAsiaTheme="minorEastAsia" w:cstheme="minorEastAsia"/>
          <w:color w:val="auto"/>
          <w:kern w:val="0"/>
          <w:sz w:val="21"/>
          <w:szCs w:val="21"/>
          <w:highlight w:val="none"/>
        </w:rPr>
        <w:t>“投标人”：是指符合《中华人民共和国政府采购法》及相关法律法规和本招标文件的各项规定，响应招标、参加投标竞争，从招标人处按规定获取招标文件，并按照招标文</w:t>
      </w:r>
      <w:r>
        <w:rPr>
          <w:rFonts w:hint="eastAsia" w:asciiTheme="minorEastAsia" w:hAnsiTheme="minorEastAsia" w:eastAsiaTheme="minorEastAsia" w:cstheme="minorEastAsia"/>
          <w:color w:val="auto"/>
          <w:kern w:val="0"/>
          <w:sz w:val="21"/>
          <w:szCs w:val="21"/>
          <w:highlight w:val="none"/>
          <w:lang w:val="en-US" w:eastAsia="zh-CN" w:bidi="ar-SA"/>
        </w:rPr>
        <w:t>件要求向招标人提交投标文件的法人、其他组织或者自然人。</w:t>
      </w:r>
    </w:p>
    <w:p w14:paraId="5A0358D8">
      <w:pPr>
        <w:pStyle w:val="27"/>
        <w:keepNext w:val="0"/>
        <w:keepLines w:val="0"/>
        <w:pageBreakBefore w:val="0"/>
        <w:numPr>
          <w:ilvl w:val="1"/>
          <w:numId w:val="0"/>
        </w:numPr>
        <w:kinsoku/>
        <w:overflowPunct/>
        <w:autoSpaceDE w:val="0"/>
        <w:autoSpaceDN w:val="0"/>
        <w:bidi w:val="0"/>
        <w:snapToGrid/>
        <w:spacing w:line="460" w:lineRule="exact"/>
        <w:ind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2.7“进口产品”：是指通过中国海关报关验放进入中国境内且产自关境外的产品，包括已经进入中国境内的进口产品。详见《政府采购进口产品管理办法》（财库〔2007〕119号）、《关于政府采购进口产品管理有关问题的通知》（财办库〔2008〕248 号）。</w:t>
      </w:r>
    </w:p>
    <w:p w14:paraId="72504C52">
      <w:pPr>
        <w:pStyle w:val="27"/>
        <w:keepNext w:val="0"/>
        <w:keepLines w:val="0"/>
        <w:pageBreakBefore w:val="0"/>
        <w:numPr>
          <w:ilvl w:val="1"/>
          <w:numId w:val="0"/>
        </w:numPr>
        <w:kinsoku/>
        <w:overflowPunct/>
        <w:autoSpaceDE w:val="0"/>
        <w:autoSpaceDN w:val="0"/>
        <w:bidi w:val="0"/>
        <w:snapToGrid/>
        <w:spacing w:line="460" w:lineRule="exact"/>
        <w:ind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2.7.1招标文件列明不允许或未列明允许进口产品参加投标的，均视为拒绝进口产品参加投标。</w:t>
      </w:r>
    </w:p>
    <w:p w14:paraId="2FCE0A6B">
      <w:pPr>
        <w:pStyle w:val="27"/>
        <w:keepNext w:val="0"/>
        <w:keepLines w:val="0"/>
        <w:pageBreakBefore w:val="0"/>
        <w:numPr>
          <w:ilvl w:val="1"/>
          <w:numId w:val="0"/>
        </w:numPr>
        <w:kinsoku/>
        <w:overflowPunct/>
        <w:autoSpaceDE w:val="0"/>
        <w:autoSpaceDN w:val="0"/>
        <w:bidi w:val="0"/>
        <w:snapToGrid/>
        <w:spacing w:line="460" w:lineRule="exact"/>
        <w:ind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2.7.2如招标文件中已说明，经财政部门审核同意，允许部分或全部产品采购进口产品，投标人既可提供本国产品，也可以提供进口产品。</w:t>
      </w:r>
    </w:p>
    <w:p w14:paraId="0F0D4518">
      <w:pPr>
        <w:pStyle w:val="27"/>
        <w:keepNext w:val="0"/>
        <w:keepLines w:val="0"/>
        <w:pageBreakBefore w:val="0"/>
        <w:numPr>
          <w:ilvl w:val="1"/>
          <w:numId w:val="0"/>
        </w:numPr>
        <w:kinsoku/>
        <w:overflowPunct/>
        <w:autoSpaceDE w:val="0"/>
        <w:autoSpaceDN w:val="0"/>
        <w:bidi w:val="0"/>
        <w:snapToGrid/>
        <w:spacing w:line="460" w:lineRule="exact"/>
        <w:ind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2.8 招标文件中凡标有“★”的条款均系实质性要求条款。</w:t>
      </w:r>
    </w:p>
    <w:p w14:paraId="6F16A3DA">
      <w:pPr>
        <w:pStyle w:val="27"/>
        <w:keepNext w:val="0"/>
        <w:keepLines w:val="0"/>
        <w:pageBreakBefore w:val="0"/>
        <w:numPr>
          <w:ilvl w:val="0"/>
          <w:numId w:val="0"/>
        </w:numPr>
        <w:kinsoku/>
        <w:overflowPunct/>
        <w:autoSpaceDE w:val="0"/>
        <w:autoSpaceDN w:val="0"/>
        <w:bidi w:val="0"/>
        <w:snapToGrid/>
        <w:spacing w:line="460" w:lineRule="exact"/>
        <w:ind w:left="420" w:leftChars="0" w:hanging="420" w:firstLineChars="0"/>
        <w:contextualSpacing/>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lang w:val="en-US" w:eastAsia="zh-CN" w:bidi="ar-SA"/>
        </w:rPr>
        <w:t>3.</w:t>
      </w:r>
      <w:r>
        <w:rPr>
          <w:rFonts w:hint="eastAsia" w:asciiTheme="minorEastAsia" w:hAnsiTheme="minorEastAsia" w:eastAsiaTheme="minorEastAsia" w:cstheme="minorEastAsia"/>
          <w:b/>
          <w:color w:val="auto"/>
          <w:kern w:val="0"/>
          <w:sz w:val="21"/>
          <w:szCs w:val="21"/>
          <w:highlight w:val="none"/>
        </w:rPr>
        <w:t>合格的投标人</w:t>
      </w:r>
    </w:p>
    <w:p w14:paraId="1E08FA9A">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 xml:space="preserve">3.1 </w:t>
      </w:r>
      <w:r>
        <w:rPr>
          <w:rFonts w:hint="eastAsia" w:asciiTheme="minorEastAsia" w:hAnsiTheme="minorEastAsia" w:eastAsiaTheme="minorEastAsia" w:cstheme="minorEastAsia"/>
          <w:color w:val="auto"/>
          <w:kern w:val="0"/>
          <w:sz w:val="21"/>
          <w:szCs w:val="21"/>
          <w:highlight w:val="none"/>
        </w:rPr>
        <w:t>在中华人民共和国境内注册，具有本项目生产、制造、供应或实施能力，符合、承认并承诺履行本招标文件各项规定的法人、其他组织或者自然人。</w:t>
      </w:r>
    </w:p>
    <w:p w14:paraId="740BD663">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 xml:space="preserve">3.2 </w:t>
      </w:r>
      <w:r>
        <w:rPr>
          <w:rFonts w:hint="eastAsia" w:asciiTheme="minorEastAsia" w:hAnsiTheme="minorEastAsia" w:eastAsiaTheme="minorEastAsia" w:cstheme="minorEastAsia"/>
          <w:color w:val="auto"/>
          <w:kern w:val="0"/>
          <w:sz w:val="21"/>
          <w:szCs w:val="21"/>
          <w:highlight w:val="none"/>
        </w:rPr>
        <w:t>符合本项目“投标邀请”和“投标人须知前附表”中规定的合格投标人所必须具备的条件。</w:t>
      </w:r>
    </w:p>
    <w:p w14:paraId="56D6472D">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 xml:space="preserve">3.3 </w:t>
      </w:r>
      <w:r>
        <w:rPr>
          <w:rFonts w:hint="eastAsia" w:asciiTheme="minorEastAsia" w:hAnsiTheme="minorEastAsia" w:eastAsiaTheme="minorEastAsia" w:cstheme="minorEastAsia"/>
          <w:color w:val="auto"/>
          <w:sz w:val="21"/>
          <w:szCs w:val="21"/>
          <w:highlight w:val="none"/>
        </w:rPr>
        <w:t>按照财政部《</w:t>
      </w:r>
      <w:r>
        <w:rPr>
          <w:rFonts w:hint="eastAsia" w:asciiTheme="minorEastAsia" w:hAnsiTheme="minorEastAsia" w:eastAsiaTheme="minorEastAsia" w:cstheme="minorEastAsia"/>
          <w:bCs/>
          <w:color w:val="auto"/>
          <w:sz w:val="21"/>
          <w:szCs w:val="21"/>
          <w:highlight w:val="none"/>
        </w:rPr>
        <w:t>关于在政府采购活动中查询及使用信用记录有关问题的通知</w:t>
      </w:r>
      <w:r>
        <w:rPr>
          <w:rFonts w:hint="eastAsia" w:asciiTheme="minorEastAsia" w:hAnsiTheme="minorEastAsia" w:eastAsiaTheme="minorEastAsia" w:cstheme="minorEastAsia"/>
          <w:color w:val="auto"/>
          <w:sz w:val="21"/>
          <w:szCs w:val="21"/>
          <w:highlight w:val="none"/>
        </w:rPr>
        <w:t>》（财库</w:t>
      </w:r>
      <w:r>
        <w:rPr>
          <w:rFonts w:hint="eastAsia" w:asciiTheme="minorEastAsia" w:hAnsiTheme="minorEastAsia" w:eastAsiaTheme="minorEastAsia" w:cstheme="minorEastAsia"/>
          <w:bCs/>
          <w:color w:val="auto"/>
          <w:sz w:val="21"/>
          <w:szCs w:val="21"/>
          <w:highlight w:val="none"/>
        </w:rPr>
        <w:t>〔2016〕</w:t>
      </w:r>
      <w:r>
        <w:rPr>
          <w:rFonts w:hint="eastAsia" w:asciiTheme="minorEastAsia" w:hAnsiTheme="minorEastAsia" w:eastAsiaTheme="minorEastAsia" w:cstheme="minorEastAsia"/>
          <w:color w:val="auto"/>
          <w:sz w:val="21"/>
          <w:szCs w:val="21"/>
          <w:highlight w:val="none"/>
        </w:rPr>
        <w:t>125号）要求，</w:t>
      </w:r>
      <w:r>
        <w:rPr>
          <w:rFonts w:hint="eastAsia" w:asciiTheme="minorEastAsia" w:hAnsiTheme="minorEastAsia" w:eastAsiaTheme="minorEastAsia" w:cstheme="minorEastAsia"/>
          <w:color w:val="auto"/>
          <w:kern w:val="0"/>
          <w:sz w:val="21"/>
          <w:szCs w:val="21"/>
          <w:highlight w:val="none"/>
        </w:rPr>
        <w:t>政府采购活动中查询及使用投标人信用记录的具体要求为：投标人未被列入失信被执行人、重大税收违法失信主体、</w:t>
      </w:r>
      <w:r>
        <w:rPr>
          <w:rFonts w:hint="eastAsia" w:asciiTheme="minorEastAsia" w:hAnsiTheme="minorEastAsia" w:eastAsiaTheme="minorEastAsia" w:cstheme="minorEastAsia"/>
          <w:color w:val="auto"/>
          <w:sz w:val="21"/>
          <w:szCs w:val="21"/>
          <w:highlight w:val="none"/>
          <w:shd w:val="clear" w:color="auto" w:fill="FFFFFF"/>
        </w:rPr>
        <w:t>政府采购严重违法失信行为记录名单、</w:t>
      </w:r>
      <w:r>
        <w:rPr>
          <w:rFonts w:hint="eastAsia" w:asciiTheme="minorEastAsia" w:hAnsiTheme="minorEastAsia" w:eastAsiaTheme="minorEastAsia" w:cstheme="minorEastAsia"/>
          <w:color w:val="auto"/>
          <w:kern w:val="0"/>
          <w:sz w:val="21"/>
          <w:szCs w:val="21"/>
          <w:highlight w:val="none"/>
        </w:rPr>
        <w:t>严重违法失信社会组织名单（联合体形式投标的，联合体成员存在不良信用记录，视同联合体存在不良信用记录）。</w:t>
      </w:r>
    </w:p>
    <w:p w14:paraId="78EEE819">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查询渠道：“信用中国”网站（www.creditchina.gov.cn）、“中国政府采购网”（www.ccgp.gov.cn）、“中国社会组织政务服务平台”网站（</w:t>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HYPERLINK "http://www.chinanpo.gov.cn" </w:instrText>
      </w:r>
      <w:r>
        <w:rPr>
          <w:rFonts w:hint="eastAsia" w:asciiTheme="minorEastAsia" w:hAnsiTheme="minorEastAsia" w:eastAsiaTheme="minorEastAsia" w:cstheme="minorEastAsia"/>
          <w:color w:val="auto"/>
          <w:sz w:val="21"/>
          <w:szCs w:val="21"/>
          <w:highlight w:val="none"/>
        </w:rPr>
        <w:fldChar w:fldCharType="separate"/>
      </w:r>
      <w:r>
        <w:rPr>
          <w:rStyle w:val="20"/>
          <w:rFonts w:hint="eastAsia" w:asciiTheme="minorEastAsia" w:hAnsiTheme="minorEastAsia" w:eastAsiaTheme="minorEastAsia" w:cstheme="minorEastAsia"/>
          <w:color w:val="auto"/>
          <w:kern w:val="0"/>
          <w:sz w:val="21"/>
          <w:szCs w:val="21"/>
          <w:highlight w:val="none"/>
        </w:rPr>
        <w:t>https://chinanpo.mca.gov.cn</w:t>
      </w:r>
      <w:r>
        <w:rPr>
          <w:rStyle w:val="20"/>
          <w:rFonts w:hint="eastAsia" w:asciiTheme="minorEastAsia" w:hAnsiTheme="minorEastAsia" w:eastAsiaTheme="minorEastAsia" w:cstheme="minorEastAsia"/>
          <w:color w:val="auto"/>
          <w:kern w:val="0"/>
          <w:sz w:val="21"/>
          <w:szCs w:val="21"/>
          <w:highlight w:val="none"/>
        </w:rPr>
        <w:fldChar w:fldCharType="end"/>
      </w:r>
      <w:r>
        <w:rPr>
          <w:rFonts w:hint="eastAsia" w:asciiTheme="minorEastAsia" w:hAnsiTheme="minorEastAsia" w:eastAsiaTheme="minorEastAsia" w:cstheme="minorEastAsia"/>
          <w:color w:val="auto"/>
          <w:kern w:val="0"/>
          <w:sz w:val="21"/>
          <w:szCs w:val="21"/>
          <w:highlight w:val="none"/>
        </w:rPr>
        <w:t>）；</w:t>
      </w:r>
    </w:p>
    <w:p w14:paraId="4D94B6D5">
      <w:pPr>
        <w:pStyle w:val="27"/>
        <w:keepNext w:val="0"/>
        <w:keepLines w:val="0"/>
        <w:pageBreakBefore w:val="0"/>
        <w:numPr>
          <w:ilvl w:val="0"/>
          <w:numId w:val="0"/>
        </w:numPr>
        <w:kinsoku/>
        <w:overflowPunct/>
        <w:autoSpaceDE w:val="0"/>
        <w:autoSpaceDN w:val="0"/>
        <w:bidi w:val="0"/>
        <w:snapToGrid/>
        <w:spacing w:line="460" w:lineRule="exact"/>
        <w:ind w:left="2"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3.4</w:t>
      </w:r>
      <w:r>
        <w:rPr>
          <w:rFonts w:hint="eastAsia" w:asciiTheme="minorEastAsia" w:hAnsiTheme="minorEastAsia" w:eastAsiaTheme="minorEastAsia" w:cstheme="minorEastAsia"/>
          <w:color w:val="auto"/>
          <w:kern w:val="0"/>
          <w:sz w:val="21"/>
          <w:szCs w:val="21"/>
          <w:highlight w:val="none"/>
        </w:rPr>
        <w:t>信用信息的使用原则：经采购人认定的被列入失信被执行人、</w:t>
      </w:r>
      <w:r>
        <w:rPr>
          <w:rFonts w:hint="eastAsia" w:asciiTheme="minorEastAsia" w:hAnsiTheme="minorEastAsia" w:eastAsiaTheme="minorEastAsia" w:cstheme="minorEastAsia"/>
          <w:color w:val="auto"/>
          <w:kern w:val="0"/>
          <w:sz w:val="21"/>
          <w:szCs w:val="21"/>
          <w:highlight w:val="none"/>
          <w:lang w:val="en-US" w:eastAsia="zh-CN"/>
        </w:rPr>
        <w:t>重大税收违法失信主体</w:t>
      </w: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sz w:val="21"/>
          <w:szCs w:val="21"/>
          <w:highlight w:val="none"/>
          <w:shd w:val="clear" w:color="auto" w:fill="FFFFFF"/>
        </w:rPr>
        <w:t>政府采购严重违法失信行为记录名单的投标人、</w:t>
      </w:r>
      <w:r>
        <w:rPr>
          <w:rFonts w:hint="eastAsia" w:asciiTheme="minorEastAsia" w:hAnsiTheme="minorEastAsia" w:eastAsiaTheme="minorEastAsia" w:cstheme="minorEastAsia"/>
          <w:color w:val="auto"/>
          <w:kern w:val="0"/>
          <w:sz w:val="21"/>
          <w:szCs w:val="21"/>
          <w:highlight w:val="none"/>
        </w:rPr>
        <w:t>严重违法失信社会组织名单的社会组织，将拒绝其参与本次政府采购活动；</w:t>
      </w:r>
    </w:p>
    <w:p w14:paraId="2F1612A0">
      <w:pPr>
        <w:pStyle w:val="27"/>
        <w:keepNext w:val="0"/>
        <w:keepLines w:val="0"/>
        <w:pageBreakBefore w:val="0"/>
        <w:numPr>
          <w:ilvl w:val="0"/>
          <w:numId w:val="0"/>
        </w:numPr>
        <w:kinsoku/>
        <w:overflowPunct/>
        <w:autoSpaceDE w:val="0"/>
        <w:autoSpaceDN w:val="0"/>
        <w:bidi w:val="0"/>
        <w:snapToGrid/>
        <w:spacing w:line="460" w:lineRule="exact"/>
        <w:ind w:firstLine="420" w:firstLineChars="200"/>
        <w:contextualSpacing/>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 xml:space="preserve">3.5 </w:t>
      </w:r>
      <w:r>
        <w:rPr>
          <w:rFonts w:hint="eastAsia" w:asciiTheme="minorEastAsia" w:hAnsiTheme="minorEastAsia" w:eastAsiaTheme="minorEastAsia" w:cstheme="minorEastAsia"/>
          <w:color w:val="auto"/>
          <w:kern w:val="0"/>
          <w:sz w:val="21"/>
          <w:szCs w:val="21"/>
          <w:highlight w:val="none"/>
        </w:rPr>
        <w:t>投标人无须提供</w:t>
      </w:r>
      <w:r>
        <w:rPr>
          <w:rFonts w:hint="eastAsia" w:asciiTheme="minorEastAsia" w:hAnsiTheme="minorEastAsia" w:eastAsiaTheme="minorEastAsia" w:cstheme="minorEastAsia"/>
          <w:bCs/>
          <w:color w:val="auto"/>
          <w:sz w:val="21"/>
          <w:szCs w:val="21"/>
          <w:highlight w:val="none"/>
        </w:rPr>
        <w:t>信用记录查询结果网页截屏。</w:t>
      </w:r>
      <w:r>
        <w:rPr>
          <w:rFonts w:hint="eastAsia" w:asciiTheme="minorEastAsia" w:hAnsiTheme="minorEastAsia" w:eastAsiaTheme="minorEastAsia" w:cstheme="minorEastAsia"/>
          <w:color w:val="auto"/>
          <w:kern w:val="0"/>
          <w:sz w:val="21"/>
          <w:szCs w:val="21"/>
          <w:highlight w:val="none"/>
        </w:rPr>
        <w:t>投标人不良信用记录以采购人查询结果为准，采购人查询之后，网站信息发生的任何变更不再作为评审依据，投标人自行提供的与网站信息不一致的其他证明材料亦不作为评审依据。</w:t>
      </w:r>
    </w:p>
    <w:p w14:paraId="388E2886">
      <w:pPr>
        <w:pStyle w:val="27"/>
        <w:keepNext w:val="0"/>
        <w:keepLines w:val="0"/>
        <w:pageBreakBefore w:val="0"/>
        <w:numPr>
          <w:ilvl w:val="0"/>
          <w:numId w:val="0"/>
        </w:numPr>
        <w:kinsoku/>
        <w:overflowPunct/>
        <w:autoSpaceDE w:val="0"/>
        <w:autoSpaceDN w:val="0"/>
        <w:bidi w:val="0"/>
        <w:snapToGrid/>
        <w:spacing w:line="460" w:lineRule="exact"/>
        <w:ind w:left="2" w:leftChars="0" w:firstLine="420" w:firstLineChars="200"/>
        <w:contextualSpacing/>
        <w:jc w:val="left"/>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3.6 单位负责人为同一人或者存在直接控股、管理关系的不同供应商，不得同时参加本项目投标。违反规定的，相关投标均无效。</w:t>
      </w:r>
    </w:p>
    <w:p w14:paraId="04C4B3BA">
      <w:pPr>
        <w:pStyle w:val="27"/>
        <w:keepNext w:val="0"/>
        <w:keepLines w:val="0"/>
        <w:pageBreakBefore w:val="0"/>
        <w:numPr>
          <w:ilvl w:val="0"/>
          <w:numId w:val="0"/>
        </w:numPr>
        <w:kinsoku/>
        <w:overflowPunct/>
        <w:autoSpaceDE w:val="0"/>
        <w:autoSpaceDN w:val="0"/>
        <w:bidi w:val="0"/>
        <w:snapToGrid/>
        <w:spacing w:line="460" w:lineRule="exact"/>
        <w:ind w:left="2" w:leftChars="0" w:firstLine="420" w:firstLineChars="200"/>
        <w:contextualSpacing/>
        <w:jc w:val="left"/>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3.7为采购项目提供整体设计、规范编制或者项目管理、监理、检测等服务的供应商，不得再参加该采购项目的其他采购活动。</w:t>
      </w:r>
    </w:p>
    <w:p w14:paraId="2F5FE957">
      <w:pPr>
        <w:pStyle w:val="27"/>
        <w:keepNext w:val="0"/>
        <w:keepLines w:val="0"/>
        <w:pageBreakBefore w:val="0"/>
        <w:numPr>
          <w:ilvl w:val="0"/>
          <w:numId w:val="0"/>
        </w:numPr>
        <w:kinsoku/>
        <w:overflowPunct/>
        <w:autoSpaceDE w:val="0"/>
        <w:autoSpaceDN w:val="0"/>
        <w:bidi w:val="0"/>
        <w:snapToGrid/>
        <w:spacing w:line="460" w:lineRule="exact"/>
        <w:ind w:left="2" w:leftChars="0" w:firstLine="420" w:firstLineChars="200"/>
        <w:contextualSpacing/>
        <w:jc w:val="left"/>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3.8“投标邀请”和“投标人须知前附表”规定接受联合体投标的，除应符合本章第3.1项和3.2项要求外，还应遵守以下规定：</w:t>
      </w:r>
    </w:p>
    <w:p w14:paraId="18DD4731">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3.9</w:t>
      </w:r>
      <w:r>
        <w:rPr>
          <w:rFonts w:hint="eastAsia" w:asciiTheme="minorEastAsia" w:hAnsiTheme="minorEastAsia" w:eastAsiaTheme="minorEastAsia" w:cstheme="minorEastAsia"/>
          <w:color w:val="auto"/>
          <w:kern w:val="0"/>
          <w:sz w:val="21"/>
          <w:szCs w:val="21"/>
          <w:highlight w:val="none"/>
        </w:rPr>
        <w:t>在投标文件中向采购人提交联合体协议书，明确联合体各方承担的工作和义务；</w:t>
      </w:r>
    </w:p>
    <w:p w14:paraId="38B21F29">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 xml:space="preserve">3.10 </w:t>
      </w:r>
      <w:r>
        <w:rPr>
          <w:rFonts w:hint="eastAsia" w:asciiTheme="minorEastAsia" w:hAnsiTheme="minorEastAsia" w:eastAsiaTheme="minorEastAsia" w:cstheme="minorEastAsia"/>
          <w:color w:val="auto"/>
          <w:kern w:val="0"/>
          <w:sz w:val="21"/>
          <w:szCs w:val="21"/>
          <w:highlight w:val="none"/>
        </w:rPr>
        <w:t>联合体中有同类资质的供应商按联合体分工承担相同工作的，应当按照资质等级较低的供应商确定资质等级；</w:t>
      </w:r>
    </w:p>
    <w:p w14:paraId="46C1D59A">
      <w:pPr>
        <w:pStyle w:val="27"/>
        <w:keepNext w:val="0"/>
        <w:keepLines w:val="0"/>
        <w:pageBreakBefore w:val="0"/>
        <w:numPr>
          <w:ilvl w:val="0"/>
          <w:numId w:val="0"/>
        </w:numPr>
        <w:kinsoku/>
        <w:overflowPunct/>
        <w:autoSpaceDE w:val="0"/>
        <w:autoSpaceDN w:val="0"/>
        <w:bidi w:val="0"/>
        <w:snapToGrid/>
        <w:spacing w:line="460" w:lineRule="exact"/>
        <w:ind w:left="2"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 xml:space="preserve">3.11 </w:t>
      </w:r>
      <w:r>
        <w:rPr>
          <w:rFonts w:hint="eastAsia" w:asciiTheme="minorEastAsia" w:hAnsiTheme="minorEastAsia" w:eastAsiaTheme="minorEastAsia" w:cstheme="minorEastAsia"/>
          <w:color w:val="auto"/>
          <w:kern w:val="0"/>
          <w:sz w:val="21"/>
          <w:szCs w:val="21"/>
          <w:highlight w:val="none"/>
        </w:rPr>
        <w:t>招标人根据采购项目的特殊要求规定投标人特定条件的，联合体各方中至少应当有一方符合采购规定的特定条件。</w:t>
      </w:r>
    </w:p>
    <w:p w14:paraId="3E4E1F9E">
      <w:pPr>
        <w:pStyle w:val="27"/>
        <w:keepNext w:val="0"/>
        <w:keepLines w:val="0"/>
        <w:pageBreakBefore w:val="0"/>
        <w:numPr>
          <w:ilvl w:val="0"/>
          <w:numId w:val="0"/>
        </w:numPr>
        <w:kinsoku/>
        <w:overflowPunct/>
        <w:autoSpaceDE w:val="0"/>
        <w:autoSpaceDN w:val="0"/>
        <w:bidi w:val="0"/>
        <w:snapToGrid/>
        <w:spacing w:line="460" w:lineRule="exact"/>
        <w:ind w:left="2"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 xml:space="preserve">3.12 </w:t>
      </w:r>
      <w:r>
        <w:rPr>
          <w:rFonts w:hint="eastAsia" w:asciiTheme="minorEastAsia" w:hAnsiTheme="minorEastAsia" w:eastAsiaTheme="minorEastAsia" w:cstheme="minorEastAsia"/>
          <w:color w:val="auto"/>
          <w:kern w:val="0"/>
          <w:sz w:val="21"/>
          <w:szCs w:val="21"/>
          <w:highlight w:val="none"/>
        </w:rPr>
        <w:t>联合体各方不得再单独参加或者与其他供应商另外组成联合体参加同一合同项下的政府采购活动。</w:t>
      </w:r>
    </w:p>
    <w:p w14:paraId="0B2803E0">
      <w:pPr>
        <w:pStyle w:val="27"/>
        <w:keepNext w:val="0"/>
        <w:keepLines w:val="0"/>
        <w:pageBreakBefore w:val="0"/>
        <w:numPr>
          <w:ilvl w:val="0"/>
          <w:numId w:val="0"/>
        </w:numPr>
        <w:kinsoku/>
        <w:overflowPunct/>
        <w:autoSpaceDE w:val="0"/>
        <w:autoSpaceDN w:val="0"/>
        <w:bidi w:val="0"/>
        <w:snapToGrid/>
        <w:spacing w:line="460" w:lineRule="exact"/>
        <w:ind w:left="2"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 xml:space="preserve">3.13 </w:t>
      </w:r>
      <w:r>
        <w:rPr>
          <w:rFonts w:hint="eastAsia" w:asciiTheme="minorEastAsia" w:hAnsiTheme="minorEastAsia" w:eastAsiaTheme="minorEastAsia" w:cstheme="minorEastAsia"/>
          <w:color w:val="auto"/>
          <w:kern w:val="0"/>
          <w:sz w:val="21"/>
          <w:szCs w:val="21"/>
          <w:highlight w:val="none"/>
        </w:rPr>
        <w:t>联合体各方应当共同与采购人签订采购合同，就采购合同约定的事项对采购人</w:t>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HYPERLINK "https://baike.baidu.com/item/%E6%89%BF%E6%8B%85%E8%BF%9E%E5%B8%A6%E8%B4%A3%E4%BB%BB" \t "_blank"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kern w:val="0"/>
          <w:sz w:val="21"/>
          <w:szCs w:val="21"/>
          <w:highlight w:val="none"/>
        </w:rPr>
        <w:t>承担连带责任</w:t>
      </w:r>
      <w:r>
        <w:rPr>
          <w:rFonts w:hint="eastAsia" w:asciiTheme="minorEastAsia" w:hAnsiTheme="minorEastAsia" w:eastAsiaTheme="minorEastAsia" w:cstheme="minorEastAsia"/>
          <w:color w:val="auto"/>
          <w:kern w:val="0"/>
          <w:sz w:val="21"/>
          <w:szCs w:val="21"/>
          <w:highlight w:val="none"/>
        </w:rPr>
        <w:fldChar w:fldCharType="end"/>
      </w:r>
      <w:r>
        <w:rPr>
          <w:rFonts w:hint="eastAsia" w:asciiTheme="minorEastAsia" w:hAnsiTheme="minorEastAsia" w:eastAsiaTheme="minorEastAsia" w:cstheme="minorEastAsia"/>
          <w:color w:val="auto"/>
          <w:kern w:val="0"/>
          <w:sz w:val="21"/>
          <w:szCs w:val="21"/>
          <w:highlight w:val="none"/>
        </w:rPr>
        <w:t>。</w:t>
      </w:r>
    </w:p>
    <w:p w14:paraId="6B7D564D">
      <w:pPr>
        <w:pStyle w:val="27"/>
        <w:keepNext w:val="0"/>
        <w:keepLines w:val="0"/>
        <w:pageBreakBefore w:val="0"/>
        <w:numPr>
          <w:ilvl w:val="0"/>
          <w:numId w:val="0"/>
        </w:numPr>
        <w:kinsoku/>
        <w:overflowPunct/>
        <w:autoSpaceDE w:val="0"/>
        <w:autoSpaceDN w:val="0"/>
        <w:bidi w:val="0"/>
        <w:snapToGrid/>
        <w:spacing w:line="460" w:lineRule="exact"/>
        <w:ind w:left="2"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 xml:space="preserve">3.14 </w:t>
      </w:r>
      <w:r>
        <w:rPr>
          <w:rFonts w:hint="eastAsia" w:asciiTheme="minorEastAsia" w:hAnsiTheme="minorEastAsia" w:eastAsiaTheme="minorEastAsia" w:cstheme="minorEastAsia"/>
          <w:color w:val="auto"/>
          <w:kern w:val="0"/>
          <w:sz w:val="21"/>
          <w:szCs w:val="21"/>
          <w:highlight w:val="none"/>
        </w:rPr>
        <w:t>法律、行政法规规定的其他条件。</w:t>
      </w:r>
    </w:p>
    <w:p w14:paraId="5FCDBADB">
      <w:pPr>
        <w:pStyle w:val="27"/>
        <w:keepNext w:val="0"/>
        <w:keepLines w:val="0"/>
        <w:pageBreakBefore w:val="0"/>
        <w:numPr>
          <w:ilvl w:val="0"/>
          <w:numId w:val="0"/>
        </w:numPr>
        <w:kinsoku/>
        <w:overflowPunct/>
        <w:autoSpaceDE w:val="0"/>
        <w:autoSpaceDN w:val="0"/>
        <w:bidi w:val="0"/>
        <w:snapToGrid/>
        <w:spacing w:line="460" w:lineRule="exact"/>
        <w:ind w:left="420" w:leftChars="0" w:hanging="420" w:firstLineChars="0"/>
        <w:contextualSpacing/>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lang w:val="en-US" w:eastAsia="zh-CN" w:bidi="ar-SA"/>
        </w:rPr>
        <w:t>4.</w:t>
      </w:r>
      <w:r>
        <w:rPr>
          <w:rFonts w:hint="eastAsia" w:asciiTheme="minorEastAsia" w:hAnsiTheme="minorEastAsia" w:eastAsiaTheme="minorEastAsia" w:cstheme="minorEastAsia"/>
          <w:b/>
          <w:color w:val="auto"/>
          <w:kern w:val="0"/>
          <w:sz w:val="21"/>
          <w:szCs w:val="21"/>
          <w:highlight w:val="none"/>
        </w:rPr>
        <w:t>合格的货物和服务</w:t>
      </w:r>
    </w:p>
    <w:p w14:paraId="7B7D4CF1">
      <w:pPr>
        <w:pStyle w:val="27"/>
        <w:keepNext w:val="0"/>
        <w:keepLines w:val="0"/>
        <w:pageBreakBefore w:val="0"/>
        <w:numPr>
          <w:ilvl w:val="0"/>
          <w:numId w:val="0"/>
        </w:numPr>
        <w:kinsoku/>
        <w:overflowPunct/>
        <w:autoSpaceDE w:val="0"/>
        <w:autoSpaceDN w:val="0"/>
        <w:bidi w:val="0"/>
        <w:snapToGrid/>
        <w:spacing w:line="460" w:lineRule="exact"/>
        <w:ind w:left="2"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4.1 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14:paraId="7A7FC023">
      <w:pPr>
        <w:pStyle w:val="27"/>
        <w:keepNext w:val="0"/>
        <w:keepLines w:val="0"/>
        <w:pageBreakBefore w:val="0"/>
        <w:numPr>
          <w:ilvl w:val="0"/>
          <w:numId w:val="0"/>
        </w:numPr>
        <w:kinsoku/>
        <w:overflowPunct/>
        <w:autoSpaceDE w:val="0"/>
        <w:autoSpaceDN w:val="0"/>
        <w:bidi w:val="0"/>
        <w:snapToGrid/>
        <w:spacing w:line="460" w:lineRule="exact"/>
        <w:ind w:left="2"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4.2 投标人所提供的服务应当没有侵犯任何第三方的知识产权、技术秘密等合法权利。</w:t>
      </w:r>
    </w:p>
    <w:p w14:paraId="471693E2">
      <w:pPr>
        <w:pStyle w:val="27"/>
        <w:keepNext w:val="0"/>
        <w:keepLines w:val="0"/>
        <w:pageBreakBefore w:val="0"/>
        <w:numPr>
          <w:ilvl w:val="0"/>
          <w:numId w:val="0"/>
        </w:numPr>
        <w:kinsoku/>
        <w:overflowPunct/>
        <w:autoSpaceDE w:val="0"/>
        <w:autoSpaceDN w:val="0"/>
        <w:bidi w:val="0"/>
        <w:snapToGrid/>
        <w:spacing w:line="460" w:lineRule="exact"/>
        <w:ind w:left="2"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 xml:space="preserve">4.3 根据《财政部、发展改革委、生态环境部、市场监管总局关于调整优化节能产品、环境 标志产品政府采购执行机制的通知》（财库〔2019〕9号）要求，采购属于政府强制采 </w:t>
      </w:r>
    </w:p>
    <w:p w14:paraId="77D17533">
      <w:pPr>
        <w:pStyle w:val="27"/>
        <w:keepNext w:val="0"/>
        <w:keepLines w:val="0"/>
        <w:pageBreakBefore w:val="0"/>
        <w:numPr>
          <w:ilvl w:val="0"/>
          <w:numId w:val="0"/>
        </w:numPr>
        <w:kinsoku/>
        <w:overflowPunct/>
        <w:autoSpaceDE w:val="0"/>
        <w:autoSpaceDN w:val="0"/>
        <w:bidi w:val="0"/>
        <w:snapToGrid/>
        <w:spacing w:line="460" w:lineRule="exact"/>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购产品的，该产品必须具有国家确定的认证机构出具的、处于有效期之内的节能产品认证证书，否则其投标将被拒绝。</w:t>
      </w:r>
    </w:p>
    <w:p w14:paraId="3BF8E2FF">
      <w:pPr>
        <w:pStyle w:val="27"/>
        <w:keepNext w:val="0"/>
        <w:keepLines w:val="0"/>
        <w:pageBreakBefore w:val="0"/>
        <w:numPr>
          <w:ilvl w:val="0"/>
          <w:numId w:val="0"/>
        </w:numPr>
        <w:kinsoku/>
        <w:overflowPunct/>
        <w:autoSpaceDE w:val="0"/>
        <w:autoSpaceDN w:val="0"/>
        <w:bidi w:val="0"/>
        <w:snapToGrid/>
        <w:spacing w:line="460" w:lineRule="exact"/>
        <w:ind w:left="2"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4</w:t>
      </w:r>
      <w:r>
        <w:rPr>
          <w:rFonts w:hint="eastAsia" w:asciiTheme="minorEastAsia" w:hAnsiTheme="minorEastAsia" w:eastAsiaTheme="minorEastAsia" w:cstheme="minorEastAsia"/>
          <w:color w:val="auto"/>
          <w:kern w:val="0"/>
          <w:sz w:val="21"/>
          <w:szCs w:val="21"/>
          <w:highlight w:val="none"/>
          <w:lang w:val="zh-CN" w:eastAsia="zh-CN"/>
        </w:rPr>
        <w:t>.</w:t>
      </w:r>
      <w:r>
        <w:rPr>
          <w:rFonts w:hint="eastAsia" w:asciiTheme="minorEastAsia" w:hAnsiTheme="minorEastAsia" w:eastAsiaTheme="minorEastAsia" w:cstheme="minorEastAsia"/>
          <w:color w:val="auto"/>
          <w:kern w:val="0"/>
          <w:sz w:val="21"/>
          <w:szCs w:val="21"/>
          <w:highlight w:val="none"/>
          <w:lang w:val="en-US" w:eastAsia="zh-CN"/>
        </w:rPr>
        <w:t>4 根据国家互联网信息办公室、工业和信息化部、公安部和国家认证认可监督管理委员会 2023 年第 2 号《关于调整〈网络关键设备和网络安全专用产品目录〉的公告》及国家互联网信息办公室、工业和信息化部、公安部、财政部和国家认证认可监督管理委员会 2023 年第 1 号《关于调整网络安全专用产品安全管理有关事项的公告》等相关文件要求，项目中涉及网络关键设备或网络安全专用产品的，至少符合以下条件之一：一是已 由具备资格的机构安全认证合格或安全检测符合要求；二是已获得《计算机信息系统安全专用产品销售许可证》，且在有效期内。</w:t>
      </w:r>
    </w:p>
    <w:p w14:paraId="69A57640">
      <w:pPr>
        <w:pStyle w:val="27"/>
        <w:keepNext w:val="0"/>
        <w:keepLines w:val="0"/>
        <w:pageBreakBefore w:val="0"/>
        <w:numPr>
          <w:ilvl w:val="0"/>
          <w:numId w:val="0"/>
        </w:numPr>
        <w:kinsoku/>
        <w:overflowPunct/>
        <w:autoSpaceDE w:val="0"/>
        <w:autoSpaceDN w:val="0"/>
        <w:bidi w:val="0"/>
        <w:snapToGrid/>
        <w:spacing w:line="460" w:lineRule="exact"/>
        <w:ind w:left="2" w:leftChars="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b/>
          <w:color w:val="auto"/>
          <w:kern w:val="0"/>
          <w:sz w:val="21"/>
          <w:szCs w:val="21"/>
          <w:highlight w:val="none"/>
          <w:lang w:val="en-US" w:eastAsia="zh-CN" w:bidi="ar-SA"/>
        </w:rPr>
        <w:t>5.</w:t>
      </w:r>
      <w:r>
        <w:rPr>
          <w:rFonts w:hint="eastAsia" w:asciiTheme="minorEastAsia" w:hAnsiTheme="minorEastAsia" w:eastAsiaTheme="minorEastAsia" w:cstheme="minorEastAsia"/>
          <w:b/>
          <w:color w:val="auto"/>
          <w:kern w:val="0"/>
          <w:sz w:val="21"/>
          <w:szCs w:val="21"/>
          <w:highlight w:val="none"/>
        </w:rPr>
        <w:t>投</w:t>
      </w:r>
      <w:r>
        <w:rPr>
          <w:rFonts w:hint="eastAsia" w:asciiTheme="minorEastAsia" w:hAnsiTheme="minorEastAsia" w:eastAsiaTheme="minorEastAsia" w:cstheme="minorEastAsia"/>
          <w:b/>
          <w:bCs/>
          <w:color w:val="auto"/>
          <w:kern w:val="0"/>
          <w:sz w:val="21"/>
          <w:szCs w:val="21"/>
          <w:highlight w:val="none"/>
          <w:lang w:val="en-US" w:eastAsia="zh-CN"/>
        </w:rPr>
        <w:t>标费用</w:t>
      </w:r>
    </w:p>
    <w:p w14:paraId="6FF4D369">
      <w:pPr>
        <w:pStyle w:val="27"/>
        <w:keepNext w:val="0"/>
        <w:keepLines w:val="0"/>
        <w:pageBreakBefore w:val="0"/>
        <w:numPr>
          <w:ilvl w:val="0"/>
          <w:numId w:val="0"/>
        </w:numPr>
        <w:kinsoku/>
        <w:overflowPunct/>
        <w:autoSpaceDE w:val="0"/>
        <w:autoSpaceDN w:val="0"/>
        <w:bidi w:val="0"/>
        <w:snapToGrid/>
        <w:spacing w:line="460" w:lineRule="exact"/>
        <w:ind w:left="2"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不论投标的结果如何，投标人均应自行承担所有与投标有关的全部费用，招标人在任何情况下均无义务和责任承担这些费用。</w:t>
      </w:r>
    </w:p>
    <w:p w14:paraId="0CCB1905">
      <w:pPr>
        <w:pStyle w:val="27"/>
        <w:keepNext w:val="0"/>
        <w:keepLines w:val="0"/>
        <w:pageBreakBefore w:val="0"/>
        <w:numPr>
          <w:ilvl w:val="0"/>
          <w:numId w:val="0"/>
        </w:numPr>
        <w:kinsoku/>
        <w:overflowPunct/>
        <w:autoSpaceDE w:val="0"/>
        <w:autoSpaceDN w:val="0"/>
        <w:bidi w:val="0"/>
        <w:snapToGrid/>
        <w:spacing w:line="460" w:lineRule="exact"/>
        <w:ind w:left="2" w:leftChars="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b/>
          <w:color w:val="auto"/>
          <w:kern w:val="0"/>
          <w:sz w:val="21"/>
          <w:szCs w:val="21"/>
          <w:highlight w:val="none"/>
          <w:lang w:val="en-US" w:eastAsia="zh-CN" w:bidi="ar-SA"/>
        </w:rPr>
        <w:t>6.</w:t>
      </w:r>
      <w:r>
        <w:rPr>
          <w:rFonts w:hint="eastAsia" w:asciiTheme="minorEastAsia" w:hAnsiTheme="minorEastAsia" w:eastAsiaTheme="minorEastAsia" w:cstheme="minorEastAsia"/>
          <w:b/>
          <w:color w:val="auto"/>
          <w:kern w:val="0"/>
          <w:sz w:val="21"/>
          <w:szCs w:val="21"/>
          <w:highlight w:val="none"/>
        </w:rPr>
        <w:t>信息发</w:t>
      </w:r>
      <w:r>
        <w:rPr>
          <w:rFonts w:hint="eastAsia" w:asciiTheme="minorEastAsia" w:hAnsiTheme="minorEastAsia" w:eastAsiaTheme="minorEastAsia" w:cstheme="minorEastAsia"/>
          <w:b/>
          <w:color w:val="auto"/>
          <w:kern w:val="0"/>
          <w:sz w:val="21"/>
          <w:szCs w:val="21"/>
          <w:highlight w:val="none"/>
          <w:lang w:val="en-US" w:eastAsia="zh-CN"/>
        </w:rPr>
        <w:t>布</w:t>
      </w:r>
    </w:p>
    <w:p w14:paraId="73582FAA">
      <w:pPr>
        <w:pStyle w:val="27"/>
        <w:keepNext w:val="0"/>
        <w:keepLines w:val="0"/>
        <w:pageBreakBefore w:val="0"/>
        <w:numPr>
          <w:ilvl w:val="0"/>
          <w:numId w:val="0"/>
        </w:numPr>
        <w:kinsoku/>
        <w:overflowPunct/>
        <w:autoSpaceDE w:val="0"/>
        <w:autoSpaceDN w:val="0"/>
        <w:bidi w:val="0"/>
        <w:snapToGrid/>
        <w:spacing w:line="460" w:lineRule="exact"/>
        <w:ind w:left="2"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本采购项目需要公开的有关信息，包括招标公告、招标文件澄清或修改公告、中标公告以及延长投标截止时间等与招标活动有关的通知，招标人均将通过《河南省政府采购网》《许昌市政府采购网》《全国公共资源交易平台（河南省·许昌市）》公开发布。投标人在参与本采购项目招投标活动期间，请及时关注以上媒体上的相关信息，投标人因没有及时关注而未能如期获取相关信息，以及因此所产生的一切后果和责任，由投标人自行承担，招标人在任何情况下均不对此承担任何责任。</w:t>
      </w:r>
    </w:p>
    <w:p w14:paraId="275D88F2">
      <w:pPr>
        <w:pStyle w:val="27"/>
        <w:keepNext w:val="0"/>
        <w:keepLines w:val="0"/>
        <w:pageBreakBefore w:val="0"/>
        <w:numPr>
          <w:ilvl w:val="0"/>
          <w:numId w:val="0"/>
        </w:numPr>
        <w:kinsoku/>
        <w:overflowPunct/>
        <w:autoSpaceDE w:val="0"/>
        <w:autoSpaceDN w:val="0"/>
        <w:bidi w:val="0"/>
        <w:snapToGrid/>
        <w:spacing w:line="460" w:lineRule="exact"/>
        <w:ind w:left="2" w:leftChars="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b/>
          <w:color w:val="auto"/>
          <w:kern w:val="0"/>
          <w:sz w:val="21"/>
          <w:szCs w:val="21"/>
          <w:highlight w:val="none"/>
          <w:lang w:val="en-US" w:eastAsia="zh-CN" w:bidi="ar-SA"/>
        </w:rPr>
        <w:t>7.</w:t>
      </w:r>
      <w:r>
        <w:rPr>
          <w:rFonts w:hint="eastAsia" w:asciiTheme="minorEastAsia" w:hAnsiTheme="minorEastAsia" w:eastAsiaTheme="minorEastAsia" w:cstheme="minorEastAsia"/>
          <w:b/>
          <w:color w:val="auto"/>
          <w:kern w:val="0"/>
          <w:sz w:val="21"/>
          <w:szCs w:val="21"/>
          <w:highlight w:val="none"/>
        </w:rPr>
        <w:t>采购代理机构代理费用收取标准和方式</w:t>
      </w:r>
    </w:p>
    <w:p w14:paraId="4D0CEECE">
      <w:pPr>
        <w:pStyle w:val="27"/>
        <w:keepNext w:val="0"/>
        <w:keepLines w:val="0"/>
        <w:pageBreakBefore w:val="0"/>
        <w:numPr>
          <w:ilvl w:val="0"/>
          <w:numId w:val="0"/>
        </w:numPr>
        <w:kinsoku/>
        <w:overflowPunct/>
        <w:autoSpaceDE w:val="0"/>
        <w:autoSpaceDN w:val="0"/>
        <w:bidi w:val="0"/>
        <w:snapToGrid/>
        <w:spacing w:line="460" w:lineRule="exact"/>
        <w:ind w:left="2"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本项目收取代理费用。招标代理服务费由中标人支付，按照豫招协〔2023〕002《河南省招标代理服务收费指导意见》收取，由中标单位在领取中标通知书时一次性支付给代理机构。</w:t>
      </w:r>
    </w:p>
    <w:p w14:paraId="639DBB16">
      <w:pPr>
        <w:pStyle w:val="27"/>
        <w:keepNext w:val="0"/>
        <w:keepLines w:val="0"/>
        <w:pageBreakBefore w:val="0"/>
        <w:numPr>
          <w:ilvl w:val="0"/>
          <w:numId w:val="0"/>
        </w:numPr>
        <w:kinsoku/>
        <w:overflowPunct/>
        <w:autoSpaceDE w:val="0"/>
        <w:autoSpaceDN w:val="0"/>
        <w:bidi w:val="0"/>
        <w:snapToGrid/>
        <w:spacing w:line="460" w:lineRule="exact"/>
        <w:ind w:left="2" w:leftChars="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b/>
          <w:color w:val="auto"/>
          <w:kern w:val="0"/>
          <w:sz w:val="21"/>
          <w:szCs w:val="21"/>
          <w:highlight w:val="none"/>
          <w:lang w:val="en-US" w:eastAsia="zh-CN" w:bidi="ar-SA"/>
        </w:rPr>
        <w:t>8.</w:t>
      </w:r>
      <w:r>
        <w:rPr>
          <w:rFonts w:hint="eastAsia" w:asciiTheme="minorEastAsia" w:hAnsiTheme="minorEastAsia" w:eastAsiaTheme="minorEastAsia" w:cstheme="minorEastAsia"/>
          <w:b/>
          <w:color w:val="auto"/>
          <w:kern w:val="0"/>
          <w:sz w:val="21"/>
          <w:szCs w:val="21"/>
          <w:highlight w:val="none"/>
        </w:rPr>
        <w:t>其他</w:t>
      </w:r>
    </w:p>
    <w:p w14:paraId="35E3BBFB">
      <w:pPr>
        <w:pStyle w:val="27"/>
        <w:keepNext w:val="0"/>
        <w:keepLines w:val="0"/>
        <w:pageBreakBefore w:val="0"/>
        <w:numPr>
          <w:ilvl w:val="0"/>
          <w:numId w:val="0"/>
        </w:numPr>
        <w:kinsoku/>
        <w:overflowPunct/>
        <w:autoSpaceDE w:val="0"/>
        <w:autoSpaceDN w:val="0"/>
        <w:bidi w:val="0"/>
        <w:snapToGrid/>
        <w:spacing w:line="460" w:lineRule="exact"/>
        <w:ind w:left="2"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本“投标人须知”的条款如与“投标邀请”“项目需求”“投标人须知前附表”和“资格审查与评标”就同一内容的表述不一致的，以“投标邀请”“ 项目需求”、 “投标人须知前附表”和“资格审查与评标”中规定的内容为准。</w:t>
      </w:r>
    </w:p>
    <w:p w14:paraId="5B19BB3C">
      <w:pPr>
        <w:keepNext w:val="0"/>
        <w:keepLines w:val="0"/>
        <w:pageBreakBefore w:val="0"/>
        <w:tabs>
          <w:tab w:val="left" w:pos="1260"/>
        </w:tabs>
        <w:kinsoku/>
        <w:overflowPunct/>
        <w:autoSpaceDE w:val="0"/>
        <w:autoSpaceDN w:val="0"/>
        <w:bidi w:val="0"/>
        <w:snapToGrid/>
        <w:spacing w:line="460" w:lineRule="exact"/>
        <w:contextualSpacing/>
        <w:jc w:val="center"/>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二、招标文件说明</w:t>
      </w:r>
    </w:p>
    <w:p w14:paraId="152D1857">
      <w:pPr>
        <w:pStyle w:val="27"/>
        <w:keepNext w:val="0"/>
        <w:keepLines w:val="0"/>
        <w:pageBreakBefore w:val="0"/>
        <w:numPr>
          <w:ilvl w:val="0"/>
          <w:numId w:val="0"/>
        </w:numPr>
        <w:kinsoku/>
        <w:overflowPunct/>
        <w:autoSpaceDE w:val="0"/>
        <w:autoSpaceDN w:val="0"/>
        <w:bidi w:val="0"/>
        <w:snapToGrid/>
        <w:spacing w:line="460" w:lineRule="exact"/>
        <w:ind w:left="420" w:leftChars="0" w:hanging="420" w:firstLineChars="0"/>
        <w:contextualSpacing/>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lang w:val="en-US" w:eastAsia="zh-CN" w:bidi="ar-SA"/>
        </w:rPr>
        <w:t>9.</w:t>
      </w:r>
      <w:r>
        <w:rPr>
          <w:rFonts w:hint="eastAsia" w:asciiTheme="minorEastAsia" w:hAnsiTheme="minorEastAsia" w:eastAsiaTheme="minorEastAsia" w:cstheme="minorEastAsia"/>
          <w:b/>
          <w:color w:val="auto"/>
          <w:kern w:val="0"/>
          <w:sz w:val="21"/>
          <w:szCs w:val="21"/>
          <w:highlight w:val="none"/>
        </w:rPr>
        <w:t>招标文件构成</w:t>
      </w:r>
    </w:p>
    <w:p w14:paraId="1676EAD5">
      <w:pPr>
        <w:pStyle w:val="27"/>
        <w:keepNext w:val="0"/>
        <w:keepLines w:val="0"/>
        <w:pageBreakBefore w:val="0"/>
        <w:numPr>
          <w:ilvl w:val="0"/>
          <w:numId w:val="0"/>
        </w:numPr>
        <w:kinsoku/>
        <w:overflowPunct/>
        <w:autoSpaceDE w:val="0"/>
        <w:autoSpaceDN w:val="0"/>
        <w:bidi w:val="0"/>
        <w:snapToGrid/>
        <w:spacing w:line="460" w:lineRule="exact"/>
        <w:ind w:left="2"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9.1</w:t>
      </w:r>
      <w:r>
        <w:rPr>
          <w:rFonts w:hint="eastAsia" w:asciiTheme="minorEastAsia" w:hAnsiTheme="minorEastAsia" w:eastAsiaTheme="minorEastAsia" w:cstheme="minorEastAsia"/>
          <w:color w:val="auto"/>
          <w:kern w:val="0"/>
          <w:sz w:val="21"/>
          <w:szCs w:val="21"/>
          <w:highlight w:val="none"/>
        </w:rPr>
        <w:t>招标文件由以下部分组成：</w:t>
      </w:r>
    </w:p>
    <w:p w14:paraId="7E152778">
      <w:pPr>
        <w:pStyle w:val="27"/>
        <w:keepNext w:val="0"/>
        <w:keepLines w:val="0"/>
        <w:pageBreakBefore w:val="0"/>
        <w:numPr>
          <w:ilvl w:val="0"/>
          <w:numId w:val="0"/>
        </w:numPr>
        <w:kinsoku/>
        <w:overflowPunct/>
        <w:autoSpaceDE w:val="0"/>
        <w:autoSpaceDN w:val="0"/>
        <w:bidi w:val="0"/>
        <w:snapToGrid/>
        <w:spacing w:line="460" w:lineRule="exact"/>
        <w:ind w:left="2"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（1）投标邀请（招标公告）</w:t>
      </w:r>
    </w:p>
    <w:p w14:paraId="26B04D8A">
      <w:pPr>
        <w:pStyle w:val="27"/>
        <w:keepNext w:val="0"/>
        <w:keepLines w:val="0"/>
        <w:pageBreakBefore w:val="0"/>
        <w:numPr>
          <w:ilvl w:val="0"/>
          <w:numId w:val="0"/>
        </w:numPr>
        <w:kinsoku/>
        <w:overflowPunct/>
        <w:autoSpaceDE w:val="0"/>
        <w:autoSpaceDN w:val="0"/>
        <w:bidi w:val="0"/>
        <w:snapToGrid/>
        <w:spacing w:line="460" w:lineRule="exact"/>
        <w:ind w:left="2"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（2）项目需求</w:t>
      </w:r>
    </w:p>
    <w:p w14:paraId="3E4C53DC">
      <w:pPr>
        <w:pStyle w:val="27"/>
        <w:keepNext w:val="0"/>
        <w:keepLines w:val="0"/>
        <w:pageBreakBefore w:val="0"/>
        <w:numPr>
          <w:ilvl w:val="0"/>
          <w:numId w:val="0"/>
        </w:numPr>
        <w:kinsoku/>
        <w:overflowPunct/>
        <w:autoSpaceDE w:val="0"/>
        <w:autoSpaceDN w:val="0"/>
        <w:bidi w:val="0"/>
        <w:snapToGrid/>
        <w:spacing w:line="460" w:lineRule="exact"/>
        <w:ind w:left="2"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（3）投标人须知前附表</w:t>
      </w:r>
    </w:p>
    <w:p w14:paraId="0C56A719">
      <w:pPr>
        <w:pStyle w:val="27"/>
        <w:keepNext w:val="0"/>
        <w:keepLines w:val="0"/>
        <w:pageBreakBefore w:val="0"/>
        <w:numPr>
          <w:ilvl w:val="0"/>
          <w:numId w:val="0"/>
        </w:numPr>
        <w:kinsoku/>
        <w:overflowPunct/>
        <w:autoSpaceDE w:val="0"/>
        <w:autoSpaceDN w:val="0"/>
        <w:bidi w:val="0"/>
        <w:snapToGrid/>
        <w:spacing w:line="460" w:lineRule="exact"/>
        <w:ind w:left="2"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（4）投标人须知</w:t>
      </w:r>
    </w:p>
    <w:p w14:paraId="5BDBFD2F">
      <w:pPr>
        <w:pStyle w:val="27"/>
        <w:keepNext w:val="0"/>
        <w:keepLines w:val="0"/>
        <w:pageBreakBefore w:val="0"/>
        <w:numPr>
          <w:ilvl w:val="0"/>
          <w:numId w:val="0"/>
        </w:numPr>
        <w:kinsoku/>
        <w:overflowPunct/>
        <w:autoSpaceDE w:val="0"/>
        <w:autoSpaceDN w:val="0"/>
        <w:bidi w:val="0"/>
        <w:snapToGrid/>
        <w:spacing w:line="460" w:lineRule="exact"/>
        <w:ind w:left="2"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（5）政府采购政策功能</w:t>
      </w:r>
    </w:p>
    <w:p w14:paraId="0261544D">
      <w:pPr>
        <w:pStyle w:val="27"/>
        <w:keepNext w:val="0"/>
        <w:keepLines w:val="0"/>
        <w:pageBreakBefore w:val="0"/>
        <w:numPr>
          <w:ilvl w:val="0"/>
          <w:numId w:val="0"/>
        </w:numPr>
        <w:kinsoku/>
        <w:overflowPunct/>
        <w:autoSpaceDE w:val="0"/>
        <w:autoSpaceDN w:val="0"/>
        <w:bidi w:val="0"/>
        <w:snapToGrid/>
        <w:spacing w:line="460" w:lineRule="exact"/>
        <w:ind w:left="2"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（6）资格审查与评标</w:t>
      </w:r>
    </w:p>
    <w:p w14:paraId="1FDE073A">
      <w:pPr>
        <w:pStyle w:val="27"/>
        <w:keepNext w:val="0"/>
        <w:keepLines w:val="0"/>
        <w:pageBreakBefore w:val="0"/>
        <w:numPr>
          <w:ilvl w:val="0"/>
          <w:numId w:val="0"/>
        </w:numPr>
        <w:kinsoku/>
        <w:overflowPunct/>
        <w:autoSpaceDE w:val="0"/>
        <w:autoSpaceDN w:val="0"/>
        <w:bidi w:val="0"/>
        <w:snapToGrid/>
        <w:spacing w:line="460" w:lineRule="exact"/>
        <w:ind w:left="2"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（7）拟签订的合同文本</w:t>
      </w:r>
    </w:p>
    <w:p w14:paraId="0ED9A0CE">
      <w:pPr>
        <w:pStyle w:val="27"/>
        <w:keepNext w:val="0"/>
        <w:keepLines w:val="0"/>
        <w:pageBreakBefore w:val="0"/>
        <w:numPr>
          <w:ilvl w:val="0"/>
          <w:numId w:val="0"/>
        </w:numPr>
        <w:kinsoku/>
        <w:overflowPunct/>
        <w:autoSpaceDE w:val="0"/>
        <w:autoSpaceDN w:val="0"/>
        <w:bidi w:val="0"/>
        <w:snapToGrid/>
        <w:spacing w:line="460" w:lineRule="exact"/>
        <w:ind w:left="2"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（8）投标文件有关格式</w:t>
      </w:r>
    </w:p>
    <w:p w14:paraId="0D01F42D">
      <w:pPr>
        <w:pStyle w:val="27"/>
        <w:keepNext w:val="0"/>
        <w:keepLines w:val="0"/>
        <w:pageBreakBefore w:val="0"/>
        <w:numPr>
          <w:ilvl w:val="0"/>
          <w:numId w:val="0"/>
        </w:numPr>
        <w:kinsoku/>
        <w:overflowPunct/>
        <w:autoSpaceDE w:val="0"/>
        <w:autoSpaceDN w:val="0"/>
        <w:bidi w:val="0"/>
        <w:snapToGrid/>
        <w:spacing w:line="460" w:lineRule="exact"/>
        <w:ind w:left="2"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（9）本项目招标文件的澄清、答复、修改、补充内容（如有的话）</w:t>
      </w:r>
    </w:p>
    <w:p w14:paraId="1B053682">
      <w:pPr>
        <w:pStyle w:val="27"/>
        <w:keepNext w:val="0"/>
        <w:keepLines w:val="0"/>
        <w:pageBreakBefore w:val="0"/>
        <w:numPr>
          <w:ilvl w:val="0"/>
          <w:numId w:val="0"/>
        </w:numPr>
        <w:kinsoku/>
        <w:overflowPunct/>
        <w:autoSpaceDE w:val="0"/>
        <w:autoSpaceDN w:val="0"/>
        <w:bidi w:val="0"/>
        <w:snapToGrid/>
        <w:spacing w:line="460" w:lineRule="exact"/>
        <w:ind w:left="2"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9.2 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14:paraId="3C50B795">
      <w:pPr>
        <w:pStyle w:val="27"/>
        <w:keepNext w:val="0"/>
        <w:keepLines w:val="0"/>
        <w:pageBreakBefore w:val="0"/>
        <w:numPr>
          <w:ilvl w:val="0"/>
          <w:numId w:val="0"/>
        </w:numPr>
        <w:kinsoku/>
        <w:overflowPunct/>
        <w:autoSpaceDE w:val="0"/>
        <w:autoSpaceDN w:val="0"/>
        <w:bidi w:val="0"/>
        <w:snapToGrid/>
        <w:spacing w:line="460" w:lineRule="exact"/>
        <w:ind w:left="2"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9.3 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14:paraId="07346093">
      <w:pPr>
        <w:pStyle w:val="27"/>
        <w:keepNext w:val="0"/>
        <w:keepLines w:val="0"/>
        <w:pageBreakBefore w:val="0"/>
        <w:numPr>
          <w:ilvl w:val="0"/>
          <w:numId w:val="0"/>
        </w:numPr>
        <w:kinsoku/>
        <w:overflowPunct/>
        <w:autoSpaceDE w:val="0"/>
        <w:autoSpaceDN w:val="0"/>
        <w:bidi w:val="0"/>
        <w:snapToGrid/>
        <w:spacing w:line="460" w:lineRule="exact"/>
        <w:ind w:left="420" w:leftChars="0" w:hanging="420" w:firstLineChars="0"/>
        <w:contextualSpacing/>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lang w:val="en-US" w:eastAsia="zh-CN" w:bidi="ar-SA"/>
        </w:rPr>
        <w:t>10.</w:t>
      </w:r>
      <w:r>
        <w:rPr>
          <w:rFonts w:hint="eastAsia" w:asciiTheme="minorEastAsia" w:hAnsiTheme="minorEastAsia" w:eastAsiaTheme="minorEastAsia" w:cstheme="minorEastAsia"/>
          <w:b/>
          <w:color w:val="auto"/>
          <w:kern w:val="0"/>
          <w:sz w:val="21"/>
          <w:szCs w:val="21"/>
          <w:highlight w:val="none"/>
        </w:rPr>
        <w:t>现场考察、开标前答疑会</w:t>
      </w:r>
    </w:p>
    <w:p w14:paraId="4B1AE322">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 xml:space="preserve">10.1 </w:t>
      </w:r>
      <w:r>
        <w:rPr>
          <w:rFonts w:hint="eastAsia" w:asciiTheme="minorEastAsia" w:hAnsiTheme="minorEastAsia" w:eastAsiaTheme="minorEastAsia" w:cstheme="minorEastAsia"/>
          <w:color w:val="auto"/>
          <w:kern w:val="0"/>
          <w:sz w:val="21"/>
          <w:szCs w:val="21"/>
          <w:highlight w:val="none"/>
        </w:rPr>
        <w:t>招标人根据采购项目的具体情况，可以在招标文件公告期满后，组织已获取招标文件的潜在投标人现场考察或者召开开标前答疑会。</w:t>
      </w:r>
    </w:p>
    <w:p w14:paraId="129C9406">
      <w:pPr>
        <w:keepNext w:val="0"/>
        <w:keepLines w:val="0"/>
        <w:pageBreakBefore w:val="0"/>
        <w:kinsoku/>
        <w:overflowPunct/>
        <w:autoSpaceDE w:val="0"/>
        <w:autoSpaceDN w:val="0"/>
        <w:bidi w:val="0"/>
        <w:snapToGrid/>
        <w:spacing w:line="460" w:lineRule="exact"/>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招标人组织现场考察或者召开开标前答疑会的，所有投标人应按“投标人须知前附表”规定的时间、地点前往参加现场考察或者开标前答疑会。投标人如不参加，其风险由投标人自行承担，招标人不承担任何责任。</w:t>
      </w:r>
    </w:p>
    <w:p w14:paraId="4428D667">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10.2 招标人组织现场考察或者召开答疑会的，应当在招标文件中载明，或者在招标文件公告期满后在财政部门指定的政府采购信息发布媒体和《全国公共资源交易平台（河南省·许昌市）》发布更正公告。</w:t>
      </w:r>
    </w:p>
    <w:p w14:paraId="31D1EA42">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10.3 招标人在考察现场和开标前答疑会口头介绍的情况，除招标人事后形成书面记录、并以澄清或修改公告的形式发布、构成招标文件的组成部分以外，其他内容仅供投标人在编制投标文件时参考，招标人不对投标人据此作出的判断和决策负责。</w:t>
      </w:r>
    </w:p>
    <w:p w14:paraId="0BE62F5B">
      <w:pPr>
        <w:pStyle w:val="27"/>
        <w:keepNext w:val="0"/>
        <w:keepLines w:val="0"/>
        <w:pageBreakBefore w:val="0"/>
        <w:numPr>
          <w:ilvl w:val="1"/>
          <w:numId w:val="0"/>
        </w:numPr>
        <w:kinsoku/>
        <w:overflowPunct/>
        <w:autoSpaceDE w:val="0"/>
        <w:autoSpaceDN w:val="0"/>
        <w:bidi w:val="0"/>
        <w:snapToGrid/>
        <w:spacing w:line="460" w:lineRule="exact"/>
        <w:ind w:left="961" w:leftChars="200" w:hanging="541" w:hangingChars="258"/>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 xml:space="preserve">10.4 </w:t>
      </w:r>
      <w:r>
        <w:rPr>
          <w:rFonts w:hint="eastAsia" w:asciiTheme="minorEastAsia" w:hAnsiTheme="minorEastAsia" w:eastAsiaTheme="minorEastAsia" w:cstheme="minorEastAsia"/>
          <w:color w:val="auto"/>
          <w:kern w:val="0"/>
          <w:sz w:val="21"/>
          <w:szCs w:val="21"/>
          <w:highlight w:val="none"/>
        </w:rPr>
        <w:t>现场考察及参加开标前答疑会所发生的费用及一切责任由投标人自行承担。</w:t>
      </w:r>
    </w:p>
    <w:p w14:paraId="3E6327D1">
      <w:pPr>
        <w:pStyle w:val="27"/>
        <w:keepNext w:val="0"/>
        <w:keepLines w:val="0"/>
        <w:pageBreakBefore w:val="0"/>
        <w:numPr>
          <w:ilvl w:val="0"/>
          <w:numId w:val="0"/>
        </w:numPr>
        <w:kinsoku/>
        <w:overflowPunct/>
        <w:autoSpaceDE w:val="0"/>
        <w:autoSpaceDN w:val="0"/>
        <w:bidi w:val="0"/>
        <w:snapToGrid/>
        <w:spacing w:line="460" w:lineRule="exact"/>
        <w:ind w:left="420" w:leftChars="0" w:hanging="420" w:firstLineChars="0"/>
        <w:contextualSpacing/>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lang w:val="en-US" w:eastAsia="zh-CN" w:bidi="ar-SA"/>
        </w:rPr>
        <w:t>11.</w:t>
      </w:r>
      <w:r>
        <w:rPr>
          <w:rFonts w:hint="eastAsia" w:asciiTheme="minorEastAsia" w:hAnsiTheme="minorEastAsia" w:eastAsiaTheme="minorEastAsia" w:cstheme="minorEastAsia"/>
          <w:b/>
          <w:color w:val="auto"/>
          <w:kern w:val="0"/>
          <w:sz w:val="21"/>
          <w:szCs w:val="21"/>
          <w:highlight w:val="none"/>
        </w:rPr>
        <w:t>招标文件的澄清或修改</w:t>
      </w:r>
    </w:p>
    <w:p w14:paraId="0F4352BF">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11.1 在投标截止期前，无论出于何种原因，招标人可主动地或在解答潜在投标人提出的澄清问题时对招标文件进行修改。</w:t>
      </w:r>
    </w:p>
    <w:p w14:paraId="65DCFA25">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11.2 招标人可以对已发出的招标文件进行必要的澄清或者修改。澄清或者修改的内容可能影响投标文件编制的，招标人将在投标截止时间15日前，在财政部门指定的政府采购信息发布媒体和《全国公共资源交易平台（河南省·许昌市）》发布更正公告。</w:t>
      </w:r>
    </w:p>
    <w:p w14:paraId="3490A00F">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11.3 澄清或修改公告的内容为招标文件的组成部分，并对投标人具有约束力。当招标文件与澄清或修改公告就同一内容的表述不一致时，以最后发出的文件内容为准。</w:t>
      </w:r>
    </w:p>
    <w:p w14:paraId="14A7B34F">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11.4 如果澄清或者修改发出的时间距规定的投标截止时间不足15日，招标人将顺延提交投标文件的截止时间。</w:t>
      </w:r>
    </w:p>
    <w:p w14:paraId="1F457160">
      <w:pPr>
        <w:keepNext w:val="0"/>
        <w:keepLines w:val="0"/>
        <w:pageBreakBefore w:val="0"/>
        <w:tabs>
          <w:tab w:val="left" w:pos="1260"/>
        </w:tabs>
        <w:kinsoku/>
        <w:overflowPunct/>
        <w:autoSpaceDE w:val="0"/>
        <w:autoSpaceDN w:val="0"/>
        <w:bidi w:val="0"/>
        <w:snapToGrid/>
        <w:spacing w:line="460" w:lineRule="exact"/>
        <w:contextualSpacing/>
        <w:jc w:val="center"/>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三、投标文件的编制</w:t>
      </w:r>
    </w:p>
    <w:p w14:paraId="2D1D0A47">
      <w:pPr>
        <w:pStyle w:val="27"/>
        <w:keepNext w:val="0"/>
        <w:keepLines w:val="0"/>
        <w:pageBreakBefore w:val="0"/>
        <w:numPr>
          <w:ilvl w:val="0"/>
          <w:numId w:val="0"/>
        </w:numPr>
        <w:kinsoku/>
        <w:overflowPunct/>
        <w:autoSpaceDE w:val="0"/>
        <w:autoSpaceDN w:val="0"/>
        <w:bidi w:val="0"/>
        <w:snapToGrid/>
        <w:spacing w:line="460" w:lineRule="exact"/>
        <w:ind w:left="420" w:leftChars="0" w:hanging="420" w:firstLineChars="0"/>
        <w:contextualSpacing/>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lang w:val="en-US" w:eastAsia="zh-CN" w:bidi="ar-SA"/>
        </w:rPr>
        <w:t>12.</w:t>
      </w:r>
      <w:r>
        <w:rPr>
          <w:rFonts w:hint="eastAsia" w:asciiTheme="minorEastAsia" w:hAnsiTheme="minorEastAsia" w:eastAsiaTheme="minorEastAsia" w:cstheme="minorEastAsia"/>
          <w:b/>
          <w:color w:val="auto"/>
          <w:kern w:val="0"/>
          <w:sz w:val="21"/>
          <w:szCs w:val="21"/>
          <w:highlight w:val="none"/>
        </w:rPr>
        <w:t>投标的语言及计量单位</w:t>
      </w:r>
    </w:p>
    <w:p w14:paraId="54796A6A">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12.1 投标人提交的投标文件以及投标人与招标人就有关投标事宜的所有来往书面文件均应使用中文。除签名、盖章、专用名称等特殊情形外，以中文以外的文字表述的投标文件视同未提供。</w:t>
      </w:r>
    </w:p>
    <w:p w14:paraId="6F63361B">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12.2 投标计量单位，招标文件已有明确规定的，使用招标文件规定的计量单位；招标文件没有规定的，一律采用中华人民共和国法定计量单位。</w:t>
      </w:r>
    </w:p>
    <w:p w14:paraId="3F2FD9E6">
      <w:pPr>
        <w:pStyle w:val="27"/>
        <w:keepNext w:val="0"/>
        <w:keepLines w:val="0"/>
        <w:pageBreakBefore w:val="0"/>
        <w:numPr>
          <w:ilvl w:val="0"/>
          <w:numId w:val="0"/>
        </w:numPr>
        <w:kinsoku/>
        <w:overflowPunct/>
        <w:autoSpaceDE w:val="0"/>
        <w:autoSpaceDN w:val="0"/>
        <w:bidi w:val="0"/>
        <w:snapToGrid/>
        <w:spacing w:line="460" w:lineRule="exact"/>
        <w:ind w:left="420" w:leftChars="0" w:hanging="420" w:firstLineChars="0"/>
        <w:contextualSpacing/>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lang w:val="en-US" w:eastAsia="zh-CN" w:bidi="ar-SA"/>
        </w:rPr>
        <w:t>13.</w:t>
      </w:r>
      <w:r>
        <w:rPr>
          <w:rFonts w:hint="eastAsia" w:asciiTheme="minorEastAsia" w:hAnsiTheme="minorEastAsia" w:eastAsiaTheme="minorEastAsia" w:cstheme="minorEastAsia"/>
          <w:b/>
          <w:color w:val="auto"/>
          <w:kern w:val="0"/>
          <w:sz w:val="21"/>
          <w:szCs w:val="21"/>
          <w:highlight w:val="none"/>
        </w:rPr>
        <w:t>投标报价</w:t>
      </w:r>
    </w:p>
    <w:p w14:paraId="73507F90">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13.1 本次招标项目的投标均以人民币为计算单位。</w:t>
      </w:r>
    </w:p>
    <w:p w14:paraId="2FE1CBA5">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13.2 采购人不得向投标人索要或者接受其给予的赠品、回扣或者与采购无关的其他商品、服务。</w:t>
      </w:r>
    </w:p>
    <w:p w14:paraId="3FD498B2">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13.3 投标人应对项目要求的全部内容进行报价，少报漏报将导致其投标为非实质性响应予以拒绝。</w:t>
      </w:r>
    </w:p>
    <w:p w14:paraId="4EC8A76E">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13.4 投标人应当按照国家相关规定，结合自身服务水平和承受能力进行报价。投标报价应是履行合同的最终价格，除“项目需求”中另有说明外，投标报价应当是投标人为提供本项目所要求的全部服务所发生的一切成本、税费和利润，包括人工（含工资、社会统筹保险金、加班工资、工作餐、相关福利、关于人员聘用的费用等）、设备、国家规定检测、外发包、材料（含辅材）、管理、税费及利润等。</w:t>
      </w:r>
    </w:p>
    <w:p w14:paraId="35612CD9">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13.5 本项目所涉及的运输、施工、安装、集成、调试、验收、备品和工具等费用均包含在投标报价中。</w:t>
      </w:r>
    </w:p>
    <w:p w14:paraId="3C5B952E">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13.6 本次招标不接受可选择或可调整的投标方案和报价，任何有选择的或可调整的投标方案和报价将被视为非实质性响应投标而作无效投标处理。</w:t>
      </w:r>
    </w:p>
    <w:p w14:paraId="10FFBA45">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13.7 报价不得高于本项目最高限价，且不低于成本价。本次招标实行“最高限价（项目控制金额上限）”，投标人的投标报价高于最高限价（项目控制金额上限）的，该投标人的投标文件将被视为非实质性响应予以拒绝。</w:t>
      </w:r>
    </w:p>
    <w:p w14:paraId="399D151A">
      <w:pPr>
        <w:pStyle w:val="27"/>
        <w:keepNext w:val="0"/>
        <w:keepLines w:val="0"/>
        <w:pageBreakBefore w:val="0"/>
        <w:numPr>
          <w:ilvl w:val="1"/>
          <w:numId w:val="0"/>
        </w:numPr>
        <w:kinsoku/>
        <w:overflowPunct/>
        <w:autoSpaceDE w:val="0"/>
        <w:autoSpaceDN w:val="0"/>
        <w:bidi w:val="0"/>
        <w:snapToGrid/>
        <w:spacing w:line="460" w:lineRule="exact"/>
        <w:ind w:left="961" w:leftChars="200" w:hanging="541" w:hangingChars="258"/>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 xml:space="preserve">13.8 </w:t>
      </w:r>
      <w:r>
        <w:rPr>
          <w:rFonts w:hint="eastAsia" w:asciiTheme="minorEastAsia" w:hAnsiTheme="minorEastAsia" w:eastAsiaTheme="minorEastAsia" w:cstheme="minorEastAsia"/>
          <w:color w:val="auto"/>
          <w:kern w:val="0"/>
          <w:sz w:val="21"/>
          <w:szCs w:val="21"/>
          <w:highlight w:val="none"/>
        </w:rPr>
        <w:t>最低报价不能作为中标的保证。</w:t>
      </w:r>
    </w:p>
    <w:p w14:paraId="62863C94">
      <w:pPr>
        <w:pStyle w:val="27"/>
        <w:keepNext w:val="0"/>
        <w:keepLines w:val="0"/>
        <w:pageBreakBefore w:val="0"/>
        <w:numPr>
          <w:ilvl w:val="0"/>
          <w:numId w:val="0"/>
        </w:numPr>
        <w:kinsoku/>
        <w:overflowPunct/>
        <w:autoSpaceDE w:val="0"/>
        <w:autoSpaceDN w:val="0"/>
        <w:bidi w:val="0"/>
        <w:snapToGrid/>
        <w:spacing w:line="460" w:lineRule="exact"/>
        <w:ind w:left="420" w:leftChars="0" w:hanging="420" w:firstLineChars="0"/>
        <w:contextualSpacing/>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lang w:val="en-US" w:eastAsia="zh-CN" w:bidi="ar-SA"/>
        </w:rPr>
        <w:t>14.</w:t>
      </w:r>
      <w:r>
        <w:rPr>
          <w:rFonts w:hint="eastAsia" w:asciiTheme="minorEastAsia" w:hAnsiTheme="minorEastAsia" w:eastAsiaTheme="minorEastAsia" w:cstheme="minorEastAsia"/>
          <w:b/>
          <w:color w:val="auto"/>
          <w:kern w:val="0"/>
          <w:sz w:val="21"/>
          <w:szCs w:val="21"/>
          <w:highlight w:val="none"/>
        </w:rPr>
        <w:t>投标有效期</w:t>
      </w:r>
    </w:p>
    <w:p w14:paraId="768AFC75">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14.1 投标有效期从提交投标文件的截止之日起算。本项目投标有效期详见投标人须知前附表。投标文件中承诺的投标有效期应当不少于“投标人须知前附表”载明的投标有效期。投标有效期比招标文件规定短的属于非实质性响应，将被认定为无效投标。</w:t>
      </w:r>
    </w:p>
    <w:p w14:paraId="16B0577C">
      <w:pPr>
        <w:pStyle w:val="27"/>
        <w:keepNext w:val="0"/>
        <w:keepLines w:val="0"/>
        <w:pageBreakBefore w:val="0"/>
        <w:numPr>
          <w:ilvl w:val="1"/>
          <w:numId w:val="0"/>
        </w:numPr>
        <w:kinsoku/>
        <w:overflowPunct/>
        <w:autoSpaceDE w:val="0"/>
        <w:autoSpaceDN w:val="0"/>
        <w:bidi w:val="0"/>
        <w:snapToGrid/>
        <w:spacing w:line="460" w:lineRule="exact"/>
        <w:ind w:left="961" w:leftChars="200" w:hanging="541" w:hangingChars="258"/>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 xml:space="preserve">14.2 </w:t>
      </w:r>
      <w:r>
        <w:rPr>
          <w:rFonts w:hint="eastAsia" w:asciiTheme="minorEastAsia" w:hAnsiTheme="minorEastAsia" w:eastAsiaTheme="minorEastAsia" w:cstheme="minorEastAsia"/>
          <w:color w:val="auto"/>
          <w:kern w:val="0"/>
          <w:sz w:val="21"/>
          <w:szCs w:val="21"/>
          <w:highlight w:val="none"/>
        </w:rPr>
        <w:t>投标有效期内投标人撤销投标文件的，投标人将承担违背投标承诺函的责任追究。</w:t>
      </w:r>
    </w:p>
    <w:p w14:paraId="1B83BBFF">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14.3 特殊情况下，在原投标有效期截止之前，招标人可要求投标人延长投标有效期。这种要求与答复均应以书面形式提交。投标人可拒绝招标人的这种要求，但其投标在原投标有效期期满后将不再有效。同意延长投标有效期的投标人将不会被要求和允许修正其投标，而只会被要求相应地延长其投标承诺函的有效期。在这种情况下，有关投标人违背投标承诺的责任追究措施将在延长了的有效期内继续有效。同意延期的投标人在原投标有效期内应享之权利及应负之责任也相应延续。</w:t>
      </w:r>
    </w:p>
    <w:p w14:paraId="59E228BE">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14.4 中标人的投标文件作为项目合同的附件，其有效期至中标人全部合同义务履行完毕为止。</w:t>
      </w:r>
    </w:p>
    <w:p w14:paraId="2C3DBA1F">
      <w:pPr>
        <w:pStyle w:val="27"/>
        <w:keepNext w:val="0"/>
        <w:keepLines w:val="0"/>
        <w:pageBreakBefore w:val="0"/>
        <w:numPr>
          <w:ilvl w:val="0"/>
          <w:numId w:val="0"/>
        </w:numPr>
        <w:kinsoku/>
        <w:overflowPunct/>
        <w:autoSpaceDE w:val="0"/>
        <w:autoSpaceDN w:val="0"/>
        <w:bidi w:val="0"/>
        <w:snapToGrid/>
        <w:spacing w:line="460" w:lineRule="exact"/>
        <w:ind w:left="420" w:leftChars="0" w:hanging="420" w:firstLineChars="0"/>
        <w:contextualSpacing/>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lang w:val="en-US" w:eastAsia="zh-CN" w:bidi="ar-SA"/>
        </w:rPr>
        <w:t>15.</w:t>
      </w:r>
      <w:r>
        <w:rPr>
          <w:rFonts w:hint="eastAsia" w:asciiTheme="minorEastAsia" w:hAnsiTheme="minorEastAsia" w:eastAsiaTheme="minorEastAsia" w:cstheme="minorEastAsia"/>
          <w:b/>
          <w:color w:val="auto"/>
          <w:kern w:val="0"/>
          <w:sz w:val="21"/>
          <w:szCs w:val="21"/>
          <w:highlight w:val="none"/>
        </w:rPr>
        <w:t>投标文件构成</w:t>
      </w:r>
    </w:p>
    <w:p w14:paraId="22AC0954">
      <w:pPr>
        <w:pStyle w:val="27"/>
        <w:keepNext w:val="0"/>
        <w:keepLines w:val="0"/>
        <w:pageBreakBefore w:val="0"/>
        <w:numPr>
          <w:ilvl w:val="0"/>
          <w:numId w:val="0"/>
        </w:numPr>
        <w:kinsoku/>
        <w:overflowPunct/>
        <w:autoSpaceDE w:val="0"/>
        <w:autoSpaceDN w:val="0"/>
        <w:bidi w:val="0"/>
        <w:snapToGrid/>
        <w:spacing w:line="460" w:lineRule="exact"/>
        <w:ind w:left="961" w:leftChars="200" w:hanging="541" w:hangingChars="258"/>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 xml:space="preserve">15.1 </w:t>
      </w:r>
      <w:r>
        <w:rPr>
          <w:rFonts w:hint="eastAsia" w:asciiTheme="minorEastAsia" w:hAnsiTheme="minorEastAsia" w:eastAsiaTheme="minorEastAsia" w:cstheme="minorEastAsia"/>
          <w:color w:val="auto"/>
          <w:kern w:val="0"/>
          <w:sz w:val="21"/>
          <w:szCs w:val="21"/>
          <w:highlight w:val="none"/>
        </w:rPr>
        <w:t>投标文件的构成应符合法律法规及招标文件的要求。</w:t>
      </w:r>
    </w:p>
    <w:p w14:paraId="62B1C443">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15.2 投标人应当按照招标文件的要求编制投标文件。投标文件应当对招标文件提出的要求和条件作出明确响应。</w:t>
      </w:r>
    </w:p>
    <w:p w14:paraId="175DCF46">
      <w:pPr>
        <w:pStyle w:val="27"/>
        <w:keepNext w:val="0"/>
        <w:keepLines w:val="0"/>
        <w:pageBreakBefore w:val="0"/>
        <w:numPr>
          <w:ilvl w:val="1"/>
          <w:numId w:val="0"/>
        </w:numPr>
        <w:kinsoku/>
        <w:overflowPunct/>
        <w:autoSpaceDE w:val="0"/>
        <w:autoSpaceDN w:val="0"/>
        <w:bidi w:val="0"/>
        <w:snapToGrid/>
        <w:spacing w:line="460" w:lineRule="exact"/>
        <w:ind w:left="961" w:leftChars="200" w:hanging="541" w:hangingChars="258"/>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 xml:space="preserve">15.3 </w:t>
      </w:r>
      <w:r>
        <w:rPr>
          <w:rFonts w:hint="eastAsia" w:asciiTheme="minorEastAsia" w:hAnsiTheme="minorEastAsia" w:eastAsiaTheme="minorEastAsia" w:cstheme="minorEastAsia"/>
          <w:color w:val="auto"/>
          <w:kern w:val="0"/>
          <w:sz w:val="21"/>
          <w:szCs w:val="21"/>
          <w:highlight w:val="none"/>
        </w:rPr>
        <w:t>投标文件由资格证明材料、符合性证明材料、</w:t>
      </w:r>
      <w:r>
        <w:rPr>
          <w:rFonts w:hint="eastAsia" w:asciiTheme="minorEastAsia" w:hAnsiTheme="minorEastAsia" w:eastAsiaTheme="minorEastAsia" w:cstheme="minorEastAsia"/>
          <w:color w:val="auto"/>
          <w:kern w:val="0"/>
          <w:sz w:val="21"/>
          <w:szCs w:val="21"/>
          <w:highlight w:val="none"/>
          <w:lang w:eastAsia="zh-CN"/>
        </w:rPr>
        <w:t>其他</w:t>
      </w:r>
      <w:r>
        <w:rPr>
          <w:rFonts w:hint="eastAsia" w:asciiTheme="minorEastAsia" w:hAnsiTheme="minorEastAsia" w:eastAsiaTheme="minorEastAsia" w:cstheme="minorEastAsia"/>
          <w:color w:val="auto"/>
          <w:kern w:val="0"/>
          <w:sz w:val="21"/>
          <w:szCs w:val="21"/>
          <w:highlight w:val="none"/>
        </w:rPr>
        <w:t>材料等组成。</w:t>
      </w:r>
    </w:p>
    <w:p w14:paraId="6CF42D65">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15.4 投标人根据招标文件的规定和采购项目的实际情况，拟在中标后将中标项目的非主体、非关键性工作分包的，应当在投标文件中载明分包承担主体，分包承担主体应当具备相应资质条件且不得再次分包。</w:t>
      </w:r>
    </w:p>
    <w:p w14:paraId="2BB4FBFB">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15.5 投标人登录“全国公共资源交易平台（河南省·许昌市）”下载“新点投标文件制作软件（河南省版）”（在 “投标人”登录页面右下方“投标文件制作工具下载”）制作电子投标文件，按所投标段招标文件的要求制作电子投标文件。一个标段对应生成2份电子投标文件（后缀格式 为.XCSTF和.nXCSTF），其中后缀格式为“.XCSTF”的加密电子投标文件用于上传至交易 系统中投标，后缀格式为“.nXCSTF”的不加密电子投标文件用于查看投标文件内容或导出PDF格式投标文件。</w:t>
      </w:r>
    </w:p>
    <w:p w14:paraId="6CD73985">
      <w:pPr>
        <w:pStyle w:val="1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firstLine="420" w:firstLineChars="200"/>
        <w:jc w:val="both"/>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15.6 电子响应文件制作技术咨询：0374-2961598。</w:t>
      </w:r>
    </w:p>
    <w:p w14:paraId="40F98800">
      <w:pPr>
        <w:pStyle w:val="27"/>
        <w:keepNext w:val="0"/>
        <w:keepLines w:val="0"/>
        <w:pageBreakBefore w:val="0"/>
        <w:numPr>
          <w:ilvl w:val="0"/>
          <w:numId w:val="0"/>
        </w:numPr>
        <w:kinsoku/>
        <w:overflowPunct/>
        <w:autoSpaceDE w:val="0"/>
        <w:autoSpaceDN w:val="0"/>
        <w:bidi w:val="0"/>
        <w:snapToGrid/>
        <w:spacing w:line="460" w:lineRule="exact"/>
        <w:ind w:left="420" w:leftChars="0" w:hanging="420" w:firstLineChars="0"/>
        <w:contextualSpacing/>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lang w:val="en-US" w:eastAsia="zh-CN" w:bidi="ar-SA"/>
        </w:rPr>
        <w:t>16.</w:t>
      </w:r>
      <w:r>
        <w:rPr>
          <w:rFonts w:hint="eastAsia" w:asciiTheme="minorEastAsia" w:hAnsiTheme="minorEastAsia" w:eastAsiaTheme="minorEastAsia" w:cstheme="minorEastAsia"/>
          <w:b/>
          <w:color w:val="auto"/>
          <w:kern w:val="0"/>
          <w:sz w:val="21"/>
          <w:szCs w:val="21"/>
          <w:highlight w:val="none"/>
        </w:rPr>
        <w:t>投标文件格式</w:t>
      </w:r>
    </w:p>
    <w:p w14:paraId="71194DCC">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16.1 为便于评审及规范统一，建议投标文件参照招标文件第八部分（投标文件有关格式）的内容要求、编排顺序和格式要求，以A4幅面编上唯一的连贯页码，并在投标文件封面上注明：所投项目名称、项目编号、投标人名称、日期等字样。</w:t>
      </w:r>
    </w:p>
    <w:p w14:paraId="07326492">
      <w:pPr>
        <w:pStyle w:val="27"/>
        <w:keepNext w:val="0"/>
        <w:keepLines w:val="0"/>
        <w:pageBreakBefore w:val="0"/>
        <w:numPr>
          <w:ilvl w:val="1"/>
          <w:numId w:val="0"/>
        </w:numPr>
        <w:kinsoku/>
        <w:overflowPunct/>
        <w:autoSpaceDE w:val="0"/>
        <w:autoSpaceDN w:val="0"/>
        <w:bidi w:val="0"/>
        <w:snapToGrid/>
        <w:spacing w:line="460" w:lineRule="exact"/>
        <w:ind w:left="961" w:leftChars="200" w:hanging="541" w:hangingChars="258"/>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 xml:space="preserve">16.2 </w:t>
      </w:r>
      <w:r>
        <w:rPr>
          <w:rFonts w:hint="eastAsia" w:asciiTheme="minorEastAsia" w:hAnsiTheme="minorEastAsia" w:eastAsiaTheme="minorEastAsia" w:cstheme="minorEastAsia"/>
          <w:color w:val="auto"/>
          <w:kern w:val="0"/>
          <w:sz w:val="21"/>
          <w:szCs w:val="21"/>
          <w:highlight w:val="none"/>
        </w:rPr>
        <w:t>招标文件未提供标准格式的投标人可自行拟定。</w:t>
      </w:r>
    </w:p>
    <w:p w14:paraId="3D8904AB">
      <w:pPr>
        <w:pStyle w:val="27"/>
        <w:keepNext w:val="0"/>
        <w:keepLines w:val="0"/>
        <w:pageBreakBefore w:val="0"/>
        <w:numPr>
          <w:ilvl w:val="0"/>
          <w:numId w:val="0"/>
        </w:numPr>
        <w:kinsoku/>
        <w:overflowPunct/>
        <w:autoSpaceDE w:val="0"/>
        <w:autoSpaceDN w:val="0"/>
        <w:bidi w:val="0"/>
        <w:snapToGrid/>
        <w:spacing w:line="460" w:lineRule="exact"/>
        <w:ind w:left="420" w:leftChars="0" w:hanging="420" w:firstLineChars="0"/>
        <w:contextualSpacing/>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lang w:val="en-US" w:eastAsia="zh-CN" w:bidi="ar-SA"/>
        </w:rPr>
        <w:t>17.</w:t>
      </w:r>
      <w:r>
        <w:rPr>
          <w:rFonts w:hint="eastAsia" w:asciiTheme="minorEastAsia" w:hAnsiTheme="minorEastAsia" w:eastAsiaTheme="minorEastAsia" w:cstheme="minorEastAsia"/>
          <w:b/>
          <w:color w:val="auto"/>
          <w:kern w:val="0"/>
          <w:sz w:val="21"/>
          <w:szCs w:val="21"/>
          <w:highlight w:val="none"/>
        </w:rPr>
        <w:t>投标保证金</w:t>
      </w:r>
    </w:p>
    <w:p w14:paraId="0989D474">
      <w:pPr>
        <w:pStyle w:val="27"/>
        <w:keepNext w:val="0"/>
        <w:keepLines w:val="0"/>
        <w:pageBreakBefore w:val="0"/>
        <w:numPr>
          <w:ilvl w:val="0"/>
          <w:numId w:val="0"/>
        </w:numPr>
        <w:kinsoku/>
        <w:overflowPunct/>
        <w:autoSpaceDE w:val="0"/>
        <w:autoSpaceDN w:val="0"/>
        <w:bidi w:val="0"/>
        <w:snapToGrid/>
        <w:spacing w:line="460" w:lineRule="exact"/>
        <w:ind w:left="961" w:leftChars="200" w:hanging="541" w:hangingChars="258"/>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 xml:space="preserve">17.1 </w:t>
      </w:r>
      <w:r>
        <w:rPr>
          <w:rFonts w:hint="eastAsia" w:asciiTheme="minorEastAsia" w:hAnsiTheme="minorEastAsia" w:eastAsiaTheme="minorEastAsia" w:cstheme="minorEastAsia"/>
          <w:color w:val="auto"/>
          <w:kern w:val="0"/>
          <w:sz w:val="21"/>
          <w:szCs w:val="21"/>
          <w:highlight w:val="none"/>
        </w:rPr>
        <w:t>本项目不收取投标保证金。</w:t>
      </w:r>
    </w:p>
    <w:p w14:paraId="5705B75A">
      <w:pPr>
        <w:pStyle w:val="27"/>
        <w:keepNext w:val="0"/>
        <w:keepLines w:val="0"/>
        <w:pageBreakBefore w:val="0"/>
        <w:numPr>
          <w:ilvl w:val="1"/>
          <w:numId w:val="0"/>
        </w:numPr>
        <w:kinsoku/>
        <w:overflowPunct/>
        <w:autoSpaceDE w:val="0"/>
        <w:autoSpaceDN w:val="0"/>
        <w:bidi w:val="0"/>
        <w:snapToGrid/>
        <w:spacing w:line="460" w:lineRule="exact"/>
        <w:ind w:left="961" w:leftChars="200" w:hanging="541" w:hangingChars="258"/>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 xml:space="preserve">17.2 </w:t>
      </w:r>
      <w:r>
        <w:rPr>
          <w:rFonts w:hint="eastAsia" w:asciiTheme="minorEastAsia" w:hAnsiTheme="minorEastAsia" w:eastAsiaTheme="minorEastAsia" w:cstheme="minorEastAsia"/>
          <w:color w:val="auto"/>
          <w:kern w:val="0"/>
          <w:sz w:val="21"/>
          <w:szCs w:val="21"/>
          <w:highlight w:val="none"/>
        </w:rPr>
        <w:t>投标人应提供投标承诺函。</w:t>
      </w:r>
    </w:p>
    <w:p w14:paraId="6094E855">
      <w:pPr>
        <w:pStyle w:val="27"/>
        <w:keepNext w:val="0"/>
        <w:keepLines w:val="0"/>
        <w:pageBreakBefore w:val="0"/>
        <w:numPr>
          <w:ilvl w:val="0"/>
          <w:numId w:val="0"/>
        </w:numPr>
        <w:kinsoku/>
        <w:overflowPunct/>
        <w:autoSpaceDE w:val="0"/>
        <w:autoSpaceDN w:val="0"/>
        <w:bidi w:val="0"/>
        <w:snapToGrid/>
        <w:spacing w:line="460" w:lineRule="exact"/>
        <w:ind w:left="420" w:leftChars="0" w:hanging="420" w:firstLineChars="0"/>
        <w:contextualSpacing/>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lang w:val="en-US" w:eastAsia="zh-CN" w:bidi="ar-SA"/>
        </w:rPr>
        <w:t>18.</w:t>
      </w:r>
      <w:r>
        <w:rPr>
          <w:rFonts w:hint="eastAsia" w:asciiTheme="minorEastAsia" w:hAnsiTheme="minorEastAsia" w:eastAsiaTheme="minorEastAsia" w:cstheme="minorEastAsia"/>
          <w:b/>
          <w:color w:val="auto"/>
          <w:kern w:val="0"/>
          <w:sz w:val="21"/>
          <w:szCs w:val="21"/>
          <w:highlight w:val="none"/>
        </w:rPr>
        <w:t>投标文件的数量和签署盖章</w:t>
      </w:r>
    </w:p>
    <w:p w14:paraId="4CFD46CE">
      <w:pPr>
        <w:pStyle w:val="27"/>
        <w:keepNext w:val="0"/>
        <w:keepLines w:val="0"/>
        <w:pageBreakBefore w:val="0"/>
        <w:numPr>
          <w:ilvl w:val="0"/>
          <w:numId w:val="0"/>
        </w:numPr>
        <w:kinsoku/>
        <w:overflowPunct/>
        <w:autoSpaceDE w:val="0"/>
        <w:autoSpaceDN w:val="0"/>
        <w:bidi w:val="0"/>
        <w:snapToGrid/>
        <w:spacing w:line="460" w:lineRule="exact"/>
        <w:ind w:left="961" w:leftChars="200" w:hanging="541" w:hangingChars="258"/>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 xml:space="preserve">18.1 </w:t>
      </w:r>
      <w:r>
        <w:rPr>
          <w:rFonts w:hint="eastAsia" w:asciiTheme="minorEastAsia" w:hAnsiTheme="minorEastAsia" w:eastAsiaTheme="minorEastAsia" w:cstheme="minorEastAsia"/>
          <w:color w:val="auto"/>
          <w:kern w:val="0"/>
          <w:sz w:val="21"/>
          <w:szCs w:val="21"/>
          <w:highlight w:val="none"/>
        </w:rPr>
        <w:t>投标人应提交投标文件份数见“投标人须知前附表”。</w:t>
      </w:r>
    </w:p>
    <w:p w14:paraId="2E918311">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18.2 在招标文件中已明示需盖章及签名之处，电子投标文件应按招标文件要求加盖投标人电子印章和法人电子印章或授权代表电子印章。</w:t>
      </w:r>
    </w:p>
    <w:p w14:paraId="52266F2C">
      <w:pPr>
        <w:keepNext w:val="0"/>
        <w:keepLines w:val="0"/>
        <w:pageBreakBefore w:val="0"/>
        <w:tabs>
          <w:tab w:val="left" w:pos="1260"/>
        </w:tabs>
        <w:kinsoku/>
        <w:overflowPunct/>
        <w:autoSpaceDE w:val="0"/>
        <w:autoSpaceDN w:val="0"/>
        <w:bidi w:val="0"/>
        <w:snapToGrid/>
        <w:spacing w:line="460" w:lineRule="exact"/>
        <w:contextualSpacing/>
        <w:jc w:val="center"/>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四、投标文件的提交</w:t>
      </w:r>
    </w:p>
    <w:p w14:paraId="19D0A2DA">
      <w:pPr>
        <w:pStyle w:val="27"/>
        <w:keepNext w:val="0"/>
        <w:keepLines w:val="0"/>
        <w:pageBreakBefore w:val="0"/>
        <w:numPr>
          <w:ilvl w:val="0"/>
          <w:numId w:val="0"/>
        </w:numPr>
        <w:kinsoku/>
        <w:overflowPunct/>
        <w:autoSpaceDE w:val="0"/>
        <w:autoSpaceDN w:val="0"/>
        <w:bidi w:val="0"/>
        <w:snapToGrid/>
        <w:spacing w:line="460" w:lineRule="exact"/>
        <w:ind w:left="420" w:leftChars="0" w:hanging="420" w:firstLineChars="0"/>
        <w:contextualSpacing/>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lang w:val="en-US" w:eastAsia="zh-CN" w:bidi="ar-SA"/>
        </w:rPr>
        <w:t>19.</w:t>
      </w:r>
      <w:r>
        <w:rPr>
          <w:rFonts w:hint="eastAsia" w:asciiTheme="minorEastAsia" w:hAnsiTheme="minorEastAsia" w:eastAsiaTheme="minorEastAsia" w:cstheme="minorEastAsia"/>
          <w:b/>
          <w:color w:val="auto"/>
          <w:kern w:val="0"/>
          <w:sz w:val="21"/>
          <w:szCs w:val="21"/>
          <w:highlight w:val="none"/>
        </w:rPr>
        <w:t>投标截止时间</w:t>
      </w:r>
    </w:p>
    <w:p w14:paraId="344C682E">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19.1 投标人必须在“投标邀请”和“投标人须知前附表”中规定的投标截止时间前，将加密电子投标文件（后缀格式为.XCSTF）通过《全国公共资源交易平台（河南省▪许昌市）》（https://ggzy.xuchang.gov.cn/）公共资源交易系统成功上传。</w:t>
      </w:r>
    </w:p>
    <w:p w14:paraId="477BEE46">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19.2 招标人可以按本须知第14条规定，通过修改招标文件自行决定酌情延长投标截止期。在此情况下，招标人和投标人受投标截止期制约的所有权利和义务均应延长至新的截止日期和时间。投标人按招标人修改通知规定的时间提交投标文件。</w:t>
      </w:r>
    </w:p>
    <w:p w14:paraId="18518F3C">
      <w:pPr>
        <w:pStyle w:val="27"/>
        <w:keepNext w:val="0"/>
        <w:keepLines w:val="0"/>
        <w:pageBreakBefore w:val="0"/>
        <w:numPr>
          <w:ilvl w:val="0"/>
          <w:numId w:val="0"/>
        </w:numPr>
        <w:kinsoku/>
        <w:overflowPunct/>
        <w:autoSpaceDE w:val="0"/>
        <w:autoSpaceDN w:val="0"/>
        <w:bidi w:val="0"/>
        <w:snapToGrid/>
        <w:spacing w:line="460" w:lineRule="exact"/>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b/>
          <w:bCs/>
          <w:color w:val="auto"/>
          <w:kern w:val="0"/>
          <w:sz w:val="21"/>
          <w:szCs w:val="21"/>
          <w:highlight w:val="none"/>
          <w:lang w:val="en-US" w:eastAsia="zh-CN"/>
        </w:rPr>
        <w:t>20.迟交的投标文件</w:t>
      </w:r>
    </w:p>
    <w:p w14:paraId="4CCA6446">
      <w:pPr>
        <w:pStyle w:val="27"/>
        <w:keepNext w:val="0"/>
        <w:keepLines w:val="0"/>
        <w:pageBreakBefore w:val="0"/>
        <w:numPr>
          <w:ilvl w:val="0"/>
          <w:numId w:val="0"/>
        </w:numPr>
        <w:kinsoku/>
        <w:overflowPunct/>
        <w:autoSpaceDE w:val="0"/>
        <w:autoSpaceDN w:val="0"/>
        <w:bidi w:val="0"/>
        <w:snapToGrid/>
        <w:spacing w:line="460" w:lineRule="exact"/>
        <w:ind w:left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投标截止时间之后上传的投标文件，招标人将拒绝接收。</w:t>
      </w:r>
    </w:p>
    <w:p w14:paraId="37CAACE9">
      <w:pPr>
        <w:pStyle w:val="27"/>
        <w:keepNext w:val="0"/>
        <w:keepLines w:val="0"/>
        <w:pageBreakBefore w:val="0"/>
        <w:numPr>
          <w:ilvl w:val="0"/>
          <w:numId w:val="0"/>
        </w:numPr>
        <w:kinsoku/>
        <w:overflowPunct/>
        <w:autoSpaceDE w:val="0"/>
        <w:autoSpaceDN w:val="0"/>
        <w:bidi w:val="0"/>
        <w:snapToGrid/>
        <w:spacing w:line="460" w:lineRule="exact"/>
        <w:ind w:left="420" w:leftChars="0" w:hanging="420" w:firstLineChars="0"/>
        <w:contextualSpacing/>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lang w:val="en-US" w:eastAsia="zh-CN" w:bidi="ar-SA"/>
        </w:rPr>
        <w:t>21.</w:t>
      </w:r>
      <w:r>
        <w:rPr>
          <w:rFonts w:hint="eastAsia" w:asciiTheme="minorEastAsia" w:hAnsiTheme="minorEastAsia" w:eastAsiaTheme="minorEastAsia" w:cstheme="minorEastAsia"/>
          <w:b/>
          <w:color w:val="auto"/>
          <w:kern w:val="0"/>
          <w:sz w:val="21"/>
          <w:szCs w:val="21"/>
          <w:highlight w:val="none"/>
        </w:rPr>
        <w:t>投标文件的修改和撤回</w:t>
      </w:r>
    </w:p>
    <w:p w14:paraId="5EF9CBB6">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21.1 投标人在投标截止时间前，对投标文件进行补充、修改或者撤回的，须书面通知招标人。投标人应当在投标截止时间前完成电子投标文件的提交，可以补充、修改或撤回。投标截止时间前未完成电子投标文件提交的，视为撤回投标文件。</w:t>
      </w:r>
    </w:p>
    <w:p w14:paraId="0BCD823D">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21.2 投标人补充、修改的内容并作为投标文件的组成部分。补充或修改应当按招标文件要求签署、盖章、提交，并应注明“修改”或“补充”字样。</w:t>
      </w:r>
    </w:p>
    <w:p w14:paraId="1B7C8851">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21.3 投标人在提交投标文件后，可以撤回其投标，但投标人必须在规定的投标截止时间前以书面形式告知招标人。</w:t>
      </w:r>
    </w:p>
    <w:p w14:paraId="467E4792">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21.4 投标人不得在投标有效期内撤销投标文件，否则投标人将承担违背投标承诺函的责任追究。</w:t>
      </w:r>
    </w:p>
    <w:p w14:paraId="02F3E134">
      <w:pPr>
        <w:pStyle w:val="27"/>
        <w:keepNext w:val="0"/>
        <w:keepLines w:val="0"/>
        <w:pageBreakBefore w:val="0"/>
        <w:numPr>
          <w:ilvl w:val="0"/>
          <w:numId w:val="0"/>
        </w:numPr>
        <w:kinsoku/>
        <w:overflowPunct/>
        <w:autoSpaceDE w:val="0"/>
        <w:autoSpaceDN w:val="0"/>
        <w:bidi w:val="0"/>
        <w:snapToGrid/>
        <w:spacing w:line="460" w:lineRule="exact"/>
        <w:ind w:left="420" w:leftChars="0" w:hanging="420" w:firstLineChars="0"/>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lang w:val="en-US" w:eastAsia="zh-CN" w:bidi="ar-SA"/>
        </w:rPr>
        <w:t>22.</w:t>
      </w:r>
      <w:r>
        <w:rPr>
          <w:rFonts w:hint="eastAsia" w:asciiTheme="minorEastAsia" w:hAnsiTheme="minorEastAsia" w:eastAsiaTheme="minorEastAsia" w:cstheme="minorEastAsia"/>
          <w:b/>
          <w:color w:val="auto"/>
          <w:kern w:val="0"/>
          <w:sz w:val="21"/>
          <w:szCs w:val="21"/>
          <w:highlight w:val="none"/>
        </w:rPr>
        <w:t>除投标人须知前附表另有规定外，投标人所提交的电子投标文件不予退还。</w:t>
      </w:r>
    </w:p>
    <w:p w14:paraId="49EB058A">
      <w:pPr>
        <w:keepNext w:val="0"/>
        <w:keepLines w:val="0"/>
        <w:pageBreakBefore w:val="0"/>
        <w:tabs>
          <w:tab w:val="left" w:pos="1260"/>
        </w:tabs>
        <w:kinsoku/>
        <w:overflowPunct/>
        <w:autoSpaceDE w:val="0"/>
        <w:autoSpaceDN w:val="0"/>
        <w:bidi w:val="0"/>
        <w:snapToGrid/>
        <w:spacing w:line="460" w:lineRule="exact"/>
        <w:contextualSpacing/>
        <w:jc w:val="center"/>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五、开标和评标</w:t>
      </w:r>
    </w:p>
    <w:p w14:paraId="44A28D91">
      <w:pPr>
        <w:pStyle w:val="27"/>
        <w:keepNext w:val="0"/>
        <w:keepLines w:val="0"/>
        <w:pageBreakBefore w:val="0"/>
        <w:numPr>
          <w:ilvl w:val="0"/>
          <w:numId w:val="0"/>
        </w:numPr>
        <w:kinsoku/>
        <w:overflowPunct/>
        <w:autoSpaceDE w:val="0"/>
        <w:autoSpaceDN w:val="0"/>
        <w:bidi w:val="0"/>
        <w:snapToGrid/>
        <w:spacing w:line="460" w:lineRule="exact"/>
        <w:ind w:left="420" w:leftChars="0" w:hanging="420" w:firstLineChars="0"/>
        <w:contextualSpacing/>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lang w:val="en-US" w:eastAsia="zh-CN" w:bidi="ar-SA"/>
        </w:rPr>
        <w:t>23.</w:t>
      </w:r>
      <w:r>
        <w:rPr>
          <w:rFonts w:hint="eastAsia" w:asciiTheme="minorEastAsia" w:hAnsiTheme="minorEastAsia" w:eastAsiaTheme="minorEastAsia" w:cstheme="minorEastAsia"/>
          <w:b/>
          <w:color w:val="auto"/>
          <w:kern w:val="0"/>
          <w:sz w:val="21"/>
          <w:szCs w:val="21"/>
          <w:highlight w:val="none"/>
        </w:rPr>
        <w:t>开标</w:t>
      </w:r>
    </w:p>
    <w:p w14:paraId="198535BB">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23.1 招标人将按招标文件规定的时间和地点组织远程不见面开标。开标由代理机构主持，投标人无须到现场。评标委员会成员不得参加开标活动。</w:t>
      </w:r>
    </w:p>
    <w:p w14:paraId="3E0C2B38">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23.2 招标人应当对开标、评标现场活动进行全程录音录像。录音录像应当清晰可辨，音像资料作为采购文件一并存档。</w:t>
      </w:r>
    </w:p>
    <w:p w14:paraId="007A1BB2">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23.3 开标时，由代理机构开通网上开标大厅及开启“群聊”等功能；投标人进行电子投标文件的解密。</w:t>
      </w:r>
    </w:p>
    <w:p w14:paraId="414C3B47">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23.4 电子投标文件的解密。全流程电子化交易项目电子投标文件采用投标人一层加密。解密时由投标人进行一次解密即可。</w:t>
      </w:r>
    </w:p>
    <w:p w14:paraId="3F0CA710">
      <w:pPr>
        <w:pStyle w:val="27"/>
        <w:keepNext w:val="0"/>
        <w:keepLines w:val="0"/>
        <w:pageBreakBefore w:val="0"/>
        <w:numPr>
          <w:ilvl w:val="1"/>
          <w:numId w:val="0"/>
        </w:numPr>
        <w:kinsoku/>
        <w:overflowPunct/>
        <w:autoSpaceDE w:val="0"/>
        <w:autoSpaceDN w:val="0"/>
        <w:bidi w:val="0"/>
        <w:snapToGrid/>
        <w:spacing w:line="460" w:lineRule="exact"/>
        <w:ind w:left="1839" w:leftChars="200" w:hanging="1419" w:hangingChars="676"/>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 xml:space="preserve">23.5 </w:t>
      </w:r>
      <w:r>
        <w:rPr>
          <w:rFonts w:hint="eastAsia" w:asciiTheme="minorEastAsia" w:hAnsiTheme="minorEastAsia" w:eastAsiaTheme="minorEastAsia" w:cstheme="minorEastAsia"/>
          <w:color w:val="auto"/>
          <w:kern w:val="0"/>
          <w:sz w:val="21"/>
          <w:szCs w:val="21"/>
          <w:highlight w:val="none"/>
        </w:rPr>
        <w:t>投标人解密：投标人使用本单位CA数字证书</w:t>
      </w:r>
      <w:r>
        <w:rPr>
          <w:rFonts w:hint="eastAsia" w:asciiTheme="minorEastAsia" w:hAnsiTheme="minorEastAsia" w:eastAsiaTheme="minorEastAsia" w:cstheme="minorEastAsia"/>
          <w:color w:val="auto"/>
          <w:kern w:val="0"/>
          <w:sz w:val="21"/>
          <w:szCs w:val="21"/>
          <w:highlight w:val="none"/>
          <w:lang w:val="en-US" w:eastAsia="zh-CN"/>
        </w:rPr>
        <w:t>或CA移动数字证书</w:t>
      </w:r>
      <w:r>
        <w:rPr>
          <w:rFonts w:hint="eastAsia" w:asciiTheme="minorEastAsia" w:hAnsiTheme="minorEastAsia" w:eastAsiaTheme="minorEastAsia" w:cstheme="minorEastAsia"/>
          <w:color w:val="auto"/>
          <w:kern w:val="0"/>
          <w:sz w:val="21"/>
          <w:szCs w:val="21"/>
          <w:highlight w:val="none"/>
        </w:rPr>
        <w:t>远程进行解密。</w:t>
      </w:r>
    </w:p>
    <w:p w14:paraId="4440D2E8">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 xml:space="preserve">23.6 </w:t>
      </w:r>
      <w:r>
        <w:rPr>
          <w:rFonts w:hint="eastAsia" w:asciiTheme="minorEastAsia" w:hAnsiTheme="minorEastAsia" w:eastAsiaTheme="minorEastAsia" w:cstheme="minorEastAsia"/>
          <w:color w:val="auto"/>
          <w:kern w:val="0"/>
          <w:sz w:val="21"/>
          <w:szCs w:val="21"/>
          <w:highlight w:val="none"/>
        </w:rPr>
        <w:t>因投标人原因电子投标文件解密失败的，其投标将被拒绝。</w:t>
      </w:r>
    </w:p>
    <w:p w14:paraId="24000335">
      <w:pPr>
        <w:pStyle w:val="27"/>
        <w:keepNext w:val="0"/>
        <w:keepLines w:val="0"/>
        <w:pageBreakBefore w:val="0"/>
        <w:numPr>
          <w:ilvl w:val="1"/>
          <w:numId w:val="0"/>
        </w:numPr>
        <w:kinsoku/>
        <w:overflowPunct/>
        <w:autoSpaceDE w:val="0"/>
        <w:autoSpaceDN w:val="0"/>
        <w:bidi w:val="0"/>
        <w:snapToGrid/>
        <w:spacing w:line="460" w:lineRule="exact"/>
        <w:ind w:left="1417" w:leftChars="200" w:hanging="997" w:hangingChars="475"/>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 xml:space="preserve">23.7 </w:t>
      </w:r>
      <w:r>
        <w:rPr>
          <w:rFonts w:hint="eastAsia" w:asciiTheme="minorEastAsia" w:hAnsiTheme="minorEastAsia" w:eastAsiaTheme="minorEastAsia" w:cstheme="minorEastAsia"/>
          <w:color w:val="auto"/>
          <w:kern w:val="0"/>
          <w:sz w:val="21"/>
          <w:szCs w:val="21"/>
          <w:highlight w:val="none"/>
        </w:rPr>
        <w:t>投标人不足3家的，不得开标。</w:t>
      </w:r>
    </w:p>
    <w:p w14:paraId="1A66D181">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23.8 开标过程由采购代理机构负责记录，《开标记录表》经投标人进行电子签章、由参加开标相关工作人员签字确认后随采购文件一并存档。投标人未电子签章的，视同认可开标结果。</w:t>
      </w:r>
    </w:p>
    <w:p w14:paraId="4E53A077">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23.9 投标人对开标过程和开标记录如有疑义，以及认为采购人、采购代理机构相关工作人员有需要回避的情形的，应在不见面开标大厅的“发起异议”功能在线提出询问或者回避申请。采购人、采购代理机构对投标人代表提出的询问或者回避申请应当及时处理。</w:t>
      </w:r>
    </w:p>
    <w:p w14:paraId="353D1869">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23.10 项目远程不见面开标活动结束时，投标人应在《开标记录表》上进行电子签章。投标人未签章的，视同认可开标结果。</w:t>
      </w:r>
    </w:p>
    <w:p w14:paraId="27EBA567">
      <w:pPr>
        <w:pStyle w:val="27"/>
        <w:keepNext w:val="0"/>
        <w:keepLines w:val="0"/>
        <w:pageBreakBefore w:val="0"/>
        <w:numPr>
          <w:ilvl w:val="0"/>
          <w:numId w:val="0"/>
        </w:numPr>
        <w:kinsoku/>
        <w:overflowPunct/>
        <w:autoSpaceDE w:val="0"/>
        <w:autoSpaceDN w:val="0"/>
        <w:bidi w:val="0"/>
        <w:snapToGrid/>
        <w:spacing w:line="460" w:lineRule="exact"/>
        <w:ind w:left="420" w:leftChars="0" w:hanging="420" w:firstLineChars="0"/>
        <w:contextualSpacing/>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lang w:val="en-US" w:eastAsia="zh-CN" w:bidi="ar-SA"/>
        </w:rPr>
        <w:t>24.</w:t>
      </w:r>
      <w:r>
        <w:rPr>
          <w:rFonts w:hint="eastAsia" w:asciiTheme="minorEastAsia" w:hAnsiTheme="minorEastAsia" w:eastAsiaTheme="minorEastAsia" w:cstheme="minorEastAsia"/>
          <w:b/>
          <w:color w:val="auto"/>
          <w:kern w:val="0"/>
          <w:sz w:val="21"/>
          <w:szCs w:val="21"/>
          <w:highlight w:val="none"/>
        </w:rPr>
        <w:t>资格审查</w:t>
      </w:r>
    </w:p>
    <w:p w14:paraId="491789A3">
      <w:pPr>
        <w:keepNext w:val="0"/>
        <w:keepLines w:val="0"/>
        <w:pageBreakBefore w:val="0"/>
        <w:kinsoku/>
        <w:overflowPunct/>
        <w:autoSpaceDE w:val="0"/>
        <w:autoSpaceDN w:val="0"/>
        <w:bidi w:val="0"/>
        <w:snapToGrid/>
        <w:spacing w:line="460" w:lineRule="exact"/>
        <w:ind w:firstLine="420" w:firstLineChars="200"/>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开标结束后，采购人依法对投标人的资格进行审查。合格投标人不足3家的，不得评标。</w:t>
      </w:r>
    </w:p>
    <w:p w14:paraId="7BA11890">
      <w:pPr>
        <w:pStyle w:val="27"/>
        <w:keepNext w:val="0"/>
        <w:keepLines w:val="0"/>
        <w:pageBreakBefore w:val="0"/>
        <w:numPr>
          <w:ilvl w:val="0"/>
          <w:numId w:val="0"/>
        </w:numPr>
        <w:kinsoku/>
        <w:overflowPunct/>
        <w:autoSpaceDE w:val="0"/>
        <w:autoSpaceDN w:val="0"/>
        <w:bidi w:val="0"/>
        <w:snapToGrid/>
        <w:spacing w:line="460" w:lineRule="exact"/>
        <w:ind w:left="420" w:leftChars="0" w:hanging="420" w:firstLineChars="0"/>
        <w:contextualSpacing/>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lang w:val="en-US" w:eastAsia="zh-CN" w:bidi="ar-SA"/>
        </w:rPr>
        <w:t>25.</w:t>
      </w:r>
      <w:r>
        <w:rPr>
          <w:rFonts w:hint="eastAsia" w:asciiTheme="minorEastAsia" w:hAnsiTheme="minorEastAsia" w:eastAsiaTheme="minorEastAsia" w:cstheme="minorEastAsia"/>
          <w:b/>
          <w:color w:val="auto"/>
          <w:kern w:val="0"/>
          <w:sz w:val="21"/>
          <w:szCs w:val="21"/>
          <w:highlight w:val="none"/>
        </w:rPr>
        <w:t>评标委员会的组成</w:t>
      </w:r>
    </w:p>
    <w:p w14:paraId="19159668">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25.1 招标人将依法组建评标委员会，评标委员会由采购人代表和评审专家组成，成员人数应当为5人以上单数，其中评审专家的人数不少于评标委员会成员总数的三分之二。评审专家依法从政府采购评审专家库中随机抽取。</w:t>
      </w:r>
    </w:p>
    <w:p w14:paraId="7D1F1626">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25.1.1 招标人将依法组建评标委员会，评标委员会由评审专家组成，成员人数应当为5人以上单 数。评审专家依法从政府采购评审专家库中随机抽取。</w:t>
      </w:r>
    </w:p>
    <w:p w14:paraId="22B99C3B">
      <w:pPr>
        <w:pStyle w:val="27"/>
        <w:keepNext w:val="0"/>
        <w:keepLines w:val="0"/>
        <w:pageBreakBefore w:val="0"/>
        <w:numPr>
          <w:ilvl w:val="0"/>
          <w:numId w:val="0"/>
        </w:numPr>
        <w:kinsoku/>
        <w:overflowPunct/>
        <w:autoSpaceDE w:val="0"/>
        <w:autoSpaceDN w:val="0"/>
        <w:bidi w:val="0"/>
        <w:snapToGrid/>
        <w:spacing w:line="460" w:lineRule="exact"/>
        <w:ind w:left="1417" w:leftChars="200" w:hanging="997" w:hangingChars="475"/>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25.1.2</w:t>
      </w:r>
      <w:r>
        <w:rPr>
          <w:rFonts w:hint="eastAsia" w:asciiTheme="minorEastAsia" w:hAnsiTheme="minorEastAsia" w:eastAsiaTheme="minorEastAsia" w:cstheme="minorEastAsia"/>
          <w:color w:val="auto"/>
          <w:kern w:val="0"/>
          <w:sz w:val="21"/>
          <w:szCs w:val="21"/>
          <w:highlight w:val="none"/>
        </w:rPr>
        <w:t>采购项目符合下列情形之一的，评标委员会成员人数应当为7人以上单数：</w:t>
      </w:r>
    </w:p>
    <w:p w14:paraId="7B78FB46">
      <w:pPr>
        <w:pStyle w:val="27"/>
        <w:keepNext w:val="0"/>
        <w:keepLines w:val="0"/>
        <w:pageBreakBefore w:val="0"/>
        <w:numPr>
          <w:ilvl w:val="0"/>
          <w:numId w:val="0"/>
        </w:numPr>
        <w:kinsoku/>
        <w:overflowPunct/>
        <w:autoSpaceDE w:val="0"/>
        <w:autoSpaceDN w:val="0"/>
        <w:bidi w:val="0"/>
        <w:snapToGrid/>
        <w:spacing w:line="460" w:lineRule="exact"/>
        <w:ind w:left="1839" w:leftChars="200" w:hanging="1419" w:hangingChars="676"/>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lang w:val="en-US" w:eastAsia="zh-CN"/>
        </w:rPr>
        <w:t>一</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 xml:space="preserve"> 采购预算金额在1000万元以上；</w:t>
      </w:r>
    </w:p>
    <w:p w14:paraId="5B5A9B14">
      <w:pPr>
        <w:pStyle w:val="27"/>
        <w:keepNext w:val="0"/>
        <w:keepLines w:val="0"/>
        <w:pageBreakBefore w:val="0"/>
        <w:numPr>
          <w:ilvl w:val="0"/>
          <w:numId w:val="0"/>
        </w:numPr>
        <w:kinsoku/>
        <w:overflowPunct/>
        <w:autoSpaceDE w:val="0"/>
        <w:autoSpaceDN w:val="0"/>
        <w:bidi w:val="0"/>
        <w:snapToGrid/>
        <w:spacing w:line="460" w:lineRule="exact"/>
        <w:ind w:left="1839" w:leftChars="200" w:hanging="1419" w:hangingChars="676"/>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（二）</w:t>
      </w:r>
      <w:r>
        <w:rPr>
          <w:rFonts w:hint="eastAsia" w:asciiTheme="minorEastAsia" w:hAnsiTheme="minorEastAsia" w:eastAsiaTheme="minorEastAsia" w:cstheme="minorEastAsia"/>
          <w:color w:val="auto"/>
          <w:kern w:val="0"/>
          <w:sz w:val="21"/>
          <w:szCs w:val="21"/>
          <w:highlight w:val="none"/>
        </w:rPr>
        <w:t xml:space="preserve"> 技术复杂；</w:t>
      </w:r>
    </w:p>
    <w:p w14:paraId="26CF8A40">
      <w:pPr>
        <w:pStyle w:val="27"/>
        <w:keepNext w:val="0"/>
        <w:keepLines w:val="0"/>
        <w:pageBreakBefore w:val="0"/>
        <w:numPr>
          <w:ilvl w:val="0"/>
          <w:numId w:val="0"/>
        </w:numPr>
        <w:kinsoku/>
        <w:overflowPunct/>
        <w:autoSpaceDE w:val="0"/>
        <w:autoSpaceDN w:val="0"/>
        <w:bidi w:val="0"/>
        <w:snapToGrid/>
        <w:spacing w:line="460" w:lineRule="exact"/>
        <w:ind w:left="1839" w:leftChars="200" w:hanging="1419" w:hangingChars="676"/>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（三）</w:t>
      </w:r>
      <w:r>
        <w:rPr>
          <w:rFonts w:hint="eastAsia" w:asciiTheme="minorEastAsia" w:hAnsiTheme="minorEastAsia" w:eastAsiaTheme="minorEastAsia" w:cstheme="minorEastAsia"/>
          <w:color w:val="auto"/>
          <w:kern w:val="0"/>
          <w:sz w:val="21"/>
          <w:szCs w:val="21"/>
          <w:highlight w:val="none"/>
        </w:rPr>
        <w:t xml:space="preserve"> 社会影响较大。</w:t>
      </w:r>
    </w:p>
    <w:p w14:paraId="2C3A56F1">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25.2 评审专家对本单位的采购项目只能作为采购人代表参与评标。采购代理机构工作人员不得参加由本机构代理的政府采购项目的评标。</w:t>
      </w:r>
    </w:p>
    <w:p w14:paraId="6C788E35">
      <w:pPr>
        <w:pStyle w:val="27"/>
        <w:keepNext w:val="0"/>
        <w:keepLines w:val="0"/>
        <w:pageBreakBefore w:val="0"/>
        <w:numPr>
          <w:ilvl w:val="0"/>
          <w:numId w:val="0"/>
        </w:numPr>
        <w:kinsoku/>
        <w:overflowPunct/>
        <w:autoSpaceDE w:val="0"/>
        <w:autoSpaceDN w:val="0"/>
        <w:bidi w:val="0"/>
        <w:snapToGrid/>
        <w:spacing w:line="460" w:lineRule="exact"/>
        <w:ind w:left="961" w:leftChars="200" w:hanging="541" w:hangingChars="258"/>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 xml:space="preserve">25.3 </w:t>
      </w:r>
      <w:r>
        <w:rPr>
          <w:rFonts w:hint="eastAsia" w:asciiTheme="minorEastAsia" w:hAnsiTheme="minorEastAsia" w:eastAsiaTheme="minorEastAsia" w:cstheme="minorEastAsia"/>
          <w:color w:val="auto"/>
          <w:kern w:val="0"/>
          <w:sz w:val="21"/>
          <w:szCs w:val="21"/>
          <w:highlight w:val="none"/>
        </w:rPr>
        <w:t>评审专家与投标人存在下列利害关系之一的</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应当回避</w:t>
      </w:r>
      <w:r>
        <w:rPr>
          <w:rFonts w:hint="eastAsia" w:asciiTheme="minorEastAsia" w:hAnsiTheme="minorEastAsia" w:eastAsiaTheme="minorEastAsia" w:cstheme="minorEastAsia"/>
          <w:color w:val="auto"/>
          <w:kern w:val="0"/>
          <w:sz w:val="21"/>
          <w:szCs w:val="21"/>
          <w:highlight w:val="none"/>
          <w:lang w:eastAsia="zh-CN"/>
        </w:rPr>
        <w:t>：</w:t>
      </w:r>
    </w:p>
    <w:p w14:paraId="6EAAD867">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（一）参加采购活动前三年内，与供应商存在劳动关系，或者担任过供应商的董事、监事，或者是供应商的控股股东或实际控制人；</w:t>
      </w:r>
    </w:p>
    <w:p w14:paraId="464F14AE">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（二）与供应商的法定代表人或者负责人有夫妻、直系血亲、三代以内旁系血亲或者近姻亲关系；</w:t>
      </w:r>
    </w:p>
    <w:p w14:paraId="184030F7">
      <w:pPr>
        <w:pStyle w:val="27"/>
        <w:keepNext w:val="0"/>
        <w:keepLines w:val="0"/>
        <w:pageBreakBefore w:val="0"/>
        <w:numPr>
          <w:ilvl w:val="0"/>
          <w:numId w:val="0"/>
        </w:numPr>
        <w:kinsoku/>
        <w:overflowPunct/>
        <w:autoSpaceDE w:val="0"/>
        <w:autoSpaceDN w:val="0"/>
        <w:bidi w:val="0"/>
        <w:snapToGrid/>
        <w:spacing w:line="460" w:lineRule="exact"/>
        <w:ind w:left="1417" w:leftChars="200" w:hanging="997" w:hangingChars="475"/>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（三）</w:t>
      </w:r>
      <w:r>
        <w:rPr>
          <w:rFonts w:hint="eastAsia" w:asciiTheme="minorEastAsia" w:hAnsiTheme="minorEastAsia" w:eastAsiaTheme="minorEastAsia" w:cstheme="minorEastAsia"/>
          <w:color w:val="auto"/>
          <w:kern w:val="0"/>
          <w:sz w:val="21"/>
          <w:szCs w:val="21"/>
          <w:highlight w:val="none"/>
        </w:rPr>
        <w:t>与供应商有其他可能影响政府采购活动公平、公正进行的关系。</w:t>
      </w:r>
    </w:p>
    <w:p w14:paraId="5963A8A4">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25.4 评审专家发现本人与参加采购活动的供应商有利害关系的，应当主动提出回避。采购人或者代理机构发现评审专家与参加采购活动的供应商有利害关系的，应当要求其回避。</w:t>
      </w:r>
    </w:p>
    <w:p w14:paraId="563E4C34">
      <w:pPr>
        <w:pStyle w:val="27"/>
        <w:keepNext w:val="0"/>
        <w:keepLines w:val="0"/>
        <w:pageBreakBefore w:val="0"/>
        <w:numPr>
          <w:ilvl w:val="1"/>
          <w:numId w:val="0"/>
        </w:numPr>
        <w:kinsoku/>
        <w:overflowPunct/>
        <w:autoSpaceDE w:val="0"/>
        <w:autoSpaceDN w:val="0"/>
        <w:bidi w:val="0"/>
        <w:snapToGrid/>
        <w:spacing w:line="460" w:lineRule="exact"/>
        <w:ind w:left="961" w:leftChars="200" w:hanging="541" w:hangingChars="258"/>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 xml:space="preserve">25.5 </w:t>
      </w:r>
      <w:r>
        <w:rPr>
          <w:rFonts w:hint="eastAsia" w:asciiTheme="minorEastAsia" w:hAnsiTheme="minorEastAsia" w:eastAsiaTheme="minorEastAsia" w:cstheme="minorEastAsia"/>
          <w:color w:val="auto"/>
          <w:kern w:val="0"/>
          <w:sz w:val="21"/>
          <w:szCs w:val="21"/>
          <w:highlight w:val="none"/>
        </w:rPr>
        <w:t>采购人不得担任评标小组长。</w:t>
      </w:r>
    </w:p>
    <w:p w14:paraId="4683F0E5">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25.6 采购人可以在评标前说明项目背景和采购需求，说明内容不得含有歧视性、倾向性意见，不得超出招标文件所述范围。说明应当提交书面材料，并随采购文件一并存档。</w:t>
      </w:r>
    </w:p>
    <w:p w14:paraId="72EA0917">
      <w:pPr>
        <w:pStyle w:val="27"/>
        <w:keepNext w:val="0"/>
        <w:keepLines w:val="0"/>
        <w:pageBreakBefore w:val="0"/>
        <w:numPr>
          <w:ilvl w:val="1"/>
          <w:numId w:val="0"/>
        </w:numPr>
        <w:kinsoku/>
        <w:overflowPunct/>
        <w:autoSpaceDE w:val="0"/>
        <w:autoSpaceDN w:val="0"/>
        <w:bidi w:val="0"/>
        <w:snapToGrid/>
        <w:spacing w:line="460" w:lineRule="exact"/>
        <w:ind w:left="961" w:leftChars="200" w:hanging="541" w:hangingChars="258"/>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 xml:space="preserve">25.7 </w:t>
      </w:r>
      <w:r>
        <w:rPr>
          <w:rFonts w:hint="eastAsia" w:asciiTheme="minorEastAsia" w:hAnsiTheme="minorEastAsia" w:eastAsiaTheme="minorEastAsia" w:cstheme="minorEastAsia"/>
          <w:color w:val="auto"/>
          <w:kern w:val="0"/>
          <w:sz w:val="21"/>
          <w:szCs w:val="21"/>
          <w:highlight w:val="none"/>
        </w:rPr>
        <w:t>评标委员会成员名单在评标结果公告前应当保密。</w:t>
      </w:r>
    </w:p>
    <w:p w14:paraId="64FB1288">
      <w:pPr>
        <w:pStyle w:val="27"/>
        <w:keepNext w:val="0"/>
        <w:keepLines w:val="0"/>
        <w:pageBreakBefore w:val="0"/>
        <w:numPr>
          <w:ilvl w:val="0"/>
          <w:numId w:val="0"/>
        </w:numPr>
        <w:kinsoku/>
        <w:overflowPunct/>
        <w:autoSpaceDE w:val="0"/>
        <w:autoSpaceDN w:val="0"/>
        <w:bidi w:val="0"/>
        <w:snapToGrid/>
        <w:spacing w:line="460" w:lineRule="exact"/>
        <w:ind w:left="420" w:leftChars="0" w:hanging="420" w:firstLineChars="0"/>
        <w:contextualSpacing/>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lang w:val="en-US" w:eastAsia="zh-CN" w:bidi="ar-SA"/>
        </w:rPr>
        <w:t>26.</w:t>
      </w:r>
      <w:r>
        <w:rPr>
          <w:rFonts w:hint="eastAsia" w:asciiTheme="minorEastAsia" w:hAnsiTheme="minorEastAsia" w:eastAsiaTheme="minorEastAsia" w:cstheme="minorEastAsia"/>
          <w:b/>
          <w:color w:val="auto"/>
          <w:kern w:val="0"/>
          <w:sz w:val="21"/>
          <w:szCs w:val="21"/>
          <w:highlight w:val="none"/>
        </w:rPr>
        <w:t>符合性审查</w:t>
      </w:r>
    </w:p>
    <w:p w14:paraId="416E073A">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26.1 评标委员会依据有关法律法规和招标文件的规定，对符合资格的投标人的投标文件进行符合性审查，以确定其是否满足招标文件的实质性要求。</w:t>
      </w:r>
    </w:p>
    <w:p w14:paraId="633654CB">
      <w:pPr>
        <w:pStyle w:val="27"/>
        <w:keepNext w:val="0"/>
        <w:keepLines w:val="0"/>
        <w:pageBreakBefore w:val="0"/>
        <w:numPr>
          <w:ilvl w:val="1"/>
          <w:numId w:val="0"/>
        </w:numPr>
        <w:kinsoku/>
        <w:overflowPunct/>
        <w:autoSpaceDE w:val="0"/>
        <w:autoSpaceDN w:val="0"/>
        <w:bidi w:val="0"/>
        <w:snapToGrid/>
        <w:spacing w:line="460" w:lineRule="exact"/>
        <w:ind w:left="961" w:leftChars="200" w:hanging="541" w:hangingChars="258"/>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 xml:space="preserve">26.2 </w:t>
      </w:r>
      <w:r>
        <w:rPr>
          <w:rFonts w:hint="eastAsia" w:asciiTheme="minorEastAsia" w:hAnsiTheme="minorEastAsia" w:eastAsiaTheme="minorEastAsia" w:cstheme="minorEastAsia"/>
          <w:color w:val="auto"/>
          <w:kern w:val="0"/>
          <w:sz w:val="21"/>
          <w:szCs w:val="21"/>
          <w:highlight w:val="none"/>
        </w:rPr>
        <w:t>审查、评价投标文件是否符合招标文件的商务、技术等实质性要求。</w:t>
      </w:r>
    </w:p>
    <w:p w14:paraId="4E2D76FE">
      <w:pPr>
        <w:pStyle w:val="27"/>
        <w:keepNext w:val="0"/>
        <w:keepLines w:val="0"/>
        <w:pageBreakBefore w:val="0"/>
        <w:numPr>
          <w:ilvl w:val="1"/>
          <w:numId w:val="0"/>
        </w:numPr>
        <w:kinsoku/>
        <w:overflowPunct/>
        <w:autoSpaceDE w:val="0"/>
        <w:autoSpaceDN w:val="0"/>
        <w:bidi w:val="0"/>
        <w:snapToGrid/>
        <w:spacing w:line="460" w:lineRule="exact"/>
        <w:ind w:left="961" w:leftChars="200" w:hanging="541" w:hangingChars="258"/>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 xml:space="preserve">26.3 </w:t>
      </w:r>
      <w:r>
        <w:rPr>
          <w:rFonts w:hint="eastAsia" w:asciiTheme="minorEastAsia" w:hAnsiTheme="minorEastAsia" w:eastAsiaTheme="minorEastAsia" w:cstheme="minorEastAsia"/>
          <w:color w:val="auto"/>
          <w:kern w:val="0"/>
          <w:sz w:val="21"/>
          <w:szCs w:val="21"/>
          <w:highlight w:val="none"/>
        </w:rPr>
        <w:t>可要求投标人对投标文件有关事项作出澄清或者说明。</w:t>
      </w:r>
    </w:p>
    <w:p w14:paraId="668C29A2">
      <w:pPr>
        <w:pStyle w:val="27"/>
        <w:keepNext w:val="0"/>
        <w:keepLines w:val="0"/>
        <w:pageBreakBefore w:val="0"/>
        <w:numPr>
          <w:ilvl w:val="0"/>
          <w:numId w:val="0"/>
        </w:numPr>
        <w:kinsoku/>
        <w:overflowPunct/>
        <w:autoSpaceDE w:val="0"/>
        <w:autoSpaceDN w:val="0"/>
        <w:bidi w:val="0"/>
        <w:snapToGrid/>
        <w:spacing w:line="460" w:lineRule="exact"/>
        <w:ind w:left="420" w:leftChars="0" w:hanging="420" w:firstLineChars="0"/>
        <w:contextualSpacing/>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lang w:val="en-US" w:eastAsia="zh-CN" w:bidi="ar-SA"/>
        </w:rPr>
        <w:t xml:space="preserve">27. </w:t>
      </w:r>
      <w:r>
        <w:rPr>
          <w:rFonts w:hint="eastAsia" w:asciiTheme="minorEastAsia" w:hAnsiTheme="minorEastAsia" w:eastAsiaTheme="minorEastAsia" w:cstheme="minorEastAsia"/>
          <w:b/>
          <w:color w:val="auto"/>
          <w:kern w:val="0"/>
          <w:sz w:val="21"/>
          <w:szCs w:val="21"/>
          <w:highlight w:val="none"/>
        </w:rPr>
        <w:t>投标文件的澄清</w:t>
      </w:r>
    </w:p>
    <w:p w14:paraId="329BF5DD">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27.1 对于投标文件中含义不明确、同类问题表述不一致或者有明显文字和计算错误的内容，评标委员会应当以书面形式要求投标人作出必要的澄清、说明或者补正。</w:t>
      </w:r>
    </w:p>
    <w:p w14:paraId="63EC659E">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27.2 投标人的澄清、说明或者补正应当采用书面形式，并加盖公章，或者由法定代表人或其授权的代表签字。投标人的澄清、说明或者补正不得超出投标文件的范围或者改变投标文件的实质性内容。</w:t>
      </w:r>
    </w:p>
    <w:p w14:paraId="08A1C7B8">
      <w:pPr>
        <w:pStyle w:val="27"/>
        <w:keepNext w:val="0"/>
        <w:keepLines w:val="0"/>
        <w:pageBreakBefore w:val="0"/>
        <w:numPr>
          <w:ilvl w:val="0"/>
          <w:numId w:val="0"/>
        </w:numPr>
        <w:kinsoku/>
        <w:overflowPunct/>
        <w:autoSpaceDE w:val="0"/>
        <w:autoSpaceDN w:val="0"/>
        <w:bidi w:val="0"/>
        <w:snapToGrid/>
        <w:spacing w:line="460" w:lineRule="exact"/>
        <w:ind w:left="961" w:leftChars="200" w:hanging="541" w:hangingChars="258"/>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 xml:space="preserve">27.3 </w:t>
      </w:r>
      <w:r>
        <w:rPr>
          <w:rFonts w:hint="eastAsia" w:asciiTheme="minorEastAsia" w:hAnsiTheme="minorEastAsia" w:eastAsiaTheme="minorEastAsia" w:cstheme="minorEastAsia"/>
          <w:color w:val="auto"/>
          <w:kern w:val="0"/>
          <w:sz w:val="21"/>
          <w:szCs w:val="21"/>
          <w:highlight w:val="none"/>
        </w:rPr>
        <w:t>投标人的澄清文件是其投标文件的组成部分。</w:t>
      </w:r>
    </w:p>
    <w:p w14:paraId="25F0ED71">
      <w:pPr>
        <w:pStyle w:val="27"/>
        <w:keepNext w:val="0"/>
        <w:keepLines w:val="0"/>
        <w:pageBreakBefore w:val="0"/>
        <w:numPr>
          <w:ilvl w:val="0"/>
          <w:numId w:val="0"/>
        </w:numPr>
        <w:kinsoku/>
        <w:overflowPunct/>
        <w:autoSpaceDE w:val="0"/>
        <w:autoSpaceDN w:val="0"/>
        <w:bidi w:val="0"/>
        <w:snapToGrid/>
        <w:spacing w:line="460" w:lineRule="exact"/>
        <w:ind w:left="420" w:leftChars="0" w:hanging="420" w:firstLineChars="0"/>
        <w:contextualSpacing/>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28.投标价格的审查</w:t>
      </w:r>
    </w:p>
    <w:p w14:paraId="04E55F8E">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28.1 投标文件报价出现前后不一致的修正</w:t>
      </w:r>
    </w:p>
    <w:p w14:paraId="4D5DC172">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28.1.1 投标文件中开标一览表（报价表）内容与投标文件中相应内容不一致的，以开标一览表（报价表）为准；</w:t>
      </w:r>
    </w:p>
    <w:p w14:paraId="69825AD8">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28.1.2 大写金额和小写金额不一致的，以大写金额为准；</w:t>
      </w:r>
    </w:p>
    <w:p w14:paraId="7667859B">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28.1.3 单价金额小数点或者百分比有明显错位的，以开标一览表的总价为准，并修改单价；</w:t>
      </w:r>
    </w:p>
    <w:p w14:paraId="32332852">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28.1.4 总价金额与按单价汇总金额不一致的，以单价金额计算结果为准。同时出现两种以上不一致的，按照前款规定的顺序修正。修正后的报价按照“投标人须知”28.2规定经投标人确认后产生约束力，投标人不确认的，其投标无效。</w:t>
      </w:r>
    </w:p>
    <w:p w14:paraId="2D624A51">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 xml:space="preserve">28.2 异常低价审查。 </w:t>
      </w:r>
    </w:p>
    <w:p w14:paraId="4B8A1903">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28.2.1 评审中出现下列情形之一的，评标委员会应当启动异常低价投标审查程序：</w:t>
      </w:r>
    </w:p>
    <w:p w14:paraId="5E718923">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 xml:space="preserve"> </w:t>
      </w:r>
      <w:r>
        <w:rPr>
          <w:rFonts w:hint="eastAsia" w:asciiTheme="minorEastAsia" w:hAnsiTheme="minorEastAsia" w:cstheme="minorEastAsia"/>
          <w:color w:val="auto"/>
          <w:kern w:val="0"/>
          <w:sz w:val="21"/>
          <w:szCs w:val="21"/>
          <w:highlight w:val="none"/>
          <w:lang w:val="en-US" w:eastAsia="zh-CN"/>
        </w:rPr>
        <w:t xml:space="preserve"> </w:t>
      </w:r>
      <w:r>
        <w:rPr>
          <w:rFonts w:hint="eastAsia" w:asciiTheme="minorEastAsia" w:hAnsiTheme="minorEastAsia" w:eastAsiaTheme="minorEastAsia" w:cstheme="minorEastAsia"/>
          <w:color w:val="auto"/>
          <w:kern w:val="0"/>
          <w:sz w:val="21"/>
          <w:szCs w:val="21"/>
          <w:highlight w:val="none"/>
          <w:lang w:val="en-US" w:eastAsia="zh-CN"/>
        </w:rPr>
        <w:t>（1）投标报价低于全部通过符合性审查供应商投标报价平均值50%的，即投标报价〈全部通过符合性审查供应商投标报价平均值×50%；</w:t>
      </w:r>
    </w:p>
    <w:p w14:paraId="48EBCE78">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 xml:space="preserve"> </w:t>
      </w:r>
      <w:r>
        <w:rPr>
          <w:rFonts w:hint="eastAsia" w:asciiTheme="minorEastAsia" w:hAnsiTheme="minorEastAsia" w:cstheme="minorEastAsia"/>
          <w:color w:val="auto"/>
          <w:kern w:val="0"/>
          <w:sz w:val="21"/>
          <w:szCs w:val="21"/>
          <w:highlight w:val="none"/>
          <w:lang w:val="en-US" w:eastAsia="zh-CN"/>
        </w:rPr>
        <w:t xml:space="preserve"> </w:t>
      </w:r>
      <w:r>
        <w:rPr>
          <w:rFonts w:hint="eastAsia" w:asciiTheme="minorEastAsia" w:hAnsiTheme="minorEastAsia" w:eastAsiaTheme="minorEastAsia" w:cstheme="minorEastAsia"/>
          <w:color w:val="auto"/>
          <w:kern w:val="0"/>
          <w:sz w:val="21"/>
          <w:szCs w:val="21"/>
          <w:highlight w:val="none"/>
          <w:lang w:val="en-US" w:eastAsia="zh-CN"/>
        </w:rPr>
        <w:t>（2）投标报价低于通过符合性审查的次低报价供应商投标报价50%的，即投标报价〈通过符合性审查的次低报价供应商投标报价×50%；</w:t>
      </w:r>
    </w:p>
    <w:p w14:paraId="156EF4F7">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 xml:space="preserve"> </w:t>
      </w:r>
      <w:r>
        <w:rPr>
          <w:rFonts w:hint="eastAsia" w:asciiTheme="minorEastAsia" w:hAnsiTheme="minorEastAsia" w:cstheme="minorEastAsia"/>
          <w:color w:val="auto"/>
          <w:kern w:val="0"/>
          <w:sz w:val="21"/>
          <w:szCs w:val="21"/>
          <w:highlight w:val="none"/>
          <w:lang w:val="en-US" w:eastAsia="zh-CN"/>
        </w:rPr>
        <w:t xml:space="preserve"> </w:t>
      </w:r>
      <w:r>
        <w:rPr>
          <w:rFonts w:hint="eastAsia" w:asciiTheme="minorEastAsia" w:hAnsiTheme="minorEastAsia" w:eastAsiaTheme="minorEastAsia" w:cstheme="minorEastAsia"/>
          <w:color w:val="auto"/>
          <w:kern w:val="0"/>
          <w:sz w:val="21"/>
          <w:szCs w:val="21"/>
          <w:highlight w:val="none"/>
          <w:lang w:val="en-US" w:eastAsia="zh-CN"/>
        </w:rPr>
        <w:t xml:space="preserve">（3）投标报价低于采购项目最高限价45%的，即投标报价〈采购项目最高限价×45%； </w:t>
      </w:r>
    </w:p>
    <w:p w14:paraId="4128C088">
      <w:pPr>
        <w:pStyle w:val="27"/>
        <w:keepNext w:val="0"/>
        <w:keepLines w:val="0"/>
        <w:pageBreakBefore w:val="0"/>
        <w:numPr>
          <w:ilvl w:val="0"/>
          <w:numId w:val="0"/>
        </w:numPr>
        <w:kinsoku/>
        <w:overflowPunct/>
        <w:autoSpaceDE w:val="0"/>
        <w:autoSpaceDN w:val="0"/>
        <w:bidi w:val="0"/>
        <w:snapToGrid/>
        <w:spacing w:line="460" w:lineRule="exact"/>
        <w:ind w:firstLine="630" w:firstLineChars="3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（4）评标委员会基于专业判断，认为供应商报价过低，有可能影响产品质量或者不能诚信履约的其他情形。</w:t>
      </w:r>
    </w:p>
    <w:p w14:paraId="25B94F50">
      <w:pPr>
        <w:pStyle w:val="27"/>
        <w:keepNext w:val="0"/>
        <w:keepLines w:val="0"/>
        <w:pageBreakBefore w:val="0"/>
        <w:numPr>
          <w:ilvl w:val="0"/>
          <w:numId w:val="0"/>
        </w:numPr>
        <w:kinsoku/>
        <w:overflowPunct/>
        <w:autoSpaceDE w:val="0"/>
        <w:autoSpaceDN w:val="0"/>
        <w:bidi w:val="0"/>
        <w:snapToGrid/>
        <w:spacing w:line="460" w:lineRule="exact"/>
        <w:ind w:leftChars="0" w:firstLine="630" w:firstLineChars="3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（5）相关法律法规对供应商报价有规定的，从其规定。</w:t>
      </w:r>
    </w:p>
    <w:p w14:paraId="0F5D036E">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28.2.2 评标委员会启动异常低价投标审查后，属于前述第1项至第4项情形的，应当要求相关供应商在评审现场规定时间内（给予供应商的时间不少于</w:t>
      </w:r>
      <w:r>
        <w:rPr>
          <w:rFonts w:hint="eastAsia" w:asciiTheme="minorEastAsia" w:hAnsiTheme="minorEastAsia" w:cstheme="minorEastAsia"/>
          <w:color w:val="auto"/>
          <w:kern w:val="0"/>
          <w:sz w:val="21"/>
          <w:szCs w:val="21"/>
          <w:highlight w:val="none"/>
          <w:lang w:val="en-US" w:eastAsia="zh-CN"/>
        </w:rPr>
        <w:t>60</w:t>
      </w:r>
      <w:r>
        <w:rPr>
          <w:rFonts w:hint="eastAsia" w:asciiTheme="minorEastAsia" w:hAnsiTheme="minorEastAsia" w:eastAsiaTheme="minorEastAsia" w:cstheme="minorEastAsia"/>
          <w:color w:val="auto"/>
          <w:kern w:val="0"/>
          <w:sz w:val="21"/>
          <w:szCs w:val="21"/>
          <w:highlight w:val="none"/>
          <w:lang w:val="en-US" w:eastAsia="zh-CN"/>
        </w:rPr>
        <w:t>分钟）对投标价格作出解释，提供项目具体成本测算等与报价合理性相关的书面说明及必要的证明材料，包括但不限于原材料成本、人工成本、制造费用等。其中，属于第3项情形，供应商已随投标文件一并提交相关书面说明及必要的 证明材料的，在评审现场可不再重复提交。</w:t>
      </w:r>
    </w:p>
    <w:p w14:paraId="344B13A5">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 xml:space="preserve"> 28.2.3 评标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标委员会应当将其作为无效投标处理。</w:t>
      </w:r>
    </w:p>
    <w:p w14:paraId="1C70E0BF">
      <w:pPr>
        <w:pStyle w:val="27"/>
        <w:keepNext w:val="0"/>
        <w:keepLines w:val="0"/>
        <w:pageBreakBefore w:val="0"/>
        <w:numPr>
          <w:ilvl w:val="0"/>
          <w:numId w:val="6"/>
        </w:numPr>
        <w:kinsoku/>
        <w:overflowPunct/>
        <w:autoSpaceDE w:val="0"/>
        <w:autoSpaceDN w:val="0"/>
        <w:bidi w:val="0"/>
        <w:snapToGrid/>
        <w:spacing w:line="460" w:lineRule="exact"/>
        <w:ind w:left="420" w:leftChars="0" w:hanging="420" w:firstLineChars="0"/>
        <w:contextualSpacing/>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投标无效情形</w:t>
      </w:r>
    </w:p>
    <w:p w14:paraId="7D52A200">
      <w:pPr>
        <w:pStyle w:val="27"/>
        <w:keepNext w:val="0"/>
        <w:keepLines w:val="0"/>
        <w:pageBreakBefore w:val="0"/>
        <w:numPr>
          <w:ilvl w:val="0"/>
          <w:numId w:val="0"/>
        </w:numPr>
        <w:kinsoku/>
        <w:overflowPunct/>
        <w:autoSpaceDE w:val="0"/>
        <w:autoSpaceDN w:val="0"/>
        <w:bidi w:val="0"/>
        <w:snapToGrid/>
        <w:spacing w:line="460" w:lineRule="exact"/>
        <w:ind w:left="961" w:leftChars="200" w:hanging="541" w:hangingChars="258"/>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 xml:space="preserve">29.1 </w:t>
      </w:r>
      <w:r>
        <w:rPr>
          <w:rFonts w:hint="eastAsia" w:asciiTheme="minorEastAsia" w:hAnsiTheme="minorEastAsia" w:eastAsiaTheme="minorEastAsia" w:cstheme="minorEastAsia"/>
          <w:color w:val="auto"/>
          <w:kern w:val="0"/>
          <w:sz w:val="21"/>
          <w:szCs w:val="21"/>
          <w:highlight w:val="none"/>
        </w:rPr>
        <w:t>投标文件属下列情况之一的，按照无效投标处理：</w:t>
      </w:r>
    </w:p>
    <w:p w14:paraId="0FC8439A">
      <w:pPr>
        <w:pStyle w:val="27"/>
        <w:keepNext w:val="0"/>
        <w:keepLines w:val="0"/>
        <w:pageBreakBefore w:val="0"/>
        <w:numPr>
          <w:ilvl w:val="0"/>
          <w:numId w:val="0"/>
        </w:numPr>
        <w:kinsoku/>
        <w:overflowPunct/>
        <w:autoSpaceDE w:val="0"/>
        <w:autoSpaceDN w:val="0"/>
        <w:bidi w:val="0"/>
        <w:snapToGrid/>
        <w:spacing w:line="460" w:lineRule="exact"/>
        <w:ind w:left="1417" w:leftChars="200" w:hanging="997" w:hangingChars="475"/>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29.1.1</w:t>
      </w:r>
      <w:r>
        <w:rPr>
          <w:rFonts w:hint="eastAsia" w:asciiTheme="minorEastAsia" w:hAnsiTheme="minorEastAsia" w:eastAsiaTheme="minorEastAsia" w:cstheme="minorEastAsia"/>
          <w:color w:val="auto"/>
          <w:kern w:val="0"/>
          <w:sz w:val="21"/>
          <w:szCs w:val="21"/>
          <w:highlight w:val="none"/>
        </w:rPr>
        <w:t>未按照招标文件的规定提交《禹州市政府采购供应商信用承诺函》的；</w:t>
      </w:r>
    </w:p>
    <w:p w14:paraId="76D14427">
      <w:pPr>
        <w:pStyle w:val="27"/>
        <w:keepNext w:val="0"/>
        <w:keepLines w:val="0"/>
        <w:pageBreakBefore w:val="0"/>
        <w:numPr>
          <w:ilvl w:val="0"/>
          <w:numId w:val="0"/>
        </w:numPr>
        <w:kinsoku/>
        <w:overflowPunct/>
        <w:autoSpaceDE w:val="0"/>
        <w:autoSpaceDN w:val="0"/>
        <w:bidi w:val="0"/>
        <w:snapToGrid/>
        <w:spacing w:line="460" w:lineRule="exact"/>
        <w:ind w:left="1417" w:leftChars="200" w:hanging="997" w:hangingChars="475"/>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29.1.2</w:t>
      </w:r>
      <w:r>
        <w:rPr>
          <w:rFonts w:hint="eastAsia" w:asciiTheme="minorEastAsia" w:hAnsiTheme="minorEastAsia" w:eastAsiaTheme="minorEastAsia" w:cstheme="minorEastAsia"/>
          <w:color w:val="auto"/>
          <w:kern w:val="0"/>
          <w:sz w:val="21"/>
          <w:szCs w:val="21"/>
          <w:highlight w:val="none"/>
        </w:rPr>
        <w:t>未按照招标文件的规定提交投标承诺函的；</w:t>
      </w:r>
    </w:p>
    <w:p w14:paraId="0C36C798">
      <w:pPr>
        <w:pStyle w:val="27"/>
        <w:keepNext w:val="0"/>
        <w:keepLines w:val="0"/>
        <w:pageBreakBefore w:val="0"/>
        <w:numPr>
          <w:ilvl w:val="0"/>
          <w:numId w:val="0"/>
        </w:numPr>
        <w:kinsoku/>
        <w:overflowPunct/>
        <w:autoSpaceDE w:val="0"/>
        <w:autoSpaceDN w:val="0"/>
        <w:bidi w:val="0"/>
        <w:snapToGrid/>
        <w:spacing w:line="460" w:lineRule="exact"/>
        <w:ind w:left="1417" w:leftChars="200" w:hanging="997" w:hangingChars="475"/>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29.1.3</w:t>
      </w:r>
      <w:r>
        <w:rPr>
          <w:rFonts w:hint="eastAsia" w:asciiTheme="minorEastAsia" w:hAnsiTheme="minorEastAsia" w:eastAsiaTheme="minorEastAsia" w:cstheme="minorEastAsia"/>
          <w:color w:val="auto"/>
          <w:kern w:val="0"/>
          <w:sz w:val="21"/>
          <w:szCs w:val="21"/>
          <w:highlight w:val="none"/>
        </w:rPr>
        <w:t>投标文件未按招标文件要求签署、盖章的；</w:t>
      </w:r>
    </w:p>
    <w:p w14:paraId="73D1C2B4">
      <w:pPr>
        <w:pStyle w:val="27"/>
        <w:keepNext w:val="0"/>
        <w:keepLines w:val="0"/>
        <w:pageBreakBefore w:val="0"/>
        <w:numPr>
          <w:ilvl w:val="0"/>
          <w:numId w:val="0"/>
        </w:numPr>
        <w:kinsoku/>
        <w:overflowPunct/>
        <w:autoSpaceDE w:val="0"/>
        <w:autoSpaceDN w:val="0"/>
        <w:bidi w:val="0"/>
        <w:snapToGrid/>
        <w:spacing w:line="460" w:lineRule="exact"/>
        <w:ind w:left="1417" w:leftChars="200" w:hanging="997" w:hangingChars="475"/>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29.1.4</w:t>
      </w:r>
      <w:r>
        <w:rPr>
          <w:rFonts w:hint="eastAsia" w:asciiTheme="minorEastAsia" w:hAnsiTheme="minorEastAsia" w:eastAsiaTheme="minorEastAsia" w:cstheme="minorEastAsia"/>
          <w:color w:val="auto"/>
          <w:kern w:val="0"/>
          <w:sz w:val="21"/>
          <w:szCs w:val="21"/>
          <w:highlight w:val="none"/>
        </w:rPr>
        <w:t>报价超过招标文件中规定的预算金额或者最高限价的；</w:t>
      </w:r>
    </w:p>
    <w:p w14:paraId="328952E0">
      <w:pPr>
        <w:pStyle w:val="27"/>
        <w:keepNext w:val="0"/>
        <w:keepLines w:val="0"/>
        <w:pageBreakBefore w:val="0"/>
        <w:numPr>
          <w:ilvl w:val="0"/>
          <w:numId w:val="0"/>
        </w:numPr>
        <w:kinsoku/>
        <w:overflowPunct/>
        <w:autoSpaceDE w:val="0"/>
        <w:autoSpaceDN w:val="0"/>
        <w:bidi w:val="0"/>
        <w:snapToGrid/>
        <w:spacing w:line="460" w:lineRule="exact"/>
        <w:ind w:left="1417" w:leftChars="200" w:hanging="997" w:hangingChars="475"/>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29.1.5</w:t>
      </w:r>
      <w:r>
        <w:rPr>
          <w:rFonts w:hint="eastAsia" w:asciiTheme="minorEastAsia" w:hAnsiTheme="minorEastAsia" w:eastAsiaTheme="minorEastAsia" w:cstheme="minorEastAsia"/>
          <w:color w:val="auto"/>
          <w:kern w:val="0"/>
          <w:sz w:val="21"/>
          <w:szCs w:val="21"/>
          <w:highlight w:val="none"/>
        </w:rPr>
        <w:t>投标文件含有采购人不能接受的附加条件的。</w:t>
      </w:r>
    </w:p>
    <w:p w14:paraId="0EDAC67B">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29.2根据《河南省财政厅关于防范供应商串通投标促进政府采购公平竞争的通知》（豫财购﹝2021﹞6号）要求，参与同一个标段的供应商存在下列情形之一的，其投标文件无效：</w:t>
      </w:r>
    </w:p>
    <w:p w14:paraId="4E7A36CD">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29.2.1不同供应商的电子投标文件上传计算机的网卡MAC地址、CPU序列号和硬盘序列号等硬件信息相同的；</w:t>
      </w:r>
    </w:p>
    <w:p w14:paraId="4FAB679E">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29.2.2不同供应商的投标文件由同一电子设备编制、打印加密或者上传；</w:t>
      </w:r>
    </w:p>
    <w:p w14:paraId="108A0AEB">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29.2.3不同供应商的投标文件由同一电子设备打印、复印；</w:t>
      </w:r>
    </w:p>
    <w:p w14:paraId="35EEA056">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29.2.4不同供应商的投标文件由同一人送达或者分发，或者不同供应商联系人为同一人或不同联系人的联系电话一致的；</w:t>
      </w:r>
    </w:p>
    <w:p w14:paraId="31252233">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29.2.5不同供应商的投标文件的内容存在两处以上细节错误一致；</w:t>
      </w:r>
    </w:p>
    <w:p w14:paraId="4453A324">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29.2.6不同供应商的法定代表人、委托代理人、项目经理、项目负责人等由同一个单位缴纳社会保险或者领取报酬的；</w:t>
      </w:r>
    </w:p>
    <w:p w14:paraId="2636741E">
      <w:pPr>
        <w:pStyle w:val="27"/>
        <w:keepNext w:val="0"/>
        <w:keepLines w:val="0"/>
        <w:pageBreakBefore w:val="0"/>
        <w:numPr>
          <w:ilvl w:val="0"/>
          <w:numId w:val="0"/>
        </w:numPr>
        <w:kinsoku/>
        <w:overflowPunct/>
        <w:autoSpaceDE w:val="0"/>
        <w:autoSpaceDN w:val="0"/>
        <w:bidi w:val="0"/>
        <w:snapToGrid/>
        <w:spacing w:line="460" w:lineRule="exact"/>
        <w:ind w:left="1417" w:leftChars="200" w:hanging="997" w:hangingChars="475"/>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29.2.7</w:t>
      </w:r>
      <w:r>
        <w:rPr>
          <w:rFonts w:hint="eastAsia" w:asciiTheme="minorEastAsia" w:hAnsiTheme="minorEastAsia" w:eastAsiaTheme="minorEastAsia" w:cstheme="minorEastAsia"/>
          <w:color w:val="auto"/>
          <w:kern w:val="0"/>
          <w:sz w:val="21"/>
          <w:szCs w:val="21"/>
          <w:highlight w:val="none"/>
        </w:rPr>
        <w:t>不同供应商投标文件中法定代表人或者负责人签字出自同一人之手；</w:t>
      </w:r>
    </w:p>
    <w:p w14:paraId="3AC7894F">
      <w:pPr>
        <w:pStyle w:val="27"/>
        <w:keepNext w:val="0"/>
        <w:keepLines w:val="0"/>
        <w:pageBreakBefore w:val="0"/>
        <w:numPr>
          <w:ilvl w:val="0"/>
          <w:numId w:val="0"/>
        </w:numPr>
        <w:kinsoku/>
        <w:overflowPunct/>
        <w:autoSpaceDE w:val="0"/>
        <w:autoSpaceDN w:val="0"/>
        <w:bidi w:val="0"/>
        <w:snapToGrid/>
        <w:spacing w:line="460" w:lineRule="exact"/>
        <w:ind w:left="1417" w:leftChars="200" w:hanging="997" w:hangingChars="475"/>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29.2.8其他</w:t>
      </w:r>
      <w:r>
        <w:rPr>
          <w:rFonts w:hint="eastAsia" w:asciiTheme="minorEastAsia" w:hAnsiTheme="minorEastAsia" w:eastAsiaTheme="minorEastAsia" w:cstheme="minorEastAsia"/>
          <w:color w:val="auto"/>
          <w:kern w:val="0"/>
          <w:sz w:val="21"/>
          <w:szCs w:val="21"/>
          <w:highlight w:val="none"/>
        </w:rPr>
        <w:t>涉嫌串通的情形。</w:t>
      </w:r>
    </w:p>
    <w:p w14:paraId="6ADBC1DE">
      <w:pPr>
        <w:pStyle w:val="27"/>
        <w:keepNext w:val="0"/>
        <w:keepLines w:val="0"/>
        <w:pageBreakBefore w:val="0"/>
        <w:numPr>
          <w:ilvl w:val="0"/>
          <w:numId w:val="0"/>
        </w:numPr>
        <w:kinsoku/>
        <w:overflowPunct/>
        <w:autoSpaceDE w:val="0"/>
        <w:autoSpaceDN w:val="0"/>
        <w:bidi w:val="0"/>
        <w:snapToGrid/>
        <w:spacing w:line="460" w:lineRule="exact"/>
        <w:ind w:left="961" w:leftChars="200" w:hanging="541" w:hangingChars="258"/>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29.3</w:t>
      </w:r>
      <w:r>
        <w:rPr>
          <w:rFonts w:hint="eastAsia" w:asciiTheme="minorEastAsia" w:hAnsiTheme="minorEastAsia" w:eastAsiaTheme="minorEastAsia" w:cstheme="minorEastAsia"/>
          <w:color w:val="auto"/>
          <w:kern w:val="0"/>
          <w:sz w:val="21"/>
          <w:szCs w:val="21"/>
          <w:highlight w:val="none"/>
        </w:rPr>
        <w:t>有下列情形之一的，视为投标人串通投标，其投标无效：</w:t>
      </w:r>
    </w:p>
    <w:p w14:paraId="68416FCD">
      <w:pPr>
        <w:pStyle w:val="27"/>
        <w:keepNext w:val="0"/>
        <w:keepLines w:val="0"/>
        <w:pageBreakBefore w:val="0"/>
        <w:numPr>
          <w:ilvl w:val="0"/>
          <w:numId w:val="0"/>
        </w:numPr>
        <w:kinsoku/>
        <w:overflowPunct/>
        <w:autoSpaceDE w:val="0"/>
        <w:autoSpaceDN w:val="0"/>
        <w:bidi w:val="0"/>
        <w:snapToGrid/>
        <w:spacing w:line="460" w:lineRule="exact"/>
        <w:ind w:left="1417" w:leftChars="200" w:hanging="997" w:hangingChars="475"/>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29.3.1</w:t>
      </w:r>
      <w:r>
        <w:rPr>
          <w:rFonts w:hint="eastAsia" w:asciiTheme="minorEastAsia" w:hAnsiTheme="minorEastAsia" w:eastAsiaTheme="minorEastAsia" w:cstheme="minorEastAsia"/>
          <w:color w:val="auto"/>
          <w:kern w:val="0"/>
          <w:sz w:val="21"/>
          <w:szCs w:val="21"/>
          <w:highlight w:val="none"/>
        </w:rPr>
        <w:t>不同投标人的投标文件由同一单位或者个人编制；</w:t>
      </w:r>
    </w:p>
    <w:p w14:paraId="445730F5">
      <w:pPr>
        <w:pStyle w:val="27"/>
        <w:keepNext w:val="0"/>
        <w:keepLines w:val="0"/>
        <w:pageBreakBefore w:val="0"/>
        <w:numPr>
          <w:ilvl w:val="0"/>
          <w:numId w:val="0"/>
        </w:numPr>
        <w:kinsoku/>
        <w:overflowPunct/>
        <w:autoSpaceDE w:val="0"/>
        <w:autoSpaceDN w:val="0"/>
        <w:bidi w:val="0"/>
        <w:snapToGrid/>
        <w:spacing w:line="460" w:lineRule="exact"/>
        <w:ind w:left="1379" w:leftChars="200" w:hanging="959" w:hangingChars="457"/>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29.3.2</w:t>
      </w:r>
      <w:r>
        <w:rPr>
          <w:rFonts w:hint="eastAsia" w:asciiTheme="minorEastAsia" w:hAnsiTheme="minorEastAsia" w:eastAsiaTheme="minorEastAsia" w:cstheme="minorEastAsia"/>
          <w:color w:val="auto"/>
          <w:kern w:val="0"/>
          <w:sz w:val="21"/>
          <w:szCs w:val="21"/>
          <w:highlight w:val="none"/>
        </w:rPr>
        <w:t>不同投标人委托同一单位或者个人办理投标事宜；</w:t>
      </w:r>
    </w:p>
    <w:p w14:paraId="7294F89E">
      <w:pPr>
        <w:pStyle w:val="27"/>
        <w:keepNext w:val="0"/>
        <w:keepLines w:val="0"/>
        <w:pageBreakBefore w:val="0"/>
        <w:numPr>
          <w:ilvl w:val="0"/>
          <w:numId w:val="0"/>
        </w:numPr>
        <w:kinsoku/>
        <w:overflowPunct/>
        <w:autoSpaceDE w:val="0"/>
        <w:autoSpaceDN w:val="0"/>
        <w:bidi w:val="0"/>
        <w:snapToGrid/>
        <w:spacing w:line="460" w:lineRule="exact"/>
        <w:ind w:left="1379" w:leftChars="200" w:hanging="959" w:hangingChars="457"/>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29.3.3</w:t>
      </w:r>
      <w:r>
        <w:rPr>
          <w:rFonts w:hint="eastAsia" w:asciiTheme="minorEastAsia" w:hAnsiTheme="minorEastAsia" w:eastAsiaTheme="minorEastAsia" w:cstheme="minorEastAsia"/>
          <w:color w:val="auto"/>
          <w:kern w:val="0"/>
          <w:sz w:val="21"/>
          <w:szCs w:val="21"/>
          <w:highlight w:val="none"/>
        </w:rPr>
        <w:t>不同投标人的投标文件载明的项目管理成员或者联系人员为同一人；</w:t>
      </w:r>
    </w:p>
    <w:p w14:paraId="08E204DD">
      <w:pPr>
        <w:pStyle w:val="27"/>
        <w:keepNext w:val="0"/>
        <w:keepLines w:val="0"/>
        <w:pageBreakBefore w:val="0"/>
        <w:numPr>
          <w:ilvl w:val="0"/>
          <w:numId w:val="0"/>
        </w:numPr>
        <w:kinsoku/>
        <w:overflowPunct/>
        <w:autoSpaceDE w:val="0"/>
        <w:autoSpaceDN w:val="0"/>
        <w:bidi w:val="0"/>
        <w:snapToGrid/>
        <w:spacing w:line="460" w:lineRule="exact"/>
        <w:ind w:left="1379" w:leftChars="200" w:hanging="959" w:hangingChars="457"/>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29.3.4</w:t>
      </w:r>
      <w:r>
        <w:rPr>
          <w:rFonts w:hint="eastAsia" w:asciiTheme="minorEastAsia" w:hAnsiTheme="minorEastAsia" w:eastAsiaTheme="minorEastAsia" w:cstheme="minorEastAsia"/>
          <w:color w:val="auto"/>
          <w:kern w:val="0"/>
          <w:sz w:val="21"/>
          <w:szCs w:val="21"/>
          <w:highlight w:val="none"/>
        </w:rPr>
        <w:t>不同投标人的投标文件异常一致或者投标报价呈规律性差异；</w:t>
      </w:r>
    </w:p>
    <w:p w14:paraId="5AA12C84">
      <w:pPr>
        <w:pStyle w:val="27"/>
        <w:keepNext w:val="0"/>
        <w:keepLines w:val="0"/>
        <w:pageBreakBefore w:val="0"/>
        <w:numPr>
          <w:ilvl w:val="0"/>
          <w:numId w:val="0"/>
        </w:numPr>
        <w:kinsoku/>
        <w:overflowPunct/>
        <w:autoSpaceDE w:val="0"/>
        <w:autoSpaceDN w:val="0"/>
        <w:bidi w:val="0"/>
        <w:snapToGrid/>
        <w:spacing w:line="460" w:lineRule="exact"/>
        <w:ind w:left="1379" w:leftChars="200" w:hanging="959" w:hangingChars="457"/>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29.3.5</w:t>
      </w:r>
      <w:r>
        <w:rPr>
          <w:rFonts w:hint="eastAsia" w:asciiTheme="minorEastAsia" w:hAnsiTheme="minorEastAsia" w:eastAsiaTheme="minorEastAsia" w:cstheme="minorEastAsia"/>
          <w:color w:val="auto"/>
          <w:kern w:val="0"/>
          <w:sz w:val="21"/>
          <w:szCs w:val="21"/>
          <w:highlight w:val="none"/>
        </w:rPr>
        <w:t>不同投标人的投标文件相互混装。</w:t>
      </w:r>
    </w:p>
    <w:p w14:paraId="16A184BF">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29.4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489D17EC">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29.5评标委员会认为投标人的报价明显低于其他通过符合性审查投标人的报价，有可能影响产品质量或者不能诚信履约的，应当要求其在评标期间合理的时间内提供书面说明，必要时提交相关证明材料；投标人不能证明其报价合理性的，评标委员会应当将其作为无效投标处理。</w:t>
      </w:r>
    </w:p>
    <w:p w14:paraId="2B77AB04">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29.6评标委员会启动异常低价投标审查后，要求相关供应商在规定时间内对投标价格作出解释、提供证明材料，投标供应商未在规定时间内提供书面说明、证明材料，或者提供的书面说明、证明材料不能证明其报价合理性的，评标委员会应当将其作为无效投标处理。</w:t>
      </w:r>
    </w:p>
    <w:p w14:paraId="5D8293F7">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29.7按照《关于推进全流程电子化交易和在线监管工作有关问题的通知》（许公管办〔2019〕3号）规定，不同投标人电子投标文件记录的网卡MAC地址、CPU序号、硬盘序列号等硬件特征码均相同时，视为‘不同投标人的投标文件由同一单位或者个人编制’或‘不同投标人委托同一单位或者个人办理响应事宜’，其投标无效。</w:t>
      </w:r>
    </w:p>
    <w:p w14:paraId="06ADCEA6">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29.8法律法规和招标文件规定的其他无效情形。</w:t>
      </w:r>
    </w:p>
    <w:p w14:paraId="41105D47">
      <w:pPr>
        <w:pStyle w:val="27"/>
        <w:keepNext w:val="0"/>
        <w:keepLines w:val="0"/>
        <w:pageBreakBefore w:val="0"/>
        <w:numPr>
          <w:ilvl w:val="0"/>
          <w:numId w:val="6"/>
        </w:numPr>
        <w:kinsoku/>
        <w:overflowPunct/>
        <w:autoSpaceDE w:val="0"/>
        <w:autoSpaceDN w:val="0"/>
        <w:bidi w:val="0"/>
        <w:snapToGrid/>
        <w:spacing w:line="460" w:lineRule="exact"/>
        <w:ind w:left="420" w:leftChars="0" w:hanging="420" w:firstLineChars="0"/>
        <w:contextualSpacing/>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相同品牌投标人的认定</w:t>
      </w:r>
      <w:r>
        <w:rPr>
          <w:rFonts w:hint="eastAsia" w:asciiTheme="minorEastAsia" w:hAnsiTheme="minorEastAsia" w:eastAsiaTheme="minorEastAsia" w:cstheme="minorEastAsia"/>
          <w:b/>
          <w:bCs/>
          <w:color w:val="auto"/>
          <w:sz w:val="21"/>
          <w:szCs w:val="21"/>
          <w:highlight w:val="none"/>
          <w:lang w:val="zh-CN"/>
        </w:rPr>
        <w:t>（服务类项目不适用本条款规定）</w:t>
      </w:r>
    </w:p>
    <w:p w14:paraId="31747494">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30.1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19CA3F1E">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30.2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0106615">
      <w:pPr>
        <w:pStyle w:val="27"/>
        <w:keepNext w:val="0"/>
        <w:keepLines w:val="0"/>
        <w:pageBreakBefore w:val="0"/>
        <w:numPr>
          <w:ilvl w:val="0"/>
          <w:numId w:val="0"/>
        </w:numPr>
        <w:kinsoku/>
        <w:overflowPunct/>
        <w:autoSpaceDE w:val="0"/>
        <w:autoSpaceDN w:val="0"/>
        <w:bidi w:val="0"/>
        <w:snapToGrid/>
        <w:spacing w:line="460" w:lineRule="exact"/>
        <w:contextualSpacing/>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lang w:val="en-US" w:eastAsia="zh-CN"/>
        </w:rPr>
        <w:t>31.</w:t>
      </w:r>
      <w:r>
        <w:rPr>
          <w:rFonts w:hint="eastAsia" w:asciiTheme="minorEastAsia" w:hAnsiTheme="minorEastAsia" w:eastAsiaTheme="minorEastAsia" w:cstheme="minorEastAsia"/>
          <w:b/>
          <w:color w:val="auto"/>
          <w:kern w:val="0"/>
          <w:sz w:val="21"/>
          <w:szCs w:val="21"/>
          <w:highlight w:val="none"/>
        </w:rPr>
        <w:t>投标文件的比较与评价</w:t>
      </w:r>
    </w:p>
    <w:p w14:paraId="57108771">
      <w:pPr>
        <w:pStyle w:val="27"/>
        <w:keepNext w:val="0"/>
        <w:keepLines w:val="0"/>
        <w:pageBreakBefore w:val="0"/>
        <w:numPr>
          <w:ilvl w:val="0"/>
          <w:numId w:val="0"/>
        </w:numPr>
        <w:kinsoku/>
        <w:overflowPunct/>
        <w:autoSpaceDE w:val="0"/>
        <w:autoSpaceDN w:val="0"/>
        <w:bidi w:val="0"/>
        <w:snapToGrid/>
        <w:spacing w:line="460" w:lineRule="exact"/>
        <w:ind w:leftChars="0"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评标委员会按照招标文件中规定的评标方法和标准，对符合性审查合格的投标文件进行商务和技术评估，综合比较与评价。</w:t>
      </w:r>
    </w:p>
    <w:p w14:paraId="09691254">
      <w:pPr>
        <w:pStyle w:val="27"/>
        <w:keepNext w:val="0"/>
        <w:keepLines w:val="0"/>
        <w:pageBreakBefore w:val="0"/>
        <w:numPr>
          <w:ilvl w:val="0"/>
          <w:numId w:val="0"/>
        </w:numPr>
        <w:kinsoku/>
        <w:overflowPunct/>
        <w:autoSpaceDE w:val="0"/>
        <w:autoSpaceDN w:val="0"/>
        <w:bidi w:val="0"/>
        <w:snapToGrid/>
        <w:spacing w:line="460" w:lineRule="exact"/>
        <w:ind w:left="420" w:leftChars="0" w:hanging="420" w:firstLineChars="0"/>
        <w:contextualSpacing/>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lang w:val="en-US" w:eastAsia="zh-CN" w:bidi="ar-SA"/>
        </w:rPr>
        <w:t>32.</w:t>
      </w:r>
      <w:r>
        <w:rPr>
          <w:rFonts w:hint="eastAsia" w:asciiTheme="minorEastAsia" w:hAnsiTheme="minorEastAsia" w:eastAsiaTheme="minorEastAsia" w:cstheme="minorEastAsia"/>
          <w:b/>
          <w:color w:val="auto"/>
          <w:kern w:val="0"/>
          <w:sz w:val="21"/>
          <w:szCs w:val="21"/>
          <w:highlight w:val="none"/>
        </w:rPr>
        <w:t>评标方法、评标标准</w:t>
      </w:r>
    </w:p>
    <w:p w14:paraId="05D31B88">
      <w:pPr>
        <w:pStyle w:val="27"/>
        <w:keepNext w:val="0"/>
        <w:keepLines w:val="0"/>
        <w:pageBreakBefore w:val="0"/>
        <w:numPr>
          <w:ilvl w:val="0"/>
          <w:numId w:val="0"/>
        </w:numPr>
        <w:kinsoku/>
        <w:overflowPunct/>
        <w:autoSpaceDE w:val="0"/>
        <w:autoSpaceDN w:val="0"/>
        <w:bidi w:val="0"/>
        <w:snapToGrid/>
        <w:spacing w:line="460" w:lineRule="exact"/>
        <w:ind w:left="961" w:leftChars="200" w:hanging="541" w:hangingChars="258"/>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32.1</w:t>
      </w:r>
      <w:r>
        <w:rPr>
          <w:rFonts w:hint="eastAsia" w:asciiTheme="minorEastAsia" w:hAnsiTheme="minorEastAsia" w:eastAsiaTheme="minorEastAsia" w:cstheme="minorEastAsia"/>
          <w:color w:val="auto"/>
          <w:kern w:val="0"/>
          <w:sz w:val="21"/>
          <w:szCs w:val="21"/>
          <w:highlight w:val="none"/>
        </w:rPr>
        <w:t>评标方法分为最低评标价法和综合评分法。</w:t>
      </w:r>
    </w:p>
    <w:p w14:paraId="7F296381">
      <w:pPr>
        <w:pStyle w:val="27"/>
        <w:keepNext w:val="0"/>
        <w:keepLines w:val="0"/>
        <w:pageBreakBefore w:val="0"/>
        <w:numPr>
          <w:ilvl w:val="0"/>
          <w:numId w:val="0"/>
        </w:numPr>
        <w:kinsoku/>
        <w:overflowPunct/>
        <w:autoSpaceDE w:val="0"/>
        <w:autoSpaceDN w:val="0"/>
        <w:bidi w:val="0"/>
        <w:snapToGrid/>
        <w:spacing w:line="460" w:lineRule="exact"/>
        <w:ind w:left="1417" w:leftChars="200" w:hanging="997" w:hangingChars="475"/>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32.1.1</w:t>
      </w:r>
      <w:r>
        <w:rPr>
          <w:rFonts w:hint="eastAsia" w:asciiTheme="minorEastAsia" w:hAnsiTheme="minorEastAsia" w:eastAsiaTheme="minorEastAsia" w:cstheme="minorEastAsia"/>
          <w:color w:val="auto"/>
          <w:kern w:val="0"/>
          <w:sz w:val="21"/>
          <w:szCs w:val="21"/>
          <w:highlight w:val="none"/>
        </w:rPr>
        <w:t>最低评标价法</w:t>
      </w:r>
    </w:p>
    <w:p w14:paraId="0A22362B">
      <w:pPr>
        <w:pStyle w:val="32"/>
        <w:keepNext w:val="0"/>
        <w:keepLines w:val="0"/>
        <w:pageBreakBefore w:val="0"/>
        <w:kinsoku/>
        <w:overflowPunct/>
        <w:bidi w:val="0"/>
        <w:snapToGrid/>
        <w:spacing w:line="46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32.1.1.1</w:t>
      </w:r>
      <w:r>
        <w:rPr>
          <w:rFonts w:hint="eastAsia" w:asciiTheme="minorEastAsia" w:hAnsiTheme="minorEastAsia" w:eastAsiaTheme="minorEastAsia" w:cstheme="minorEastAsia"/>
          <w:color w:val="auto"/>
          <w:sz w:val="21"/>
          <w:szCs w:val="21"/>
          <w:highlight w:val="none"/>
        </w:rPr>
        <w:t>最低评标价法，是指投标文件满足招标文件全部实质性要求，且投标报价最低的投标人为中标候选人的评标方法。</w:t>
      </w:r>
    </w:p>
    <w:p w14:paraId="03B45668">
      <w:pPr>
        <w:pStyle w:val="32"/>
        <w:keepNext w:val="0"/>
        <w:keepLines w:val="0"/>
        <w:pageBreakBefore w:val="0"/>
        <w:kinsoku/>
        <w:overflowPunct/>
        <w:bidi w:val="0"/>
        <w:snapToGrid/>
        <w:spacing w:line="46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32.1.1.2</w:t>
      </w:r>
      <w:r>
        <w:rPr>
          <w:rFonts w:hint="eastAsia" w:asciiTheme="minorEastAsia" w:hAnsiTheme="minorEastAsia" w:eastAsiaTheme="minorEastAsia" w:cstheme="minorEastAsia"/>
          <w:color w:val="auto"/>
          <w:sz w:val="21"/>
          <w:szCs w:val="21"/>
          <w:highlight w:val="none"/>
        </w:rPr>
        <w:t>采用最低评标价法评标时，除了算术修正和落实政府采购政策需进行的价格扣除外，不能对投标人的投标价格进行任何调整。</w:t>
      </w:r>
    </w:p>
    <w:p w14:paraId="0414FC69">
      <w:pPr>
        <w:pStyle w:val="32"/>
        <w:keepNext w:val="0"/>
        <w:keepLines w:val="0"/>
        <w:pageBreakBefore w:val="0"/>
        <w:kinsoku/>
        <w:overflowPunct/>
        <w:bidi w:val="0"/>
        <w:snapToGrid/>
        <w:spacing w:line="46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32.1.2</w:t>
      </w:r>
      <w:r>
        <w:rPr>
          <w:rFonts w:hint="eastAsia" w:asciiTheme="minorEastAsia" w:hAnsiTheme="minorEastAsia" w:eastAsiaTheme="minorEastAsia" w:cstheme="minorEastAsia"/>
          <w:color w:val="auto"/>
          <w:sz w:val="21"/>
          <w:szCs w:val="21"/>
          <w:highlight w:val="none"/>
        </w:rPr>
        <w:t>综合评分法，是指投标文件满足招标文件全部实质性要求，且按照评审因素的量化指标评审得分最高的投标人为中标候选人的评标方法。</w:t>
      </w:r>
    </w:p>
    <w:p w14:paraId="42BFDF6E">
      <w:pPr>
        <w:pStyle w:val="27"/>
        <w:keepNext w:val="0"/>
        <w:keepLines w:val="0"/>
        <w:pageBreakBefore w:val="0"/>
        <w:numPr>
          <w:ilvl w:val="0"/>
          <w:numId w:val="0"/>
        </w:numPr>
        <w:kinsoku/>
        <w:overflowPunct/>
        <w:autoSpaceDE w:val="0"/>
        <w:autoSpaceDN w:val="0"/>
        <w:bidi w:val="0"/>
        <w:snapToGrid/>
        <w:spacing w:line="460" w:lineRule="exact"/>
        <w:ind w:left="991" w:leftChars="200" w:hanging="571" w:hangingChars="272"/>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 xml:space="preserve">32.2 </w:t>
      </w:r>
      <w:r>
        <w:rPr>
          <w:rFonts w:hint="eastAsia" w:asciiTheme="minorEastAsia" w:hAnsiTheme="minorEastAsia" w:eastAsiaTheme="minorEastAsia" w:cstheme="minorEastAsia"/>
          <w:color w:val="auto"/>
          <w:kern w:val="0"/>
          <w:sz w:val="21"/>
          <w:szCs w:val="21"/>
          <w:highlight w:val="none"/>
        </w:rPr>
        <w:t>价格分</w:t>
      </w:r>
    </w:p>
    <w:p w14:paraId="753D3EEE">
      <w:pPr>
        <w:pStyle w:val="32"/>
        <w:keepNext w:val="0"/>
        <w:keepLines w:val="0"/>
        <w:pageBreakBefore w:val="0"/>
        <w:kinsoku/>
        <w:overflowPunct/>
        <w:bidi w:val="0"/>
        <w:snapToGrid/>
        <w:spacing w:line="46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32.2.1</w:t>
      </w:r>
      <w:r>
        <w:rPr>
          <w:rFonts w:hint="eastAsia" w:asciiTheme="minorEastAsia" w:hAnsiTheme="minorEastAsia" w:eastAsiaTheme="minorEastAsia" w:cstheme="minorEastAsia"/>
          <w:color w:val="auto"/>
          <w:sz w:val="21"/>
          <w:szCs w:val="21"/>
          <w:highlight w:val="none"/>
        </w:rPr>
        <w:t>价格分采用低价优先法计算，即满足招标文件要求且投标价格最低的投标报价为评标基准价，其价格分为满分。其他投标人的价格分统一按照下列公式计算：</w:t>
      </w:r>
    </w:p>
    <w:p w14:paraId="1901D5C2">
      <w:pPr>
        <w:pStyle w:val="32"/>
        <w:keepNext w:val="0"/>
        <w:keepLines w:val="0"/>
        <w:pageBreakBefore w:val="0"/>
        <w:kinsoku/>
        <w:overflowPunct/>
        <w:bidi w:val="0"/>
        <w:snapToGrid/>
        <w:spacing w:line="460" w:lineRule="exact"/>
        <w:ind w:left="0" w:leftChars="0"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投标报价得分=</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评标基准价/投标报价</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×100</w:t>
      </w:r>
    </w:p>
    <w:p w14:paraId="215557FE">
      <w:pPr>
        <w:pStyle w:val="32"/>
        <w:keepNext w:val="0"/>
        <w:keepLines w:val="0"/>
        <w:pageBreakBefore w:val="0"/>
        <w:kinsoku/>
        <w:overflowPunct/>
        <w:bidi w:val="0"/>
        <w:snapToGrid/>
        <w:spacing w:line="46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评标总得分=F1×A1+F2×A2+……+Fn×An</w:t>
      </w:r>
    </w:p>
    <w:p w14:paraId="1C8751E6">
      <w:pPr>
        <w:pStyle w:val="32"/>
        <w:keepNext w:val="0"/>
        <w:keepLines w:val="0"/>
        <w:pageBreakBefore w:val="0"/>
        <w:kinsoku/>
        <w:overflowPunct/>
        <w:bidi w:val="0"/>
        <w:snapToGrid/>
        <w:spacing w:line="46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F1、F2……Fn分别为各项评审因素的得分</w:t>
      </w:r>
      <w:r>
        <w:rPr>
          <w:rFonts w:hint="eastAsia" w:asciiTheme="minorEastAsia" w:hAnsiTheme="minorEastAsia" w:eastAsiaTheme="minorEastAsia" w:cstheme="minorEastAsia"/>
          <w:color w:val="auto"/>
          <w:sz w:val="21"/>
          <w:szCs w:val="21"/>
          <w:highlight w:val="none"/>
          <w:lang w:eastAsia="zh-CN"/>
        </w:rPr>
        <w:t>；</w:t>
      </w:r>
    </w:p>
    <w:p w14:paraId="4448FFEC">
      <w:pPr>
        <w:pStyle w:val="32"/>
        <w:keepNext w:val="0"/>
        <w:keepLines w:val="0"/>
        <w:pageBreakBefore w:val="0"/>
        <w:kinsoku/>
        <w:overflowPunct/>
        <w:bidi w:val="0"/>
        <w:snapToGrid/>
        <w:spacing w:line="46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A1、A2、……An 分别为各项评审因素所占的权重</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A1+A2+……+An=1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w:t>
      </w:r>
    </w:p>
    <w:p w14:paraId="1B016D17">
      <w:pPr>
        <w:pStyle w:val="32"/>
        <w:keepNext w:val="0"/>
        <w:keepLines w:val="0"/>
        <w:pageBreakBefore w:val="0"/>
        <w:kinsoku/>
        <w:overflowPunct/>
        <w:bidi w:val="0"/>
        <w:snapToGrid/>
        <w:spacing w:line="46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32.2.2</w:t>
      </w:r>
      <w:r>
        <w:rPr>
          <w:rFonts w:hint="eastAsia" w:asciiTheme="minorEastAsia" w:hAnsiTheme="minorEastAsia" w:eastAsiaTheme="minorEastAsia" w:cstheme="minorEastAsia"/>
          <w:color w:val="auto"/>
          <w:sz w:val="21"/>
          <w:szCs w:val="21"/>
          <w:highlight w:val="none"/>
        </w:rPr>
        <w:t>评标过程中，不得去掉报价中的最高报价和最低报价。</w:t>
      </w:r>
    </w:p>
    <w:p w14:paraId="5AA8E801">
      <w:pPr>
        <w:pStyle w:val="32"/>
        <w:keepNext w:val="0"/>
        <w:keepLines w:val="0"/>
        <w:pageBreakBefore w:val="0"/>
        <w:kinsoku/>
        <w:overflowPunct/>
        <w:bidi w:val="0"/>
        <w:snapToGrid/>
        <w:spacing w:line="460" w:lineRule="exact"/>
        <w:ind w:left="0" w:leftChars="0" w:firstLine="420" w:firstLineChars="20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32.2.3</w:t>
      </w:r>
      <w:r>
        <w:rPr>
          <w:rFonts w:hint="eastAsia" w:asciiTheme="minorEastAsia" w:hAnsiTheme="minorEastAsia" w:eastAsiaTheme="minorEastAsia" w:cstheme="minorEastAsia"/>
          <w:color w:val="auto"/>
          <w:sz w:val="21"/>
          <w:szCs w:val="21"/>
          <w:highlight w:val="none"/>
        </w:rPr>
        <w:t>因落实政府采购政策进行价格调整的，以调整后的价格计算评标基准</w:t>
      </w:r>
      <w:r>
        <w:rPr>
          <w:rFonts w:hint="eastAsia" w:asciiTheme="minorEastAsia" w:hAnsiTheme="minorEastAsia" w:eastAsiaTheme="minorEastAsia" w:cstheme="minorEastAsia"/>
          <w:color w:val="auto"/>
          <w:kern w:val="0"/>
          <w:sz w:val="21"/>
          <w:szCs w:val="21"/>
          <w:highlight w:val="none"/>
        </w:rPr>
        <w:t>价和投标报价。</w:t>
      </w:r>
    </w:p>
    <w:p w14:paraId="349DEBB7">
      <w:pPr>
        <w:pStyle w:val="27"/>
        <w:keepNext w:val="0"/>
        <w:keepLines w:val="0"/>
        <w:pageBreakBefore w:val="0"/>
        <w:numPr>
          <w:ilvl w:val="1"/>
          <w:numId w:val="0"/>
        </w:numPr>
        <w:kinsoku/>
        <w:overflowPunct/>
        <w:autoSpaceDE w:val="0"/>
        <w:autoSpaceDN w:val="0"/>
        <w:bidi w:val="0"/>
        <w:snapToGrid/>
        <w:spacing w:line="460" w:lineRule="exact"/>
        <w:ind w:left="961" w:leftChars="200" w:hanging="541" w:hangingChars="258"/>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 xml:space="preserve">32.3 </w:t>
      </w:r>
      <w:r>
        <w:rPr>
          <w:rFonts w:hint="eastAsia" w:asciiTheme="minorEastAsia" w:hAnsiTheme="minorEastAsia" w:eastAsiaTheme="minorEastAsia" w:cstheme="minorEastAsia"/>
          <w:b/>
          <w:color w:val="auto"/>
          <w:kern w:val="0"/>
          <w:sz w:val="21"/>
          <w:szCs w:val="21"/>
          <w:highlight w:val="none"/>
        </w:rPr>
        <w:t>本次评标具体评标方法、评标标准见（第六章 资格审查与评标）</w:t>
      </w:r>
      <w:r>
        <w:rPr>
          <w:rFonts w:hint="eastAsia" w:asciiTheme="minorEastAsia" w:hAnsiTheme="minorEastAsia" w:eastAsiaTheme="minorEastAsia" w:cstheme="minorEastAsia"/>
          <w:color w:val="auto"/>
          <w:kern w:val="0"/>
          <w:sz w:val="21"/>
          <w:szCs w:val="21"/>
          <w:highlight w:val="none"/>
        </w:rPr>
        <w:t>。</w:t>
      </w:r>
    </w:p>
    <w:p w14:paraId="4DC0CEE3">
      <w:pPr>
        <w:pStyle w:val="27"/>
        <w:keepNext w:val="0"/>
        <w:keepLines w:val="0"/>
        <w:pageBreakBefore w:val="0"/>
        <w:numPr>
          <w:ilvl w:val="0"/>
          <w:numId w:val="0"/>
        </w:numPr>
        <w:kinsoku/>
        <w:overflowPunct/>
        <w:autoSpaceDE w:val="0"/>
        <w:autoSpaceDN w:val="0"/>
        <w:bidi w:val="0"/>
        <w:snapToGrid/>
        <w:spacing w:line="460" w:lineRule="exact"/>
        <w:ind w:leftChars="0"/>
        <w:contextualSpacing/>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lang w:val="en-US" w:eastAsia="zh-CN"/>
        </w:rPr>
        <w:t>33.</w:t>
      </w:r>
      <w:r>
        <w:rPr>
          <w:rFonts w:hint="eastAsia" w:asciiTheme="minorEastAsia" w:hAnsiTheme="minorEastAsia" w:eastAsiaTheme="minorEastAsia" w:cstheme="minorEastAsia"/>
          <w:b/>
          <w:color w:val="auto"/>
          <w:kern w:val="0"/>
          <w:sz w:val="21"/>
          <w:szCs w:val="21"/>
          <w:highlight w:val="none"/>
        </w:rPr>
        <w:t>推荐中标候选人</w:t>
      </w:r>
    </w:p>
    <w:p w14:paraId="29290C94">
      <w:pPr>
        <w:pStyle w:val="32"/>
        <w:keepNext w:val="0"/>
        <w:keepLines w:val="0"/>
        <w:pageBreakBefore w:val="0"/>
        <w:kinsoku/>
        <w:overflowPunct/>
        <w:bidi w:val="0"/>
        <w:snapToGrid/>
        <w:spacing w:line="46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33.1采用最低评标价法的，评标结果按投标报价由低到高顺序排列。投标报价相同的并列。投标文件满足招标文件全部实质性要求且投标报价最低的投标人为排名第一的中标候选人。</w:t>
      </w:r>
    </w:p>
    <w:p w14:paraId="254CCDF7">
      <w:pPr>
        <w:pStyle w:val="32"/>
        <w:keepNext w:val="0"/>
        <w:keepLines w:val="0"/>
        <w:pageBreakBefore w:val="0"/>
        <w:kinsoku/>
        <w:overflowPunct/>
        <w:bidi w:val="0"/>
        <w:snapToGrid/>
        <w:spacing w:line="460" w:lineRule="exact"/>
        <w:ind w:left="0" w:leftChars="0" w:firstLine="420" w:firstLineChars="20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33.2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782E399D">
      <w:pPr>
        <w:pStyle w:val="27"/>
        <w:keepNext w:val="0"/>
        <w:keepLines w:val="0"/>
        <w:pageBreakBefore w:val="0"/>
        <w:numPr>
          <w:ilvl w:val="0"/>
          <w:numId w:val="7"/>
        </w:numPr>
        <w:kinsoku/>
        <w:overflowPunct/>
        <w:autoSpaceDE w:val="0"/>
        <w:autoSpaceDN w:val="0"/>
        <w:bidi w:val="0"/>
        <w:snapToGrid/>
        <w:spacing w:line="460" w:lineRule="exact"/>
        <w:ind w:firstLineChars="0"/>
        <w:contextualSpacing/>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评审意见无效情形</w:t>
      </w:r>
    </w:p>
    <w:p w14:paraId="4D165982">
      <w:pPr>
        <w:pStyle w:val="27"/>
        <w:keepNext w:val="0"/>
        <w:keepLines w:val="0"/>
        <w:pageBreakBefore w:val="0"/>
        <w:numPr>
          <w:ilvl w:val="0"/>
          <w:numId w:val="0"/>
        </w:numPr>
        <w:kinsoku/>
        <w:overflowPunct/>
        <w:autoSpaceDE w:val="0"/>
        <w:autoSpaceDN w:val="0"/>
        <w:bidi w:val="0"/>
        <w:snapToGrid/>
        <w:spacing w:line="460" w:lineRule="exact"/>
        <w:ind w:left="991" w:leftChars="200" w:hanging="571" w:hangingChars="272"/>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34.1</w:t>
      </w:r>
      <w:r>
        <w:rPr>
          <w:rFonts w:hint="eastAsia" w:asciiTheme="minorEastAsia" w:hAnsiTheme="minorEastAsia" w:eastAsiaTheme="minorEastAsia" w:cstheme="minorEastAsia"/>
          <w:color w:val="auto"/>
          <w:kern w:val="0"/>
          <w:sz w:val="21"/>
          <w:szCs w:val="21"/>
          <w:highlight w:val="none"/>
        </w:rPr>
        <w:t>评标委员会及其成员有下列行为之一的，其评审意见无效：</w:t>
      </w:r>
    </w:p>
    <w:p w14:paraId="2406BAA0">
      <w:pPr>
        <w:pStyle w:val="27"/>
        <w:keepNext w:val="0"/>
        <w:keepLines w:val="0"/>
        <w:pageBreakBefore w:val="0"/>
        <w:numPr>
          <w:ilvl w:val="0"/>
          <w:numId w:val="0"/>
        </w:numPr>
        <w:kinsoku/>
        <w:overflowPunct/>
        <w:autoSpaceDE w:val="0"/>
        <w:autoSpaceDN w:val="0"/>
        <w:bidi w:val="0"/>
        <w:snapToGrid/>
        <w:spacing w:line="460" w:lineRule="exact"/>
        <w:ind w:left="1417" w:leftChars="200" w:hanging="997" w:hangingChars="475"/>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34.1.1</w:t>
      </w:r>
      <w:r>
        <w:rPr>
          <w:rFonts w:hint="eastAsia" w:asciiTheme="minorEastAsia" w:hAnsiTheme="minorEastAsia" w:eastAsiaTheme="minorEastAsia" w:cstheme="minorEastAsia"/>
          <w:color w:val="auto"/>
          <w:kern w:val="0"/>
          <w:sz w:val="21"/>
          <w:szCs w:val="21"/>
          <w:highlight w:val="none"/>
        </w:rPr>
        <w:t>确定参与评标至评标结束前私自接触投标人；</w:t>
      </w:r>
    </w:p>
    <w:p w14:paraId="6151AA7E">
      <w:pPr>
        <w:pStyle w:val="32"/>
        <w:keepNext w:val="0"/>
        <w:keepLines w:val="0"/>
        <w:pageBreakBefore w:val="0"/>
        <w:kinsoku/>
        <w:overflowPunct/>
        <w:bidi w:val="0"/>
        <w:snapToGrid/>
        <w:spacing w:line="46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34.1.2接受投标人提出的与投标文件不一致的澄清或者说明，《投标人须知》第26条规定的情形除外；</w:t>
      </w:r>
    </w:p>
    <w:p w14:paraId="2801E75C">
      <w:pPr>
        <w:pStyle w:val="27"/>
        <w:keepNext w:val="0"/>
        <w:keepLines w:val="0"/>
        <w:pageBreakBefore w:val="0"/>
        <w:numPr>
          <w:ilvl w:val="0"/>
          <w:numId w:val="0"/>
        </w:numPr>
        <w:kinsoku/>
        <w:overflowPunct/>
        <w:autoSpaceDE w:val="0"/>
        <w:autoSpaceDN w:val="0"/>
        <w:bidi w:val="0"/>
        <w:snapToGrid/>
        <w:spacing w:line="460" w:lineRule="exact"/>
        <w:ind w:left="1417" w:leftChars="200" w:hanging="997" w:hangingChars="475"/>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34.1.3</w:t>
      </w:r>
      <w:r>
        <w:rPr>
          <w:rFonts w:hint="eastAsia" w:asciiTheme="minorEastAsia" w:hAnsiTheme="minorEastAsia" w:eastAsiaTheme="minorEastAsia" w:cstheme="minorEastAsia"/>
          <w:color w:val="auto"/>
          <w:kern w:val="0"/>
          <w:sz w:val="21"/>
          <w:szCs w:val="21"/>
          <w:highlight w:val="none"/>
        </w:rPr>
        <w:t>违反评标纪律发表倾向性意见或者征询采购人的倾向性意见；</w:t>
      </w:r>
    </w:p>
    <w:p w14:paraId="737AA6FE">
      <w:pPr>
        <w:pStyle w:val="27"/>
        <w:keepNext w:val="0"/>
        <w:keepLines w:val="0"/>
        <w:pageBreakBefore w:val="0"/>
        <w:numPr>
          <w:ilvl w:val="0"/>
          <w:numId w:val="0"/>
        </w:numPr>
        <w:kinsoku/>
        <w:overflowPunct/>
        <w:autoSpaceDE w:val="0"/>
        <w:autoSpaceDN w:val="0"/>
        <w:bidi w:val="0"/>
        <w:snapToGrid/>
        <w:spacing w:line="460" w:lineRule="exact"/>
        <w:ind w:left="1417" w:leftChars="200" w:hanging="997" w:hangingChars="475"/>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34.1.4</w:t>
      </w:r>
      <w:r>
        <w:rPr>
          <w:rFonts w:hint="eastAsia" w:asciiTheme="minorEastAsia" w:hAnsiTheme="minorEastAsia" w:eastAsiaTheme="minorEastAsia" w:cstheme="minorEastAsia"/>
          <w:color w:val="auto"/>
          <w:kern w:val="0"/>
          <w:sz w:val="21"/>
          <w:szCs w:val="21"/>
          <w:highlight w:val="none"/>
        </w:rPr>
        <w:t>对需要专业判断的主观评审因素协商评分；</w:t>
      </w:r>
    </w:p>
    <w:p w14:paraId="226EE13F">
      <w:pPr>
        <w:pStyle w:val="27"/>
        <w:keepNext w:val="0"/>
        <w:keepLines w:val="0"/>
        <w:pageBreakBefore w:val="0"/>
        <w:numPr>
          <w:ilvl w:val="0"/>
          <w:numId w:val="0"/>
        </w:numPr>
        <w:kinsoku/>
        <w:overflowPunct/>
        <w:autoSpaceDE w:val="0"/>
        <w:autoSpaceDN w:val="0"/>
        <w:bidi w:val="0"/>
        <w:snapToGrid/>
        <w:spacing w:line="460" w:lineRule="exact"/>
        <w:ind w:left="1417" w:leftChars="200" w:hanging="997" w:hangingChars="475"/>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34.1.5</w:t>
      </w:r>
      <w:r>
        <w:rPr>
          <w:rFonts w:hint="eastAsia" w:asciiTheme="minorEastAsia" w:hAnsiTheme="minorEastAsia" w:eastAsiaTheme="minorEastAsia" w:cstheme="minorEastAsia"/>
          <w:color w:val="auto"/>
          <w:kern w:val="0"/>
          <w:sz w:val="21"/>
          <w:szCs w:val="21"/>
          <w:highlight w:val="none"/>
        </w:rPr>
        <w:t>在评标过程中擅离职守，影响评标程序正常进行的；</w:t>
      </w:r>
    </w:p>
    <w:p w14:paraId="2723C3D3">
      <w:pPr>
        <w:pStyle w:val="27"/>
        <w:keepNext w:val="0"/>
        <w:keepLines w:val="0"/>
        <w:pageBreakBefore w:val="0"/>
        <w:numPr>
          <w:ilvl w:val="0"/>
          <w:numId w:val="0"/>
        </w:numPr>
        <w:kinsoku/>
        <w:overflowPunct/>
        <w:autoSpaceDE w:val="0"/>
        <w:autoSpaceDN w:val="0"/>
        <w:bidi w:val="0"/>
        <w:snapToGrid/>
        <w:spacing w:line="460" w:lineRule="exact"/>
        <w:ind w:left="1417" w:leftChars="200" w:hanging="997" w:hangingChars="475"/>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34.1.6</w:t>
      </w:r>
      <w:r>
        <w:rPr>
          <w:rFonts w:hint="eastAsia" w:asciiTheme="minorEastAsia" w:hAnsiTheme="minorEastAsia" w:eastAsiaTheme="minorEastAsia" w:cstheme="minorEastAsia"/>
          <w:color w:val="auto"/>
          <w:kern w:val="0"/>
          <w:sz w:val="21"/>
          <w:szCs w:val="21"/>
          <w:highlight w:val="none"/>
        </w:rPr>
        <w:t>记录、复制或者带走任何评标资料；</w:t>
      </w:r>
    </w:p>
    <w:p w14:paraId="494454C7">
      <w:pPr>
        <w:pStyle w:val="27"/>
        <w:keepNext w:val="0"/>
        <w:keepLines w:val="0"/>
        <w:pageBreakBefore w:val="0"/>
        <w:numPr>
          <w:ilvl w:val="0"/>
          <w:numId w:val="0"/>
        </w:numPr>
        <w:kinsoku/>
        <w:overflowPunct/>
        <w:autoSpaceDE w:val="0"/>
        <w:autoSpaceDN w:val="0"/>
        <w:bidi w:val="0"/>
        <w:snapToGrid/>
        <w:spacing w:line="460" w:lineRule="exact"/>
        <w:ind w:left="1417" w:leftChars="200" w:hanging="997" w:hangingChars="475"/>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34.1.7</w:t>
      </w:r>
      <w:r>
        <w:rPr>
          <w:rFonts w:hint="eastAsia" w:asciiTheme="minorEastAsia" w:hAnsiTheme="minorEastAsia" w:eastAsiaTheme="minorEastAsia" w:cstheme="minorEastAsia"/>
          <w:color w:val="auto"/>
          <w:kern w:val="0"/>
          <w:sz w:val="21"/>
          <w:szCs w:val="21"/>
          <w:highlight w:val="none"/>
        </w:rPr>
        <w:t>其他不遵守评标纪律的行为。</w:t>
      </w:r>
    </w:p>
    <w:p w14:paraId="708A14F6">
      <w:pPr>
        <w:pStyle w:val="27"/>
        <w:keepNext w:val="0"/>
        <w:keepLines w:val="0"/>
        <w:pageBreakBefore w:val="0"/>
        <w:numPr>
          <w:ilvl w:val="0"/>
          <w:numId w:val="7"/>
        </w:numPr>
        <w:kinsoku/>
        <w:overflowPunct/>
        <w:autoSpaceDE w:val="0"/>
        <w:autoSpaceDN w:val="0"/>
        <w:bidi w:val="0"/>
        <w:snapToGrid/>
        <w:spacing w:line="460" w:lineRule="exact"/>
        <w:ind w:firstLineChars="0"/>
        <w:contextualSpacing/>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保密</w:t>
      </w:r>
    </w:p>
    <w:p w14:paraId="1755F12B">
      <w:pPr>
        <w:keepNext w:val="0"/>
        <w:keepLines w:val="0"/>
        <w:pageBreakBefore w:val="0"/>
        <w:kinsoku/>
        <w:overflowPunct/>
        <w:autoSpaceDE w:val="0"/>
        <w:autoSpaceDN w:val="0"/>
        <w:bidi w:val="0"/>
        <w:snapToGrid/>
        <w:spacing w:line="460" w:lineRule="exact"/>
        <w:ind w:firstLine="420" w:firstLineChars="200"/>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35.1</w:t>
      </w:r>
      <w:r>
        <w:rPr>
          <w:rFonts w:hint="eastAsia" w:asciiTheme="minorEastAsia" w:hAnsiTheme="minorEastAsia" w:eastAsiaTheme="minorEastAsia" w:cstheme="minorEastAsia"/>
          <w:color w:val="auto"/>
          <w:kern w:val="0"/>
          <w:sz w:val="21"/>
          <w:szCs w:val="21"/>
          <w:highlight w:val="none"/>
        </w:rPr>
        <w:t>评审专家应当遵守评审工作纪律，不得泄露评审文件、评审情况和评审中获悉的商业秘密。</w:t>
      </w:r>
    </w:p>
    <w:p w14:paraId="3D54DD80">
      <w:pPr>
        <w:keepNext w:val="0"/>
        <w:keepLines w:val="0"/>
        <w:pageBreakBefore w:val="0"/>
        <w:kinsoku/>
        <w:overflowPunct/>
        <w:autoSpaceDE w:val="0"/>
        <w:autoSpaceDN w:val="0"/>
        <w:bidi w:val="0"/>
        <w:snapToGrid/>
        <w:spacing w:line="460" w:lineRule="exact"/>
        <w:ind w:firstLine="420" w:firstLineChars="200"/>
        <w:contextualSpacing/>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35.2采购人、采购代理机构应当采取必要措施，保证评标在严格保密的情况下进行。有关人员对评标情况以及在评标过程中获悉的国家秘密、商业秘密负有保密责任。</w:t>
      </w:r>
    </w:p>
    <w:p w14:paraId="4F0BCF8A">
      <w:pPr>
        <w:keepNext w:val="0"/>
        <w:keepLines w:val="0"/>
        <w:pageBreakBefore w:val="0"/>
        <w:tabs>
          <w:tab w:val="left" w:pos="1260"/>
        </w:tabs>
        <w:kinsoku/>
        <w:overflowPunct/>
        <w:autoSpaceDE w:val="0"/>
        <w:autoSpaceDN w:val="0"/>
        <w:bidi w:val="0"/>
        <w:snapToGrid/>
        <w:spacing w:line="460" w:lineRule="exact"/>
        <w:contextualSpacing/>
        <w:jc w:val="center"/>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六、定标和授予合同</w:t>
      </w:r>
    </w:p>
    <w:p w14:paraId="1D6A858C">
      <w:pPr>
        <w:pStyle w:val="27"/>
        <w:keepNext w:val="0"/>
        <w:keepLines w:val="0"/>
        <w:pageBreakBefore w:val="0"/>
        <w:numPr>
          <w:ilvl w:val="0"/>
          <w:numId w:val="7"/>
        </w:numPr>
        <w:kinsoku/>
        <w:overflowPunct/>
        <w:autoSpaceDE w:val="0"/>
        <w:autoSpaceDN w:val="0"/>
        <w:bidi w:val="0"/>
        <w:snapToGrid/>
        <w:spacing w:line="460" w:lineRule="exact"/>
        <w:ind w:firstLineChars="0"/>
        <w:contextualSpacing/>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确定中标人</w:t>
      </w:r>
    </w:p>
    <w:p w14:paraId="795C8EEA">
      <w:pPr>
        <w:keepNext w:val="0"/>
        <w:keepLines w:val="0"/>
        <w:pageBreakBefore w:val="0"/>
        <w:kinsoku/>
        <w:overflowPunct/>
        <w:autoSpaceDE w:val="0"/>
        <w:autoSpaceDN w:val="0"/>
        <w:bidi w:val="0"/>
        <w:snapToGrid/>
        <w:spacing w:line="460" w:lineRule="exact"/>
        <w:ind w:firstLine="420" w:firstLineChars="200"/>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36.1</w:t>
      </w:r>
      <w:r>
        <w:rPr>
          <w:rFonts w:hint="eastAsia" w:asciiTheme="minorEastAsia" w:hAnsiTheme="minorEastAsia" w:eastAsiaTheme="minorEastAsia" w:cstheme="minorEastAsia"/>
          <w:color w:val="auto"/>
          <w:kern w:val="0"/>
          <w:sz w:val="21"/>
          <w:szCs w:val="21"/>
          <w:highlight w:val="none"/>
        </w:rPr>
        <w:t>采购人应当自收到评标报告之日起1个工作日内，在评标报告确定的中标候选人名单中按顺序确定中标人（核验中标供应商由《禹州市政府采购供应商信用承诺函》替代的证明材料）。中标候选人并列的，由采购人采取随机抽取的方式确定。</w:t>
      </w:r>
    </w:p>
    <w:p w14:paraId="2B8741D4">
      <w:pPr>
        <w:keepNext w:val="0"/>
        <w:keepLines w:val="0"/>
        <w:pageBreakBefore w:val="0"/>
        <w:kinsoku/>
        <w:overflowPunct/>
        <w:autoSpaceDE w:val="0"/>
        <w:autoSpaceDN w:val="0"/>
        <w:bidi w:val="0"/>
        <w:snapToGrid/>
        <w:spacing w:line="460" w:lineRule="exact"/>
        <w:ind w:firstLine="420" w:firstLineChars="200"/>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36.2</w:t>
      </w:r>
      <w:r>
        <w:rPr>
          <w:rFonts w:hint="eastAsia" w:asciiTheme="minorEastAsia" w:hAnsiTheme="minorEastAsia" w:eastAsiaTheme="minorEastAsia" w:cstheme="minorEastAsia"/>
          <w:color w:val="auto"/>
          <w:kern w:val="0"/>
          <w:sz w:val="21"/>
          <w:szCs w:val="21"/>
          <w:highlight w:val="none"/>
        </w:rPr>
        <w:t>采购人在收到评标报告1个工作日内未按评标报告推荐的中标候选人顺序确定中标人，又不能说明合法理由的，视同按评标报告推荐的顺序确定排名第一的中标候选人为中标人。</w:t>
      </w:r>
    </w:p>
    <w:p w14:paraId="59E89E90">
      <w:pPr>
        <w:pStyle w:val="27"/>
        <w:keepNext w:val="0"/>
        <w:keepLines w:val="0"/>
        <w:pageBreakBefore w:val="0"/>
        <w:numPr>
          <w:ilvl w:val="0"/>
          <w:numId w:val="7"/>
        </w:numPr>
        <w:kinsoku/>
        <w:overflowPunct/>
        <w:autoSpaceDE w:val="0"/>
        <w:autoSpaceDN w:val="0"/>
        <w:bidi w:val="0"/>
        <w:snapToGrid/>
        <w:spacing w:line="460" w:lineRule="exact"/>
        <w:ind w:firstLineChars="0"/>
        <w:contextualSpacing/>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中标公告、发出中标通知书</w:t>
      </w:r>
    </w:p>
    <w:p w14:paraId="1580DC7F">
      <w:pPr>
        <w:pStyle w:val="27"/>
        <w:keepNext w:val="0"/>
        <w:keepLines w:val="0"/>
        <w:pageBreakBefore w:val="0"/>
        <w:numPr>
          <w:ilvl w:val="0"/>
          <w:numId w:val="0"/>
        </w:numPr>
        <w:kinsoku/>
        <w:overflowPunct/>
        <w:autoSpaceDE w:val="0"/>
        <w:autoSpaceDN w:val="0"/>
        <w:bidi w:val="0"/>
        <w:snapToGrid/>
        <w:spacing w:line="460" w:lineRule="exact"/>
        <w:ind w:left="840" w:leftChars="200" w:hanging="420" w:hanging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37.1采购人确认中标人后公告中标结果的同时，向中标人发出中标通知书。</w:t>
      </w:r>
    </w:p>
    <w:p w14:paraId="42382EB6">
      <w:pPr>
        <w:pStyle w:val="27"/>
        <w:keepNext w:val="0"/>
        <w:keepLines w:val="0"/>
        <w:pageBreakBefore w:val="0"/>
        <w:numPr>
          <w:ilvl w:val="0"/>
          <w:numId w:val="0"/>
        </w:numPr>
        <w:kinsoku/>
        <w:overflowPunct/>
        <w:autoSpaceDE w:val="0"/>
        <w:autoSpaceDN w:val="0"/>
        <w:bidi w:val="0"/>
        <w:snapToGrid/>
        <w:spacing w:line="460" w:lineRule="exact"/>
        <w:ind w:left="961" w:leftChars="200" w:hanging="541" w:hangingChars="258"/>
        <w:contextualSpacing/>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37.2中标通知书发出后，采购人不得违法改变中标结果，中标人无正当理由不得放弃中标。</w:t>
      </w:r>
    </w:p>
    <w:p w14:paraId="179F8806">
      <w:pPr>
        <w:pStyle w:val="27"/>
        <w:keepNext w:val="0"/>
        <w:keepLines w:val="0"/>
        <w:pageBreakBefore w:val="0"/>
        <w:numPr>
          <w:ilvl w:val="0"/>
          <w:numId w:val="7"/>
        </w:numPr>
        <w:kinsoku/>
        <w:overflowPunct/>
        <w:autoSpaceDE w:val="0"/>
        <w:autoSpaceDN w:val="0"/>
        <w:bidi w:val="0"/>
        <w:snapToGrid/>
        <w:spacing w:line="460" w:lineRule="exact"/>
        <w:ind w:firstLineChars="0"/>
        <w:contextualSpacing/>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质疑提出与答复</w:t>
      </w:r>
    </w:p>
    <w:p w14:paraId="0BDDF6AF">
      <w:pPr>
        <w:keepNext w:val="0"/>
        <w:keepLines w:val="0"/>
        <w:pageBreakBefore w:val="0"/>
        <w:kinsoku/>
        <w:overflowPunct/>
        <w:autoSpaceDE w:val="0"/>
        <w:autoSpaceDN w:val="0"/>
        <w:bidi w:val="0"/>
        <w:snapToGrid/>
        <w:spacing w:line="460" w:lineRule="exact"/>
        <w:ind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38.1供应商认为采购文件、采购过程和中标结果使自己的权益受到损害的，可以按照《政府采购质疑和投诉办法》（财政部令第94号）质疑。提出质疑的供应商应当是参与本项目采购活动的供应商。提出时应按照《政府采购质疑和投诉办法》（财政部令第94号）第十二条规定提交质疑函和必要的证明材料，质疑提出后潜在投标人应及时联系招标公告中代理机构联系人查看。如未提出视为全面接受。</w:t>
      </w:r>
    </w:p>
    <w:p w14:paraId="77E308C1">
      <w:pPr>
        <w:keepNext w:val="0"/>
        <w:keepLines w:val="0"/>
        <w:pageBreakBefore w:val="0"/>
        <w:kinsoku/>
        <w:overflowPunct/>
        <w:autoSpaceDE w:val="0"/>
        <w:autoSpaceDN w:val="0"/>
        <w:bidi w:val="0"/>
        <w:snapToGrid/>
        <w:spacing w:line="460" w:lineRule="exact"/>
        <w:ind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38.1.1对采购文件提出质疑的，潜在投标人应已依法获取采购文件，且应当在获取采购文件或者采购文件公告期限届满之日起7个工作日内使用CA数字证书或CA移动数字证书登录 《全国公共资源交易平台（河南省·许昌市）》（https://ggzy.xuchang.gov.cn/），通过许昌市公共资源电子交易系统一次性提出，逾期提交或未按照要求提交的质疑函将不予受理。质疑提出后潜在投标人应及时联系招标公告中代理机构联系人查看。</w:t>
      </w:r>
    </w:p>
    <w:p w14:paraId="56FD888C">
      <w:pPr>
        <w:keepNext w:val="0"/>
        <w:keepLines w:val="0"/>
        <w:pageBreakBefore w:val="0"/>
        <w:kinsoku/>
        <w:overflowPunct/>
        <w:autoSpaceDE w:val="0"/>
        <w:autoSpaceDN w:val="0"/>
        <w:bidi w:val="0"/>
        <w:snapToGrid/>
        <w:spacing w:line="460" w:lineRule="exact"/>
        <w:ind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38.1.2对采购过程提出质疑的，为各采购程序环节结束之日起七个工作日内，投标人使 用CA数字证书或CA移动数字证书登录《全国公共资源交易平台（河南省·许昌市）》 （https://ggzy.xuchang.gov.cn/），通过许昌市公共资源电子交易系统一次性提出，逾期提交或未按照要求提交的质疑函将不予受理。质疑提出后投标人应及时联系招标公告中代理机构联系人查看。</w:t>
      </w:r>
    </w:p>
    <w:p w14:paraId="70AD0CBB">
      <w:pPr>
        <w:keepNext w:val="0"/>
        <w:keepLines w:val="0"/>
        <w:pageBreakBefore w:val="0"/>
        <w:kinsoku/>
        <w:overflowPunct/>
        <w:autoSpaceDE w:val="0"/>
        <w:autoSpaceDN w:val="0"/>
        <w:bidi w:val="0"/>
        <w:snapToGrid/>
        <w:spacing w:line="460" w:lineRule="exact"/>
        <w:ind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38.1.3对中标结果提出质疑的，为中标结果公告期限届满之日起七个工作日内，投标人使用CA数字证书或CA移动数字证书登录《全国公共资源交易平台（河南省·许昌市）》（https://ggzy.xuchang.gov.cn/），通过许昌市公共资源电子交易系统 一次性提出，逾期提交或未按照要求提交的质疑函将不予受理。质疑提出后投标 人应及时联系招标公告中代理机构联系人查看。</w:t>
      </w:r>
    </w:p>
    <w:p w14:paraId="6467752A">
      <w:pPr>
        <w:keepNext w:val="0"/>
        <w:keepLines w:val="0"/>
        <w:pageBreakBefore w:val="0"/>
        <w:kinsoku/>
        <w:overflowPunct/>
        <w:autoSpaceDE w:val="0"/>
        <w:autoSpaceDN w:val="0"/>
        <w:bidi w:val="0"/>
        <w:snapToGrid/>
        <w:spacing w:line="460" w:lineRule="exact"/>
        <w:ind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38.2采购人、采购代理机构认为供应商质疑不成立，或者成立但未对中标结果构成影响的，在收到质疑函7个工作日内通过《全国公共资源交易平台（河南省·许昌市）》交易系统作出答复，并继续开展采购活动；认为供应商质疑成立且影响或者可能影响中标结果的，在收到质疑函7个工作日内通过《全国公共资源交易平台（河南省·许昌市）》交易系统作出答复，并按照下列情况处理。</w:t>
      </w:r>
    </w:p>
    <w:p w14:paraId="01E4642C">
      <w:pPr>
        <w:keepNext w:val="0"/>
        <w:keepLines w:val="0"/>
        <w:pageBreakBefore w:val="0"/>
        <w:kinsoku/>
        <w:overflowPunct/>
        <w:autoSpaceDE w:val="0"/>
        <w:autoSpaceDN w:val="0"/>
        <w:bidi w:val="0"/>
        <w:snapToGrid/>
        <w:spacing w:line="460" w:lineRule="exact"/>
        <w:ind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38.2.1对采购文件提出的质疑，依法通过澄清或者修改可以继续开展采购活动的，澄清或者修改采购文件后继续开展采购活动；否则应当修改采购文件后重新开展采购活动。</w:t>
      </w:r>
    </w:p>
    <w:p w14:paraId="6A0D2B2D">
      <w:pPr>
        <w:keepNext w:val="0"/>
        <w:keepLines w:val="0"/>
        <w:pageBreakBefore w:val="0"/>
        <w:kinsoku/>
        <w:overflowPunct/>
        <w:autoSpaceDE w:val="0"/>
        <w:autoSpaceDN w:val="0"/>
        <w:bidi w:val="0"/>
        <w:snapToGrid/>
        <w:spacing w:line="460" w:lineRule="exact"/>
        <w:ind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38.2.2对采购过程、中标结果提出的质疑，合格供应商符合法定数量时，可以从合格的中标候选人中另行确定中标供应商的，应当依法另行确定中标供应商；否则应当重新开展采购活动。</w:t>
      </w:r>
    </w:p>
    <w:p w14:paraId="600AD887">
      <w:pPr>
        <w:keepNext w:val="0"/>
        <w:keepLines w:val="0"/>
        <w:pageBreakBefore w:val="0"/>
        <w:widowControl/>
        <w:suppressLineNumbers w:val="0"/>
        <w:kinsoku/>
        <w:overflowPunct/>
        <w:bidi w:val="0"/>
        <w:snapToGrid/>
        <w:spacing w:line="46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val="en-US" w:eastAsia="zh-CN" w:bidi="ar"/>
        </w:rPr>
        <w:t xml:space="preserve">39. 投诉 </w:t>
      </w:r>
    </w:p>
    <w:p w14:paraId="2D074F9A">
      <w:pPr>
        <w:keepNext w:val="0"/>
        <w:keepLines w:val="0"/>
        <w:pageBreakBefore w:val="0"/>
        <w:kinsoku/>
        <w:overflowPunct/>
        <w:autoSpaceDE w:val="0"/>
        <w:autoSpaceDN w:val="0"/>
        <w:bidi w:val="0"/>
        <w:snapToGrid/>
        <w:spacing w:line="460" w:lineRule="exact"/>
        <w:ind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 xml:space="preserve">39.1若对质疑答复不满意或质疑答复未在答复期限内作出，质疑供应商可在答复期满后15个工作日内按照《政府采购质疑和投诉办法》的有关规定向招标文件第一章载明的本项目监督管理部门提起投诉。 </w:t>
      </w:r>
    </w:p>
    <w:p w14:paraId="775A7463">
      <w:pPr>
        <w:keepNext w:val="0"/>
        <w:keepLines w:val="0"/>
        <w:pageBreakBefore w:val="0"/>
        <w:widowControl/>
        <w:suppressLineNumbers w:val="0"/>
        <w:kinsoku/>
        <w:overflowPunct/>
        <w:bidi w:val="0"/>
        <w:snapToGrid/>
        <w:spacing w:line="460" w:lineRule="exact"/>
        <w:ind w:firstLine="420" w:firstLineChars="200"/>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39.2投诉应有明确的请求和必要的证明材料，投诉的事项不得超出已质疑事项的范围。</w:t>
      </w:r>
    </w:p>
    <w:p w14:paraId="4F4B6F58">
      <w:pPr>
        <w:keepNext w:val="0"/>
        <w:keepLines w:val="0"/>
        <w:pageBreakBefore w:val="0"/>
        <w:kinsoku/>
        <w:overflowPunct/>
        <w:autoSpaceDE w:val="0"/>
        <w:autoSpaceDN w:val="0"/>
        <w:bidi w:val="0"/>
        <w:snapToGrid/>
        <w:spacing w:line="460" w:lineRule="exact"/>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b/>
          <w:color w:val="auto"/>
          <w:kern w:val="0"/>
          <w:sz w:val="21"/>
          <w:szCs w:val="21"/>
          <w:highlight w:val="none"/>
          <w:lang w:val="en-US" w:eastAsia="zh-CN" w:bidi="ar-SA"/>
        </w:rPr>
        <w:t xml:space="preserve">40. </w:t>
      </w:r>
      <w:r>
        <w:rPr>
          <w:rFonts w:hint="eastAsia" w:asciiTheme="minorEastAsia" w:hAnsiTheme="minorEastAsia" w:eastAsiaTheme="minorEastAsia" w:cstheme="minorEastAsia"/>
          <w:b/>
          <w:color w:val="auto"/>
          <w:kern w:val="0"/>
          <w:sz w:val="21"/>
          <w:szCs w:val="21"/>
          <w:highlight w:val="none"/>
        </w:rPr>
        <w:t>签订合同与备案</w:t>
      </w:r>
    </w:p>
    <w:p w14:paraId="39ADD95C">
      <w:pPr>
        <w:keepNext w:val="0"/>
        <w:keepLines w:val="0"/>
        <w:pageBreakBefore w:val="0"/>
        <w:kinsoku/>
        <w:overflowPunct/>
        <w:autoSpaceDE w:val="0"/>
        <w:autoSpaceDN w:val="0"/>
        <w:bidi w:val="0"/>
        <w:snapToGrid/>
        <w:spacing w:line="460" w:lineRule="exact"/>
        <w:ind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采购人应当自中标通知书发出之日起15日内，按照招标文件和中标人投标文件的规定，与中标人签订书面合同。所签订的合同不得对招标文件确定的事项和中标人投标文件作实质性修改。</w:t>
      </w:r>
    </w:p>
    <w:p w14:paraId="4466BAE1">
      <w:pPr>
        <w:keepNext w:val="0"/>
        <w:keepLines w:val="0"/>
        <w:pageBreakBefore w:val="0"/>
        <w:kinsoku/>
        <w:overflowPunct/>
        <w:autoSpaceDE w:val="0"/>
        <w:autoSpaceDN w:val="0"/>
        <w:bidi w:val="0"/>
        <w:snapToGrid/>
        <w:spacing w:line="460" w:lineRule="exact"/>
        <w:ind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采购人自采购合同签订之日起2个工作日内，到禹州市政府采购监督管理办公室进行合同备案，并登录“河南省政府采购网”进行网上备案。</w:t>
      </w:r>
    </w:p>
    <w:p w14:paraId="387B5AE8">
      <w:pPr>
        <w:keepNext w:val="0"/>
        <w:keepLines w:val="0"/>
        <w:pageBreakBefore w:val="0"/>
        <w:kinsoku/>
        <w:overflowPunct/>
        <w:autoSpaceDE w:val="0"/>
        <w:autoSpaceDN w:val="0"/>
        <w:bidi w:val="0"/>
        <w:snapToGrid/>
        <w:spacing w:line="460" w:lineRule="exact"/>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b/>
          <w:color w:val="auto"/>
          <w:kern w:val="0"/>
          <w:sz w:val="21"/>
          <w:szCs w:val="21"/>
          <w:highlight w:val="none"/>
          <w:lang w:val="en-US" w:eastAsia="zh-CN"/>
        </w:rPr>
        <w:t>41.</w:t>
      </w:r>
      <w:r>
        <w:rPr>
          <w:rFonts w:hint="eastAsia" w:asciiTheme="minorEastAsia" w:hAnsiTheme="minorEastAsia" w:eastAsiaTheme="minorEastAsia" w:cstheme="minorEastAsia"/>
          <w:b/>
          <w:color w:val="auto"/>
          <w:kern w:val="0"/>
          <w:sz w:val="21"/>
          <w:szCs w:val="21"/>
          <w:highlight w:val="none"/>
        </w:rPr>
        <w:t>履约保证金</w:t>
      </w:r>
    </w:p>
    <w:p w14:paraId="398F7DFD">
      <w:pPr>
        <w:keepNext w:val="0"/>
        <w:keepLines w:val="0"/>
        <w:pageBreakBefore w:val="0"/>
        <w:kinsoku/>
        <w:overflowPunct/>
        <w:autoSpaceDE w:val="0"/>
        <w:autoSpaceDN w:val="0"/>
        <w:bidi w:val="0"/>
        <w:snapToGrid/>
        <w:spacing w:line="460" w:lineRule="exact"/>
        <w:ind w:firstLine="420" w:firstLineChars="200"/>
        <w:contextualSpacing/>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“投标人须知前附表”中规定中标人提交履约保证金的，中标人应当以支票、汇票、本票或者金融机构、担保机构出具的保函等非现金形式向采购人提交。履约保证金的数额不得超过政府采购合同金额的10%。</w:t>
      </w:r>
    </w:p>
    <w:p w14:paraId="3734034A">
      <w:pPr>
        <w:pStyle w:val="27"/>
        <w:keepNext w:val="0"/>
        <w:keepLines w:val="0"/>
        <w:pageBreakBefore w:val="0"/>
        <w:numPr>
          <w:ilvl w:val="0"/>
          <w:numId w:val="0"/>
        </w:numPr>
        <w:kinsoku/>
        <w:overflowPunct/>
        <w:autoSpaceDE w:val="0"/>
        <w:autoSpaceDN w:val="0"/>
        <w:bidi w:val="0"/>
        <w:snapToGrid/>
        <w:spacing w:line="460" w:lineRule="exact"/>
        <w:ind w:leftChars="0"/>
        <w:contextualSpacing/>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lang w:val="en-US" w:eastAsia="zh-CN"/>
        </w:rPr>
        <w:t>42.</w:t>
      </w:r>
      <w:r>
        <w:rPr>
          <w:rFonts w:hint="eastAsia" w:asciiTheme="minorEastAsia" w:hAnsiTheme="minorEastAsia" w:eastAsiaTheme="minorEastAsia" w:cstheme="minorEastAsia"/>
          <w:b/>
          <w:color w:val="auto"/>
          <w:kern w:val="0"/>
          <w:sz w:val="21"/>
          <w:szCs w:val="21"/>
          <w:highlight w:val="none"/>
        </w:rPr>
        <w:t>政府采购合同融资</w:t>
      </w:r>
    </w:p>
    <w:p w14:paraId="627D7670">
      <w:pPr>
        <w:pStyle w:val="27"/>
        <w:keepNext w:val="0"/>
        <w:keepLines w:val="0"/>
        <w:pageBreakBefore w:val="0"/>
        <w:numPr>
          <w:ilvl w:val="0"/>
          <w:numId w:val="0"/>
        </w:numPr>
        <w:kinsoku/>
        <w:wordWrap w:val="0"/>
        <w:overflowPunct/>
        <w:topLinePunct/>
        <w:autoSpaceDE w:val="0"/>
        <w:autoSpaceDN w:val="0"/>
        <w:bidi w:val="0"/>
        <w:adjustRightInd w:val="0"/>
        <w:snapToGrid/>
        <w:spacing w:line="460" w:lineRule="exact"/>
        <w:ind w:leftChars="0" w:firstLine="420" w:firstLineChars="200"/>
        <w:contextualSpacing/>
        <w:textAlignment w:val="auto"/>
        <w:outlineLvl w:val="3"/>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42.1</w:t>
      </w:r>
      <w:r>
        <w:rPr>
          <w:rFonts w:hint="eastAsia" w:asciiTheme="minorEastAsia" w:hAnsiTheme="minorEastAsia" w:eastAsiaTheme="minorEastAsia" w:cstheme="minorEastAsia"/>
          <w:color w:val="auto"/>
          <w:kern w:val="0"/>
          <w:sz w:val="21"/>
          <w:szCs w:val="21"/>
          <w:highlight w:val="none"/>
        </w:rPr>
        <w:t>缓解中小企业融资难题</w:t>
      </w:r>
    </w:p>
    <w:p w14:paraId="09D16031">
      <w:pPr>
        <w:keepNext w:val="0"/>
        <w:keepLines w:val="0"/>
        <w:pageBreakBefore w:val="0"/>
        <w:kinsoku/>
        <w:overflowPunct/>
        <w:autoSpaceDE w:val="0"/>
        <w:autoSpaceDN w:val="0"/>
        <w:bidi w:val="0"/>
        <w:snapToGrid/>
        <w:spacing w:line="460" w:lineRule="exact"/>
        <w:ind w:firstLine="420" w:firstLineChars="200"/>
        <w:contextualSpacing/>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650FC8EA">
      <w:pPr>
        <w:keepNext w:val="0"/>
        <w:keepLines w:val="0"/>
        <w:pageBreakBefore w:val="0"/>
        <w:kinsoku/>
        <w:overflowPunct/>
        <w:autoSpaceDE w:val="0"/>
        <w:autoSpaceDN w:val="0"/>
        <w:bidi w:val="0"/>
        <w:snapToGrid/>
        <w:spacing w:line="460" w:lineRule="exact"/>
        <w:ind w:firstLine="420" w:firstLineChars="200"/>
        <w:contextualSpacing/>
        <w:jc w:val="left"/>
        <w:textAlignment w:val="auto"/>
        <w:outlineLvl w:val="3"/>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42</w:t>
      </w:r>
      <w:r>
        <w:rPr>
          <w:rFonts w:hint="eastAsia" w:asciiTheme="minorEastAsia" w:hAnsiTheme="minorEastAsia" w:eastAsiaTheme="minorEastAsia" w:cstheme="minorEastAsia"/>
          <w:color w:val="auto"/>
          <w:kern w:val="0"/>
          <w:sz w:val="21"/>
          <w:szCs w:val="21"/>
          <w:highlight w:val="none"/>
        </w:rPr>
        <w:t>.2合作金融机构（排名不分先后）</w:t>
      </w:r>
    </w:p>
    <w:p w14:paraId="6D0CB888">
      <w:pPr>
        <w:keepNext w:val="0"/>
        <w:keepLines w:val="0"/>
        <w:pageBreakBefore w:val="0"/>
        <w:kinsoku/>
        <w:overflowPunct/>
        <w:autoSpaceDE w:val="0"/>
        <w:autoSpaceDN w:val="0"/>
        <w:bidi w:val="0"/>
        <w:snapToGrid/>
        <w:spacing w:line="460" w:lineRule="exact"/>
        <w:ind w:firstLine="420" w:firstLineChars="200"/>
        <w:contextualSpacing/>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1）合作金融机构名称：中原银行许昌分行（小微金融部）</w:t>
      </w:r>
    </w:p>
    <w:p w14:paraId="760E942E">
      <w:pPr>
        <w:keepNext w:val="0"/>
        <w:keepLines w:val="0"/>
        <w:pageBreakBefore w:val="0"/>
        <w:kinsoku/>
        <w:overflowPunct/>
        <w:autoSpaceDE w:val="0"/>
        <w:autoSpaceDN w:val="0"/>
        <w:bidi w:val="0"/>
        <w:snapToGrid/>
        <w:spacing w:line="460" w:lineRule="exact"/>
        <w:ind w:firstLine="420" w:firstLineChars="200"/>
        <w:contextualSpacing/>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联系人及电话：陈阳 13137407575   方金龙  15836539901</w:t>
      </w:r>
    </w:p>
    <w:p w14:paraId="5FAEC6F3">
      <w:pPr>
        <w:keepNext w:val="0"/>
        <w:keepLines w:val="0"/>
        <w:pageBreakBefore w:val="0"/>
        <w:kinsoku/>
        <w:overflowPunct/>
        <w:autoSpaceDE w:val="0"/>
        <w:autoSpaceDN w:val="0"/>
        <w:bidi w:val="0"/>
        <w:snapToGrid/>
        <w:spacing w:line="460" w:lineRule="exact"/>
        <w:ind w:firstLine="420" w:firstLineChars="200"/>
        <w:contextualSpacing/>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地址：许昌市建安大道与紫云路交汇处中原银行</w:t>
      </w:r>
    </w:p>
    <w:p w14:paraId="1449EE48">
      <w:pPr>
        <w:keepNext w:val="0"/>
        <w:keepLines w:val="0"/>
        <w:pageBreakBefore w:val="0"/>
        <w:kinsoku/>
        <w:overflowPunct/>
        <w:autoSpaceDE w:val="0"/>
        <w:autoSpaceDN w:val="0"/>
        <w:bidi w:val="0"/>
        <w:snapToGrid/>
        <w:spacing w:line="460" w:lineRule="exact"/>
        <w:ind w:firstLine="420" w:firstLineChars="200"/>
        <w:contextualSpacing/>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2）合作金融机构名称：浦发银行许昌分行</w:t>
      </w:r>
    </w:p>
    <w:p w14:paraId="00DCBA27">
      <w:pPr>
        <w:keepNext w:val="0"/>
        <w:keepLines w:val="0"/>
        <w:pageBreakBefore w:val="0"/>
        <w:kinsoku/>
        <w:overflowPunct/>
        <w:autoSpaceDE w:val="0"/>
        <w:autoSpaceDN w:val="0"/>
        <w:bidi w:val="0"/>
        <w:snapToGrid/>
        <w:spacing w:line="460" w:lineRule="exact"/>
        <w:ind w:firstLine="420" w:firstLineChars="200"/>
        <w:contextualSpacing/>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联系人及电话：赵勇  0374-7313569、7313502 18937459920</w:t>
      </w:r>
    </w:p>
    <w:p w14:paraId="342EE7A4">
      <w:pPr>
        <w:keepNext w:val="0"/>
        <w:keepLines w:val="0"/>
        <w:pageBreakBefore w:val="0"/>
        <w:kinsoku/>
        <w:overflowPunct/>
        <w:autoSpaceDE w:val="0"/>
        <w:autoSpaceDN w:val="0"/>
        <w:bidi w:val="0"/>
        <w:snapToGrid/>
        <w:spacing w:line="460" w:lineRule="exact"/>
        <w:ind w:firstLine="420" w:firstLineChars="200"/>
        <w:contextualSpacing/>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地址：许昌市许继大道1163号许继花园</w:t>
      </w:r>
    </w:p>
    <w:p w14:paraId="51EBF63B">
      <w:pPr>
        <w:keepNext w:val="0"/>
        <w:keepLines w:val="0"/>
        <w:pageBreakBefore w:val="0"/>
        <w:kinsoku/>
        <w:overflowPunct/>
        <w:autoSpaceDE w:val="0"/>
        <w:autoSpaceDN w:val="0"/>
        <w:bidi w:val="0"/>
        <w:snapToGrid/>
        <w:spacing w:line="460" w:lineRule="exact"/>
        <w:ind w:firstLine="420" w:firstLineChars="200"/>
        <w:contextualSpacing/>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3）合作金融机构名称：交通银行许昌分行</w:t>
      </w:r>
    </w:p>
    <w:p w14:paraId="66E5EE38">
      <w:pPr>
        <w:keepNext w:val="0"/>
        <w:keepLines w:val="0"/>
        <w:pageBreakBefore w:val="0"/>
        <w:kinsoku/>
        <w:overflowPunct/>
        <w:autoSpaceDE w:val="0"/>
        <w:autoSpaceDN w:val="0"/>
        <w:bidi w:val="0"/>
        <w:snapToGrid/>
        <w:spacing w:line="460" w:lineRule="exact"/>
        <w:ind w:firstLine="420" w:firstLineChars="200"/>
        <w:contextualSpacing/>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联系人：宋纪刚  0374-2369912  13733951305</w:t>
      </w:r>
    </w:p>
    <w:p w14:paraId="07145FB4">
      <w:pPr>
        <w:keepNext w:val="0"/>
        <w:keepLines w:val="0"/>
        <w:pageBreakBefore w:val="0"/>
        <w:kinsoku/>
        <w:overflowPunct/>
        <w:autoSpaceDE w:val="0"/>
        <w:autoSpaceDN w:val="0"/>
        <w:bidi w:val="0"/>
        <w:snapToGrid/>
        <w:spacing w:line="460" w:lineRule="exact"/>
        <w:ind w:firstLine="420" w:firstLineChars="200"/>
        <w:contextualSpacing/>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地址：许昌市莲城大道114号</w:t>
      </w:r>
    </w:p>
    <w:p w14:paraId="49DCCBB2">
      <w:pPr>
        <w:keepNext w:val="0"/>
        <w:keepLines w:val="0"/>
        <w:pageBreakBefore w:val="0"/>
        <w:kinsoku/>
        <w:overflowPunct/>
        <w:autoSpaceDE w:val="0"/>
        <w:autoSpaceDN w:val="0"/>
        <w:bidi w:val="0"/>
        <w:snapToGrid/>
        <w:spacing w:line="460" w:lineRule="exact"/>
        <w:ind w:firstLine="420" w:firstLineChars="200"/>
        <w:contextualSpacing/>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4）合作金融机构名称：光大银行许昌分行</w:t>
      </w:r>
    </w:p>
    <w:p w14:paraId="4425589F">
      <w:pPr>
        <w:keepNext w:val="0"/>
        <w:keepLines w:val="0"/>
        <w:pageBreakBefore w:val="0"/>
        <w:kinsoku/>
        <w:overflowPunct/>
        <w:autoSpaceDE w:val="0"/>
        <w:autoSpaceDN w:val="0"/>
        <w:bidi w:val="0"/>
        <w:snapToGrid/>
        <w:spacing w:line="460" w:lineRule="exact"/>
        <w:ind w:firstLine="420" w:firstLineChars="200"/>
        <w:contextualSpacing/>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联系人：李东磊  0374-2928168 18569936868</w:t>
      </w:r>
    </w:p>
    <w:p w14:paraId="3E745BA5">
      <w:pPr>
        <w:keepNext w:val="0"/>
        <w:keepLines w:val="0"/>
        <w:pageBreakBefore w:val="0"/>
        <w:kinsoku/>
        <w:overflowPunct/>
        <w:autoSpaceDE w:val="0"/>
        <w:autoSpaceDN w:val="0"/>
        <w:bidi w:val="0"/>
        <w:snapToGrid/>
        <w:spacing w:line="460" w:lineRule="exact"/>
        <w:ind w:firstLine="420" w:firstLineChars="200"/>
        <w:contextualSpacing/>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地址：许昌市魏都区八一</w:t>
      </w:r>
      <w:r>
        <w:rPr>
          <w:rFonts w:hint="eastAsia" w:asciiTheme="minorEastAsia" w:hAnsiTheme="minorEastAsia" w:eastAsiaTheme="minorEastAsia" w:cstheme="minorEastAsia"/>
          <w:color w:val="auto"/>
          <w:kern w:val="0"/>
          <w:sz w:val="21"/>
          <w:szCs w:val="21"/>
          <w:highlight w:val="none"/>
          <w:lang w:eastAsia="zh-CN"/>
        </w:rPr>
        <w:t>路与</w:t>
      </w:r>
      <w:r>
        <w:rPr>
          <w:rFonts w:hint="eastAsia" w:asciiTheme="minorEastAsia" w:hAnsiTheme="minorEastAsia" w:eastAsiaTheme="minorEastAsia" w:cstheme="minorEastAsia"/>
          <w:color w:val="auto"/>
          <w:kern w:val="0"/>
          <w:sz w:val="21"/>
          <w:szCs w:val="21"/>
          <w:highlight w:val="none"/>
        </w:rPr>
        <w:t>文峰路交叉口西北角</w:t>
      </w:r>
    </w:p>
    <w:p w14:paraId="17627F5F">
      <w:pPr>
        <w:keepNext w:val="0"/>
        <w:keepLines w:val="0"/>
        <w:pageBreakBefore w:val="0"/>
        <w:kinsoku/>
        <w:overflowPunct/>
        <w:autoSpaceDE w:val="0"/>
        <w:autoSpaceDN w:val="0"/>
        <w:bidi w:val="0"/>
        <w:snapToGrid/>
        <w:spacing w:line="460" w:lineRule="exact"/>
        <w:ind w:firstLine="420" w:firstLineChars="200"/>
        <w:contextualSpacing/>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5）合作金融机构名称：招商银行许昌分行</w:t>
      </w:r>
    </w:p>
    <w:p w14:paraId="59F28F36">
      <w:pPr>
        <w:keepNext w:val="0"/>
        <w:keepLines w:val="0"/>
        <w:pageBreakBefore w:val="0"/>
        <w:kinsoku/>
        <w:overflowPunct/>
        <w:autoSpaceDE w:val="0"/>
        <w:autoSpaceDN w:val="0"/>
        <w:bidi w:val="0"/>
        <w:snapToGrid/>
        <w:spacing w:line="460" w:lineRule="exact"/>
        <w:ind w:firstLine="420" w:firstLineChars="200"/>
        <w:contextualSpacing/>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联系人及电话：崔星迪  0374-5376058  18839983051</w:t>
      </w:r>
    </w:p>
    <w:p w14:paraId="129ADCED">
      <w:pPr>
        <w:keepNext w:val="0"/>
        <w:keepLines w:val="0"/>
        <w:pageBreakBefore w:val="0"/>
        <w:kinsoku/>
        <w:overflowPunct/>
        <w:autoSpaceDE w:val="0"/>
        <w:autoSpaceDN w:val="0"/>
        <w:bidi w:val="0"/>
        <w:snapToGrid/>
        <w:spacing w:line="460" w:lineRule="exact"/>
        <w:ind w:firstLine="420" w:firstLineChars="200"/>
        <w:contextualSpacing/>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地址：许昌市建安大道中段新天下AB座</w:t>
      </w:r>
    </w:p>
    <w:p w14:paraId="0EBADB5F">
      <w:pPr>
        <w:keepNext w:val="0"/>
        <w:keepLines w:val="0"/>
        <w:pageBreakBefore w:val="0"/>
        <w:kinsoku/>
        <w:overflowPunct/>
        <w:autoSpaceDE w:val="0"/>
        <w:autoSpaceDN w:val="0"/>
        <w:bidi w:val="0"/>
        <w:snapToGrid/>
        <w:spacing w:line="460" w:lineRule="exact"/>
        <w:ind w:firstLine="420" w:firstLineChars="200"/>
        <w:contextualSpacing/>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6）合作金融机构名称：邮储银行许昌市分行</w:t>
      </w:r>
    </w:p>
    <w:p w14:paraId="793BAE38">
      <w:pPr>
        <w:keepNext w:val="0"/>
        <w:keepLines w:val="0"/>
        <w:pageBreakBefore w:val="0"/>
        <w:kinsoku/>
        <w:overflowPunct/>
        <w:autoSpaceDE w:val="0"/>
        <w:autoSpaceDN w:val="0"/>
        <w:bidi w:val="0"/>
        <w:snapToGrid/>
        <w:spacing w:line="460" w:lineRule="exact"/>
        <w:ind w:firstLine="420" w:firstLineChars="200"/>
        <w:contextualSpacing/>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联系人及电话：张彦峰13839001972 武松涛18839902679</w:t>
      </w:r>
    </w:p>
    <w:p w14:paraId="3C19518D">
      <w:pPr>
        <w:keepNext w:val="0"/>
        <w:keepLines w:val="0"/>
        <w:pageBreakBefore w:val="0"/>
        <w:kinsoku/>
        <w:overflowPunct/>
        <w:autoSpaceDE w:val="0"/>
        <w:autoSpaceDN w:val="0"/>
        <w:bidi w:val="0"/>
        <w:snapToGrid/>
        <w:spacing w:line="460" w:lineRule="exact"/>
        <w:ind w:firstLine="420" w:firstLineChars="200"/>
        <w:contextualSpacing/>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徐亚爽15038297574</w:t>
      </w:r>
    </w:p>
    <w:p w14:paraId="1A3FD695">
      <w:pPr>
        <w:keepNext w:val="0"/>
        <w:keepLines w:val="0"/>
        <w:pageBreakBefore w:val="0"/>
        <w:kinsoku/>
        <w:overflowPunct/>
        <w:autoSpaceDE w:val="0"/>
        <w:autoSpaceDN w:val="0"/>
        <w:bidi w:val="0"/>
        <w:snapToGrid/>
        <w:spacing w:line="460" w:lineRule="exact"/>
        <w:ind w:firstLine="420" w:firstLineChars="200"/>
        <w:contextualSpacing/>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地址：许昌市莲城大道邮储银行莲城支行二楼</w:t>
      </w:r>
    </w:p>
    <w:p w14:paraId="35C4E2C9">
      <w:pPr>
        <w:keepNext w:val="0"/>
        <w:keepLines w:val="0"/>
        <w:pageBreakBefore w:val="0"/>
        <w:kinsoku/>
        <w:overflowPunct/>
        <w:autoSpaceDE w:val="0"/>
        <w:autoSpaceDN w:val="0"/>
        <w:bidi w:val="0"/>
        <w:snapToGrid/>
        <w:spacing w:line="460" w:lineRule="exact"/>
        <w:ind w:firstLine="420" w:firstLineChars="200"/>
        <w:contextualSpacing/>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7）合作金融机构名称：中国银行许昌分行</w:t>
      </w:r>
    </w:p>
    <w:p w14:paraId="407C60F7">
      <w:pPr>
        <w:keepNext w:val="0"/>
        <w:keepLines w:val="0"/>
        <w:pageBreakBefore w:val="0"/>
        <w:kinsoku/>
        <w:overflowPunct/>
        <w:autoSpaceDE w:val="0"/>
        <w:autoSpaceDN w:val="0"/>
        <w:bidi w:val="0"/>
        <w:snapToGrid/>
        <w:spacing w:line="460" w:lineRule="exact"/>
        <w:ind w:firstLine="420" w:firstLineChars="200"/>
        <w:contextualSpacing/>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联系人及电话：白炜 13938772680   刘晓飞  0374-3338596</w:t>
      </w:r>
    </w:p>
    <w:p w14:paraId="19EBD67E">
      <w:pPr>
        <w:keepNext w:val="0"/>
        <w:keepLines w:val="0"/>
        <w:pageBreakBefore w:val="0"/>
        <w:kinsoku/>
        <w:overflowPunct/>
        <w:autoSpaceDE w:val="0"/>
        <w:autoSpaceDN w:val="0"/>
        <w:bidi w:val="0"/>
        <w:snapToGrid/>
        <w:spacing w:line="460" w:lineRule="exact"/>
        <w:ind w:firstLine="420" w:firstLineChars="200"/>
        <w:contextualSpacing/>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地址：许昌市魏都区建设路1488号</w:t>
      </w:r>
    </w:p>
    <w:p w14:paraId="27FBB5AA">
      <w:pPr>
        <w:keepNext w:val="0"/>
        <w:keepLines w:val="0"/>
        <w:pageBreakBefore w:val="0"/>
        <w:kinsoku/>
        <w:overflowPunct/>
        <w:autoSpaceDE w:val="0"/>
        <w:autoSpaceDN w:val="0"/>
        <w:bidi w:val="0"/>
        <w:snapToGrid/>
        <w:spacing w:line="460" w:lineRule="exact"/>
        <w:ind w:firstLine="420" w:firstLineChars="200"/>
        <w:contextualSpacing/>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8）合作金融机构名称：中信银行郑州红专路支行</w:t>
      </w:r>
    </w:p>
    <w:p w14:paraId="2F8840DB">
      <w:pPr>
        <w:keepNext w:val="0"/>
        <w:keepLines w:val="0"/>
        <w:pageBreakBefore w:val="0"/>
        <w:kinsoku/>
        <w:overflowPunct/>
        <w:autoSpaceDE w:val="0"/>
        <w:autoSpaceDN w:val="0"/>
        <w:bidi w:val="0"/>
        <w:snapToGrid/>
        <w:spacing w:line="460" w:lineRule="exact"/>
        <w:ind w:firstLine="420" w:firstLineChars="200"/>
        <w:contextualSpacing/>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联系人：韩晨  13253490679</w:t>
      </w:r>
    </w:p>
    <w:p w14:paraId="1DCE5006">
      <w:pPr>
        <w:keepNext w:val="0"/>
        <w:keepLines w:val="0"/>
        <w:pageBreakBefore w:val="0"/>
        <w:kinsoku/>
        <w:overflowPunct/>
        <w:autoSpaceDE w:val="0"/>
        <w:autoSpaceDN w:val="0"/>
        <w:bidi w:val="0"/>
        <w:snapToGrid/>
        <w:spacing w:line="460" w:lineRule="exact"/>
        <w:ind w:firstLine="420" w:firstLineChars="200"/>
        <w:contextualSpacing/>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地址：郑州市金水区经三路北26号中信银行郑州红专路支行</w:t>
      </w:r>
    </w:p>
    <w:p w14:paraId="0510FAAE">
      <w:pPr>
        <w:keepNext w:val="0"/>
        <w:keepLines w:val="0"/>
        <w:pageBreakBefore w:val="0"/>
        <w:kinsoku/>
        <w:overflowPunct/>
        <w:autoSpaceDE w:val="0"/>
        <w:autoSpaceDN w:val="0"/>
        <w:bidi w:val="0"/>
        <w:snapToGrid/>
        <w:spacing w:line="460" w:lineRule="exact"/>
        <w:ind w:firstLine="420" w:firstLineChars="200"/>
        <w:contextualSpacing/>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9）合作金融机构名称：郑州银行许昌分行 </w:t>
      </w:r>
    </w:p>
    <w:p w14:paraId="7D3FB8B7">
      <w:pPr>
        <w:keepNext w:val="0"/>
        <w:keepLines w:val="0"/>
        <w:pageBreakBefore w:val="0"/>
        <w:kinsoku/>
        <w:overflowPunct/>
        <w:autoSpaceDE w:val="0"/>
        <w:autoSpaceDN w:val="0"/>
        <w:bidi w:val="0"/>
        <w:snapToGrid/>
        <w:spacing w:line="460" w:lineRule="exact"/>
        <w:ind w:firstLine="420" w:firstLineChars="200"/>
        <w:contextualSpacing/>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联系人：王晶 0374-2298011 18339062222 </w:t>
      </w:r>
    </w:p>
    <w:p w14:paraId="111B618C">
      <w:pPr>
        <w:keepNext w:val="0"/>
        <w:keepLines w:val="0"/>
        <w:pageBreakBefore w:val="0"/>
        <w:kinsoku/>
        <w:overflowPunct/>
        <w:autoSpaceDE w:val="0"/>
        <w:autoSpaceDN w:val="0"/>
        <w:bidi w:val="0"/>
        <w:snapToGrid/>
        <w:spacing w:line="460" w:lineRule="exact"/>
        <w:ind w:firstLine="420" w:firstLineChars="200"/>
        <w:contextualSpacing/>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地址：河南省许昌市魏都区莲城大道与魏文路交叉口西南角亨通君成国际大厦 </w:t>
      </w:r>
    </w:p>
    <w:p w14:paraId="22A973C6">
      <w:pPr>
        <w:keepNext w:val="0"/>
        <w:keepLines w:val="0"/>
        <w:pageBreakBefore w:val="0"/>
        <w:numPr>
          <w:ilvl w:val="0"/>
          <w:numId w:val="0"/>
        </w:numPr>
        <w:kinsoku/>
        <w:wordWrap w:val="0"/>
        <w:overflowPunct/>
        <w:topLinePunct/>
        <w:autoSpaceDE w:val="0"/>
        <w:autoSpaceDN w:val="0"/>
        <w:bidi w:val="0"/>
        <w:adjustRightInd w:val="0"/>
        <w:snapToGrid/>
        <w:spacing w:line="460" w:lineRule="exact"/>
        <w:ind w:leftChars="0" w:firstLine="420" w:firstLineChars="200"/>
        <w:contextualSpacing/>
        <w:textAlignment w:val="auto"/>
        <w:outlineLvl w:val="3"/>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42.3</w:t>
      </w:r>
      <w:r>
        <w:rPr>
          <w:rFonts w:hint="eastAsia" w:asciiTheme="minorEastAsia" w:hAnsiTheme="minorEastAsia" w:eastAsiaTheme="minorEastAsia" w:cstheme="minorEastAsia"/>
          <w:color w:val="auto"/>
          <w:kern w:val="0"/>
          <w:sz w:val="21"/>
          <w:szCs w:val="21"/>
          <w:highlight w:val="none"/>
        </w:rPr>
        <w:t xml:space="preserve"> “政府采购合同融资金融产品推介名录”链接</w:t>
      </w:r>
    </w:p>
    <w:p w14:paraId="0AEF08B6">
      <w:pPr>
        <w:keepNext w:val="0"/>
        <w:keepLines w:val="0"/>
        <w:pageBreakBefore w:val="0"/>
        <w:widowControl/>
        <w:suppressLineNumbers w:val="0"/>
        <w:kinsoku/>
        <w:overflowPunct/>
        <w:bidi w:val="0"/>
        <w:snapToGrid/>
        <w:spacing w:line="46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http://ccgp-henan.gov.cn/xuchang/content?infoId=1606365368231095</w:t>
      </w:r>
    </w:p>
    <w:p w14:paraId="771D4EA1">
      <w:pPr>
        <w:keepNext w:val="0"/>
        <w:keepLines w:val="0"/>
        <w:pageBreakBefore w:val="0"/>
        <w:widowControl w:val="0"/>
        <w:tabs>
          <w:tab w:val="left" w:pos="1260"/>
        </w:tabs>
        <w:kinsoku/>
        <w:overflowPunct/>
        <w:autoSpaceDE w:val="0"/>
        <w:autoSpaceDN w:val="0"/>
        <w:bidi w:val="0"/>
        <w:adjustRightInd w:val="0"/>
        <w:snapToGrid/>
        <w:spacing w:line="460" w:lineRule="exact"/>
        <w:contextualSpacing/>
        <w:jc w:val="left"/>
        <w:rPr>
          <w:rFonts w:hint="eastAsia" w:ascii="宋体" w:hAnsi="宋体" w:eastAsia="宋体" w:cs="宋体"/>
          <w:b/>
          <w:color w:val="auto"/>
          <w:kern w:val="0"/>
          <w:szCs w:val="21"/>
        </w:rPr>
      </w:pPr>
    </w:p>
    <w:p w14:paraId="337C8AA8">
      <w:pPr>
        <w:rPr>
          <w:rFonts w:hint="eastAsia" w:ascii="宋体" w:hAnsi="宋体" w:eastAsia="宋体" w:cs="宋体"/>
          <w:b/>
          <w:color w:val="auto"/>
          <w:kern w:val="0"/>
          <w:sz w:val="32"/>
          <w:szCs w:val="32"/>
        </w:rPr>
      </w:pPr>
    </w:p>
    <w:p w14:paraId="313B33CD">
      <w:pPr>
        <w:rPr>
          <w:rFonts w:hint="eastAsia" w:ascii="宋体" w:hAnsi="宋体" w:eastAsia="宋体" w:cs="宋体"/>
          <w:b/>
          <w:color w:val="auto"/>
          <w:kern w:val="0"/>
          <w:sz w:val="32"/>
          <w:szCs w:val="32"/>
        </w:rPr>
      </w:pPr>
    </w:p>
    <w:p w14:paraId="2B89D265">
      <w:pPr>
        <w:autoSpaceDE w:val="0"/>
        <w:autoSpaceDN w:val="0"/>
        <w:spacing w:line="360" w:lineRule="auto"/>
        <w:contextualSpacing/>
        <w:jc w:val="center"/>
        <w:rPr>
          <w:rFonts w:hint="eastAsia" w:ascii="宋体" w:hAnsi="宋体" w:eastAsia="宋体" w:cs="宋体"/>
          <w:b/>
          <w:color w:val="auto"/>
          <w:kern w:val="0"/>
          <w:sz w:val="30"/>
          <w:szCs w:val="30"/>
        </w:rPr>
      </w:pPr>
      <w:r>
        <w:rPr>
          <w:rFonts w:hint="eastAsia" w:ascii="宋体" w:hAnsi="宋体" w:eastAsia="宋体" w:cs="宋体"/>
          <w:b/>
          <w:color w:val="auto"/>
          <w:kern w:val="0"/>
          <w:sz w:val="30"/>
          <w:szCs w:val="30"/>
        </w:rPr>
        <w:t>第五章 政府采购政策功能</w:t>
      </w:r>
    </w:p>
    <w:p w14:paraId="2B89D266">
      <w:pPr>
        <w:pStyle w:val="9"/>
        <w:keepNext w:val="0"/>
        <w:keepLines w:val="0"/>
        <w:pageBreakBefore w:val="0"/>
        <w:widowControl w:val="0"/>
        <w:kinsoku/>
        <w:wordWrap/>
        <w:overflowPunct/>
        <w:autoSpaceDE/>
        <w:autoSpaceDN/>
        <w:bidi w:val="0"/>
        <w:adjustRightInd/>
        <w:snapToGrid/>
        <w:spacing w:line="460" w:lineRule="exact"/>
        <w:ind w:firstLine="420" w:firstLineChars="200"/>
        <w:contextualSpacing/>
        <w:textAlignment w:val="auto"/>
        <w:rPr>
          <w:rFonts w:hint="eastAsia" w:ascii="宋体" w:hAnsi="宋体" w:eastAsia="宋体" w:cs="宋体"/>
          <w:color w:val="auto"/>
          <w:szCs w:val="21"/>
          <w:lang w:val="zh-CN"/>
        </w:rPr>
      </w:pPr>
      <w:r>
        <w:rPr>
          <w:rFonts w:hint="eastAsia" w:ascii="宋体" w:hAnsi="宋体" w:eastAsia="宋体" w:cs="宋体"/>
          <w:color w:val="auto"/>
          <w:sz w:val="21"/>
          <w:szCs w:val="21"/>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等政府采购政策。</w:t>
      </w:r>
    </w:p>
    <w:p w14:paraId="2B89D267">
      <w:pPr>
        <w:pStyle w:val="9"/>
        <w:keepNext w:val="0"/>
        <w:keepLines w:val="0"/>
        <w:pageBreakBefore w:val="0"/>
        <w:widowControl w:val="0"/>
        <w:kinsoku/>
        <w:wordWrap/>
        <w:overflowPunct/>
        <w:autoSpaceDE/>
        <w:autoSpaceDN/>
        <w:bidi w:val="0"/>
        <w:adjustRightInd/>
        <w:snapToGrid/>
        <w:spacing w:line="460" w:lineRule="exact"/>
        <w:contextualSpacing/>
        <w:textAlignment w:val="auto"/>
        <w:rPr>
          <w:rFonts w:hint="eastAsia" w:ascii="宋体" w:hAnsi="宋体" w:eastAsia="宋体" w:cs="宋体"/>
          <w:b/>
          <w:color w:val="auto"/>
          <w:sz w:val="21"/>
          <w:szCs w:val="21"/>
          <w:lang w:val="zh-CN"/>
        </w:rPr>
      </w:pPr>
      <w:r>
        <w:rPr>
          <w:rFonts w:hint="eastAsia" w:ascii="宋体" w:hAnsi="宋体" w:eastAsia="宋体" w:cs="宋体"/>
          <w:b/>
          <w:color w:val="auto"/>
          <w:sz w:val="21"/>
          <w:szCs w:val="21"/>
          <w:lang w:val="zh-CN"/>
        </w:rPr>
        <w:t>一、节约能源、保护环境</w:t>
      </w:r>
    </w:p>
    <w:p w14:paraId="2B89D268">
      <w:pPr>
        <w:pStyle w:val="9"/>
        <w:keepNext w:val="0"/>
        <w:keepLines w:val="0"/>
        <w:pageBreakBefore w:val="0"/>
        <w:widowControl w:val="0"/>
        <w:kinsoku/>
        <w:wordWrap/>
        <w:overflowPunct/>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按照《财政部、发展改革委、生态环境部、市场监管总局关于调整优化节能产品、环境标志产品政府采购执行机制的通知》（财库〔2019〕9号）和</w:t>
      </w:r>
      <w:r>
        <w:rPr>
          <w:rFonts w:hint="eastAsia" w:ascii="宋体" w:hAnsi="宋体" w:eastAsia="宋体" w:cs="宋体"/>
          <w:color w:val="auto"/>
          <w:sz w:val="21"/>
          <w:szCs w:val="21"/>
        </w:rPr>
        <w:t>财政部、生态环境部</w:t>
      </w:r>
      <w:r>
        <w:rPr>
          <w:rFonts w:hint="eastAsia" w:ascii="宋体" w:hAnsi="宋体" w:eastAsia="宋体" w:cs="宋体"/>
          <w:color w:val="auto"/>
          <w:sz w:val="21"/>
          <w:szCs w:val="21"/>
          <w:lang w:val="zh-CN"/>
        </w:rPr>
        <w:t>《关于印发环境标志产品政府采购品目清单的通知》</w:t>
      </w:r>
      <w:r>
        <w:rPr>
          <w:rFonts w:hint="eastAsia" w:ascii="宋体" w:hAnsi="宋体" w:eastAsia="宋体" w:cs="宋体"/>
          <w:color w:val="auto"/>
          <w:sz w:val="21"/>
          <w:szCs w:val="21"/>
        </w:rPr>
        <w:t>（财库〔2019〕18号）以及</w:t>
      </w:r>
      <w:r>
        <w:rPr>
          <w:rFonts w:hint="eastAsia" w:ascii="宋体" w:hAnsi="宋体" w:eastAsia="宋体" w:cs="宋体"/>
          <w:color w:val="auto"/>
          <w:sz w:val="21"/>
          <w:szCs w:val="21"/>
          <w:lang w:val="zh-CN"/>
        </w:rPr>
        <w:t>财政部、发展改革委</w:t>
      </w:r>
      <w:r>
        <w:rPr>
          <w:rFonts w:hint="eastAsia" w:ascii="宋体" w:hAnsi="宋体" w:eastAsia="宋体" w:cs="宋体"/>
          <w:color w:val="auto"/>
          <w:sz w:val="21"/>
          <w:szCs w:val="21"/>
        </w:rPr>
        <w:t>《关于印发节能产品政府采购品目清单的通知》（财库〔2019〕19号）</w:t>
      </w:r>
      <w:r>
        <w:rPr>
          <w:rFonts w:hint="eastAsia" w:ascii="宋体" w:hAnsi="宋体" w:eastAsia="宋体" w:cs="宋体"/>
          <w:color w:val="auto"/>
          <w:sz w:val="21"/>
          <w:szCs w:val="21"/>
          <w:lang w:val="zh-CN"/>
        </w:rPr>
        <w:t>，</w:t>
      </w:r>
      <w:r>
        <w:rPr>
          <w:rFonts w:hint="eastAsia" w:ascii="宋体" w:hAnsi="宋体" w:eastAsia="宋体" w:cs="宋体"/>
          <w:color w:val="auto"/>
          <w:sz w:val="21"/>
          <w:szCs w:val="21"/>
        </w:rPr>
        <w:t>采购政府强</w:t>
      </w:r>
      <w:r>
        <w:rPr>
          <w:rFonts w:hint="eastAsia" w:ascii="宋体" w:hAnsi="宋体" w:eastAsia="宋体" w:cs="宋体"/>
          <w:color w:val="auto"/>
          <w:sz w:val="21"/>
          <w:szCs w:val="21"/>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2B89D269">
      <w:pPr>
        <w:pStyle w:val="9"/>
        <w:keepNext w:val="0"/>
        <w:keepLines w:val="0"/>
        <w:pageBreakBefore w:val="0"/>
        <w:widowControl w:val="0"/>
        <w:kinsoku/>
        <w:wordWrap/>
        <w:overflowPunct/>
        <w:autoSpaceDE/>
        <w:autoSpaceDN/>
        <w:bidi w:val="0"/>
        <w:adjustRightInd/>
        <w:snapToGrid/>
        <w:spacing w:line="460" w:lineRule="exact"/>
        <w:contextualSpacing/>
        <w:textAlignment w:val="auto"/>
        <w:rPr>
          <w:rFonts w:hint="eastAsia" w:ascii="宋体" w:hAnsi="宋体" w:eastAsia="宋体" w:cs="宋体"/>
          <w:b/>
          <w:color w:val="auto"/>
          <w:sz w:val="21"/>
          <w:szCs w:val="21"/>
          <w:lang w:val="zh-CN"/>
        </w:rPr>
      </w:pPr>
      <w:r>
        <w:rPr>
          <w:rFonts w:hint="eastAsia" w:ascii="宋体" w:hAnsi="宋体" w:eastAsia="宋体" w:cs="宋体"/>
          <w:b/>
          <w:color w:val="auto"/>
          <w:sz w:val="21"/>
          <w:szCs w:val="21"/>
          <w:lang w:val="zh-CN"/>
        </w:rPr>
        <w:t>二、促进中小企业发展（不含民办非企业）</w:t>
      </w:r>
    </w:p>
    <w:p w14:paraId="2B89D26A">
      <w:pPr>
        <w:keepNext w:val="0"/>
        <w:keepLines w:val="0"/>
        <w:pageBreakBefore w:val="0"/>
        <w:widowControl w:val="0"/>
        <w:kinsoku/>
        <w:wordWrap/>
        <w:overflowPunct/>
        <w:topLinePunct/>
        <w:autoSpaceDE/>
        <w:autoSpaceDN/>
        <w:bidi w:val="0"/>
        <w:adjustRightInd/>
        <w:snapToGrid/>
        <w:spacing w:line="460" w:lineRule="exact"/>
        <w:ind w:firstLine="420" w:firstLineChars="200"/>
        <w:contextualSpacing/>
        <w:textAlignment w:val="auto"/>
        <w:rPr>
          <w:rFonts w:hint="eastAsia" w:ascii="宋体" w:hAnsi="宋体" w:eastAsia="宋体" w:cs="宋体"/>
          <w:color w:val="auto"/>
        </w:rPr>
      </w:pPr>
      <w:r>
        <w:rPr>
          <w:rFonts w:hint="eastAsia" w:ascii="宋体" w:hAnsi="宋体" w:eastAsia="宋体" w:cs="宋体"/>
          <w:color w:val="auto"/>
        </w:rPr>
        <w:t>（一）专门面向</w:t>
      </w:r>
      <w:r>
        <w:rPr>
          <w:rFonts w:hint="eastAsia" w:ascii="宋体" w:hAnsi="宋体" w:eastAsia="宋体" w:cs="宋体"/>
          <w:color w:val="auto"/>
          <w:lang w:val="en-US" w:eastAsia="zh-CN"/>
        </w:rPr>
        <w:t>中小</w:t>
      </w:r>
      <w:r>
        <w:rPr>
          <w:rFonts w:hint="eastAsia" w:ascii="宋体" w:hAnsi="宋体" w:eastAsia="宋体" w:cs="宋体"/>
          <w:color w:val="auto"/>
        </w:rPr>
        <w:t>企业采购，不再执行价格优惠政策。</w:t>
      </w:r>
      <w:bookmarkStart w:id="14" w:name="_GoBack"/>
      <w:bookmarkEnd w:id="14"/>
    </w:p>
    <w:p w14:paraId="2B89D26B">
      <w:pPr>
        <w:keepNext w:val="0"/>
        <w:keepLines w:val="0"/>
        <w:pageBreakBefore w:val="0"/>
        <w:widowControl w:val="0"/>
        <w:kinsoku/>
        <w:wordWrap/>
        <w:overflowPunct/>
        <w:topLinePunct/>
        <w:autoSpaceDE/>
        <w:autoSpaceDN/>
        <w:bidi w:val="0"/>
        <w:adjustRightInd/>
        <w:snapToGrid/>
        <w:spacing w:line="460" w:lineRule="exact"/>
        <w:ind w:firstLine="420" w:firstLineChars="200"/>
        <w:contextualSpacing/>
        <w:textAlignment w:val="auto"/>
        <w:rPr>
          <w:rFonts w:hint="eastAsia" w:ascii="宋体" w:hAnsi="宋体" w:eastAsia="宋体" w:cs="宋体"/>
          <w:color w:val="auto"/>
        </w:rPr>
      </w:pPr>
      <w:r>
        <w:rPr>
          <w:rFonts w:hint="eastAsia" w:ascii="宋体" w:hAnsi="宋体" w:eastAsia="宋体" w:cs="宋体"/>
          <w:color w:val="auto"/>
        </w:rPr>
        <w:t>（二）非</w:t>
      </w:r>
      <w:r>
        <w:rPr>
          <w:rFonts w:hint="eastAsia" w:ascii="宋体" w:hAnsi="宋体" w:eastAsia="宋体" w:cs="宋体"/>
          <w:color w:val="auto"/>
          <w:szCs w:val="21"/>
          <w:lang w:val="zh-CN"/>
        </w:rPr>
        <w:t>专门面向中小企业预留采购份额</w:t>
      </w:r>
    </w:p>
    <w:p w14:paraId="2B89D26C">
      <w:pPr>
        <w:keepNext w:val="0"/>
        <w:keepLines w:val="0"/>
        <w:pageBreakBefore w:val="0"/>
        <w:widowControl w:val="0"/>
        <w:kinsoku/>
        <w:wordWrap/>
        <w:overflowPunct/>
        <w:topLinePunct/>
        <w:autoSpaceDE/>
        <w:autoSpaceDN/>
        <w:bidi w:val="0"/>
        <w:adjustRightInd/>
        <w:snapToGrid/>
        <w:spacing w:line="460" w:lineRule="exact"/>
        <w:ind w:firstLine="420" w:firstLineChars="200"/>
        <w:contextualSpacing/>
        <w:textAlignment w:val="auto"/>
        <w:rPr>
          <w:rFonts w:hint="eastAsia" w:ascii="宋体" w:hAnsi="宋体" w:eastAsia="宋体" w:cs="宋体"/>
          <w:color w:val="auto"/>
          <w:szCs w:val="21"/>
          <w:lang w:val="zh-CN"/>
        </w:rPr>
      </w:pPr>
      <w:r>
        <w:rPr>
          <w:rFonts w:hint="eastAsia" w:ascii="宋体" w:hAnsi="宋体" w:eastAsia="宋体" w:cs="宋体"/>
          <w:color w:val="auto"/>
          <w:lang w:eastAsia="zh-CN"/>
        </w:rPr>
        <w:t>1.</w:t>
      </w:r>
      <w:r>
        <w:rPr>
          <w:rFonts w:hint="eastAsia" w:ascii="宋体" w:hAnsi="宋体" w:eastAsia="宋体" w:cs="宋体"/>
          <w:color w:val="auto"/>
          <w:szCs w:val="21"/>
          <w:lang w:val="zh-CN"/>
        </w:rPr>
        <w:t>根据财政部、工业和信息化部《政府采购促进中小企业发展管理办法》（财库〔2020〕46号）、《关于进一步加大政府采购支持中小企业力度的通知》（财库〔2022〕19号）规定，对符合该办法规定的小型和微型企业报价给予20%的扣除，用扣除后的价格参与评审。</w:t>
      </w:r>
    </w:p>
    <w:p w14:paraId="2B89D26D">
      <w:pPr>
        <w:keepNext w:val="0"/>
        <w:keepLines w:val="0"/>
        <w:pageBreakBefore w:val="0"/>
        <w:widowControl w:val="0"/>
        <w:kinsoku/>
        <w:wordWrap/>
        <w:overflowPunct/>
        <w:autoSpaceDE/>
        <w:autoSpaceDN/>
        <w:bidi w:val="0"/>
        <w:adjustRightInd/>
        <w:snapToGrid/>
        <w:spacing w:line="460" w:lineRule="exact"/>
        <w:ind w:firstLine="420" w:firstLineChars="200"/>
        <w:contextualSpacing/>
        <w:textAlignment w:val="auto"/>
        <w:rPr>
          <w:rFonts w:hint="eastAsia" w:ascii="宋体" w:hAnsi="宋体" w:eastAsia="宋体" w:cs="宋体"/>
          <w:color w:val="auto"/>
        </w:rPr>
      </w:pPr>
      <w:r>
        <w:rPr>
          <w:rFonts w:hint="eastAsia" w:ascii="宋体" w:hAnsi="宋体" w:eastAsia="宋体" w:cs="宋体"/>
          <w:color w:val="auto"/>
          <w:lang w:eastAsia="zh-CN"/>
        </w:rPr>
        <w:t>2.</w:t>
      </w:r>
      <w:r>
        <w:rPr>
          <w:rFonts w:hint="eastAsia" w:ascii="宋体" w:hAnsi="宋体" w:eastAsia="宋体" w:cs="宋体"/>
          <w:color w:val="auto"/>
        </w:rPr>
        <w:t>在货物采购项目中，供应商提供的货物既有中小企业制造货物，也有大型企业制造货物的，不享受</w:t>
      </w:r>
      <w:r>
        <w:rPr>
          <w:rFonts w:hint="eastAsia" w:ascii="宋体" w:hAnsi="宋体" w:eastAsia="宋体" w:cs="宋体"/>
          <w:color w:val="auto"/>
          <w:szCs w:val="21"/>
          <w:lang w:val="zh-CN"/>
        </w:rPr>
        <w:t>《政府采购促进中小企业发展管理办法》（财库〔2020〕46号）</w:t>
      </w:r>
      <w:r>
        <w:rPr>
          <w:rFonts w:hint="eastAsia" w:ascii="宋体" w:hAnsi="宋体" w:eastAsia="宋体" w:cs="宋体"/>
          <w:color w:val="auto"/>
        </w:rPr>
        <w:t>规定的中小企业扶持政策。</w:t>
      </w:r>
    </w:p>
    <w:p w14:paraId="2B89D26E">
      <w:pPr>
        <w:keepNext w:val="0"/>
        <w:keepLines w:val="0"/>
        <w:pageBreakBefore w:val="0"/>
        <w:widowControl w:val="0"/>
        <w:kinsoku/>
        <w:wordWrap/>
        <w:overflowPunct/>
        <w:autoSpaceDE/>
        <w:autoSpaceDN/>
        <w:bidi w:val="0"/>
        <w:adjustRightInd/>
        <w:snapToGrid/>
        <w:spacing w:line="460" w:lineRule="exact"/>
        <w:ind w:firstLine="420" w:firstLineChars="200"/>
        <w:contextualSpacing/>
        <w:textAlignment w:val="auto"/>
        <w:rPr>
          <w:rFonts w:hint="eastAsia" w:ascii="宋体" w:hAnsi="宋体" w:eastAsia="宋体" w:cs="宋体"/>
          <w:color w:val="auto"/>
        </w:rPr>
      </w:pPr>
      <w:r>
        <w:rPr>
          <w:rFonts w:hint="eastAsia" w:ascii="宋体" w:hAnsi="宋体" w:eastAsia="宋体" w:cs="宋体"/>
          <w:color w:val="auto"/>
          <w:lang w:eastAsia="zh-CN"/>
        </w:rPr>
        <w:t>3.</w:t>
      </w:r>
      <w:r>
        <w:rPr>
          <w:rFonts w:hint="eastAsia" w:ascii="宋体" w:hAnsi="宋体" w:eastAsia="宋体" w:cs="宋体"/>
          <w:color w:val="auto"/>
        </w:rPr>
        <w:t>以联合体形式参加政府采购活动，联合体各方均为中小企业的，联合体视同中小企业。其中，联合体各方均为小微企业的，联合体视同小微企业。</w:t>
      </w:r>
    </w:p>
    <w:p w14:paraId="2B89D26F">
      <w:pPr>
        <w:keepNext w:val="0"/>
        <w:keepLines w:val="0"/>
        <w:pageBreakBefore w:val="0"/>
        <w:widowControl w:val="0"/>
        <w:kinsoku/>
        <w:wordWrap/>
        <w:overflowPunct/>
        <w:autoSpaceDE/>
        <w:autoSpaceDN/>
        <w:bidi w:val="0"/>
        <w:adjustRightInd/>
        <w:snapToGrid/>
        <w:spacing w:line="460" w:lineRule="exact"/>
        <w:ind w:firstLine="420" w:firstLineChars="200"/>
        <w:contextualSpacing/>
        <w:textAlignment w:val="auto"/>
        <w:rPr>
          <w:rFonts w:hint="eastAsia" w:ascii="宋体" w:hAnsi="宋体" w:eastAsia="宋体" w:cs="宋体"/>
          <w:color w:val="auto"/>
        </w:rPr>
      </w:pPr>
      <w:r>
        <w:rPr>
          <w:rFonts w:hint="eastAsia" w:ascii="宋体" w:hAnsi="宋体" w:eastAsia="宋体" w:cs="宋体"/>
          <w:color w:val="auto"/>
          <w:lang w:eastAsia="zh-CN"/>
        </w:rPr>
        <w:t>4.</w:t>
      </w:r>
      <w:r>
        <w:rPr>
          <w:rFonts w:hint="eastAsia" w:ascii="宋体" w:hAnsi="宋体" w:eastAsia="宋体" w:cs="宋体"/>
          <w:color w:val="auto"/>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w:t>
      </w:r>
      <w:r>
        <w:rPr>
          <w:rFonts w:hint="eastAsia" w:ascii="宋体" w:hAnsi="宋体" w:eastAsia="宋体" w:cs="宋体"/>
          <w:color w:val="auto"/>
          <w:highlight w:val="none"/>
        </w:rPr>
        <w:t>价给予</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6%的扣除，用扣</w:t>
      </w:r>
      <w:r>
        <w:rPr>
          <w:rFonts w:hint="eastAsia" w:ascii="宋体" w:hAnsi="宋体" w:eastAsia="宋体" w:cs="宋体"/>
          <w:color w:val="auto"/>
        </w:rPr>
        <w:t>除后的价格参加评审。组成联合体或者接受分包的小微企业与联合体内其他企业、分包企业之间存在直接控股、管理关系的，不享受价格扣除优惠政策。</w:t>
      </w:r>
    </w:p>
    <w:p w14:paraId="2B89D270">
      <w:pPr>
        <w:keepNext w:val="0"/>
        <w:keepLines w:val="0"/>
        <w:pageBreakBefore w:val="0"/>
        <w:widowControl w:val="0"/>
        <w:kinsoku/>
        <w:wordWrap/>
        <w:overflowPunct/>
        <w:topLinePunct/>
        <w:autoSpaceDE/>
        <w:autoSpaceDN/>
        <w:bidi w:val="0"/>
        <w:adjustRightInd/>
        <w:snapToGrid/>
        <w:spacing w:line="460" w:lineRule="exact"/>
        <w:ind w:firstLine="420" w:firstLineChars="200"/>
        <w:contextualSpacing/>
        <w:textAlignment w:val="auto"/>
        <w:rPr>
          <w:rFonts w:hint="eastAsia" w:ascii="宋体" w:hAnsi="宋体" w:eastAsia="宋体" w:cs="宋体"/>
          <w:color w:val="auto"/>
        </w:rPr>
      </w:pPr>
      <w:r>
        <w:rPr>
          <w:rFonts w:hint="eastAsia" w:ascii="宋体" w:hAnsi="宋体" w:eastAsia="宋体" w:cs="宋体"/>
          <w:color w:val="auto"/>
          <w:lang w:eastAsia="zh-CN"/>
        </w:rPr>
        <w:t>5.</w:t>
      </w:r>
      <w:r>
        <w:rPr>
          <w:rFonts w:hint="eastAsia" w:ascii="宋体" w:hAnsi="宋体" w:eastAsia="宋体" w:cs="宋体"/>
          <w:color w:val="auto"/>
        </w:rPr>
        <w:t>按照本次采购标的所属行业的划定标准，符合条件的中小企业应按照采购文件格式要求提供《中小企业声明函》，否则不得享受相关中小企业扶持政策。</w:t>
      </w:r>
    </w:p>
    <w:p w14:paraId="2B89D271">
      <w:pPr>
        <w:keepNext w:val="0"/>
        <w:keepLines w:val="0"/>
        <w:pageBreakBefore w:val="0"/>
        <w:widowControl w:val="0"/>
        <w:kinsoku/>
        <w:wordWrap/>
        <w:overflowPunct/>
        <w:topLinePunct/>
        <w:autoSpaceDE/>
        <w:autoSpaceDN/>
        <w:bidi w:val="0"/>
        <w:adjustRightInd/>
        <w:snapToGrid/>
        <w:spacing w:line="460" w:lineRule="exact"/>
        <w:contextualSpacing/>
        <w:textAlignment w:val="auto"/>
        <w:rPr>
          <w:rFonts w:hint="eastAsia" w:ascii="宋体" w:hAnsi="宋体" w:eastAsia="宋体" w:cs="宋体"/>
          <w:b/>
          <w:color w:val="auto"/>
          <w:szCs w:val="21"/>
          <w:lang w:val="zh-CN"/>
        </w:rPr>
      </w:pPr>
      <w:r>
        <w:rPr>
          <w:rFonts w:hint="eastAsia" w:ascii="宋体" w:hAnsi="宋体" w:eastAsia="宋体" w:cs="宋体"/>
          <w:b/>
          <w:color w:val="auto"/>
          <w:szCs w:val="21"/>
          <w:lang w:val="zh-CN"/>
        </w:rPr>
        <w:t>三、支持监狱企业发展</w:t>
      </w:r>
    </w:p>
    <w:p w14:paraId="2B89D272">
      <w:pPr>
        <w:keepNext w:val="0"/>
        <w:keepLines w:val="0"/>
        <w:pageBreakBefore w:val="0"/>
        <w:widowControl w:val="0"/>
        <w:kinsoku/>
        <w:wordWrap/>
        <w:overflowPunct/>
        <w:autoSpaceDE/>
        <w:autoSpaceDN/>
        <w:bidi w:val="0"/>
        <w:adjustRightInd/>
        <w:snapToGrid/>
        <w:spacing w:line="460" w:lineRule="exact"/>
        <w:ind w:firstLine="420" w:firstLineChars="200"/>
        <w:contextualSpacing/>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按照财政部、司法部发布的《关于政府采购支持监狱企业发展有关问题的通知》（</w:t>
      </w:r>
      <w:bookmarkStart w:id="2" w:name="OLE_LINK6"/>
      <w:r>
        <w:rPr>
          <w:rFonts w:hint="eastAsia" w:ascii="宋体" w:hAnsi="宋体" w:eastAsia="宋体" w:cs="宋体"/>
          <w:color w:val="auto"/>
          <w:szCs w:val="21"/>
          <w:lang w:val="zh-CN"/>
        </w:rPr>
        <w:t>财库〔2014〕68号</w:t>
      </w:r>
      <w:bookmarkEnd w:id="2"/>
      <w:r>
        <w:rPr>
          <w:rFonts w:hint="eastAsia" w:ascii="宋体" w:hAnsi="宋体" w:eastAsia="宋体" w:cs="宋体"/>
          <w:color w:val="auto"/>
          <w:szCs w:val="21"/>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2B89D273">
      <w:pPr>
        <w:keepNext w:val="0"/>
        <w:keepLines w:val="0"/>
        <w:pageBreakBefore w:val="0"/>
        <w:widowControl w:val="0"/>
        <w:kinsoku/>
        <w:wordWrap/>
        <w:overflowPunct/>
        <w:autoSpaceDE/>
        <w:autoSpaceDN/>
        <w:bidi w:val="0"/>
        <w:adjustRightInd/>
        <w:snapToGrid/>
        <w:spacing w:line="460" w:lineRule="exact"/>
        <w:contextualSpacing/>
        <w:textAlignment w:val="auto"/>
        <w:rPr>
          <w:rFonts w:hint="eastAsia" w:ascii="宋体" w:hAnsi="宋体" w:eastAsia="宋体" w:cs="宋体"/>
          <w:b/>
          <w:color w:val="auto"/>
          <w:szCs w:val="21"/>
          <w:lang w:val="zh-CN"/>
        </w:rPr>
      </w:pPr>
      <w:r>
        <w:rPr>
          <w:rFonts w:hint="eastAsia" w:ascii="宋体" w:hAnsi="宋体" w:eastAsia="宋体" w:cs="宋体"/>
          <w:b/>
          <w:color w:val="auto"/>
          <w:szCs w:val="21"/>
          <w:lang w:val="zh-CN"/>
        </w:rPr>
        <w:t>四、促进残疾人就业</w:t>
      </w:r>
    </w:p>
    <w:p w14:paraId="2B89D274">
      <w:pPr>
        <w:pStyle w:val="9"/>
        <w:keepNext w:val="0"/>
        <w:keepLines w:val="0"/>
        <w:pageBreakBefore w:val="0"/>
        <w:widowControl w:val="0"/>
        <w:kinsoku/>
        <w:wordWrap/>
        <w:overflowPunct/>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宋体" w:hAnsi="宋体" w:eastAsia="宋体" w:cs="宋体"/>
          <w:color w:val="auto"/>
          <w:sz w:val="21"/>
          <w:szCs w:val="21"/>
        </w:rPr>
        <w:t>残疾人福利性单位属于小型、微型企业的，不重复享受政策。</w:t>
      </w:r>
    </w:p>
    <w:p w14:paraId="2B89D275">
      <w:pPr>
        <w:pStyle w:val="9"/>
        <w:keepNext w:val="0"/>
        <w:keepLines w:val="0"/>
        <w:pageBreakBefore w:val="0"/>
        <w:widowControl w:val="0"/>
        <w:kinsoku/>
        <w:wordWrap/>
        <w:overflowPunct/>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2B89D276">
      <w:pPr>
        <w:pStyle w:val="9"/>
        <w:keepNext w:val="0"/>
        <w:keepLines w:val="0"/>
        <w:pageBreakBefore w:val="0"/>
        <w:widowControl w:val="0"/>
        <w:kinsoku/>
        <w:wordWrap/>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3.中标人为残疾人福利性单位的，招标人应当随中标结果同时公告其《残疾人福利性单位声明函》，接受社会监督。</w:t>
      </w:r>
    </w:p>
    <w:p w14:paraId="56B9F13E">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val="en-US" w:eastAsia="zh-CN" w:bidi="ar"/>
        </w:rPr>
        <w:t xml:space="preserve">五、实施本国产品 </w:t>
      </w:r>
      <w:r>
        <w:rPr>
          <w:rFonts w:hint="eastAsia" w:asciiTheme="minorEastAsia" w:hAnsiTheme="minorEastAsia" w:cstheme="minorEastAsia"/>
          <w:b/>
          <w:bCs/>
          <w:color w:val="auto"/>
          <w:kern w:val="0"/>
          <w:sz w:val="21"/>
          <w:szCs w:val="21"/>
          <w:highlight w:val="none"/>
          <w:lang w:val="en-US" w:eastAsia="zh-CN" w:bidi="ar"/>
        </w:rPr>
        <w:t>（本项目不接受进口产品）</w:t>
      </w:r>
    </w:p>
    <w:p w14:paraId="67CDC17E">
      <w:pPr>
        <w:keepNext w:val="0"/>
        <w:keepLines w:val="0"/>
        <w:pageBreakBefore w:val="0"/>
        <w:widowControl/>
        <w:suppressLineNumbers w:val="0"/>
        <w:kinsoku/>
        <w:wordWrap/>
        <w:overflowPunct/>
        <w:topLinePunct w:val="0"/>
        <w:autoSpaceDE/>
        <w:autoSpaceDN/>
        <w:bidi w:val="0"/>
        <w:adjustRightInd/>
        <w:snapToGrid/>
        <w:spacing w:line="46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kern w:val="0"/>
          <w:sz w:val="21"/>
          <w:szCs w:val="21"/>
          <w:highlight w:val="none"/>
          <w:lang w:val="en-US" w:eastAsia="zh-CN" w:bidi="ar"/>
        </w:rPr>
        <w:t>1.</w:t>
      </w:r>
      <w:r>
        <w:rPr>
          <w:rFonts w:hint="eastAsia" w:asciiTheme="minorEastAsia" w:hAnsiTheme="minorEastAsia" w:eastAsiaTheme="minorEastAsia" w:cstheme="minorEastAsia"/>
          <w:color w:val="auto"/>
          <w:kern w:val="0"/>
          <w:sz w:val="21"/>
          <w:szCs w:val="21"/>
          <w:highlight w:val="none"/>
          <w:lang w:val="en-US" w:eastAsia="zh-CN" w:bidi="ar"/>
        </w:rPr>
        <w:t xml:space="preserve">对本国产品的支持政策。 </w:t>
      </w:r>
    </w:p>
    <w:p w14:paraId="1CDD10C0">
      <w:pPr>
        <w:keepNext w:val="0"/>
        <w:keepLines w:val="0"/>
        <w:pageBreakBefore w:val="0"/>
        <w:widowControl/>
        <w:suppressLineNumbers w:val="0"/>
        <w:kinsoku/>
        <w:wordWrap/>
        <w:overflowPunct/>
        <w:topLinePunct w:val="0"/>
        <w:autoSpaceDE/>
        <w:autoSpaceDN/>
        <w:bidi w:val="0"/>
        <w:adjustRightInd/>
        <w:snapToGrid/>
        <w:spacing w:line="46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政府采购活动中既有本国产品又有非本国产品参与竞争的，依法对本国产品给予价格评审优惠，对本国产品的报价给予20%的价格扣除，用扣除后的价格参与评审。 </w:t>
      </w:r>
    </w:p>
    <w:p w14:paraId="78D4BAA4">
      <w:pPr>
        <w:keepNext w:val="0"/>
        <w:keepLines w:val="0"/>
        <w:pageBreakBefore w:val="0"/>
        <w:widowControl/>
        <w:suppressLineNumbers w:val="0"/>
        <w:kinsoku/>
        <w:wordWrap/>
        <w:overflowPunct/>
        <w:topLinePunct w:val="0"/>
        <w:autoSpaceDE/>
        <w:autoSpaceDN/>
        <w:bidi w:val="0"/>
        <w:adjustRightInd/>
        <w:snapToGrid/>
        <w:spacing w:line="46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当采购项目或者采购包中含有多种产品，供应商为该采购项目或者采购包提供的符合本国产品标准的产品成本之和占该供应商提供的全部产品成本之和的比例达到80%以上时，依法对该供应 商提供的全部产品给予价格评审优惠，即对该供应商提供的全部产品的总报价给予20%的价格扣除， 用扣除后的价格参与评审。 </w:t>
      </w:r>
    </w:p>
    <w:p w14:paraId="2BF8842D">
      <w:pPr>
        <w:keepNext w:val="0"/>
        <w:keepLines w:val="0"/>
        <w:pageBreakBefore w:val="0"/>
        <w:widowControl/>
        <w:suppressLineNumbers w:val="0"/>
        <w:kinsoku/>
        <w:wordWrap/>
        <w:overflowPunct/>
        <w:topLinePunct w:val="0"/>
        <w:autoSpaceDE/>
        <w:autoSpaceDN/>
        <w:bidi w:val="0"/>
        <w:adjustRightInd/>
        <w:snapToGrid/>
        <w:spacing w:line="46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kern w:val="0"/>
          <w:sz w:val="21"/>
          <w:szCs w:val="21"/>
          <w:highlight w:val="none"/>
          <w:lang w:val="en-US" w:eastAsia="zh-CN" w:bidi="ar"/>
        </w:rPr>
        <w:t>2.</w:t>
      </w:r>
      <w:r>
        <w:rPr>
          <w:rFonts w:hint="eastAsia" w:asciiTheme="minorEastAsia" w:hAnsiTheme="minorEastAsia" w:eastAsiaTheme="minorEastAsia" w:cstheme="minorEastAsia"/>
          <w:color w:val="auto"/>
          <w:kern w:val="0"/>
          <w:sz w:val="21"/>
          <w:szCs w:val="21"/>
          <w:highlight w:val="none"/>
          <w:lang w:val="en-US" w:eastAsia="zh-CN" w:bidi="ar"/>
        </w:rPr>
        <w:t xml:space="preserve">政策执行要求 </w:t>
      </w:r>
    </w:p>
    <w:p w14:paraId="75EA4539">
      <w:pPr>
        <w:keepNext w:val="0"/>
        <w:keepLines w:val="0"/>
        <w:pageBreakBefore w:val="0"/>
        <w:widowControl/>
        <w:suppressLineNumbers w:val="0"/>
        <w:kinsoku/>
        <w:wordWrap/>
        <w:overflowPunct/>
        <w:topLinePunct w:val="0"/>
        <w:autoSpaceDE/>
        <w:autoSpaceDN/>
        <w:bidi w:val="0"/>
        <w:adjustRightInd/>
        <w:snapToGrid/>
        <w:spacing w:line="46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根据《国务院办公厅关于在政府采购中实施本国产品标准及相关政策的通知》（国办发〔2025〕34 号），供应商对其提供的产品应当按照招标文件格式要求出具《关于符合本国产品标准的声明函》或财政部会同有关部门规定的有关证明文件。出具符合要求的《声明函》或有关证明文件的，该产品视为本国产品。采购人、采购代理机构不得再要求供应商提供其他证明材料。国有企业、民营企业、外资企业等各类经营主体平等享受对本国产品的政府采购支持政策。 </w:t>
      </w:r>
    </w:p>
    <w:p w14:paraId="113F1F62">
      <w:pPr>
        <w:keepNext w:val="0"/>
        <w:keepLines w:val="0"/>
        <w:pageBreakBefore w:val="0"/>
        <w:widowControl/>
        <w:suppressLineNumbers w:val="0"/>
        <w:kinsoku/>
        <w:wordWrap/>
        <w:overflowPunct/>
        <w:topLinePunct w:val="0"/>
        <w:autoSpaceDE/>
        <w:autoSpaceDN/>
        <w:bidi w:val="0"/>
        <w:adjustRightInd/>
        <w:snapToGrid/>
        <w:spacing w:line="46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kern w:val="0"/>
          <w:sz w:val="21"/>
          <w:szCs w:val="21"/>
          <w:highlight w:val="none"/>
          <w:lang w:val="en-US" w:eastAsia="zh-CN" w:bidi="ar"/>
        </w:rPr>
        <w:t>3.</w:t>
      </w:r>
      <w:r>
        <w:rPr>
          <w:rFonts w:hint="eastAsia" w:asciiTheme="minorEastAsia" w:hAnsiTheme="minorEastAsia" w:eastAsiaTheme="minorEastAsia" w:cstheme="minorEastAsia"/>
          <w:color w:val="auto"/>
          <w:kern w:val="0"/>
          <w:sz w:val="21"/>
          <w:szCs w:val="21"/>
          <w:highlight w:val="none"/>
          <w:lang w:val="en-US" w:eastAsia="zh-CN" w:bidi="ar"/>
        </w:rPr>
        <w:t xml:space="preserve">本国产品标准。 </w:t>
      </w:r>
    </w:p>
    <w:p w14:paraId="3BB0F030">
      <w:pPr>
        <w:keepNext w:val="0"/>
        <w:keepLines w:val="0"/>
        <w:pageBreakBefore w:val="0"/>
        <w:widowControl/>
        <w:suppressLineNumbers w:val="0"/>
        <w:kinsoku/>
        <w:wordWrap/>
        <w:overflowPunct/>
        <w:topLinePunct w:val="0"/>
        <w:autoSpaceDE/>
        <w:autoSpaceDN/>
        <w:bidi w:val="0"/>
        <w:adjustRightInd/>
        <w:snapToGrid/>
        <w:spacing w:line="46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根据《国务院办公厅关于在政府采购中实施本国产品标准及相关政策的通知》（国办发〔2025〕34号）、《关于贯彻落实</w:t>
      </w:r>
      <w:r>
        <w:rPr>
          <w:rFonts w:hint="eastAsia" w:asciiTheme="minorEastAsia" w:hAnsiTheme="minorEastAsia" w:cstheme="minorEastAsia"/>
          <w:color w:val="auto"/>
          <w:kern w:val="0"/>
          <w:sz w:val="21"/>
          <w:szCs w:val="21"/>
          <w:highlight w:val="none"/>
          <w:lang w:val="en-US" w:eastAsia="zh-CN" w:bidi="ar"/>
        </w:rPr>
        <w:t>〈</w:t>
      </w:r>
      <w:r>
        <w:rPr>
          <w:rFonts w:hint="eastAsia" w:asciiTheme="minorEastAsia" w:hAnsiTheme="minorEastAsia" w:eastAsiaTheme="minorEastAsia" w:cstheme="minorEastAsia"/>
          <w:color w:val="auto"/>
          <w:kern w:val="0"/>
          <w:sz w:val="21"/>
          <w:szCs w:val="21"/>
          <w:highlight w:val="none"/>
          <w:lang w:val="en-US" w:eastAsia="zh-CN" w:bidi="ar"/>
        </w:rPr>
        <w:t>国务院办公厅关于在政府采购中实施本国产品标准及相关政策的通知</w:t>
      </w:r>
      <w:r>
        <w:rPr>
          <w:rFonts w:hint="eastAsia" w:asciiTheme="minorEastAsia" w:hAnsiTheme="minorEastAsia" w:cstheme="minorEastAsia"/>
          <w:color w:val="auto"/>
          <w:kern w:val="0"/>
          <w:sz w:val="21"/>
          <w:szCs w:val="21"/>
          <w:highlight w:val="none"/>
          <w:lang w:val="en-US" w:eastAsia="zh-CN" w:bidi="ar"/>
        </w:rPr>
        <w:t>〉</w:t>
      </w:r>
      <w:r>
        <w:rPr>
          <w:rFonts w:hint="eastAsia" w:asciiTheme="minorEastAsia" w:hAnsiTheme="minorEastAsia" w:eastAsiaTheme="minorEastAsia" w:cstheme="minorEastAsia"/>
          <w:color w:val="auto"/>
          <w:kern w:val="0"/>
          <w:sz w:val="21"/>
          <w:szCs w:val="21"/>
          <w:highlight w:val="none"/>
          <w:lang w:val="en-US" w:eastAsia="zh-CN" w:bidi="ar"/>
        </w:rPr>
        <w:t xml:space="preserve">的 意见》（财库〔2025〕30号）规定，本国产品应当在中国境内生产，即在中华人民共和国关境内实现从原材料、组件到产品的属性改变。在国内保税区、综合保税区等海关特殊监管区域生产的产品，属于在中国境内生产的产品；对医疗器械产品，取得药品监督管理部门授予的准字号医疗器 械注册证的，属于在中国境内生产的产品；其他产品，根据实际情况判断是否在中国境内生产。 </w:t>
      </w:r>
    </w:p>
    <w:p w14:paraId="3EF7E2A4">
      <w:pPr>
        <w:keepNext w:val="0"/>
        <w:keepLines w:val="0"/>
        <w:pageBreakBefore w:val="0"/>
        <w:widowControl/>
        <w:suppressLineNumbers w:val="0"/>
        <w:kinsoku/>
        <w:wordWrap/>
        <w:overflowPunct/>
        <w:topLinePunct w:val="0"/>
        <w:autoSpaceDE/>
        <w:autoSpaceDN/>
        <w:bidi w:val="0"/>
        <w:adjustRightInd/>
        <w:snapToGrid/>
        <w:spacing w:line="46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kern w:val="0"/>
          <w:sz w:val="21"/>
          <w:szCs w:val="21"/>
          <w:highlight w:val="none"/>
          <w:lang w:val="en-US" w:eastAsia="zh-CN" w:bidi="ar"/>
        </w:rPr>
        <w:t>4.</w:t>
      </w:r>
      <w:r>
        <w:rPr>
          <w:rFonts w:hint="eastAsia" w:asciiTheme="minorEastAsia" w:hAnsiTheme="minorEastAsia" w:eastAsiaTheme="minorEastAsia" w:cstheme="minorEastAsia"/>
          <w:color w:val="auto"/>
          <w:kern w:val="0"/>
          <w:sz w:val="21"/>
          <w:szCs w:val="21"/>
          <w:highlight w:val="none"/>
          <w:lang w:val="en-US" w:eastAsia="zh-CN" w:bidi="ar"/>
        </w:rPr>
        <w:t xml:space="preserve">本国产品标准的适用范围。 </w:t>
      </w:r>
    </w:p>
    <w:p w14:paraId="5E0342BC">
      <w:pPr>
        <w:keepNext w:val="0"/>
        <w:keepLines w:val="0"/>
        <w:pageBreakBefore w:val="0"/>
        <w:widowControl/>
        <w:suppressLineNumbers w:val="0"/>
        <w:kinsoku/>
        <w:wordWrap/>
        <w:overflowPunct/>
        <w:topLinePunct w:val="0"/>
        <w:autoSpaceDE/>
        <w:autoSpaceDN/>
        <w:bidi w:val="0"/>
        <w:adjustRightInd/>
        <w:snapToGrid/>
        <w:spacing w:line="46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5F24EC7">
      <w:pPr>
        <w:topLinePunct/>
        <w:spacing w:line="360" w:lineRule="auto"/>
        <w:ind w:firstLine="420" w:firstLineChars="200"/>
        <w:contextualSpacing/>
        <w:rPr>
          <w:rFonts w:hint="eastAsia" w:asciiTheme="minorEastAsia" w:hAnsiTheme="minorEastAsia" w:eastAsiaTheme="minorEastAsia" w:cstheme="minorEastAsia"/>
          <w:color w:val="0000FF"/>
          <w:sz w:val="21"/>
          <w:szCs w:val="21"/>
          <w:highlight w:val="none"/>
          <w:lang w:val="zh-CN"/>
        </w:rPr>
      </w:pPr>
    </w:p>
    <w:p w14:paraId="11828EF6">
      <w:pPr>
        <w:pStyle w:val="9"/>
        <w:keepNext w:val="0"/>
        <w:keepLines w:val="0"/>
        <w:pageBreakBefore w:val="0"/>
        <w:widowControl w:val="0"/>
        <w:kinsoku/>
        <w:wordWrap/>
        <w:overflowPunct/>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lang w:val="zh-CN"/>
        </w:rPr>
      </w:pPr>
    </w:p>
    <w:p w14:paraId="2B89D277">
      <w:pPr>
        <w:pStyle w:val="9"/>
        <w:spacing w:line="360" w:lineRule="auto"/>
        <w:ind w:left="282" w:hanging="282" w:hangingChars="78"/>
        <w:contextualSpacing/>
        <w:jc w:val="center"/>
        <w:rPr>
          <w:rFonts w:hint="eastAsia" w:ascii="宋体" w:hAnsi="宋体" w:eastAsia="宋体" w:cs="宋体"/>
          <w:b/>
          <w:color w:val="auto"/>
          <w:kern w:val="0"/>
          <w:sz w:val="36"/>
          <w:szCs w:val="36"/>
        </w:rPr>
      </w:pPr>
    </w:p>
    <w:p w14:paraId="2B89D278">
      <w:pPr>
        <w:pStyle w:val="6"/>
        <w:rPr>
          <w:rFonts w:hint="eastAsia" w:ascii="宋体" w:hAnsi="宋体" w:eastAsia="宋体" w:cs="宋体"/>
          <w:b/>
          <w:color w:val="auto"/>
          <w:kern w:val="0"/>
          <w:sz w:val="32"/>
          <w:szCs w:val="32"/>
        </w:rPr>
      </w:pPr>
    </w:p>
    <w:p w14:paraId="2B89D27C">
      <w:pPr>
        <w:pStyle w:val="22"/>
        <w:rPr>
          <w:rFonts w:hint="eastAsia" w:ascii="宋体" w:hAnsi="宋体" w:eastAsia="宋体" w:cs="宋体"/>
          <w:color w:val="auto"/>
        </w:rPr>
      </w:pPr>
    </w:p>
    <w:p w14:paraId="772D9DF7">
      <w:pPr>
        <w:pStyle w:val="23"/>
        <w:rPr>
          <w:rFonts w:hint="eastAsia" w:ascii="宋体" w:hAnsi="宋体" w:eastAsia="宋体" w:cs="宋体"/>
          <w:color w:val="auto"/>
        </w:rPr>
      </w:pPr>
    </w:p>
    <w:p w14:paraId="4536691F">
      <w:pPr>
        <w:rPr>
          <w:rFonts w:hint="eastAsia" w:ascii="宋体" w:hAnsi="宋体" w:eastAsia="宋体" w:cs="宋体"/>
          <w:color w:val="auto"/>
        </w:rPr>
      </w:pPr>
    </w:p>
    <w:p w14:paraId="6CEBD3BD">
      <w:pPr>
        <w:rPr>
          <w:rFonts w:hint="eastAsia" w:ascii="宋体" w:hAnsi="宋体" w:eastAsia="宋体" w:cs="宋体"/>
          <w:color w:val="auto"/>
        </w:rPr>
      </w:pPr>
    </w:p>
    <w:p w14:paraId="73FF1CDC">
      <w:pPr>
        <w:rPr>
          <w:rFonts w:hint="eastAsia" w:ascii="宋体" w:hAnsi="宋体" w:eastAsia="宋体" w:cs="宋体"/>
          <w:color w:val="auto"/>
        </w:rPr>
      </w:pPr>
    </w:p>
    <w:p w14:paraId="033C0851">
      <w:pPr>
        <w:rPr>
          <w:rFonts w:hint="eastAsia" w:ascii="宋体" w:hAnsi="宋体" w:eastAsia="宋体" w:cs="宋体"/>
          <w:color w:val="auto"/>
        </w:rPr>
      </w:pPr>
    </w:p>
    <w:p w14:paraId="61C7DE3C">
      <w:pPr>
        <w:pStyle w:val="11"/>
        <w:rPr>
          <w:rFonts w:hint="eastAsia"/>
        </w:rPr>
      </w:pPr>
    </w:p>
    <w:p w14:paraId="33C1A16E">
      <w:pPr>
        <w:rPr>
          <w:rFonts w:hint="eastAsia"/>
        </w:rPr>
      </w:pPr>
    </w:p>
    <w:p w14:paraId="6D8051CF">
      <w:pPr>
        <w:pStyle w:val="6"/>
        <w:rPr>
          <w:rFonts w:hint="eastAsia"/>
        </w:rPr>
      </w:pPr>
    </w:p>
    <w:p w14:paraId="10EBF89C">
      <w:pPr>
        <w:rPr>
          <w:rFonts w:hint="eastAsia" w:ascii="宋体" w:hAnsi="宋体" w:eastAsia="宋体" w:cs="宋体"/>
          <w:color w:val="auto"/>
        </w:rPr>
      </w:pPr>
    </w:p>
    <w:p w14:paraId="2B89D27D">
      <w:pPr>
        <w:tabs>
          <w:tab w:val="left" w:pos="1260"/>
        </w:tabs>
        <w:autoSpaceDE w:val="0"/>
        <w:autoSpaceDN w:val="0"/>
        <w:adjustRightInd w:val="0"/>
        <w:jc w:val="center"/>
        <w:rPr>
          <w:rFonts w:hint="eastAsia" w:ascii="宋体" w:hAnsi="宋体" w:eastAsia="宋体" w:cs="宋体"/>
          <w:b/>
          <w:color w:val="auto"/>
          <w:kern w:val="0"/>
          <w:sz w:val="30"/>
          <w:szCs w:val="30"/>
        </w:rPr>
      </w:pPr>
      <w:r>
        <w:rPr>
          <w:rFonts w:hint="eastAsia" w:ascii="宋体" w:hAnsi="宋体" w:eastAsia="宋体" w:cs="宋体"/>
          <w:b/>
          <w:color w:val="auto"/>
          <w:kern w:val="0"/>
          <w:sz w:val="30"/>
          <w:szCs w:val="30"/>
        </w:rPr>
        <w:t>第六章   资格审查与评标</w:t>
      </w:r>
    </w:p>
    <w:p w14:paraId="2B89D27E">
      <w:pPr>
        <w:pStyle w:val="9"/>
        <w:keepNext w:val="0"/>
        <w:keepLines w:val="0"/>
        <w:pageBreakBefore w:val="0"/>
        <w:widowControl w:val="0"/>
        <w:kinsoku/>
        <w:wordWrap/>
        <w:overflowPunct/>
        <w:topLinePunct w:val="0"/>
        <w:autoSpaceDE/>
        <w:autoSpaceDN/>
        <w:bidi w:val="0"/>
        <w:adjustRightInd/>
        <w:snapToGrid/>
        <w:spacing w:line="460" w:lineRule="exact"/>
        <w:contextualSpacing/>
        <w:textAlignment w:val="auto"/>
        <w:rPr>
          <w:rFonts w:hint="eastAsia" w:ascii="宋体" w:hAnsi="宋体" w:eastAsia="宋体" w:cs="宋体"/>
          <w:bCs/>
          <w:color w:val="auto"/>
          <w:sz w:val="21"/>
          <w:szCs w:val="21"/>
        </w:rPr>
      </w:pPr>
      <w:r>
        <w:rPr>
          <w:rFonts w:hint="eastAsia" w:ascii="宋体" w:hAnsi="宋体" w:eastAsia="宋体" w:cs="宋体"/>
          <w:b/>
          <w:color w:val="auto"/>
          <w:sz w:val="21"/>
          <w:szCs w:val="21"/>
          <w:lang w:val="zh-CN"/>
        </w:rPr>
        <w:t>一、资格审查</w:t>
      </w:r>
    </w:p>
    <w:p w14:paraId="2B89D27F">
      <w:pPr>
        <w:pStyle w:val="9"/>
        <w:keepNext w:val="0"/>
        <w:keepLines w:val="0"/>
        <w:pageBreakBefore w:val="0"/>
        <w:widowControl w:val="0"/>
        <w:kinsoku/>
        <w:wordWrap/>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（一）开标结束后，采购人依法对投标人资格进行审查。确定符合资格的投标人不少于 3 家的，将组织评标委员会进行评标。</w:t>
      </w:r>
    </w:p>
    <w:p w14:paraId="2B89D280">
      <w:pPr>
        <w:keepNext w:val="0"/>
        <w:keepLines w:val="0"/>
        <w:pageBreakBefore w:val="0"/>
        <w:widowControl w:val="0"/>
        <w:kinsoku/>
        <w:wordWrap/>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（二）资格证明材料（本栏所列内容为本项目的资格审查条件，如有一项不符合要求，则不能进入下一步评审）。</w:t>
      </w:r>
    </w:p>
    <w:p w14:paraId="2B89D281">
      <w:pPr>
        <w:keepNext w:val="0"/>
        <w:keepLines w:val="0"/>
        <w:pageBreakBefore w:val="0"/>
        <w:widowControl w:val="0"/>
        <w:kinsoku/>
        <w:wordWrap/>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（三）资格审查中所涉及的证书及材料，均须在电子投标文件中提供原件扫描件（或图片）。</w:t>
      </w:r>
    </w:p>
    <w:tbl>
      <w:tblPr>
        <w:tblStyle w:val="1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2B89D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2B89D28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color w:val="auto"/>
                <w:szCs w:val="21"/>
              </w:rPr>
            </w:pPr>
            <w:r>
              <w:rPr>
                <w:rFonts w:hint="eastAsia" w:ascii="宋体" w:hAnsi="宋体" w:eastAsia="宋体" w:cs="宋体"/>
                <w:b/>
                <w:color w:val="auto"/>
                <w:szCs w:val="21"/>
              </w:rPr>
              <w:t>序号</w:t>
            </w:r>
          </w:p>
        </w:tc>
        <w:tc>
          <w:tcPr>
            <w:tcW w:w="2410" w:type="dxa"/>
            <w:vAlign w:val="center"/>
          </w:tcPr>
          <w:p w14:paraId="2B89D28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color w:val="auto"/>
                <w:szCs w:val="21"/>
              </w:rPr>
            </w:pPr>
            <w:r>
              <w:rPr>
                <w:rFonts w:hint="eastAsia" w:ascii="宋体" w:hAnsi="宋体" w:eastAsia="宋体" w:cs="宋体"/>
                <w:b/>
                <w:color w:val="auto"/>
                <w:szCs w:val="21"/>
              </w:rPr>
              <w:t>资格审查因素</w:t>
            </w:r>
          </w:p>
        </w:tc>
        <w:tc>
          <w:tcPr>
            <w:tcW w:w="5954" w:type="dxa"/>
            <w:vAlign w:val="center"/>
          </w:tcPr>
          <w:p w14:paraId="2B89D28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color w:val="auto"/>
                <w:szCs w:val="21"/>
              </w:rPr>
            </w:pPr>
            <w:r>
              <w:rPr>
                <w:rFonts w:hint="eastAsia" w:ascii="宋体" w:hAnsi="宋体" w:eastAsia="宋体" w:cs="宋体"/>
                <w:b/>
                <w:color w:val="auto"/>
                <w:szCs w:val="21"/>
              </w:rPr>
              <w:t>说明与要求</w:t>
            </w:r>
          </w:p>
        </w:tc>
      </w:tr>
      <w:tr w14:paraId="2B89D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2B89D28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color w:val="auto"/>
                <w:szCs w:val="21"/>
              </w:rPr>
            </w:pPr>
            <w:r>
              <w:rPr>
                <w:rFonts w:hint="eastAsia" w:ascii="宋体" w:hAnsi="宋体" w:eastAsia="宋体" w:cs="宋体"/>
                <w:b/>
                <w:color w:val="auto"/>
                <w:szCs w:val="21"/>
              </w:rPr>
              <w:t>1</w:t>
            </w:r>
          </w:p>
        </w:tc>
        <w:tc>
          <w:tcPr>
            <w:tcW w:w="2410" w:type="dxa"/>
            <w:vAlign w:val="center"/>
          </w:tcPr>
          <w:p w14:paraId="2B89D28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color w:val="auto"/>
                <w:szCs w:val="21"/>
              </w:rPr>
            </w:pPr>
            <w:r>
              <w:rPr>
                <w:rFonts w:hint="eastAsia" w:ascii="宋体" w:hAnsi="宋体" w:eastAsia="宋体" w:cs="宋体"/>
                <w:b/>
                <w:color w:val="auto"/>
                <w:szCs w:val="21"/>
              </w:rPr>
              <w:t>投标函</w:t>
            </w:r>
          </w:p>
        </w:tc>
        <w:tc>
          <w:tcPr>
            <w:tcW w:w="5954" w:type="dxa"/>
            <w:vAlign w:val="center"/>
          </w:tcPr>
          <w:p w14:paraId="2B89D28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color w:val="auto"/>
                <w:szCs w:val="21"/>
              </w:rPr>
            </w:pPr>
            <w:r>
              <w:rPr>
                <w:rFonts w:hint="eastAsia" w:ascii="宋体" w:hAnsi="宋体" w:eastAsia="宋体" w:cs="宋体"/>
                <w:bCs/>
                <w:color w:val="auto"/>
                <w:szCs w:val="21"/>
              </w:rPr>
              <w:t>参考招标文件第八章3.1格式填写</w:t>
            </w:r>
          </w:p>
        </w:tc>
      </w:tr>
      <w:tr w14:paraId="2B89D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2B89D28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color w:val="auto"/>
                <w:szCs w:val="21"/>
              </w:rPr>
            </w:pPr>
            <w:r>
              <w:rPr>
                <w:rFonts w:hint="eastAsia" w:ascii="宋体" w:hAnsi="宋体" w:eastAsia="宋体" w:cs="宋体"/>
                <w:b/>
                <w:bCs/>
                <w:color w:val="auto"/>
                <w:szCs w:val="21"/>
              </w:rPr>
              <w:t>2</w:t>
            </w:r>
          </w:p>
        </w:tc>
        <w:tc>
          <w:tcPr>
            <w:tcW w:w="2410" w:type="dxa"/>
            <w:vAlign w:val="center"/>
          </w:tcPr>
          <w:p w14:paraId="2B89D28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color w:val="auto"/>
                <w:szCs w:val="21"/>
                <w:lang w:val="zh-CN"/>
              </w:rPr>
            </w:pPr>
            <w:r>
              <w:rPr>
                <w:rFonts w:hint="eastAsia" w:ascii="宋体" w:hAnsi="宋体" w:eastAsia="宋体" w:cs="宋体"/>
                <w:b/>
                <w:color w:val="auto"/>
                <w:szCs w:val="21"/>
                <w:lang w:val="zh-CN"/>
              </w:rPr>
              <w:t>禹州市政府采购</w:t>
            </w:r>
          </w:p>
          <w:p w14:paraId="2B89D28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color w:val="auto"/>
                <w:szCs w:val="21"/>
                <w:lang w:val="zh-CN"/>
              </w:rPr>
            </w:pPr>
            <w:r>
              <w:rPr>
                <w:rFonts w:hint="eastAsia" w:ascii="宋体" w:hAnsi="宋体" w:eastAsia="宋体" w:cs="宋体"/>
                <w:b/>
                <w:color w:val="auto"/>
                <w:szCs w:val="21"/>
                <w:lang w:val="zh-CN"/>
              </w:rPr>
              <w:t>供应商信用承诺函</w:t>
            </w:r>
          </w:p>
        </w:tc>
        <w:tc>
          <w:tcPr>
            <w:tcW w:w="5954" w:type="dxa"/>
            <w:vAlign w:val="center"/>
          </w:tcPr>
          <w:p w14:paraId="2B89D28D">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bCs/>
                <w:color w:val="auto"/>
                <w:szCs w:val="21"/>
                <w:lang w:val="zh-CN"/>
              </w:rPr>
            </w:pPr>
            <w:r>
              <w:rPr>
                <w:rFonts w:hint="eastAsia" w:ascii="宋体" w:hAnsi="宋体" w:eastAsia="宋体" w:cs="宋体"/>
                <w:bCs/>
                <w:color w:val="auto"/>
                <w:szCs w:val="21"/>
                <w:lang w:val="zh-CN"/>
              </w:rPr>
              <w:t>按照招标文件第八章3.</w:t>
            </w:r>
            <w:r>
              <w:rPr>
                <w:rFonts w:hint="eastAsia" w:ascii="宋体" w:hAnsi="宋体" w:eastAsia="宋体" w:cs="宋体"/>
                <w:bCs/>
                <w:color w:val="auto"/>
                <w:szCs w:val="21"/>
              </w:rPr>
              <w:t>4</w:t>
            </w:r>
            <w:r>
              <w:rPr>
                <w:rFonts w:hint="eastAsia" w:ascii="宋体" w:hAnsi="宋体" w:eastAsia="宋体" w:cs="宋体"/>
                <w:bCs/>
                <w:color w:val="auto"/>
                <w:szCs w:val="21"/>
                <w:lang w:val="zh-CN"/>
              </w:rPr>
              <w:t>格式填写</w:t>
            </w:r>
          </w:p>
        </w:tc>
      </w:tr>
      <w:tr w14:paraId="312C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132B5D1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3</w:t>
            </w:r>
          </w:p>
        </w:tc>
        <w:tc>
          <w:tcPr>
            <w:tcW w:w="2410" w:type="dxa"/>
            <w:vAlign w:val="center"/>
          </w:tcPr>
          <w:p w14:paraId="42AA0D7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color w:val="auto"/>
                <w:szCs w:val="21"/>
                <w:lang w:val="zh-CN"/>
              </w:rPr>
            </w:pPr>
            <w:r>
              <w:rPr>
                <w:rFonts w:hint="eastAsia" w:ascii="宋体" w:hAnsi="宋体" w:eastAsia="宋体" w:cs="宋体"/>
                <w:b/>
                <w:color w:val="auto"/>
                <w:szCs w:val="21"/>
                <w:lang w:val="zh-CN"/>
              </w:rPr>
              <w:t>法人或者其他组织的营业执照等证明文件，自然人的身份证明</w:t>
            </w:r>
          </w:p>
        </w:tc>
        <w:tc>
          <w:tcPr>
            <w:tcW w:w="5954" w:type="dxa"/>
            <w:vAlign w:val="center"/>
          </w:tcPr>
          <w:p w14:paraId="04A87BBF">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bCs/>
                <w:color w:val="auto"/>
                <w:szCs w:val="21"/>
                <w:lang w:val="zh-CN"/>
              </w:rPr>
            </w:pPr>
            <w:r>
              <w:rPr>
                <w:rFonts w:hint="eastAsia" w:ascii="宋体" w:hAnsi="宋体" w:eastAsia="宋体" w:cs="宋体"/>
                <w:bCs/>
                <w:color w:val="auto"/>
                <w:szCs w:val="21"/>
                <w:lang w:val="zh-CN"/>
              </w:rPr>
              <w:t>1.企业法人营业执照或营业执照。（企业提供）</w:t>
            </w:r>
          </w:p>
          <w:p w14:paraId="5F73168F">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bCs/>
                <w:color w:val="auto"/>
                <w:szCs w:val="21"/>
                <w:lang w:val="zh-CN"/>
              </w:rPr>
            </w:pPr>
            <w:r>
              <w:rPr>
                <w:rFonts w:hint="eastAsia" w:ascii="宋体" w:hAnsi="宋体" w:eastAsia="宋体" w:cs="宋体"/>
                <w:bCs/>
                <w:color w:val="auto"/>
                <w:szCs w:val="21"/>
                <w:lang w:val="zh-CN"/>
              </w:rPr>
              <w:t>2.事业单位法人证书。（事业单位提供）</w:t>
            </w:r>
          </w:p>
          <w:p w14:paraId="01340710">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bCs/>
                <w:color w:val="auto"/>
                <w:szCs w:val="21"/>
                <w:lang w:val="zh-CN"/>
              </w:rPr>
            </w:pPr>
            <w:r>
              <w:rPr>
                <w:rFonts w:hint="eastAsia" w:ascii="宋体" w:hAnsi="宋体" w:eastAsia="宋体" w:cs="宋体"/>
                <w:bCs/>
                <w:color w:val="auto"/>
                <w:szCs w:val="21"/>
                <w:lang w:val="zh-CN"/>
              </w:rPr>
              <w:t>3.执业许可证。（非企业专业服务机构提供）</w:t>
            </w:r>
          </w:p>
          <w:p w14:paraId="0FB626E0">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bCs/>
                <w:color w:val="auto"/>
                <w:szCs w:val="21"/>
                <w:lang w:val="zh-CN"/>
              </w:rPr>
            </w:pPr>
            <w:r>
              <w:rPr>
                <w:rFonts w:hint="eastAsia" w:ascii="宋体" w:hAnsi="宋体" w:eastAsia="宋体" w:cs="宋体"/>
                <w:bCs/>
                <w:color w:val="auto"/>
                <w:szCs w:val="21"/>
                <w:lang w:val="zh-CN"/>
              </w:rPr>
              <w:t>4.个体工商户营业执照。（个体工商户提供）</w:t>
            </w:r>
          </w:p>
          <w:p w14:paraId="33D67C83">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bCs/>
                <w:color w:val="auto"/>
                <w:szCs w:val="21"/>
                <w:lang w:val="zh-CN"/>
              </w:rPr>
            </w:pPr>
            <w:r>
              <w:rPr>
                <w:rFonts w:hint="eastAsia" w:ascii="宋体" w:hAnsi="宋体" w:eastAsia="宋体" w:cs="宋体"/>
                <w:bCs/>
                <w:color w:val="auto"/>
                <w:szCs w:val="21"/>
                <w:lang w:val="zh-CN"/>
              </w:rPr>
              <w:t>5.自然人身份证明。（自然人提供）</w:t>
            </w:r>
          </w:p>
          <w:p w14:paraId="6E084917">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bCs/>
                <w:color w:val="auto"/>
                <w:szCs w:val="21"/>
                <w:lang w:val="zh-CN"/>
              </w:rPr>
            </w:pPr>
            <w:r>
              <w:rPr>
                <w:rFonts w:hint="eastAsia" w:ascii="宋体" w:hAnsi="宋体" w:eastAsia="宋体" w:cs="宋体"/>
                <w:bCs/>
                <w:color w:val="auto"/>
                <w:szCs w:val="21"/>
                <w:lang w:val="zh-CN"/>
              </w:rPr>
              <w:t>6.民办非企业单位登记证书。（民办非企业单位提供）</w:t>
            </w:r>
          </w:p>
        </w:tc>
      </w:tr>
      <w:tr w14:paraId="771D3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4075C637">
            <w:pPr>
              <w:spacing w:line="360" w:lineRule="auto"/>
              <w:jc w:val="center"/>
              <w:rPr>
                <w:rFonts w:hint="eastAsia" w:ascii="宋体" w:hAnsi="宋体" w:eastAsia="宋体" w:cs="宋体"/>
                <w:b/>
                <w:bCs/>
                <w:color w:val="auto"/>
                <w:szCs w:val="21"/>
                <w:lang w:val="en-US" w:eastAsia="zh-CN"/>
              </w:rPr>
            </w:pPr>
            <w:r>
              <w:rPr>
                <w:rFonts w:hint="eastAsia" w:asciiTheme="minorEastAsia" w:hAnsiTheme="minorEastAsia" w:cstheme="minorEastAsia"/>
                <w:b/>
                <w:bCs/>
                <w:szCs w:val="21"/>
                <w:lang w:val="en-US" w:eastAsia="zh-CN"/>
              </w:rPr>
              <w:t>4</w:t>
            </w:r>
          </w:p>
        </w:tc>
        <w:tc>
          <w:tcPr>
            <w:tcW w:w="2410" w:type="dxa"/>
            <w:vAlign w:val="center"/>
          </w:tcPr>
          <w:p w14:paraId="50EDB14D">
            <w:pPr>
              <w:spacing w:line="360" w:lineRule="auto"/>
              <w:jc w:val="center"/>
              <w:rPr>
                <w:rFonts w:hint="eastAsia" w:ascii="宋体" w:hAnsi="宋体" w:eastAsia="宋体" w:cs="宋体"/>
                <w:b/>
                <w:color w:val="auto"/>
                <w:szCs w:val="21"/>
                <w:lang w:val="zh-CN"/>
              </w:rPr>
            </w:pPr>
            <w:r>
              <w:rPr>
                <w:rFonts w:hint="eastAsia" w:asciiTheme="minorEastAsia" w:hAnsiTheme="minorEastAsia" w:eastAsiaTheme="minorEastAsia" w:cstheme="minorEastAsia"/>
                <w:b/>
                <w:bCs/>
                <w:szCs w:val="21"/>
              </w:rPr>
              <w:t>中小企业</w:t>
            </w:r>
          </w:p>
        </w:tc>
        <w:tc>
          <w:tcPr>
            <w:tcW w:w="5954" w:type="dxa"/>
            <w:vAlign w:val="center"/>
          </w:tcPr>
          <w:p w14:paraId="66EF0AC1">
            <w:pPr>
              <w:spacing w:line="360" w:lineRule="auto"/>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提供中小企业声明函或者残疾人福利性单位声明函或监狱企业的证明文件。</w:t>
            </w:r>
          </w:p>
          <w:p w14:paraId="64B39EBF">
            <w:pPr>
              <w:spacing w:line="360" w:lineRule="auto"/>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（1）中小企业出具《中小企业声明函》</w:t>
            </w:r>
          </w:p>
          <w:p w14:paraId="33884556">
            <w:pPr>
              <w:spacing w:line="360" w:lineRule="auto"/>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（2）残疾人福利性单位出具《残疾人福利企业声明函》</w:t>
            </w:r>
          </w:p>
          <w:p w14:paraId="61A41F8D">
            <w:pPr>
              <w:spacing w:line="360" w:lineRule="auto"/>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（3）监狱企业提供由省级以上监狱管理局、戒毒管理局（含新 </w:t>
            </w:r>
          </w:p>
          <w:p w14:paraId="10441E9C">
            <w:pPr>
              <w:spacing w:line="360" w:lineRule="auto"/>
              <w:jc w:val="left"/>
              <w:rPr>
                <w:rFonts w:hint="eastAsia" w:ascii="宋体" w:hAnsi="宋体" w:eastAsia="宋体" w:cs="宋体"/>
                <w:bCs/>
                <w:color w:val="auto"/>
                <w:szCs w:val="21"/>
                <w:lang w:val="zh-CN"/>
              </w:rPr>
            </w:pPr>
            <w:r>
              <w:rPr>
                <w:rFonts w:hint="eastAsia" w:asciiTheme="minorEastAsia" w:hAnsiTheme="minorEastAsia" w:eastAsiaTheme="minorEastAsia" w:cstheme="minorEastAsia"/>
                <w:bCs/>
                <w:szCs w:val="21"/>
              </w:rPr>
              <w:t>疆生产建设兵团）出具的属于监狱企业的证明文件</w:t>
            </w:r>
          </w:p>
        </w:tc>
      </w:tr>
      <w:tr w14:paraId="2B89D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2B89D29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color w:val="auto"/>
                <w:szCs w:val="21"/>
                <w:lang w:eastAsia="zh-CN"/>
              </w:rPr>
            </w:pPr>
            <w:r>
              <w:rPr>
                <w:rFonts w:hint="eastAsia" w:ascii="宋体" w:hAnsi="宋体" w:eastAsia="宋体" w:cs="宋体"/>
                <w:b/>
                <w:bCs/>
                <w:color w:val="auto"/>
                <w:szCs w:val="21"/>
                <w:lang w:val="en-US" w:eastAsia="zh-CN"/>
              </w:rPr>
              <w:t>5</w:t>
            </w:r>
          </w:p>
        </w:tc>
        <w:tc>
          <w:tcPr>
            <w:tcW w:w="2410" w:type="dxa"/>
            <w:vAlign w:val="center"/>
          </w:tcPr>
          <w:p w14:paraId="2B89D29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color w:val="auto"/>
                <w:szCs w:val="21"/>
              </w:rPr>
            </w:pPr>
            <w:r>
              <w:rPr>
                <w:rFonts w:hint="eastAsia" w:ascii="宋体" w:hAnsi="宋体" w:eastAsia="宋体" w:cs="宋体"/>
                <w:b/>
                <w:color w:val="auto"/>
                <w:szCs w:val="21"/>
              </w:rPr>
              <w:t>投标人须具备的特殊</w:t>
            </w:r>
          </w:p>
          <w:p w14:paraId="2B89D29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color w:val="auto"/>
                <w:szCs w:val="21"/>
              </w:rPr>
            </w:pPr>
            <w:r>
              <w:rPr>
                <w:rFonts w:hint="eastAsia" w:ascii="宋体" w:hAnsi="宋体" w:eastAsia="宋体" w:cs="宋体"/>
                <w:b/>
                <w:color w:val="auto"/>
                <w:szCs w:val="21"/>
              </w:rPr>
              <w:t>资质证书</w:t>
            </w:r>
          </w:p>
        </w:tc>
        <w:tc>
          <w:tcPr>
            <w:tcW w:w="5954" w:type="dxa"/>
            <w:vAlign w:val="center"/>
          </w:tcPr>
          <w:p w14:paraId="2B89D29A">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bCs/>
                <w:color w:val="auto"/>
                <w:szCs w:val="21"/>
              </w:rPr>
            </w:pPr>
            <w:r>
              <w:rPr>
                <w:rFonts w:hint="eastAsia" w:ascii="宋体" w:hAnsi="宋体" w:eastAsia="宋体" w:cs="宋体"/>
                <w:bCs/>
                <w:color w:val="auto"/>
                <w:szCs w:val="21"/>
              </w:rPr>
              <w:t>详见招标公告</w:t>
            </w:r>
          </w:p>
        </w:tc>
      </w:tr>
      <w:tr w14:paraId="2B89D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2B89D29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6</w:t>
            </w:r>
          </w:p>
        </w:tc>
        <w:tc>
          <w:tcPr>
            <w:tcW w:w="2410" w:type="dxa"/>
            <w:vAlign w:val="center"/>
          </w:tcPr>
          <w:p w14:paraId="2B89D29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color w:val="auto"/>
                <w:szCs w:val="21"/>
              </w:rPr>
            </w:pPr>
            <w:r>
              <w:rPr>
                <w:rFonts w:hint="eastAsia" w:ascii="宋体" w:hAnsi="宋体" w:eastAsia="宋体" w:cs="宋体"/>
                <w:b/>
                <w:bCs/>
                <w:color w:val="auto"/>
                <w:szCs w:val="21"/>
              </w:rPr>
              <w:t>投标</w:t>
            </w:r>
            <w:r>
              <w:rPr>
                <w:rFonts w:hint="eastAsia" w:ascii="宋体" w:hAnsi="宋体" w:eastAsia="宋体" w:cs="宋体"/>
                <w:b/>
                <w:color w:val="auto"/>
                <w:szCs w:val="21"/>
                <w:lang w:val="zh-CN"/>
              </w:rPr>
              <w:t>报价</w:t>
            </w:r>
          </w:p>
        </w:tc>
        <w:tc>
          <w:tcPr>
            <w:tcW w:w="5954" w:type="dxa"/>
          </w:tcPr>
          <w:p w14:paraId="2B89D29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color w:val="auto"/>
                <w:szCs w:val="21"/>
              </w:rPr>
            </w:pPr>
            <w:r>
              <w:rPr>
                <w:rFonts w:hint="eastAsia" w:ascii="宋体" w:hAnsi="宋体" w:eastAsia="宋体" w:cs="宋体"/>
                <w:color w:val="auto"/>
                <w:szCs w:val="21"/>
                <w:lang w:val="zh-CN"/>
              </w:rPr>
              <w:t>投标报价是否超出招标文件中规定的预算金额，超出预算金额的投标无效。如投标人须知前附表规定最高限价，则</w:t>
            </w:r>
            <w:r>
              <w:rPr>
                <w:rFonts w:hint="eastAsia" w:ascii="宋体" w:hAnsi="宋体" w:eastAsia="宋体" w:cs="宋体"/>
                <w:bCs/>
                <w:color w:val="auto"/>
                <w:szCs w:val="21"/>
                <w:lang w:val="zh-CN"/>
              </w:rPr>
              <w:t>超出预算金额和最高限价的投标无效。</w:t>
            </w:r>
          </w:p>
        </w:tc>
      </w:tr>
      <w:tr w14:paraId="2B89D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2B89D2A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7</w:t>
            </w:r>
          </w:p>
        </w:tc>
        <w:tc>
          <w:tcPr>
            <w:tcW w:w="2410" w:type="dxa"/>
            <w:vAlign w:val="center"/>
          </w:tcPr>
          <w:p w14:paraId="2B89D2A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Cs w:val="21"/>
              </w:rPr>
            </w:pPr>
            <w:r>
              <w:rPr>
                <w:rFonts w:hint="eastAsia" w:ascii="宋体" w:hAnsi="宋体" w:eastAsia="宋体" w:cs="宋体"/>
                <w:b/>
                <w:color w:val="auto"/>
                <w:szCs w:val="21"/>
              </w:rPr>
              <w:t>投标承诺函</w:t>
            </w:r>
          </w:p>
        </w:tc>
        <w:tc>
          <w:tcPr>
            <w:tcW w:w="5954" w:type="dxa"/>
            <w:vAlign w:val="center"/>
          </w:tcPr>
          <w:p w14:paraId="2B89D2A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color w:val="auto"/>
                <w:szCs w:val="21"/>
              </w:rPr>
            </w:pPr>
            <w:r>
              <w:rPr>
                <w:rFonts w:hint="eastAsia" w:ascii="宋体" w:hAnsi="宋体" w:eastAsia="宋体" w:cs="宋体"/>
                <w:color w:val="auto"/>
                <w:szCs w:val="21"/>
              </w:rPr>
              <w:t>投标人以投标承诺函的形式替代投标保证金。</w:t>
            </w:r>
          </w:p>
        </w:tc>
      </w:tr>
      <w:tr w14:paraId="2B89D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Align w:val="center"/>
          </w:tcPr>
          <w:p w14:paraId="2B89D2A4">
            <w:pPr>
              <w:keepNext w:val="0"/>
              <w:keepLines w:val="0"/>
              <w:pageBreakBefore w:val="0"/>
              <w:widowControl w:val="0"/>
              <w:kinsoku/>
              <w:wordWrap/>
              <w:overflowPunct/>
              <w:topLinePunct w:val="0"/>
              <w:autoSpaceDE/>
              <w:autoSpaceDN/>
              <w:bidi w:val="0"/>
              <w:adjustRightInd/>
              <w:snapToGrid/>
              <w:spacing w:line="460" w:lineRule="exact"/>
              <w:contextualSpacing/>
              <w:jc w:val="center"/>
              <w:textAlignment w:val="auto"/>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8</w:t>
            </w:r>
          </w:p>
        </w:tc>
        <w:tc>
          <w:tcPr>
            <w:tcW w:w="2410" w:type="dxa"/>
            <w:vAlign w:val="center"/>
          </w:tcPr>
          <w:p w14:paraId="2B89D2A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color w:val="auto"/>
                <w:szCs w:val="21"/>
              </w:rPr>
            </w:pPr>
            <w:r>
              <w:rPr>
                <w:rFonts w:hint="eastAsia" w:ascii="宋体" w:hAnsi="宋体" w:eastAsia="宋体" w:cs="宋体"/>
                <w:b/>
                <w:bCs/>
                <w:color w:val="auto"/>
                <w:szCs w:val="21"/>
              </w:rPr>
              <w:t>联合体协议</w:t>
            </w:r>
          </w:p>
        </w:tc>
        <w:tc>
          <w:tcPr>
            <w:tcW w:w="5954" w:type="dxa"/>
          </w:tcPr>
          <w:p w14:paraId="2B89D2A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color w:val="auto"/>
                <w:szCs w:val="21"/>
              </w:rPr>
            </w:pPr>
            <w:r>
              <w:rPr>
                <w:rFonts w:hint="eastAsia" w:ascii="宋体" w:hAnsi="宋体" w:eastAsia="宋体" w:cs="宋体"/>
                <w:bCs/>
                <w:color w:val="auto"/>
                <w:szCs w:val="21"/>
              </w:rPr>
              <w:t>招标文件接受联合体投标且投标人为联合体的，投标人应提供本协议；否则无须提供。</w:t>
            </w:r>
          </w:p>
        </w:tc>
      </w:tr>
      <w:tr w14:paraId="2B89D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2B89D2A8">
            <w:pPr>
              <w:keepNext w:val="0"/>
              <w:keepLines w:val="0"/>
              <w:pageBreakBefore w:val="0"/>
              <w:widowControl w:val="0"/>
              <w:kinsoku/>
              <w:wordWrap/>
              <w:overflowPunct/>
              <w:topLinePunct w:val="0"/>
              <w:autoSpaceDE/>
              <w:autoSpaceDN/>
              <w:bidi w:val="0"/>
              <w:adjustRightInd/>
              <w:snapToGrid/>
              <w:spacing w:line="460" w:lineRule="exact"/>
              <w:contextualSpacing/>
              <w:jc w:val="center"/>
              <w:textAlignment w:val="auto"/>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9</w:t>
            </w:r>
          </w:p>
        </w:tc>
        <w:tc>
          <w:tcPr>
            <w:tcW w:w="2410" w:type="dxa"/>
            <w:vAlign w:val="center"/>
          </w:tcPr>
          <w:p w14:paraId="2B89D2A9">
            <w:pPr>
              <w:keepNext w:val="0"/>
              <w:keepLines w:val="0"/>
              <w:pageBreakBefore w:val="0"/>
              <w:widowControl w:val="0"/>
              <w:kinsoku/>
              <w:wordWrap/>
              <w:overflowPunct/>
              <w:topLinePunct w:val="0"/>
              <w:autoSpaceDE/>
              <w:autoSpaceDN/>
              <w:bidi w:val="0"/>
              <w:adjustRightInd/>
              <w:snapToGrid/>
              <w:spacing w:line="460" w:lineRule="exact"/>
              <w:contextualSpacing/>
              <w:jc w:val="center"/>
              <w:textAlignment w:val="auto"/>
              <w:rPr>
                <w:rFonts w:hint="eastAsia" w:ascii="宋体" w:hAnsi="宋体" w:eastAsia="宋体" w:cs="宋体"/>
                <w:b/>
                <w:color w:val="auto"/>
                <w:szCs w:val="21"/>
              </w:rPr>
            </w:pPr>
            <w:r>
              <w:rPr>
                <w:rFonts w:hint="eastAsia" w:ascii="宋体" w:hAnsi="宋体" w:eastAsia="宋体" w:cs="宋体"/>
                <w:b/>
                <w:color w:val="auto"/>
                <w:szCs w:val="21"/>
              </w:rPr>
              <w:t>投标人身份证明及授权</w:t>
            </w:r>
          </w:p>
        </w:tc>
        <w:tc>
          <w:tcPr>
            <w:tcW w:w="5954" w:type="dxa"/>
          </w:tcPr>
          <w:p w14:paraId="2B89D2A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（1）法定代表人身份证明或提供法定代表人授权委托书及被授权人身份证明。（法人投标提供）</w:t>
            </w:r>
          </w:p>
          <w:p w14:paraId="2B89D2A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（2）单位负责人身份证明或提供单位负责人授权委托书及被授权人身份证明。（非法人投标提供）</w:t>
            </w:r>
          </w:p>
          <w:p w14:paraId="2B89D2A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color w:val="auto"/>
                <w:szCs w:val="21"/>
                <w:lang w:val="zh-CN"/>
              </w:rPr>
            </w:pPr>
            <w:r>
              <w:rPr>
                <w:rFonts w:hint="eastAsia" w:ascii="宋体" w:hAnsi="宋体" w:eastAsia="宋体" w:cs="宋体"/>
                <w:b/>
                <w:color w:val="auto"/>
                <w:szCs w:val="21"/>
                <w:lang w:val="zh-CN"/>
              </w:rPr>
              <w:t>注：</w:t>
            </w:r>
          </w:p>
          <w:p w14:paraId="2B89D2A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color w:val="auto"/>
                <w:szCs w:val="21"/>
              </w:rPr>
            </w:pPr>
            <w:r>
              <w:rPr>
                <w:rFonts w:hint="eastAsia" w:ascii="宋体" w:hAnsi="宋体" w:eastAsia="宋体" w:cs="宋体"/>
                <w:color w:val="auto"/>
                <w:szCs w:val="21"/>
              </w:rPr>
              <w:t>①企业（银行、保险、石油石化、电力、电信等行业除外）、事业单位和社会团体投标人以法人身份参加投标的，法定代表人应与实际提交的“营业执照等证明文件”载明的一致。</w:t>
            </w:r>
          </w:p>
          <w:p w14:paraId="2B89D2AE">
            <w:pPr>
              <w:keepNext w:val="0"/>
              <w:keepLines w:val="0"/>
              <w:pageBreakBefore w:val="0"/>
              <w:widowControl w:val="0"/>
              <w:kinsoku/>
              <w:wordWrap/>
              <w:overflowPunct/>
              <w:topLinePunct w:val="0"/>
              <w:autoSpaceDE/>
              <w:autoSpaceDN/>
              <w:bidi w:val="0"/>
              <w:adjustRightInd/>
              <w:snapToGrid/>
              <w:spacing w:line="460" w:lineRule="exact"/>
              <w:contextualSpacing/>
              <w:textAlignment w:val="auto"/>
              <w:rPr>
                <w:rFonts w:hint="eastAsia" w:ascii="宋体" w:hAnsi="宋体" w:eastAsia="宋体" w:cs="宋体"/>
                <w:color w:val="auto"/>
                <w:szCs w:val="21"/>
              </w:rPr>
            </w:pPr>
            <w:r>
              <w:rPr>
                <w:rFonts w:hint="eastAsia" w:ascii="宋体" w:hAnsi="宋体" w:eastAsia="宋体" w:cs="宋体"/>
                <w:color w:val="auto"/>
                <w:szCs w:val="21"/>
              </w:rPr>
              <w:t>②银行、保险、石油石化、电力、电信等行业：以法人身份</w:t>
            </w:r>
            <w:r>
              <w:rPr>
                <w:rFonts w:hint="eastAsia" w:ascii="宋体" w:hAnsi="宋体" w:eastAsia="宋体" w:cs="宋体"/>
                <w:color w:val="auto"/>
                <w:szCs w:val="21"/>
                <w:lang w:val="en-US" w:eastAsia="zh-CN"/>
              </w:rPr>
              <w:t>8</w:t>
            </w:r>
            <w:r>
              <w:rPr>
                <w:rFonts w:hint="eastAsia" w:ascii="宋体" w:hAnsi="宋体" w:eastAsia="宋体" w:cs="宋体"/>
                <w:color w:val="auto"/>
                <w:szCs w:val="21"/>
              </w:rPr>
              <w:t>加投标的，法定代表人应与实际提交的“营业执照等证明文件”载明的一致；以非法人身份参加投标的，“单位负责人”指代表单位行使职权的主要负责人，应与实际提交的“营业执照等证明文件”载明的一致。</w:t>
            </w:r>
          </w:p>
          <w:p w14:paraId="2B89D2AF">
            <w:pPr>
              <w:keepNext w:val="0"/>
              <w:keepLines w:val="0"/>
              <w:pageBreakBefore w:val="0"/>
              <w:widowControl w:val="0"/>
              <w:kinsoku/>
              <w:wordWrap/>
              <w:overflowPunct/>
              <w:topLinePunct w:val="0"/>
              <w:autoSpaceDE/>
              <w:autoSpaceDN/>
              <w:bidi w:val="0"/>
              <w:adjustRightInd/>
              <w:snapToGrid/>
              <w:spacing w:line="460" w:lineRule="exact"/>
              <w:contextualSpacing/>
              <w:textAlignment w:val="auto"/>
              <w:rPr>
                <w:rFonts w:hint="eastAsia" w:ascii="宋体" w:hAnsi="宋体" w:eastAsia="宋体" w:cs="宋体"/>
                <w:b/>
                <w:color w:val="auto"/>
                <w:szCs w:val="21"/>
              </w:rPr>
            </w:pPr>
            <w:r>
              <w:rPr>
                <w:rFonts w:hint="eastAsia" w:ascii="宋体" w:hAnsi="宋体" w:eastAsia="宋体" w:cs="宋体"/>
                <w:color w:val="auto"/>
                <w:szCs w:val="21"/>
              </w:rPr>
              <w:t>③</w:t>
            </w:r>
            <w:r>
              <w:rPr>
                <w:rFonts w:hint="eastAsia" w:ascii="宋体" w:hAnsi="宋体" w:eastAsia="宋体" w:cs="宋体"/>
                <w:color w:val="auto"/>
                <w:kern w:val="0"/>
                <w:szCs w:val="21"/>
              </w:rPr>
              <w:t>投标人为自然人的，无需填写法定代表人授权书。</w:t>
            </w:r>
          </w:p>
        </w:tc>
      </w:tr>
      <w:tr w14:paraId="2B89D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2B89D2B1">
            <w:pPr>
              <w:keepNext w:val="0"/>
              <w:keepLines w:val="0"/>
              <w:pageBreakBefore w:val="0"/>
              <w:widowControl w:val="0"/>
              <w:kinsoku/>
              <w:wordWrap/>
              <w:overflowPunct/>
              <w:topLinePunct w:val="0"/>
              <w:autoSpaceDE/>
              <w:autoSpaceDN/>
              <w:bidi w:val="0"/>
              <w:adjustRightInd/>
              <w:snapToGrid/>
              <w:spacing w:line="460" w:lineRule="exact"/>
              <w:contextualSpacing/>
              <w:jc w:val="center"/>
              <w:textAlignment w:val="auto"/>
              <w:rPr>
                <w:rFonts w:hint="default" w:ascii="宋体" w:hAnsi="宋体" w:eastAsia="宋体" w:cs="宋体"/>
                <w:b/>
                <w:color w:val="auto"/>
                <w:szCs w:val="21"/>
                <w:lang w:val="en-US" w:eastAsia="zh-CN"/>
              </w:rPr>
            </w:pPr>
            <w:r>
              <w:rPr>
                <w:rFonts w:hint="eastAsia" w:ascii="宋体" w:hAnsi="宋体" w:eastAsia="宋体" w:cs="宋体"/>
                <w:b/>
                <w:color w:val="auto"/>
                <w:szCs w:val="21"/>
                <w:lang w:val="en-US" w:eastAsia="zh-CN"/>
              </w:rPr>
              <w:t>10</w:t>
            </w:r>
          </w:p>
        </w:tc>
        <w:tc>
          <w:tcPr>
            <w:tcW w:w="2410" w:type="dxa"/>
            <w:vAlign w:val="center"/>
          </w:tcPr>
          <w:p w14:paraId="2B89D2B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color w:val="auto"/>
                <w:szCs w:val="21"/>
              </w:rPr>
            </w:pPr>
            <w:r>
              <w:rPr>
                <w:rFonts w:hint="eastAsia" w:ascii="宋体" w:hAnsi="宋体" w:eastAsia="宋体" w:cs="宋体"/>
                <w:b/>
                <w:bCs/>
                <w:color w:val="auto"/>
                <w:szCs w:val="21"/>
              </w:rPr>
              <w:t>单位负责人为同一人或者存在直接控股、管理关系的不同供应商，不得参加同一合同项下的政府采购活动</w:t>
            </w:r>
          </w:p>
        </w:tc>
        <w:tc>
          <w:tcPr>
            <w:tcW w:w="5954" w:type="dxa"/>
          </w:tcPr>
          <w:p w14:paraId="2B89D2B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投标人提供与参加本项目投标的其他供应商之间，单位负责人不为同一人并且不存在直接控股、管理关系承诺函（承诺函格式自拟）。</w:t>
            </w:r>
          </w:p>
          <w:p w14:paraId="2B89D2B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Cs w:val="21"/>
                <w:lang w:val="zh-CN"/>
              </w:rPr>
            </w:pPr>
          </w:p>
        </w:tc>
      </w:tr>
      <w:tr w14:paraId="2B89D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2B89D2B6">
            <w:pPr>
              <w:keepNext w:val="0"/>
              <w:keepLines w:val="0"/>
              <w:pageBreakBefore w:val="0"/>
              <w:widowControl w:val="0"/>
              <w:kinsoku/>
              <w:wordWrap/>
              <w:overflowPunct/>
              <w:topLinePunct w:val="0"/>
              <w:autoSpaceDE/>
              <w:autoSpaceDN/>
              <w:bidi w:val="0"/>
              <w:adjustRightInd/>
              <w:snapToGrid/>
              <w:spacing w:line="460" w:lineRule="exact"/>
              <w:contextualSpacing/>
              <w:jc w:val="center"/>
              <w:textAlignment w:val="auto"/>
              <w:rPr>
                <w:rFonts w:hint="default" w:ascii="宋体" w:hAnsi="宋体" w:eastAsia="宋体" w:cs="宋体"/>
                <w:b/>
                <w:color w:val="auto"/>
                <w:szCs w:val="21"/>
                <w:lang w:val="en-US" w:eastAsia="zh-CN"/>
              </w:rPr>
            </w:pPr>
            <w:r>
              <w:rPr>
                <w:rFonts w:hint="eastAsia" w:ascii="宋体" w:hAnsi="宋体" w:eastAsia="宋体" w:cs="宋体"/>
                <w:b/>
                <w:color w:val="auto"/>
                <w:szCs w:val="21"/>
                <w:lang w:val="en-US" w:eastAsia="zh-CN"/>
              </w:rPr>
              <w:t>11</w:t>
            </w:r>
          </w:p>
        </w:tc>
        <w:tc>
          <w:tcPr>
            <w:tcW w:w="2410" w:type="dxa"/>
            <w:vAlign w:val="center"/>
          </w:tcPr>
          <w:p w14:paraId="2B89D2B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color w:val="auto"/>
                <w:szCs w:val="21"/>
              </w:rPr>
            </w:pPr>
            <w:r>
              <w:rPr>
                <w:rFonts w:hint="eastAsia" w:ascii="宋体" w:hAnsi="宋体" w:eastAsia="宋体" w:cs="宋体"/>
                <w:b/>
                <w:bCs/>
                <w:color w:val="auto"/>
                <w:szCs w:val="21"/>
              </w:rPr>
              <w:t>为本项目提供整体设计、规范编制或者项目管理、监理、检测等服务的供应商不得参加本项目投标</w:t>
            </w:r>
          </w:p>
        </w:tc>
        <w:tc>
          <w:tcPr>
            <w:tcW w:w="5954" w:type="dxa"/>
          </w:tcPr>
          <w:p w14:paraId="2B89D2B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投标人</w:t>
            </w:r>
            <w:bookmarkStart w:id="3" w:name="baidusnap2"/>
            <w:bookmarkEnd w:id="3"/>
            <w:r>
              <w:rPr>
                <w:rFonts w:hint="eastAsia" w:ascii="宋体" w:hAnsi="宋体" w:eastAsia="宋体" w:cs="宋体"/>
                <w:color w:val="auto"/>
                <w:szCs w:val="21"/>
                <w:lang w:val="zh-CN"/>
              </w:rPr>
              <w:t>提供未为本项目提供整体设计、</w:t>
            </w:r>
            <w:bookmarkStart w:id="4" w:name="baidusnap9"/>
            <w:bookmarkEnd w:id="4"/>
            <w:r>
              <w:rPr>
                <w:rFonts w:hint="eastAsia" w:ascii="宋体" w:hAnsi="宋体" w:eastAsia="宋体" w:cs="宋体"/>
                <w:color w:val="auto"/>
                <w:szCs w:val="21"/>
                <w:lang w:val="zh-CN"/>
              </w:rPr>
              <w:t>规范编制或者项目管理、监理、检测等服务的承诺函（承诺函格式自拟）。</w:t>
            </w:r>
          </w:p>
          <w:p w14:paraId="2B89D2B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Cs/>
                <w:color w:val="auto"/>
                <w:szCs w:val="21"/>
              </w:rPr>
            </w:pPr>
          </w:p>
        </w:tc>
      </w:tr>
    </w:tbl>
    <w:p w14:paraId="2B89D2BB">
      <w:pPr>
        <w:pStyle w:val="9"/>
        <w:keepNext w:val="0"/>
        <w:keepLines w:val="0"/>
        <w:pageBreakBefore w:val="0"/>
        <w:widowControl w:val="0"/>
        <w:kinsoku/>
        <w:wordWrap/>
        <w:overflowPunct/>
        <w:topLinePunct w:val="0"/>
        <w:bidi w:val="0"/>
        <w:adjustRightInd/>
        <w:snapToGrid/>
        <w:spacing w:line="460" w:lineRule="exact"/>
        <w:contextualSpacing/>
        <w:textAlignment w:val="auto"/>
        <w:rPr>
          <w:rFonts w:hint="eastAsia" w:ascii="宋体" w:hAnsi="宋体" w:eastAsia="宋体" w:cs="宋体"/>
          <w:b/>
          <w:color w:val="auto"/>
          <w:sz w:val="21"/>
          <w:szCs w:val="21"/>
          <w:lang w:val="zh-CN"/>
        </w:rPr>
      </w:pPr>
      <w:r>
        <w:rPr>
          <w:rFonts w:hint="eastAsia" w:ascii="宋体" w:hAnsi="宋体" w:eastAsia="宋体" w:cs="宋体"/>
          <w:b/>
          <w:color w:val="auto"/>
          <w:sz w:val="21"/>
          <w:szCs w:val="21"/>
          <w:lang w:val="zh-CN"/>
        </w:rPr>
        <w:t>二、评标</w:t>
      </w:r>
    </w:p>
    <w:p w14:paraId="2B89D2BC">
      <w:pPr>
        <w:pStyle w:val="9"/>
        <w:keepNext w:val="0"/>
        <w:keepLines w:val="0"/>
        <w:pageBreakBefore w:val="0"/>
        <w:widowControl w:val="0"/>
        <w:kinsoku/>
        <w:wordWrap/>
        <w:overflowPunct/>
        <w:topLinePunct w:val="0"/>
        <w:bidi w:val="0"/>
        <w:adjustRightInd/>
        <w:snapToGrid/>
        <w:spacing w:line="460" w:lineRule="exact"/>
        <w:ind w:firstLine="422" w:firstLineChars="200"/>
        <w:contextualSpacing/>
        <w:textAlignment w:val="auto"/>
        <w:rPr>
          <w:rFonts w:hint="eastAsia" w:ascii="宋体" w:hAnsi="宋体" w:eastAsia="宋体" w:cs="宋体"/>
          <w:b/>
          <w:color w:val="auto"/>
          <w:sz w:val="21"/>
          <w:szCs w:val="21"/>
          <w:lang w:val="zh-CN"/>
        </w:rPr>
      </w:pPr>
      <w:r>
        <w:rPr>
          <w:rFonts w:hint="eastAsia" w:ascii="宋体" w:hAnsi="宋体" w:eastAsia="宋体" w:cs="宋体"/>
          <w:b/>
          <w:color w:val="auto"/>
          <w:sz w:val="21"/>
          <w:szCs w:val="21"/>
          <w:lang w:val="zh-CN"/>
        </w:rPr>
        <w:t>（一）评标方法</w:t>
      </w:r>
    </w:p>
    <w:p w14:paraId="2B89D2BD">
      <w:pPr>
        <w:pStyle w:val="9"/>
        <w:keepNext w:val="0"/>
        <w:keepLines w:val="0"/>
        <w:pageBreakBefore w:val="0"/>
        <w:widowControl w:val="0"/>
        <w:kinsoku/>
        <w:wordWrap/>
        <w:overflowPunct/>
        <w:topLinePunct w:val="0"/>
        <w:bidi w:val="0"/>
        <w:adjustRightInd/>
        <w:snapToGrid/>
        <w:spacing w:line="460" w:lineRule="exact"/>
        <w:ind w:firstLine="420" w:firstLineChars="200"/>
        <w:contextualSpacing/>
        <w:textAlignment w:val="auto"/>
        <w:rPr>
          <w:rFonts w:hint="eastAsia" w:ascii="宋体" w:hAnsi="宋体" w:eastAsia="宋体" w:cs="宋体"/>
          <w:b/>
          <w:color w:val="auto"/>
          <w:sz w:val="21"/>
          <w:szCs w:val="21"/>
          <w:lang w:val="zh-CN"/>
        </w:rPr>
      </w:pPr>
      <w:r>
        <w:rPr>
          <w:rFonts w:hint="eastAsia" w:ascii="宋体" w:hAnsi="宋体" w:eastAsia="宋体" w:cs="宋体"/>
          <w:color w:val="auto"/>
          <w:sz w:val="21"/>
          <w:szCs w:val="21"/>
          <w:lang w:val="zh-CN"/>
        </w:rPr>
        <w:t>本项目采用综合评分法。总分为100分。</w:t>
      </w:r>
    </w:p>
    <w:p w14:paraId="2B89D2BE">
      <w:pPr>
        <w:pStyle w:val="9"/>
        <w:keepNext w:val="0"/>
        <w:keepLines w:val="0"/>
        <w:pageBreakBefore w:val="0"/>
        <w:widowControl w:val="0"/>
        <w:kinsoku/>
        <w:wordWrap/>
        <w:overflowPunct/>
        <w:topLinePunct w:val="0"/>
        <w:bidi w:val="0"/>
        <w:adjustRightInd/>
        <w:snapToGrid/>
        <w:spacing w:line="460" w:lineRule="exact"/>
        <w:ind w:firstLine="422" w:firstLineChars="200"/>
        <w:contextualSpacing/>
        <w:textAlignment w:val="auto"/>
        <w:rPr>
          <w:rFonts w:hint="eastAsia" w:ascii="宋体" w:hAnsi="宋体" w:eastAsia="宋体" w:cs="宋体"/>
          <w:b/>
          <w:color w:val="auto"/>
          <w:sz w:val="21"/>
          <w:szCs w:val="21"/>
          <w:lang w:val="zh-CN"/>
        </w:rPr>
      </w:pPr>
      <w:r>
        <w:rPr>
          <w:rFonts w:hint="eastAsia" w:ascii="宋体" w:hAnsi="宋体" w:eastAsia="宋体" w:cs="宋体"/>
          <w:b/>
          <w:color w:val="auto"/>
          <w:sz w:val="21"/>
          <w:szCs w:val="21"/>
          <w:lang w:val="zh-CN"/>
        </w:rPr>
        <w:t>（二）评标委员会负责具体评标事务，并独立履行下列职责</w:t>
      </w:r>
    </w:p>
    <w:p w14:paraId="2B89D2BF">
      <w:pPr>
        <w:pStyle w:val="9"/>
        <w:keepNext w:val="0"/>
        <w:keepLines w:val="0"/>
        <w:pageBreakBefore w:val="0"/>
        <w:widowControl w:val="0"/>
        <w:kinsoku/>
        <w:wordWrap/>
        <w:overflowPunct/>
        <w:topLinePunct w:val="0"/>
        <w:bidi w:val="0"/>
        <w:adjustRightInd/>
        <w:snapToGrid/>
        <w:spacing w:line="460" w:lineRule="exact"/>
        <w:ind w:firstLine="422" w:firstLineChars="200"/>
        <w:contextualSpacing/>
        <w:jc w:val="left"/>
        <w:textAlignment w:val="auto"/>
        <w:rPr>
          <w:rFonts w:hint="eastAsia" w:ascii="宋体" w:hAnsi="宋体" w:eastAsia="宋体" w:cs="宋体"/>
          <w:b/>
          <w:color w:val="auto"/>
          <w:sz w:val="21"/>
          <w:szCs w:val="21"/>
          <w:lang w:val="zh-CN"/>
        </w:rPr>
      </w:pPr>
      <w:r>
        <w:rPr>
          <w:rFonts w:hint="eastAsia" w:ascii="宋体" w:hAnsi="宋体" w:eastAsia="宋体" w:cs="宋体"/>
          <w:b/>
          <w:color w:val="auto"/>
          <w:sz w:val="21"/>
          <w:szCs w:val="21"/>
          <w:lang w:val="zh-CN"/>
        </w:rPr>
        <w:t>1.审查、评价投标文件是否符合招标文件的商务、技术等实质性要求；</w:t>
      </w:r>
    </w:p>
    <w:p w14:paraId="2B89D2C0">
      <w:pPr>
        <w:pStyle w:val="9"/>
        <w:keepNext w:val="0"/>
        <w:keepLines w:val="0"/>
        <w:pageBreakBefore w:val="0"/>
        <w:widowControl w:val="0"/>
        <w:kinsoku/>
        <w:wordWrap/>
        <w:overflowPunct/>
        <w:topLinePunct w:val="0"/>
        <w:bidi w:val="0"/>
        <w:adjustRightInd/>
        <w:snapToGrid/>
        <w:spacing w:line="460" w:lineRule="exact"/>
        <w:ind w:firstLine="420" w:firstLineChars="200"/>
        <w:contextualSpacing/>
        <w:jc w:val="left"/>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评标委员会对符合资格的投标人的投标文件进行符合性审查，以确定其是否满足招标文件的商务、技术等实质性要求。</w:t>
      </w:r>
    </w:p>
    <w:p w14:paraId="2B89D2C1">
      <w:pPr>
        <w:pStyle w:val="9"/>
        <w:keepNext w:val="0"/>
        <w:keepLines w:val="0"/>
        <w:pageBreakBefore w:val="0"/>
        <w:widowControl w:val="0"/>
        <w:kinsoku/>
        <w:wordWrap/>
        <w:overflowPunct/>
        <w:topLinePunct w:val="0"/>
        <w:bidi w:val="0"/>
        <w:adjustRightInd/>
        <w:snapToGrid/>
        <w:spacing w:line="460" w:lineRule="exact"/>
        <w:ind w:firstLine="420" w:firstLineChars="200"/>
        <w:contextualSpacing/>
        <w:jc w:val="left"/>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注：符合性审查中所涉及的证书及材料，均应在电子投标文件中提供原件扫描件（或图片）。</w:t>
      </w:r>
    </w:p>
    <w:p w14:paraId="2B89D2C2">
      <w:pPr>
        <w:pStyle w:val="9"/>
        <w:keepNext w:val="0"/>
        <w:keepLines w:val="0"/>
        <w:pageBreakBefore w:val="0"/>
        <w:widowControl w:val="0"/>
        <w:kinsoku/>
        <w:wordWrap/>
        <w:overflowPunct/>
        <w:topLinePunct w:val="0"/>
        <w:bidi w:val="0"/>
        <w:adjustRightInd/>
        <w:snapToGrid/>
        <w:spacing w:line="460" w:lineRule="exact"/>
        <w:ind w:firstLine="422" w:firstLineChars="200"/>
        <w:contextualSpacing/>
        <w:textAlignment w:val="auto"/>
        <w:rPr>
          <w:rFonts w:hint="eastAsia" w:ascii="宋体" w:hAnsi="宋体" w:eastAsia="宋体" w:cs="宋体"/>
          <w:b/>
          <w:color w:val="auto"/>
          <w:sz w:val="21"/>
          <w:szCs w:val="21"/>
          <w:lang w:val="zh-CN"/>
        </w:rPr>
      </w:pPr>
      <w:r>
        <w:rPr>
          <w:rFonts w:hint="eastAsia" w:ascii="宋体" w:hAnsi="宋体" w:eastAsia="宋体" w:cs="宋体"/>
          <w:b/>
          <w:color w:val="auto"/>
          <w:sz w:val="21"/>
          <w:szCs w:val="21"/>
          <w:lang w:val="zh-CN"/>
        </w:rPr>
        <w:t>2.要求投标人对投标文件有关事项作出澄清或者说明；</w:t>
      </w:r>
    </w:p>
    <w:p w14:paraId="176770EE">
      <w:pPr>
        <w:pStyle w:val="9"/>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w:t>
      </w:r>
      <w:r>
        <w:rPr>
          <w:rFonts w:hint="eastAsia" w:cs="仿宋_GB2312" w:asciiTheme="minorEastAsia" w:hAnsiTheme="minorEastAsia" w:eastAsiaTheme="minorEastAsia"/>
          <w:color w:val="auto"/>
          <w:sz w:val="21"/>
          <w:szCs w:val="21"/>
          <w:highlight w:val="none"/>
          <w:lang w:val="en-US" w:eastAsia="zh-CN"/>
        </w:rPr>
        <w:t>1</w:t>
      </w:r>
      <w:r>
        <w:rPr>
          <w:rFonts w:hint="eastAsia" w:cs="仿宋_GB2312" w:asciiTheme="minorEastAsia" w:hAnsiTheme="minorEastAsia" w:eastAsiaTheme="minorEastAsia"/>
          <w:color w:val="auto"/>
          <w:sz w:val="21"/>
          <w:szCs w:val="21"/>
          <w:highlight w:val="none"/>
          <w:lang w:val="zh-CN"/>
        </w:rPr>
        <w:t>）</w:t>
      </w:r>
      <w:r>
        <w:rPr>
          <w:rFonts w:cs="仿宋_GB2312" w:asciiTheme="minorEastAsia" w:hAnsiTheme="minorEastAsia" w:eastAsiaTheme="minorEastAsia"/>
          <w:color w:val="auto"/>
          <w:sz w:val="21"/>
          <w:szCs w:val="21"/>
          <w:highlight w:val="none"/>
          <w:lang w:val="zh-CN"/>
        </w:rPr>
        <w:t>对于投标文件中含义不明确、同类问题表述不一致或者有明显文字和计算错误的内容，评标委员会应当以书面形式要求投标人作出必要的澄清、说明或者补正。</w:t>
      </w:r>
    </w:p>
    <w:p w14:paraId="52E37EB5">
      <w:pPr>
        <w:pStyle w:val="9"/>
        <w:spacing w:line="360" w:lineRule="auto"/>
        <w:ind w:firstLine="420" w:firstLineChars="200"/>
        <w:contextualSpacing/>
        <w:rPr>
          <w:rFonts w:hint="eastAsia"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en-US" w:eastAsia="zh-CN"/>
        </w:rPr>
        <w:t>（2）对供应商所出具的《关于符合本国产品标准的声明函》（以下简称《声明函》）的完整性、准确性进行审查，评审中发现《声明函》内容含义不明确、同类事项与投标（响应）文件表述不一致或者有明显文字错误等情况的，应当以书面形式要求供应商作出必要的澄清、说明或者补正。经澄清、说明或者补正的《声明函》仍然不符合《国务院办公厅关于在政府采购中实施本国产品标准及相关政策的通知》（国办发〔2025〕34 号）规定要求的，供应商提供的相关产品视为不符合本国产品标准。</w:t>
      </w:r>
    </w:p>
    <w:p w14:paraId="3A34CC37">
      <w:pPr>
        <w:pStyle w:val="9"/>
        <w:spacing w:line="360" w:lineRule="auto"/>
        <w:ind w:firstLine="420" w:firstLineChars="200"/>
        <w:contextualSpacing/>
        <w:rPr>
          <w:rFonts w:hint="eastAsia"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w:t>
      </w:r>
      <w:r>
        <w:rPr>
          <w:rFonts w:hint="eastAsia" w:cs="仿宋_GB2312" w:asciiTheme="minorEastAsia" w:hAnsiTheme="minorEastAsia" w:eastAsiaTheme="minorEastAsia"/>
          <w:color w:val="auto"/>
          <w:sz w:val="21"/>
          <w:szCs w:val="21"/>
          <w:highlight w:val="none"/>
          <w:lang w:val="en-US" w:eastAsia="zh-CN"/>
        </w:rPr>
        <w:t>3</w:t>
      </w:r>
      <w:r>
        <w:rPr>
          <w:rFonts w:hint="eastAsia" w:cs="仿宋_GB2312" w:asciiTheme="minorEastAsia" w:hAnsiTheme="minorEastAsia" w:eastAsiaTheme="minorEastAsia"/>
          <w:color w:val="auto"/>
          <w:sz w:val="21"/>
          <w:szCs w:val="21"/>
          <w:highlight w:val="none"/>
          <w:lang w:val="zh-CN"/>
        </w:rPr>
        <w:t>）评标委员会启动异常低价投标审查后，要求相关供应商在评审现场规定时间内（给予供 应商的时间不少于60分钟）对投标价格作出解释、提供证明材料的，应当以书面形式要求供应商 提供项目具体成本测算等与报价合理性相关的书面说明及必要的证明材料，包括但不限于原材料 成本、人工成本、制造费用等。</w:t>
      </w:r>
    </w:p>
    <w:p w14:paraId="47519402">
      <w:pPr>
        <w:pStyle w:val="9"/>
        <w:spacing w:line="360" w:lineRule="auto"/>
        <w:ind w:firstLine="420" w:firstLineChars="200"/>
        <w:contextualSpacing/>
        <w:rPr>
          <w:rFonts w:hint="eastAsia"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w:t>
      </w:r>
      <w:r>
        <w:rPr>
          <w:rFonts w:hint="eastAsia" w:cs="仿宋_GB2312" w:asciiTheme="minorEastAsia" w:hAnsiTheme="minorEastAsia" w:eastAsiaTheme="minorEastAsia"/>
          <w:color w:val="auto"/>
          <w:sz w:val="21"/>
          <w:szCs w:val="21"/>
          <w:highlight w:val="none"/>
          <w:lang w:val="en-US" w:eastAsia="zh-CN"/>
        </w:rPr>
        <w:t>4</w:t>
      </w:r>
      <w:r>
        <w:rPr>
          <w:rFonts w:hint="eastAsia" w:cs="仿宋_GB2312" w:asciiTheme="minorEastAsia" w:hAnsiTheme="minorEastAsia" w:eastAsiaTheme="minorEastAsia"/>
          <w:color w:val="auto"/>
          <w:sz w:val="21"/>
          <w:szCs w:val="21"/>
          <w:highlight w:val="none"/>
          <w:lang w:val="zh-CN"/>
        </w:rPr>
        <w:t>）</w:t>
      </w:r>
      <w:r>
        <w:rPr>
          <w:rFonts w:cs="仿宋_GB2312" w:asciiTheme="minorEastAsia" w:hAnsiTheme="minorEastAsia" w:eastAsiaTheme="minorEastAsia"/>
          <w:color w:val="auto"/>
          <w:sz w:val="21"/>
          <w:szCs w:val="21"/>
          <w:highlight w:val="none"/>
          <w:lang w:val="zh-CN"/>
        </w:rPr>
        <w:t>投标人的澄清、说明或者补正应当采用书面形式，并加盖公章，或者由法定代表人或其授权的代表签字。投标人的澄清、说明或者补正不得超出投标文件的范围或者改变投标文件的实质性内容。</w:t>
      </w:r>
    </w:p>
    <w:p w14:paraId="2B89D2C5">
      <w:pPr>
        <w:pStyle w:val="9"/>
        <w:keepNext w:val="0"/>
        <w:keepLines w:val="0"/>
        <w:pageBreakBefore w:val="0"/>
        <w:widowControl w:val="0"/>
        <w:kinsoku/>
        <w:wordWrap/>
        <w:overflowPunct/>
        <w:topLinePunct w:val="0"/>
        <w:bidi w:val="0"/>
        <w:adjustRightInd/>
        <w:snapToGrid/>
        <w:spacing w:line="460" w:lineRule="exact"/>
        <w:ind w:firstLine="465"/>
        <w:contextualSpacing/>
        <w:jc w:val="left"/>
        <w:textAlignment w:val="auto"/>
        <w:rPr>
          <w:rFonts w:hint="eastAsia" w:ascii="宋体" w:hAnsi="宋体" w:eastAsia="宋体" w:cs="宋体"/>
          <w:b/>
          <w:color w:val="auto"/>
          <w:sz w:val="21"/>
          <w:szCs w:val="21"/>
          <w:lang w:val="zh-CN"/>
        </w:rPr>
      </w:pPr>
      <w:r>
        <w:rPr>
          <w:rFonts w:hint="eastAsia" w:ascii="宋体" w:hAnsi="宋体" w:eastAsia="宋体" w:cs="宋体"/>
          <w:b/>
          <w:color w:val="auto"/>
          <w:sz w:val="21"/>
          <w:szCs w:val="21"/>
          <w:lang w:val="zh-CN"/>
        </w:rPr>
        <w:t>3.对投标文件进行比较和评价；</w:t>
      </w:r>
    </w:p>
    <w:p w14:paraId="2B89D2C6">
      <w:pPr>
        <w:pStyle w:val="9"/>
        <w:keepNext w:val="0"/>
        <w:keepLines w:val="0"/>
        <w:pageBreakBefore w:val="0"/>
        <w:widowControl w:val="0"/>
        <w:kinsoku/>
        <w:wordWrap/>
        <w:overflowPunct/>
        <w:topLinePunct w:val="0"/>
        <w:bidi w:val="0"/>
        <w:adjustRightInd/>
        <w:snapToGrid/>
        <w:spacing w:line="460" w:lineRule="exact"/>
        <w:ind w:firstLine="420" w:firstLineChars="200"/>
        <w:contextualSpacing/>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评标过程中，不得去掉报价中的最高报价和最低报价。</w:t>
      </w:r>
    </w:p>
    <w:p w14:paraId="2B89D2C7">
      <w:pPr>
        <w:pStyle w:val="9"/>
        <w:keepNext w:val="0"/>
        <w:keepLines w:val="0"/>
        <w:pageBreakBefore w:val="0"/>
        <w:widowControl w:val="0"/>
        <w:kinsoku/>
        <w:wordWrap/>
        <w:overflowPunct/>
        <w:topLinePunct w:val="0"/>
        <w:bidi w:val="0"/>
        <w:adjustRightInd/>
        <w:snapToGrid/>
        <w:spacing w:line="460" w:lineRule="exact"/>
        <w:ind w:firstLine="420" w:firstLineChars="200"/>
        <w:contextualSpacing/>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注：评标标准中所涉及的证书及材料，均应在电子投标文件中提供原件扫描件（或图片）。</w:t>
      </w:r>
    </w:p>
    <w:p w14:paraId="34BDAF66">
      <w:pPr>
        <w:pStyle w:val="9"/>
        <w:keepNext w:val="0"/>
        <w:keepLines w:val="0"/>
        <w:pageBreakBefore w:val="0"/>
        <w:widowControl w:val="0"/>
        <w:kinsoku/>
        <w:wordWrap/>
        <w:overflowPunct/>
        <w:topLinePunct w:val="0"/>
        <w:bidi w:val="0"/>
        <w:adjustRightInd/>
        <w:snapToGrid/>
        <w:spacing w:line="460" w:lineRule="exact"/>
        <w:contextualSpacing/>
        <w:textAlignment w:val="auto"/>
        <w:rPr>
          <w:rFonts w:hint="eastAsia" w:ascii="宋体" w:hAnsi="宋体" w:eastAsia="宋体" w:cs="宋体"/>
          <w:b/>
          <w:color w:val="auto"/>
          <w:sz w:val="21"/>
          <w:szCs w:val="21"/>
          <w:highlight w:val="red"/>
          <w:lang w:val="zh-CN"/>
        </w:rPr>
      </w:pPr>
      <w:r>
        <w:rPr>
          <w:rFonts w:hint="eastAsia" w:ascii="宋体" w:hAnsi="宋体" w:eastAsia="宋体" w:cs="宋体"/>
          <w:b/>
          <w:color w:val="auto"/>
          <w:sz w:val="21"/>
          <w:szCs w:val="21"/>
          <w:lang w:val="zh-CN"/>
        </w:rPr>
        <w:t>（1）价格分计算（本项目为专门面向中小企业采购，不再执行价格评审优惠的扶持政策）</w:t>
      </w:r>
    </w:p>
    <w:p w14:paraId="2B89D2C9">
      <w:pPr>
        <w:pStyle w:val="9"/>
        <w:keepNext w:val="0"/>
        <w:keepLines w:val="0"/>
        <w:pageBreakBefore w:val="0"/>
        <w:widowControl w:val="0"/>
        <w:kinsoku/>
        <w:wordWrap/>
        <w:overflowPunct/>
        <w:topLinePunct w:val="0"/>
        <w:bidi w:val="0"/>
        <w:adjustRightInd/>
        <w:snapToGrid/>
        <w:spacing w:line="460" w:lineRule="exact"/>
        <w:ind w:firstLine="420" w:firstLineChars="200"/>
        <w:contextualSpacing/>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价格分采用低价优先法计算，即满足采购文件要求且投标价格最低的投标报价为评标基准价，其价格分为满分。因落实政府采购政策进行价格调整的，以调整后的价格计算评标基准价和投标报价。</w:t>
      </w:r>
    </w:p>
    <w:p w14:paraId="2B89D2CA">
      <w:pPr>
        <w:pStyle w:val="9"/>
        <w:keepNext w:val="0"/>
        <w:keepLines w:val="0"/>
        <w:pageBreakBefore w:val="0"/>
        <w:widowControl w:val="0"/>
        <w:kinsoku/>
        <w:wordWrap/>
        <w:overflowPunct/>
        <w:topLinePunct w:val="0"/>
        <w:bidi w:val="0"/>
        <w:adjustRightInd/>
        <w:snapToGrid/>
        <w:spacing w:line="460" w:lineRule="exact"/>
        <w:ind w:firstLine="420" w:firstLineChars="200"/>
        <w:contextualSpacing/>
        <w:textAlignment w:val="auto"/>
        <w:rPr>
          <w:rFonts w:hint="eastAsia" w:ascii="宋体" w:hAnsi="宋体" w:eastAsia="宋体" w:cs="宋体"/>
          <w:color w:val="auto"/>
        </w:rPr>
      </w:pPr>
      <w:r>
        <w:rPr>
          <w:rFonts w:hint="eastAsia" w:ascii="宋体" w:hAnsi="宋体" w:eastAsia="宋体" w:cs="宋体"/>
          <w:color w:val="auto"/>
          <w:sz w:val="21"/>
          <w:szCs w:val="21"/>
          <w:lang w:val="zh-CN"/>
        </w:rPr>
        <w:t>1）</w:t>
      </w:r>
      <w:r>
        <w:rPr>
          <w:rFonts w:hint="eastAsia" w:ascii="宋体" w:hAnsi="宋体" w:eastAsia="宋体" w:cs="宋体"/>
          <w:color w:val="auto"/>
          <w:sz w:val="21"/>
          <w:szCs w:val="21"/>
        </w:rPr>
        <w:t>非专门面向中小企业采购，对符合《政府采购促进中小企业发展管理办法》</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财库〔2020〕46号、《关于进一步加大政府采购支持中小企业力度的通知》（财库〔2022〕19号）规定的小微企业报价给予20%的扣除，用扣除后的价格参与评审。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6%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w:t>
      </w:r>
    </w:p>
    <w:p w14:paraId="2B89D2CB">
      <w:pPr>
        <w:pStyle w:val="9"/>
        <w:keepNext w:val="0"/>
        <w:keepLines w:val="0"/>
        <w:pageBreakBefore w:val="0"/>
        <w:widowControl w:val="0"/>
        <w:kinsoku/>
        <w:wordWrap/>
        <w:overflowPunct/>
        <w:topLinePunct w:val="0"/>
        <w:bidi w:val="0"/>
        <w:adjustRightInd/>
        <w:snapToGrid/>
        <w:spacing w:line="460" w:lineRule="exact"/>
        <w:ind w:firstLine="420" w:firstLineChars="200"/>
        <w:contextualSpacing/>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小型和微型企业不包含民办非企业单位。</w:t>
      </w:r>
    </w:p>
    <w:p w14:paraId="2B89D2CC">
      <w:pPr>
        <w:keepNext w:val="0"/>
        <w:keepLines w:val="0"/>
        <w:pageBreakBefore w:val="0"/>
        <w:widowControl w:val="0"/>
        <w:kinsoku/>
        <w:wordWrap/>
        <w:overflowPunct/>
        <w:topLinePunct w:val="0"/>
        <w:bidi w:val="0"/>
        <w:adjustRightInd/>
        <w:snapToGrid/>
        <w:spacing w:line="460" w:lineRule="exact"/>
        <w:ind w:firstLine="420" w:firstLineChars="200"/>
        <w:contextualSpacing/>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2）监狱企业视同小型、微型企业，对监狱企业价格给予2</w:t>
      </w:r>
      <w:r>
        <w:rPr>
          <w:rFonts w:hint="eastAsia" w:ascii="宋体" w:hAnsi="宋体" w:eastAsia="宋体" w:cs="宋体"/>
          <w:color w:val="auto"/>
          <w:szCs w:val="21"/>
        </w:rPr>
        <w:t>0%</w:t>
      </w:r>
      <w:r>
        <w:rPr>
          <w:rFonts w:hint="eastAsia" w:ascii="宋体" w:hAnsi="宋体" w:eastAsia="宋体" w:cs="宋体"/>
          <w:color w:val="auto"/>
          <w:szCs w:val="21"/>
          <w:lang w:val="zh-CN"/>
        </w:rPr>
        <w:t>的扣除，用扣除后的价格参与评审。监狱企业应当提供由省级以上监狱管理局、戒毒管理局（含新疆生产建设兵团）出具的属于监狱企业的证明文件。</w:t>
      </w:r>
    </w:p>
    <w:p w14:paraId="2B89D2CD">
      <w:pPr>
        <w:pStyle w:val="9"/>
        <w:keepNext w:val="0"/>
        <w:keepLines w:val="0"/>
        <w:pageBreakBefore w:val="0"/>
        <w:widowControl w:val="0"/>
        <w:kinsoku/>
        <w:wordWrap/>
        <w:overflowPunct/>
        <w:topLinePunct w:val="0"/>
        <w:bidi w:val="0"/>
        <w:adjustRightInd/>
        <w:snapToGrid/>
        <w:spacing w:line="460" w:lineRule="exact"/>
        <w:ind w:firstLine="420" w:firstLineChars="20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zh-CN"/>
        </w:rPr>
        <w:t>3）残疾人福利性单位视同小型、微型企业，对残疾人福利性单位提供本单位制造的货物、承担的工程或者服务，或者提供其他残疾人福利性单位制造的货物（不包括使用非残疾人福利性单位注册商标的货物）价格给予2</w:t>
      </w:r>
      <w:r>
        <w:rPr>
          <w:rFonts w:hint="eastAsia" w:ascii="宋体" w:hAnsi="宋体" w:eastAsia="宋体" w:cs="宋体"/>
          <w:color w:val="auto"/>
          <w:sz w:val="21"/>
          <w:szCs w:val="21"/>
        </w:rPr>
        <w:t>0%</w:t>
      </w:r>
      <w:r>
        <w:rPr>
          <w:rFonts w:hint="eastAsia" w:ascii="宋体" w:hAnsi="宋体" w:eastAsia="宋体" w:cs="宋体"/>
          <w:color w:val="auto"/>
          <w:sz w:val="21"/>
          <w:szCs w:val="21"/>
          <w:lang w:val="zh-CN"/>
        </w:rPr>
        <w:t>的扣除，用扣除后的价格参与评审。符合条件的残疾人福利性单位在参加政府采购活动时，应当提供《三部门联合发布关于促进残疾人就业政府采购政策的通知》规定的《残疾人福利性单位声明函》，并对声明的真实性负责。</w:t>
      </w:r>
      <w:r>
        <w:rPr>
          <w:rFonts w:hint="eastAsia" w:ascii="宋体" w:hAnsi="宋体" w:eastAsia="宋体" w:cs="宋体"/>
          <w:color w:val="auto"/>
          <w:sz w:val="21"/>
          <w:szCs w:val="21"/>
        </w:rPr>
        <w:t>残疾人福利性单位属于小型、微型企业的，不重复享受政策。</w:t>
      </w:r>
    </w:p>
    <w:p w14:paraId="2BDBF591">
      <w:pPr>
        <w:pStyle w:val="9"/>
        <w:keepNext w:val="0"/>
        <w:keepLines w:val="0"/>
        <w:pageBreakBefore w:val="0"/>
        <w:widowControl w:val="0"/>
        <w:kinsoku/>
        <w:wordWrap/>
        <w:overflowPunct/>
        <w:topLinePunct w:val="0"/>
        <w:bidi w:val="0"/>
        <w:adjustRightInd/>
        <w:snapToGrid/>
        <w:spacing w:line="460" w:lineRule="exact"/>
        <w:ind w:firstLine="420" w:firstLineChars="200"/>
        <w:contextualSpacing/>
        <w:textAlignment w:val="auto"/>
        <w:rPr>
          <w:rFonts w:hint="eastAsia" w:ascii="宋体" w:hAnsi="宋体" w:eastAsia="宋体" w:cs="宋体"/>
          <w:color w:val="auto"/>
          <w:sz w:val="21"/>
          <w:szCs w:val="21"/>
          <w:lang w:val="zh-CN"/>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zh-CN"/>
        </w:rPr>
        <w:t>政府采购活动中既有本国产品又有非本国产品参与竞争的，依法对本国产品给予价格评审优惠，对本国产品的报价给予 20%的价格扣除，用扣除后的价格参与评审。</w:t>
      </w:r>
    </w:p>
    <w:p w14:paraId="51D19422">
      <w:pPr>
        <w:pStyle w:val="9"/>
        <w:keepNext w:val="0"/>
        <w:keepLines w:val="0"/>
        <w:pageBreakBefore w:val="0"/>
        <w:widowControl w:val="0"/>
        <w:kinsoku/>
        <w:wordWrap/>
        <w:overflowPunct/>
        <w:topLinePunct w:val="0"/>
        <w:bidi w:val="0"/>
        <w:adjustRightInd/>
        <w:snapToGrid/>
        <w:spacing w:line="460" w:lineRule="exact"/>
        <w:ind w:firstLine="420" w:firstLineChars="200"/>
        <w:contextualSpacing/>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当采购项目或者采购包中含有多种产品，供应商为该采购项目或者采购包提供的符合本国产品标准的产品成本之和占该供应商提供的全部产品成本之和的比例达到 80%以上时，依法对该供应商提供的全部产品给予价格评审优惠，即对该供应商提供的全部产品的总报价给予 20%的价格扣除，用扣除后的价格参与评审。</w:t>
      </w:r>
    </w:p>
    <w:p w14:paraId="2B89D2CE">
      <w:pPr>
        <w:pStyle w:val="9"/>
        <w:keepNext w:val="0"/>
        <w:keepLines w:val="0"/>
        <w:pageBreakBefore w:val="0"/>
        <w:widowControl w:val="0"/>
        <w:kinsoku/>
        <w:wordWrap/>
        <w:overflowPunct/>
        <w:topLinePunct w:val="0"/>
        <w:bidi w:val="0"/>
        <w:adjustRightInd/>
        <w:snapToGrid/>
        <w:spacing w:line="460" w:lineRule="exact"/>
        <w:ind w:firstLine="422" w:firstLineChars="200"/>
        <w:contextualSpacing/>
        <w:textAlignment w:val="auto"/>
        <w:rPr>
          <w:rFonts w:hint="eastAsia" w:ascii="宋体" w:hAnsi="宋体" w:eastAsia="宋体" w:cs="宋体"/>
          <w:b/>
          <w:color w:val="auto"/>
          <w:sz w:val="21"/>
          <w:szCs w:val="21"/>
          <w:lang w:val="zh-CN"/>
        </w:rPr>
      </w:pPr>
      <w:r>
        <w:rPr>
          <w:rFonts w:hint="eastAsia" w:ascii="宋体" w:hAnsi="宋体" w:eastAsia="宋体" w:cs="宋体"/>
          <w:b/>
          <w:color w:val="auto"/>
          <w:sz w:val="21"/>
          <w:szCs w:val="21"/>
        </w:rPr>
        <w:t>（2）</w:t>
      </w:r>
      <w:r>
        <w:rPr>
          <w:rFonts w:hint="eastAsia" w:ascii="宋体" w:hAnsi="宋体" w:eastAsia="宋体" w:cs="宋体"/>
          <w:b/>
          <w:color w:val="auto"/>
          <w:sz w:val="21"/>
          <w:szCs w:val="21"/>
          <w:lang w:val="zh-CN"/>
        </w:rPr>
        <w:t>关于相同品牌产品</w:t>
      </w:r>
      <w:r>
        <w:rPr>
          <w:rFonts w:hint="eastAsia" w:ascii="宋体" w:hAnsi="宋体" w:eastAsia="宋体" w:cs="宋体"/>
          <w:b/>
          <w:bCs/>
          <w:color w:val="auto"/>
          <w:sz w:val="21"/>
          <w:szCs w:val="21"/>
          <w:lang w:val="zh-CN"/>
        </w:rPr>
        <w:t>（服务类项目不适用本条款规定）</w:t>
      </w:r>
    </w:p>
    <w:p w14:paraId="2B89D2CF">
      <w:pPr>
        <w:pStyle w:val="9"/>
        <w:keepNext w:val="0"/>
        <w:keepLines w:val="0"/>
        <w:pageBreakBefore w:val="0"/>
        <w:widowControl w:val="0"/>
        <w:kinsoku/>
        <w:wordWrap/>
        <w:overflowPunct/>
        <w:topLinePunct w:val="0"/>
        <w:bidi w:val="0"/>
        <w:adjustRightInd/>
        <w:snapToGrid/>
        <w:spacing w:line="460" w:lineRule="exact"/>
        <w:ind w:firstLine="465"/>
        <w:contextualSpacing/>
        <w:jc w:val="left"/>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采用最低评标价法的，提供相同品牌产品的不同投标人参加同一合同项下投标的，以其中通过资格审查、符合性审查且报价最低的参加评标；报价相同的，由采购人或者采购人委托评标委员会采取随机抽取方式确定一个参加评标的投标人，其他投标无效。</w:t>
      </w:r>
    </w:p>
    <w:p w14:paraId="2B89D2D0">
      <w:pPr>
        <w:pStyle w:val="9"/>
        <w:keepNext w:val="0"/>
        <w:keepLines w:val="0"/>
        <w:pageBreakBefore w:val="0"/>
        <w:widowControl w:val="0"/>
        <w:kinsoku/>
        <w:wordWrap/>
        <w:overflowPunct/>
        <w:topLinePunct w:val="0"/>
        <w:bidi w:val="0"/>
        <w:adjustRightInd/>
        <w:snapToGrid/>
        <w:spacing w:line="460" w:lineRule="exact"/>
        <w:ind w:firstLine="465"/>
        <w:contextualSpacing/>
        <w:jc w:val="left"/>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采用综合评分法的，提供相同品牌产品（非单一产品采购项目，多家投标人提供的核心产品品牌相同）且通过资格审查、符合性审查的不同投标人参加同一合同项下投标的，按一家投标人计算，评审后得分最高的同品牌投标人作为中标候选人推荐；评审得分相同的，由采购人或者采购人委托评标委员会采取随机抽取方式确定一个投标人获得中标人推荐资格，其他同品牌投标人不作为中标候选人。</w:t>
      </w:r>
    </w:p>
    <w:p w14:paraId="2B89D2D1">
      <w:pPr>
        <w:pStyle w:val="9"/>
        <w:keepNext w:val="0"/>
        <w:keepLines w:val="0"/>
        <w:pageBreakBefore w:val="0"/>
        <w:widowControl w:val="0"/>
        <w:kinsoku/>
        <w:wordWrap/>
        <w:overflowPunct/>
        <w:topLinePunct w:val="0"/>
        <w:bidi w:val="0"/>
        <w:adjustRightInd/>
        <w:snapToGrid/>
        <w:spacing w:line="460" w:lineRule="exact"/>
        <w:ind w:firstLine="422" w:firstLineChars="200"/>
        <w:contextualSpacing/>
        <w:textAlignment w:val="auto"/>
        <w:rPr>
          <w:rFonts w:hint="eastAsia" w:ascii="宋体" w:hAnsi="宋体" w:eastAsia="宋体" w:cs="宋体"/>
          <w:b/>
          <w:color w:val="auto"/>
          <w:sz w:val="21"/>
          <w:szCs w:val="21"/>
          <w:lang w:val="zh-CN"/>
        </w:rPr>
      </w:pPr>
      <w:r>
        <w:rPr>
          <w:rFonts w:hint="eastAsia" w:ascii="宋体" w:hAnsi="宋体" w:eastAsia="宋体" w:cs="宋体"/>
          <w:b/>
          <w:color w:val="auto"/>
          <w:sz w:val="21"/>
          <w:szCs w:val="21"/>
        </w:rPr>
        <w:t>（3）强制采购节能产品和优先采购节能产品、优先采购环保产品</w:t>
      </w:r>
    </w:p>
    <w:p w14:paraId="2B89D2D2">
      <w:pPr>
        <w:pStyle w:val="9"/>
        <w:keepNext w:val="0"/>
        <w:keepLines w:val="0"/>
        <w:pageBreakBefore w:val="0"/>
        <w:widowControl w:val="0"/>
        <w:kinsoku/>
        <w:wordWrap/>
        <w:overflowPunct/>
        <w:topLinePunct w:val="0"/>
        <w:bidi w:val="0"/>
        <w:adjustRightInd/>
        <w:snapToGrid/>
        <w:spacing w:line="460" w:lineRule="exact"/>
        <w:ind w:firstLine="465"/>
        <w:contextualSpacing/>
        <w:jc w:val="left"/>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1）对《节能产品政府采购品目清单》所列的政府强制采购节能产品</w:t>
      </w:r>
      <w:r>
        <w:rPr>
          <w:rFonts w:hint="eastAsia" w:ascii="宋体" w:hAnsi="宋体" w:eastAsia="宋体" w:cs="宋体"/>
          <w:color w:val="auto"/>
          <w:sz w:val="21"/>
          <w:szCs w:val="21"/>
        </w:rPr>
        <w:t>，</w:t>
      </w:r>
      <w:r>
        <w:rPr>
          <w:rFonts w:hint="eastAsia" w:ascii="宋体" w:hAnsi="宋体" w:eastAsia="宋体" w:cs="宋体"/>
          <w:color w:val="auto"/>
          <w:sz w:val="21"/>
          <w:szCs w:val="21"/>
          <w:lang w:val="zh-CN"/>
        </w:rPr>
        <w:t>投标人投标文件中应提供具有国家确定的认证机构出具的、处于有效期之内的节能产品或环境标志产品认证证书，否则将承担其投标被视为非实质性响应投标的风险。</w:t>
      </w:r>
    </w:p>
    <w:p w14:paraId="2B89D2D3">
      <w:pPr>
        <w:pStyle w:val="9"/>
        <w:keepNext w:val="0"/>
        <w:keepLines w:val="0"/>
        <w:pageBreakBefore w:val="0"/>
        <w:widowControl w:val="0"/>
        <w:kinsoku/>
        <w:wordWrap/>
        <w:overflowPunct/>
        <w:topLinePunct w:val="0"/>
        <w:bidi w:val="0"/>
        <w:adjustRightInd/>
        <w:snapToGrid/>
        <w:spacing w:line="460" w:lineRule="exact"/>
        <w:ind w:firstLine="465"/>
        <w:contextualSpacing/>
        <w:jc w:val="left"/>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投标人所投其他产品若属于《节能产品政府采购品目清单》优先采购产品，投标文件中应提供具有国家确定的认证机构出具的、处于有效期之内的节能产品认证证书，评标委员会根据本项目评标标准予以判定并赋分。</w:t>
      </w:r>
    </w:p>
    <w:p w14:paraId="2B89D2D4">
      <w:pPr>
        <w:pStyle w:val="9"/>
        <w:keepNext w:val="0"/>
        <w:keepLines w:val="0"/>
        <w:pageBreakBefore w:val="0"/>
        <w:widowControl w:val="0"/>
        <w:kinsoku/>
        <w:wordWrap/>
        <w:overflowPunct/>
        <w:topLinePunct w:val="0"/>
        <w:bidi w:val="0"/>
        <w:adjustRightInd/>
        <w:snapToGrid/>
        <w:spacing w:line="460" w:lineRule="exact"/>
        <w:ind w:firstLine="420" w:firstLineChars="200"/>
        <w:contextualSpacing/>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2B89D2D5">
      <w:pPr>
        <w:pStyle w:val="6"/>
        <w:keepNext w:val="0"/>
        <w:keepLines w:val="0"/>
        <w:pageBreakBefore w:val="0"/>
        <w:widowControl w:val="0"/>
        <w:kinsoku/>
        <w:wordWrap/>
        <w:overflowPunct/>
        <w:topLinePunct w:val="0"/>
        <w:bidi w:val="0"/>
        <w:adjustRightInd/>
        <w:snapToGrid/>
        <w:spacing w:after="0" w:line="460" w:lineRule="exact"/>
        <w:textAlignment w:val="auto"/>
        <w:rPr>
          <w:rFonts w:hint="eastAsia" w:ascii="宋体" w:hAnsi="宋体" w:eastAsia="宋体" w:cs="宋体"/>
          <w:b/>
          <w:color w:val="auto"/>
          <w:szCs w:val="21"/>
          <w:lang w:val="zh-CN"/>
        </w:rPr>
      </w:pPr>
      <w:r>
        <w:rPr>
          <w:rFonts w:hint="eastAsia" w:ascii="宋体" w:hAnsi="宋体" w:eastAsia="宋体" w:cs="宋体"/>
          <w:b/>
          <w:color w:val="auto"/>
          <w:szCs w:val="21"/>
          <w:lang w:val="zh-CN"/>
        </w:rPr>
        <w:t xml:space="preserve">    （</w:t>
      </w:r>
      <w:r>
        <w:rPr>
          <w:rFonts w:hint="eastAsia" w:ascii="宋体" w:hAnsi="宋体" w:eastAsia="宋体" w:cs="宋体"/>
          <w:b/>
          <w:color w:val="auto"/>
          <w:szCs w:val="21"/>
        </w:rPr>
        <w:t>4</w:t>
      </w:r>
      <w:r>
        <w:rPr>
          <w:rFonts w:hint="eastAsia" w:ascii="宋体" w:hAnsi="宋体" w:eastAsia="宋体" w:cs="宋体"/>
          <w:b/>
          <w:color w:val="auto"/>
          <w:szCs w:val="21"/>
          <w:lang w:val="zh-CN"/>
        </w:rPr>
        <w:t xml:space="preserve">）网络关键设备、网络安全专用产品要求 </w:t>
      </w:r>
    </w:p>
    <w:p w14:paraId="2B89D2D6">
      <w:pPr>
        <w:pStyle w:val="6"/>
        <w:keepNext w:val="0"/>
        <w:keepLines w:val="0"/>
        <w:pageBreakBefore w:val="0"/>
        <w:widowControl w:val="0"/>
        <w:kinsoku/>
        <w:wordWrap/>
        <w:overflowPunct/>
        <w:topLinePunct w:val="0"/>
        <w:bidi w:val="0"/>
        <w:adjustRightInd/>
        <w:snapToGrid/>
        <w:spacing w:after="0" w:line="460" w:lineRule="exact"/>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 xml:space="preserve">    1）项目中涉及网络关键设备或网络安全专用产品的，至少符合以下条件之一：一是已由具备资格的机构安全认证合格或安全检测符合要求；二是已获得《计算机信息系统安全专用产品销售许可证》，且在有效期内。</w:t>
      </w:r>
    </w:p>
    <w:p w14:paraId="2B89D2D7">
      <w:pPr>
        <w:pStyle w:val="6"/>
        <w:keepNext w:val="0"/>
        <w:keepLines w:val="0"/>
        <w:pageBreakBefore w:val="0"/>
        <w:widowControl w:val="0"/>
        <w:kinsoku/>
        <w:wordWrap/>
        <w:overflowPunct/>
        <w:topLinePunct w:val="0"/>
        <w:bidi w:val="0"/>
        <w:adjustRightInd/>
        <w:snapToGrid/>
        <w:spacing w:after="0" w:line="460" w:lineRule="exact"/>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 xml:space="preserve">    提供资料（下列资料任意一项）</w:t>
      </w:r>
    </w:p>
    <w:p w14:paraId="2B89D2D8">
      <w:pPr>
        <w:pStyle w:val="6"/>
        <w:keepNext w:val="0"/>
        <w:keepLines w:val="0"/>
        <w:pageBreakBefore w:val="0"/>
        <w:widowControl w:val="0"/>
        <w:kinsoku/>
        <w:wordWrap/>
        <w:overflowPunct/>
        <w:topLinePunct w:val="0"/>
        <w:bidi w:val="0"/>
        <w:adjustRightInd/>
        <w:snapToGrid/>
        <w:spacing w:after="0" w:line="460" w:lineRule="exact"/>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 xml:space="preserve">    ①网络关键设备和网络安全专用产品安全认证证书；</w:t>
      </w:r>
    </w:p>
    <w:p w14:paraId="2B89D2D9">
      <w:pPr>
        <w:pStyle w:val="6"/>
        <w:keepNext w:val="0"/>
        <w:keepLines w:val="0"/>
        <w:pageBreakBefore w:val="0"/>
        <w:widowControl w:val="0"/>
        <w:kinsoku/>
        <w:wordWrap/>
        <w:overflowPunct/>
        <w:topLinePunct w:val="0"/>
        <w:bidi w:val="0"/>
        <w:adjustRightInd/>
        <w:snapToGrid/>
        <w:spacing w:after="0" w:line="460" w:lineRule="exact"/>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 xml:space="preserve">    ②网络关键设备安全检测证书、网络安全专用产品安全检测证书；</w:t>
      </w:r>
    </w:p>
    <w:p w14:paraId="2B89D2DA">
      <w:pPr>
        <w:pStyle w:val="6"/>
        <w:keepNext w:val="0"/>
        <w:keepLines w:val="0"/>
        <w:pageBreakBefore w:val="0"/>
        <w:widowControl w:val="0"/>
        <w:kinsoku/>
        <w:wordWrap/>
        <w:overflowPunct/>
        <w:topLinePunct w:val="0"/>
        <w:bidi w:val="0"/>
        <w:adjustRightInd/>
        <w:snapToGrid/>
        <w:spacing w:after="0" w:line="460" w:lineRule="exact"/>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 xml:space="preserve">    ③计算机信息系统安全专用产品销售许可证；</w:t>
      </w:r>
    </w:p>
    <w:p w14:paraId="2B89D2DB">
      <w:pPr>
        <w:pStyle w:val="6"/>
        <w:keepNext w:val="0"/>
        <w:keepLines w:val="0"/>
        <w:pageBreakBefore w:val="0"/>
        <w:widowControl w:val="0"/>
        <w:kinsoku/>
        <w:wordWrap/>
        <w:overflowPunct/>
        <w:topLinePunct w:val="0"/>
        <w:bidi w:val="0"/>
        <w:adjustRightInd/>
        <w:snapToGrid/>
        <w:spacing w:after="0" w:line="460" w:lineRule="exact"/>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 xml:space="preserve">    ④中国网信网或工业和信息化部网站或公安部网站或国家认证认可监督管理委员会网站公布的认证、检测结果（提供公布安全认证、安全检测结果页面网址和安全认证、检测结果截图）。</w:t>
      </w:r>
    </w:p>
    <w:p w14:paraId="2B89D2DC">
      <w:pPr>
        <w:keepNext w:val="0"/>
        <w:keepLines w:val="0"/>
        <w:pageBreakBefore w:val="0"/>
        <w:widowControl w:val="0"/>
        <w:tabs>
          <w:tab w:val="left" w:pos="1260"/>
        </w:tabs>
        <w:kinsoku/>
        <w:wordWrap/>
        <w:overflowPunct/>
        <w:topLinePunct w:val="0"/>
        <w:autoSpaceDE w:val="0"/>
        <w:autoSpaceDN w:val="0"/>
        <w:bidi w:val="0"/>
        <w:adjustRightInd/>
        <w:snapToGrid/>
        <w:spacing w:line="460" w:lineRule="exact"/>
        <w:ind w:firstLine="422" w:firstLineChars="200"/>
        <w:contextualSpacing/>
        <w:textAlignment w:val="auto"/>
        <w:rPr>
          <w:rFonts w:hint="eastAsia" w:ascii="宋体" w:hAnsi="宋体" w:eastAsia="宋体" w:cs="宋体"/>
          <w:b/>
          <w:color w:val="auto"/>
          <w:szCs w:val="21"/>
          <w:lang w:val="zh-CN"/>
        </w:rPr>
      </w:pPr>
      <w:r>
        <w:rPr>
          <w:rFonts w:hint="eastAsia" w:ascii="宋体" w:hAnsi="宋体" w:eastAsia="宋体" w:cs="宋体"/>
          <w:b/>
          <w:color w:val="auto"/>
          <w:szCs w:val="21"/>
          <w:lang w:val="zh-CN"/>
        </w:rPr>
        <w:t>（</w:t>
      </w:r>
      <w:r>
        <w:rPr>
          <w:rFonts w:hint="eastAsia" w:ascii="宋体" w:hAnsi="宋体" w:eastAsia="宋体" w:cs="宋体"/>
          <w:b/>
          <w:color w:val="auto"/>
          <w:szCs w:val="21"/>
        </w:rPr>
        <w:t>5</w:t>
      </w:r>
      <w:r>
        <w:rPr>
          <w:rFonts w:hint="eastAsia" w:ascii="宋体" w:hAnsi="宋体" w:eastAsia="宋体" w:cs="宋体"/>
          <w:b/>
          <w:color w:val="auto"/>
          <w:szCs w:val="21"/>
          <w:lang w:val="zh-CN"/>
        </w:rPr>
        <w:t>）投标无效情形</w:t>
      </w:r>
    </w:p>
    <w:p w14:paraId="2B89D2DD">
      <w:pPr>
        <w:keepNext w:val="0"/>
        <w:keepLines w:val="0"/>
        <w:pageBreakBefore w:val="0"/>
        <w:widowControl w:val="0"/>
        <w:tabs>
          <w:tab w:val="left" w:pos="1260"/>
        </w:tabs>
        <w:kinsoku/>
        <w:wordWrap/>
        <w:overflowPunct/>
        <w:topLinePunct w:val="0"/>
        <w:autoSpaceDE w:val="0"/>
        <w:autoSpaceDN w:val="0"/>
        <w:bidi w:val="0"/>
        <w:adjustRightInd/>
        <w:snapToGrid/>
        <w:spacing w:line="460" w:lineRule="exact"/>
        <w:ind w:firstLine="420" w:firstLineChars="200"/>
        <w:contextualSpacing/>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1）投标人应当遵循公平竞争的原则，不得恶意串通，不得妨碍其他投标人的竞争行为，不得损害采购人或者其他投标人的合法权益。在评标过程中发现投标人有上述情形的，评标委员会应当认定其投标无效。</w:t>
      </w:r>
    </w:p>
    <w:p w14:paraId="2B89D2DE">
      <w:pPr>
        <w:keepNext w:val="0"/>
        <w:keepLines w:val="0"/>
        <w:pageBreakBefore w:val="0"/>
        <w:widowControl w:val="0"/>
        <w:tabs>
          <w:tab w:val="left" w:pos="1260"/>
        </w:tabs>
        <w:kinsoku/>
        <w:wordWrap/>
        <w:overflowPunct/>
        <w:topLinePunct w:val="0"/>
        <w:autoSpaceDE w:val="0"/>
        <w:autoSpaceDN w:val="0"/>
        <w:bidi w:val="0"/>
        <w:adjustRightInd/>
        <w:snapToGrid/>
        <w:spacing w:line="460" w:lineRule="exact"/>
        <w:ind w:firstLine="420" w:firstLineChars="200"/>
        <w:contextualSpacing/>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2）符合性审查资料未按招标文件要求签署、盖章的；</w:t>
      </w:r>
    </w:p>
    <w:p w14:paraId="2B89D2DF">
      <w:pPr>
        <w:keepNext w:val="0"/>
        <w:keepLines w:val="0"/>
        <w:pageBreakBefore w:val="0"/>
        <w:widowControl w:val="0"/>
        <w:tabs>
          <w:tab w:val="left" w:pos="1260"/>
        </w:tabs>
        <w:kinsoku/>
        <w:wordWrap/>
        <w:overflowPunct/>
        <w:topLinePunct w:val="0"/>
        <w:autoSpaceDE w:val="0"/>
        <w:autoSpaceDN w:val="0"/>
        <w:bidi w:val="0"/>
        <w:adjustRightInd/>
        <w:snapToGrid/>
        <w:spacing w:line="460" w:lineRule="exact"/>
        <w:ind w:firstLine="420" w:firstLineChars="200"/>
        <w:contextualSpacing/>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3）有下列情形之一的，视为投标人串通投标，其投标无效：</w:t>
      </w:r>
    </w:p>
    <w:p w14:paraId="2B89D2E0">
      <w:pPr>
        <w:keepNext w:val="0"/>
        <w:keepLines w:val="0"/>
        <w:pageBreakBefore w:val="0"/>
        <w:widowControl w:val="0"/>
        <w:tabs>
          <w:tab w:val="left" w:pos="1260"/>
        </w:tabs>
        <w:kinsoku/>
        <w:wordWrap/>
        <w:overflowPunct/>
        <w:topLinePunct w:val="0"/>
        <w:autoSpaceDE w:val="0"/>
        <w:autoSpaceDN w:val="0"/>
        <w:bidi w:val="0"/>
        <w:adjustRightInd/>
        <w:snapToGrid/>
        <w:spacing w:line="460" w:lineRule="exact"/>
        <w:ind w:firstLine="420" w:firstLineChars="200"/>
        <w:contextualSpacing/>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a.不同投标人的投标文件由同一单位或者个人编制；</w:t>
      </w:r>
    </w:p>
    <w:p w14:paraId="2B89D2E1">
      <w:pPr>
        <w:keepNext w:val="0"/>
        <w:keepLines w:val="0"/>
        <w:pageBreakBefore w:val="0"/>
        <w:widowControl w:val="0"/>
        <w:tabs>
          <w:tab w:val="left" w:pos="1260"/>
        </w:tabs>
        <w:kinsoku/>
        <w:wordWrap/>
        <w:overflowPunct/>
        <w:topLinePunct w:val="0"/>
        <w:autoSpaceDE w:val="0"/>
        <w:autoSpaceDN w:val="0"/>
        <w:bidi w:val="0"/>
        <w:adjustRightInd/>
        <w:snapToGrid/>
        <w:spacing w:line="460" w:lineRule="exact"/>
        <w:ind w:firstLine="420" w:firstLineChars="200"/>
        <w:contextualSpacing/>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b.不同投标人委托同一单位或者个人办理投标事宜；</w:t>
      </w:r>
    </w:p>
    <w:p w14:paraId="2B89D2E2">
      <w:pPr>
        <w:keepNext w:val="0"/>
        <w:keepLines w:val="0"/>
        <w:pageBreakBefore w:val="0"/>
        <w:widowControl w:val="0"/>
        <w:tabs>
          <w:tab w:val="left" w:pos="1260"/>
        </w:tabs>
        <w:kinsoku/>
        <w:wordWrap/>
        <w:overflowPunct/>
        <w:topLinePunct w:val="0"/>
        <w:autoSpaceDE w:val="0"/>
        <w:autoSpaceDN w:val="0"/>
        <w:bidi w:val="0"/>
        <w:adjustRightInd/>
        <w:snapToGrid/>
        <w:spacing w:line="460" w:lineRule="exact"/>
        <w:ind w:firstLine="420" w:firstLineChars="200"/>
        <w:contextualSpacing/>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c.不同投标人的投标文件载明的项目管理成员或者联系人员为同一人；</w:t>
      </w:r>
    </w:p>
    <w:p w14:paraId="2B89D2E3">
      <w:pPr>
        <w:keepNext w:val="0"/>
        <w:keepLines w:val="0"/>
        <w:pageBreakBefore w:val="0"/>
        <w:widowControl w:val="0"/>
        <w:tabs>
          <w:tab w:val="left" w:pos="1260"/>
        </w:tabs>
        <w:kinsoku/>
        <w:wordWrap/>
        <w:overflowPunct/>
        <w:topLinePunct w:val="0"/>
        <w:autoSpaceDE w:val="0"/>
        <w:autoSpaceDN w:val="0"/>
        <w:bidi w:val="0"/>
        <w:adjustRightInd/>
        <w:snapToGrid/>
        <w:spacing w:line="460" w:lineRule="exact"/>
        <w:ind w:firstLine="420" w:firstLineChars="200"/>
        <w:contextualSpacing/>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d.不同投标人的投标文件异常一致或者投标报价呈规律性差异；</w:t>
      </w:r>
    </w:p>
    <w:p w14:paraId="2B89D2E4">
      <w:pPr>
        <w:keepNext w:val="0"/>
        <w:keepLines w:val="0"/>
        <w:pageBreakBefore w:val="0"/>
        <w:widowControl w:val="0"/>
        <w:tabs>
          <w:tab w:val="left" w:pos="1260"/>
        </w:tabs>
        <w:kinsoku/>
        <w:wordWrap/>
        <w:overflowPunct/>
        <w:topLinePunct w:val="0"/>
        <w:autoSpaceDE w:val="0"/>
        <w:autoSpaceDN w:val="0"/>
        <w:bidi w:val="0"/>
        <w:adjustRightInd/>
        <w:snapToGrid/>
        <w:spacing w:line="460" w:lineRule="exact"/>
        <w:ind w:firstLine="420" w:firstLineChars="200"/>
        <w:contextualSpacing/>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e.不同投标人的投标文件相互混装；</w:t>
      </w:r>
    </w:p>
    <w:p w14:paraId="0A0662EB">
      <w:pPr>
        <w:tabs>
          <w:tab w:val="left" w:pos="1260"/>
        </w:tabs>
        <w:autoSpaceDE w:val="0"/>
        <w:autoSpaceDN w:val="0"/>
        <w:spacing w:line="360" w:lineRule="auto"/>
        <w:ind w:firstLine="420" w:firstLineChars="200"/>
        <w:contextualSpacing/>
        <w:rPr>
          <w:rFonts w:hint="eastAsia" w:ascii="宋体" w:hAnsi="宋体" w:eastAsia="宋体" w:cs="宋体"/>
          <w:color w:val="auto"/>
          <w:szCs w:val="21"/>
          <w:lang w:val="zh-CN"/>
        </w:rPr>
      </w:pPr>
      <w:r>
        <w:rPr>
          <w:rFonts w:hint="eastAsia" w:ascii="宋体" w:hAnsi="宋体" w:eastAsia="宋体" w:cs="宋体"/>
          <w:color w:val="auto"/>
          <w:szCs w:val="21"/>
          <w:lang w:val="zh-CN"/>
        </w:rPr>
        <w:t>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231FC32">
      <w:pPr>
        <w:tabs>
          <w:tab w:val="left" w:pos="1260"/>
        </w:tabs>
        <w:autoSpaceDE w:val="0"/>
        <w:autoSpaceDN w:val="0"/>
        <w:spacing w:line="360" w:lineRule="auto"/>
        <w:ind w:firstLine="420" w:firstLineChars="200"/>
        <w:contextualSpacing/>
        <w:rPr>
          <w:rFonts w:hint="eastAsia" w:ascii="宋体" w:hAnsi="宋体" w:eastAsia="宋体" w:cs="宋体"/>
          <w:color w:val="auto"/>
          <w:szCs w:val="21"/>
          <w:lang w:val="zh-CN"/>
        </w:rPr>
      </w:pPr>
      <w:r>
        <w:rPr>
          <w:rFonts w:hint="eastAsia" w:cs="仿宋_GB2312" w:asciiTheme="minorEastAsia" w:hAnsiTheme="minorEastAsia"/>
          <w:color w:val="auto"/>
          <w:szCs w:val="21"/>
          <w:highlight w:val="none"/>
          <w:lang w:val="zh-CN"/>
        </w:rPr>
        <w:t>5）评标委员会启动异常低价投标（响应）审查后，要求相关供应商在评审现场规定时间内（给予供应商的时间不少于60分钟）对投标（响应）价格作出解释、提供证明材料，投标（响应）供应商未在规定时间内提供书面说明、证明材料，或者提供的书面说明、证明材料不能证明其报价合理性的，评标委员会应当将其作为无效投标（响应）处理。</w:t>
      </w:r>
    </w:p>
    <w:p w14:paraId="2B89D2E6">
      <w:pPr>
        <w:keepNext w:val="0"/>
        <w:keepLines w:val="0"/>
        <w:pageBreakBefore w:val="0"/>
        <w:widowControl w:val="0"/>
        <w:tabs>
          <w:tab w:val="left" w:pos="1260"/>
        </w:tabs>
        <w:kinsoku/>
        <w:wordWrap/>
        <w:overflowPunct/>
        <w:topLinePunct w:val="0"/>
        <w:autoSpaceDE w:val="0"/>
        <w:autoSpaceDN w:val="0"/>
        <w:bidi w:val="0"/>
        <w:adjustRightInd/>
        <w:snapToGrid/>
        <w:spacing w:line="460" w:lineRule="exact"/>
        <w:ind w:firstLine="420" w:firstLineChars="200"/>
        <w:contextualSpacing/>
        <w:textAlignment w:val="auto"/>
        <w:rPr>
          <w:rFonts w:hint="eastAsia" w:ascii="宋体" w:hAnsi="宋体" w:eastAsia="宋体" w:cs="宋体"/>
          <w:color w:val="auto"/>
          <w:szCs w:val="21"/>
          <w:lang w:val="zh-CN"/>
        </w:rPr>
      </w:pPr>
      <w:r>
        <w:rPr>
          <w:rFonts w:hint="eastAsia" w:ascii="宋体" w:hAnsi="宋体" w:eastAsia="宋体" w:cs="宋体"/>
          <w:color w:val="auto"/>
          <w:szCs w:val="21"/>
          <w:lang w:val="en-US" w:eastAsia="zh-CN"/>
        </w:rPr>
        <w:t>6</w:t>
      </w:r>
      <w:r>
        <w:rPr>
          <w:rFonts w:hint="eastAsia" w:ascii="宋体" w:hAnsi="宋体" w:eastAsia="宋体" w:cs="宋体"/>
          <w:color w:val="auto"/>
          <w:szCs w:val="21"/>
          <w:lang w:val="zh-CN"/>
        </w:rPr>
        <w:t>）法律法规和招标文件规定的其他无效情形。</w:t>
      </w:r>
    </w:p>
    <w:p w14:paraId="2B89D305">
      <w:pPr>
        <w:pStyle w:val="9"/>
        <w:numPr>
          <w:ilvl w:val="0"/>
          <w:numId w:val="0"/>
        </w:numPr>
        <w:spacing w:line="360" w:lineRule="auto"/>
        <w:contextualSpacing/>
        <w:rPr>
          <w:rFonts w:hint="eastAsia" w:ascii="宋体" w:hAnsi="宋体" w:eastAsia="宋体" w:cs="宋体"/>
          <w:color w:val="auto"/>
          <w:lang w:val="zh-CN"/>
        </w:rPr>
      </w:pPr>
      <w:r>
        <w:rPr>
          <w:rFonts w:hint="eastAsia" w:ascii="宋体" w:hAnsi="宋体" w:eastAsia="宋体" w:cs="宋体"/>
          <w:b/>
          <w:color w:val="auto"/>
          <w:sz w:val="21"/>
          <w:szCs w:val="21"/>
          <w:lang w:val="zh-CN"/>
        </w:rPr>
        <w:t>（</w:t>
      </w:r>
      <w:r>
        <w:rPr>
          <w:rFonts w:hint="eastAsia" w:ascii="宋体" w:hAnsi="宋体" w:eastAsia="宋体" w:cs="宋体"/>
          <w:b/>
          <w:color w:val="auto"/>
          <w:sz w:val="21"/>
          <w:szCs w:val="21"/>
          <w:lang w:val="en-US" w:eastAsia="zh-CN"/>
        </w:rPr>
        <w:t>6</w:t>
      </w:r>
      <w:r>
        <w:rPr>
          <w:rFonts w:hint="eastAsia" w:ascii="宋体" w:hAnsi="宋体" w:eastAsia="宋体" w:cs="宋体"/>
          <w:b/>
          <w:color w:val="auto"/>
          <w:sz w:val="21"/>
          <w:szCs w:val="21"/>
          <w:lang w:val="zh-CN"/>
        </w:rPr>
        <w:t>）评标标准</w:t>
      </w:r>
    </w:p>
    <w:p w14:paraId="7636DB84">
      <w:pPr>
        <w:pStyle w:val="9"/>
        <w:spacing w:line="360" w:lineRule="auto"/>
        <w:ind w:firstLine="422" w:firstLineChars="200"/>
        <w:contextualSpacing/>
        <w:rPr>
          <w:rFonts w:hint="default"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1-5标段</w:t>
      </w:r>
    </w:p>
    <w:tbl>
      <w:tblPr>
        <w:tblStyle w:val="16"/>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9"/>
        <w:gridCol w:w="6641"/>
        <w:gridCol w:w="956"/>
      </w:tblGrid>
      <w:tr w14:paraId="71693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689" w:type="dxa"/>
            <w:tcBorders>
              <w:top w:val="single" w:color="auto" w:sz="4" w:space="0"/>
              <w:left w:val="single" w:color="auto" w:sz="4" w:space="0"/>
              <w:bottom w:val="single" w:color="auto" w:sz="4" w:space="0"/>
              <w:right w:val="single" w:color="auto" w:sz="4" w:space="0"/>
            </w:tcBorders>
            <w:vAlign w:val="center"/>
          </w:tcPr>
          <w:p w14:paraId="7C6CEE03">
            <w:pPr>
              <w:tabs>
                <w:tab w:val="left" w:pos="1260"/>
              </w:tabs>
              <w:autoSpaceDE w:val="0"/>
              <w:autoSpaceDN w:val="0"/>
              <w:spacing w:line="360" w:lineRule="auto"/>
              <w:contextualSpacing/>
              <w:jc w:val="center"/>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分值构成</w:t>
            </w:r>
          </w:p>
          <w:p w14:paraId="13F4282D">
            <w:pPr>
              <w:tabs>
                <w:tab w:val="left" w:pos="1260"/>
              </w:tabs>
              <w:autoSpaceDE w:val="0"/>
              <w:autoSpaceDN w:val="0"/>
              <w:spacing w:line="360" w:lineRule="auto"/>
              <w:contextualSpacing/>
              <w:jc w:val="center"/>
              <w:rPr>
                <w:rFonts w:hint="eastAsia" w:asciiTheme="minorEastAsia" w:hAnsiTheme="minorEastAsia" w:eastAsiaTheme="minorEastAsia" w:cstheme="minorEastAsia"/>
                <w:color w:val="auto"/>
                <w:szCs w:val="21"/>
                <w:lang w:val="zh-CN"/>
              </w:rPr>
            </w:pPr>
            <w:r>
              <w:rPr>
                <w:rFonts w:hint="eastAsia" w:asciiTheme="minorEastAsia" w:hAnsiTheme="minorEastAsia" w:cstheme="minorEastAsia"/>
                <w:color w:val="auto"/>
                <w:szCs w:val="21"/>
                <w:lang w:val="zh-CN"/>
              </w:rPr>
              <w:t>（</w:t>
            </w:r>
            <w:r>
              <w:rPr>
                <w:rFonts w:hint="eastAsia" w:asciiTheme="minorEastAsia" w:hAnsiTheme="minorEastAsia" w:eastAsiaTheme="minorEastAsia" w:cstheme="minorEastAsia"/>
                <w:color w:val="auto"/>
                <w:szCs w:val="21"/>
                <w:lang w:val="zh-CN"/>
              </w:rPr>
              <w:t>总分100分</w:t>
            </w:r>
            <w:r>
              <w:rPr>
                <w:rFonts w:hint="eastAsia" w:asciiTheme="minorEastAsia" w:hAnsiTheme="minorEastAsia" w:cstheme="minorEastAsia"/>
                <w:color w:val="auto"/>
                <w:szCs w:val="21"/>
                <w:lang w:val="zh-CN"/>
              </w:rPr>
              <w:t>）</w:t>
            </w:r>
          </w:p>
        </w:tc>
        <w:tc>
          <w:tcPr>
            <w:tcW w:w="7597" w:type="dxa"/>
            <w:gridSpan w:val="2"/>
            <w:tcBorders>
              <w:top w:val="single" w:color="auto" w:sz="4" w:space="0"/>
              <w:left w:val="single" w:color="auto" w:sz="4" w:space="0"/>
              <w:bottom w:val="single" w:color="auto" w:sz="4" w:space="0"/>
              <w:right w:val="single" w:color="auto" w:sz="4" w:space="0"/>
            </w:tcBorders>
            <w:vAlign w:val="center"/>
          </w:tcPr>
          <w:p w14:paraId="20585880">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价格得分：</w:t>
            </w:r>
            <w:r>
              <w:rPr>
                <w:rFonts w:hint="eastAsia" w:asciiTheme="minorEastAsia" w:hAnsiTheme="minorEastAsia" w:eastAsiaTheme="minorEastAsia" w:cstheme="minorEastAsia"/>
                <w:color w:val="auto"/>
                <w:szCs w:val="21"/>
              </w:rPr>
              <w:t>5</w:t>
            </w:r>
            <w:r>
              <w:rPr>
                <w:rFonts w:hint="eastAsia" w:asciiTheme="minorEastAsia" w:hAnsiTheme="minorEastAsia" w:eastAsiaTheme="minorEastAsia" w:cstheme="minorEastAsia"/>
                <w:color w:val="auto"/>
                <w:szCs w:val="21"/>
                <w:lang w:val="zh-CN"/>
              </w:rPr>
              <w:t>0分</w:t>
            </w:r>
          </w:p>
          <w:p w14:paraId="00278AC4">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商务部分：</w:t>
            </w:r>
            <w:r>
              <w:rPr>
                <w:rFonts w:hint="eastAsia" w:asciiTheme="minorEastAsia" w:hAnsiTheme="minorEastAsia" w:eastAsiaTheme="minorEastAsia" w:cstheme="minorEastAsia"/>
                <w:color w:val="auto"/>
                <w:szCs w:val="21"/>
                <w:lang w:val="en-US" w:eastAsia="zh-CN"/>
              </w:rPr>
              <w:t>15</w:t>
            </w:r>
            <w:r>
              <w:rPr>
                <w:rFonts w:hint="eastAsia" w:asciiTheme="minorEastAsia" w:hAnsiTheme="minorEastAsia" w:eastAsiaTheme="minorEastAsia" w:cstheme="minorEastAsia"/>
                <w:color w:val="auto"/>
                <w:szCs w:val="21"/>
                <w:lang w:val="zh-CN"/>
              </w:rPr>
              <w:t>分</w:t>
            </w:r>
          </w:p>
          <w:p w14:paraId="7C1C79CB">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技术部分：</w:t>
            </w:r>
            <w:r>
              <w:rPr>
                <w:rFonts w:hint="eastAsia" w:asciiTheme="minorEastAsia" w:hAnsiTheme="minorEastAsia" w:eastAsiaTheme="minorEastAsia" w:cstheme="minorEastAsia"/>
                <w:color w:val="auto"/>
                <w:szCs w:val="21"/>
                <w:lang w:val="en-US" w:eastAsia="zh-CN"/>
              </w:rPr>
              <w:t>35</w:t>
            </w:r>
            <w:r>
              <w:rPr>
                <w:rFonts w:hint="eastAsia" w:asciiTheme="minorEastAsia" w:hAnsiTheme="minorEastAsia" w:eastAsiaTheme="minorEastAsia" w:cstheme="minorEastAsia"/>
                <w:color w:val="auto"/>
                <w:szCs w:val="21"/>
                <w:lang w:val="zh-CN"/>
              </w:rPr>
              <w:t>分</w:t>
            </w:r>
          </w:p>
        </w:tc>
      </w:tr>
      <w:tr w14:paraId="6A7AB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9286" w:type="dxa"/>
            <w:gridSpan w:val="3"/>
            <w:tcBorders>
              <w:top w:val="single" w:color="auto" w:sz="4" w:space="0"/>
              <w:left w:val="single" w:color="auto" w:sz="4" w:space="0"/>
              <w:bottom w:val="single" w:color="auto" w:sz="4" w:space="0"/>
              <w:right w:val="single" w:color="auto" w:sz="4" w:space="0"/>
            </w:tcBorders>
            <w:vAlign w:val="center"/>
          </w:tcPr>
          <w:p w14:paraId="7302B8A2">
            <w:pPr>
              <w:tabs>
                <w:tab w:val="left" w:pos="1260"/>
              </w:tabs>
              <w:autoSpaceDE w:val="0"/>
              <w:autoSpaceDN w:val="0"/>
              <w:spacing w:line="360" w:lineRule="auto"/>
              <w:contextualSpacing/>
              <w:jc w:val="center"/>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一、价格得分（满分</w:t>
            </w:r>
            <w:r>
              <w:rPr>
                <w:rFonts w:hint="eastAsia" w:asciiTheme="minorEastAsia" w:hAnsiTheme="minorEastAsia" w:eastAsiaTheme="minorEastAsia" w:cstheme="minorEastAsia"/>
                <w:color w:val="auto"/>
                <w:szCs w:val="21"/>
              </w:rPr>
              <w:t>5</w:t>
            </w:r>
            <w:r>
              <w:rPr>
                <w:rFonts w:hint="eastAsia" w:asciiTheme="minorEastAsia" w:hAnsiTheme="minorEastAsia" w:eastAsiaTheme="minorEastAsia" w:cstheme="minorEastAsia"/>
                <w:color w:val="auto"/>
                <w:szCs w:val="21"/>
                <w:lang w:val="zh-CN"/>
              </w:rPr>
              <w:t>0分）</w:t>
            </w:r>
          </w:p>
        </w:tc>
      </w:tr>
      <w:tr w14:paraId="7310B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689" w:type="dxa"/>
            <w:tcBorders>
              <w:top w:val="single" w:color="auto" w:sz="4" w:space="0"/>
              <w:left w:val="single" w:color="auto" w:sz="4" w:space="0"/>
              <w:bottom w:val="single" w:color="auto" w:sz="4" w:space="0"/>
              <w:right w:val="single" w:color="auto" w:sz="4" w:space="0"/>
            </w:tcBorders>
            <w:vAlign w:val="center"/>
          </w:tcPr>
          <w:p w14:paraId="75EFFEC1">
            <w:pPr>
              <w:tabs>
                <w:tab w:val="left" w:pos="1260"/>
              </w:tabs>
              <w:autoSpaceDE w:val="0"/>
              <w:autoSpaceDN w:val="0"/>
              <w:spacing w:line="360" w:lineRule="auto"/>
              <w:contextualSpacing/>
              <w:jc w:val="center"/>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评分因素</w:t>
            </w:r>
          </w:p>
        </w:tc>
        <w:tc>
          <w:tcPr>
            <w:tcW w:w="6641" w:type="dxa"/>
            <w:tcBorders>
              <w:top w:val="single" w:color="auto" w:sz="4" w:space="0"/>
              <w:left w:val="single" w:color="auto" w:sz="4" w:space="0"/>
              <w:bottom w:val="single" w:color="auto" w:sz="4" w:space="0"/>
              <w:right w:val="single" w:color="auto" w:sz="4" w:space="0"/>
            </w:tcBorders>
            <w:vAlign w:val="center"/>
          </w:tcPr>
          <w:p w14:paraId="05A18115">
            <w:pPr>
              <w:tabs>
                <w:tab w:val="left" w:pos="1260"/>
              </w:tabs>
              <w:autoSpaceDE w:val="0"/>
              <w:autoSpaceDN w:val="0"/>
              <w:spacing w:line="360" w:lineRule="auto"/>
              <w:contextualSpacing/>
              <w:jc w:val="center"/>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评分标准</w:t>
            </w:r>
          </w:p>
        </w:tc>
        <w:tc>
          <w:tcPr>
            <w:tcW w:w="956" w:type="dxa"/>
            <w:tcBorders>
              <w:top w:val="single" w:color="auto" w:sz="4" w:space="0"/>
              <w:left w:val="single" w:color="auto" w:sz="4" w:space="0"/>
              <w:bottom w:val="single" w:color="auto" w:sz="4" w:space="0"/>
              <w:right w:val="single" w:color="auto" w:sz="4" w:space="0"/>
            </w:tcBorders>
            <w:vAlign w:val="center"/>
          </w:tcPr>
          <w:p w14:paraId="18A191AA">
            <w:pPr>
              <w:tabs>
                <w:tab w:val="left" w:pos="1260"/>
              </w:tabs>
              <w:autoSpaceDE w:val="0"/>
              <w:autoSpaceDN w:val="0"/>
              <w:spacing w:line="330" w:lineRule="atLeast"/>
              <w:contextualSpacing/>
              <w:jc w:val="center"/>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分值</w:t>
            </w:r>
          </w:p>
        </w:tc>
      </w:tr>
      <w:tr w14:paraId="2E6F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689" w:type="dxa"/>
            <w:tcBorders>
              <w:top w:val="single" w:color="auto" w:sz="4" w:space="0"/>
              <w:left w:val="single" w:color="auto" w:sz="4" w:space="0"/>
              <w:bottom w:val="single" w:color="auto" w:sz="4" w:space="0"/>
              <w:right w:val="single" w:color="auto" w:sz="4" w:space="0"/>
            </w:tcBorders>
            <w:vAlign w:val="center"/>
          </w:tcPr>
          <w:p w14:paraId="27414F15">
            <w:pPr>
              <w:keepNext w:val="0"/>
              <w:keepLines w:val="0"/>
              <w:pageBreakBefore w:val="0"/>
              <w:tabs>
                <w:tab w:val="left" w:pos="1260"/>
              </w:tabs>
              <w:kinsoku/>
              <w:wordWrap/>
              <w:overflowPunct/>
              <w:topLinePunct w:val="0"/>
              <w:autoSpaceDE w:val="0"/>
              <w:autoSpaceDN w:val="0"/>
              <w:bidi w:val="0"/>
              <w:snapToGrid/>
              <w:spacing w:line="460" w:lineRule="exact"/>
              <w:contextualSpacing/>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投标报价</w:t>
            </w:r>
          </w:p>
          <w:p w14:paraId="37FA1B02">
            <w:pPr>
              <w:keepNext w:val="0"/>
              <w:keepLines w:val="0"/>
              <w:pageBreakBefore w:val="0"/>
              <w:tabs>
                <w:tab w:val="left" w:pos="1260"/>
              </w:tabs>
              <w:kinsoku/>
              <w:wordWrap/>
              <w:overflowPunct/>
              <w:topLinePunct w:val="0"/>
              <w:autoSpaceDE w:val="0"/>
              <w:autoSpaceDN w:val="0"/>
              <w:bidi w:val="0"/>
              <w:snapToGrid/>
              <w:spacing w:line="460" w:lineRule="exact"/>
              <w:contextualSpacing/>
              <w:jc w:val="center"/>
              <w:rPr>
                <w:rFonts w:hint="eastAsia" w:asciiTheme="minorEastAsia" w:hAnsiTheme="minorEastAsia" w:eastAsiaTheme="minorEastAsia" w:cstheme="minorEastAsia"/>
                <w:color w:val="auto"/>
                <w:szCs w:val="21"/>
                <w:lang w:val="zh-CN"/>
              </w:rPr>
            </w:pPr>
            <w:r>
              <w:rPr>
                <w:rFonts w:hint="eastAsia" w:ascii="宋体" w:hAnsi="宋体" w:eastAsia="宋体" w:cs="宋体"/>
                <w:color w:val="auto"/>
                <w:sz w:val="21"/>
                <w:szCs w:val="21"/>
                <w:lang w:val="zh-CN"/>
              </w:rPr>
              <w:t>评分标准</w:t>
            </w:r>
          </w:p>
        </w:tc>
        <w:tc>
          <w:tcPr>
            <w:tcW w:w="6641" w:type="dxa"/>
            <w:tcBorders>
              <w:top w:val="single" w:color="auto" w:sz="4" w:space="0"/>
              <w:left w:val="single" w:color="auto" w:sz="4" w:space="0"/>
              <w:bottom w:val="single" w:color="auto" w:sz="4" w:space="0"/>
              <w:right w:val="single" w:color="auto" w:sz="4" w:space="0"/>
            </w:tcBorders>
            <w:vAlign w:val="center"/>
          </w:tcPr>
          <w:p w14:paraId="7FA402D0">
            <w:pPr>
              <w:pStyle w:val="30"/>
              <w:keepNext w:val="0"/>
              <w:keepLines w:val="0"/>
              <w:pageBreakBefore w:val="0"/>
              <w:kinsoku/>
              <w:wordWrap/>
              <w:overflowPunct/>
              <w:topLinePunct w:val="0"/>
              <w:bidi w:val="0"/>
              <w:snapToGrid/>
              <w:spacing w:line="460" w:lineRule="exact"/>
              <w:rPr>
                <w:rFonts w:hint="eastAsia" w:ascii="宋体" w:hAnsi="宋体" w:eastAsia="宋体" w:cs="宋体"/>
                <w:color w:val="auto"/>
                <w:sz w:val="21"/>
                <w:szCs w:val="21"/>
              </w:rPr>
            </w:pPr>
            <w:r>
              <w:rPr>
                <w:rFonts w:hint="eastAsia" w:ascii="宋体" w:hAnsi="宋体" w:eastAsia="宋体" w:cs="宋体"/>
                <w:color w:val="auto"/>
                <w:sz w:val="21"/>
                <w:szCs w:val="21"/>
              </w:rPr>
              <w:t>满足招标文件要求且投标报价最低的为评审基准价，其报价分为满分</w:t>
            </w:r>
            <w:r>
              <w:rPr>
                <w:rFonts w:hint="eastAsia" w:ascii="宋体" w:hAnsi="宋体" w:eastAsia="宋体" w:cs="宋体"/>
                <w:color w:val="auto"/>
                <w:sz w:val="21"/>
                <w:szCs w:val="21"/>
                <w:lang w:eastAsia="zh-CN"/>
              </w:rPr>
              <w:t>，其他投标人的价格分统一按照下列公式计算：</w:t>
            </w:r>
          </w:p>
          <w:p w14:paraId="18CC13DF">
            <w:pPr>
              <w:pStyle w:val="30"/>
              <w:keepNext w:val="0"/>
              <w:keepLines w:val="0"/>
              <w:pageBreakBefore w:val="0"/>
              <w:kinsoku/>
              <w:wordWrap/>
              <w:overflowPunct/>
              <w:topLinePunct w:val="0"/>
              <w:bidi w:val="0"/>
              <w:snapToGrid/>
              <w:spacing w:line="46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w:t>
            </w:r>
            <w:r>
              <w:rPr>
                <w:rFonts w:hint="eastAsia" w:ascii="宋体" w:hAnsi="宋体" w:eastAsia="宋体" w:cs="宋体"/>
                <w:color w:val="auto"/>
                <w:sz w:val="21"/>
                <w:szCs w:val="21"/>
              </w:rPr>
              <w:t>报价得分=（评审基准价/投标报价）×</w:t>
            </w:r>
            <w:r>
              <w:rPr>
                <w:rFonts w:hint="eastAsia" w:ascii="宋体" w:hAnsi="宋体" w:eastAsia="宋体" w:cs="宋体"/>
                <w:color w:val="auto"/>
                <w:sz w:val="21"/>
                <w:szCs w:val="21"/>
                <w:lang w:val="en-US" w:eastAsia="zh-CN"/>
              </w:rPr>
              <w:t>50</w:t>
            </w:r>
          </w:p>
          <w:p w14:paraId="41E41EC6">
            <w:pPr>
              <w:keepNext w:val="0"/>
              <w:keepLines w:val="0"/>
              <w:pageBreakBefore w:val="0"/>
              <w:tabs>
                <w:tab w:val="left" w:pos="1260"/>
              </w:tabs>
              <w:kinsoku/>
              <w:wordWrap/>
              <w:overflowPunct/>
              <w:topLinePunct w:val="0"/>
              <w:autoSpaceDE w:val="0"/>
              <w:autoSpaceDN w:val="0"/>
              <w:bidi w:val="0"/>
              <w:snapToGrid/>
              <w:spacing w:line="460" w:lineRule="exact"/>
              <w:contextualSpacing/>
              <w:rPr>
                <w:rFonts w:hint="eastAsia" w:asciiTheme="minorEastAsia" w:hAnsiTheme="minorEastAsia" w:eastAsiaTheme="minorEastAsia" w:cstheme="minorEastAsia"/>
                <w:color w:val="auto"/>
                <w:sz w:val="21"/>
                <w:szCs w:val="21"/>
                <w:lang w:val="zh-CN"/>
              </w:rPr>
            </w:pPr>
            <w:r>
              <w:rPr>
                <w:rFonts w:hint="eastAsia" w:ascii="宋体" w:hAnsi="宋体" w:eastAsia="宋体" w:cs="宋体"/>
                <w:color w:val="auto"/>
                <w:sz w:val="21"/>
                <w:szCs w:val="21"/>
              </w:rPr>
              <w:t>注：分值计算保留小数点后两位，小数点后第三位“四舍五入”。</w:t>
            </w:r>
          </w:p>
        </w:tc>
        <w:tc>
          <w:tcPr>
            <w:tcW w:w="956" w:type="dxa"/>
            <w:tcBorders>
              <w:top w:val="single" w:color="auto" w:sz="4" w:space="0"/>
              <w:left w:val="single" w:color="auto" w:sz="4" w:space="0"/>
              <w:bottom w:val="single" w:color="auto" w:sz="4" w:space="0"/>
              <w:right w:val="single" w:color="auto" w:sz="4" w:space="0"/>
            </w:tcBorders>
            <w:vAlign w:val="center"/>
          </w:tcPr>
          <w:p w14:paraId="4DEB4765">
            <w:pPr>
              <w:keepNext w:val="0"/>
              <w:keepLines w:val="0"/>
              <w:pageBreakBefore w:val="0"/>
              <w:tabs>
                <w:tab w:val="left" w:pos="1260"/>
              </w:tabs>
              <w:kinsoku/>
              <w:wordWrap/>
              <w:overflowPunct/>
              <w:topLinePunct w:val="0"/>
              <w:autoSpaceDE w:val="0"/>
              <w:autoSpaceDN w:val="0"/>
              <w:bidi w:val="0"/>
              <w:snapToGrid/>
              <w:spacing w:line="460" w:lineRule="exact"/>
              <w:contextualSpacing/>
              <w:jc w:val="center"/>
              <w:rPr>
                <w:rFonts w:hint="default" w:asciiTheme="minorEastAsia" w:hAnsiTheme="minorEastAsia" w:eastAsiaTheme="minorEastAsia" w:cstheme="minorEastAsia"/>
                <w:color w:val="auto"/>
                <w:szCs w:val="21"/>
                <w:lang w:val="en-US"/>
              </w:rPr>
            </w:pPr>
            <w:r>
              <w:rPr>
                <w:rFonts w:hint="eastAsia" w:ascii="宋体" w:hAnsi="宋体" w:eastAsia="宋体" w:cs="宋体"/>
                <w:color w:val="auto"/>
                <w:sz w:val="21"/>
                <w:szCs w:val="21"/>
                <w:lang w:val="en-US" w:eastAsia="zh-CN"/>
              </w:rPr>
              <w:t>50分</w:t>
            </w:r>
          </w:p>
        </w:tc>
      </w:tr>
      <w:tr w14:paraId="456AD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9286" w:type="dxa"/>
            <w:gridSpan w:val="3"/>
            <w:tcBorders>
              <w:top w:val="single" w:color="auto" w:sz="4" w:space="0"/>
              <w:left w:val="single" w:color="auto" w:sz="4" w:space="0"/>
              <w:bottom w:val="single" w:color="auto" w:sz="4" w:space="0"/>
              <w:right w:val="single" w:color="auto" w:sz="4" w:space="0"/>
            </w:tcBorders>
            <w:vAlign w:val="center"/>
          </w:tcPr>
          <w:p w14:paraId="05E33F47">
            <w:pPr>
              <w:tabs>
                <w:tab w:val="left" w:pos="1260"/>
              </w:tabs>
              <w:autoSpaceDE w:val="0"/>
              <w:autoSpaceDN w:val="0"/>
              <w:spacing w:line="360" w:lineRule="auto"/>
              <w:contextualSpacing/>
              <w:jc w:val="center"/>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二、商务部分（满分</w:t>
            </w:r>
            <w:r>
              <w:rPr>
                <w:rFonts w:hint="eastAsia" w:asciiTheme="minorEastAsia" w:hAnsiTheme="minorEastAsia" w:eastAsiaTheme="minorEastAsia" w:cstheme="minorEastAsia"/>
                <w:color w:val="auto"/>
                <w:sz w:val="21"/>
                <w:szCs w:val="21"/>
                <w:lang w:val="en-US" w:eastAsia="zh-CN"/>
              </w:rPr>
              <w:t>15</w:t>
            </w:r>
            <w:r>
              <w:rPr>
                <w:rFonts w:hint="eastAsia" w:asciiTheme="minorEastAsia" w:hAnsiTheme="minorEastAsia" w:eastAsiaTheme="minorEastAsia" w:cstheme="minorEastAsia"/>
                <w:color w:val="auto"/>
                <w:sz w:val="21"/>
                <w:szCs w:val="21"/>
                <w:lang w:val="zh-CN"/>
              </w:rPr>
              <w:t>分）</w:t>
            </w:r>
          </w:p>
        </w:tc>
      </w:tr>
      <w:tr w14:paraId="32726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689" w:type="dxa"/>
            <w:tcBorders>
              <w:top w:val="single" w:color="auto" w:sz="4" w:space="0"/>
              <w:left w:val="single" w:color="auto" w:sz="4" w:space="0"/>
              <w:bottom w:val="single" w:color="auto" w:sz="4" w:space="0"/>
              <w:right w:val="single" w:color="auto" w:sz="4" w:space="0"/>
            </w:tcBorders>
            <w:vAlign w:val="center"/>
          </w:tcPr>
          <w:p w14:paraId="57E41349">
            <w:pPr>
              <w:tabs>
                <w:tab w:val="left" w:pos="1260"/>
              </w:tabs>
              <w:autoSpaceDE w:val="0"/>
              <w:autoSpaceDN w:val="0"/>
              <w:spacing w:line="360" w:lineRule="auto"/>
              <w:contextualSpacing/>
              <w:jc w:val="center"/>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评分因素</w:t>
            </w:r>
          </w:p>
        </w:tc>
        <w:tc>
          <w:tcPr>
            <w:tcW w:w="6641" w:type="dxa"/>
            <w:tcBorders>
              <w:top w:val="single" w:color="auto" w:sz="4" w:space="0"/>
              <w:left w:val="single" w:color="auto" w:sz="4" w:space="0"/>
              <w:bottom w:val="single" w:color="auto" w:sz="4" w:space="0"/>
              <w:right w:val="single" w:color="auto" w:sz="4" w:space="0"/>
            </w:tcBorders>
            <w:vAlign w:val="center"/>
          </w:tcPr>
          <w:p w14:paraId="139A6432">
            <w:pPr>
              <w:tabs>
                <w:tab w:val="left" w:pos="1260"/>
              </w:tabs>
              <w:autoSpaceDE w:val="0"/>
              <w:autoSpaceDN w:val="0"/>
              <w:spacing w:line="360" w:lineRule="auto"/>
              <w:contextualSpacing/>
              <w:jc w:val="center"/>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评分标准</w:t>
            </w:r>
          </w:p>
        </w:tc>
        <w:tc>
          <w:tcPr>
            <w:tcW w:w="956" w:type="dxa"/>
            <w:tcBorders>
              <w:top w:val="single" w:color="auto" w:sz="4" w:space="0"/>
              <w:left w:val="single" w:color="auto" w:sz="4" w:space="0"/>
              <w:bottom w:val="single" w:color="auto" w:sz="4" w:space="0"/>
              <w:right w:val="single" w:color="auto" w:sz="4" w:space="0"/>
            </w:tcBorders>
            <w:vAlign w:val="center"/>
          </w:tcPr>
          <w:p w14:paraId="7F1C57B1">
            <w:pPr>
              <w:tabs>
                <w:tab w:val="left" w:pos="1260"/>
              </w:tabs>
              <w:autoSpaceDE w:val="0"/>
              <w:autoSpaceDN w:val="0"/>
              <w:spacing w:line="330" w:lineRule="atLeast"/>
              <w:contextualSpacing/>
              <w:jc w:val="center"/>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分值</w:t>
            </w:r>
          </w:p>
        </w:tc>
      </w:tr>
      <w:tr w14:paraId="71C7A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trPr>
        <w:tc>
          <w:tcPr>
            <w:tcW w:w="1689" w:type="dxa"/>
            <w:tcBorders>
              <w:top w:val="single" w:color="auto" w:sz="4" w:space="0"/>
              <w:left w:val="single" w:color="auto" w:sz="4" w:space="0"/>
              <w:bottom w:val="single" w:color="auto" w:sz="4" w:space="0"/>
              <w:right w:val="single" w:color="auto" w:sz="4" w:space="0"/>
            </w:tcBorders>
            <w:shd w:val="clear" w:color="auto" w:fill="auto"/>
            <w:vAlign w:val="center"/>
          </w:tcPr>
          <w:p w14:paraId="180DA558">
            <w:pPr>
              <w:spacing w:line="360" w:lineRule="auto"/>
              <w:jc w:val="center"/>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kern w:val="0"/>
                <w:szCs w:val="21"/>
              </w:rPr>
              <w:t>业绩</w:t>
            </w:r>
          </w:p>
        </w:tc>
        <w:tc>
          <w:tcPr>
            <w:tcW w:w="6641" w:type="dxa"/>
            <w:tcBorders>
              <w:top w:val="single" w:color="auto" w:sz="4" w:space="0"/>
              <w:left w:val="nil"/>
              <w:bottom w:val="single" w:color="auto" w:sz="4" w:space="0"/>
              <w:right w:val="single" w:color="auto" w:sz="4" w:space="0"/>
            </w:tcBorders>
            <w:shd w:val="clear" w:color="auto" w:fill="auto"/>
            <w:vAlign w:val="center"/>
          </w:tcPr>
          <w:p w14:paraId="406CCDF5">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投标人202</w:t>
            </w:r>
            <w:r>
              <w:rPr>
                <w:rFonts w:hint="eastAsia" w:asciiTheme="minorEastAsia" w:hAnsi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年1月1日以来（以合同签订日期为准），具有</w:t>
            </w:r>
            <w:r>
              <w:rPr>
                <w:rFonts w:hint="eastAsia" w:asciiTheme="minorEastAsia" w:hAnsiTheme="minorEastAsia" w:cstheme="minorEastAsia"/>
                <w:color w:val="auto"/>
                <w:sz w:val="21"/>
                <w:szCs w:val="21"/>
                <w:lang w:val="en-US" w:eastAsia="zh-CN"/>
              </w:rPr>
              <w:t>类似</w:t>
            </w:r>
            <w:r>
              <w:rPr>
                <w:rFonts w:hint="eastAsia" w:asciiTheme="minorEastAsia" w:hAnsiTheme="minorEastAsia" w:eastAsiaTheme="minorEastAsia" w:cstheme="minorEastAsia"/>
                <w:color w:val="auto"/>
                <w:sz w:val="21"/>
                <w:szCs w:val="21"/>
              </w:rPr>
              <w:t>项目业绩的，每有一项得5分，满分15分。</w:t>
            </w:r>
          </w:p>
          <w:p w14:paraId="737CFDE6">
            <w:pPr>
              <w:spacing w:line="360" w:lineRule="auto"/>
              <w:jc w:val="left"/>
              <w:rPr>
                <w:rFonts w:hint="eastAsia" w:asciiTheme="minorEastAsia" w:hAnsiTheme="minorEastAsia" w:eastAsiaTheme="minorEastAsia" w:cstheme="minorEastAsia"/>
                <w:color w:val="auto"/>
                <w:sz w:val="21"/>
                <w:szCs w:val="21"/>
              </w:rPr>
            </w:pPr>
            <w:r>
              <w:rPr>
                <w:rFonts w:hint="eastAsia" w:ascii="宋体" w:hAnsi="宋体" w:eastAsia="宋体" w:cs="宋体"/>
                <w:sz w:val="21"/>
                <w:szCs w:val="21"/>
                <w:lang w:val="zh-CN" w:eastAsia="zh-CN"/>
              </w:rPr>
              <w:t>注：</w:t>
            </w:r>
            <w:r>
              <w:rPr>
                <w:rFonts w:hint="eastAsia" w:asciiTheme="minorEastAsia" w:hAnsiTheme="minorEastAsia" w:eastAsiaTheme="minorEastAsia" w:cstheme="minorEastAsia"/>
                <w:color w:val="auto"/>
                <w:sz w:val="21"/>
                <w:szCs w:val="21"/>
              </w:rPr>
              <w:t>投标文件中须附合同书原件的扫描件（或图片）。</w:t>
            </w:r>
          </w:p>
        </w:tc>
        <w:tc>
          <w:tcPr>
            <w:tcW w:w="956" w:type="dxa"/>
            <w:tcBorders>
              <w:top w:val="single" w:color="auto" w:sz="4" w:space="0"/>
              <w:left w:val="single" w:color="auto" w:sz="4" w:space="0"/>
              <w:bottom w:val="single" w:color="auto" w:sz="4" w:space="0"/>
              <w:right w:val="single" w:color="auto" w:sz="4" w:space="0"/>
            </w:tcBorders>
            <w:vAlign w:val="center"/>
          </w:tcPr>
          <w:p w14:paraId="492BC70B">
            <w:pPr>
              <w:spacing w:line="330" w:lineRule="atLeast"/>
              <w:ind w:right="240" w:right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15分</w:t>
            </w:r>
          </w:p>
        </w:tc>
      </w:tr>
      <w:tr w14:paraId="5948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286" w:type="dxa"/>
            <w:gridSpan w:val="3"/>
            <w:tcBorders>
              <w:top w:val="single" w:color="auto" w:sz="4" w:space="0"/>
              <w:left w:val="single" w:color="auto" w:sz="4" w:space="0"/>
              <w:bottom w:val="single" w:color="auto" w:sz="4" w:space="0"/>
              <w:right w:val="single" w:color="auto" w:sz="4" w:space="0"/>
            </w:tcBorders>
            <w:vAlign w:val="center"/>
          </w:tcPr>
          <w:p w14:paraId="52E201DF">
            <w:pPr>
              <w:tabs>
                <w:tab w:val="left" w:pos="1260"/>
              </w:tabs>
              <w:autoSpaceDE w:val="0"/>
              <w:autoSpaceDN w:val="0"/>
              <w:spacing w:line="360" w:lineRule="auto"/>
              <w:contextualSpacing/>
              <w:jc w:val="center"/>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三、技术部分（满分</w:t>
            </w:r>
            <w:r>
              <w:rPr>
                <w:rFonts w:hint="eastAsia" w:asciiTheme="minorEastAsia" w:hAnsiTheme="minorEastAsia" w:eastAsiaTheme="minorEastAsia" w:cstheme="minorEastAsia"/>
                <w:color w:val="auto"/>
                <w:sz w:val="21"/>
                <w:szCs w:val="21"/>
                <w:lang w:val="en-US" w:eastAsia="zh-CN"/>
              </w:rPr>
              <w:t>35</w:t>
            </w:r>
            <w:r>
              <w:rPr>
                <w:rFonts w:hint="eastAsia" w:asciiTheme="minorEastAsia" w:hAnsiTheme="minorEastAsia" w:eastAsiaTheme="minorEastAsia" w:cstheme="minorEastAsia"/>
                <w:color w:val="auto"/>
                <w:sz w:val="21"/>
                <w:szCs w:val="21"/>
                <w:lang w:val="zh-CN"/>
              </w:rPr>
              <w:t>分）</w:t>
            </w:r>
          </w:p>
        </w:tc>
      </w:tr>
      <w:tr w14:paraId="718DE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1689" w:type="dxa"/>
            <w:tcBorders>
              <w:top w:val="single" w:color="auto" w:sz="4" w:space="0"/>
              <w:left w:val="single" w:color="auto" w:sz="4" w:space="0"/>
              <w:bottom w:val="single" w:color="auto" w:sz="4" w:space="0"/>
              <w:right w:val="single" w:color="auto" w:sz="4" w:space="0"/>
            </w:tcBorders>
            <w:vAlign w:val="center"/>
          </w:tcPr>
          <w:p w14:paraId="4D6E032B">
            <w:pPr>
              <w:tabs>
                <w:tab w:val="left" w:pos="1260"/>
              </w:tabs>
              <w:autoSpaceDE w:val="0"/>
              <w:autoSpaceDN w:val="0"/>
              <w:spacing w:line="360" w:lineRule="auto"/>
              <w:ind w:firstLine="210" w:firstLineChars="100"/>
              <w:contextualSpacing/>
              <w:jc w:val="both"/>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评分因素</w:t>
            </w:r>
          </w:p>
        </w:tc>
        <w:tc>
          <w:tcPr>
            <w:tcW w:w="6641" w:type="dxa"/>
            <w:tcBorders>
              <w:top w:val="single" w:color="auto" w:sz="4" w:space="0"/>
              <w:left w:val="single" w:color="auto" w:sz="4" w:space="0"/>
              <w:bottom w:val="single" w:color="auto" w:sz="4" w:space="0"/>
              <w:right w:val="single" w:color="auto" w:sz="4" w:space="0"/>
            </w:tcBorders>
            <w:vAlign w:val="center"/>
          </w:tcPr>
          <w:p w14:paraId="126468A7">
            <w:pPr>
              <w:tabs>
                <w:tab w:val="left" w:pos="1260"/>
              </w:tabs>
              <w:autoSpaceDE w:val="0"/>
              <w:autoSpaceDN w:val="0"/>
              <w:spacing w:line="360" w:lineRule="auto"/>
              <w:contextualSpacing/>
              <w:jc w:val="center"/>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评分标准</w:t>
            </w:r>
          </w:p>
        </w:tc>
        <w:tc>
          <w:tcPr>
            <w:tcW w:w="956" w:type="dxa"/>
            <w:tcBorders>
              <w:top w:val="single" w:color="auto" w:sz="4" w:space="0"/>
              <w:left w:val="single" w:color="auto" w:sz="4" w:space="0"/>
              <w:bottom w:val="single" w:color="auto" w:sz="4" w:space="0"/>
              <w:right w:val="single" w:color="auto" w:sz="4" w:space="0"/>
            </w:tcBorders>
            <w:vAlign w:val="center"/>
          </w:tcPr>
          <w:p w14:paraId="199F409F">
            <w:pPr>
              <w:tabs>
                <w:tab w:val="left" w:pos="1260"/>
              </w:tabs>
              <w:autoSpaceDE w:val="0"/>
              <w:autoSpaceDN w:val="0"/>
              <w:spacing w:line="330" w:lineRule="atLeast"/>
              <w:contextualSpacing/>
              <w:jc w:val="center"/>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分值</w:t>
            </w:r>
          </w:p>
        </w:tc>
      </w:tr>
      <w:tr w14:paraId="41C04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689" w:type="dxa"/>
            <w:tcBorders>
              <w:top w:val="single" w:color="auto" w:sz="4" w:space="0"/>
              <w:left w:val="single" w:color="auto" w:sz="4" w:space="0"/>
              <w:bottom w:val="single" w:color="auto" w:sz="4" w:space="0"/>
              <w:right w:val="single" w:color="auto" w:sz="4" w:space="0"/>
            </w:tcBorders>
            <w:vAlign w:val="center"/>
          </w:tcPr>
          <w:p w14:paraId="04D92123">
            <w:pPr>
              <w:widowControl/>
              <w:jc w:val="center"/>
              <w:rPr>
                <w:rFonts w:hint="eastAsia" w:asciiTheme="minorEastAsia" w:hAnsiTheme="minorEastAsia" w:eastAsiaTheme="minorEastAsia" w:cstheme="minorEastAsia"/>
                <w:color w:val="auto"/>
                <w:szCs w:val="21"/>
                <w:lang w:val="zh-CN" w:eastAsia="zh-CN"/>
              </w:rPr>
            </w:pPr>
            <w:r>
              <w:rPr>
                <w:rFonts w:hint="eastAsia" w:asciiTheme="minorEastAsia" w:hAnsiTheme="minorEastAsia" w:eastAsiaTheme="minorEastAsia" w:cstheme="minorEastAsia"/>
                <w:color w:val="auto"/>
                <w:sz w:val="21"/>
                <w:szCs w:val="21"/>
              </w:rPr>
              <w:t>供货进度保证</w:t>
            </w:r>
            <w:r>
              <w:rPr>
                <w:rFonts w:hint="eastAsia" w:asciiTheme="minorEastAsia" w:hAnsiTheme="minorEastAsia" w:cstheme="minorEastAsia"/>
                <w:color w:val="auto"/>
                <w:sz w:val="21"/>
                <w:szCs w:val="21"/>
                <w:lang w:val="en-US" w:eastAsia="zh-CN"/>
              </w:rPr>
              <w:t>措施方案</w:t>
            </w:r>
          </w:p>
        </w:tc>
        <w:tc>
          <w:tcPr>
            <w:tcW w:w="6641" w:type="dxa"/>
            <w:tcBorders>
              <w:top w:val="single" w:color="auto" w:sz="4" w:space="0"/>
              <w:left w:val="single" w:color="auto" w:sz="4" w:space="0"/>
              <w:bottom w:val="single" w:color="auto" w:sz="4" w:space="0"/>
              <w:right w:val="single" w:color="auto" w:sz="4" w:space="0"/>
            </w:tcBorders>
            <w:vAlign w:val="center"/>
          </w:tcPr>
          <w:p w14:paraId="5D3CF13F">
            <w:pPr>
              <w:widowControl/>
              <w:spacing w:line="360" w:lineRule="auto"/>
              <w:jc w:val="both"/>
              <w:rPr>
                <w:rFonts w:hint="eastAsia" w:asciiTheme="minorEastAsia" w:hAnsiTheme="minorEastAsia" w:cstheme="minorEastAsia"/>
                <w:color w:val="auto"/>
                <w:sz w:val="21"/>
                <w:szCs w:val="21"/>
                <w:lang w:eastAsia="zh-CN"/>
              </w:rPr>
            </w:pPr>
            <w:r>
              <w:rPr>
                <w:rFonts w:hint="eastAsia" w:asciiTheme="minorEastAsia" w:hAnsiTheme="minorEastAsia" w:eastAsiaTheme="minorEastAsia" w:cstheme="minorEastAsia"/>
                <w:color w:val="auto"/>
                <w:kern w:val="0"/>
                <w:sz w:val="21"/>
                <w:szCs w:val="21"/>
              </w:rPr>
              <w:t>根据</w:t>
            </w:r>
            <w:r>
              <w:rPr>
                <w:rFonts w:hint="eastAsia" w:asciiTheme="minorEastAsia" w:hAnsiTheme="minorEastAsia" w:cstheme="minorEastAsia"/>
                <w:color w:val="auto"/>
                <w:kern w:val="0"/>
                <w:sz w:val="21"/>
                <w:szCs w:val="21"/>
                <w:lang w:val="en-US" w:eastAsia="zh-CN"/>
              </w:rPr>
              <w:t>投标人</w:t>
            </w:r>
            <w:r>
              <w:rPr>
                <w:rFonts w:hint="eastAsia" w:asciiTheme="minorEastAsia" w:hAnsiTheme="minorEastAsia" w:eastAsiaTheme="minorEastAsia" w:cstheme="minorEastAsia"/>
                <w:color w:val="auto"/>
                <w:kern w:val="0"/>
                <w:sz w:val="21"/>
                <w:szCs w:val="21"/>
              </w:rPr>
              <w:t>提供</w:t>
            </w:r>
            <w:r>
              <w:rPr>
                <w:rFonts w:hint="eastAsia" w:asciiTheme="minorEastAsia" w:hAnsiTheme="minorEastAsia" w:cstheme="minorEastAsia"/>
                <w:color w:val="auto"/>
                <w:kern w:val="0"/>
                <w:sz w:val="21"/>
                <w:szCs w:val="21"/>
                <w:lang w:eastAsia="zh-CN"/>
              </w:rPr>
              <w:t>的</w:t>
            </w:r>
            <w:r>
              <w:rPr>
                <w:rFonts w:hint="eastAsia" w:asciiTheme="minorEastAsia" w:hAnsiTheme="minorEastAsia" w:eastAsiaTheme="minorEastAsia" w:cstheme="minorEastAsia"/>
                <w:color w:val="auto"/>
                <w:kern w:val="0"/>
                <w:sz w:val="21"/>
                <w:szCs w:val="21"/>
              </w:rPr>
              <w:t>项目</w:t>
            </w:r>
            <w:r>
              <w:rPr>
                <w:rFonts w:hint="eastAsia" w:asciiTheme="minorEastAsia" w:hAnsiTheme="minorEastAsia" w:eastAsiaTheme="minorEastAsia" w:cstheme="minorEastAsia"/>
                <w:color w:val="auto"/>
                <w:sz w:val="21"/>
                <w:szCs w:val="21"/>
              </w:rPr>
              <w:t>供货进度保证措施</w:t>
            </w:r>
            <w:r>
              <w:rPr>
                <w:rFonts w:hint="eastAsia" w:asciiTheme="minorEastAsia" w:hAnsiTheme="minorEastAsia" w:cstheme="minorEastAsia"/>
                <w:color w:val="auto"/>
                <w:sz w:val="21"/>
                <w:szCs w:val="21"/>
                <w:lang w:eastAsia="zh-CN"/>
              </w:rPr>
              <w:t>，包含</w:t>
            </w:r>
            <w:r>
              <w:rPr>
                <w:rFonts w:hint="eastAsia" w:ascii="宋体" w:hAnsi="宋体" w:eastAsia="宋体" w:cs="宋体"/>
                <w:bCs/>
                <w:color w:val="auto"/>
                <w:spacing w:val="-1"/>
                <w:kern w:val="0"/>
                <w:sz w:val="21"/>
                <w:szCs w:val="21"/>
                <w:highlight w:val="none"/>
                <w:lang w:val="en-US" w:eastAsia="zh-CN" w:bidi="ar-SA"/>
              </w:rPr>
              <w:t>①</w:t>
            </w:r>
            <w:r>
              <w:rPr>
                <w:rFonts w:hint="eastAsia" w:asciiTheme="minorEastAsia" w:hAnsiTheme="minorEastAsia" w:cstheme="minorEastAsia"/>
                <w:color w:val="auto"/>
                <w:sz w:val="21"/>
                <w:szCs w:val="21"/>
                <w:lang w:val="en-US" w:eastAsia="zh-CN"/>
              </w:rPr>
              <w:t>供货</w:t>
            </w:r>
            <w:r>
              <w:rPr>
                <w:rFonts w:hint="eastAsia" w:asciiTheme="minorEastAsia" w:hAnsiTheme="minorEastAsia" w:eastAsiaTheme="minorEastAsia" w:cstheme="minorEastAsia"/>
                <w:color w:val="auto"/>
                <w:sz w:val="21"/>
                <w:szCs w:val="21"/>
              </w:rPr>
              <w:t>进度计划</w:t>
            </w:r>
            <w:r>
              <w:rPr>
                <w:rFonts w:hint="eastAsia" w:asciiTheme="minorEastAsia" w:hAnsiTheme="minorEastAsia" w:cstheme="minorEastAsia"/>
                <w:color w:val="auto"/>
                <w:sz w:val="21"/>
                <w:szCs w:val="21"/>
                <w:lang w:eastAsia="zh-CN"/>
              </w:rPr>
              <w:t>；</w:t>
            </w:r>
            <w:r>
              <w:rPr>
                <w:rFonts w:hint="eastAsia" w:ascii="宋体" w:hAnsi="宋体" w:eastAsia="宋体" w:cs="宋体"/>
                <w:bCs/>
                <w:color w:val="auto"/>
                <w:spacing w:val="-1"/>
                <w:kern w:val="0"/>
                <w:sz w:val="21"/>
                <w:szCs w:val="21"/>
                <w:highlight w:val="none"/>
                <w:lang w:val="en-US" w:eastAsia="zh-CN" w:bidi="ar-SA"/>
              </w:rPr>
              <w:t>②</w:t>
            </w:r>
            <w:r>
              <w:rPr>
                <w:rFonts w:hint="eastAsia" w:asciiTheme="minorEastAsia" w:hAnsiTheme="minorEastAsia" w:eastAsiaTheme="minorEastAsia" w:cstheme="minorEastAsia"/>
                <w:color w:val="auto"/>
                <w:sz w:val="21"/>
                <w:szCs w:val="21"/>
              </w:rPr>
              <w:t>备货机制</w:t>
            </w:r>
            <w:r>
              <w:rPr>
                <w:rFonts w:hint="eastAsia" w:asciiTheme="minorEastAsia" w:hAnsiTheme="minorEastAsia" w:cstheme="minorEastAsia"/>
                <w:color w:val="auto"/>
                <w:sz w:val="21"/>
                <w:szCs w:val="21"/>
                <w:lang w:eastAsia="zh-CN"/>
              </w:rPr>
              <w:t>；</w:t>
            </w:r>
            <w:r>
              <w:rPr>
                <w:rFonts w:hint="eastAsia" w:ascii="宋体" w:hAnsi="宋体" w:eastAsia="宋体" w:cs="宋体"/>
                <w:bCs/>
                <w:color w:val="auto"/>
                <w:spacing w:val="-1"/>
                <w:kern w:val="0"/>
                <w:sz w:val="21"/>
                <w:szCs w:val="21"/>
                <w:highlight w:val="none"/>
                <w:lang w:val="en-US" w:eastAsia="zh-CN" w:bidi="ar-SA"/>
              </w:rPr>
              <w:t>③</w:t>
            </w:r>
            <w:r>
              <w:rPr>
                <w:rFonts w:hint="eastAsia" w:asciiTheme="minorEastAsia" w:hAnsiTheme="minorEastAsia" w:cstheme="minorEastAsia"/>
                <w:color w:val="auto"/>
                <w:sz w:val="21"/>
                <w:szCs w:val="21"/>
                <w:lang w:val="en-US" w:eastAsia="zh-CN"/>
              </w:rPr>
              <w:t>供货</w:t>
            </w:r>
            <w:r>
              <w:rPr>
                <w:rFonts w:hint="eastAsia" w:asciiTheme="minorEastAsia" w:hAnsiTheme="minorEastAsia" w:eastAsiaTheme="minorEastAsia" w:cstheme="minorEastAsia"/>
                <w:color w:val="auto"/>
                <w:sz w:val="21"/>
                <w:szCs w:val="21"/>
              </w:rPr>
              <w:t>期保障</w:t>
            </w:r>
            <w:r>
              <w:rPr>
                <w:rFonts w:hint="eastAsia" w:asciiTheme="minorEastAsia" w:hAnsiTheme="minorEastAsia" w:cstheme="minorEastAsia"/>
                <w:color w:val="auto"/>
                <w:sz w:val="21"/>
                <w:szCs w:val="21"/>
                <w:lang w:eastAsia="zh-CN"/>
              </w:rPr>
              <w:t>；</w:t>
            </w:r>
            <w:r>
              <w:rPr>
                <w:rFonts w:hint="eastAsia" w:ascii="宋体" w:hAnsi="宋体" w:eastAsia="宋体" w:cs="宋体"/>
                <w:bCs/>
                <w:color w:val="auto"/>
                <w:spacing w:val="-1"/>
                <w:kern w:val="0"/>
                <w:sz w:val="21"/>
                <w:szCs w:val="21"/>
                <w:highlight w:val="none"/>
                <w:lang w:val="en-US" w:eastAsia="zh-CN" w:bidi="ar-SA"/>
              </w:rPr>
              <w:t>④</w:t>
            </w:r>
            <w:r>
              <w:rPr>
                <w:rFonts w:hint="eastAsia" w:asciiTheme="minorEastAsia" w:hAnsiTheme="minorEastAsia" w:eastAsiaTheme="minorEastAsia" w:cstheme="minorEastAsia"/>
                <w:color w:val="auto"/>
                <w:sz w:val="21"/>
                <w:szCs w:val="21"/>
              </w:rPr>
              <w:t>风险控制、纠偏措施进行打分</w:t>
            </w:r>
            <w:r>
              <w:rPr>
                <w:rFonts w:hint="eastAsia" w:asciiTheme="minorEastAsia" w:hAnsiTheme="minorEastAsia" w:cstheme="minorEastAsia"/>
                <w:color w:val="auto"/>
                <w:sz w:val="21"/>
                <w:szCs w:val="21"/>
                <w:lang w:eastAsia="zh-CN"/>
              </w:rPr>
              <w:t>；</w:t>
            </w:r>
          </w:p>
          <w:p w14:paraId="665F574D">
            <w:pPr>
              <w:widowControl/>
              <w:spacing w:line="360" w:lineRule="auto"/>
              <w:jc w:val="both"/>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rPr>
              <w:t>每</w:t>
            </w:r>
            <w:r>
              <w:rPr>
                <w:rFonts w:hint="eastAsia" w:asciiTheme="minorEastAsia" w:hAnsiTheme="minorEastAsia" w:cstheme="minorEastAsia"/>
                <w:color w:val="auto"/>
                <w:sz w:val="21"/>
                <w:szCs w:val="21"/>
                <w:lang w:val="en-US" w:eastAsia="zh-CN"/>
              </w:rPr>
              <w:t>有一</w:t>
            </w:r>
            <w:r>
              <w:rPr>
                <w:rFonts w:hint="eastAsia" w:asciiTheme="minorEastAsia" w:hAnsiTheme="minorEastAsia" w:eastAsiaTheme="minorEastAsia" w:cstheme="minorEastAsia"/>
                <w:color w:val="auto"/>
                <w:sz w:val="21"/>
                <w:szCs w:val="21"/>
              </w:rPr>
              <w:t>项方案</w:t>
            </w:r>
            <w:r>
              <w:rPr>
                <w:rFonts w:hint="eastAsia" w:asciiTheme="minorEastAsia" w:hAnsiTheme="minorEastAsia" w:cstheme="minorEastAsia"/>
                <w:color w:val="auto"/>
                <w:sz w:val="21"/>
                <w:szCs w:val="21"/>
                <w:lang w:eastAsia="zh-CN"/>
              </w:rPr>
              <w:t>，</w:t>
            </w:r>
            <w:r>
              <w:rPr>
                <w:rFonts w:hint="eastAsia" w:asciiTheme="minorEastAsia" w:hAnsiTheme="minorEastAsia" w:cstheme="minorEastAsia"/>
                <w:color w:val="auto"/>
                <w:sz w:val="21"/>
                <w:szCs w:val="21"/>
                <w:lang w:val="en-US" w:eastAsia="zh-CN"/>
              </w:rPr>
              <w:t>措施完善、</w:t>
            </w:r>
            <w:r>
              <w:rPr>
                <w:rFonts w:hint="eastAsia" w:asciiTheme="minorEastAsia" w:hAnsiTheme="minorEastAsia" w:eastAsiaTheme="minorEastAsia" w:cstheme="minorEastAsia"/>
                <w:color w:val="auto"/>
                <w:sz w:val="21"/>
                <w:szCs w:val="21"/>
              </w:rPr>
              <w:t>方案完整</w:t>
            </w:r>
            <w:r>
              <w:rPr>
                <w:rFonts w:hint="eastAsia" w:asciiTheme="minorEastAsia" w:hAnsi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可落地性强</w:t>
            </w:r>
            <w:r>
              <w:rPr>
                <w:rFonts w:hint="eastAsia" w:asciiTheme="minorEastAsia" w:hAnsiTheme="minorEastAsia" w:cstheme="minorEastAsia"/>
                <w:color w:val="auto"/>
                <w:sz w:val="21"/>
                <w:szCs w:val="21"/>
                <w:lang w:val="en-US" w:eastAsia="zh-CN"/>
              </w:rPr>
              <w:t>的得3分。</w:t>
            </w:r>
            <w:r>
              <w:rPr>
                <w:rFonts w:hint="eastAsia" w:asciiTheme="minorEastAsia" w:hAnsiTheme="minorEastAsia" w:eastAsiaTheme="minorEastAsia" w:cstheme="minorEastAsia"/>
                <w:color w:val="auto"/>
                <w:sz w:val="21"/>
                <w:szCs w:val="21"/>
              </w:rPr>
              <w:t>有基本措施</w:t>
            </w:r>
            <w:r>
              <w:rPr>
                <w:rFonts w:hint="eastAsia" w:asciiTheme="minorEastAsia" w:hAnsi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内容较合理</w:t>
            </w:r>
            <w:r>
              <w:rPr>
                <w:rFonts w:hint="eastAsia" w:asciiTheme="minorEastAsia" w:hAnsiTheme="minorEastAsia" w:cstheme="minorEastAsia"/>
                <w:color w:val="auto"/>
                <w:sz w:val="21"/>
                <w:szCs w:val="21"/>
                <w:lang w:val="en-US" w:eastAsia="zh-CN"/>
              </w:rPr>
              <w:t>的得2.1分</w:t>
            </w:r>
            <w:r>
              <w:rPr>
                <w:rFonts w:hint="eastAsia" w:asciiTheme="minorEastAsia" w:hAnsi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内容简单</w:t>
            </w:r>
            <w:r>
              <w:rPr>
                <w:rFonts w:hint="eastAsia" w:asciiTheme="minorEastAsia" w:hAnsi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无具体进度保障措施</w:t>
            </w:r>
            <w:r>
              <w:rPr>
                <w:rFonts w:hint="eastAsia" w:asciiTheme="minorEastAsia" w:hAnsiTheme="minorEastAsia" w:cstheme="minorEastAsia"/>
                <w:color w:val="auto"/>
                <w:sz w:val="21"/>
                <w:szCs w:val="21"/>
                <w:lang w:val="en-US" w:eastAsia="zh-CN"/>
              </w:rPr>
              <w:t>的得1.2分。本项最高得12分，</w:t>
            </w:r>
            <w:r>
              <w:rPr>
                <w:rFonts w:hint="eastAsia" w:asciiTheme="minorEastAsia" w:hAnsiTheme="minorEastAsia" w:eastAsiaTheme="minorEastAsia" w:cstheme="minorEastAsia"/>
                <w:color w:val="auto"/>
                <w:sz w:val="21"/>
                <w:szCs w:val="21"/>
                <w:lang w:val="zh-CN"/>
              </w:rPr>
              <w:t>不提供者</w:t>
            </w:r>
            <w:r>
              <w:rPr>
                <w:rFonts w:hint="eastAsia" w:asciiTheme="minorEastAsia" w:hAnsiTheme="minorEastAsia" w:eastAsiaTheme="minorEastAsia" w:cstheme="minorEastAsia"/>
                <w:color w:val="auto"/>
                <w:sz w:val="21"/>
                <w:szCs w:val="21"/>
              </w:rPr>
              <w:t>不得分</w:t>
            </w:r>
            <w:r>
              <w:rPr>
                <w:rFonts w:hint="eastAsia" w:asciiTheme="minorEastAsia" w:hAnsiTheme="minorEastAsia" w:eastAsiaTheme="minorEastAsia" w:cstheme="minorEastAsia"/>
                <w:color w:val="auto"/>
                <w:sz w:val="21"/>
                <w:szCs w:val="21"/>
                <w:lang w:val="zh-CN"/>
              </w:rPr>
              <w:t>。</w:t>
            </w:r>
          </w:p>
        </w:tc>
        <w:tc>
          <w:tcPr>
            <w:tcW w:w="956" w:type="dxa"/>
            <w:tcBorders>
              <w:top w:val="single" w:color="auto" w:sz="4" w:space="0"/>
              <w:left w:val="single" w:color="auto" w:sz="4" w:space="0"/>
              <w:bottom w:val="single" w:color="auto" w:sz="4" w:space="0"/>
              <w:right w:val="single" w:color="auto" w:sz="4" w:space="0"/>
            </w:tcBorders>
            <w:vAlign w:val="center"/>
          </w:tcPr>
          <w:p w14:paraId="38595694">
            <w:pPr>
              <w:tabs>
                <w:tab w:val="left" w:pos="1260"/>
              </w:tabs>
              <w:autoSpaceDE w:val="0"/>
              <w:autoSpaceDN w:val="0"/>
              <w:spacing w:line="360" w:lineRule="auto"/>
              <w:contextualSpacing/>
              <w:jc w:val="center"/>
              <w:rPr>
                <w:rFonts w:hint="eastAsia" w:asciiTheme="minorEastAsia" w:hAnsiTheme="minorEastAsia" w:eastAsiaTheme="minorEastAsia" w:cstheme="minorEastAsia"/>
                <w:color w:val="auto"/>
                <w:szCs w:val="21"/>
                <w:lang w:val="zh-CN"/>
              </w:rPr>
            </w:pPr>
            <w:r>
              <w:rPr>
                <w:rFonts w:hint="eastAsia" w:asciiTheme="minorEastAsia" w:hAnsiTheme="minorEastAsia" w:cstheme="minorEastAsia"/>
                <w:color w:val="auto"/>
                <w:szCs w:val="21"/>
                <w:lang w:val="en-US" w:eastAsia="zh-CN"/>
              </w:rPr>
              <w:t>12分</w:t>
            </w:r>
          </w:p>
        </w:tc>
      </w:tr>
      <w:tr w14:paraId="1B3F7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689" w:type="dxa"/>
            <w:tcBorders>
              <w:top w:val="single" w:color="auto" w:sz="4" w:space="0"/>
              <w:left w:val="single" w:color="auto" w:sz="4" w:space="0"/>
              <w:bottom w:val="single" w:color="auto" w:sz="4" w:space="0"/>
              <w:right w:val="single" w:color="auto" w:sz="4" w:space="0"/>
            </w:tcBorders>
            <w:vAlign w:val="center"/>
          </w:tcPr>
          <w:p w14:paraId="36E74106">
            <w:pPr>
              <w:widowControl/>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质量保证措施</w:t>
            </w:r>
            <w:r>
              <w:rPr>
                <w:rFonts w:hint="eastAsia" w:asciiTheme="minorEastAsia" w:hAnsiTheme="minorEastAsia" w:cstheme="minorEastAsia"/>
                <w:color w:val="auto"/>
                <w:sz w:val="21"/>
                <w:szCs w:val="21"/>
                <w:lang w:val="en-US" w:eastAsia="zh-CN"/>
              </w:rPr>
              <w:t>方案</w:t>
            </w:r>
          </w:p>
        </w:tc>
        <w:tc>
          <w:tcPr>
            <w:tcW w:w="6641" w:type="dxa"/>
            <w:tcBorders>
              <w:top w:val="single" w:color="auto" w:sz="4" w:space="0"/>
              <w:left w:val="single" w:color="auto" w:sz="4" w:space="0"/>
              <w:bottom w:val="single" w:color="auto" w:sz="4" w:space="0"/>
              <w:right w:val="single" w:color="auto" w:sz="4" w:space="0"/>
            </w:tcBorders>
            <w:vAlign w:val="center"/>
          </w:tcPr>
          <w:p w14:paraId="6EF28AA2">
            <w:pPr>
              <w:widowControl/>
              <w:spacing w:line="360" w:lineRule="auto"/>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根据</w:t>
            </w:r>
            <w:r>
              <w:rPr>
                <w:rFonts w:hint="eastAsia" w:asciiTheme="minorEastAsia" w:hAnsiTheme="minorEastAsia" w:cstheme="minorEastAsia"/>
                <w:color w:val="auto"/>
                <w:kern w:val="0"/>
                <w:sz w:val="21"/>
                <w:szCs w:val="21"/>
                <w:lang w:val="en-US" w:eastAsia="zh-CN"/>
              </w:rPr>
              <w:t>投标人</w:t>
            </w:r>
            <w:r>
              <w:rPr>
                <w:rFonts w:hint="eastAsia" w:asciiTheme="minorEastAsia" w:hAnsiTheme="minorEastAsia" w:eastAsiaTheme="minorEastAsia" w:cstheme="minorEastAsia"/>
                <w:color w:val="auto"/>
                <w:kern w:val="0"/>
                <w:sz w:val="21"/>
                <w:szCs w:val="21"/>
              </w:rPr>
              <w:t>提供</w:t>
            </w:r>
            <w:r>
              <w:rPr>
                <w:rFonts w:hint="eastAsia" w:asciiTheme="minorEastAsia" w:hAnsiTheme="minorEastAsia" w:cstheme="minorEastAsia"/>
                <w:color w:val="auto"/>
                <w:kern w:val="0"/>
                <w:sz w:val="21"/>
                <w:szCs w:val="21"/>
                <w:lang w:eastAsia="zh-CN"/>
              </w:rPr>
              <w:t>的</w:t>
            </w:r>
            <w:r>
              <w:rPr>
                <w:rFonts w:hint="eastAsia" w:asciiTheme="minorEastAsia" w:hAnsiTheme="minorEastAsia" w:eastAsiaTheme="minorEastAsia" w:cstheme="minorEastAsia"/>
                <w:color w:val="auto"/>
                <w:kern w:val="0"/>
                <w:sz w:val="21"/>
                <w:szCs w:val="21"/>
              </w:rPr>
              <w:t>项目</w:t>
            </w:r>
            <w:r>
              <w:rPr>
                <w:rFonts w:hint="eastAsia" w:asciiTheme="minorEastAsia" w:hAnsiTheme="minorEastAsia" w:eastAsiaTheme="minorEastAsia" w:cstheme="minorEastAsia"/>
                <w:color w:val="auto"/>
                <w:sz w:val="21"/>
                <w:szCs w:val="21"/>
              </w:rPr>
              <w:t>质量保证措施</w:t>
            </w:r>
            <w:r>
              <w:rPr>
                <w:rFonts w:hint="eastAsia" w:asciiTheme="minorEastAsia" w:hAnsiTheme="minorEastAsia" w:cstheme="minorEastAsia"/>
                <w:color w:val="auto"/>
                <w:sz w:val="21"/>
                <w:szCs w:val="21"/>
                <w:lang w:eastAsia="zh-CN"/>
              </w:rPr>
              <w:t>，包含</w:t>
            </w:r>
            <w:r>
              <w:rPr>
                <w:rFonts w:hint="eastAsia" w:ascii="宋体" w:hAnsi="宋体" w:eastAsia="宋体" w:cs="宋体"/>
                <w:bCs/>
                <w:color w:val="auto"/>
                <w:spacing w:val="-1"/>
                <w:kern w:val="0"/>
                <w:sz w:val="21"/>
                <w:szCs w:val="21"/>
                <w:highlight w:val="none"/>
                <w:lang w:val="en-US" w:eastAsia="zh-CN" w:bidi="ar-SA"/>
              </w:rPr>
              <w:t>①</w:t>
            </w:r>
            <w:r>
              <w:rPr>
                <w:rFonts w:hint="eastAsia" w:asciiTheme="minorEastAsia" w:hAnsiTheme="minorEastAsia" w:eastAsiaTheme="minorEastAsia" w:cstheme="minorEastAsia"/>
                <w:color w:val="auto"/>
                <w:sz w:val="21"/>
                <w:szCs w:val="21"/>
              </w:rPr>
              <w:t>入库检验、过程管控</w:t>
            </w:r>
            <w:r>
              <w:rPr>
                <w:rFonts w:hint="eastAsia" w:asciiTheme="minorEastAsia" w:hAnsiTheme="minorEastAsia" w:cstheme="minorEastAsia"/>
                <w:color w:val="auto"/>
                <w:sz w:val="21"/>
                <w:szCs w:val="21"/>
                <w:lang w:eastAsia="zh-CN"/>
              </w:rPr>
              <w:t>；</w:t>
            </w:r>
            <w:r>
              <w:rPr>
                <w:rFonts w:hint="eastAsia" w:ascii="宋体" w:hAnsi="宋体" w:eastAsia="宋体" w:cs="宋体"/>
                <w:bCs/>
                <w:color w:val="auto"/>
                <w:spacing w:val="-1"/>
                <w:kern w:val="0"/>
                <w:sz w:val="21"/>
                <w:szCs w:val="21"/>
                <w:highlight w:val="none"/>
                <w:lang w:val="en-US" w:eastAsia="zh-CN" w:bidi="ar-SA"/>
              </w:rPr>
              <w:t>②</w:t>
            </w:r>
            <w:r>
              <w:rPr>
                <w:rFonts w:hint="eastAsia" w:asciiTheme="minorEastAsia" w:hAnsiTheme="minorEastAsia" w:eastAsiaTheme="minorEastAsia" w:cstheme="minorEastAsia"/>
                <w:color w:val="auto"/>
                <w:sz w:val="21"/>
                <w:szCs w:val="21"/>
              </w:rPr>
              <w:t>售后质保</w:t>
            </w:r>
            <w:r>
              <w:rPr>
                <w:rFonts w:hint="eastAsia" w:asciiTheme="minorEastAsia" w:hAnsi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响应时限明确及质量问题处理时限、方法进行打分</w:t>
            </w:r>
            <w:r>
              <w:rPr>
                <w:rFonts w:hint="eastAsia" w:asciiTheme="minorEastAsia" w:hAnsi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 xml:space="preserve"> </w:t>
            </w:r>
          </w:p>
          <w:p w14:paraId="2BF5AB86">
            <w:pPr>
              <w:widowControl/>
              <w:spacing w:line="360" w:lineRule="auto"/>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每</w:t>
            </w:r>
            <w:r>
              <w:rPr>
                <w:rFonts w:hint="eastAsia" w:asciiTheme="minorEastAsia" w:hAnsiTheme="minorEastAsia" w:cstheme="minorEastAsia"/>
                <w:color w:val="auto"/>
                <w:sz w:val="21"/>
                <w:szCs w:val="21"/>
                <w:lang w:val="en-US" w:eastAsia="zh-CN"/>
              </w:rPr>
              <w:t>有一</w:t>
            </w:r>
            <w:r>
              <w:rPr>
                <w:rFonts w:hint="eastAsia" w:asciiTheme="minorEastAsia" w:hAnsiTheme="minorEastAsia" w:eastAsiaTheme="minorEastAsia" w:cstheme="minorEastAsia"/>
                <w:color w:val="auto"/>
                <w:sz w:val="21"/>
                <w:szCs w:val="21"/>
              </w:rPr>
              <w:t>项方案</w:t>
            </w:r>
            <w:r>
              <w:rPr>
                <w:rFonts w:hint="eastAsia" w:asciiTheme="minorEastAsia" w:hAnsiTheme="minorEastAsia" w:cstheme="minorEastAsia"/>
                <w:color w:val="auto"/>
                <w:sz w:val="21"/>
                <w:szCs w:val="21"/>
                <w:lang w:eastAsia="zh-CN"/>
              </w:rPr>
              <w:t>，</w:t>
            </w:r>
            <w:r>
              <w:rPr>
                <w:rFonts w:hint="eastAsia" w:asciiTheme="minorEastAsia" w:hAnsiTheme="minorEastAsia" w:cstheme="minorEastAsia"/>
                <w:color w:val="auto"/>
                <w:sz w:val="21"/>
                <w:szCs w:val="21"/>
                <w:lang w:val="en-US" w:eastAsia="zh-CN"/>
              </w:rPr>
              <w:t>措施完善、</w:t>
            </w:r>
            <w:r>
              <w:rPr>
                <w:rFonts w:hint="eastAsia" w:asciiTheme="minorEastAsia" w:hAnsiTheme="minorEastAsia" w:eastAsiaTheme="minorEastAsia" w:cstheme="minorEastAsia"/>
                <w:color w:val="auto"/>
                <w:sz w:val="21"/>
                <w:szCs w:val="21"/>
              </w:rPr>
              <w:t>方案完整</w:t>
            </w:r>
            <w:r>
              <w:rPr>
                <w:rFonts w:hint="eastAsia" w:asciiTheme="minorEastAsia" w:hAnsi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可落地性强</w:t>
            </w:r>
            <w:r>
              <w:rPr>
                <w:rFonts w:hint="eastAsia" w:asciiTheme="minorEastAsia" w:hAnsiTheme="minorEastAsia" w:cstheme="minorEastAsia"/>
                <w:color w:val="auto"/>
                <w:sz w:val="21"/>
                <w:szCs w:val="21"/>
                <w:lang w:val="en-US" w:eastAsia="zh-CN"/>
              </w:rPr>
              <w:t>的得3分。</w:t>
            </w:r>
            <w:r>
              <w:rPr>
                <w:rFonts w:hint="eastAsia" w:asciiTheme="minorEastAsia" w:hAnsiTheme="minorEastAsia" w:eastAsiaTheme="minorEastAsia" w:cstheme="minorEastAsia"/>
                <w:color w:val="auto"/>
                <w:sz w:val="21"/>
                <w:szCs w:val="21"/>
              </w:rPr>
              <w:t>有基本措施</w:t>
            </w:r>
            <w:r>
              <w:rPr>
                <w:rFonts w:hint="eastAsia" w:asciiTheme="minorEastAsia" w:hAnsi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内容较合理</w:t>
            </w:r>
            <w:r>
              <w:rPr>
                <w:rFonts w:hint="eastAsia" w:asciiTheme="minorEastAsia" w:hAnsiTheme="minorEastAsia" w:cstheme="minorEastAsia"/>
                <w:color w:val="auto"/>
                <w:sz w:val="21"/>
                <w:szCs w:val="21"/>
                <w:lang w:val="en-US" w:eastAsia="zh-CN"/>
              </w:rPr>
              <w:t>的得2.1分</w:t>
            </w:r>
            <w:r>
              <w:rPr>
                <w:rFonts w:hint="eastAsia" w:asciiTheme="minorEastAsia" w:hAnsi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内容简单</w:t>
            </w:r>
            <w:r>
              <w:rPr>
                <w:rFonts w:hint="eastAsia" w:asciiTheme="minorEastAsia" w:hAnsi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无具体</w:t>
            </w:r>
            <w:r>
              <w:rPr>
                <w:rFonts w:hint="eastAsia" w:asciiTheme="minorEastAsia" w:hAnsiTheme="minorEastAsia" w:cstheme="minorEastAsia"/>
                <w:color w:val="auto"/>
                <w:sz w:val="21"/>
                <w:szCs w:val="21"/>
                <w:lang w:val="en-US" w:eastAsia="zh-CN"/>
              </w:rPr>
              <w:t>质量</w:t>
            </w:r>
            <w:r>
              <w:rPr>
                <w:rFonts w:hint="eastAsia" w:asciiTheme="minorEastAsia" w:hAnsiTheme="minorEastAsia" w:eastAsiaTheme="minorEastAsia" w:cstheme="minorEastAsia"/>
                <w:color w:val="auto"/>
                <w:sz w:val="21"/>
                <w:szCs w:val="21"/>
              </w:rPr>
              <w:t>保障措施</w:t>
            </w:r>
            <w:r>
              <w:rPr>
                <w:rFonts w:hint="eastAsia" w:asciiTheme="minorEastAsia" w:hAnsiTheme="minorEastAsia" w:cstheme="minorEastAsia"/>
                <w:color w:val="auto"/>
                <w:sz w:val="21"/>
                <w:szCs w:val="21"/>
                <w:lang w:val="en-US" w:eastAsia="zh-CN"/>
              </w:rPr>
              <w:t>的得1.2分。本项最高得6分，</w:t>
            </w:r>
            <w:r>
              <w:rPr>
                <w:rFonts w:hint="eastAsia" w:asciiTheme="minorEastAsia" w:hAnsiTheme="minorEastAsia" w:eastAsiaTheme="minorEastAsia" w:cstheme="minorEastAsia"/>
                <w:color w:val="auto"/>
                <w:sz w:val="21"/>
                <w:szCs w:val="21"/>
                <w:lang w:val="zh-CN"/>
              </w:rPr>
              <w:t>不提供者</w:t>
            </w:r>
            <w:r>
              <w:rPr>
                <w:rFonts w:hint="eastAsia" w:asciiTheme="minorEastAsia" w:hAnsiTheme="minorEastAsia" w:eastAsiaTheme="minorEastAsia" w:cstheme="minorEastAsia"/>
                <w:color w:val="auto"/>
                <w:sz w:val="21"/>
                <w:szCs w:val="21"/>
              </w:rPr>
              <w:t>不得分</w:t>
            </w:r>
            <w:r>
              <w:rPr>
                <w:rFonts w:hint="eastAsia" w:asciiTheme="minorEastAsia" w:hAnsiTheme="minorEastAsia" w:eastAsiaTheme="minorEastAsia" w:cstheme="minorEastAsia"/>
                <w:color w:val="auto"/>
                <w:sz w:val="21"/>
                <w:szCs w:val="21"/>
                <w:lang w:val="zh-CN"/>
              </w:rPr>
              <w:t>。</w:t>
            </w:r>
          </w:p>
        </w:tc>
        <w:tc>
          <w:tcPr>
            <w:tcW w:w="956" w:type="dxa"/>
            <w:tcBorders>
              <w:top w:val="single" w:color="auto" w:sz="4" w:space="0"/>
              <w:left w:val="single" w:color="auto" w:sz="4" w:space="0"/>
              <w:bottom w:val="single" w:color="auto" w:sz="4" w:space="0"/>
              <w:right w:val="single" w:color="auto" w:sz="4" w:space="0"/>
            </w:tcBorders>
            <w:vAlign w:val="center"/>
          </w:tcPr>
          <w:p w14:paraId="3216D1E2">
            <w:pPr>
              <w:tabs>
                <w:tab w:val="left" w:pos="1260"/>
              </w:tabs>
              <w:autoSpaceDE w:val="0"/>
              <w:autoSpaceDN w:val="0"/>
              <w:spacing w:line="360" w:lineRule="auto"/>
              <w:contextualSpacing/>
              <w:jc w:val="center"/>
              <w:rPr>
                <w:rFonts w:hint="eastAsia" w:asciiTheme="minorEastAsia" w:hAnsiTheme="minorEastAsia" w:cstheme="minorEastAsia"/>
                <w:color w:val="auto"/>
                <w:szCs w:val="21"/>
                <w:lang w:val="en-US" w:eastAsia="zh-CN"/>
              </w:rPr>
            </w:pPr>
            <w:r>
              <w:rPr>
                <w:rFonts w:hint="eastAsia" w:asciiTheme="minorEastAsia" w:hAnsiTheme="minorEastAsia" w:cstheme="minorEastAsia"/>
                <w:color w:val="auto"/>
                <w:szCs w:val="21"/>
                <w:lang w:val="en-US" w:eastAsia="zh-CN"/>
              </w:rPr>
              <w:t>6分</w:t>
            </w:r>
          </w:p>
        </w:tc>
      </w:tr>
      <w:tr w14:paraId="36449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89" w:type="dxa"/>
            <w:tcBorders>
              <w:top w:val="single" w:color="auto" w:sz="4" w:space="0"/>
              <w:left w:val="single" w:color="auto" w:sz="4" w:space="0"/>
              <w:bottom w:val="single" w:color="auto" w:sz="4" w:space="0"/>
              <w:right w:val="single" w:color="auto" w:sz="4" w:space="0"/>
            </w:tcBorders>
            <w:vAlign w:val="center"/>
          </w:tcPr>
          <w:p w14:paraId="21F9C8FF">
            <w:pPr>
              <w:widowControl/>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lang w:val="zh-CN"/>
              </w:rPr>
              <w:t>应急</w:t>
            </w:r>
            <w:r>
              <w:rPr>
                <w:rFonts w:hint="eastAsia" w:asciiTheme="minorEastAsia" w:hAnsiTheme="minorEastAsia" w:eastAsiaTheme="minorEastAsia" w:cstheme="minorEastAsia"/>
                <w:color w:val="auto"/>
                <w:szCs w:val="21"/>
                <w:lang w:val="en-US" w:eastAsia="zh-CN"/>
              </w:rPr>
              <w:t>措施</w:t>
            </w:r>
            <w:r>
              <w:rPr>
                <w:rFonts w:hint="eastAsia" w:asciiTheme="minorEastAsia" w:hAnsiTheme="minorEastAsia" w:eastAsiaTheme="minorEastAsia" w:cstheme="minorEastAsia"/>
                <w:color w:val="auto"/>
                <w:szCs w:val="21"/>
                <w:lang w:val="zh-CN"/>
              </w:rPr>
              <w:t>方案</w:t>
            </w:r>
          </w:p>
        </w:tc>
        <w:tc>
          <w:tcPr>
            <w:tcW w:w="6641" w:type="dxa"/>
            <w:tcBorders>
              <w:top w:val="single" w:color="auto" w:sz="4" w:space="0"/>
              <w:left w:val="nil"/>
              <w:bottom w:val="single" w:color="auto" w:sz="4" w:space="0"/>
              <w:right w:val="single" w:color="auto" w:sz="4" w:space="0"/>
            </w:tcBorders>
            <w:shd w:val="clear" w:color="auto" w:fill="auto"/>
            <w:vAlign w:val="center"/>
          </w:tcPr>
          <w:p w14:paraId="3316E403">
            <w:pPr>
              <w:widowControl/>
              <w:spacing w:line="360" w:lineRule="auto"/>
              <w:jc w:val="both"/>
              <w:rPr>
                <w:rFonts w:hint="eastAsia" w:asciiTheme="minorEastAsia" w:hAnsiTheme="minorEastAsia" w:cstheme="minorEastAsia"/>
                <w:color w:val="auto"/>
                <w:sz w:val="21"/>
                <w:szCs w:val="21"/>
                <w:lang w:eastAsia="zh-CN"/>
              </w:rPr>
            </w:pPr>
            <w:r>
              <w:rPr>
                <w:rFonts w:hint="eastAsia" w:asciiTheme="minorEastAsia" w:hAnsiTheme="minorEastAsia" w:eastAsiaTheme="minorEastAsia" w:cstheme="minorEastAsia"/>
                <w:color w:val="auto"/>
                <w:kern w:val="0"/>
                <w:sz w:val="21"/>
                <w:szCs w:val="21"/>
              </w:rPr>
              <w:t>根据</w:t>
            </w:r>
            <w:r>
              <w:rPr>
                <w:rFonts w:hint="eastAsia" w:asciiTheme="minorEastAsia" w:hAnsiTheme="minorEastAsia" w:cstheme="minorEastAsia"/>
                <w:color w:val="auto"/>
                <w:kern w:val="0"/>
                <w:sz w:val="21"/>
                <w:szCs w:val="21"/>
                <w:lang w:val="en-US" w:eastAsia="zh-CN"/>
              </w:rPr>
              <w:t>投标人</w:t>
            </w:r>
            <w:r>
              <w:rPr>
                <w:rFonts w:hint="eastAsia" w:asciiTheme="minorEastAsia" w:hAnsiTheme="minorEastAsia" w:eastAsiaTheme="minorEastAsia" w:cstheme="minorEastAsia"/>
                <w:color w:val="auto"/>
                <w:kern w:val="0"/>
                <w:sz w:val="21"/>
                <w:szCs w:val="21"/>
              </w:rPr>
              <w:t>提供</w:t>
            </w:r>
            <w:r>
              <w:rPr>
                <w:rFonts w:hint="eastAsia" w:asciiTheme="minorEastAsia" w:hAnsiTheme="minorEastAsia" w:cstheme="minorEastAsia"/>
                <w:color w:val="auto"/>
                <w:kern w:val="0"/>
                <w:sz w:val="21"/>
                <w:szCs w:val="21"/>
                <w:lang w:eastAsia="zh-CN"/>
              </w:rPr>
              <w:t>的</w:t>
            </w:r>
            <w:r>
              <w:rPr>
                <w:rFonts w:hint="eastAsia" w:asciiTheme="minorEastAsia" w:hAnsiTheme="minorEastAsia" w:eastAsiaTheme="minorEastAsia" w:cstheme="minorEastAsia"/>
                <w:color w:val="auto"/>
                <w:kern w:val="0"/>
                <w:sz w:val="21"/>
                <w:szCs w:val="21"/>
                <w:lang w:val="en-US" w:eastAsia="zh-CN"/>
              </w:rPr>
              <w:t>应急措施</w:t>
            </w:r>
            <w:r>
              <w:rPr>
                <w:rFonts w:hint="eastAsia" w:asciiTheme="minorEastAsia" w:hAnsiTheme="minorEastAsia" w:eastAsiaTheme="minorEastAsia" w:cstheme="minorEastAsia"/>
                <w:color w:val="auto"/>
                <w:kern w:val="0"/>
                <w:sz w:val="21"/>
                <w:szCs w:val="21"/>
              </w:rPr>
              <w:t>方案</w:t>
            </w:r>
            <w:r>
              <w:rPr>
                <w:rFonts w:hint="eastAsia" w:asciiTheme="minorEastAsia" w:hAnsiTheme="minorEastAsia" w:cstheme="minorEastAsia"/>
                <w:color w:val="auto"/>
                <w:kern w:val="0"/>
                <w:sz w:val="21"/>
                <w:szCs w:val="21"/>
                <w:lang w:eastAsia="zh-CN"/>
              </w:rPr>
              <w:t>，包含</w:t>
            </w:r>
            <w:r>
              <w:rPr>
                <w:rFonts w:hint="eastAsia" w:ascii="宋体" w:hAnsi="宋体" w:eastAsia="宋体" w:cs="宋体"/>
                <w:bCs/>
                <w:color w:val="auto"/>
                <w:spacing w:val="-1"/>
                <w:kern w:val="0"/>
                <w:sz w:val="21"/>
                <w:szCs w:val="21"/>
                <w:highlight w:val="none"/>
                <w:lang w:val="en-US" w:eastAsia="zh-CN" w:bidi="ar-SA"/>
              </w:rPr>
              <w:t>①应急体系、</w:t>
            </w:r>
            <w:r>
              <w:rPr>
                <w:rFonts w:hint="eastAsia" w:asciiTheme="minorEastAsia" w:hAnsiTheme="minorEastAsia" w:eastAsiaTheme="minorEastAsia" w:cstheme="minorEastAsia"/>
                <w:color w:val="auto"/>
                <w:sz w:val="21"/>
                <w:szCs w:val="21"/>
              </w:rPr>
              <w:t>突发事件</w:t>
            </w:r>
            <w:r>
              <w:rPr>
                <w:rFonts w:hint="eastAsia" w:asciiTheme="minorEastAsia" w:hAnsiTheme="minorEastAsia" w:eastAsiaTheme="minorEastAsia" w:cstheme="minorEastAsia"/>
                <w:color w:val="auto"/>
                <w:sz w:val="21"/>
                <w:szCs w:val="21"/>
                <w:lang w:val="en-US" w:eastAsia="zh-CN"/>
              </w:rPr>
              <w:t>应急处理</w:t>
            </w:r>
            <w:r>
              <w:rPr>
                <w:rFonts w:hint="eastAsia" w:asciiTheme="minorEastAsia" w:hAnsiTheme="minorEastAsia" w:cstheme="minorEastAsia"/>
                <w:color w:val="auto"/>
                <w:sz w:val="21"/>
                <w:szCs w:val="21"/>
                <w:lang w:val="en-US" w:eastAsia="zh-CN"/>
              </w:rPr>
              <w:t>；</w:t>
            </w:r>
            <w:r>
              <w:rPr>
                <w:rFonts w:hint="eastAsia" w:ascii="宋体" w:hAnsi="宋体" w:eastAsia="宋体" w:cs="宋体"/>
                <w:bCs/>
                <w:color w:val="auto"/>
                <w:spacing w:val="-1"/>
                <w:kern w:val="0"/>
                <w:sz w:val="21"/>
                <w:szCs w:val="21"/>
                <w:highlight w:val="none"/>
                <w:lang w:val="en-US" w:eastAsia="zh-CN" w:bidi="ar-SA"/>
              </w:rPr>
              <w:t>②</w:t>
            </w:r>
            <w:r>
              <w:rPr>
                <w:rFonts w:hint="eastAsia" w:asciiTheme="minorEastAsia" w:hAnsiTheme="minorEastAsia" w:eastAsiaTheme="minorEastAsia" w:cstheme="minorEastAsia"/>
                <w:color w:val="auto"/>
                <w:sz w:val="21"/>
                <w:szCs w:val="21"/>
              </w:rPr>
              <w:t>响应机制</w:t>
            </w:r>
            <w:r>
              <w:rPr>
                <w:rFonts w:hint="eastAsia" w:asciiTheme="minorEastAsia" w:hAnsi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处置流程</w:t>
            </w:r>
            <w:r>
              <w:rPr>
                <w:rFonts w:hint="eastAsia" w:asciiTheme="minorEastAsia" w:hAnsiTheme="minorEastAsia" w:cstheme="minorEastAsia"/>
                <w:color w:val="auto"/>
                <w:sz w:val="21"/>
                <w:szCs w:val="21"/>
                <w:lang w:val="en-US" w:eastAsia="zh-CN"/>
              </w:rPr>
              <w:t>及备用方案</w:t>
            </w:r>
            <w:r>
              <w:rPr>
                <w:rFonts w:hint="eastAsia" w:asciiTheme="minorEastAsia" w:hAnsiTheme="minorEastAsia" w:eastAsiaTheme="minorEastAsia" w:cstheme="minorEastAsia"/>
                <w:color w:val="auto"/>
                <w:sz w:val="21"/>
                <w:szCs w:val="21"/>
              </w:rPr>
              <w:t>进行打分</w:t>
            </w:r>
            <w:r>
              <w:rPr>
                <w:rFonts w:hint="eastAsia" w:asciiTheme="minorEastAsia" w:hAnsiTheme="minorEastAsia" w:cstheme="minorEastAsia"/>
                <w:color w:val="auto"/>
                <w:sz w:val="21"/>
                <w:szCs w:val="21"/>
                <w:lang w:eastAsia="zh-CN"/>
              </w:rPr>
              <w:t>；</w:t>
            </w:r>
          </w:p>
          <w:p w14:paraId="57C1F273">
            <w:pPr>
              <w:widowControl/>
              <w:spacing w:line="360" w:lineRule="auto"/>
              <w:jc w:val="both"/>
              <w:rPr>
                <w:rFonts w:hint="eastAsia" w:asciiTheme="minorEastAsia" w:hAnsi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每</w:t>
            </w:r>
            <w:r>
              <w:rPr>
                <w:rFonts w:hint="eastAsia" w:asciiTheme="minorEastAsia" w:hAnsiTheme="minorEastAsia" w:cstheme="minorEastAsia"/>
                <w:color w:val="auto"/>
                <w:sz w:val="21"/>
                <w:szCs w:val="21"/>
                <w:lang w:val="en-US" w:eastAsia="zh-CN"/>
              </w:rPr>
              <w:t>有一</w:t>
            </w:r>
            <w:r>
              <w:rPr>
                <w:rFonts w:hint="eastAsia" w:asciiTheme="minorEastAsia" w:hAnsiTheme="minorEastAsia" w:eastAsiaTheme="minorEastAsia" w:cstheme="minorEastAsia"/>
                <w:color w:val="auto"/>
                <w:sz w:val="21"/>
                <w:szCs w:val="21"/>
              </w:rPr>
              <w:t>项方案</w:t>
            </w:r>
            <w:r>
              <w:rPr>
                <w:rFonts w:hint="eastAsia" w:asciiTheme="minorEastAsia" w:hAnsiTheme="minorEastAsia" w:cstheme="minorEastAsia"/>
                <w:color w:val="auto"/>
                <w:sz w:val="21"/>
                <w:szCs w:val="21"/>
                <w:lang w:eastAsia="zh-CN"/>
              </w:rPr>
              <w:t>，</w:t>
            </w:r>
            <w:r>
              <w:rPr>
                <w:rFonts w:hint="eastAsia" w:asciiTheme="minorEastAsia" w:hAnsiTheme="minorEastAsia" w:cstheme="minorEastAsia"/>
                <w:color w:val="auto"/>
                <w:sz w:val="21"/>
                <w:szCs w:val="21"/>
                <w:lang w:val="en-US" w:eastAsia="zh-CN"/>
              </w:rPr>
              <w:t>措施完善、</w:t>
            </w:r>
            <w:r>
              <w:rPr>
                <w:rFonts w:hint="eastAsia" w:asciiTheme="minorEastAsia" w:hAnsiTheme="minorEastAsia" w:eastAsiaTheme="minorEastAsia" w:cstheme="minorEastAsia"/>
                <w:color w:val="auto"/>
                <w:sz w:val="21"/>
                <w:szCs w:val="21"/>
              </w:rPr>
              <w:t>方案完整</w:t>
            </w:r>
            <w:r>
              <w:rPr>
                <w:rFonts w:hint="eastAsia" w:asciiTheme="minorEastAsia" w:hAnsi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可落地性强</w:t>
            </w:r>
            <w:r>
              <w:rPr>
                <w:rFonts w:hint="eastAsia" w:asciiTheme="minorEastAsia" w:hAnsiTheme="minorEastAsia" w:cstheme="minorEastAsia"/>
                <w:color w:val="auto"/>
                <w:sz w:val="21"/>
                <w:szCs w:val="21"/>
                <w:lang w:val="en-US" w:eastAsia="zh-CN"/>
              </w:rPr>
              <w:t>的得3分。</w:t>
            </w:r>
            <w:r>
              <w:rPr>
                <w:rFonts w:hint="eastAsia" w:asciiTheme="minorEastAsia" w:hAnsiTheme="minorEastAsia" w:eastAsiaTheme="minorEastAsia" w:cstheme="minorEastAsia"/>
                <w:color w:val="auto"/>
                <w:sz w:val="21"/>
                <w:szCs w:val="21"/>
              </w:rPr>
              <w:t>有基本措施</w:t>
            </w:r>
            <w:r>
              <w:rPr>
                <w:rFonts w:hint="eastAsia" w:asciiTheme="minorEastAsia" w:hAnsi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内容较合理</w:t>
            </w:r>
            <w:r>
              <w:rPr>
                <w:rFonts w:hint="eastAsia" w:asciiTheme="minorEastAsia" w:hAnsiTheme="minorEastAsia" w:cstheme="minorEastAsia"/>
                <w:color w:val="auto"/>
                <w:sz w:val="21"/>
                <w:szCs w:val="21"/>
                <w:lang w:val="en-US" w:eastAsia="zh-CN"/>
              </w:rPr>
              <w:t>的得2.1分</w:t>
            </w:r>
            <w:r>
              <w:rPr>
                <w:rFonts w:hint="eastAsia" w:asciiTheme="minorEastAsia" w:hAnsi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内容简单</w:t>
            </w:r>
            <w:r>
              <w:rPr>
                <w:rFonts w:hint="eastAsia" w:asciiTheme="minorEastAsia" w:hAnsi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无具体</w:t>
            </w:r>
            <w:r>
              <w:rPr>
                <w:rFonts w:hint="eastAsia" w:asciiTheme="minorEastAsia" w:hAnsiTheme="minorEastAsia" w:cstheme="minorEastAsia"/>
                <w:color w:val="auto"/>
                <w:sz w:val="21"/>
                <w:szCs w:val="21"/>
                <w:lang w:val="en-US" w:eastAsia="zh-CN"/>
              </w:rPr>
              <w:t>应急</w:t>
            </w:r>
            <w:r>
              <w:rPr>
                <w:rFonts w:hint="eastAsia" w:asciiTheme="minorEastAsia" w:hAnsiTheme="minorEastAsia" w:eastAsiaTheme="minorEastAsia" w:cstheme="minorEastAsia"/>
                <w:color w:val="auto"/>
                <w:sz w:val="21"/>
                <w:szCs w:val="21"/>
              </w:rPr>
              <w:t>保障措施</w:t>
            </w:r>
            <w:r>
              <w:rPr>
                <w:rFonts w:hint="eastAsia" w:asciiTheme="minorEastAsia" w:hAnsiTheme="minorEastAsia" w:cstheme="minorEastAsia"/>
                <w:color w:val="auto"/>
                <w:sz w:val="21"/>
                <w:szCs w:val="21"/>
                <w:lang w:val="en-US" w:eastAsia="zh-CN"/>
              </w:rPr>
              <w:t>的得1.2分。本项最高得6分，</w:t>
            </w:r>
            <w:r>
              <w:rPr>
                <w:rFonts w:hint="eastAsia" w:asciiTheme="minorEastAsia" w:hAnsiTheme="minorEastAsia" w:eastAsiaTheme="minorEastAsia" w:cstheme="minorEastAsia"/>
                <w:color w:val="auto"/>
                <w:sz w:val="21"/>
                <w:szCs w:val="21"/>
                <w:lang w:val="zh-CN"/>
              </w:rPr>
              <w:t>不提供者</w:t>
            </w:r>
            <w:r>
              <w:rPr>
                <w:rFonts w:hint="eastAsia" w:asciiTheme="minorEastAsia" w:hAnsiTheme="minorEastAsia" w:eastAsiaTheme="minorEastAsia" w:cstheme="minorEastAsia"/>
                <w:color w:val="auto"/>
                <w:sz w:val="21"/>
                <w:szCs w:val="21"/>
              </w:rPr>
              <w:t>不得分</w:t>
            </w:r>
            <w:r>
              <w:rPr>
                <w:rFonts w:hint="eastAsia" w:asciiTheme="minorEastAsia" w:hAnsiTheme="minorEastAsia" w:eastAsiaTheme="minorEastAsia" w:cstheme="minorEastAsia"/>
                <w:color w:val="auto"/>
                <w:sz w:val="21"/>
                <w:szCs w:val="21"/>
                <w:lang w:val="zh-CN"/>
              </w:rPr>
              <w:t>。</w:t>
            </w:r>
          </w:p>
        </w:tc>
        <w:tc>
          <w:tcPr>
            <w:tcW w:w="956" w:type="dxa"/>
            <w:tcBorders>
              <w:top w:val="single" w:color="auto" w:sz="4" w:space="0"/>
              <w:left w:val="single" w:color="auto" w:sz="4" w:space="0"/>
              <w:bottom w:val="single" w:color="auto" w:sz="4" w:space="0"/>
              <w:right w:val="single" w:color="auto" w:sz="4" w:space="0"/>
            </w:tcBorders>
            <w:vAlign w:val="center"/>
          </w:tcPr>
          <w:p w14:paraId="713DFC9B">
            <w:pPr>
              <w:tabs>
                <w:tab w:val="left" w:pos="1260"/>
              </w:tabs>
              <w:autoSpaceDE w:val="0"/>
              <w:autoSpaceDN w:val="0"/>
              <w:spacing w:line="360" w:lineRule="auto"/>
              <w:contextualSpacing/>
              <w:jc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cstheme="minorEastAsia"/>
                <w:color w:val="auto"/>
                <w:szCs w:val="21"/>
                <w:lang w:val="en-US" w:eastAsia="zh-CN"/>
              </w:rPr>
              <w:t>6分</w:t>
            </w:r>
          </w:p>
        </w:tc>
      </w:tr>
      <w:tr w14:paraId="6B7B0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89" w:type="dxa"/>
            <w:tcBorders>
              <w:top w:val="single" w:color="auto" w:sz="4" w:space="0"/>
              <w:left w:val="single" w:color="auto" w:sz="4" w:space="0"/>
              <w:bottom w:val="single" w:color="auto" w:sz="4" w:space="0"/>
              <w:right w:val="single" w:color="auto" w:sz="4" w:space="0"/>
            </w:tcBorders>
            <w:vAlign w:val="center"/>
          </w:tcPr>
          <w:p w14:paraId="7F58982C">
            <w:pPr>
              <w:widowControl/>
              <w:jc w:val="center"/>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kern w:val="0"/>
                <w:sz w:val="21"/>
                <w:szCs w:val="21"/>
              </w:rPr>
              <w:t>整体</w:t>
            </w:r>
            <w:r>
              <w:rPr>
                <w:rFonts w:hint="eastAsia" w:asciiTheme="minorEastAsia" w:hAnsiTheme="minorEastAsia" w:eastAsiaTheme="minorEastAsia" w:cstheme="minorEastAsia"/>
                <w:color w:val="auto"/>
                <w:kern w:val="0"/>
                <w:sz w:val="21"/>
                <w:szCs w:val="21"/>
                <w:lang w:val="en-US" w:eastAsia="zh-CN"/>
              </w:rPr>
              <w:t>货品</w:t>
            </w:r>
            <w:r>
              <w:rPr>
                <w:rFonts w:hint="eastAsia" w:asciiTheme="minorEastAsia" w:hAnsiTheme="minorEastAsia" w:eastAsiaTheme="minorEastAsia" w:cstheme="minorEastAsia"/>
                <w:color w:val="auto"/>
                <w:kern w:val="0"/>
                <w:sz w:val="21"/>
                <w:szCs w:val="21"/>
              </w:rPr>
              <w:t>配送方案</w:t>
            </w:r>
          </w:p>
        </w:tc>
        <w:tc>
          <w:tcPr>
            <w:tcW w:w="6641" w:type="dxa"/>
            <w:tcBorders>
              <w:top w:val="single" w:color="auto" w:sz="4" w:space="0"/>
              <w:left w:val="nil"/>
              <w:bottom w:val="single" w:color="auto" w:sz="4" w:space="0"/>
              <w:right w:val="single" w:color="auto" w:sz="4" w:space="0"/>
            </w:tcBorders>
            <w:shd w:val="clear" w:color="auto" w:fill="auto"/>
            <w:vAlign w:val="center"/>
          </w:tcPr>
          <w:p w14:paraId="74459CD0">
            <w:pPr>
              <w:widowControl/>
              <w:spacing w:line="360" w:lineRule="auto"/>
              <w:jc w:val="both"/>
              <w:rPr>
                <w:rFonts w:hint="eastAsia" w:asciiTheme="minorEastAsia" w:hAnsiTheme="minorEastAsia" w:cstheme="minorEastAsia"/>
                <w:color w:val="auto"/>
                <w:sz w:val="21"/>
                <w:szCs w:val="21"/>
                <w:lang w:eastAsia="zh-CN"/>
              </w:rPr>
            </w:pPr>
            <w:r>
              <w:rPr>
                <w:rFonts w:hint="eastAsia" w:asciiTheme="minorEastAsia" w:hAnsiTheme="minorEastAsia" w:eastAsiaTheme="minorEastAsia" w:cstheme="minorEastAsia"/>
                <w:color w:val="auto"/>
                <w:kern w:val="0"/>
                <w:sz w:val="21"/>
                <w:szCs w:val="21"/>
              </w:rPr>
              <w:t>根据</w:t>
            </w:r>
            <w:r>
              <w:rPr>
                <w:rFonts w:hint="eastAsia" w:asciiTheme="minorEastAsia" w:hAnsiTheme="minorEastAsia" w:cstheme="minorEastAsia"/>
                <w:color w:val="auto"/>
                <w:kern w:val="0"/>
                <w:sz w:val="21"/>
                <w:szCs w:val="21"/>
                <w:lang w:val="en-US" w:eastAsia="zh-CN"/>
              </w:rPr>
              <w:t>投标人</w:t>
            </w:r>
            <w:r>
              <w:rPr>
                <w:rFonts w:hint="eastAsia" w:asciiTheme="minorEastAsia" w:hAnsiTheme="minorEastAsia" w:eastAsiaTheme="minorEastAsia" w:cstheme="minorEastAsia"/>
                <w:color w:val="auto"/>
                <w:kern w:val="0"/>
                <w:sz w:val="21"/>
                <w:szCs w:val="21"/>
              </w:rPr>
              <w:t>提供</w:t>
            </w:r>
            <w:r>
              <w:rPr>
                <w:rFonts w:hint="eastAsia" w:asciiTheme="minorEastAsia" w:hAnsiTheme="minorEastAsia" w:cstheme="minorEastAsia"/>
                <w:color w:val="auto"/>
                <w:kern w:val="0"/>
                <w:sz w:val="21"/>
                <w:szCs w:val="21"/>
                <w:lang w:eastAsia="zh-CN"/>
              </w:rPr>
              <w:t>的</w:t>
            </w:r>
            <w:r>
              <w:rPr>
                <w:rFonts w:hint="eastAsia" w:asciiTheme="minorEastAsia" w:hAnsiTheme="minorEastAsia" w:eastAsiaTheme="minorEastAsia" w:cstheme="minorEastAsia"/>
                <w:color w:val="auto"/>
                <w:kern w:val="0"/>
                <w:sz w:val="21"/>
                <w:szCs w:val="21"/>
              </w:rPr>
              <w:t>项目</w:t>
            </w:r>
            <w:r>
              <w:rPr>
                <w:rFonts w:hint="eastAsia" w:asciiTheme="minorEastAsia" w:hAnsiTheme="minorEastAsia" w:eastAsiaTheme="minorEastAsia" w:cstheme="minorEastAsia"/>
                <w:color w:val="auto"/>
                <w:sz w:val="21"/>
                <w:szCs w:val="21"/>
              </w:rPr>
              <w:t>整体货品配送方案</w:t>
            </w:r>
            <w:r>
              <w:rPr>
                <w:rFonts w:hint="eastAsia" w:asciiTheme="minorEastAsia" w:hAnsiTheme="minorEastAsia" w:cstheme="minorEastAsia"/>
                <w:color w:val="auto"/>
                <w:sz w:val="21"/>
                <w:szCs w:val="21"/>
                <w:lang w:eastAsia="zh-CN"/>
              </w:rPr>
              <w:t>，包含</w:t>
            </w:r>
            <w:r>
              <w:rPr>
                <w:rFonts w:hint="eastAsia" w:ascii="宋体" w:hAnsi="宋体" w:eastAsia="宋体" w:cs="宋体"/>
                <w:bCs/>
                <w:color w:val="auto"/>
                <w:spacing w:val="-1"/>
                <w:kern w:val="0"/>
                <w:sz w:val="21"/>
                <w:szCs w:val="21"/>
                <w:highlight w:val="none"/>
                <w:lang w:val="en-US" w:eastAsia="zh-CN" w:bidi="ar-SA"/>
              </w:rPr>
              <w:t>①</w:t>
            </w:r>
            <w:r>
              <w:rPr>
                <w:rFonts w:hint="eastAsia" w:asciiTheme="minorEastAsia" w:hAnsiTheme="minorEastAsia" w:eastAsiaTheme="minorEastAsia" w:cstheme="minorEastAsia"/>
                <w:color w:val="auto"/>
                <w:kern w:val="0"/>
                <w:sz w:val="21"/>
                <w:szCs w:val="21"/>
                <w:lang w:val="en-US" w:eastAsia="zh-CN"/>
              </w:rPr>
              <w:t>货品</w:t>
            </w:r>
            <w:r>
              <w:rPr>
                <w:rFonts w:hint="eastAsia" w:asciiTheme="minorEastAsia" w:hAnsiTheme="minorEastAsia" w:eastAsiaTheme="minorEastAsia" w:cstheme="minorEastAsia"/>
                <w:color w:val="auto"/>
                <w:sz w:val="21"/>
                <w:szCs w:val="21"/>
              </w:rPr>
              <w:t>配送体系</w:t>
            </w:r>
            <w:r>
              <w:rPr>
                <w:rFonts w:hint="eastAsia" w:asciiTheme="minorEastAsia" w:hAnsiTheme="minorEastAsia" w:cstheme="minorEastAsia"/>
                <w:color w:val="auto"/>
                <w:sz w:val="21"/>
                <w:szCs w:val="21"/>
                <w:lang w:eastAsia="zh-CN"/>
              </w:rPr>
              <w:t>；</w:t>
            </w:r>
            <w:r>
              <w:rPr>
                <w:rFonts w:hint="eastAsia" w:ascii="宋体" w:hAnsi="宋体" w:eastAsia="宋体" w:cs="宋体"/>
                <w:bCs/>
                <w:color w:val="auto"/>
                <w:spacing w:val="-1"/>
                <w:kern w:val="0"/>
                <w:sz w:val="21"/>
                <w:szCs w:val="21"/>
                <w:highlight w:val="none"/>
                <w:lang w:val="en-US" w:eastAsia="zh-CN" w:bidi="ar-SA"/>
              </w:rPr>
              <w:t>②</w:t>
            </w:r>
            <w:r>
              <w:rPr>
                <w:rFonts w:hint="eastAsia" w:asciiTheme="minorEastAsia" w:hAnsiTheme="minorEastAsia" w:cstheme="minorEastAsia"/>
                <w:color w:val="auto"/>
                <w:sz w:val="21"/>
                <w:szCs w:val="21"/>
                <w:lang w:val="en-US" w:eastAsia="zh-CN"/>
              </w:rPr>
              <w:t>装</w:t>
            </w:r>
            <w:r>
              <w:rPr>
                <w:rFonts w:hint="eastAsia" w:asciiTheme="minorEastAsia" w:hAnsiTheme="minorEastAsia" w:eastAsiaTheme="minorEastAsia" w:cstheme="minorEastAsia"/>
                <w:color w:val="auto"/>
                <w:sz w:val="21"/>
                <w:szCs w:val="21"/>
              </w:rPr>
              <w:t>货、运输、交接进行打分</w:t>
            </w:r>
            <w:r>
              <w:rPr>
                <w:rFonts w:hint="eastAsia" w:asciiTheme="minorEastAsia" w:hAnsiTheme="minorEastAsia" w:cstheme="minorEastAsia"/>
                <w:color w:val="auto"/>
                <w:sz w:val="21"/>
                <w:szCs w:val="21"/>
                <w:lang w:eastAsia="zh-CN"/>
              </w:rPr>
              <w:t>；</w:t>
            </w:r>
          </w:p>
          <w:p w14:paraId="47187E7E">
            <w:pPr>
              <w:widowControl/>
              <w:spacing w:line="360" w:lineRule="auto"/>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每</w:t>
            </w:r>
            <w:r>
              <w:rPr>
                <w:rFonts w:hint="eastAsia" w:asciiTheme="minorEastAsia" w:hAnsiTheme="minorEastAsia" w:cstheme="minorEastAsia"/>
                <w:color w:val="auto"/>
                <w:sz w:val="21"/>
                <w:szCs w:val="21"/>
                <w:lang w:val="en-US" w:eastAsia="zh-CN"/>
              </w:rPr>
              <w:t>有一</w:t>
            </w:r>
            <w:r>
              <w:rPr>
                <w:rFonts w:hint="eastAsia" w:asciiTheme="minorEastAsia" w:hAnsiTheme="minorEastAsia" w:eastAsiaTheme="minorEastAsia" w:cstheme="minorEastAsia"/>
                <w:color w:val="auto"/>
                <w:sz w:val="21"/>
                <w:szCs w:val="21"/>
              </w:rPr>
              <w:t>项方案</w:t>
            </w:r>
            <w:r>
              <w:rPr>
                <w:rFonts w:hint="eastAsia" w:asciiTheme="minorEastAsia" w:hAnsi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流程清晰、节点明确</w:t>
            </w:r>
            <w:r>
              <w:rPr>
                <w:rFonts w:hint="eastAsia" w:asciiTheme="minorEastAsia" w:hAnsi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方案完整</w:t>
            </w:r>
            <w:r>
              <w:rPr>
                <w:rFonts w:hint="eastAsia" w:asciiTheme="minorEastAsia" w:hAnsi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可落地性强</w:t>
            </w:r>
            <w:r>
              <w:rPr>
                <w:rFonts w:hint="eastAsia" w:asciiTheme="minorEastAsia" w:hAnsiTheme="minorEastAsia" w:cstheme="minorEastAsia"/>
                <w:color w:val="auto"/>
                <w:sz w:val="21"/>
                <w:szCs w:val="21"/>
                <w:lang w:val="en-US" w:eastAsia="zh-CN"/>
              </w:rPr>
              <w:t>的得3分。</w:t>
            </w:r>
            <w:r>
              <w:rPr>
                <w:rFonts w:hint="eastAsia" w:asciiTheme="minorEastAsia" w:hAnsiTheme="minorEastAsia" w:eastAsiaTheme="minorEastAsia" w:cstheme="minorEastAsia"/>
                <w:color w:val="auto"/>
                <w:sz w:val="21"/>
                <w:szCs w:val="21"/>
              </w:rPr>
              <w:t>方案较完整</w:t>
            </w:r>
            <w:r>
              <w:rPr>
                <w:rFonts w:hint="eastAsia" w:asciiTheme="minorEastAsia" w:hAnsi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有基本流程</w:t>
            </w:r>
            <w:r>
              <w:rPr>
                <w:rFonts w:hint="eastAsia" w:asciiTheme="minorEastAsia" w:hAnsi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内容较合理</w:t>
            </w:r>
            <w:r>
              <w:rPr>
                <w:rFonts w:hint="eastAsia" w:asciiTheme="minorEastAsia" w:hAnsiTheme="minorEastAsia" w:cstheme="minorEastAsia"/>
                <w:color w:val="auto"/>
                <w:sz w:val="21"/>
                <w:szCs w:val="21"/>
                <w:lang w:val="en-US" w:eastAsia="zh-CN"/>
              </w:rPr>
              <w:t>的得2.1分</w:t>
            </w:r>
            <w:r>
              <w:rPr>
                <w:rFonts w:hint="eastAsia" w:asciiTheme="minorEastAsia" w:hAnsi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方案简单</w:t>
            </w:r>
            <w:r>
              <w:rPr>
                <w:rFonts w:hint="eastAsia" w:asciiTheme="minorEastAsia" w:hAnsi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仅简单描述</w:t>
            </w:r>
            <w:r>
              <w:rPr>
                <w:rFonts w:hint="eastAsia" w:asciiTheme="minorEastAsia" w:hAnsi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无具体流程</w:t>
            </w:r>
            <w:r>
              <w:rPr>
                <w:rFonts w:hint="eastAsia" w:asciiTheme="minorEastAsia" w:hAnsiTheme="minorEastAsia" w:cstheme="minorEastAsia"/>
                <w:color w:val="auto"/>
                <w:sz w:val="21"/>
                <w:szCs w:val="21"/>
                <w:lang w:val="en-US" w:eastAsia="zh-CN"/>
              </w:rPr>
              <w:t>的得1.2分。本项最高得6分，</w:t>
            </w:r>
            <w:r>
              <w:rPr>
                <w:rFonts w:hint="eastAsia" w:asciiTheme="minorEastAsia" w:hAnsiTheme="minorEastAsia" w:eastAsiaTheme="minorEastAsia" w:cstheme="minorEastAsia"/>
                <w:color w:val="auto"/>
                <w:sz w:val="21"/>
                <w:szCs w:val="21"/>
                <w:lang w:val="zh-CN"/>
              </w:rPr>
              <w:t>不提供者</w:t>
            </w:r>
            <w:r>
              <w:rPr>
                <w:rFonts w:hint="eastAsia" w:asciiTheme="minorEastAsia" w:hAnsiTheme="minorEastAsia" w:eastAsiaTheme="minorEastAsia" w:cstheme="minorEastAsia"/>
                <w:color w:val="auto"/>
                <w:sz w:val="21"/>
                <w:szCs w:val="21"/>
              </w:rPr>
              <w:t>不得分</w:t>
            </w:r>
            <w:r>
              <w:rPr>
                <w:rFonts w:hint="eastAsia" w:asciiTheme="minorEastAsia" w:hAnsiTheme="minorEastAsia" w:eastAsiaTheme="minorEastAsia" w:cstheme="minorEastAsia"/>
                <w:color w:val="auto"/>
                <w:sz w:val="21"/>
                <w:szCs w:val="21"/>
                <w:lang w:val="zh-CN"/>
              </w:rPr>
              <w:t>。</w:t>
            </w:r>
          </w:p>
        </w:tc>
        <w:tc>
          <w:tcPr>
            <w:tcW w:w="956" w:type="dxa"/>
            <w:tcBorders>
              <w:top w:val="single" w:color="auto" w:sz="4" w:space="0"/>
              <w:left w:val="single" w:color="auto" w:sz="4" w:space="0"/>
              <w:bottom w:val="single" w:color="auto" w:sz="4" w:space="0"/>
              <w:right w:val="single" w:color="auto" w:sz="4" w:space="0"/>
            </w:tcBorders>
            <w:vAlign w:val="center"/>
          </w:tcPr>
          <w:p w14:paraId="690F3CD3">
            <w:pPr>
              <w:tabs>
                <w:tab w:val="left" w:pos="1260"/>
              </w:tabs>
              <w:autoSpaceDE w:val="0"/>
              <w:autoSpaceDN w:val="0"/>
              <w:spacing w:line="360" w:lineRule="auto"/>
              <w:contextualSpacing/>
              <w:jc w:val="center"/>
              <w:rPr>
                <w:rFonts w:hint="eastAsia" w:asciiTheme="minorEastAsia" w:hAnsiTheme="minorEastAsia" w:cstheme="minorEastAsia"/>
                <w:color w:val="auto"/>
                <w:szCs w:val="21"/>
                <w:lang w:val="en-US" w:eastAsia="zh-CN"/>
              </w:rPr>
            </w:pPr>
            <w:r>
              <w:rPr>
                <w:rFonts w:hint="eastAsia" w:asciiTheme="minorEastAsia" w:hAnsiTheme="minorEastAsia" w:cstheme="minorEastAsia"/>
                <w:color w:val="auto"/>
                <w:szCs w:val="21"/>
                <w:lang w:val="en-US" w:eastAsia="zh-CN"/>
              </w:rPr>
              <w:t>6分</w:t>
            </w:r>
          </w:p>
        </w:tc>
      </w:tr>
      <w:tr w14:paraId="23571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trPr>
        <w:tc>
          <w:tcPr>
            <w:tcW w:w="1689" w:type="dxa"/>
            <w:tcBorders>
              <w:top w:val="single" w:color="auto" w:sz="4" w:space="0"/>
              <w:left w:val="single" w:color="auto" w:sz="4" w:space="0"/>
              <w:bottom w:val="single" w:color="auto" w:sz="4" w:space="0"/>
              <w:right w:val="single" w:color="auto" w:sz="4" w:space="0"/>
            </w:tcBorders>
            <w:vAlign w:val="center"/>
          </w:tcPr>
          <w:p w14:paraId="661A7504">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szCs w:val="21"/>
                <w:lang w:val="zh-CN" w:eastAsia="zh-CN"/>
              </w:rPr>
            </w:pPr>
            <w:r>
              <w:rPr>
                <w:rFonts w:hint="eastAsia" w:ascii="宋体" w:hAnsi="宋体" w:cs="宋体"/>
                <w:color w:val="auto"/>
                <w:sz w:val="21"/>
                <w:szCs w:val="21"/>
                <w:highlight w:val="none"/>
                <w:lang w:val="en-US" w:eastAsia="zh-CN"/>
              </w:rPr>
              <w:t>售后</w:t>
            </w:r>
            <w:r>
              <w:rPr>
                <w:rFonts w:hint="eastAsia" w:ascii="宋体" w:hAnsi="宋体" w:cs="宋体"/>
                <w:color w:val="auto"/>
                <w:sz w:val="21"/>
                <w:szCs w:val="21"/>
                <w:highlight w:val="none"/>
              </w:rPr>
              <w:t>服务</w:t>
            </w:r>
            <w:r>
              <w:rPr>
                <w:rFonts w:hint="eastAsia" w:ascii="宋体" w:hAnsi="宋体" w:cs="宋体"/>
                <w:color w:val="auto"/>
                <w:sz w:val="21"/>
                <w:szCs w:val="21"/>
                <w:highlight w:val="none"/>
                <w:lang w:val="en-US" w:eastAsia="zh-CN"/>
              </w:rPr>
              <w:t>方案</w:t>
            </w:r>
          </w:p>
        </w:tc>
        <w:tc>
          <w:tcPr>
            <w:tcW w:w="6641" w:type="dxa"/>
            <w:tcBorders>
              <w:top w:val="single" w:color="auto" w:sz="4" w:space="0"/>
              <w:left w:val="nil"/>
              <w:bottom w:val="single" w:color="auto" w:sz="4" w:space="0"/>
              <w:right w:val="single" w:color="auto" w:sz="4" w:space="0"/>
            </w:tcBorders>
            <w:shd w:val="clear" w:color="auto" w:fill="auto"/>
            <w:vAlign w:val="center"/>
          </w:tcPr>
          <w:p w14:paraId="5234F5C2">
            <w:pPr>
              <w:keepNext w:val="0"/>
              <w:keepLines w:val="0"/>
              <w:pageBreakBefore w:val="0"/>
              <w:kinsoku/>
              <w:wordWrap/>
              <w:overflowPunct/>
              <w:topLinePunct w:val="0"/>
              <w:autoSpaceDE/>
              <w:autoSpaceDN/>
              <w:bidi w:val="0"/>
              <w:spacing w:line="360" w:lineRule="auto"/>
              <w:jc w:val="left"/>
              <w:rPr>
                <w:rFonts w:hint="eastAsia" w:asciiTheme="minorEastAsia" w:hAnsiTheme="minorEastAsia" w:cstheme="minorEastAsia"/>
                <w:color w:val="auto"/>
                <w:sz w:val="21"/>
                <w:szCs w:val="21"/>
                <w:lang w:eastAsia="zh-CN"/>
              </w:rPr>
            </w:pPr>
            <w:r>
              <w:rPr>
                <w:rFonts w:hint="eastAsia" w:asciiTheme="minorEastAsia" w:hAnsiTheme="minorEastAsia" w:eastAsiaTheme="minorEastAsia" w:cstheme="minorEastAsia"/>
                <w:color w:val="auto"/>
                <w:kern w:val="0"/>
                <w:sz w:val="21"/>
                <w:szCs w:val="21"/>
              </w:rPr>
              <w:t>根据</w:t>
            </w:r>
            <w:r>
              <w:rPr>
                <w:rFonts w:hint="eastAsia" w:asciiTheme="minorEastAsia" w:hAnsiTheme="minorEastAsia" w:cstheme="minorEastAsia"/>
                <w:color w:val="auto"/>
                <w:kern w:val="0"/>
                <w:sz w:val="21"/>
                <w:szCs w:val="21"/>
                <w:lang w:val="en-US" w:eastAsia="zh-CN"/>
              </w:rPr>
              <w:t>投标人</w:t>
            </w:r>
            <w:r>
              <w:rPr>
                <w:rFonts w:hint="eastAsia" w:asciiTheme="minorEastAsia" w:hAnsiTheme="minorEastAsia" w:eastAsiaTheme="minorEastAsia" w:cstheme="minorEastAsia"/>
                <w:color w:val="auto"/>
                <w:kern w:val="0"/>
                <w:sz w:val="21"/>
                <w:szCs w:val="21"/>
              </w:rPr>
              <w:t>提供</w:t>
            </w:r>
            <w:r>
              <w:rPr>
                <w:rFonts w:hint="eastAsia" w:asciiTheme="minorEastAsia" w:hAnsiTheme="minorEastAsia" w:cstheme="minorEastAsia"/>
                <w:color w:val="auto"/>
                <w:kern w:val="0"/>
                <w:sz w:val="21"/>
                <w:szCs w:val="21"/>
                <w:lang w:eastAsia="zh-CN"/>
              </w:rPr>
              <w:t>的</w:t>
            </w:r>
            <w:r>
              <w:rPr>
                <w:rFonts w:hint="eastAsia" w:ascii="宋体" w:hAnsi="宋体" w:cs="宋体"/>
                <w:color w:val="auto"/>
                <w:sz w:val="21"/>
                <w:szCs w:val="21"/>
                <w:highlight w:val="none"/>
              </w:rPr>
              <w:t>服务承诺</w:t>
            </w:r>
            <w:r>
              <w:rPr>
                <w:rFonts w:hint="eastAsia" w:ascii="宋体" w:hAnsi="宋体" w:cs="宋体"/>
                <w:color w:val="auto"/>
                <w:sz w:val="21"/>
                <w:szCs w:val="21"/>
                <w:highlight w:val="none"/>
                <w:lang w:eastAsia="zh-CN"/>
              </w:rPr>
              <w:t>，包含</w:t>
            </w:r>
            <w:r>
              <w:rPr>
                <w:rFonts w:hint="eastAsia" w:ascii="宋体" w:hAnsi="宋体" w:eastAsia="宋体" w:cs="宋体"/>
                <w:bCs/>
                <w:color w:val="auto"/>
                <w:spacing w:val="-1"/>
                <w:kern w:val="0"/>
                <w:sz w:val="21"/>
                <w:szCs w:val="21"/>
                <w:highlight w:val="none"/>
                <w:lang w:val="en-US" w:eastAsia="zh-CN" w:bidi="ar-SA"/>
              </w:rPr>
              <w:t>①售后服务人员及岗位设置、售后服务响应时间②售后完善程度、解决问题的能力</w:t>
            </w:r>
            <w:r>
              <w:rPr>
                <w:rFonts w:hint="eastAsia" w:asciiTheme="minorEastAsia" w:hAnsiTheme="minorEastAsia" w:eastAsiaTheme="minorEastAsia" w:cstheme="minorEastAsia"/>
                <w:color w:val="auto"/>
                <w:sz w:val="21"/>
                <w:szCs w:val="21"/>
              </w:rPr>
              <w:t>进行打分</w:t>
            </w:r>
            <w:r>
              <w:rPr>
                <w:rFonts w:hint="eastAsia" w:asciiTheme="minorEastAsia" w:hAnsiTheme="minorEastAsia" w:cstheme="minorEastAsia"/>
                <w:color w:val="auto"/>
                <w:sz w:val="21"/>
                <w:szCs w:val="21"/>
                <w:lang w:eastAsia="zh-CN"/>
              </w:rPr>
              <w:t>；</w:t>
            </w:r>
          </w:p>
          <w:p w14:paraId="45AAA75D">
            <w:pPr>
              <w:keepNext w:val="0"/>
              <w:keepLines w:val="0"/>
              <w:pageBreakBefore w:val="0"/>
              <w:kinsoku/>
              <w:wordWrap/>
              <w:overflowPunct/>
              <w:topLinePunct w:val="0"/>
              <w:autoSpaceDE/>
              <w:autoSpaceDN/>
              <w:bidi w:val="0"/>
              <w:spacing w:line="36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每</w:t>
            </w:r>
            <w:r>
              <w:rPr>
                <w:rFonts w:hint="eastAsia" w:asciiTheme="minorEastAsia" w:hAnsiTheme="minorEastAsia" w:cstheme="minorEastAsia"/>
                <w:color w:val="auto"/>
                <w:sz w:val="21"/>
                <w:szCs w:val="21"/>
                <w:lang w:val="en-US" w:eastAsia="zh-CN"/>
              </w:rPr>
              <w:t>有一</w:t>
            </w:r>
            <w:r>
              <w:rPr>
                <w:rFonts w:hint="eastAsia" w:asciiTheme="minorEastAsia" w:hAnsiTheme="minorEastAsia" w:eastAsiaTheme="minorEastAsia" w:cstheme="minorEastAsia"/>
                <w:color w:val="auto"/>
                <w:sz w:val="21"/>
                <w:szCs w:val="21"/>
              </w:rPr>
              <w:t>项方案</w:t>
            </w:r>
            <w:r>
              <w:rPr>
                <w:rFonts w:hint="eastAsia" w:asciiTheme="minorEastAsia" w:hAnsiTheme="minorEastAsia" w:cstheme="minorEastAsia"/>
                <w:color w:val="auto"/>
                <w:sz w:val="21"/>
                <w:szCs w:val="21"/>
                <w:lang w:eastAsia="zh-CN"/>
              </w:rPr>
              <w:t>，</w:t>
            </w:r>
            <w:r>
              <w:rPr>
                <w:rFonts w:hint="eastAsia" w:asciiTheme="minorEastAsia" w:hAnsiTheme="minorEastAsia" w:cstheme="minorEastAsia"/>
                <w:color w:val="auto"/>
                <w:sz w:val="21"/>
                <w:szCs w:val="21"/>
                <w:lang w:val="en-US" w:eastAsia="zh-CN"/>
              </w:rPr>
              <w:t>内容</w:t>
            </w:r>
            <w:r>
              <w:rPr>
                <w:rFonts w:hint="eastAsia" w:asciiTheme="minorEastAsia" w:hAnsiTheme="minorEastAsia" w:eastAsiaTheme="minorEastAsia" w:cstheme="minorEastAsia"/>
                <w:color w:val="auto"/>
                <w:sz w:val="21"/>
                <w:szCs w:val="21"/>
              </w:rPr>
              <w:t>科学合理、可实施性高、内容完整</w:t>
            </w:r>
            <w:r>
              <w:rPr>
                <w:rFonts w:hint="eastAsia" w:asciiTheme="minorEastAsia" w:hAnsiTheme="minorEastAsia" w:cstheme="minorEastAsia"/>
                <w:color w:val="auto"/>
                <w:sz w:val="21"/>
                <w:szCs w:val="21"/>
                <w:lang w:val="en-US" w:eastAsia="zh-CN"/>
              </w:rPr>
              <w:t>的得2.5</w:t>
            </w:r>
            <w:r>
              <w:rPr>
                <w:rFonts w:hint="eastAsia" w:asciiTheme="minorEastAsia" w:hAnsiTheme="minorEastAsia" w:eastAsiaTheme="minorEastAsia" w:cstheme="minorEastAsia"/>
                <w:color w:val="auto"/>
                <w:sz w:val="21"/>
                <w:szCs w:val="21"/>
              </w:rPr>
              <w:t>分</w:t>
            </w:r>
            <w:r>
              <w:rPr>
                <w:rFonts w:hint="eastAsia" w:asciiTheme="minorEastAsia" w:hAnsi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不缺项</w:t>
            </w:r>
            <w:r>
              <w:rPr>
                <w:rFonts w:hint="eastAsia" w:asciiTheme="minorEastAsia" w:hAnsiTheme="minorEastAsia" w:eastAsiaTheme="minorEastAsia" w:cstheme="minorEastAsia"/>
                <w:color w:val="auto"/>
                <w:sz w:val="21"/>
                <w:szCs w:val="21"/>
              </w:rPr>
              <w:t>仅有简单描述</w:t>
            </w:r>
            <w:r>
              <w:rPr>
                <w:rFonts w:hint="eastAsia" w:asciiTheme="minorEastAsia" w:hAnsiTheme="minorEastAsia" w:cstheme="minorEastAsia"/>
                <w:color w:val="auto"/>
                <w:sz w:val="21"/>
                <w:szCs w:val="21"/>
                <w:lang w:val="en-US" w:eastAsia="zh-CN"/>
              </w:rPr>
              <w:t>的得1.8</w:t>
            </w:r>
            <w:r>
              <w:rPr>
                <w:rFonts w:hint="eastAsia" w:asciiTheme="minorEastAsia" w:hAnsiTheme="minorEastAsia" w:eastAsiaTheme="minorEastAsia" w:cstheme="minorEastAsia"/>
                <w:color w:val="auto"/>
                <w:sz w:val="21"/>
                <w:szCs w:val="21"/>
              </w:rPr>
              <w:t>分</w:t>
            </w:r>
            <w:r>
              <w:rPr>
                <w:rFonts w:hint="eastAsia" w:asciiTheme="minorEastAsia" w:hAnsiTheme="minorEastAsia" w:cstheme="minorEastAsia"/>
                <w:color w:val="auto"/>
                <w:sz w:val="21"/>
                <w:szCs w:val="21"/>
                <w:lang w:eastAsia="zh-CN"/>
              </w:rPr>
              <w:t>。</w:t>
            </w:r>
            <w:r>
              <w:rPr>
                <w:rFonts w:hint="eastAsia" w:asciiTheme="minorEastAsia" w:hAnsiTheme="minorEastAsia" w:eastAsiaTheme="minorEastAsia" w:cstheme="minorEastAsia"/>
                <w:color w:val="auto"/>
                <w:kern w:val="0"/>
                <w:sz w:val="21"/>
                <w:szCs w:val="21"/>
              </w:rPr>
              <w:t>内容不完整</w:t>
            </w:r>
            <w:r>
              <w:rPr>
                <w:rFonts w:hint="eastAsia" w:asciiTheme="minorEastAsia" w:hAnsi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lang w:val="en-US" w:eastAsia="zh-CN"/>
              </w:rPr>
              <w:t>缺乏</w:t>
            </w:r>
            <w:r>
              <w:rPr>
                <w:rFonts w:hint="eastAsia" w:asciiTheme="minorEastAsia" w:hAnsiTheme="minorEastAsia" w:eastAsiaTheme="minorEastAsia" w:cstheme="minorEastAsia"/>
                <w:color w:val="auto"/>
                <w:sz w:val="21"/>
                <w:szCs w:val="21"/>
              </w:rPr>
              <w:t>科学合理</w:t>
            </w:r>
            <w:r>
              <w:rPr>
                <w:rFonts w:hint="eastAsia" w:asciiTheme="minorEastAsia" w:hAnsiTheme="minorEastAsia" w:cstheme="minorEastAsia"/>
                <w:color w:val="auto"/>
                <w:sz w:val="21"/>
                <w:szCs w:val="21"/>
                <w:lang w:val="en-US" w:eastAsia="zh-CN"/>
              </w:rPr>
              <w:t>的得1</w:t>
            </w:r>
            <w:r>
              <w:rPr>
                <w:rFonts w:hint="eastAsia" w:asciiTheme="minorEastAsia" w:hAnsiTheme="minorEastAsia" w:eastAsiaTheme="minorEastAsia" w:cstheme="minorEastAsia"/>
                <w:color w:val="auto"/>
                <w:sz w:val="21"/>
                <w:szCs w:val="21"/>
              </w:rPr>
              <w:t>分</w:t>
            </w:r>
            <w:r>
              <w:rPr>
                <w:rFonts w:hint="eastAsia" w:asciiTheme="minorEastAsia" w:hAnsiTheme="minorEastAsia" w:cstheme="minorEastAsia"/>
                <w:color w:val="auto"/>
                <w:sz w:val="21"/>
                <w:szCs w:val="21"/>
                <w:lang w:eastAsia="zh-CN"/>
              </w:rPr>
              <w:t>。</w:t>
            </w:r>
            <w:r>
              <w:rPr>
                <w:rFonts w:hint="eastAsia" w:asciiTheme="minorEastAsia" w:hAnsiTheme="minorEastAsia" w:cstheme="minorEastAsia"/>
                <w:color w:val="auto"/>
                <w:sz w:val="21"/>
                <w:szCs w:val="21"/>
                <w:lang w:val="en-US" w:eastAsia="zh-CN"/>
              </w:rPr>
              <w:t>本项最高得5分，</w:t>
            </w:r>
            <w:r>
              <w:rPr>
                <w:rFonts w:hint="eastAsia" w:asciiTheme="minorEastAsia" w:hAnsiTheme="minorEastAsia" w:eastAsiaTheme="minorEastAsia" w:cstheme="minorEastAsia"/>
                <w:color w:val="auto"/>
                <w:sz w:val="21"/>
                <w:szCs w:val="21"/>
                <w:lang w:val="zh-CN"/>
              </w:rPr>
              <w:t>不提供者</w:t>
            </w:r>
            <w:r>
              <w:rPr>
                <w:rFonts w:hint="eastAsia" w:asciiTheme="minorEastAsia" w:hAnsiTheme="minorEastAsia" w:eastAsiaTheme="minorEastAsia" w:cstheme="minorEastAsia"/>
                <w:color w:val="auto"/>
                <w:sz w:val="21"/>
                <w:szCs w:val="21"/>
              </w:rPr>
              <w:t>不得分</w:t>
            </w:r>
            <w:r>
              <w:rPr>
                <w:rFonts w:hint="eastAsia" w:asciiTheme="minorEastAsia" w:hAnsiTheme="minorEastAsia" w:eastAsiaTheme="minorEastAsia" w:cstheme="minorEastAsia"/>
                <w:color w:val="auto"/>
                <w:sz w:val="21"/>
                <w:szCs w:val="21"/>
                <w:lang w:val="zh-CN"/>
              </w:rPr>
              <w:t>。</w:t>
            </w:r>
          </w:p>
        </w:tc>
        <w:tc>
          <w:tcPr>
            <w:tcW w:w="956" w:type="dxa"/>
            <w:tcBorders>
              <w:top w:val="single" w:color="auto" w:sz="4" w:space="0"/>
              <w:left w:val="single" w:color="auto" w:sz="4" w:space="0"/>
              <w:bottom w:val="single" w:color="auto" w:sz="4" w:space="0"/>
              <w:right w:val="single" w:color="auto" w:sz="4" w:space="0"/>
            </w:tcBorders>
            <w:vAlign w:val="center"/>
          </w:tcPr>
          <w:p w14:paraId="5B94446C">
            <w:pPr>
              <w:tabs>
                <w:tab w:val="left" w:pos="1260"/>
              </w:tabs>
              <w:autoSpaceDE w:val="0"/>
              <w:autoSpaceDN w:val="0"/>
              <w:spacing w:line="360" w:lineRule="auto"/>
              <w:contextualSpacing/>
              <w:jc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cstheme="minorEastAsia"/>
                <w:color w:val="auto"/>
                <w:szCs w:val="21"/>
                <w:lang w:val="en-US" w:eastAsia="zh-CN"/>
              </w:rPr>
              <w:t>5分</w:t>
            </w:r>
          </w:p>
        </w:tc>
      </w:tr>
    </w:tbl>
    <w:p w14:paraId="2B89D34B">
      <w:pPr>
        <w:pStyle w:val="9"/>
        <w:keepNext w:val="0"/>
        <w:keepLines w:val="0"/>
        <w:pageBreakBefore w:val="0"/>
        <w:widowControl w:val="0"/>
        <w:kinsoku/>
        <w:overflowPunct/>
        <w:topLinePunct w:val="0"/>
        <w:bidi w:val="0"/>
        <w:adjustRightInd/>
        <w:snapToGrid/>
        <w:spacing w:line="460" w:lineRule="exact"/>
        <w:ind w:firstLine="211" w:firstLineChars="100"/>
        <w:contextualSpacing/>
        <w:textAlignment w:val="auto"/>
        <w:rPr>
          <w:rFonts w:hint="eastAsia" w:ascii="宋体" w:hAnsi="宋体" w:eastAsia="宋体" w:cs="宋体"/>
          <w:color w:val="auto"/>
          <w:sz w:val="21"/>
          <w:szCs w:val="21"/>
          <w:lang w:val="zh-CN"/>
        </w:rPr>
      </w:pPr>
      <w:r>
        <w:rPr>
          <w:rFonts w:hint="eastAsia" w:ascii="宋体" w:hAnsi="宋体" w:eastAsia="宋体" w:cs="宋体"/>
          <w:b/>
          <w:color w:val="auto"/>
          <w:sz w:val="21"/>
          <w:szCs w:val="21"/>
          <w:lang w:val="zh-CN"/>
        </w:rPr>
        <w:t>（</w:t>
      </w:r>
      <w:r>
        <w:rPr>
          <w:rFonts w:hint="eastAsia" w:ascii="宋体" w:hAnsi="宋体" w:eastAsia="宋体" w:cs="宋体"/>
          <w:b/>
          <w:color w:val="auto"/>
          <w:sz w:val="21"/>
          <w:szCs w:val="21"/>
        </w:rPr>
        <w:t>7</w:t>
      </w:r>
      <w:r>
        <w:rPr>
          <w:rFonts w:hint="eastAsia" w:ascii="宋体" w:hAnsi="宋体" w:eastAsia="宋体" w:cs="宋体"/>
          <w:b/>
          <w:color w:val="auto"/>
          <w:sz w:val="21"/>
          <w:szCs w:val="21"/>
          <w:lang w:val="zh-CN"/>
        </w:rPr>
        <w:t>）评标结果汇总完成后，除下列情形外，任何人不得修改评标结果：</w:t>
      </w:r>
    </w:p>
    <w:p w14:paraId="2B89D34C">
      <w:pPr>
        <w:keepNext w:val="0"/>
        <w:keepLines w:val="0"/>
        <w:pageBreakBefore w:val="0"/>
        <w:widowControl w:val="0"/>
        <w:tabs>
          <w:tab w:val="left" w:pos="1260"/>
        </w:tabs>
        <w:kinsoku/>
        <w:overflowPunct/>
        <w:topLinePunct w:val="0"/>
        <w:autoSpaceDE w:val="0"/>
        <w:autoSpaceDN w:val="0"/>
        <w:bidi w:val="0"/>
        <w:adjustRightInd/>
        <w:snapToGrid/>
        <w:spacing w:line="460" w:lineRule="exact"/>
        <w:ind w:firstLine="420" w:firstLineChars="200"/>
        <w:contextualSpacing/>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1） 分值汇总计算错误的；</w:t>
      </w:r>
    </w:p>
    <w:p w14:paraId="2B89D34D">
      <w:pPr>
        <w:keepNext w:val="0"/>
        <w:keepLines w:val="0"/>
        <w:pageBreakBefore w:val="0"/>
        <w:widowControl w:val="0"/>
        <w:tabs>
          <w:tab w:val="left" w:pos="1260"/>
        </w:tabs>
        <w:kinsoku/>
        <w:overflowPunct/>
        <w:topLinePunct w:val="0"/>
        <w:autoSpaceDE w:val="0"/>
        <w:autoSpaceDN w:val="0"/>
        <w:bidi w:val="0"/>
        <w:adjustRightInd/>
        <w:snapToGrid/>
        <w:spacing w:line="460" w:lineRule="exact"/>
        <w:ind w:firstLine="420" w:firstLineChars="200"/>
        <w:contextualSpacing/>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2） 分项评分超出评分标准范围的；</w:t>
      </w:r>
    </w:p>
    <w:p w14:paraId="2B89D34E">
      <w:pPr>
        <w:keepNext w:val="0"/>
        <w:keepLines w:val="0"/>
        <w:pageBreakBefore w:val="0"/>
        <w:widowControl w:val="0"/>
        <w:tabs>
          <w:tab w:val="left" w:pos="1260"/>
        </w:tabs>
        <w:kinsoku/>
        <w:overflowPunct/>
        <w:topLinePunct w:val="0"/>
        <w:autoSpaceDE w:val="0"/>
        <w:autoSpaceDN w:val="0"/>
        <w:bidi w:val="0"/>
        <w:adjustRightInd/>
        <w:snapToGrid/>
        <w:spacing w:line="460" w:lineRule="exact"/>
        <w:ind w:firstLine="420" w:firstLineChars="200"/>
        <w:contextualSpacing/>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3） 评标委员会成员对客观评审因素评分不一致的；</w:t>
      </w:r>
    </w:p>
    <w:p w14:paraId="2B89D34F">
      <w:pPr>
        <w:keepNext w:val="0"/>
        <w:keepLines w:val="0"/>
        <w:pageBreakBefore w:val="0"/>
        <w:widowControl w:val="0"/>
        <w:tabs>
          <w:tab w:val="left" w:pos="1260"/>
        </w:tabs>
        <w:kinsoku/>
        <w:overflowPunct/>
        <w:topLinePunct w:val="0"/>
        <w:autoSpaceDE w:val="0"/>
        <w:autoSpaceDN w:val="0"/>
        <w:bidi w:val="0"/>
        <w:adjustRightInd/>
        <w:snapToGrid/>
        <w:spacing w:line="460" w:lineRule="exact"/>
        <w:ind w:firstLine="420" w:firstLineChars="200"/>
        <w:contextualSpacing/>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4） 经评标委员会认定评分畸高、畸低的。</w:t>
      </w:r>
    </w:p>
    <w:p w14:paraId="2B89D350">
      <w:pPr>
        <w:keepNext w:val="0"/>
        <w:keepLines w:val="0"/>
        <w:pageBreakBefore w:val="0"/>
        <w:widowControl w:val="0"/>
        <w:tabs>
          <w:tab w:val="left" w:pos="1260"/>
        </w:tabs>
        <w:kinsoku/>
        <w:overflowPunct/>
        <w:topLinePunct w:val="0"/>
        <w:autoSpaceDE w:val="0"/>
        <w:autoSpaceDN w:val="0"/>
        <w:bidi w:val="0"/>
        <w:adjustRightInd/>
        <w:snapToGrid/>
        <w:spacing w:line="460" w:lineRule="exact"/>
        <w:ind w:firstLine="420" w:firstLineChars="200"/>
        <w:contextualSpacing/>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2B89D351">
      <w:pPr>
        <w:keepNext w:val="0"/>
        <w:keepLines w:val="0"/>
        <w:pageBreakBefore w:val="0"/>
        <w:widowControl w:val="0"/>
        <w:tabs>
          <w:tab w:val="left" w:pos="1260"/>
        </w:tabs>
        <w:kinsoku/>
        <w:overflowPunct/>
        <w:topLinePunct w:val="0"/>
        <w:autoSpaceDE w:val="0"/>
        <w:autoSpaceDN w:val="0"/>
        <w:bidi w:val="0"/>
        <w:adjustRightInd/>
        <w:snapToGrid/>
        <w:spacing w:line="460" w:lineRule="exact"/>
        <w:ind w:firstLine="420" w:firstLineChars="200"/>
        <w:contextualSpacing/>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投标人对本条第一款情形提出质疑的，采购人或者采购代理机构可以组织原评标委员会进行重新评审，重新评审改变评标结果的，应当书面报告本级财政部门。</w:t>
      </w:r>
    </w:p>
    <w:p w14:paraId="2B89D352">
      <w:pPr>
        <w:keepNext w:val="0"/>
        <w:keepLines w:val="0"/>
        <w:pageBreakBefore w:val="0"/>
        <w:widowControl w:val="0"/>
        <w:kinsoku/>
        <w:wordWrap w:val="0"/>
        <w:overflowPunct/>
        <w:topLinePunct w:val="0"/>
        <w:bidi w:val="0"/>
        <w:adjustRightInd/>
        <w:snapToGrid/>
        <w:spacing w:line="460" w:lineRule="exact"/>
        <w:ind w:firstLine="422" w:firstLineChars="200"/>
        <w:contextualSpacing/>
        <w:textAlignment w:val="auto"/>
        <w:rPr>
          <w:rFonts w:hint="eastAsia" w:ascii="宋体" w:hAnsi="宋体" w:eastAsia="宋体" w:cs="宋体"/>
          <w:b/>
          <w:bCs/>
          <w:color w:val="auto"/>
          <w:szCs w:val="21"/>
          <w:lang w:val="zh-CN"/>
        </w:rPr>
      </w:pPr>
      <w:r>
        <w:rPr>
          <w:rFonts w:hint="eastAsia" w:ascii="宋体" w:hAnsi="宋体" w:eastAsia="宋体" w:cs="宋体"/>
          <w:b/>
          <w:bCs/>
          <w:color w:val="auto"/>
          <w:szCs w:val="21"/>
          <w:lang w:val="zh-CN"/>
        </w:rPr>
        <w:t>（</w:t>
      </w:r>
      <w:r>
        <w:rPr>
          <w:rFonts w:hint="eastAsia" w:ascii="宋体" w:hAnsi="宋体" w:eastAsia="宋体" w:cs="宋体"/>
          <w:b/>
          <w:bCs/>
          <w:color w:val="auto"/>
          <w:szCs w:val="21"/>
        </w:rPr>
        <w:t>8</w:t>
      </w:r>
      <w:r>
        <w:rPr>
          <w:rFonts w:hint="eastAsia" w:ascii="宋体" w:hAnsi="宋体" w:eastAsia="宋体" w:cs="宋体"/>
          <w:b/>
          <w:bCs/>
          <w:color w:val="auto"/>
          <w:szCs w:val="21"/>
          <w:lang w:val="zh-CN"/>
        </w:rPr>
        <w:t>）按照《关于推进全流程电子化交易和在线监管工作有关问题的通知》（许公管办〔2019〕3号）规定：评标专家应严格按照要求查看“硬件特征码”相关信息并进行评审，在评审报告中显示“不同投标人电子投标文件制作硬件特征码”是否雷同的分析及判定结果。</w:t>
      </w:r>
    </w:p>
    <w:p w14:paraId="2B89D353">
      <w:pPr>
        <w:keepNext w:val="0"/>
        <w:keepLines w:val="0"/>
        <w:pageBreakBefore w:val="0"/>
        <w:widowControl w:val="0"/>
        <w:tabs>
          <w:tab w:val="left" w:pos="1260"/>
        </w:tabs>
        <w:kinsoku/>
        <w:overflowPunct/>
        <w:topLinePunct w:val="0"/>
        <w:autoSpaceDE w:val="0"/>
        <w:autoSpaceDN w:val="0"/>
        <w:bidi w:val="0"/>
        <w:adjustRightInd/>
        <w:snapToGrid/>
        <w:spacing w:line="460" w:lineRule="exact"/>
        <w:ind w:firstLine="422" w:firstLineChars="200"/>
        <w:contextualSpacing/>
        <w:textAlignment w:val="auto"/>
        <w:rPr>
          <w:rFonts w:hint="eastAsia" w:ascii="宋体" w:hAnsi="宋体" w:eastAsia="宋体" w:cs="宋体"/>
          <w:b/>
          <w:color w:val="auto"/>
          <w:szCs w:val="21"/>
          <w:lang w:val="zh-CN"/>
        </w:rPr>
      </w:pPr>
      <w:r>
        <w:rPr>
          <w:rFonts w:hint="eastAsia" w:ascii="宋体" w:hAnsi="宋体" w:eastAsia="宋体" w:cs="宋体"/>
          <w:b/>
          <w:color w:val="auto"/>
          <w:szCs w:val="21"/>
          <w:lang w:val="zh-CN"/>
        </w:rPr>
        <w:t>（</w:t>
      </w:r>
      <w:r>
        <w:rPr>
          <w:rFonts w:hint="eastAsia" w:ascii="宋体" w:hAnsi="宋体" w:eastAsia="宋体" w:cs="宋体"/>
          <w:b/>
          <w:color w:val="auto"/>
          <w:szCs w:val="21"/>
        </w:rPr>
        <w:t>9</w:t>
      </w:r>
      <w:r>
        <w:rPr>
          <w:rFonts w:hint="eastAsia" w:ascii="宋体" w:hAnsi="宋体" w:eastAsia="宋体" w:cs="宋体"/>
          <w:b/>
          <w:color w:val="auto"/>
          <w:szCs w:val="21"/>
          <w:lang w:val="zh-CN"/>
        </w:rPr>
        <w:t>）评标委员会争议处理</w:t>
      </w:r>
    </w:p>
    <w:p w14:paraId="2B89D354">
      <w:pPr>
        <w:keepNext w:val="0"/>
        <w:keepLines w:val="0"/>
        <w:pageBreakBefore w:val="0"/>
        <w:widowControl w:val="0"/>
        <w:tabs>
          <w:tab w:val="left" w:pos="1260"/>
        </w:tabs>
        <w:kinsoku/>
        <w:overflowPunct/>
        <w:topLinePunct w:val="0"/>
        <w:autoSpaceDE w:val="0"/>
        <w:autoSpaceDN w:val="0"/>
        <w:bidi w:val="0"/>
        <w:adjustRightInd/>
        <w:snapToGrid/>
        <w:spacing w:line="460" w:lineRule="exact"/>
        <w:ind w:firstLine="420" w:firstLineChars="200"/>
        <w:contextualSpacing/>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评标委员会成员对需要共同认定的事项存在争议的，应当按照少数服从多数的原则作出结论。持不同意见的评标委员会成员应当在评标报告上签署不同意见及理由，否则视为同意评标报告。</w:t>
      </w:r>
    </w:p>
    <w:p w14:paraId="2B89D355">
      <w:pPr>
        <w:keepNext w:val="0"/>
        <w:keepLines w:val="0"/>
        <w:pageBreakBefore w:val="0"/>
        <w:widowControl w:val="0"/>
        <w:tabs>
          <w:tab w:val="left" w:pos="1260"/>
        </w:tabs>
        <w:kinsoku/>
        <w:overflowPunct/>
        <w:topLinePunct w:val="0"/>
        <w:autoSpaceDE w:val="0"/>
        <w:autoSpaceDN w:val="0"/>
        <w:bidi w:val="0"/>
        <w:adjustRightInd/>
        <w:snapToGrid/>
        <w:spacing w:line="460" w:lineRule="exact"/>
        <w:ind w:firstLine="422" w:firstLineChars="200"/>
        <w:contextualSpacing/>
        <w:textAlignment w:val="auto"/>
        <w:rPr>
          <w:rFonts w:hint="eastAsia" w:ascii="宋体" w:hAnsi="宋体" w:eastAsia="宋体" w:cs="宋体"/>
          <w:b/>
          <w:color w:val="auto"/>
          <w:szCs w:val="21"/>
          <w:lang w:val="zh-CN"/>
        </w:rPr>
      </w:pPr>
      <w:r>
        <w:rPr>
          <w:rFonts w:hint="eastAsia" w:ascii="宋体" w:hAnsi="宋体" w:eastAsia="宋体" w:cs="宋体"/>
          <w:b/>
          <w:color w:val="auto"/>
          <w:szCs w:val="21"/>
          <w:lang w:val="en-US" w:eastAsia="zh-CN"/>
        </w:rPr>
        <w:t>4.</w:t>
      </w:r>
      <w:r>
        <w:rPr>
          <w:rFonts w:hint="eastAsia" w:ascii="宋体" w:hAnsi="宋体" w:eastAsia="宋体" w:cs="宋体"/>
          <w:b/>
          <w:color w:val="auto"/>
          <w:szCs w:val="21"/>
          <w:lang w:val="zh-CN"/>
        </w:rPr>
        <w:t>确定中标候选人名单，以及根据采购人委托直接确定中标人。</w:t>
      </w:r>
    </w:p>
    <w:p w14:paraId="2B89D356">
      <w:pPr>
        <w:pStyle w:val="23"/>
        <w:keepNext w:val="0"/>
        <w:keepLines w:val="0"/>
        <w:pageBreakBefore w:val="0"/>
        <w:widowControl w:val="0"/>
        <w:kinsoku/>
        <w:overflowPunct/>
        <w:topLinePunct w:val="0"/>
        <w:bidi w:val="0"/>
        <w:adjustRightInd/>
        <w:snapToGrid/>
        <w:spacing w:line="460" w:lineRule="exact"/>
        <w:textAlignment w:val="auto"/>
        <w:rPr>
          <w:rFonts w:hint="eastAsia" w:ascii="宋体" w:hAnsi="宋体" w:eastAsia="宋体" w:cs="宋体"/>
          <w:color w:val="auto"/>
        </w:rPr>
      </w:pPr>
    </w:p>
    <w:p w14:paraId="457FBC49">
      <w:pPr>
        <w:rPr>
          <w:rFonts w:hint="eastAsia"/>
        </w:rPr>
      </w:pPr>
    </w:p>
    <w:p w14:paraId="3B725AAA">
      <w:pPr>
        <w:pStyle w:val="6"/>
        <w:rPr>
          <w:rFonts w:hint="eastAsia"/>
        </w:rPr>
      </w:pPr>
    </w:p>
    <w:p w14:paraId="2B89D365">
      <w:pPr>
        <w:numPr>
          <w:ilvl w:val="0"/>
          <w:numId w:val="0"/>
        </w:numPr>
        <w:tabs>
          <w:tab w:val="left" w:pos="1260"/>
        </w:tabs>
        <w:autoSpaceDE w:val="0"/>
        <w:autoSpaceDN w:val="0"/>
        <w:adjustRightInd w:val="0"/>
        <w:spacing w:line="360" w:lineRule="auto"/>
        <w:contextualSpacing/>
        <w:jc w:val="center"/>
        <w:rPr>
          <w:rFonts w:hint="eastAsia" w:ascii="宋体" w:hAnsi="宋体" w:eastAsia="宋体" w:cs="宋体"/>
          <w:b/>
          <w:color w:val="auto"/>
          <w:kern w:val="0"/>
          <w:sz w:val="30"/>
          <w:szCs w:val="30"/>
        </w:rPr>
      </w:pPr>
      <w:r>
        <w:rPr>
          <w:rFonts w:hint="eastAsia" w:ascii="宋体" w:hAnsi="宋体" w:eastAsia="宋体" w:cs="宋体"/>
          <w:b/>
          <w:color w:val="auto"/>
          <w:kern w:val="0"/>
          <w:sz w:val="30"/>
          <w:szCs w:val="30"/>
          <w:lang w:val="en-US" w:eastAsia="zh-CN"/>
        </w:rPr>
        <w:t xml:space="preserve">第七章 </w:t>
      </w:r>
      <w:r>
        <w:rPr>
          <w:rFonts w:hint="eastAsia" w:ascii="宋体" w:hAnsi="宋体" w:eastAsia="宋体" w:cs="宋体"/>
          <w:b/>
          <w:color w:val="auto"/>
          <w:kern w:val="0"/>
          <w:sz w:val="30"/>
          <w:szCs w:val="30"/>
        </w:rPr>
        <w:t>合同条款及格式</w:t>
      </w:r>
    </w:p>
    <w:p w14:paraId="2B89D367">
      <w:pPr>
        <w:keepNext w:val="0"/>
        <w:keepLines w:val="0"/>
        <w:pageBreakBefore w:val="0"/>
        <w:widowControl w:val="0"/>
        <w:kinsoku/>
        <w:wordWrap/>
        <w:overflowPunct/>
        <w:topLinePunct w:val="0"/>
        <w:bidi w:val="0"/>
        <w:snapToGrid/>
        <w:spacing w:line="460" w:lineRule="exact"/>
        <w:ind w:firstLine="420" w:firstLineChars="200"/>
        <w:jc w:val="right"/>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本合同</w:t>
      </w:r>
      <w:r>
        <w:rPr>
          <w:rFonts w:hint="eastAsia" w:ascii="宋体" w:hAnsi="宋体" w:eastAsia="宋体" w:cs="宋体"/>
          <w:color w:val="auto"/>
          <w:sz w:val="21"/>
          <w:szCs w:val="21"/>
        </w:rPr>
        <w:t>□是/□否中小企业预留合同</w:t>
      </w:r>
    </w:p>
    <w:p w14:paraId="2B89D368">
      <w:pPr>
        <w:pStyle w:val="6"/>
        <w:keepNext w:val="0"/>
        <w:keepLines w:val="0"/>
        <w:pageBreakBefore w:val="0"/>
        <w:widowControl w:val="0"/>
        <w:kinsoku/>
        <w:wordWrap/>
        <w:overflowPunct/>
        <w:topLinePunct w:val="0"/>
        <w:bidi w:val="0"/>
        <w:snapToGrid/>
        <w:spacing w:after="0" w:line="460" w:lineRule="exact"/>
        <w:textAlignment w:val="auto"/>
        <w:rPr>
          <w:rFonts w:hint="eastAsia" w:ascii="宋体" w:hAnsi="宋体" w:eastAsia="宋体" w:cs="宋体"/>
          <w:color w:val="auto"/>
          <w:sz w:val="21"/>
          <w:szCs w:val="21"/>
        </w:rPr>
      </w:pPr>
    </w:p>
    <w:p w14:paraId="2B89D369">
      <w:pPr>
        <w:keepNext w:val="0"/>
        <w:keepLines w:val="0"/>
        <w:pageBreakBefore w:val="0"/>
        <w:widowControl w:val="0"/>
        <w:kinsoku/>
        <w:wordWrap/>
        <w:overflowPunct/>
        <w:topLinePunct w:val="0"/>
        <w:bidi w:val="0"/>
        <w:snapToGrid/>
        <w:spacing w:line="460" w:lineRule="exact"/>
        <w:jc w:val="center"/>
        <w:textAlignment w:val="auto"/>
        <w:rPr>
          <w:rFonts w:hint="eastAsia" w:ascii="宋体" w:hAnsi="宋体" w:eastAsia="宋体" w:cs="宋体"/>
          <w:color w:val="auto"/>
          <w:kern w:val="0"/>
          <w:sz w:val="21"/>
          <w:szCs w:val="21"/>
        </w:rPr>
      </w:pPr>
      <w:bookmarkStart w:id="5" w:name="bookmark110"/>
      <w:bookmarkStart w:id="6" w:name="bookmark112"/>
      <w:bookmarkStart w:id="7" w:name="bookmark111"/>
      <w:r>
        <w:rPr>
          <w:rFonts w:hint="eastAsia" w:ascii="宋体" w:hAnsi="宋体" w:eastAsia="宋体" w:cs="宋体"/>
          <w:color w:val="auto"/>
          <w:kern w:val="0"/>
          <w:sz w:val="21"/>
          <w:szCs w:val="21"/>
        </w:rPr>
        <w:t>政府采购货物合同（范本）</w:t>
      </w:r>
      <w:bookmarkEnd w:id="5"/>
      <w:bookmarkEnd w:id="6"/>
      <w:bookmarkEnd w:id="7"/>
    </w:p>
    <w:p w14:paraId="2B89D36A">
      <w:pPr>
        <w:keepNext w:val="0"/>
        <w:keepLines w:val="0"/>
        <w:pageBreakBefore w:val="0"/>
        <w:widowControl w:val="0"/>
        <w:kinsoku/>
        <w:wordWrap/>
        <w:overflowPunct/>
        <w:topLinePunct w:val="0"/>
        <w:bidi w:val="0"/>
        <w:snapToGrid/>
        <w:spacing w:line="460" w:lineRule="exact"/>
        <w:textAlignment w:val="auto"/>
        <w:rPr>
          <w:rFonts w:hint="eastAsia" w:ascii="宋体" w:hAnsi="宋体" w:eastAsia="宋体" w:cs="宋体"/>
          <w:color w:val="auto"/>
          <w:sz w:val="21"/>
          <w:szCs w:val="21"/>
        </w:rPr>
      </w:pPr>
    </w:p>
    <w:p w14:paraId="2B89D36B">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合同编号：</w:t>
      </w:r>
      <w:r>
        <w:rPr>
          <w:rFonts w:hint="eastAsia" w:ascii="宋体" w:hAnsi="宋体" w:eastAsia="宋体" w:cs="宋体"/>
          <w:color w:val="auto"/>
          <w:sz w:val="21"/>
          <w:szCs w:val="21"/>
          <w:u w:val="single"/>
          <w:lang w:val="zh-CN"/>
        </w:rPr>
        <w:t xml:space="preserve">                          </w:t>
      </w:r>
    </w:p>
    <w:p w14:paraId="2B89D36C">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签 订 地：</w:t>
      </w:r>
      <w:r>
        <w:rPr>
          <w:rFonts w:hint="eastAsia" w:ascii="宋体" w:hAnsi="宋体" w:eastAsia="宋体" w:cs="宋体"/>
          <w:color w:val="auto"/>
          <w:sz w:val="21"/>
          <w:szCs w:val="21"/>
          <w:u w:val="single"/>
          <w:lang w:val="zh-CN"/>
        </w:rPr>
        <w:t xml:space="preserve">                          </w:t>
      </w:r>
    </w:p>
    <w:p w14:paraId="2B89D36D">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甲方（采购人）：</w:t>
      </w:r>
      <w:r>
        <w:rPr>
          <w:rFonts w:hint="eastAsia" w:ascii="宋体" w:hAnsi="宋体" w:eastAsia="宋体" w:cs="宋体"/>
          <w:color w:val="auto"/>
          <w:sz w:val="21"/>
          <w:szCs w:val="21"/>
          <w:u w:val="single"/>
          <w:lang w:val="zh-CN"/>
        </w:rPr>
        <w:t xml:space="preserve">                    </w:t>
      </w:r>
    </w:p>
    <w:p w14:paraId="2B89D36E">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住所地：</w:t>
      </w:r>
      <w:r>
        <w:rPr>
          <w:rFonts w:hint="eastAsia" w:ascii="宋体" w:hAnsi="宋体" w:eastAsia="宋体" w:cs="宋体"/>
          <w:color w:val="auto"/>
          <w:sz w:val="21"/>
          <w:szCs w:val="21"/>
          <w:u w:val="single"/>
          <w:lang w:val="zh-CN"/>
        </w:rPr>
        <w:t xml:space="preserve">                            </w:t>
      </w:r>
    </w:p>
    <w:p w14:paraId="2B89D36F">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乙方（中标人）：</w:t>
      </w:r>
      <w:r>
        <w:rPr>
          <w:rFonts w:hint="eastAsia" w:ascii="宋体" w:hAnsi="宋体" w:eastAsia="宋体" w:cs="宋体"/>
          <w:color w:val="auto"/>
          <w:sz w:val="21"/>
          <w:szCs w:val="21"/>
          <w:u w:val="single"/>
          <w:lang w:val="zh-CN"/>
        </w:rPr>
        <w:t xml:space="preserve">                    </w:t>
      </w:r>
    </w:p>
    <w:p w14:paraId="2B89D370">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住 所 地：</w:t>
      </w:r>
      <w:r>
        <w:rPr>
          <w:rFonts w:hint="eastAsia" w:ascii="宋体" w:hAnsi="宋体" w:eastAsia="宋体" w:cs="宋体"/>
          <w:color w:val="auto"/>
          <w:sz w:val="21"/>
          <w:szCs w:val="21"/>
          <w:u w:val="single"/>
          <w:lang w:val="zh-CN"/>
        </w:rPr>
        <w:t xml:space="preserve">                          </w:t>
      </w:r>
    </w:p>
    <w:p w14:paraId="2B89D371">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乙方于</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年</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月</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日参加了</w:t>
      </w:r>
      <w:r>
        <w:rPr>
          <w:rFonts w:hint="eastAsia" w:ascii="宋体" w:hAnsi="宋体" w:eastAsia="宋体" w:cs="宋体"/>
          <w:color w:val="auto"/>
          <w:sz w:val="21"/>
          <w:szCs w:val="21"/>
          <w:u w:val="single"/>
          <w:lang w:val="zh-CN"/>
        </w:rPr>
        <w:t>（采购代理机构）</w:t>
      </w:r>
      <w:r>
        <w:rPr>
          <w:rFonts w:hint="eastAsia" w:ascii="宋体" w:hAnsi="宋体" w:eastAsia="宋体" w:cs="宋体"/>
          <w:color w:val="auto"/>
          <w:sz w:val="21"/>
          <w:szCs w:val="21"/>
          <w:lang w:val="zh-CN"/>
        </w:rPr>
        <w:t>组织的“</w:t>
      </w:r>
      <w:r>
        <w:rPr>
          <w:rFonts w:hint="eastAsia" w:ascii="宋体" w:hAnsi="宋体" w:eastAsia="宋体" w:cs="宋体"/>
          <w:color w:val="auto"/>
          <w:sz w:val="21"/>
          <w:szCs w:val="21"/>
          <w:u w:val="single"/>
          <w:lang w:val="zh-CN"/>
        </w:rPr>
        <w:t>（项目名称及项目编号）</w:t>
      </w:r>
      <w:r>
        <w:rPr>
          <w:rFonts w:hint="eastAsia" w:ascii="宋体" w:hAnsi="宋体" w:eastAsia="宋体" w:cs="宋体"/>
          <w:color w:val="auto"/>
          <w:sz w:val="21"/>
          <w:szCs w:val="21"/>
          <w:lang w:val="zh-CN"/>
        </w:rPr>
        <w:t>”政府采购活动，经评标委员会评审确定乙方为</w:t>
      </w:r>
      <w:r>
        <w:rPr>
          <w:rFonts w:hint="eastAsia" w:ascii="宋体" w:hAnsi="宋体" w:eastAsia="宋体" w:cs="宋体"/>
          <w:color w:val="auto"/>
          <w:sz w:val="21"/>
          <w:szCs w:val="21"/>
          <w:u w:val="single"/>
          <w:lang w:val="zh-CN"/>
        </w:rPr>
        <w:t>（包及包名称）</w:t>
      </w:r>
      <w:r>
        <w:rPr>
          <w:rFonts w:hint="eastAsia" w:ascii="宋体" w:hAnsi="宋体" w:eastAsia="宋体" w:cs="宋体"/>
          <w:color w:val="auto"/>
          <w:sz w:val="21"/>
          <w:szCs w:val="21"/>
          <w:lang w:val="zh-CN"/>
        </w:rPr>
        <w:t>中标人，按照《中华人民共和国民法典》《中华人民共和国政府采购法》和相关的法律法规规定，以及招标文件规定，经甲乙双方协商一致，签订本政府采购合同。</w:t>
      </w:r>
    </w:p>
    <w:p w14:paraId="2B89D372">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第一条货物条款</w:t>
      </w:r>
    </w:p>
    <w:p w14:paraId="2B89D373">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乙方向甲方提供以下货物</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5013"/>
        <w:gridCol w:w="884"/>
        <w:gridCol w:w="884"/>
        <w:gridCol w:w="1179"/>
      </w:tblGrid>
      <w:tr w14:paraId="2B89D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6" w:type="dxa"/>
            <w:noWrap/>
            <w:vAlign w:val="center"/>
          </w:tcPr>
          <w:p w14:paraId="2B89D374">
            <w:pPr>
              <w:keepNext w:val="0"/>
              <w:keepLines w:val="0"/>
              <w:pageBreakBefore w:val="0"/>
              <w:widowControl w:val="0"/>
              <w:kinsoku/>
              <w:wordWrap/>
              <w:overflowPunct/>
              <w:topLinePunct w:val="0"/>
              <w:bidi w:val="0"/>
              <w:snapToGrid/>
              <w:spacing w:line="460" w:lineRule="exact"/>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货物名称</w:t>
            </w:r>
          </w:p>
        </w:tc>
        <w:tc>
          <w:tcPr>
            <w:tcW w:w="5013" w:type="dxa"/>
            <w:noWrap/>
            <w:vAlign w:val="center"/>
          </w:tcPr>
          <w:p w14:paraId="2B89D375">
            <w:pPr>
              <w:keepNext w:val="0"/>
              <w:keepLines w:val="0"/>
              <w:pageBreakBefore w:val="0"/>
              <w:widowControl w:val="0"/>
              <w:kinsoku/>
              <w:wordWrap/>
              <w:overflowPunct/>
              <w:topLinePunct w:val="0"/>
              <w:bidi w:val="0"/>
              <w:snapToGrid/>
              <w:spacing w:line="460" w:lineRule="exact"/>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品牌、规格型号（技术参数）</w:t>
            </w:r>
          </w:p>
        </w:tc>
        <w:tc>
          <w:tcPr>
            <w:tcW w:w="884" w:type="dxa"/>
            <w:noWrap/>
            <w:vAlign w:val="center"/>
          </w:tcPr>
          <w:p w14:paraId="2B89D376">
            <w:pPr>
              <w:keepNext w:val="0"/>
              <w:keepLines w:val="0"/>
              <w:pageBreakBefore w:val="0"/>
              <w:widowControl w:val="0"/>
              <w:kinsoku/>
              <w:wordWrap/>
              <w:overflowPunct/>
              <w:topLinePunct w:val="0"/>
              <w:bidi w:val="0"/>
              <w:snapToGrid/>
              <w:spacing w:line="460" w:lineRule="exact"/>
              <w:ind w:firstLine="105"/>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单价</w:t>
            </w:r>
          </w:p>
        </w:tc>
        <w:tc>
          <w:tcPr>
            <w:tcW w:w="884" w:type="dxa"/>
            <w:noWrap/>
            <w:vAlign w:val="center"/>
          </w:tcPr>
          <w:p w14:paraId="2B89D377">
            <w:pPr>
              <w:keepNext w:val="0"/>
              <w:keepLines w:val="0"/>
              <w:pageBreakBefore w:val="0"/>
              <w:widowControl w:val="0"/>
              <w:kinsoku/>
              <w:wordWrap/>
              <w:overflowPunct/>
              <w:topLinePunct w:val="0"/>
              <w:bidi w:val="0"/>
              <w:snapToGrid/>
              <w:spacing w:line="460" w:lineRule="exact"/>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数量</w:t>
            </w:r>
          </w:p>
        </w:tc>
        <w:tc>
          <w:tcPr>
            <w:tcW w:w="1179" w:type="dxa"/>
            <w:noWrap/>
            <w:vAlign w:val="center"/>
          </w:tcPr>
          <w:p w14:paraId="2B89D378">
            <w:pPr>
              <w:keepNext w:val="0"/>
              <w:keepLines w:val="0"/>
              <w:pageBreakBefore w:val="0"/>
              <w:widowControl w:val="0"/>
              <w:kinsoku/>
              <w:wordWrap/>
              <w:overflowPunct/>
              <w:topLinePunct w:val="0"/>
              <w:bidi w:val="0"/>
              <w:snapToGrid/>
              <w:spacing w:line="460" w:lineRule="exact"/>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小计</w:t>
            </w:r>
          </w:p>
        </w:tc>
      </w:tr>
      <w:tr w14:paraId="2B89D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6" w:type="dxa"/>
            <w:noWrap/>
            <w:vAlign w:val="center"/>
          </w:tcPr>
          <w:p w14:paraId="2B89D37A">
            <w:pPr>
              <w:keepNext w:val="0"/>
              <w:keepLines w:val="0"/>
              <w:pageBreakBefore w:val="0"/>
              <w:widowControl w:val="0"/>
              <w:kinsoku/>
              <w:wordWrap/>
              <w:overflowPunct/>
              <w:topLinePunct w:val="0"/>
              <w:bidi w:val="0"/>
              <w:snapToGrid/>
              <w:spacing w:line="460" w:lineRule="exact"/>
              <w:jc w:val="center"/>
              <w:textAlignment w:val="auto"/>
              <w:rPr>
                <w:rFonts w:hint="eastAsia" w:ascii="宋体" w:hAnsi="宋体" w:eastAsia="宋体" w:cs="宋体"/>
                <w:color w:val="auto"/>
                <w:sz w:val="21"/>
                <w:szCs w:val="21"/>
                <w:lang w:val="zh-CN"/>
              </w:rPr>
            </w:pPr>
          </w:p>
        </w:tc>
        <w:tc>
          <w:tcPr>
            <w:tcW w:w="5013" w:type="dxa"/>
            <w:noWrap/>
            <w:vAlign w:val="center"/>
          </w:tcPr>
          <w:p w14:paraId="2B89D37B">
            <w:pPr>
              <w:keepNext w:val="0"/>
              <w:keepLines w:val="0"/>
              <w:pageBreakBefore w:val="0"/>
              <w:widowControl w:val="0"/>
              <w:kinsoku/>
              <w:wordWrap/>
              <w:overflowPunct/>
              <w:topLinePunct w:val="0"/>
              <w:bidi w:val="0"/>
              <w:snapToGrid/>
              <w:spacing w:line="460" w:lineRule="exact"/>
              <w:jc w:val="center"/>
              <w:textAlignment w:val="auto"/>
              <w:rPr>
                <w:rFonts w:hint="eastAsia" w:ascii="宋体" w:hAnsi="宋体" w:eastAsia="宋体" w:cs="宋体"/>
                <w:color w:val="auto"/>
                <w:sz w:val="21"/>
                <w:szCs w:val="21"/>
                <w:lang w:val="zh-CN"/>
              </w:rPr>
            </w:pPr>
          </w:p>
        </w:tc>
        <w:tc>
          <w:tcPr>
            <w:tcW w:w="884" w:type="dxa"/>
            <w:noWrap/>
            <w:vAlign w:val="center"/>
          </w:tcPr>
          <w:p w14:paraId="2B89D37C">
            <w:pPr>
              <w:keepNext w:val="0"/>
              <w:keepLines w:val="0"/>
              <w:pageBreakBefore w:val="0"/>
              <w:widowControl w:val="0"/>
              <w:kinsoku/>
              <w:wordWrap/>
              <w:overflowPunct/>
              <w:topLinePunct w:val="0"/>
              <w:bidi w:val="0"/>
              <w:snapToGrid/>
              <w:spacing w:line="460" w:lineRule="exact"/>
              <w:jc w:val="center"/>
              <w:textAlignment w:val="auto"/>
              <w:rPr>
                <w:rFonts w:hint="eastAsia" w:ascii="宋体" w:hAnsi="宋体" w:eastAsia="宋体" w:cs="宋体"/>
                <w:color w:val="auto"/>
                <w:sz w:val="21"/>
                <w:szCs w:val="21"/>
                <w:lang w:val="zh-CN"/>
              </w:rPr>
            </w:pPr>
          </w:p>
        </w:tc>
        <w:tc>
          <w:tcPr>
            <w:tcW w:w="884" w:type="dxa"/>
            <w:noWrap/>
            <w:vAlign w:val="center"/>
          </w:tcPr>
          <w:p w14:paraId="2B89D37D">
            <w:pPr>
              <w:keepNext w:val="0"/>
              <w:keepLines w:val="0"/>
              <w:pageBreakBefore w:val="0"/>
              <w:widowControl w:val="0"/>
              <w:kinsoku/>
              <w:wordWrap/>
              <w:overflowPunct/>
              <w:topLinePunct w:val="0"/>
              <w:bidi w:val="0"/>
              <w:snapToGrid/>
              <w:spacing w:line="460" w:lineRule="exact"/>
              <w:jc w:val="center"/>
              <w:textAlignment w:val="auto"/>
              <w:rPr>
                <w:rFonts w:hint="eastAsia" w:ascii="宋体" w:hAnsi="宋体" w:eastAsia="宋体" w:cs="宋体"/>
                <w:color w:val="auto"/>
                <w:sz w:val="21"/>
                <w:szCs w:val="21"/>
                <w:lang w:val="zh-CN"/>
              </w:rPr>
            </w:pPr>
          </w:p>
        </w:tc>
        <w:tc>
          <w:tcPr>
            <w:tcW w:w="1179" w:type="dxa"/>
            <w:noWrap/>
            <w:vAlign w:val="center"/>
          </w:tcPr>
          <w:p w14:paraId="2B89D37E">
            <w:pPr>
              <w:keepNext w:val="0"/>
              <w:keepLines w:val="0"/>
              <w:pageBreakBefore w:val="0"/>
              <w:widowControl w:val="0"/>
              <w:kinsoku/>
              <w:wordWrap/>
              <w:overflowPunct/>
              <w:topLinePunct w:val="0"/>
              <w:bidi w:val="0"/>
              <w:snapToGrid/>
              <w:spacing w:line="460" w:lineRule="exact"/>
              <w:jc w:val="center"/>
              <w:textAlignment w:val="auto"/>
              <w:rPr>
                <w:rFonts w:hint="eastAsia" w:ascii="宋体" w:hAnsi="宋体" w:eastAsia="宋体" w:cs="宋体"/>
                <w:color w:val="auto"/>
                <w:sz w:val="21"/>
                <w:szCs w:val="21"/>
                <w:lang w:val="zh-CN"/>
              </w:rPr>
            </w:pPr>
          </w:p>
        </w:tc>
      </w:tr>
      <w:tr w14:paraId="2B89D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6" w:type="dxa"/>
            <w:noWrap/>
            <w:vAlign w:val="center"/>
          </w:tcPr>
          <w:p w14:paraId="2B89D380">
            <w:pPr>
              <w:keepNext w:val="0"/>
              <w:keepLines w:val="0"/>
              <w:pageBreakBefore w:val="0"/>
              <w:widowControl w:val="0"/>
              <w:kinsoku/>
              <w:wordWrap/>
              <w:overflowPunct/>
              <w:topLinePunct w:val="0"/>
              <w:bidi w:val="0"/>
              <w:snapToGrid/>
              <w:spacing w:line="460" w:lineRule="exact"/>
              <w:jc w:val="center"/>
              <w:textAlignment w:val="auto"/>
              <w:rPr>
                <w:rFonts w:hint="eastAsia" w:ascii="宋体" w:hAnsi="宋体" w:eastAsia="宋体" w:cs="宋体"/>
                <w:color w:val="auto"/>
                <w:sz w:val="21"/>
                <w:szCs w:val="21"/>
                <w:lang w:val="zh-CN"/>
              </w:rPr>
            </w:pPr>
          </w:p>
        </w:tc>
        <w:tc>
          <w:tcPr>
            <w:tcW w:w="5013" w:type="dxa"/>
            <w:noWrap/>
            <w:vAlign w:val="center"/>
          </w:tcPr>
          <w:p w14:paraId="2B89D381">
            <w:pPr>
              <w:keepNext w:val="0"/>
              <w:keepLines w:val="0"/>
              <w:pageBreakBefore w:val="0"/>
              <w:widowControl w:val="0"/>
              <w:kinsoku/>
              <w:wordWrap/>
              <w:overflowPunct/>
              <w:topLinePunct w:val="0"/>
              <w:bidi w:val="0"/>
              <w:snapToGrid/>
              <w:spacing w:line="460" w:lineRule="exact"/>
              <w:jc w:val="center"/>
              <w:textAlignment w:val="auto"/>
              <w:rPr>
                <w:rFonts w:hint="eastAsia" w:ascii="宋体" w:hAnsi="宋体" w:eastAsia="宋体" w:cs="宋体"/>
                <w:color w:val="auto"/>
                <w:sz w:val="21"/>
                <w:szCs w:val="21"/>
                <w:lang w:val="zh-CN"/>
              </w:rPr>
            </w:pPr>
          </w:p>
        </w:tc>
        <w:tc>
          <w:tcPr>
            <w:tcW w:w="884" w:type="dxa"/>
            <w:noWrap/>
            <w:vAlign w:val="center"/>
          </w:tcPr>
          <w:p w14:paraId="2B89D382">
            <w:pPr>
              <w:keepNext w:val="0"/>
              <w:keepLines w:val="0"/>
              <w:pageBreakBefore w:val="0"/>
              <w:widowControl w:val="0"/>
              <w:kinsoku/>
              <w:wordWrap/>
              <w:overflowPunct/>
              <w:topLinePunct w:val="0"/>
              <w:bidi w:val="0"/>
              <w:snapToGrid/>
              <w:spacing w:line="460" w:lineRule="exact"/>
              <w:jc w:val="center"/>
              <w:textAlignment w:val="auto"/>
              <w:rPr>
                <w:rFonts w:hint="eastAsia" w:ascii="宋体" w:hAnsi="宋体" w:eastAsia="宋体" w:cs="宋体"/>
                <w:color w:val="auto"/>
                <w:sz w:val="21"/>
                <w:szCs w:val="21"/>
                <w:lang w:val="zh-CN"/>
              </w:rPr>
            </w:pPr>
          </w:p>
        </w:tc>
        <w:tc>
          <w:tcPr>
            <w:tcW w:w="884" w:type="dxa"/>
            <w:noWrap/>
            <w:vAlign w:val="center"/>
          </w:tcPr>
          <w:p w14:paraId="2B89D383">
            <w:pPr>
              <w:keepNext w:val="0"/>
              <w:keepLines w:val="0"/>
              <w:pageBreakBefore w:val="0"/>
              <w:widowControl w:val="0"/>
              <w:kinsoku/>
              <w:wordWrap/>
              <w:overflowPunct/>
              <w:topLinePunct w:val="0"/>
              <w:bidi w:val="0"/>
              <w:snapToGrid/>
              <w:spacing w:line="460" w:lineRule="exact"/>
              <w:jc w:val="center"/>
              <w:textAlignment w:val="auto"/>
              <w:rPr>
                <w:rFonts w:hint="eastAsia" w:ascii="宋体" w:hAnsi="宋体" w:eastAsia="宋体" w:cs="宋体"/>
                <w:color w:val="auto"/>
                <w:sz w:val="21"/>
                <w:szCs w:val="21"/>
                <w:lang w:val="zh-CN"/>
              </w:rPr>
            </w:pPr>
          </w:p>
        </w:tc>
        <w:tc>
          <w:tcPr>
            <w:tcW w:w="1179" w:type="dxa"/>
            <w:noWrap/>
            <w:vAlign w:val="center"/>
          </w:tcPr>
          <w:p w14:paraId="2B89D384">
            <w:pPr>
              <w:keepNext w:val="0"/>
              <w:keepLines w:val="0"/>
              <w:pageBreakBefore w:val="0"/>
              <w:widowControl w:val="0"/>
              <w:kinsoku/>
              <w:wordWrap/>
              <w:overflowPunct/>
              <w:topLinePunct w:val="0"/>
              <w:bidi w:val="0"/>
              <w:snapToGrid/>
              <w:spacing w:line="460" w:lineRule="exact"/>
              <w:jc w:val="center"/>
              <w:textAlignment w:val="auto"/>
              <w:rPr>
                <w:rFonts w:hint="eastAsia" w:ascii="宋体" w:hAnsi="宋体" w:eastAsia="宋体" w:cs="宋体"/>
                <w:color w:val="auto"/>
                <w:sz w:val="21"/>
                <w:szCs w:val="21"/>
                <w:lang w:val="zh-CN"/>
              </w:rPr>
            </w:pPr>
          </w:p>
        </w:tc>
      </w:tr>
      <w:tr w14:paraId="2B89D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6" w:type="dxa"/>
            <w:noWrap/>
            <w:vAlign w:val="center"/>
          </w:tcPr>
          <w:p w14:paraId="2B89D386">
            <w:pPr>
              <w:keepNext w:val="0"/>
              <w:keepLines w:val="0"/>
              <w:pageBreakBefore w:val="0"/>
              <w:widowControl w:val="0"/>
              <w:kinsoku/>
              <w:wordWrap/>
              <w:overflowPunct/>
              <w:topLinePunct w:val="0"/>
              <w:bidi w:val="0"/>
              <w:snapToGrid/>
              <w:spacing w:line="460" w:lineRule="exact"/>
              <w:jc w:val="center"/>
              <w:textAlignment w:val="auto"/>
              <w:rPr>
                <w:rFonts w:hint="eastAsia" w:ascii="宋体" w:hAnsi="宋体" w:eastAsia="宋体" w:cs="宋体"/>
                <w:color w:val="auto"/>
                <w:sz w:val="21"/>
                <w:szCs w:val="21"/>
                <w:lang w:val="zh-CN"/>
              </w:rPr>
            </w:pPr>
          </w:p>
        </w:tc>
        <w:tc>
          <w:tcPr>
            <w:tcW w:w="5013" w:type="dxa"/>
            <w:noWrap/>
            <w:vAlign w:val="center"/>
          </w:tcPr>
          <w:p w14:paraId="2B89D387">
            <w:pPr>
              <w:keepNext w:val="0"/>
              <w:keepLines w:val="0"/>
              <w:pageBreakBefore w:val="0"/>
              <w:widowControl w:val="0"/>
              <w:kinsoku/>
              <w:wordWrap/>
              <w:overflowPunct/>
              <w:topLinePunct w:val="0"/>
              <w:bidi w:val="0"/>
              <w:snapToGrid/>
              <w:spacing w:line="460" w:lineRule="exact"/>
              <w:jc w:val="center"/>
              <w:textAlignment w:val="auto"/>
              <w:rPr>
                <w:rFonts w:hint="eastAsia" w:ascii="宋体" w:hAnsi="宋体" w:eastAsia="宋体" w:cs="宋体"/>
                <w:color w:val="auto"/>
                <w:sz w:val="21"/>
                <w:szCs w:val="21"/>
                <w:lang w:val="zh-CN"/>
              </w:rPr>
            </w:pPr>
          </w:p>
        </w:tc>
        <w:tc>
          <w:tcPr>
            <w:tcW w:w="884" w:type="dxa"/>
            <w:noWrap/>
            <w:vAlign w:val="center"/>
          </w:tcPr>
          <w:p w14:paraId="2B89D388">
            <w:pPr>
              <w:keepNext w:val="0"/>
              <w:keepLines w:val="0"/>
              <w:pageBreakBefore w:val="0"/>
              <w:widowControl w:val="0"/>
              <w:kinsoku/>
              <w:wordWrap/>
              <w:overflowPunct/>
              <w:topLinePunct w:val="0"/>
              <w:bidi w:val="0"/>
              <w:snapToGrid/>
              <w:spacing w:line="460" w:lineRule="exact"/>
              <w:jc w:val="center"/>
              <w:textAlignment w:val="auto"/>
              <w:rPr>
                <w:rFonts w:hint="eastAsia" w:ascii="宋体" w:hAnsi="宋体" w:eastAsia="宋体" w:cs="宋体"/>
                <w:color w:val="auto"/>
                <w:sz w:val="21"/>
                <w:szCs w:val="21"/>
                <w:lang w:val="zh-CN"/>
              </w:rPr>
            </w:pPr>
          </w:p>
        </w:tc>
        <w:tc>
          <w:tcPr>
            <w:tcW w:w="884" w:type="dxa"/>
            <w:noWrap/>
            <w:vAlign w:val="center"/>
          </w:tcPr>
          <w:p w14:paraId="2B89D389">
            <w:pPr>
              <w:keepNext w:val="0"/>
              <w:keepLines w:val="0"/>
              <w:pageBreakBefore w:val="0"/>
              <w:widowControl w:val="0"/>
              <w:kinsoku/>
              <w:wordWrap/>
              <w:overflowPunct/>
              <w:topLinePunct w:val="0"/>
              <w:bidi w:val="0"/>
              <w:snapToGrid/>
              <w:spacing w:line="460" w:lineRule="exact"/>
              <w:jc w:val="center"/>
              <w:textAlignment w:val="auto"/>
              <w:rPr>
                <w:rFonts w:hint="eastAsia" w:ascii="宋体" w:hAnsi="宋体" w:eastAsia="宋体" w:cs="宋体"/>
                <w:color w:val="auto"/>
                <w:sz w:val="21"/>
                <w:szCs w:val="21"/>
                <w:lang w:val="zh-CN"/>
              </w:rPr>
            </w:pPr>
          </w:p>
        </w:tc>
        <w:tc>
          <w:tcPr>
            <w:tcW w:w="1179" w:type="dxa"/>
            <w:noWrap/>
            <w:vAlign w:val="center"/>
          </w:tcPr>
          <w:p w14:paraId="2B89D38A">
            <w:pPr>
              <w:keepNext w:val="0"/>
              <w:keepLines w:val="0"/>
              <w:pageBreakBefore w:val="0"/>
              <w:widowControl w:val="0"/>
              <w:kinsoku/>
              <w:wordWrap/>
              <w:overflowPunct/>
              <w:topLinePunct w:val="0"/>
              <w:bidi w:val="0"/>
              <w:snapToGrid/>
              <w:spacing w:line="460" w:lineRule="exact"/>
              <w:jc w:val="center"/>
              <w:textAlignment w:val="auto"/>
              <w:rPr>
                <w:rFonts w:hint="eastAsia" w:ascii="宋体" w:hAnsi="宋体" w:eastAsia="宋体" w:cs="宋体"/>
                <w:color w:val="auto"/>
                <w:sz w:val="21"/>
                <w:szCs w:val="21"/>
                <w:lang w:val="zh-CN"/>
              </w:rPr>
            </w:pPr>
          </w:p>
        </w:tc>
      </w:tr>
      <w:tr w14:paraId="2B89D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9" w:type="dxa"/>
            <w:gridSpan w:val="2"/>
            <w:noWrap/>
            <w:vAlign w:val="center"/>
          </w:tcPr>
          <w:p w14:paraId="2B89D38C">
            <w:pPr>
              <w:keepNext w:val="0"/>
              <w:keepLines w:val="0"/>
              <w:pageBreakBefore w:val="0"/>
              <w:widowControl w:val="0"/>
              <w:kinsoku/>
              <w:wordWrap/>
              <w:overflowPunct/>
              <w:topLinePunct w:val="0"/>
              <w:bidi w:val="0"/>
              <w:snapToGrid/>
              <w:spacing w:line="460" w:lineRule="exact"/>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合计</w:t>
            </w:r>
          </w:p>
        </w:tc>
        <w:tc>
          <w:tcPr>
            <w:tcW w:w="2947" w:type="dxa"/>
            <w:gridSpan w:val="3"/>
            <w:noWrap/>
            <w:vAlign w:val="center"/>
          </w:tcPr>
          <w:p w14:paraId="2B89D38D">
            <w:pPr>
              <w:keepNext w:val="0"/>
              <w:keepLines w:val="0"/>
              <w:pageBreakBefore w:val="0"/>
              <w:widowControl w:val="0"/>
              <w:kinsoku/>
              <w:wordWrap/>
              <w:overflowPunct/>
              <w:topLinePunct w:val="0"/>
              <w:bidi w:val="0"/>
              <w:snapToGrid/>
              <w:spacing w:line="460" w:lineRule="exact"/>
              <w:jc w:val="center"/>
              <w:textAlignment w:val="auto"/>
              <w:rPr>
                <w:rFonts w:hint="eastAsia" w:ascii="宋体" w:hAnsi="宋体" w:eastAsia="宋体" w:cs="宋体"/>
                <w:color w:val="auto"/>
                <w:sz w:val="21"/>
                <w:szCs w:val="21"/>
                <w:lang w:val="zh-CN"/>
              </w:rPr>
            </w:pPr>
          </w:p>
        </w:tc>
      </w:tr>
    </w:tbl>
    <w:p w14:paraId="4D1AE258">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注：如上述表格不适用相关货物的，具体品牌、数量、规格型号（技术参数）及质保期等可用附件形式列明，作为本合同组成部分。</w:t>
      </w:r>
    </w:p>
    <w:p w14:paraId="2B89D390">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第二条合同总金额</w:t>
      </w:r>
    </w:p>
    <w:p w14:paraId="2B89D391">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u w:val="single"/>
          <w:lang w:val="zh-CN"/>
        </w:rPr>
      </w:pPr>
      <w:r>
        <w:rPr>
          <w:rFonts w:hint="eastAsia" w:ascii="宋体" w:hAnsi="宋体" w:eastAsia="宋体" w:cs="宋体"/>
          <w:color w:val="auto"/>
          <w:sz w:val="21"/>
          <w:szCs w:val="21"/>
          <w:lang w:val="zh-CN"/>
        </w:rPr>
        <w:t>合同总金额为人民币（大写）：</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w:t>
      </w:r>
    </w:p>
    <w:p w14:paraId="71A98BC4">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此价格为合同执行不变价，不因国家政策变化而变化，该价款包括货物及与之配套的设计、制造、正版软件、检验、包装、运输、保险、税费以及安装、组织验收、培训、技术服务（包括技术资料、图纸提供等）、质保期服务等全部价款，除此之外，甲方不再向乙方支付其他任何费用。</w:t>
      </w:r>
    </w:p>
    <w:p w14:paraId="2B89D393">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第三条质量要求及技术标准</w:t>
      </w:r>
    </w:p>
    <w:p w14:paraId="2B89D394">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1.货物原产地：</w:t>
      </w:r>
    </w:p>
    <w:p w14:paraId="3315BCFD">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2.货物的质量要求：</w:t>
      </w:r>
    </w:p>
    <w:p w14:paraId="710CBFD8">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3.货物的技术标准：</w:t>
      </w:r>
    </w:p>
    <w:p w14:paraId="2B89D397">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第四条交货</w:t>
      </w:r>
    </w:p>
    <w:p w14:paraId="2B89D398">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1.交货日期：</w:t>
      </w:r>
    </w:p>
    <w:p w14:paraId="551E0F78">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2.交货地点：</w:t>
      </w:r>
    </w:p>
    <w:p w14:paraId="2B89D39A">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第五条包装、装运及运输</w:t>
      </w:r>
    </w:p>
    <w:p w14:paraId="2B89D39B">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1.乙方负责包装、装运和运输，由于不适当的包装、装运和运输造成货物有任何损坏均由乙方负责。</w:t>
      </w:r>
    </w:p>
    <w:p w14:paraId="2B89D39C">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2.包装费、运费及相关费用已包含在合同总金额内。</w:t>
      </w:r>
    </w:p>
    <w:p w14:paraId="2B89D39D">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zh-CN"/>
        </w:rPr>
        <w:t>3.</w:t>
      </w:r>
      <w:r>
        <w:rPr>
          <w:rFonts w:hint="eastAsia" w:ascii="宋体" w:hAnsi="宋体" w:eastAsia="宋体" w:cs="宋体"/>
          <w:color w:val="auto"/>
          <w:sz w:val="21"/>
          <w:szCs w:val="21"/>
        </w:rPr>
        <w:t>根据财政部等三部门《关于印发〈商品包装政府采购需求标准（试行）〉〈快递包装政府采购需求标准（试行）〉的通知</w:t>
      </w:r>
      <w:r>
        <w:rPr>
          <w:rFonts w:hint="eastAsia" w:ascii="宋体" w:hAnsi="宋体" w:eastAsia="宋体" w:cs="宋体"/>
          <w:color w:val="auto"/>
          <w:sz w:val="21"/>
          <w:szCs w:val="21"/>
          <w:lang w:eastAsia="zh-CN"/>
        </w:rPr>
        <w:t>》的</w:t>
      </w:r>
      <w:r>
        <w:rPr>
          <w:rFonts w:hint="eastAsia" w:ascii="宋体" w:hAnsi="宋体" w:eastAsia="宋体" w:cs="宋体"/>
          <w:color w:val="auto"/>
          <w:sz w:val="21"/>
          <w:szCs w:val="21"/>
        </w:rPr>
        <w:t>规定，对乙方提出的具体包装要求：</w:t>
      </w:r>
    </w:p>
    <w:p w14:paraId="2B89D39E">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第六条货款支付</w:t>
      </w:r>
    </w:p>
    <w:p w14:paraId="2B89D39F">
      <w:pPr>
        <w:keepNext w:val="0"/>
        <w:keepLines w:val="0"/>
        <w:pageBreakBefore w:val="0"/>
        <w:widowControl w:val="0"/>
        <w:tabs>
          <w:tab w:val="left" w:pos="840"/>
        </w:tabs>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1.货物运到交货地点，经甲乙双方共同验收合格后由甲方负责办理货款支付手续。</w:t>
      </w:r>
    </w:p>
    <w:p w14:paraId="2B89D3A0">
      <w:pPr>
        <w:keepNext w:val="0"/>
        <w:keepLines w:val="0"/>
        <w:pageBreakBefore w:val="0"/>
        <w:widowControl w:val="0"/>
        <w:tabs>
          <w:tab w:val="left" w:pos="840"/>
        </w:tabs>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2.允许并鼓励乙方提供电子发票，甲方自收到发票之日起2个工作日内支付资金，并不得附加未经约定的其他条件。</w:t>
      </w:r>
    </w:p>
    <w:p w14:paraId="2B89D3A1">
      <w:pPr>
        <w:keepNext w:val="0"/>
        <w:keepLines w:val="0"/>
        <w:pageBreakBefore w:val="0"/>
        <w:widowControl w:val="0"/>
        <w:tabs>
          <w:tab w:val="left" w:pos="840"/>
        </w:tabs>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3.付款方式</w:t>
      </w:r>
    </w:p>
    <w:p w14:paraId="2B89D3A2">
      <w:pPr>
        <w:keepNext w:val="0"/>
        <w:keepLines w:val="0"/>
        <w:pageBreakBefore w:val="0"/>
        <w:widowControl w:val="0"/>
        <w:tabs>
          <w:tab w:val="left" w:pos="840"/>
        </w:tabs>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3.1预付款比例：</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％，于政府采购合同签订生效并具备实施条件后2个工作日内支付。</w:t>
      </w:r>
    </w:p>
    <w:p w14:paraId="2B89D3A3">
      <w:pPr>
        <w:keepNext w:val="0"/>
        <w:keepLines w:val="0"/>
        <w:pageBreakBefore w:val="0"/>
        <w:widowControl w:val="0"/>
        <w:tabs>
          <w:tab w:val="left" w:pos="840"/>
        </w:tabs>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第七条履约保证金</w:t>
      </w:r>
    </w:p>
    <w:p w14:paraId="2B89D3A4">
      <w:pPr>
        <w:keepNext w:val="0"/>
        <w:keepLines w:val="0"/>
        <w:pageBreakBefore w:val="0"/>
        <w:widowControl w:val="0"/>
        <w:kinsoku/>
        <w:wordWrap/>
        <w:overflowPunct/>
        <w:topLinePunct w:val="0"/>
        <w:autoSpaceDE w:val="0"/>
        <w:autoSpaceDN w:val="0"/>
        <w:bidi w:val="0"/>
        <w:adjustRightInd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根据许昌市优化政府采购营商环境要求，项目不收取履约保证金。</w:t>
      </w:r>
    </w:p>
    <w:p w14:paraId="2B89D3A5">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第八条售后服务及承诺</w:t>
      </w:r>
    </w:p>
    <w:p w14:paraId="2B89D3A6">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1.乙方有完善的服务体系，有能力提供持续的、本地化售后服务。</w:t>
      </w:r>
    </w:p>
    <w:p w14:paraId="2B89D3A7">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2.乙方负责系统安装和调试以及操作人员培训，并制定详细的培训计划，使操作人员能独立进行管理、操作、维护和故障处理等工作，做好相关记录及技术文档收集整理，待验收合格后移交给甲方。</w:t>
      </w:r>
    </w:p>
    <w:p w14:paraId="2B89D3A8">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3.供货及服务范围：乙方负责货物的供应、运输、安装调试、免费培训、售后服务。</w:t>
      </w:r>
    </w:p>
    <w:p w14:paraId="2B89D3A9">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第九条</w:t>
      </w:r>
      <w:r>
        <w:rPr>
          <w:rFonts w:hint="eastAsia" w:ascii="宋体" w:hAnsi="宋体" w:eastAsia="宋体" w:cs="宋体"/>
          <w:color w:val="auto"/>
          <w:kern w:val="1"/>
          <w:sz w:val="21"/>
          <w:szCs w:val="21"/>
        </w:rPr>
        <w:t>验收</w:t>
      </w:r>
    </w:p>
    <w:p w14:paraId="2B89D3AA">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1.货物运抵现场后，采购人将对货物数量、质量、规格等进行检验。如发现货物和规格或者两者都与合同不符，采购人有权根据检验结果要求中标人立即更换或者提出索赔要求。</w:t>
      </w:r>
    </w:p>
    <w:p w14:paraId="2B89D3AB">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2.开箱检查设备外观，如有损伤或质量缺陷，乙方应及时更换。</w:t>
      </w:r>
    </w:p>
    <w:p w14:paraId="2B89D3AC">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3.依据合同设备清单，对设备品牌、规格型号（技术参数）、数量、质保书等必备附件进行检查。</w:t>
      </w:r>
    </w:p>
    <w:p w14:paraId="2B89D3AD">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4.货物由中标人进行安装，完毕后，采购人应对货物的数量、质量、规格、性能等进行详细而全面检验。在收到乙方项目验收建议之日起7个工作日内，对采购项目进行实质性验收（验收建议有明显不当的除外）。</w:t>
      </w:r>
    </w:p>
    <w:p w14:paraId="2B89D3AE">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5.对大型或复杂的政府采购项目，以及特种设备，甲方应当邀请国家认可的质量检测机构参与验收工作，并出具验收报告，相关费用负担由甲乙双方约定，履约验收报告应当依法依规及时在青岛市政府采购网公开发布。</w:t>
      </w:r>
    </w:p>
    <w:p w14:paraId="2B89D3AF">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6.根据财</w:t>
      </w:r>
      <w:r>
        <w:rPr>
          <w:rFonts w:hint="eastAsia" w:ascii="宋体" w:hAnsi="宋体" w:eastAsia="宋体" w:cs="宋体"/>
          <w:color w:val="auto"/>
          <w:sz w:val="21"/>
          <w:szCs w:val="21"/>
        </w:rPr>
        <w:t>政部等三部门《关于印发〈商品包装政府采购需求标准（试行）〉〈快递包装政府采购需求标准（试行）〉的通知</w:t>
      </w:r>
      <w:r>
        <w:rPr>
          <w:rFonts w:hint="eastAsia" w:ascii="宋体" w:hAnsi="宋体" w:eastAsia="宋体" w:cs="宋体"/>
          <w:color w:val="auto"/>
          <w:sz w:val="21"/>
          <w:szCs w:val="21"/>
          <w:lang w:eastAsia="zh-CN"/>
        </w:rPr>
        <w:t>》的</w:t>
      </w:r>
      <w:r>
        <w:rPr>
          <w:rFonts w:hint="eastAsia" w:ascii="宋体" w:hAnsi="宋体" w:eastAsia="宋体" w:cs="宋体"/>
          <w:color w:val="auto"/>
          <w:sz w:val="21"/>
          <w:szCs w:val="21"/>
        </w:rPr>
        <w:t>规定，</w:t>
      </w:r>
      <w:r>
        <w:rPr>
          <w:rFonts w:hint="eastAsia" w:ascii="宋体" w:hAnsi="宋体" w:eastAsia="宋体" w:cs="宋体"/>
          <w:color w:val="auto"/>
          <w:sz w:val="21"/>
          <w:szCs w:val="21"/>
          <w:lang w:val="zh-CN"/>
        </w:rPr>
        <w:t>采购文件对商品包装和快递包装提出具体要求的，</w:t>
      </w:r>
      <w:r>
        <w:rPr>
          <w:rFonts w:hint="eastAsia" w:ascii="宋体" w:hAnsi="宋体" w:eastAsia="宋体" w:cs="宋体"/>
          <w:color w:val="auto"/>
          <w:sz w:val="21"/>
          <w:szCs w:val="21"/>
        </w:rPr>
        <w:t>对乙方所提供包装的履约验收要求（必要时要求乙方在履约验收环节出具检测报告）：</w:t>
      </w:r>
      <w:r>
        <w:rPr>
          <w:rFonts w:hint="eastAsia" w:ascii="宋体" w:hAnsi="宋体" w:eastAsia="宋体" w:cs="宋体"/>
          <w:color w:val="auto"/>
          <w:sz w:val="21"/>
          <w:szCs w:val="21"/>
          <w:u w:val="single"/>
          <w:lang w:val="zh-CN"/>
        </w:rPr>
        <w:t xml:space="preserve">                        </w:t>
      </w:r>
    </w:p>
    <w:p w14:paraId="2B89D3B0">
      <w:pPr>
        <w:keepNext w:val="0"/>
        <w:keepLines w:val="0"/>
        <w:pageBreakBefore w:val="0"/>
        <w:widowControl w:val="0"/>
        <w:numPr>
          <w:ilvl w:val="0"/>
          <w:numId w:val="8"/>
        </w:numPr>
        <w:kinsoku/>
        <w:wordWrap/>
        <w:overflowPunct/>
        <w:topLinePunct w:val="0"/>
        <w:bidi w:val="0"/>
        <w:snapToGrid/>
        <w:spacing w:line="460" w:lineRule="exact"/>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权利瑕疵担当</w:t>
      </w:r>
    </w:p>
    <w:p w14:paraId="2B89D3B1">
      <w:pPr>
        <w:keepNext w:val="0"/>
        <w:keepLines w:val="0"/>
        <w:pageBreakBefore w:val="0"/>
        <w:widowControl w:val="0"/>
        <w:numPr>
          <w:ilvl w:val="0"/>
          <w:numId w:val="9"/>
        </w:numPr>
        <w:kinsoku/>
        <w:wordWrap/>
        <w:overflowPunct/>
        <w:topLinePunct w:val="0"/>
        <w:bidi w:val="0"/>
        <w:snapToGrid/>
        <w:spacing w:line="460" w:lineRule="exact"/>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乙方保证对其出售的标的物享有合法的权利；</w:t>
      </w:r>
    </w:p>
    <w:p w14:paraId="2B89D3B2">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2.乙方应保证在其出售的标的物上不存在任何未曾向甲方透露的担保物权，如抵押权、质押权、留置权等；</w:t>
      </w:r>
    </w:p>
    <w:p w14:paraId="2B89D3B3">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3.乙方应保证其所出售的标的物没有侵害任何第三人的知识产权和商业秘密等权利；</w:t>
      </w:r>
    </w:p>
    <w:p w14:paraId="2B89D3B4">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4.如甲方使用该标的物构成上述侵权的，则由乙方承担全部责任。</w:t>
      </w:r>
    </w:p>
    <w:p w14:paraId="2B89D3B5">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第十一条知识产权</w:t>
      </w:r>
    </w:p>
    <w:p w14:paraId="2B89D3B6">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乙方保证，甲方在使用该货物或者货物的任何一部分时，免受第三方提出的侵犯其专利权、商标权或其他知识产权的起诉。如发生此类纠纷，由乙方承担一切责任；如因此给甲方造成损失的，乙方负责全额赔偿。</w:t>
      </w:r>
    </w:p>
    <w:p w14:paraId="2B89D3B7">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2.乙方为执行本合同而提供的技术资料或者其他相关资料、软件等由甲方永久免费使用。</w:t>
      </w:r>
    </w:p>
    <w:p w14:paraId="2B89D3B8">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第十二条甲方责任</w:t>
      </w:r>
    </w:p>
    <w:p w14:paraId="2B89D3B9">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1.及时办理付款手续。</w:t>
      </w:r>
    </w:p>
    <w:p w14:paraId="2B89D3BA">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2.负责提供工作场地，协助乙方办理有关事宜。</w:t>
      </w:r>
    </w:p>
    <w:p w14:paraId="2B89D3BB">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3.对合同条款及所知悉的乙方商业秘密负有保密义务。</w:t>
      </w:r>
    </w:p>
    <w:p w14:paraId="2B89D3BC">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第十三条乙方责任</w:t>
      </w:r>
    </w:p>
    <w:p w14:paraId="2B89D3BD">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1.保证所供货物均为投标文件承诺的货物，符合相关质量检测标准，具有该产品的出厂标准或国家鉴定证书，保证其全部部件为全新的未使用的且符合相关质量要求。</w:t>
      </w:r>
    </w:p>
    <w:p w14:paraId="2B89D3BE">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2.保证货物的售后服务，严格依据投标文件及相关承诺，对货物及系统进行保修、维护等服务。</w:t>
      </w:r>
    </w:p>
    <w:p w14:paraId="2B89D3BF">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3.保证其所供货物不存在侵犯第三方知识产权的行为，否则由此产生的损失由乙方承担。</w:t>
      </w:r>
    </w:p>
    <w:p w14:paraId="2B89D3C0">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第十四条违约责任</w:t>
      </w:r>
    </w:p>
    <w:p w14:paraId="2B89D3C1">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1.甲乙双方任意一方无故终止合同的，违约方应当按照合同总金额的%向守约方支付违约金。</w:t>
      </w:r>
    </w:p>
    <w:p w14:paraId="2B89D3C2">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2.乙方逾期交付货物时，每逾</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日乙方向甲方支付合同总金额</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‰的滞纳金。逾期交货超过一</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日的，甲方有权决定是否继续履行合同，如甲方决定终止履行合同的，乙方应按照第1款的规定赔偿甲方违约金。</w:t>
      </w:r>
    </w:p>
    <w:p w14:paraId="2B89D3C3">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3.乙方所供货物品牌、规格型号、质量等不符合合同约定标准，甲方有权拒收，以及甲方收货后，发现产品出现质量问题不能使用的，甲方有权终止合同，同时，乙方向甲方支付合同总金额</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%的违约金，如果违约金不足以支付甲方所受损失的，甲方有权要求其赔偿。</w:t>
      </w:r>
    </w:p>
    <w:p w14:paraId="2B89D3C4">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4.在质保期内产品出现质量问题，乙方必须在接到甲方通知后</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小时内到达现场解决，否则甲方有权另请单位解决，由此产生的费用由乙方承担，产生的损失由乙方赔偿。</w:t>
      </w:r>
    </w:p>
    <w:p w14:paraId="2B89D3C5">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5.甲方逾期支付资金的违约责任：</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w:t>
      </w:r>
    </w:p>
    <w:p w14:paraId="2B89D3C6">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6.因甲方原因导致变更、中止或者终止政府采购合同的，甲方对供应商受到的损失予以赔偿或者补偿：</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w:t>
      </w:r>
    </w:p>
    <w:p w14:paraId="2B89D3C7">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7.甲乙双方违背其他合同条款，违约方赔偿对方损失。</w:t>
      </w:r>
    </w:p>
    <w:p w14:paraId="2B89D3C8">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第十五条不可抗力</w:t>
      </w:r>
    </w:p>
    <w:p w14:paraId="2B89D3C9">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甲乙双方的任何一方由于不可抗力不能履行合同时，应当及时通知对方不能履行或不能完全履行的情况和理由；在取得有关主管机关证明后，允许延期履行、部分履行或者终止履行合同的，根据情况可以部分或全部免于承担违约责任。</w:t>
      </w:r>
    </w:p>
    <w:p w14:paraId="2B89D3CA">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第十六条保密</w:t>
      </w:r>
    </w:p>
    <w:p w14:paraId="2B89D3CB">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乙方在合同履行期间知悉甲方的工作秘密（包括相关业务信息），不得透露或以其他方式提供给合同双方以外的其他方（包括乙方内部与本合同无关的任何人员），乙方的保密责任不因本合同的终止而终止。</w:t>
      </w:r>
    </w:p>
    <w:p w14:paraId="2B89D3CC">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乙方违反本合同所规定的保密义务，应按照本合同总金额的</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%支付违约金。</w:t>
      </w:r>
    </w:p>
    <w:p w14:paraId="2B89D3CD">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第十七条争议解决</w:t>
      </w:r>
    </w:p>
    <w:p w14:paraId="2B89D3CE">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甲乙双方在合同履行中发生争议，应通过协商解决。如协商不成，可以向合同签订地法院提起诉讼。</w:t>
      </w:r>
    </w:p>
    <w:p w14:paraId="2B89D3CF">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第十八条合同生效及其他</w:t>
      </w:r>
    </w:p>
    <w:p w14:paraId="2B89D3D0">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1.除招标文件规定且甲方事先书面同意外，乙方不得部分或者全部转让、分包履行其应履行的合同项下的义务。</w:t>
      </w:r>
    </w:p>
    <w:p w14:paraId="2B89D3D1">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2.合同由甲、乙双方法定代表人（或者授权代表）签字并加盖单位公章，以最后一方签字日期为合同生效日期。</w:t>
      </w:r>
    </w:p>
    <w:p w14:paraId="2B89D3D2">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3.本合同一式份，甲方</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份，乙方</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份。</w:t>
      </w:r>
    </w:p>
    <w:p w14:paraId="2B89D3D3">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第十九条  政府采购合同融资</w:t>
      </w:r>
    </w:p>
    <w:p w14:paraId="2B89D3D4">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政府采购合同签订前开展融资业务的。中标（成交）供应商持政府采购中标（成交）通知书提前与金融机构进行合同融资商洽，双方达成融资意向后，中标（成交）供应商与采购人签订政府采购合同，合同中供应商的银行账户要与合同融资的回款账户一致。中标（成交）供应商和贷款金融机构要及时将政府采购合同作为融资质押的信息告知采购人。采购人要从严加强合同付款账户管理，未经贷款银行同意，不随意更改合同付款账户。</w:t>
      </w:r>
    </w:p>
    <w:p w14:paraId="2B89D3D5">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政府采购合同签订后开展融资的账户管理。在合同履约期间，中标（成交）供应商持已签订的政府采购合同向金融机构申请合同融资，可能出现政府采购合同中供应商收款的银行账户与拟贷款银行回款账户不一致的情形。为支持供应商通过政府采购合同成功获得银行贷款，采购人应积极协助供应商及时变更政府采购合同中的供应商收款银行账户，保障供应商收款的银行账户与拟贷款银行回款账户一致。</w:t>
      </w:r>
    </w:p>
    <w:p w14:paraId="2B89D3D6">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3.当中标（成交）供应商成功获取银行贷款后，采购人还应根据信息公开要求，加强合同账户及资金支付管理，确保合同资金准确支付到贷款银行确认的回款账户。采购人不得不经贷款银行同意擅自更改合同账户、非法支付项目资金，造成不良后果的，将承担相应法律责任。</w:t>
      </w:r>
    </w:p>
    <w:p w14:paraId="2B89D3D7">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第二十条本合同附件</w:t>
      </w:r>
    </w:p>
    <w:p w14:paraId="2B89D3D8">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1.中标通知书；</w:t>
      </w:r>
    </w:p>
    <w:p w14:paraId="2B89D3D9">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2.政府采购招标文件（含招标文件的澄清、修改等）；</w:t>
      </w:r>
    </w:p>
    <w:p w14:paraId="2B89D3DA">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3.乙方投标文件；</w:t>
      </w:r>
    </w:p>
    <w:p w14:paraId="2B89D3DB">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4.中标人在评标过程中做出的有关澄清、说明、承诺或者补正文件（材料）。</w:t>
      </w:r>
    </w:p>
    <w:p w14:paraId="2B89D3DC">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w:t>
      </w:r>
    </w:p>
    <w:p w14:paraId="2B89D3DD">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甲   方：                               乙   方：</w:t>
      </w:r>
    </w:p>
    <w:p w14:paraId="2B89D3DE">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单位名称（公章）：                      单位名称（公章）：</w:t>
      </w:r>
    </w:p>
    <w:p w14:paraId="2B89D3DF">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法定代表人（授权代表）签字：            法定代表人（授权代表）签字：</w:t>
      </w:r>
    </w:p>
    <w:p w14:paraId="2B89D3E0">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电   话：                               电   话：</w:t>
      </w:r>
    </w:p>
    <w:p w14:paraId="2B89D3E1">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宋体" w:hAnsi="宋体" w:eastAsia="宋体" w:cs="宋体"/>
          <w:color w:val="auto"/>
          <w:sz w:val="21"/>
          <w:szCs w:val="21"/>
          <w:lang w:val="zh-CN"/>
        </w:rPr>
      </w:pPr>
    </w:p>
    <w:p w14:paraId="2B89D3E2">
      <w:pPr>
        <w:keepNext w:val="0"/>
        <w:keepLines w:val="0"/>
        <w:pageBreakBefore w:val="0"/>
        <w:widowControl w:val="0"/>
        <w:kinsoku/>
        <w:wordWrap/>
        <w:overflowPunct/>
        <w:topLinePunct w:val="0"/>
        <w:bidi w:val="0"/>
        <w:snapToGrid/>
        <w:spacing w:line="460" w:lineRule="exact"/>
        <w:contextualSpacing/>
        <w:jc w:val="center"/>
        <w:textAlignment w:val="auto"/>
        <w:rPr>
          <w:rFonts w:hint="eastAsia" w:ascii="宋体" w:hAnsi="宋体" w:eastAsia="宋体" w:cs="宋体"/>
          <w:b/>
          <w:color w:val="auto"/>
          <w:kern w:val="0"/>
          <w:sz w:val="21"/>
          <w:szCs w:val="21"/>
        </w:rPr>
      </w:pPr>
      <w:r>
        <w:rPr>
          <w:rFonts w:hint="eastAsia" w:ascii="宋体" w:hAnsi="宋体" w:eastAsia="宋体" w:cs="宋体"/>
          <w:color w:val="auto"/>
          <w:sz w:val="21"/>
          <w:szCs w:val="21"/>
          <w:lang w:val="zh-CN"/>
        </w:rPr>
        <w:t>年  月  日                                 年  月  日</w:t>
      </w:r>
    </w:p>
    <w:p w14:paraId="2B89D3E3">
      <w:pPr>
        <w:pStyle w:val="9"/>
        <w:spacing w:line="360" w:lineRule="auto"/>
        <w:contextualSpacing/>
        <w:jc w:val="center"/>
        <w:rPr>
          <w:rFonts w:hint="eastAsia" w:ascii="宋体" w:hAnsi="宋体" w:eastAsia="宋体" w:cs="宋体"/>
          <w:b/>
          <w:color w:val="auto"/>
          <w:kern w:val="0"/>
          <w:sz w:val="21"/>
          <w:szCs w:val="21"/>
        </w:rPr>
      </w:pPr>
    </w:p>
    <w:p w14:paraId="2B89D3E4">
      <w:pPr>
        <w:pStyle w:val="9"/>
        <w:spacing w:line="360" w:lineRule="auto"/>
        <w:contextualSpacing/>
        <w:jc w:val="center"/>
        <w:rPr>
          <w:rFonts w:hint="eastAsia" w:ascii="宋体" w:hAnsi="宋体" w:eastAsia="宋体" w:cs="宋体"/>
          <w:b/>
          <w:color w:val="auto"/>
          <w:kern w:val="0"/>
          <w:sz w:val="36"/>
          <w:szCs w:val="36"/>
        </w:rPr>
      </w:pPr>
    </w:p>
    <w:p w14:paraId="2B89D3E5">
      <w:pPr>
        <w:pStyle w:val="9"/>
        <w:spacing w:line="360" w:lineRule="auto"/>
        <w:contextualSpacing/>
        <w:jc w:val="center"/>
        <w:rPr>
          <w:rFonts w:hint="eastAsia" w:ascii="宋体" w:hAnsi="宋体" w:eastAsia="宋体" w:cs="宋体"/>
          <w:b/>
          <w:color w:val="auto"/>
          <w:kern w:val="0"/>
          <w:sz w:val="36"/>
          <w:szCs w:val="36"/>
        </w:rPr>
      </w:pPr>
    </w:p>
    <w:p w14:paraId="2B89D3E6">
      <w:pPr>
        <w:pStyle w:val="9"/>
        <w:spacing w:line="360" w:lineRule="auto"/>
        <w:contextualSpacing/>
        <w:jc w:val="center"/>
        <w:rPr>
          <w:rFonts w:hint="eastAsia" w:ascii="宋体" w:hAnsi="宋体" w:eastAsia="宋体" w:cs="宋体"/>
          <w:b/>
          <w:color w:val="auto"/>
          <w:kern w:val="0"/>
          <w:sz w:val="36"/>
          <w:szCs w:val="36"/>
        </w:rPr>
      </w:pPr>
    </w:p>
    <w:p w14:paraId="2B89D3E7">
      <w:pPr>
        <w:pStyle w:val="9"/>
        <w:spacing w:line="360" w:lineRule="auto"/>
        <w:contextualSpacing/>
        <w:jc w:val="center"/>
        <w:rPr>
          <w:rFonts w:hint="eastAsia" w:ascii="宋体" w:hAnsi="宋体" w:eastAsia="宋体" w:cs="宋体"/>
          <w:b/>
          <w:color w:val="auto"/>
          <w:kern w:val="0"/>
          <w:sz w:val="36"/>
          <w:szCs w:val="36"/>
        </w:rPr>
      </w:pPr>
    </w:p>
    <w:p w14:paraId="2B89D3E8">
      <w:pPr>
        <w:pStyle w:val="9"/>
        <w:spacing w:line="360" w:lineRule="auto"/>
        <w:contextualSpacing/>
        <w:jc w:val="center"/>
        <w:rPr>
          <w:rFonts w:hint="eastAsia" w:ascii="宋体" w:hAnsi="宋体" w:eastAsia="宋体" w:cs="宋体"/>
          <w:b/>
          <w:color w:val="auto"/>
          <w:kern w:val="0"/>
          <w:sz w:val="36"/>
          <w:szCs w:val="36"/>
        </w:rPr>
      </w:pPr>
    </w:p>
    <w:p w14:paraId="2B89D3E9">
      <w:pPr>
        <w:pStyle w:val="9"/>
        <w:spacing w:line="360" w:lineRule="auto"/>
        <w:contextualSpacing/>
        <w:jc w:val="center"/>
        <w:rPr>
          <w:rFonts w:hint="eastAsia" w:ascii="宋体" w:hAnsi="宋体" w:eastAsia="宋体" w:cs="宋体"/>
          <w:b/>
          <w:color w:val="auto"/>
          <w:kern w:val="0"/>
          <w:sz w:val="36"/>
          <w:szCs w:val="36"/>
        </w:rPr>
      </w:pPr>
    </w:p>
    <w:p w14:paraId="2B89D3EA">
      <w:pPr>
        <w:pStyle w:val="9"/>
        <w:spacing w:line="360" w:lineRule="auto"/>
        <w:contextualSpacing/>
        <w:jc w:val="center"/>
        <w:rPr>
          <w:rFonts w:hint="eastAsia" w:ascii="宋体" w:hAnsi="宋体" w:eastAsia="宋体" w:cs="宋体"/>
          <w:b/>
          <w:color w:val="auto"/>
          <w:kern w:val="0"/>
          <w:sz w:val="36"/>
          <w:szCs w:val="36"/>
        </w:rPr>
      </w:pPr>
    </w:p>
    <w:p w14:paraId="2B89D3EB">
      <w:pPr>
        <w:pStyle w:val="9"/>
        <w:spacing w:line="360" w:lineRule="auto"/>
        <w:contextualSpacing/>
        <w:rPr>
          <w:rFonts w:hint="eastAsia" w:ascii="宋体" w:hAnsi="宋体" w:eastAsia="宋体" w:cs="宋体"/>
          <w:b/>
          <w:color w:val="auto"/>
          <w:kern w:val="0"/>
          <w:sz w:val="36"/>
          <w:szCs w:val="36"/>
        </w:rPr>
      </w:pPr>
    </w:p>
    <w:p w14:paraId="2CD11751">
      <w:pPr>
        <w:pStyle w:val="9"/>
        <w:spacing w:line="360" w:lineRule="auto"/>
        <w:contextualSpacing/>
        <w:rPr>
          <w:rFonts w:hint="eastAsia" w:ascii="宋体" w:hAnsi="宋体" w:eastAsia="宋体" w:cs="宋体"/>
          <w:b/>
          <w:color w:val="auto"/>
          <w:kern w:val="0"/>
          <w:sz w:val="36"/>
          <w:szCs w:val="36"/>
        </w:rPr>
      </w:pPr>
    </w:p>
    <w:p w14:paraId="1AC26F6A">
      <w:pPr>
        <w:pStyle w:val="9"/>
        <w:spacing w:line="360" w:lineRule="auto"/>
        <w:contextualSpacing/>
        <w:rPr>
          <w:rFonts w:hint="eastAsia" w:ascii="宋体" w:hAnsi="宋体" w:eastAsia="宋体" w:cs="宋体"/>
          <w:b/>
          <w:color w:val="auto"/>
          <w:kern w:val="0"/>
          <w:sz w:val="36"/>
          <w:szCs w:val="36"/>
        </w:rPr>
      </w:pPr>
    </w:p>
    <w:p w14:paraId="355DE3F4">
      <w:pPr>
        <w:pStyle w:val="9"/>
        <w:spacing w:line="360" w:lineRule="auto"/>
        <w:contextualSpacing/>
        <w:rPr>
          <w:rFonts w:hint="eastAsia" w:ascii="宋体" w:hAnsi="宋体" w:eastAsia="宋体" w:cs="宋体"/>
          <w:b/>
          <w:color w:val="auto"/>
          <w:kern w:val="0"/>
          <w:sz w:val="36"/>
          <w:szCs w:val="36"/>
        </w:rPr>
      </w:pPr>
    </w:p>
    <w:p w14:paraId="5A0D9A9D">
      <w:pPr>
        <w:pStyle w:val="9"/>
        <w:spacing w:line="360" w:lineRule="auto"/>
        <w:contextualSpacing/>
        <w:rPr>
          <w:rFonts w:hint="eastAsia" w:ascii="宋体" w:hAnsi="宋体" w:eastAsia="宋体" w:cs="宋体"/>
          <w:b/>
          <w:color w:val="auto"/>
          <w:kern w:val="0"/>
          <w:sz w:val="36"/>
          <w:szCs w:val="36"/>
        </w:rPr>
      </w:pPr>
    </w:p>
    <w:p w14:paraId="377CA3B4">
      <w:pPr>
        <w:pStyle w:val="9"/>
        <w:spacing w:line="360" w:lineRule="auto"/>
        <w:contextualSpacing/>
        <w:rPr>
          <w:rFonts w:hint="eastAsia" w:ascii="宋体" w:hAnsi="宋体" w:eastAsia="宋体" w:cs="宋体"/>
          <w:b/>
          <w:color w:val="auto"/>
          <w:kern w:val="0"/>
          <w:sz w:val="36"/>
          <w:szCs w:val="36"/>
        </w:rPr>
      </w:pPr>
    </w:p>
    <w:p w14:paraId="0F598E70">
      <w:pPr>
        <w:pStyle w:val="9"/>
        <w:spacing w:line="360" w:lineRule="auto"/>
        <w:contextualSpacing/>
        <w:rPr>
          <w:rFonts w:hint="eastAsia" w:ascii="宋体" w:hAnsi="宋体" w:eastAsia="宋体" w:cs="宋体"/>
          <w:b/>
          <w:color w:val="auto"/>
          <w:kern w:val="0"/>
          <w:sz w:val="36"/>
          <w:szCs w:val="36"/>
        </w:rPr>
      </w:pPr>
    </w:p>
    <w:p w14:paraId="507B9FB5">
      <w:pPr>
        <w:pStyle w:val="9"/>
        <w:spacing w:line="360" w:lineRule="auto"/>
        <w:contextualSpacing/>
        <w:rPr>
          <w:rFonts w:hint="eastAsia" w:ascii="宋体" w:hAnsi="宋体" w:eastAsia="宋体" w:cs="宋体"/>
          <w:b/>
          <w:color w:val="auto"/>
          <w:kern w:val="0"/>
          <w:sz w:val="36"/>
          <w:szCs w:val="36"/>
        </w:rPr>
      </w:pPr>
    </w:p>
    <w:p w14:paraId="171B11D6">
      <w:pPr>
        <w:pStyle w:val="9"/>
        <w:spacing w:line="360" w:lineRule="auto"/>
        <w:contextualSpacing/>
        <w:rPr>
          <w:rFonts w:hint="eastAsia" w:ascii="宋体" w:hAnsi="宋体" w:eastAsia="宋体" w:cs="宋体"/>
          <w:b/>
          <w:color w:val="auto"/>
          <w:kern w:val="0"/>
          <w:sz w:val="36"/>
          <w:szCs w:val="36"/>
        </w:rPr>
      </w:pPr>
    </w:p>
    <w:p w14:paraId="3AA1B623">
      <w:pPr>
        <w:pStyle w:val="9"/>
        <w:spacing w:line="360" w:lineRule="auto"/>
        <w:contextualSpacing/>
        <w:rPr>
          <w:rFonts w:hint="eastAsia" w:ascii="宋体" w:hAnsi="宋体" w:eastAsia="宋体" w:cs="宋体"/>
          <w:b/>
          <w:color w:val="auto"/>
          <w:kern w:val="0"/>
          <w:sz w:val="36"/>
          <w:szCs w:val="36"/>
        </w:rPr>
      </w:pPr>
    </w:p>
    <w:p w14:paraId="2B89D3EC">
      <w:pPr>
        <w:tabs>
          <w:tab w:val="left" w:pos="1260"/>
        </w:tabs>
        <w:autoSpaceDE w:val="0"/>
        <w:autoSpaceDN w:val="0"/>
        <w:adjustRightInd w:val="0"/>
        <w:spacing w:line="360" w:lineRule="auto"/>
        <w:contextualSpacing/>
        <w:jc w:val="center"/>
        <w:rPr>
          <w:rFonts w:hint="eastAsia" w:ascii="宋体" w:hAnsi="宋体" w:eastAsia="宋体" w:cs="宋体"/>
          <w:b/>
          <w:color w:val="auto"/>
          <w:kern w:val="0"/>
          <w:sz w:val="30"/>
          <w:szCs w:val="30"/>
        </w:rPr>
      </w:pPr>
      <w:r>
        <w:rPr>
          <w:rFonts w:hint="eastAsia" w:ascii="宋体" w:hAnsi="宋体" w:eastAsia="宋体" w:cs="宋体"/>
          <w:b/>
          <w:color w:val="auto"/>
          <w:kern w:val="0"/>
          <w:sz w:val="30"/>
          <w:szCs w:val="30"/>
        </w:rPr>
        <w:t>第八章 投标文件有关格式</w:t>
      </w:r>
    </w:p>
    <w:p w14:paraId="2B89D3ED">
      <w:pPr>
        <w:spacing w:line="480" w:lineRule="exact"/>
        <w:ind w:firstLine="460" w:firstLineChars="192"/>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注：</w:t>
      </w:r>
    </w:p>
    <w:p w14:paraId="2B89D3EE">
      <w:pPr>
        <w:spacing w:line="480" w:lineRule="exact"/>
        <w:ind w:firstLine="460" w:firstLineChars="192"/>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1.以下的投标文件格式为通用的格式，投标人在制作投标文件时应以招标文件内容要求为准，选择相应的投标文件格式。</w:t>
      </w:r>
    </w:p>
    <w:p w14:paraId="2B89D3EF">
      <w:pPr>
        <w:spacing w:line="480" w:lineRule="exact"/>
        <w:ind w:firstLine="460" w:firstLineChars="192"/>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2.没有给定格式的，投标人可以自行设计。</w:t>
      </w:r>
    </w:p>
    <w:p w14:paraId="2B89D3F0">
      <w:pPr>
        <w:pStyle w:val="15"/>
        <w:ind w:firstLine="480"/>
        <w:rPr>
          <w:rFonts w:hint="eastAsia" w:ascii="宋体" w:hAnsi="宋体" w:eastAsia="宋体" w:cs="宋体"/>
          <w:color w:val="auto"/>
          <w:lang w:val="zh-CN"/>
        </w:rPr>
      </w:pPr>
    </w:p>
    <w:p w14:paraId="2B89D3F1">
      <w:pPr>
        <w:pStyle w:val="6"/>
        <w:rPr>
          <w:rFonts w:hint="eastAsia" w:ascii="宋体" w:hAnsi="宋体" w:eastAsia="宋体" w:cs="宋体"/>
          <w:color w:val="auto"/>
          <w:lang w:val="zh-CN"/>
        </w:rPr>
      </w:pPr>
    </w:p>
    <w:p w14:paraId="2B89D3F2">
      <w:pPr>
        <w:spacing w:line="480" w:lineRule="auto"/>
        <w:ind w:firstLine="1080" w:firstLineChars="300"/>
        <w:rPr>
          <w:rFonts w:hint="eastAsia" w:ascii="宋体" w:hAnsi="宋体" w:eastAsia="宋体" w:cs="宋体"/>
          <w:color w:val="auto"/>
          <w:sz w:val="24"/>
        </w:rPr>
      </w:pPr>
      <w:r>
        <w:rPr>
          <w:rFonts w:hint="eastAsia" w:ascii="宋体" w:hAnsi="宋体" w:eastAsia="宋体" w:cs="宋体"/>
          <w:color w:val="auto"/>
          <w:sz w:val="36"/>
          <w:szCs w:val="36"/>
          <w:u w:val="single"/>
        </w:rPr>
        <w:t xml:space="preserve">                   （项目名称</w:t>
      </w:r>
      <w:r>
        <w:rPr>
          <w:rFonts w:hint="eastAsia" w:ascii="宋体" w:hAnsi="宋体" w:eastAsia="宋体" w:cs="宋体"/>
          <w:color w:val="auto"/>
          <w:sz w:val="36"/>
          <w:szCs w:val="36"/>
          <w:u w:val="single"/>
          <w:lang w:eastAsia="zh-CN"/>
        </w:rPr>
        <w:t>、</w:t>
      </w:r>
      <w:r>
        <w:rPr>
          <w:rFonts w:hint="eastAsia" w:ascii="宋体" w:hAnsi="宋体" w:eastAsia="宋体" w:cs="宋体"/>
          <w:color w:val="auto"/>
          <w:sz w:val="36"/>
          <w:szCs w:val="36"/>
          <w:u w:val="single"/>
          <w:lang w:val="en-US" w:eastAsia="zh-CN"/>
        </w:rPr>
        <w:t>标段</w:t>
      </w:r>
      <w:r>
        <w:rPr>
          <w:rFonts w:hint="eastAsia" w:ascii="宋体" w:hAnsi="宋体" w:eastAsia="宋体" w:cs="宋体"/>
          <w:color w:val="auto"/>
          <w:sz w:val="36"/>
          <w:szCs w:val="36"/>
          <w:u w:val="single"/>
        </w:rPr>
        <w:t>）</w:t>
      </w:r>
    </w:p>
    <w:p w14:paraId="2B89D3F3">
      <w:pPr>
        <w:spacing w:line="380" w:lineRule="exact"/>
        <w:rPr>
          <w:rFonts w:hint="eastAsia" w:ascii="宋体" w:hAnsi="宋体" w:eastAsia="宋体" w:cs="宋体"/>
          <w:color w:val="auto"/>
          <w:sz w:val="24"/>
        </w:rPr>
      </w:pPr>
    </w:p>
    <w:p w14:paraId="2B89D3F4">
      <w:pPr>
        <w:spacing w:line="380" w:lineRule="exact"/>
        <w:rPr>
          <w:rFonts w:hint="eastAsia" w:ascii="宋体" w:hAnsi="宋体" w:eastAsia="宋体" w:cs="宋体"/>
          <w:color w:val="auto"/>
          <w:sz w:val="24"/>
        </w:rPr>
      </w:pPr>
    </w:p>
    <w:p w14:paraId="2B89D3F5">
      <w:pPr>
        <w:spacing w:line="380" w:lineRule="exact"/>
        <w:rPr>
          <w:rFonts w:hint="eastAsia" w:ascii="宋体" w:hAnsi="宋体" w:eastAsia="宋体" w:cs="宋体"/>
          <w:color w:val="auto"/>
          <w:sz w:val="24"/>
        </w:rPr>
      </w:pPr>
    </w:p>
    <w:p w14:paraId="2B89D3F6">
      <w:pPr>
        <w:spacing w:line="380" w:lineRule="exact"/>
        <w:rPr>
          <w:rFonts w:hint="eastAsia" w:ascii="宋体" w:hAnsi="宋体" w:eastAsia="宋体" w:cs="宋体"/>
          <w:color w:val="auto"/>
          <w:sz w:val="24"/>
        </w:rPr>
      </w:pPr>
    </w:p>
    <w:p w14:paraId="2B89D3F7">
      <w:pPr>
        <w:spacing w:line="380" w:lineRule="exact"/>
        <w:jc w:val="center"/>
        <w:rPr>
          <w:rFonts w:hint="eastAsia" w:ascii="宋体" w:hAnsi="宋体" w:eastAsia="宋体" w:cs="宋体"/>
          <w:b/>
          <w:bCs/>
          <w:color w:val="auto"/>
          <w:sz w:val="48"/>
          <w:szCs w:val="48"/>
        </w:rPr>
      </w:pPr>
    </w:p>
    <w:p w14:paraId="2B89D3F8">
      <w:pPr>
        <w:spacing w:line="380" w:lineRule="exact"/>
        <w:jc w:val="center"/>
        <w:rPr>
          <w:rFonts w:hint="eastAsia" w:ascii="宋体" w:hAnsi="宋体" w:eastAsia="宋体" w:cs="宋体"/>
          <w:b/>
          <w:bCs/>
          <w:color w:val="auto"/>
          <w:sz w:val="48"/>
          <w:szCs w:val="48"/>
        </w:rPr>
      </w:pPr>
    </w:p>
    <w:p w14:paraId="2B89D3F9">
      <w:pPr>
        <w:spacing w:line="480" w:lineRule="auto"/>
        <w:jc w:val="center"/>
        <w:rPr>
          <w:rFonts w:hint="eastAsia" w:ascii="宋体" w:hAnsi="宋体" w:eastAsia="宋体" w:cs="宋体"/>
          <w:b/>
          <w:bCs/>
          <w:color w:val="auto"/>
          <w:sz w:val="72"/>
          <w:szCs w:val="72"/>
        </w:rPr>
      </w:pPr>
      <w:r>
        <w:rPr>
          <w:rFonts w:hint="eastAsia" w:ascii="宋体" w:hAnsi="宋体" w:eastAsia="宋体" w:cs="宋体"/>
          <w:b/>
          <w:bCs/>
          <w:color w:val="auto"/>
          <w:sz w:val="72"/>
          <w:szCs w:val="72"/>
        </w:rPr>
        <w:t>投标文件</w:t>
      </w:r>
    </w:p>
    <w:p w14:paraId="2B89D3FA">
      <w:pPr>
        <w:spacing w:line="380" w:lineRule="exact"/>
        <w:rPr>
          <w:rFonts w:hint="eastAsia" w:ascii="宋体" w:hAnsi="宋体" w:eastAsia="宋体" w:cs="宋体"/>
          <w:color w:val="auto"/>
          <w:sz w:val="24"/>
        </w:rPr>
      </w:pPr>
    </w:p>
    <w:p w14:paraId="2B89D3FB">
      <w:pPr>
        <w:spacing w:line="380" w:lineRule="exact"/>
        <w:rPr>
          <w:rFonts w:hint="eastAsia" w:ascii="宋体" w:hAnsi="宋体" w:eastAsia="宋体" w:cs="宋体"/>
          <w:color w:val="auto"/>
          <w:sz w:val="24"/>
        </w:rPr>
      </w:pPr>
    </w:p>
    <w:p w14:paraId="2B89D3FC">
      <w:pPr>
        <w:spacing w:line="38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lang w:eastAsia="zh-CN"/>
        </w:rPr>
        <w:t>采购编号</w:t>
      </w:r>
      <w:r>
        <w:rPr>
          <w:rFonts w:hint="eastAsia" w:ascii="宋体" w:hAnsi="宋体" w:eastAsia="宋体" w:cs="宋体"/>
          <w:color w:val="auto"/>
          <w:sz w:val="28"/>
          <w:szCs w:val="28"/>
        </w:rPr>
        <w:t>：</w:t>
      </w:r>
    </w:p>
    <w:p w14:paraId="2B89D3FD">
      <w:pPr>
        <w:spacing w:line="380" w:lineRule="exact"/>
        <w:rPr>
          <w:rFonts w:hint="eastAsia" w:ascii="宋体" w:hAnsi="宋体" w:eastAsia="宋体" w:cs="宋体"/>
          <w:color w:val="auto"/>
          <w:sz w:val="24"/>
        </w:rPr>
      </w:pPr>
    </w:p>
    <w:p w14:paraId="2B89D3FE">
      <w:pPr>
        <w:spacing w:line="380" w:lineRule="exact"/>
        <w:rPr>
          <w:rFonts w:hint="eastAsia" w:ascii="宋体" w:hAnsi="宋体" w:eastAsia="宋体" w:cs="宋体"/>
          <w:color w:val="auto"/>
          <w:sz w:val="24"/>
        </w:rPr>
      </w:pPr>
    </w:p>
    <w:p w14:paraId="2B89D3FF">
      <w:pPr>
        <w:spacing w:line="380" w:lineRule="exact"/>
        <w:rPr>
          <w:rFonts w:hint="eastAsia" w:ascii="宋体" w:hAnsi="宋体" w:eastAsia="宋体" w:cs="宋体"/>
          <w:color w:val="auto"/>
          <w:sz w:val="24"/>
        </w:rPr>
      </w:pPr>
    </w:p>
    <w:p w14:paraId="2B89D400">
      <w:pPr>
        <w:spacing w:after="120"/>
        <w:ind w:left="63" w:right="63" w:firstLine="340" w:firstLineChars="100"/>
        <w:rPr>
          <w:rFonts w:hint="eastAsia" w:ascii="宋体" w:hAnsi="宋体" w:eastAsia="宋体" w:cs="宋体"/>
          <w:color w:val="auto"/>
          <w:kern w:val="0"/>
          <w:sz w:val="34"/>
          <w:szCs w:val="20"/>
        </w:rPr>
      </w:pPr>
    </w:p>
    <w:p w14:paraId="2B89D401">
      <w:pPr>
        <w:spacing w:line="380" w:lineRule="exact"/>
        <w:rPr>
          <w:rFonts w:hint="eastAsia" w:ascii="宋体" w:hAnsi="宋体" w:eastAsia="宋体" w:cs="宋体"/>
          <w:color w:val="auto"/>
          <w:sz w:val="24"/>
        </w:rPr>
      </w:pPr>
    </w:p>
    <w:p w14:paraId="2B89D402">
      <w:pPr>
        <w:spacing w:line="480" w:lineRule="auto"/>
        <w:ind w:firstLine="1820" w:firstLineChars="650"/>
        <w:rPr>
          <w:rFonts w:hint="eastAsia" w:ascii="宋体" w:hAnsi="宋体" w:eastAsia="宋体" w:cs="宋体"/>
          <w:color w:val="auto"/>
          <w:sz w:val="28"/>
          <w:szCs w:val="28"/>
        </w:rPr>
      </w:pPr>
      <w:bookmarkStart w:id="8" w:name="_Toc7428_WPSOffice_Level1"/>
      <w:bookmarkStart w:id="9" w:name="_Toc27760_WPSOffice_Level1"/>
      <w:r>
        <w:rPr>
          <w:rFonts w:hint="eastAsia" w:ascii="宋体" w:hAnsi="宋体" w:eastAsia="宋体" w:cs="宋体"/>
          <w:color w:val="auto"/>
          <w:sz w:val="28"/>
          <w:szCs w:val="28"/>
        </w:rPr>
        <w:t>投 标 人：（全称并加盖公章）</w:t>
      </w:r>
      <w:bookmarkEnd w:id="8"/>
      <w:bookmarkEnd w:id="9"/>
    </w:p>
    <w:p w14:paraId="2B89D403">
      <w:pPr>
        <w:spacing w:line="480" w:lineRule="auto"/>
        <w:ind w:firstLine="1540" w:firstLineChars="550"/>
        <w:rPr>
          <w:rFonts w:hint="eastAsia" w:ascii="宋体" w:hAnsi="宋体" w:eastAsia="宋体" w:cs="宋体"/>
          <w:b/>
          <w:bCs/>
          <w:color w:val="auto"/>
          <w:sz w:val="28"/>
          <w:szCs w:val="28"/>
        </w:rPr>
      </w:pPr>
      <w:bookmarkStart w:id="10" w:name="_Toc4840_WPSOffice_Level1"/>
      <w:bookmarkStart w:id="11" w:name="_Toc28157_WPSOffice_Level1"/>
      <w:r>
        <w:rPr>
          <w:rFonts w:hint="eastAsia" w:ascii="宋体" w:hAnsi="宋体" w:eastAsia="宋体" w:cs="宋体"/>
          <w:color w:val="auto"/>
          <w:sz w:val="28"/>
          <w:szCs w:val="28"/>
        </w:rPr>
        <w:t>法定代表人或委托代理人（签字）：</w:t>
      </w:r>
      <w:bookmarkEnd w:id="10"/>
      <w:bookmarkEnd w:id="11"/>
    </w:p>
    <w:p w14:paraId="2B89D404">
      <w:pPr>
        <w:spacing w:line="480" w:lineRule="auto"/>
        <w:ind w:firstLine="1820" w:firstLineChars="650"/>
        <w:rPr>
          <w:rFonts w:hint="eastAsia" w:ascii="宋体" w:hAnsi="宋体" w:eastAsia="宋体" w:cs="宋体"/>
          <w:color w:val="auto"/>
          <w:sz w:val="28"/>
          <w:szCs w:val="28"/>
        </w:rPr>
      </w:pPr>
      <w:bookmarkStart w:id="12" w:name="_Toc15640_WPSOffice_Level1"/>
      <w:bookmarkStart w:id="13" w:name="_Toc2311_WPSOffice_Level1"/>
      <w:r>
        <w:rPr>
          <w:rFonts w:hint="eastAsia" w:ascii="宋体" w:hAnsi="宋体" w:eastAsia="宋体" w:cs="宋体"/>
          <w:color w:val="auto"/>
          <w:sz w:val="28"/>
          <w:szCs w:val="28"/>
        </w:rPr>
        <w:t>日    期：年 月 日</w:t>
      </w:r>
      <w:bookmarkEnd w:id="12"/>
      <w:bookmarkEnd w:id="13"/>
    </w:p>
    <w:p w14:paraId="2B89D405">
      <w:pPr>
        <w:pStyle w:val="7"/>
        <w:rPr>
          <w:rFonts w:hint="eastAsia" w:ascii="宋体" w:hAnsi="宋体" w:eastAsia="宋体" w:cs="宋体"/>
          <w:color w:val="auto"/>
          <w:lang w:val="zh-CN"/>
        </w:rPr>
      </w:pPr>
    </w:p>
    <w:p w14:paraId="62E32281">
      <w:pPr>
        <w:pStyle w:val="6"/>
        <w:rPr>
          <w:rFonts w:hint="eastAsia" w:ascii="宋体" w:hAnsi="宋体" w:eastAsia="宋体" w:cs="宋体"/>
          <w:color w:val="auto"/>
          <w:lang w:val="zh-CN"/>
        </w:rPr>
      </w:pPr>
    </w:p>
    <w:p w14:paraId="59B1A924">
      <w:pPr>
        <w:pStyle w:val="6"/>
        <w:rPr>
          <w:rFonts w:hint="eastAsia"/>
          <w:lang w:val="zh-CN"/>
        </w:rPr>
      </w:pPr>
    </w:p>
    <w:p w14:paraId="2B89D406">
      <w:pPr>
        <w:pStyle w:val="31"/>
        <w:numPr>
          <w:ilvl w:val="0"/>
          <w:numId w:val="0"/>
        </w:numPr>
        <w:tabs>
          <w:tab w:val="left" w:pos="660"/>
        </w:tabs>
        <w:snapToGrid w:val="0"/>
        <w:spacing w:before="0" w:line="400" w:lineRule="exact"/>
        <w:jc w:val="center"/>
        <w:rPr>
          <w:rFonts w:hint="eastAsia" w:ascii="宋体" w:hAnsi="宋体" w:eastAsia="宋体" w:cs="宋体"/>
          <w:color w:val="auto"/>
          <w:kern w:val="2"/>
          <w:sz w:val="28"/>
          <w:szCs w:val="28"/>
          <w:lang w:val="zh-CN"/>
        </w:rPr>
      </w:pPr>
      <w:r>
        <w:rPr>
          <w:rFonts w:hint="eastAsia" w:ascii="宋体" w:hAnsi="宋体" w:eastAsia="宋体" w:cs="宋体"/>
          <w:color w:val="auto"/>
          <w:kern w:val="2"/>
          <w:sz w:val="28"/>
          <w:szCs w:val="28"/>
          <w:lang w:val="zh-CN"/>
        </w:rPr>
        <w:t>一、供应商应答索引表</w:t>
      </w:r>
    </w:p>
    <w:tbl>
      <w:tblPr>
        <w:tblStyle w:val="1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2B89D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2B89D407">
            <w:pPr>
              <w:snapToGrid w:val="0"/>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3751" w:type="dxa"/>
            <w:vAlign w:val="center"/>
          </w:tcPr>
          <w:p w14:paraId="2B89D408">
            <w:pPr>
              <w:snapToGrid w:val="0"/>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项  目</w:t>
            </w:r>
          </w:p>
        </w:tc>
        <w:tc>
          <w:tcPr>
            <w:tcW w:w="1559" w:type="dxa"/>
            <w:vAlign w:val="center"/>
          </w:tcPr>
          <w:p w14:paraId="2B89D409">
            <w:pPr>
              <w:snapToGrid w:val="0"/>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投标人应答</w:t>
            </w:r>
          </w:p>
          <w:p w14:paraId="2B89D40A">
            <w:pPr>
              <w:snapToGrid w:val="0"/>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（有/没有）</w:t>
            </w:r>
          </w:p>
        </w:tc>
        <w:tc>
          <w:tcPr>
            <w:tcW w:w="1560" w:type="dxa"/>
            <w:vAlign w:val="center"/>
          </w:tcPr>
          <w:p w14:paraId="2B89D40B">
            <w:pPr>
              <w:snapToGrid w:val="0"/>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投标文件中所在页码</w:t>
            </w:r>
          </w:p>
        </w:tc>
        <w:tc>
          <w:tcPr>
            <w:tcW w:w="2018" w:type="dxa"/>
            <w:vAlign w:val="center"/>
          </w:tcPr>
          <w:p w14:paraId="2B89D40C">
            <w:pPr>
              <w:snapToGrid w:val="0"/>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备注说明</w:t>
            </w:r>
          </w:p>
        </w:tc>
      </w:tr>
      <w:tr w14:paraId="2B89D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B89D40E">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1</w:t>
            </w:r>
          </w:p>
        </w:tc>
        <w:tc>
          <w:tcPr>
            <w:tcW w:w="3751" w:type="dxa"/>
            <w:vAlign w:val="center"/>
          </w:tcPr>
          <w:p w14:paraId="2B89D40F">
            <w:pPr>
              <w:pStyle w:val="9"/>
              <w:kinsoku w:val="0"/>
              <w:overflowPunct w:val="0"/>
              <w:autoSpaceDE w:val="0"/>
              <w:autoSpaceDN w:val="0"/>
              <w:spacing w:line="320" w:lineRule="exact"/>
              <w:rPr>
                <w:rFonts w:hint="eastAsia" w:ascii="宋体" w:hAnsi="宋体" w:eastAsia="宋体" w:cs="宋体"/>
                <w:bCs/>
                <w:color w:val="auto"/>
                <w:kern w:val="0"/>
                <w:sz w:val="21"/>
                <w:szCs w:val="21"/>
              </w:rPr>
            </w:pPr>
            <w:r>
              <w:rPr>
                <w:rFonts w:hint="eastAsia" w:ascii="宋体" w:hAnsi="宋体" w:eastAsia="宋体" w:cs="宋体"/>
                <w:color w:val="auto"/>
                <w:kern w:val="0"/>
                <w:sz w:val="21"/>
                <w:szCs w:val="21"/>
              </w:rPr>
              <w:t>投标人应答索引表</w:t>
            </w:r>
          </w:p>
        </w:tc>
        <w:tc>
          <w:tcPr>
            <w:tcW w:w="1559" w:type="dxa"/>
            <w:vAlign w:val="center"/>
          </w:tcPr>
          <w:p w14:paraId="2B89D410">
            <w:pPr>
              <w:snapToGrid w:val="0"/>
              <w:spacing w:line="400" w:lineRule="exact"/>
              <w:jc w:val="center"/>
              <w:rPr>
                <w:rFonts w:hint="eastAsia" w:ascii="宋体" w:hAnsi="宋体" w:eastAsia="宋体" w:cs="宋体"/>
                <w:color w:val="auto"/>
                <w:szCs w:val="21"/>
              </w:rPr>
            </w:pPr>
          </w:p>
        </w:tc>
        <w:tc>
          <w:tcPr>
            <w:tcW w:w="1560" w:type="dxa"/>
            <w:vAlign w:val="center"/>
          </w:tcPr>
          <w:p w14:paraId="2B89D411">
            <w:pPr>
              <w:snapToGrid w:val="0"/>
              <w:spacing w:line="400" w:lineRule="exact"/>
              <w:rPr>
                <w:rFonts w:hint="eastAsia" w:ascii="宋体" w:hAnsi="宋体" w:eastAsia="宋体" w:cs="宋体"/>
                <w:color w:val="auto"/>
                <w:szCs w:val="21"/>
              </w:rPr>
            </w:pPr>
          </w:p>
        </w:tc>
        <w:tc>
          <w:tcPr>
            <w:tcW w:w="2018" w:type="dxa"/>
            <w:vAlign w:val="center"/>
          </w:tcPr>
          <w:p w14:paraId="2B89D412">
            <w:pPr>
              <w:snapToGrid w:val="0"/>
              <w:spacing w:line="400" w:lineRule="exact"/>
              <w:rPr>
                <w:rFonts w:hint="eastAsia" w:ascii="宋体" w:hAnsi="宋体" w:eastAsia="宋体" w:cs="宋体"/>
                <w:color w:val="auto"/>
                <w:szCs w:val="21"/>
              </w:rPr>
            </w:pPr>
          </w:p>
        </w:tc>
      </w:tr>
      <w:tr w14:paraId="2B89D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B89D414">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2</w:t>
            </w:r>
          </w:p>
        </w:tc>
        <w:tc>
          <w:tcPr>
            <w:tcW w:w="3751" w:type="dxa"/>
            <w:vAlign w:val="center"/>
          </w:tcPr>
          <w:p w14:paraId="2B89D415">
            <w:pPr>
              <w:pStyle w:val="9"/>
              <w:kinsoku w:val="0"/>
              <w:overflowPunct w:val="0"/>
              <w:autoSpaceDE w:val="0"/>
              <w:autoSpaceDN w:val="0"/>
              <w:spacing w:line="32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开标一览表</w:t>
            </w:r>
          </w:p>
        </w:tc>
        <w:tc>
          <w:tcPr>
            <w:tcW w:w="1559" w:type="dxa"/>
            <w:vAlign w:val="center"/>
          </w:tcPr>
          <w:p w14:paraId="2B89D416">
            <w:pPr>
              <w:snapToGrid w:val="0"/>
              <w:spacing w:line="400" w:lineRule="exact"/>
              <w:jc w:val="center"/>
              <w:rPr>
                <w:rFonts w:hint="eastAsia" w:ascii="宋体" w:hAnsi="宋体" w:eastAsia="宋体" w:cs="宋体"/>
                <w:color w:val="auto"/>
                <w:szCs w:val="21"/>
              </w:rPr>
            </w:pPr>
          </w:p>
        </w:tc>
        <w:tc>
          <w:tcPr>
            <w:tcW w:w="1560" w:type="dxa"/>
            <w:vAlign w:val="center"/>
          </w:tcPr>
          <w:p w14:paraId="2B89D417">
            <w:pPr>
              <w:snapToGrid w:val="0"/>
              <w:spacing w:line="400" w:lineRule="exact"/>
              <w:rPr>
                <w:rFonts w:hint="eastAsia" w:ascii="宋体" w:hAnsi="宋体" w:eastAsia="宋体" w:cs="宋体"/>
                <w:color w:val="auto"/>
                <w:szCs w:val="21"/>
              </w:rPr>
            </w:pPr>
          </w:p>
        </w:tc>
        <w:tc>
          <w:tcPr>
            <w:tcW w:w="2018" w:type="dxa"/>
            <w:vAlign w:val="center"/>
          </w:tcPr>
          <w:p w14:paraId="2B89D418">
            <w:pPr>
              <w:snapToGrid w:val="0"/>
              <w:spacing w:line="400" w:lineRule="exact"/>
              <w:rPr>
                <w:rFonts w:hint="eastAsia" w:ascii="宋体" w:hAnsi="宋体" w:eastAsia="宋体" w:cs="宋体"/>
                <w:color w:val="auto"/>
                <w:szCs w:val="21"/>
              </w:rPr>
            </w:pPr>
          </w:p>
        </w:tc>
      </w:tr>
      <w:tr w14:paraId="2B89D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B89D41A">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3</w:t>
            </w:r>
          </w:p>
        </w:tc>
        <w:tc>
          <w:tcPr>
            <w:tcW w:w="3751" w:type="dxa"/>
            <w:vAlign w:val="center"/>
          </w:tcPr>
          <w:p w14:paraId="2B89D41B">
            <w:pPr>
              <w:pStyle w:val="9"/>
              <w:kinsoku w:val="0"/>
              <w:overflowPunct w:val="0"/>
              <w:autoSpaceDE w:val="0"/>
              <w:autoSpaceDN w:val="0"/>
              <w:spacing w:line="320" w:lineRule="exact"/>
              <w:rPr>
                <w:rFonts w:hint="eastAsia" w:ascii="宋体" w:hAnsi="宋体" w:eastAsia="宋体" w:cs="宋体"/>
                <w:bCs/>
                <w:color w:val="auto"/>
                <w:kern w:val="0"/>
                <w:sz w:val="21"/>
                <w:szCs w:val="21"/>
              </w:rPr>
            </w:pPr>
            <w:r>
              <w:rPr>
                <w:rFonts w:hint="eastAsia" w:ascii="宋体" w:hAnsi="宋体" w:eastAsia="宋体" w:cs="宋体"/>
                <w:color w:val="auto"/>
                <w:kern w:val="0"/>
                <w:sz w:val="21"/>
                <w:szCs w:val="21"/>
              </w:rPr>
              <w:t>投标函</w:t>
            </w:r>
          </w:p>
        </w:tc>
        <w:tc>
          <w:tcPr>
            <w:tcW w:w="1559" w:type="dxa"/>
            <w:vAlign w:val="center"/>
          </w:tcPr>
          <w:p w14:paraId="2B89D41C">
            <w:pPr>
              <w:snapToGrid w:val="0"/>
              <w:spacing w:line="400" w:lineRule="exact"/>
              <w:jc w:val="center"/>
              <w:rPr>
                <w:rFonts w:hint="eastAsia" w:ascii="宋体" w:hAnsi="宋体" w:eastAsia="宋体" w:cs="宋体"/>
                <w:color w:val="auto"/>
                <w:szCs w:val="21"/>
              </w:rPr>
            </w:pPr>
          </w:p>
        </w:tc>
        <w:tc>
          <w:tcPr>
            <w:tcW w:w="1560" w:type="dxa"/>
            <w:vAlign w:val="center"/>
          </w:tcPr>
          <w:p w14:paraId="2B89D41D">
            <w:pPr>
              <w:snapToGrid w:val="0"/>
              <w:spacing w:line="400" w:lineRule="exact"/>
              <w:rPr>
                <w:rFonts w:hint="eastAsia" w:ascii="宋体" w:hAnsi="宋体" w:eastAsia="宋体" w:cs="宋体"/>
                <w:color w:val="auto"/>
                <w:szCs w:val="21"/>
              </w:rPr>
            </w:pPr>
          </w:p>
        </w:tc>
        <w:tc>
          <w:tcPr>
            <w:tcW w:w="2018" w:type="dxa"/>
            <w:vAlign w:val="center"/>
          </w:tcPr>
          <w:p w14:paraId="2B89D41E">
            <w:pPr>
              <w:snapToGrid w:val="0"/>
              <w:spacing w:line="400" w:lineRule="exact"/>
              <w:rPr>
                <w:rFonts w:hint="eastAsia" w:ascii="宋体" w:hAnsi="宋体" w:eastAsia="宋体" w:cs="宋体"/>
                <w:color w:val="auto"/>
                <w:szCs w:val="21"/>
              </w:rPr>
            </w:pPr>
          </w:p>
        </w:tc>
      </w:tr>
      <w:tr w14:paraId="2B89D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B89D420">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4</w:t>
            </w:r>
          </w:p>
        </w:tc>
        <w:tc>
          <w:tcPr>
            <w:tcW w:w="3751" w:type="dxa"/>
            <w:vAlign w:val="center"/>
          </w:tcPr>
          <w:p w14:paraId="2B89D421">
            <w:pPr>
              <w:pStyle w:val="9"/>
              <w:kinsoku w:val="0"/>
              <w:overflowPunct w:val="0"/>
              <w:autoSpaceDE w:val="0"/>
              <w:autoSpaceDN w:val="0"/>
              <w:spacing w:line="320" w:lineRule="exact"/>
              <w:rPr>
                <w:rFonts w:hint="eastAsia" w:ascii="宋体" w:hAnsi="宋体" w:eastAsia="宋体" w:cs="宋体"/>
                <w:color w:val="auto"/>
                <w:kern w:val="0"/>
                <w:sz w:val="21"/>
                <w:szCs w:val="21"/>
              </w:rPr>
            </w:pPr>
            <w:r>
              <w:rPr>
                <w:rFonts w:hint="eastAsia" w:ascii="宋体" w:hAnsi="宋体" w:eastAsia="宋体" w:cs="宋体"/>
                <w:bCs/>
                <w:color w:val="auto"/>
                <w:sz w:val="21"/>
                <w:szCs w:val="21"/>
                <w:lang w:val="zh-CN"/>
              </w:rPr>
              <w:t>法定代表人（单位负责人）资格证明书</w:t>
            </w:r>
          </w:p>
        </w:tc>
        <w:tc>
          <w:tcPr>
            <w:tcW w:w="1559" w:type="dxa"/>
            <w:vAlign w:val="center"/>
          </w:tcPr>
          <w:p w14:paraId="2B89D422">
            <w:pPr>
              <w:snapToGrid w:val="0"/>
              <w:spacing w:line="400" w:lineRule="exact"/>
              <w:jc w:val="center"/>
              <w:rPr>
                <w:rFonts w:hint="eastAsia" w:ascii="宋体" w:hAnsi="宋体" w:eastAsia="宋体" w:cs="宋体"/>
                <w:color w:val="auto"/>
                <w:szCs w:val="21"/>
              </w:rPr>
            </w:pPr>
          </w:p>
        </w:tc>
        <w:tc>
          <w:tcPr>
            <w:tcW w:w="1560" w:type="dxa"/>
            <w:vAlign w:val="center"/>
          </w:tcPr>
          <w:p w14:paraId="2B89D423">
            <w:pPr>
              <w:snapToGrid w:val="0"/>
              <w:spacing w:line="400" w:lineRule="exact"/>
              <w:rPr>
                <w:rFonts w:hint="eastAsia" w:ascii="宋体" w:hAnsi="宋体" w:eastAsia="宋体" w:cs="宋体"/>
                <w:color w:val="auto"/>
                <w:szCs w:val="21"/>
              </w:rPr>
            </w:pPr>
          </w:p>
        </w:tc>
        <w:tc>
          <w:tcPr>
            <w:tcW w:w="2018" w:type="dxa"/>
            <w:vAlign w:val="center"/>
          </w:tcPr>
          <w:p w14:paraId="2B89D424">
            <w:pPr>
              <w:snapToGrid w:val="0"/>
              <w:spacing w:line="400" w:lineRule="exact"/>
              <w:rPr>
                <w:rFonts w:hint="eastAsia" w:ascii="宋体" w:hAnsi="宋体" w:eastAsia="宋体" w:cs="宋体"/>
                <w:color w:val="auto"/>
                <w:szCs w:val="21"/>
              </w:rPr>
            </w:pPr>
          </w:p>
        </w:tc>
      </w:tr>
      <w:tr w14:paraId="2B89D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B89D426">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5</w:t>
            </w:r>
          </w:p>
        </w:tc>
        <w:tc>
          <w:tcPr>
            <w:tcW w:w="3751" w:type="dxa"/>
            <w:vAlign w:val="center"/>
          </w:tcPr>
          <w:p w14:paraId="2B89D427">
            <w:pPr>
              <w:pStyle w:val="9"/>
              <w:kinsoku w:val="0"/>
              <w:overflowPunct w:val="0"/>
              <w:autoSpaceDE w:val="0"/>
              <w:autoSpaceDN w:val="0"/>
              <w:spacing w:line="32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法定代表人（单位负责人）授权书</w:t>
            </w:r>
          </w:p>
        </w:tc>
        <w:tc>
          <w:tcPr>
            <w:tcW w:w="1559" w:type="dxa"/>
            <w:vAlign w:val="center"/>
          </w:tcPr>
          <w:p w14:paraId="2B89D428">
            <w:pPr>
              <w:snapToGrid w:val="0"/>
              <w:spacing w:line="400" w:lineRule="exact"/>
              <w:jc w:val="center"/>
              <w:rPr>
                <w:rFonts w:hint="eastAsia" w:ascii="宋体" w:hAnsi="宋体" w:eastAsia="宋体" w:cs="宋体"/>
                <w:color w:val="auto"/>
                <w:szCs w:val="21"/>
              </w:rPr>
            </w:pPr>
          </w:p>
        </w:tc>
        <w:tc>
          <w:tcPr>
            <w:tcW w:w="1560" w:type="dxa"/>
            <w:vAlign w:val="center"/>
          </w:tcPr>
          <w:p w14:paraId="2B89D429">
            <w:pPr>
              <w:snapToGrid w:val="0"/>
              <w:spacing w:line="400" w:lineRule="exact"/>
              <w:rPr>
                <w:rFonts w:hint="eastAsia" w:ascii="宋体" w:hAnsi="宋体" w:eastAsia="宋体" w:cs="宋体"/>
                <w:color w:val="auto"/>
                <w:szCs w:val="21"/>
              </w:rPr>
            </w:pPr>
          </w:p>
        </w:tc>
        <w:tc>
          <w:tcPr>
            <w:tcW w:w="2018" w:type="dxa"/>
            <w:vAlign w:val="center"/>
          </w:tcPr>
          <w:p w14:paraId="2B89D42A">
            <w:pPr>
              <w:snapToGrid w:val="0"/>
              <w:spacing w:line="400" w:lineRule="exact"/>
              <w:rPr>
                <w:rFonts w:hint="eastAsia" w:ascii="宋体" w:hAnsi="宋体" w:eastAsia="宋体" w:cs="宋体"/>
                <w:color w:val="auto"/>
                <w:szCs w:val="21"/>
              </w:rPr>
            </w:pPr>
          </w:p>
        </w:tc>
      </w:tr>
      <w:tr w14:paraId="2B89D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B89D42C">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6</w:t>
            </w:r>
          </w:p>
        </w:tc>
        <w:tc>
          <w:tcPr>
            <w:tcW w:w="3751" w:type="dxa"/>
            <w:vAlign w:val="center"/>
          </w:tcPr>
          <w:p w14:paraId="2B89D42D">
            <w:pPr>
              <w:pStyle w:val="9"/>
              <w:kinsoku w:val="0"/>
              <w:overflowPunct w:val="0"/>
              <w:autoSpaceDE w:val="0"/>
              <w:autoSpaceDN w:val="0"/>
              <w:spacing w:line="320" w:lineRule="exact"/>
              <w:rPr>
                <w:rFonts w:hint="eastAsia" w:ascii="宋体" w:hAnsi="宋体" w:eastAsia="宋体" w:cs="宋体"/>
                <w:bCs/>
                <w:color w:val="auto"/>
                <w:kern w:val="0"/>
                <w:sz w:val="21"/>
                <w:szCs w:val="21"/>
              </w:rPr>
            </w:pPr>
            <w:r>
              <w:rPr>
                <w:rFonts w:hint="eastAsia" w:ascii="宋体" w:hAnsi="宋体" w:eastAsia="宋体" w:cs="宋体"/>
                <w:bCs/>
                <w:color w:val="auto"/>
                <w:sz w:val="21"/>
                <w:szCs w:val="21"/>
                <w:lang w:val="zh-CN"/>
              </w:rPr>
              <w:t>投标承诺函</w:t>
            </w:r>
          </w:p>
        </w:tc>
        <w:tc>
          <w:tcPr>
            <w:tcW w:w="1559" w:type="dxa"/>
            <w:vAlign w:val="center"/>
          </w:tcPr>
          <w:p w14:paraId="2B89D42E">
            <w:pPr>
              <w:snapToGrid w:val="0"/>
              <w:spacing w:line="400" w:lineRule="exact"/>
              <w:jc w:val="center"/>
              <w:rPr>
                <w:rFonts w:hint="eastAsia" w:ascii="宋体" w:hAnsi="宋体" w:eastAsia="宋体" w:cs="宋体"/>
                <w:color w:val="auto"/>
                <w:szCs w:val="21"/>
              </w:rPr>
            </w:pPr>
          </w:p>
        </w:tc>
        <w:tc>
          <w:tcPr>
            <w:tcW w:w="1560" w:type="dxa"/>
            <w:vAlign w:val="center"/>
          </w:tcPr>
          <w:p w14:paraId="2B89D42F">
            <w:pPr>
              <w:snapToGrid w:val="0"/>
              <w:spacing w:line="400" w:lineRule="exact"/>
              <w:rPr>
                <w:rFonts w:hint="eastAsia" w:ascii="宋体" w:hAnsi="宋体" w:eastAsia="宋体" w:cs="宋体"/>
                <w:color w:val="auto"/>
                <w:szCs w:val="21"/>
              </w:rPr>
            </w:pPr>
          </w:p>
        </w:tc>
        <w:tc>
          <w:tcPr>
            <w:tcW w:w="2018" w:type="dxa"/>
            <w:vAlign w:val="center"/>
          </w:tcPr>
          <w:p w14:paraId="2B89D430">
            <w:pPr>
              <w:snapToGrid w:val="0"/>
              <w:spacing w:line="400" w:lineRule="exact"/>
              <w:rPr>
                <w:rFonts w:hint="eastAsia" w:ascii="宋体" w:hAnsi="宋体" w:eastAsia="宋体" w:cs="宋体"/>
                <w:color w:val="auto"/>
                <w:szCs w:val="21"/>
              </w:rPr>
            </w:pPr>
          </w:p>
        </w:tc>
      </w:tr>
      <w:tr w14:paraId="2B89D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B89D432">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7</w:t>
            </w:r>
          </w:p>
        </w:tc>
        <w:tc>
          <w:tcPr>
            <w:tcW w:w="3751" w:type="dxa"/>
            <w:vAlign w:val="center"/>
          </w:tcPr>
          <w:p w14:paraId="2B89D433">
            <w:pPr>
              <w:pStyle w:val="9"/>
              <w:kinsoku w:val="0"/>
              <w:overflowPunct w:val="0"/>
              <w:autoSpaceDE w:val="0"/>
              <w:autoSpaceDN w:val="0"/>
              <w:spacing w:line="320" w:lineRule="exact"/>
              <w:rPr>
                <w:rFonts w:hint="eastAsia" w:ascii="宋体" w:hAnsi="宋体" w:eastAsia="宋体" w:cs="宋体"/>
                <w:bCs/>
                <w:color w:val="auto"/>
                <w:kern w:val="0"/>
                <w:sz w:val="21"/>
                <w:szCs w:val="21"/>
              </w:rPr>
            </w:pPr>
            <w:r>
              <w:rPr>
                <w:rFonts w:hint="eastAsia" w:ascii="宋体" w:hAnsi="宋体" w:eastAsia="宋体" w:cs="宋体"/>
                <w:color w:val="auto"/>
                <w:kern w:val="0"/>
                <w:sz w:val="21"/>
                <w:szCs w:val="21"/>
              </w:rPr>
              <w:t>禹州市政府采购供应商信用承诺函</w:t>
            </w:r>
          </w:p>
        </w:tc>
        <w:tc>
          <w:tcPr>
            <w:tcW w:w="1559" w:type="dxa"/>
            <w:vAlign w:val="center"/>
          </w:tcPr>
          <w:p w14:paraId="2B89D434">
            <w:pPr>
              <w:jc w:val="center"/>
              <w:rPr>
                <w:rFonts w:hint="eastAsia" w:ascii="宋体" w:hAnsi="宋体" w:eastAsia="宋体" w:cs="宋体"/>
                <w:color w:val="auto"/>
                <w:szCs w:val="21"/>
              </w:rPr>
            </w:pPr>
          </w:p>
        </w:tc>
        <w:tc>
          <w:tcPr>
            <w:tcW w:w="1560" w:type="dxa"/>
            <w:vAlign w:val="center"/>
          </w:tcPr>
          <w:p w14:paraId="2B89D435">
            <w:pPr>
              <w:snapToGrid w:val="0"/>
              <w:spacing w:line="400" w:lineRule="exact"/>
              <w:rPr>
                <w:rFonts w:hint="eastAsia" w:ascii="宋体" w:hAnsi="宋体" w:eastAsia="宋体" w:cs="宋体"/>
                <w:color w:val="auto"/>
                <w:szCs w:val="21"/>
              </w:rPr>
            </w:pPr>
          </w:p>
        </w:tc>
        <w:tc>
          <w:tcPr>
            <w:tcW w:w="2018" w:type="dxa"/>
            <w:vAlign w:val="center"/>
          </w:tcPr>
          <w:p w14:paraId="2B89D436">
            <w:pPr>
              <w:snapToGrid w:val="0"/>
              <w:spacing w:line="400" w:lineRule="exact"/>
              <w:rPr>
                <w:rFonts w:hint="eastAsia" w:ascii="宋体" w:hAnsi="宋体" w:eastAsia="宋体" w:cs="宋体"/>
                <w:color w:val="auto"/>
                <w:szCs w:val="21"/>
              </w:rPr>
            </w:pPr>
          </w:p>
        </w:tc>
      </w:tr>
      <w:tr w14:paraId="2B89D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B89D438">
            <w:pPr>
              <w:adjustRightInd w:val="0"/>
              <w:snapToGrid w:val="0"/>
              <w:spacing w:line="400" w:lineRule="exact"/>
              <w:jc w:val="center"/>
              <w:textAlignment w:val="baseline"/>
              <w:rPr>
                <w:rFonts w:hint="eastAsia" w:ascii="宋体" w:hAnsi="宋体" w:eastAsia="宋体" w:cs="宋体"/>
                <w:bCs/>
                <w:color w:val="auto"/>
                <w:szCs w:val="21"/>
                <w:lang w:val="zh-CN"/>
              </w:rPr>
            </w:pPr>
            <w:r>
              <w:rPr>
                <w:rFonts w:hint="eastAsia" w:ascii="宋体" w:hAnsi="宋体" w:eastAsia="宋体" w:cs="宋体"/>
                <w:bCs/>
                <w:color w:val="auto"/>
                <w:szCs w:val="21"/>
                <w:lang w:val="zh-CN"/>
              </w:rPr>
              <w:t>8</w:t>
            </w:r>
          </w:p>
        </w:tc>
        <w:tc>
          <w:tcPr>
            <w:tcW w:w="3751" w:type="dxa"/>
            <w:vAlign w:val="center"/>
          </w:tcPr>
          <w:p w14:paraId="2B89D439">
            <w:pPr>
              <w:pStyle w:val="9"/>
              <w:kinsoku w:val="0"/>
              <w:overflowPunct w:val="0"/>
              <w:autoSpaceDE w:val="0"/>
              <w:autoSpaceDN w:val="0"/>
              <w:spacing w:line="320" w:lineRule="exact"/>
              <w:rPr>
                <w:rFonts w:hint="eastAsia" w:ascii="宋体" w:hAnsi="宋体" w:eastAsia="宋体" w:cs="宋体"/>
                <w:bCs/>
                <w:color w:val="auto"/>
                <w:sz w:val="21"/>
                <w:szCs w:val="21"/>
                <w:lang w:val="zh-CN"/>
              </w:rPr>
            </w:pPr>
            <w:r>
              <w:rPr>
                <w:rFonts w:hint="eastAsia" w:ascii="宋体" w:hAnsi="宋体" w:eastAsia="宋体" w:cs="宋体"/>
                <w:bCs/>
                <w:color w:val="auto"/>
                <w:sz w:val="21"/>
                <w:szCs w:val="21"/>
                <w:lang w:val="zh-CN"/>
              </w:rPr>
              <w:t>联合体协议</w:t>
            </w:r>
          </w:p>
        </w:tc>
        <w:tc>
          <w:tcPr>
            <w:tcW w:w="1559" w:type="dxa"/>
            <w:vAlign w:val="center"/>
          </w:tcPr>
          <w:p w14:paraId="2B89D43A">
            <w:pPr>
              <w:jc w:val="center"/>
              <w:rPr>
                <w:rFonts w:hint="eastAsia" w:ascii="宋体" w:hAnsi="宋体" w:eastAsia="宋体" w:cs="宋体"/>
                <w:color w:val="auto"/>
                <w:szCs w:val="21"/>
              </w:rPr>
            </w:pPr>
          </w:p>
        </w:tc>
        <w:tc>
          <w:tcPr>
            <w:tcW w:w="1560" w:type="dxa"/>
            <w:vAlign w:val="center"/>
          </w:tcPr>
          <w:p w14:paraId="2B89D43B">
            <w:pPr>
              <w:snapToGrid w:val="0"/>
              <w:spacing w:line="400" w:lineRule="exact"/>
              <w:rPr>
                <w:rFonts w:hint="eastAsia" w:ascii="宋体" w:hAnsi="宋体" w:eastAsia="宋体" w:cs="宋体"/>
                <w:color w:val="auto"/>
                <w:szCs w:val="21"/>
              </w:rPr>
            </w:pPr>
          </w:p>
        </w:tc>
        <w:tc>
          <w:tcPr>
            <w:tcW w:w="2018" w:type="dxa"/>
            <w:vAlign w:val="center"/>
          </w:tcPr>
          <w:p w14:paraId="2B89D43C">
            <w:pPr>
              <w:snapToGrid w:val="0"/>
              <w:spacing w:line="400" w:lineRule="exact"/>
              <w:rPr>
                <w:rFonts w:hint="eastAsia" w:ascii="宋体" w:hAnsi="宋体" w:eastAsia="宋体" w:cs="宋体"/>
                <w:color w:val="auto"/>
                <w:szCs w:val="21"/>
              </w:rPr>
            </w:pPr>
          </w:p>
        </w:tc>
      </w:tr>
      <w:tr w14:paraId="2B89D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B89D43E">
            <w:pPr>
              <w:adjustRightInd w:val="0"/>
              <w:snapToGrid w:val="0"/>
              <w:spacing w:line="400" w:lineRule="exact"/>
              <w:jc w:val="center"/>
              <w:textAlignment w:val="baseline"/>
              <w:rPr>
                <w:rFonts w:hint="eastAsia" w:ascii="宋体" w:hAnsi="宋体" w:eastAsia="宋体" w:cs="宋体"/>
                <w:bCs/>
                <w:color w:val="auto"/>
                <w:szCs w:val="21"/>
                <w:lang w:val="zh-CN"/>
              </w:rPr>
            </w:pPr>
            <w:r>
              <w:rPr>
                <w:rFonts w:hint="eastAsia" w:ascii="宋体" w:hAnsi="宋体" w:eastAsia="宋体" w:cs="宋体"/>
                <w:bCs/>
                <w:color w:val="auto"/>
                <w:szCs w:val="21"/>
                <w:lang w:val="zh-CN"/>
              </w:rPr>
              <w:t>9</w:t>
            </w:r>
          </w:p>
        </w:tc>
        <w:tc>
          <w:tcPr>
            <w:tcW w:w="3751" w:type="dxa"/>
            <w:vAlign w:val="center"/>
          </w:tcPr>
          <w:p w14:paraId="2B89D43F">
            <w:pPr>
              <w:pStyle w:val="9"/>
              <w:kinsoku w:val="0"/>
              <w:overflowPunct w:val="0"/>
              <w:autoSpaceDE w:val="0"/>
              <w:autoSpaceDN w:val="0"/>
              <w:spacing w:line="320" w:lineRule="exact"/>
              <w:rPr>
                <w:rFonts w:hint="eastAsia" w:ascii="宋体" w:hAnsi="宋体" w:eastAsia="宋体" w:cs="宋体"/>
                <w:bCs/>
                <w:color w:val="auto"/>
                <w:sz w:val="21"/>
                <w:szCs w:val="21"/>
                <w:lang w:val="zh-CN"/>
              </w:rPr>
            </w:pPr>
            <w:r>
              <w:rPr>
                <w:rFonts w:hint="eastAsia" w:ascii="宋体" w:hAnsi="宋体" w:eastAsia="宋体" w:cs="宋体"/>
                <w:bCs/>
                <w:color w:val="auto"/>
                <w:sz w:val="21"/>
                <w:szCs w:val="21"/>
                <w:lang w:val="zh-CN"/>
              </w:rPr>
              <w:t>投标人与参加本项目投标的其他供应商之间，单位负责人不为同一人并且不存在直接控股、管理关系承诺函</w:t>
            </w:r>
          </w:p>
        </w:tc>
        <w:tc>
          <w:tcPr>
            <w:tcW w:w="1559" w:type="dxa"/>
            <w:vAlign w:val="center"/>
          </w:tcPr>
          <w:p w14:paraId="2B89D440">
            <w:pPr>
              <w:jc w:val="center"/>
              <w:rPr>
                <w:rFonts w:hint="eastAsia" w:ascii="宋体" w:hAnsi="宋体" w:eastAsia="宋体" w:cs="宋体"/>
                <w:color w:val="auto"/>
                <w:szCs w:val="21"/>
              </w:rPr>
            </w:pPr>
          </w:p>
        </w:tc>
        <w:tc>
          <w:tcPr>
            <w:tcW w:w="1560" w:type="dxa"/>
            <w:vAlign w:val="center"/>
          </w:tcPr>
          <w:p w14:paraId="2B89D441">
            <w:pPr>
              <w:snapToGrid w:val="0"/>
              <w:spacing w:line="400" w:lineRule="exact"/>
              <w:rPr>
                <w:rFonts w:hint="eastAsia" w:ascii="宋体" w:hAnsi="宋体" w:eastAsia="宋体" w:cs="宋体"/>
                <w:color w:val="auto"/>
                <w:szCs w:val="21"/>
              </w:rPr>
            </w:pPr>
          </w:p>
        </w:tc>
        <w:tc>
          <w:tcPr>
            <w:tcW w:w="2018" w:type="dxa"/>
            <w:vAlign w:val="center"/>
          </w:tcPr>
          <w:p w14:paraId="2B89D442">
            <w:pPr>
              <w:snapToGrid w:val="0"/>
              <w:spacing w:line="400" w:lineRule="exact"/>
              <w:rPr>
                <w:rFonts w:hint="eastAsia" w:ascii="宋体" w:hAnsi="宋体" w:eastAsia="宋体" w:cs="宋体"/>
                <w:color w:val="auto"/>
                <w:szCs w:val="21"/>
              </w:rPr>
            </w:pPr>
          </w:p>
        </w:tc>
      </w:tr>
      <w:tr w14:paraId="2B89D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B89D444">
            <w:pPr>
              <w:adjustRightInd w:val="0"/>
              <w:snapToGrid w:val="0"/>
              <w:spacing w:line="400" w:lineRule="exact"/>
              <w:jc w:val="center"/>
              <w:textAlignment w:val="baseline"/>
              <w:rPr>
                <w:rFonts w:hint="eastAsia" w:ascii="宋体" w:hAnsi="宋体" w:eastAsia="宋体" w:cs="宋体"/>
                <w:bCs/>
                <w:color w:val="auto"/>
                <w:szCs w:val="21"/>
                <w:lang w:val="zh-CN"/>
              </w:rPr>
            </w:pPr>
            <w:r>
              <w:rPr>
                <w:rFonts w:hint="eastAsia" w:ascii="宋体" w:hAnsi="宋体" w:eastAsia="宋体" w:cs="宋体"/>
                <w:bCs/>
                <w:color w:val="auto"/>
                <w:szCs w:val="21"/>
                <w:lang w:val="zh-CN"/>
              </w:rPr>
              <w:t>10</w:t>
            </w:r>
          </w:p>
        </w:tc>
        <w:tc>
          <w:tcPr>
            <w:tcW w:w="3751" w:type="dxa"/>
            <w:vAlign w:val="center"/>
          </w:tcPr>
          <w:p w14:paraId="2B89D445">
            <w:pPr>
              <w:pStyle w:val="9"/>
              <w:kinsoku w:val="0"/>
              <w:overflowPunct w:val="0"/>
              <w:autoSpaceDE w:val="0"/>
              <w:autoSpaceDN w:val="0"/>
              <w:spacing w:line="320" w:lineRule="exact"/>
              <w:rPr>
                <w:rFonts w:hint="eastAsia" w:ascii="宋体" w:hAnsi="宋体" w:eastAsia="宋体" w:cs="宋体"/>
                <w:bCs/>
                <w:color w:val="auto"/>
                <w:sz w:val="21"/>
                <w:szCs w:val="21"/>
                <w:lang w:val="zh-CN"/>
              </w:rPr>
            </w:pPr>
            <w:r>
              <w:rPr>
                <w:rFonts w:hint="eastAsia" w:ascii="宋体" w:hAnsi="宋体" w:eastAsia="宋体" w:cs="宋体"/>
                <w:color w:val="auto"/>
                <w:sz w:val="21"/>
                <w:szCs w:val="21"/>
                <w:lang w:val="zh-CN"/>
              </w:rPr>
              <w:t>投标人未为本项目提供整体设计、规范编制或者项目管理、监理、检测等服务承诺函</w:t>
            </w:r>
          </w:p>
        </w:tc>
        <w:tc>
          <w:tcPr>
            <w:tcW w:w="1559" w:type="dxa"/>
            <w:vAlign w:val="center"/>
          </w:tcPr>
          <w:p w14:paraId="2B89D446">
            <w:pPr>
              <w:jc w:val="center"/>
              <w:rPr>
                <w:rFonts w:hint="eastAsia" w:ascii="宋体" w:hAnsi="宋体" w:eastAsia="宋体" w:cs="宋体"/>
                <w:color w:val="auto"/>
                <w:szCs w:val="21"/>
              </w:rPr>
            </w:pPr>
          </w:p>
        </w:tc>
        <w:tc>
          <w:tcPr>
            <w:tcW w:w="1560" w:type="dxa"/>
            <w:vAlign w:val="center"/>
          </w:tcPr>
          <w:p w14:paraId="2B89D447">
            <w:pPr>
              <w:snapToGrid w:val="0"/>
              <w:spacing w:line="400" w:lineRule="exact"/>
              <w:rPr>
                <w:rFonts w:hint="eastAsia" w:ascii="宋体" w:hAnsi="宋体" w:eastAsia="宋体" w:cs="宋体"/>
                <w:color w:val="auto"/>
                <w:szCs w:val="21"/>
              </w:rPr>
            </w:pPr>
          </w:p>
        </w:tc>
        <w:tc>
          <w:tcPr>
            <w:tcW w:w="2018" w:type="dxa"/>
            <w:vAlign w:val="center"/>
          </w:tcPr>
          <w:p w14:paraId="2B89D448">
            <w:pPr>
              <w:snapToGrid w:val="0"/>
              <w:spacing w:line="400" w:lineRule="exact"/>
              <w:rPr>
                <w:rFonts w:hint="eastAsia" w:ascii="宋体" w:hAnsi="宋体" w:eastAsia="宋体" w:cs="宋体"/>
                <w:color w:val="auto"/>
                <w:szCs w:val="21"/>
              </w:rPr>
            </w:pPr>
          </w:p>
        </w:tc>
      </w:tr>
      <w:tr w14:paraId="2B89D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B89D44A">
            <w:pPr>
              <w:adjustRightInd w:val="0"/>
              <w:snapToGrid w:val="0"/>
              <w:spacing w:line="400" w:lineRule="exact"/>
              <w:jc w:val="center"/>
              <w:textAlignment w:val="baseline"/>
              <w:rPr>
                <w:rFonts w:hint="eastAsia" w:ascii="宋体" w:hAnsi="宋体" w:eastAsia="宋体" w:cs="宋体"/>
                <w:color w:val="auto"/>
                <w:szCs w:val="21"/>
                <w:lang w:val="zh-CN"/>
              </w:rPr>
            </w:pPr>
            <w:r>
              <w:rPr>
                <w:rFonts w:hint="eastAsia" w:ascii="宋体" w:hAnsi="宋体" w:eastAsia="宋体" w:cs="宋体"/>
                <w:color w:val="auto"/>
                <w:szCs w:val="21"/>
              </w:rPr>
              <w:t>11</w:t>
            </w:r>
          </w:p>
        </w:tc>
        <w:tc>
          <w:tcPr>
            <w:tcW w:w="3751" w:type="dxa"/>
            <w:vAlign w:val="center"/>
          </w:tcPr>
          <w:p w14:paraId="2B89D44B">
            <w:pPr>
              <w:pStyle w:val="9"/>
              <w:kinsoku w:val="0"/>
              <w:overflowPunct w:val="0"/>
              <w:autoSpaceDE w:val="0"/>
              <w:autoSpaceDN w:val="0"/>
              <w:spacing w:line="320" w:lineRule="exac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分项报价表</w:t>
            </w:r>
          </w:p>
        </w:tc>
        <w:tc>
          <w:tcPr>
            <w:tcW w:w="1559" w:type="dxa"/>
            <w:vAlign w:val="center"/>
          </w:tcPr>
          <w:p w14:paraId="2B89D44C">
            <w:pPr>
              <w:jc w:val="center"/>
              <w:rPr>
                <w:rFonts w:hint="eastAsia" w:ascii="宋体" w:hAnsi="宋体" w:eastAsia="宋体" w:cs="宋体"/>
                <w:color w:val="auto"/>
                <w:szCs w:val="21"/>
              </w:rPr>
            </w:pPr>
          </w:p>
        </w:tc>
        <w:tc>
          <w:tcPr>
            <w:tcW w:w="1560" w:type="dxa"/>
            <w:vAlign w:val="center"/>
          </w:tcPr>
          <w:p w14:paraId="2B89D44D">
            <w:pPr>
              <w:snapToGrid w:val="0"/>
              <w:spacing w:line="400" w:lineRule="exact"/>
              <w:rPr>
                <w:rFonts w:hint="eastAsia" w:ascii="宋体" w:hAnsi="宋体" w:eastAsia="宋体" w:cs="宋体"/>
                <w:color w:val="auto"/>
                <w:szCs w:val="21"/>
              </w:rPr>
            </w:pPr>
          </w:p>
        </w:tc>
        <w:tc>
          <w:tcPr>
            <w:tcW w:w="2018" w:type="dxa"/>
            <w:vAlign w:val="center"/>
          </w:tcPr>
          <w:p w14:paraId="2B89D44E">
            <w:pPr>
              <w:snapToGrid w:val="0"/>
              <w:spacing w:line="400" w:lineRule="exact"/>
              <w:rPr>
                <w:rFonts w:hint="eastAsia" w:ascii="宋体" w:hAnsi="宋体" w:eastAsia="宋体" w:cs="宋体"/>
                <w:color w:val="auto"/>
                <w:szCs w:val="21"/>
              </w:rPr>
            </w:pPr>
          </w:p>
        </w:tc>
      </w:tr>
      <w:tr w14:paraId="2B89D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B89D450">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12</w:t>
            </w:r>
          </w:p>
        </w:tc>
        <w:tc>
          <w:tcPr>
            <w:tcW w:w="3751" w:type="dxa"/>
            <w:vAlign w:val="center"/>
          </w:tcPr>
          <w:p w14:paraId="2B89D451">
            <w:pPr>
              <w:pStyle w:val="9"/>
              <w:kinsoku w:val="0"/>
              <w:overflowPunct w:val="0"/>
              <w:autoSpaceDE w:val="0"/>
              <w:autoSpaceDN w:val="0"/>
              <w:spacing w:line="320" w:lineRule="exac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技术规格偏离表</w:t>
            </w:r>
          </w:p>
        </w:tc>
        <w:tc>
          <w:tcPr>
            <w:tcW w:w="1559" w:type="dxa"/>
            <w:vAlign w:val="center"/>
          </w:tcPr>
          <w:p w14:paraId="2B89D452">
            <w:pPr>
              <w:jc w:val="center"/>
              <w:rPr>
                <w:rFonts w:hint="eastAsia" w:ascii="宋体" w:hAnsi="宋体" w:eastAsia="宋体" w:cs="宋体"/>
                <w:color w:val="auto"/>
                <w:szCs w:val="21"/>
              </w:rPr>
            </w:pPr>
          </w:p>
        </w:tc>
        <w:tc>
          <w:tcPr>
            <w:tcW w:w="1560" w:type="dxa"/>
            <w:vAlign w:val="center"/>
          </w:tcPr>
          <w:p w14:paraId="2B89D453">
            <w:pPr>
              <w:snapToGrid w:val="0"/>
              <w:spacing w:line="400" w:lineRule="exact"/>
              <w:rPr>
                <w:rFonts w:hint="eastAsia" w:ascii="宋体" w:hAnsi="宋体" w:eastAsia="宋体" w:cs="宋体"/>
                <w:color w:val="auto"/>
                <w:szCs w:val="21"/>
              </w:rPr>
            </w:pPr>
          </w:p>
        </w:tc>
        <w:tc>
          <w:tcPr>
            <w:tcW w:w="2018" w:type="dxa"/>
            <w:vAlign w:val="center"/>
          </w:tcPr>
          <w:p w14:paraId="2B89D454">
            <w:pPr>
              <w:snapToGrid w:val="0"/>
              <w:spacing w:line="400" w:lineRule="exact"/>
              <w:rPr>
                <w:rFonts w:hint="eastAsia" w:ascii="宋体" w:hAnsi="宋体" w:eastAsia="宋体" w:cs="宋体"/>
                <w:color w:val="auto"/>
                <w:szCs w:val="21"/>
              </w:rPr>
            </w:pPr>
          </w:p>
        </w:tc>
      </w:tr>
      <w:tr w14:paraId="2B89D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B89D456">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13</w:t>
            </w:r>
          </w:p>
        </w:tc>
        <w:tc>
          <w:tcPr>
            <w:tcW w:w="3751" w:type="dxa"/>
            <w:vAlign w:val="center"/>
          </w:tcPr>
          <w:p w14:paraId="2B89D457">
            <w:pPr>
              <w:pStyle w:val="9"/>
              <w:kinsoku w:val="0"/>
              <w:overflowPunct w:val="0"/>
              <w:autoSpaceDE w:val="0"/>
              <w:autoSpaceDN w:val="0"/>
              <w:spacing w:line="320" w:lineRule="exac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技术方案（实施方案）</w:t>
            </w:r>
          </w:p>
        </w:tc>
        <w:tc>
          <w:tcPr>
            <w:tcW w:w="1559" w:type="dxa"/>
            <w:vAlign w:val="center"/>
          </w:tcPr>
          <w:p w14:paraId="2B89D458">
            <w:pPr>
              <w:jc w:val="center"/>
              <w:rPr>
                <w:rFonts w:hint="eastAsia" w:ascii="宋体" w:hAnsi="宋体" w:eastAsia="宋体" w:cs="宋体"/>
                <w:color w:val="auto"/>
                <w:szCs w:val="21"/>
              </w:rPr>
            </w:pPr>
          </w:p>
        </w:tc>
        <w:tc>
          <w:tcPr>
            <w:tcW w:w="1560" w:type="dxa"/>
            <w:tcBorders>
              <w:top w:val="single" w:color="auto" w:sz="4" w:space="0"/>
            </w:tcBorders>
            <w:vAlign w:val="center"/>
          </w:tcPr>
          <w:p w14:paraId="2B89D459">
            <w:pPr>
              <w:snapToGrid w:val="0"/>
              <w:spacing w:line="400" w:lineRule="exact"/>
              <w:rPr>
                <w:rFonts w:hint="eastAsia" w:ascii="宋体" w:hAnsi="宋体" w:eastAsia="宋体" w:cs="宋体"/>
                <w:color w:val="auto"/>
                <w:szCs w:val="21"/>
              </w:rPr>
            </w:pPr>
          </w:p>
        </w:tc>
        <w:tc>
          <w:tcPr>
            <w:tcW w:w="2018" w:type="dxa"/>
            <w:tcBorders>
              <w:top w:val="single" w:color="auto" w:sz="4" w:space="0"/>
            </w:tcBorders>
            <w:vAlign w:val="center"/>
          </w:tcPr>
          <w:p w14:paraId="2B89D45A">
            <w:pPr>
              <w:snapToGrid w:val="0"/>
              <w:spacing w:line="400" w:lineRule="exact"/>
              <w:rPr>
                <w:rFonts w:hint="eastAsia" w:ascii="宋体" w:hAnsi="宋体" w:eastAsia="宋体" w:cs="宋体"/>
                <w:color w:val="auto"/>
                <w:szCs w:val="21"/>
              </w:rPr>
            </w:pPr>
          </w:p>
        </w:tc>
      </w:tr>
      <w:tr w14:paraId="2B89D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B89D45C">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14</w:t>
            </w:r>
          </w:p>
        </w:tc>
        <w:tc>
          <w:tcPr>
            <w:tcW w:w="3751" w:type="dxa"/>
            <w:vAlign w:val="center"/>
          </w:tcPr>
          <w:p w14:paraId="2B89D45D">
            <w:pPr>
              <w:pStyle w:val="9"/>
              <w:kinsoku w:val="0"/>
              <w:overflowPunct w:val="0"/>
              <w:autoSpaceDE w:val="0"/>
              <w:autoSpaceDN w:val="0"/>
              <w:spacing w:line="320" w:lineRule="exac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售后服务方案及服务承诺</w:t>
            </w:r>
          </w:p>
        </w:tc>
        <w:tc>
          <w:tcPr>
            <w:tcW w:w="1559" w:type="dxa"/>
            <w:vAlign w:val="center"/>
          </w:tcPr>
          <w:p w14:paraId="2B89D45E">
            <w:pPr>
              <w:jc w:val="center"/>
              <w:rPr>
                <w:rFonts w:hint="eastAsia" w:ascii="宋体" w:hAnsi="宋体" w:eastAsia="宋体" w:cs="宋体"/>
                <w:color w:val="auto"/>
                <w:szCs w:val="21"/>
              </w:rPr>
            </w:pPr>
          </w:p>
        </w:tc>
        <w:tc>
          <w:tcPr>
            <w:tcW w:w="1560" w:type="dxa"/>
            <w:vAlign w:val="center"/>
          </w:tcPr>
          <w:p w14:paraId="2B89D45F">
            <w:pPr>
              <w:snapToGrid w:val="0"/>
              <w:spacing w:line="400" w:lineRule="exact"/>
              <w:rPr>
                <w:rFonts w:hint="eastAsia" w:ascii="宋体" w:hAnsi="宋体" w:eastAsia="宋体" w:cs="宋体"/>
                <w:color w:val="auto"/>
                <w:szCs w:val="21"/>
              </w:rPr>
            </w:pPr>
          </w:p>
        </w:tc>
        <w:tc>
          <w:tcPr>
            <w:tcW w:w="2018" w:type="dxa"/>
            <w:vAlign w:val="center"/>
          </w:tcPr>
          <w:p w14:paraId="2B89D460">
            <w:pPr>
              <w:snapToGrid w:val="0"/>
              <w:spacing w:line="400" w:lineRule="exact"/>
              <w:rPr>
                <w:rFonts w:hint="eastAsia" w:ascii="宋体" w:hAnsi="宋体" w:eastAsia="宋体" w:cs="宋体"/>
                <w:color w:val="auto"/>
                <w:szCs w:val="21"/>
              </w:rPr>
            </w:pPr>
          </w:p>
        </w:tc>
      </w:tr>
      <w:tr w14:paraId="2B89D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B89D462">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15</w:t>
            </w:r>
          </w:p>
        </w:tc>
        <w:tc>
          <w:tcPr>
            <w:tcW w:w="3751" w:type="dxa"/>
            <w:vAlign w:val="center"/>
          </w:tcPr>
          <w:p w14:paraId="2B89D463">
            <w:pPr>
              <w:pStyle w:val="9"/>
              <w:kinsoku w:val="0"/>
              <w:overflowPunct w:val="0"/>
              <w:autoSpaceDE w:val="0"/>
              <w:autoSpaceDN w:val="0"/>
              <w:spacing w:line="320" w:lineRule="exac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业绩情况表</w:t>
            </w:r>
          </w:p>
        </w:tc>
        <w:tc>
          <w:tcPr>
            <w:tcW w:w="1559" w:type="dxa"/>
            <w:vAlign w:val="center"/>
          </w:tcPr>
          <w:p w14:paraId="2B89D464">
            <w:pPr>
              <w:jc w:val="center"/>
              <w:rPr>
                <w:rFonts w:hint="eastAsia" w:ascii="宋体" w:hAnsi="宋体" w:eastAsia="宋体" w:cs="宋体"/>
                <w:color w:val="auto"/>
                <w:szCs w:val="21"/>
              </w:rPr>
            </w:pPr>
          </w:p>
        </w:tc>
        <w:tc>
          <w:tcPr>
            <w:tcW w:w="1560" w:type="dxa"/>
            <w:vAlign w:val="center"/>
          </w:tcPr>
          <w:p w14:paraId="2B89D465">
            <w:pPr>
              <w:snapToGrid w:val="0"/>
              <w:spacing w:line="400" w:lineRule="exact"/>
              <w:rPr>
                <w:rFonts w:hint="eastAsia" w:ascii="宋体" w:hAnsi="宋体" w:eastAsia="宋体" w:cs="宋体"/>
                <w:color w:val="auto"/>
                <w:szCs w:val="21"/>
              </w:rPr>
            </w:pPr>
          </w:p>
        </w:tc>
        <w:tc>
          <w:tcPr>
            <w:tcW w:w="2018" w:type="dxa"/>
            <w:vAlign w:val="center"/>
          </w:tcPr>
          <w:p w14:paraId="2B89D466">
            <w:pPr>
              <w:snapToGrid w:val="0"/>
              <w:spacing w:line="400" w:lineRule="exact"/>
              <w:rPr>
                <w:rFonts w:hint="eastAsia" w:ascii="宋体" w:hAnsi="宋体" w:eastAsia="宋体" w:cs="宋体"/>
                <w:color w:val="auto"/>
                <w:szCs w:val="21"/>
              </w:rPr>
            </w:pPr>
          </w:p>
        </w:tc>
      </w:tr>
      <w:tr w14:paraId="2B89D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B89D468">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16</w:t>
            </w:r>
          </w:p>
        </w:tc>
        <w:tc>
          <w:tcPr>
            <w:tcW w:w="3751" w:type="dxa"/>
            <w:vAlign w:val="center"/>
          </w:tcPr>
          <w:p w14:paraId="2B89D469">
            <w:pPr>
              <w:pStyle w:val="9"/>
              <w:kinsoku w:val="0"/>
              <w:overflowPunct w:val="0"/>
              <w:autoSpaceDE w:val="0"/>
              <w:autoSpaceDN w:val="0"/>
              <w:spacing w:line="320" w:lineRule="exac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中小企业声明函</w:t>
            </w:r>
          </w:p>
        </w:tc>
        <w:tc>
          <w:tcPr>
            <w:tcW w:w="1559" w:type="dxa"/>
            <w:vAlign w:val="center"/>
          </w:tcPr>
          <w:p w14:paraId="2B89D46A">
            <w:pPr>
              <w:jc w:val="center"/>
              <w:rPr>
                <w:rFonts w:hint="eastAsia" w:ascii="宋体" w:hAnsi="宋体" w:eastAsia="宋体" w:cs="宋体"/>
                <w:color w:val="auto"/>
                <w:szCs w:val="21"/>
              </w:rPr>
            </w:pPr>
          </w:p>
        </w:tc>
        <w:tc>
          <w:tcPr>
            <w:tcW w:w="1560" w:type="dxa"/>
            <w:vAlign w:val="center"/>
          </w:tcPr>
          <w:p w14:paraId="2B89D46B">
            <w:pPr>
              <w:snapToGrid w:val="0"/>
              <w:spacing w:line="400" w:lineRule="exact"/>
              <w:rPr>
                <w:rFonts w:hint="eastAsia" w:ascii="宋体" w:hAnsi="宋体" w:eastAsia="宋体" w:cs="宋体"/>
                <w:color w:val="auto"/>
                <w:szCs w:val="21"/>
              </w:rPr>
            </w:pPr>
          </w:p>
        </w:tc>
        <w:tc>
          <w:tcPr>
            <w:tcW w:w="2018" w:type="dxa"/>
            <w:vAlign w:val="center"/>
          </w:tcPr>
          <w:p w14:paraId="2B89D46C">
            <w:pPr>
              <w:snapToGrid w:val="0"/>
              <w:spacing w:line="400" w:lineRule="exact"/>
              <w:rPr>
                <w:rFonts w:hint="eastAsia" w:ascii="宋体" w:hAnsi="宋体" w:eastAsia="宋体" w:cs="宋体"/>
                <w:color w:val="auto"/>
                <w:szCs w:val="21"/>
              </w:rPr>
            </w:pPr>
          </w:p>
        </w:tc>
      </w:tr>
      <w:tr w14:paraId="2B89D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B89D46E">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17</w:t>
            </w:r>
          </w:p>
        </w:tc>
        <w:tc>
          <w:tcPr>
            <w:tcW w:w="3751" w:type="dxa"/>
            <w:vAlign w:val="center"/>
          </w:tcPr>
          <w:p w14:paraId="2B89D46F">
            <w:pPr>
              <w:pStyle w:val="9"/>
              <w:kinsoku w:val="0"/>
              <w:overflowPunct w:val="0"/>
              <w:autoSpaceDE w:val="0"/>
              <w:autoSpaceDN w:val="0"/>
              <w:spacing w:line="320" w:lineRule="exact"/>
              <w:rPr>
                <w:rFonts w:hint="eastAsia" w:ascii="宋体" w:hAnsi="宋体" w:eastAsia="宋体" w:cs="宋体"/>
                <w:bCs/>
                <w:color w:val="auto"/>
                <w:kern w:val="0"/>
                <w:sz w:val="21"/>
                <w:szCs w:val="21"/>
              </w:rPr>
            </w:pPr>
            <w:r>
              <w:rPr>
                <w:rFonts w:hint="eastAsia" w:ascii="宋体" w:hAnsi="宋体" w:eastAsia="宋体" w:cs="宋体"/>
                <w:color w:val="auto"/>
                <w:sz w:val="21"/>
                <w:szCs w:val="21"/>
                <w:lang w:val="zh-CN"/>
              </w:rPr>
              <w:t>残疾人福利性单位声明函</w:t>
            </w:r>
          </w:p>
        </w:tc>
        <w:tc>
          <w:tcPr>
            <w:tcW w:w="1559" w:type="dxa"/>
            <w:vAlign w:val="center"/>
          </w:tcPr>
          <w:p w14:paraId="2B89D470">
            <w:pPr>
              <w:jc w:val="center"/>
              <w:rPr>
                <w:rFonts w:hint="eastAsia" w:ascii="宋体" w:hAnsi="宋体" w:eastAsia="宋体" w:cs="宋体"/>
                <w:color w:val="auto"/>
                <w:szCs w:val="21"/>
              </w:rPr>
            </w:pPr>
          </w:p>
        </w:tc>
        <w:tc>
          <w:tcPr>
            <w:tcW w:w="1560" w:type="dxa"/>
            <w:vAlign w:val="center"/>
          </w:tcPr>
          <w:p w14:paraId="2B89D471">
            <w:pPr>
              <w:snapToGrid w:val="0"/>
              <w:spacing w:line="400" w:lineRule="exact"/>
              <w:rPr>
                <w:rFonts w:hint="eastAsia" w:ascii="宋体" w:hAnsi="宋体" w:eastAsia="宋体" w:cs="宋体"/>
                <w:color w:val="auto"/>
                <w:szCs w:val="21"/>
              </w:rPr>
            </w:pPr>
          </w:p>
        </w:tc>
        <w:tc>
          <w:tcPr>
            <w:tcW w:w="2018" w:type="dxa"/>
            <w:vAlign w:val="center"/>
          </w:tcPr>
          <w:p w14:paraId="2B89D472">
            <w:pPr>
              <w:snapToGrid w:val="0"/>
              <w:spacing w:line="400" w:lineRule="exact"/>
              <w:rPr>
                <w:rFonts w:hint="eastAsia" w:ascii="宋体" w:hAnsi="宋体" w:eastAsia="宋体" w:cs="宋体"/>
                <w:color w:val="auto"/>
                <w:szCs w:val="21"/>
              </w:rPr>
            </w:pPr>
          </w:p>
        </w:tc>
      </w:tr>
      <w:tr w14:paraId="2B89D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B89D474">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18</w:t>
            </w:r>
          </w:p>
        </w:tc>
        <w:tc>
          <w:tcPr>
            <w:tcW w:w="3751" w:type="dxa"/>
            <w:vAlign w:val="center"/>
          </w:tcPr>
          <w:p w14:paraId="2B89D475">
            <w:pPr>
              <w:pStyle w:val="9"/>
              <w:kinsoku w:val="0"/>
              <w:overflowPunct w:val="0"/>
              <w:autoSpaceDE w:val="0"/>
              <w:autoSpaceDN w:val="0"/>
              <w:spacing w:line="320" w:lineRule="exac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监狱企业证明文件</w:t>
            </w:r>
          </w:p>
        </w:tc>
        <w:tc>
          <w:tcPr>
            <w:tcW w:w="1559" w:type="dxa"/>
            <w:vAlign w:val="center"/>
          </w:tcPr>
          <w:p w14:paraId="2B89D476">
            <w:pPr>
              <w:jc w:val="center"/>
              <w:rPr>
                <w:rFonts w:hint="eastAsia" w:ascii="宋体" w:hAnsi="宋体" w:eastAsia="宋体" w:cs="宋体"/>
                <w:color w:val="auto"/>
                <w:szCs w:val="21"/>
              </w:rPr>
            </w:pPr>
          </w:p>
        </w:tc>
        <w:tc>
          <w:tcPr>
            <w:tcW w:w="1560" w:type="dxa"/>
            <w:vAlign w:val="center"/>
          </w:tcPr>
          <w:p w14:paraId="2B89D477">
            <w:pPr>
              <w:snapToGrid w:val="0"/>
              <w:spacing w:line="400" w:lineRule="exact"/>
              <w:rPr>
                <w:rFonts w:hint="eastAsia" w:ascii="宋体" w:hAnsi="宋体" w:eastAsia="宋体" w:cs="宋体"/>
                <w:color w:val="auto"/>
                <w:szCs w:val="21"/>
              </w:rPr>
            </w:pPr>
          </w:p>
        </w:tc>
        <w:tc>
          <w:tcPr>
            <w:tcW w:w="2018" w:type="dxa"/>
            <w:vAlign w:val="center"/>
          </w:tcPr>
          <w:p w14:paraId="2B89D478">
            <w:pPr>
              <w:snapToGrid w:val="0"/>
              <w:spacing w:line="400" w:lineRule="exact"/>
              <w:rPr>
                <w:rFonts w:hint="eastAsia" w:ascii="宋体" w:hAnsi="宋体" w:eastAsia="宋体" w:cs="宋体"/>
                <w:color w:val="auto"/>
                <w:szCs w:val="21"/>
              </w:rPr>
            </w:pPr>
          </w:p>
        </w:tc>
      </w:tr>
      <w:tr w14:paraId="791CC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49A8E55">
            <w:pPr>
              <w:adjustRightInd w:val="0"/>
              <w:snapToGrid w:val="0"/>
              <w:spacing w:line="400" w:lineRule="exact"/>
              <w:jc w:val="center"/>
              <w:textAlignment w:val="baseline"/>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19</w:t>
            </w:r>
          </w:p>
        </w:tc>
        <w:tc>
          <w:tcPr>
            <w:tcW w:w="3751" w:type="dxa"/>
            <w:vAlign w:val="center"/>
          </w:tcPr>
          <w:p w14:paraId="103EC136">
            <w:pPr>
              <w:pStyle w:val="9"/>
              <w:kinsoku w:val="0"/>
              <w:overflowPunct w:val="0"/>
              <w:autoSpaceDE w:val="0"/>
              <w:autoSpaceDN w:val="0"/>
              <w:spacing w:line="320" w:lineRule="exact"/>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关于符合本国产品标准的声明函</w:t>
            </w:r>
          </w:p>
        </w:tc>
        <w:tc>
          <w:tcPr>
            <w:tcW w:w="1559" w:type="dxa"/>
            <w:vAlign w:val="center"/>
          </w:tcPr>
          <w:p w14:paraId="3CE02041">
            <w:pPr>
              <w:jc w:val="center"/>
              <w:rPr>
                <w:rFonts w:hint="eastAsia" w:ascii="宋体" w:hAnsi="宋体" w:eastAsia="宋体" w:cs="宋体"/>
                <w:color w:val="auto"/>
                <w:szCs w:val="21"/>
              </w:rPr>
            </w:pPr>
          </w:p>
        </w:tc>
        <w:tc>
          <w:tcPr>
            <w:tcW w:w="1560" w:type="dxa"/>
            <w:vAlign w:val="center"/>
          </w:tcPr>
          <w:p w14:paraId="59053ECC">
            <w:pPr>
              <w:snapToGrid w:val="0"/>
              <w:spacing w:line="400" w:lineRule="exact"/>
              <w:rPr>
                <w:rFonts w:hint="eastAsia" w:ascii="宋体" w:hAnsi="宋体" w:eastAsia="宋体" w:cs="宋体"/>
                <w:color w:val="auto"/>
                <w:szCs w:val="21"/>
              </w:rPr>
            </w:pPr>
          </w:p>
        </w:tc>
        <w:tc>
          <w:tcPr>
            <w:tcW w:w="2018" w:type="dxa"/>
            <w:vAlign w:val="center"/>
          </w:tcPr>
          <w:p w14:paraId="761CE149">
            <w:pPr>
              <w:snapToGrid w:val="0"/>
              <w:spacing w:line="400" w:lineRule="exact"/>
              <w:rPr>
                <w:rFonts w:hint="eastAsia" w:ascii="宋体" w:hAnsi="宋体" w:eastAsia="宋体" w:cs="宋体"/>
                <w:color w:val="auto"/>
                <w:szCs w:val="21"/>
              </w:rPr>
            </w:pPr>
          </w:p>
        </w:tc>
      </w:tr>
      <w:tr w14:paraId="617B1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C6A3811">
            <w:pPr>
              <w:adjustRightInd w:val="0"/>
              <w:snapToGrid w:val="0"/>
              <w:spacing w:line="400" w:lineRule="exact"/>
              <w:jc w:val="center"/>
              <w:textAlignment w:val="baseline"/>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20</w:t>
            </w:r>
          </w:p>
        </w:tc>
        <w:tc>
          <w:tcPr>
            <w:tcW w:w="3751" w:type="dxa"/>
            <w:vAlign w:val="center"/>
          </w:tcPr>
          <w:p w14:paraId="379C255A">
            <w:pPr>
              <w:pStyle w:val="9"/>
              <w:kinsoku w:val="0"/>
              <w:overflowPunct w:val="0"/>
              <w:autoSpaceDE w:val="0"/>
              <w:autoSpaceDN w:val="0"/>
              <w:spacing w:line="320" w:lineRule="exact"/>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关于产品成本的声明函</w:t>
            </w:r>
          </w:p>
        </w:tc>
        <w:tc>
          <w:tcPr>
            <w:tcW w:w="1559" w:type="dxa"/>
            <w:vAlign w:val="center"/>
          </w:tcPr>
          <w:p w14:paraId="5FD6C05D">
            <w:pPr>
              <w:jc w:val="center"/>
              <w:rPr>
                <w:rFonts w:hint="eastAsia" w:ascii="宋体" w:hAnsi="宋体" w:eastAsia="宋体" w:cs="宋体"/>
                <w:color w:val="auto"/>
                <w:szCs w:val="21"/>
              </w:rPr>
            </w:pPr>
          </w:p>
        </w:tc>
        <w:tc>
          <w:tcPr>
            <w:tcW w:w="1560" w:type="dxa"/>
            <w:vAlign w:val="center"/>
          </w:tcPr>
          <w:p w14:paraId="10BCA7B1">
            <w:pPr>
              <w:snapToGrid w:val="0"/>
              <w:spacing w:line="400" w:lineRule="exact"/>
              <w:rPr>
                <w:rFonts w:hint="eastAsia" w:ascii="宋体" w:hAnsi="宋体" w:eastAsia="宋体" w:cs="宋体"/>
                <w:color w:val="auto"/>
                <w:szCs w:val="21"/>
              </w:rPr>
            </w:pPr>
          </w:p>
        </w:tc>
        <w:tc>
          <w:tcPr>
            <w:tcW w:w="2018" w:type="dxa"/>
            <w:vAlign w:val="center"/>
          </w:tcPr>
          <w:p w14:paraId="74392199">
            <w:pPr>
              <w:snapToGrid w:val="0"/>
              <w:spacing w:line="400" w:lineRule="exact"/>
              <w:rPr>
                <w:rFonts w:hint="eastAsia" w:ascii="宋体" w:hAnsi="宋体" w:eastAsia="宋体" w:cs="宋体"/>
                <w:color w:val="auto"/>
                <w:szCs w:val="21"/>
              </w:rPr>
            </w:pPr>
          </w:p>
        </w:tc>
      </w:tr>
      <w:tr w14:paraId="2B89D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B89D47A">
            <w:pPr>
              <w:adjustRightInd w:val="0"/>
              <w:snapToGrid w:val="0"/>
              <w:spacing w:line="400" w:lineRule="exact"/>
              <w:jc w:val="center"/>
              <w:textAlignment w:val="baseline"/>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21</w:t>
            </w:r>
          </w:p>
        </w:tc>
        <w:tc>
          <w:tcPr>
            <w:tcW w:w="3751" w:type="dxa"/>
            <w:vAlign w:val="center"/>
          </w:tcPr>
          <w:p w14:paraId="2B89D47B">
            <w:pPr>
              <w:pStyle w:val="9"/>
              <w:kinsoku w:val="0"/>
              <w:overflowPunct w:val="0"/>
              <w:autoSpaceDE w:val="0"/>
              <w:autoSpaceDN w:val="0"/>
              <w:spacing w:line="320" w:lineRule="exac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lang w:eastAsia="zh-CN"/>
              </w:rPr>
              <w:t>其他</w:t>
            </w:r>
            <w:r>
              <w:rPr>
                <w:rFonts w:hint="eastAsia" w:ascii="宋体" w:hAnsi="宋体" w:eastAsia="宋体" w:cs="宋体"/>
                <w:bCs/>
                <w:color w:val="auto"/>
                <w:kern w:val="0"/>
                <w:sz w:val="21"/>
                <w:szCs w:val="21"/>
              </w:rPr>
              <w:t>资料</w:t>
            </w:r>
          </w:p>
        </w:tc>
        <w:tc>
          <w:tcPr>
            <w:tcW w:w="1559" w:type="dxa"/>
            <w:vAlign w:val="center"/>
          </w:tcPr>
          <w:p w14:paraId="2B89D47C">
            <w:pPr>
              <w:jc w:val="center"/>
              <w:rPr>
                <w:rFonts w:hint="eastAsia" w:ascii="宋体" w:hAnsi="宋体" w:eastAsia="宋体" w:cs="宋体"/>
                <w:color w:val="auto"/>
                <w:szCs w:val="21"/>
              </w:rPr>
            </w:pPr>
          </w:p>
        </w:tc>
        <w:tc>
          <w:tcPr>
            <w:tcW w:w="1560" w:type="dxa"/>
            <w:vAlign w:val="center"/>
          </w:tcPr>
          <w:p w14:paraId="2B89D47D">
            <w:pPr>
              <w:snapToGrid w:val="0"/>
              <w:spacing w:line="400" w:lineRule="exact"/>
              <w:rPr>
                <w:rFonts w:hint="eastAsia" w:ascii="宋体" w:hAnsi="宋体" w:eastAsia="宋体" w:cs="宋体"/>
                <w:color w:val="auto"/>
                <w:szCs w:val="21"/>
              </w:rPr>
            </w:pPr>
          </w:p>
        </w:tc>
        <w:tc>
          <w:tcPr>
            <w:tcW w:w="2018" w:type="dxa"/>
            <w:vAlign w:val="center"/>
          </w:tcPr>
          <w:p w14:paraId="2B89D47E">
            <w:pPr>
              <w:snapToGrid w:val="0"/>
              <w:spacing w:line="400" w:lineRule="exact"/>
              <w:rPr>
                <w:rFonts w:hint="eastAsia" w:ascii="宋体" w:hAnsi="宋体" w:eastAsia="宋体" w:cs="宋体"/>
                <w:color w:val="auto"/>
                <w:szCs w:val="21"/>
              </w:rPr>
            </w:pPr>
          </w:p>
        </w:tc>
      </w:tr>
    </w:tbl>
    <w:p w14:paraId="2B89D483">
      <w:pPr>
        <w:pStyle w:val="9"/>
        <w:spacing w:line="360" w:lineRule="auto"/>
        <w:jc w:val="center"/>
        <w:rPr>
          <w:rFonts w:hint="eastAsia" w:ascii="宋体" w:hAnsi="宋体" w:eastAsia="宋体" w:cs="宋体"/>
          <w:b/>
          <w:snapToGrid w:val="0"/>
          <w:color w:val="auto"/>
          <w:kern w:val="0"/>
          <w:sz w:val="28"/>
          <w:szCs w:val="28"/>
        </w:rPr>
      </w:pPr>
      <w:r>
        <w:rPr>
          <w:rFonts w:hint="eastAsia" w:ascii="宋体" w:hAnsi="宋体" w:eastAsia="宋体" w:cs="宋体"/>
          <w:b/>
          <w:snapToGrid w:val="0"/>
          <w:color w:val="auto"/>
          <w:kern w:val="0"/>
          <w:sz w:val="28"/>
          <w:szCs w:val="28"/>
        </w:rPr>
        <w:t>二、开标一览表</w:t>
      </w:r>
    </w:p>
    <w:p w14:paraId="2B89D484">
      <w:pPr>
        <w:autoSpaceDE w:val="0"/>
        <w:autoSpaceDN w:val="0"/>
        <w:adjustRightIn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采购编号</w:t>
      </w:r>
      <w:r>
        <w:rPr>
          <w:rFonts w:hint="eastAsia" w:ascii="宋体" w:hAnsi="宋体" w:eastAsia="宋体" w:cs="宋体"/>
          <w:color w:val="auto"/>
          <w:sz w:val="21"/>
          <w:szCs w:val="21"/>
        </w:rPr>
        <w:t>：</w:t>
      </w:r>
    </w:p>
    <w:p w14:paraId="2B89D485">
      <w:pPr>
        <w:autoSpaceDE w:val="0"/>
        <w:autoSpaceDN w:val="0"/>
        <w:adjustRightIn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项目名称：                                             单位：元</w:t>
      </w:r>
    </w:p>
    <w:tbl>
      <w:tblPr>
        <w:tblStyle w:val="16"/>
        <w:tblW w:w="9356" w:type="dxa"/>
        <w:tblInd w:w="-292" w:type="dxa"/>
        <w:tblLayout w:type="fixed"/>
        <w:tblCellMar>
          <w:top w:w="0" w:type="dxa"/>
          <w:left w:w="108" w:type="dxa"/>
          <w:bottom w:w="0" w:type="dxa"/>
          <w:right w:w="108" w:type="dxa"/>
        </w:tblCellMar>
      </w:tblPr>
      <w:tblGrid>
        <w:gridCol w:w="851"/>
        <w:gridCol w:w="2268"/>
        <w:gridCol w:w="2694"/>
        <w:gridCol w:w="1984"/>
        <w:gridCol w:w="1559"/>
      </w:tblGrid>
      <w:tr w14:paraId="2B89D48B">
        <w:tblPrEx>
          <w:tblCellMar>
            <w:top w:w="0" w:type="dxa"/>
            <w:left w:w="108" w:type="dxa"/>
            <w:bottom w:w="0" w:type="dxa"/>
            <w:right w:w="108" w:type="dxa"/>
          </w:tblCellMar>
        </w:tblPrEx>
        <w:trPr>
          <w:trHeight w:val="851" w:hRule="atLeast"/>
        </w:trPr>
        <w:tc>
          <w:tcPr>
            <w:tcW w:w="851" w:type="dxa"/>
            <w:tcBorders>
              <w:top w:val="single" w:color="auto" w:sz="6" w:space="0"/>
              <w:left w:val="single" w:color="auto" w:sz="6" w:space="0"/>
              <w:bottom w:val="single" w:color="auto" w:sz="6" w:space="0"/>
              <w:right w:val="single" w:color="auto" w:sz="6" w:space="0"/>
            </w:tcBorders>
            <w:vAlign w:val="center"/>
          </w:tcPr>
          <w:p w14:paraId="2B89D486">
            <w:pPr>
              <w:autoSpaceDE w:val="0"/>
              <w:autoSpaceDN w:val="0"/>
              <w:adjustRightInd w:val="0"/>
              <w:spacing w:line="360" w:lineRule="auto"/>
              <w:jc w:val="center"/>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val="en-US" w:eastAsia="zh-CN"/>
              </w:rPr>
              <w:t>标段</w:t>
            </w:r>
          </w:p>
        </w:tc>
        <w:tc>
          <w:tcPr>
            <w:tcW w:w="2268" w:type="dxa"/>
            <w:tcBorders>
              <w:top w:val="single" w:color="auto" w:sz="6" w:space="0"/>
              <w:left w:val="single" w:color="auto" w:sz="6" w:space="0"/>
              <w:bottom w:val="single" w:color="auto" w:sz="6" w:space="0"/>
              <w:right w:val="single" w:color="auto" w:sz="6" w:space="0"/>
            </w:tcBorders>
            <w:vAlign w:val="center"/>
          </w:tcPr>
          <w:p w14:paraId="2B89D487">
            <w:pPr>
              <w:autoSpaceDE w:val="0"/>
              <w:autoSpaceDN w:val="0"/>
              <w:adjustRightIn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项目名称</w:t>
            </w:r>
          </w:p>
        </w:tc>
        <w:tc>
          <w:tcPr>
            <w:tcW w:w="2694" w:type="dxa"/>
            <w:tcBorders>
              <w:top w:val="single" w:color="auto" w:sz="6" w:space="0"/>
              <w:left w:val="single" w:color="auto" w:sz="6" w:space="0"/>
              <w:bottom w:val="single" w:color="auto" w:sz="6" w:space="0"/>
              <w:right w:val="single" w:color="auto" w:sz="6" w:space="0"/>
            </w:tcBorders>
            <w:vAlign w:val="center"/>
          </w:tcPr>
          <w:p w14:paraId="2B89D488">
            <w:pPr>
              <w:autoSpaceDE w:val="0"/>
              <w:autoSpaceDN w:val="0"/>
              <w:adjustRightIn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投标报价</w:t>
            </w:r>
          </w:p>
        </w:tc>
        <w:tc>
          <w:tcPr>
            <w:tcW w:w="1984" w:type="dxa"/>
            <w:tcBorders>
              <w:top w:val="single" w:color="auto" w:sz="6" w:space="0"/>
              <w:left w:val="single" w:color="auto" w:sz="4" w:space="0"/>
              <w:bottom w:val="single" w:color="auto" w:sz="6" w:space="0"/>
              <w:right w:val="single" w:color="auto" w:sz="4" w:space="0"/>
            </w:tcBorders>
            <w:vAlign w:val="center"/>
          </w:tcPr>
          <w:p w14:paraId="2B89D489">
            <w:pPr>
              <w:autoSpaceDE w:val="0"/>
              <w:autoSpaceDN w:val="0"/>
              <w:adjustRightIn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合同履行期限</w:t>
            </w:r>
          </w:p>
        </w:tc>
        <w:tc>
          <w:tcPr>
            <w:tcW w:w="1559" w:type="dxa"/>
            <w:tcBorders>
              <w:top w:val="single" w:color="auto" w:sz="6" w:space="0"/>
              <w:left w:val="single" w:color="auto" w:sz="6" w:space="0"/>
              <w:bottom w:val="single" w:color="auto" w:sz="6" w:space="0"/>
              <w:right w:val="single" w:color="auto" w:sz="6" w:space="0"/>
            </w:tcBorders>
            <w:vAlign w:val="center"/>
          </w:tcPr>
          <w:p w14:paraId="2B89D48A">
            <w:pPr>
              <w:autoSpaceDE w:val="0"/>
              <w:autoSpaceDN w:val="0"/>
              <w:adjustRightIn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备注</w:t>
            </w:r>
          </w:p>
        </w:tc>
      </w:tr>
      <w:tr w14:paraId="2B89D491">
        <w:tblPrEx>
          <w:tblCellMar>
            <w:top w:w="0" w:type="dxa"/>
            <w:left w:w="108" w:type="dxa"/>
            <w:bottom w:w="0" w:type="dxa"/>
            <w:right w:w="108" w:type="dxa"/>
          </w:tblCellMar>
        </w:tblPrEx>
        <w:trPr>
          <w:trHeight w:val="851" w:hRule="atLeast"/>
        </w:trPr>
        <w:tc>
          <w:tcPr>
            <w:tcW w:w="851" w:type="dxa"/>
            <w:tcBorders>
              <w:top w:val="single" w:color="auto" w:sz="6" w:space="0"/>
              <w:left w:val="single" w:color="auto" w:sz="6" w:space="0"/>
              <w:bottom w:val="single" w:color="auto" w:sz="6" w:space="0"/>
              <w:right w:val="single" w:color="auto" w:sz="6" w:space="0"/>
            </w:tcBorders>
            <w:vAlign w:val="center"/>
          </w:tcPr>
          <w:p w14:paraId="2B89D48C">
            <w:pPr>
              <w:autoSpaceDE w:val="0"/>
              <w:autoSpaceDN w:val="0"/>
              <w:adjustRightInd w:val="0"/>
              <w:spacing w:line="360" w:lineRule="auto"/>
              <w:rPr>
                <w:rFonts w:hint="eastAsia" w:ascii="宋体" w:hAnsi="宋体" w:eastAsia="宋体" w:cs="宋体"/>
                <w:color w:val="auto"/>
                <w:sz w:val="21"/>
                <w:szCs w:val="21"/>
              </w:rPr>
            </w:pPr>
          </w:p>
        </w:tc>
        <w:tc>
          <w:tcPr>
            <w:tcW w:w="2268" w:type="dxa"/>
            <w:tcBorders>
              <w:top w:val="single" w:color="auto" w:sz="6" w:space="0"/>
              <w:left w:val="single" w:color="auto" w:sz="6" w:space="0"/>
              <w:bottom w:val="single" w:color="auto" w:sz="6" w:space="0"/>
              <w:right w:val="single" w:color="auto" w:sz="6" w:space="0"/>
            </w:tcBorders>
            <w:vAlign w:val="center"/>
          </w:tcPr>
          <w:p w14:paraId="2B89D48D">
            <w:pPr>
              <w:autoSpaceDE w:val="0"/>
              <w:autoSpaceDN w:val="0"/>
              <w:adjustRightInd w:val="0"/>
              <w:spacing w:line="360" w:lineRule="auto"/>
              <w:rPr>
                <w:rFonts w:hint="eastAsia" w:ascii="宋体" w:hAnsi="宋体" w:eastAsia="宋体" w:cs="宋体"/>
                <w:color w:val="auto"/>
                <w:sz w:val="21"/>
                <w:szCs w:val="21"/>
              </w:rPr>
            </w:pPr>
          </w:p>
        </w:tc>
        <w:tc>
          <w:tcPr>
            <w:tcW w:w="2694" w:type="dxa"/>
            <w:tcBorders>
              <w:top w:val="single" w:color="auto" w:sz="6" w:space="0"/>
              <w:left w:val="single" w:color="auto" w:sz="6" w:space="0"/>
              <w:bottom w:val="single" w:color="auto" w:sz="6" w:space="0"/>
              <w:right w:val="single" w:color="auto" w:sz="6" w:space="0"/>
            </w:tcBorders>
            <w:vAlign w:val="center"/>
          </w:tcPr>
          <w:p w14:paraId="2B89D48E">
            <w:pPr>
              <w:autoSpaceDE w:val="0"/>
              <w:autoSpaceDN w:val="0"/>
              <w:adjustRightIn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大写：      小写：</w:t>
            </w:r>
          </w:p>
        </w:tc>
        <w:tc>
          <w:tcPr>
            <w:tcW w:w="1984" w:type="dxa"/>
            <w:tcBorders>
              <w:top w:val="single" w:color="auto" w:sz="6" w:space="0"/>
              <w:left w:val="single" w:color="auto" w:sz="4" w:space="0"/>
              <w:bottom w:val="single" w:color="auto" w:sz="6" w:space="0"/>
              <w:right w:val="single" w:color="auto" w:sz="4" w:space="0"/>
            </w:tcBorders>
            <w:vAlign w:val="center"/>
          </w:tcPr>
          <w:p w14:paraId="2B89D48F">
            <w:pPr>
              <w:autoSpaceDE w:val="0"/>
              <w:autoSpaceDN w:val="0"/>
              <w:adjustRightInd w:val="0"/>
              <w:spacing w:line="360" w:lineRule="auto"/>
              <w:rPr>
                <w:rFonts w:hint="eastAsia" w:ascii="宋体" w:hAnsi="宋体" w:eastAsia="宋体" w:cs="宋体"/>
                <w:color w:val="auto"/>
                <w:sz w:val="21"/>
                <w:szCs w:val="21"/>
              </w:rPr>
            </w:pPr>
          </w:p>
        </w:tc>
        <w:tc>
          <w:tcPr>
            <w:tcW w:w="1559" w:type="dxa"/>
            <w:tcBorders>
              <w:top w:val="single" w:color="auto" w:sz="6" w:space="0"/>
              <w:left w:val="single" w:color="auto" w:sz="6" w:space="0"/>
              <w:bottom w:val="single" w:color="auto" w:sz="6" w:space="0"/>
              <w:right w:val="single" w:color="auto" w:sz="6" w:space="0"/>
            </w:tcBorders>
            <w:vAlign w:val="center"/>
          </w:tcPr>
          <w:p w14:paraId="2B89D490">
            <w:pPr>
              <w:autoSpaceDE w:val="0"/>
              <w:autoSpaceDN w:val="0"/>
              <w:adjustRightInd w:val="0"/>
              <w:spacing w:line="360" w:lineRule="auto"/>
              <w:rPr>
                <w:rFonts w:hint="eastAsia" w:ascii="宋体" w:hAnsi="宋体" w:eastAsia="宋体" w:cs="宋体"/>
                <w:color w:val="auto"/>
                <w:sz w:val="21"/>
                <w:szCs w:val="21"/>
              </w:rPr>
            </w:pPr>
          </w:p>
        </w:tc>
      </w:tr>
    </w:tbl>
    <w:p w14:paraId="2B89D492">
      <w:pPr>
        <w:autoSpaceDE w:val="0"/>
        <w:autoSpaceDN w:val="0"/>
        <w:adjustRightIn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投标人名称：</w:t>
      </w:r>
      <w:r>
        <w:rPr>
          <w:rFonts w:hint="eastAsia" w:ascii="宋体" w:hAnsi="宋体" w:eastAsia="宋体" w:cs="宋体"/>
          <w:color w:val="auto"/>
          <w:sz w:val="21"/>
          <w:szCs w:val="21"/>
          <w:u w:val="single"/>
        </w:rPr>
        <w:t xml:space="preserve">     （全称）   </w:t>
      </w:r>
      <w:r>
        <w:rPr>
          <w:rFonts w:hint="eastAsia" w:ascii="宋体" w:hAnsi="宋体" w:eastAsia="宋体" w:cs="宋体"/>
          <w:color w:val="auto"/>
          <w:sz w:val="21"/>
          <w:szCs w:val="21"/>
        </w:rPr>
        <w:t>（公章）：</w:t>
      </w:r>
    </w:p>
    <w:p w14:paraId="2B89D493">
      <w:pPr>
        <w:autoSpaceDE w:val="0"/>
        <w:autoSpaceDN w:val="0"/>
        <w:adjustRightIn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投标人法定代表人（或授权代表）签字：</w:t>
      </w:r>
    </w:p>
    <w:p w14:paraId="2B89D494">
      <w:pPr>
        <w:autoSpaceDE w:val="0"/>
        <w:autoSpaceDN w:val="0"/>
        <w:adjustRightIn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日期：</w:t>
      </w:r>
    </w:p>
    <w:p w14:paraId="2B89D495">
      <w:pPr>
        <w:autoSpaceDE w:val="0"/>
        <w:autoSpaceDN w:val="0"/>
        <w:adjustRightInd w:val="0"/>
        <w:spacing w:line="360" w:lineRule="auto"/>
        <w:rPr>
          <w:rFonts w:hint="eastAsia" w:ascii="宋体" w:hAnsi="宋体" w:eastAsia="宋体" w:cs="宋体"/>
          <w:color w:val="auto"/>
          <w:sz w:val="24"/>
          <w:lang w:val="zh-CN"/>
        </w:rPr>
      </w:pPr>
    </w:p>
    <w:p w14:paraId="2B89D496">
      <w:pPr>
        <w:autoSpaceDE w:val="0"/>
        <w:autoSpaceDN w:val="0"/>
        <w:adjustRightInd w:val="0"/>
        <w:spacing w:line="360" w:lineRule="auto"/>
        <w:rPr>
          <w:rFonts w:hint="eastAsia" w:ascii="宋体" w:hAnsi="宋体" w:eastAsia="宋体" w:cs="宋体"/>
          <w:color w:val="auto"/>
          <w:sz w:val="24"/>
          <w:lang w:val="zh-CN"/>
        </w:rPr>
      </w:pPr>
    </w:p>
    <w:p w14:paraId="2B89D497">
      <w:pPr>
        <w:autoSpaceDE w:val="0"/>
        <w:autoSpaceDN w:val="0"/>
        <w:adjustRightInd w:val="0"/>
        <w:spacing w:line="360" w:lineRule="auto"/>
        <w:rPr>
          <w:rFonts w:hint="eastAsia" w:ascii="宋体" w:hAnsi="宋体" w:eastAsia="宋体" w:cs="宋体"/>
          <w:color w:val="auto"/>
          <w:sz w:val="24"/>
          <w:lang w:val="zh-CN"/>
        </w:rPr>
      </w:pPr>
    </w:p>
    <w:p w14:paraId="2B89D498">
      <w:pPr>
        <w:autoSpaceDE w:val="0"/>
        <w:autoSpaceDN w:val="0"/>
        <w:adjustRightInd w:val="0"/>
        <w:spacing w:line="360" w:lineRule="auto"/>
        <w:rPr>
          <w:rFonts w:hint="eastAsia" w:ascii="宋体" w:hAnsi="宋体" w:eastAsia="宋体" w:cs="宋体"/>
          <w:color w:val="auto"/>
          <w:sz w:val="24"/>
          <w:lang w:val="zh-CN"/>
        </w:rPr>
      </w:pPr>
    </w:p>
    <w:p w14:paraId="2B89D499">
      <w:pPr>
        <w:autoSpaceDE w:val="0"/>
        <w:autoSpaceDN w:val="0"/>
        <w:adjustRightInd w:val="0"/>
        <w:spacing w:line="360" w:lineRule="auto"/>
        <w:rPr>
          <w:rFonts w:hint="eastAsia" w:ascii="宋体" w:hAnsi="宋体" w:eastAsia="宋体" w:cs="宋体"/>
          <w:color w:val="auto"/>
          <w:sz w:val="24"/>
          <w:lang w:val="zh-CN"/>
        </w:rPr>
      </w:pPr>
    </w:p>
    <w:p w14:paraId="2B89D49A">
      <w:pPr>
        <w:autoSpaceDE w:val="0"/>
        <w:autoSpaceDN w:val="0"/>
        <w:adjustRightInd w:val="0"/>
        <w:spacing w:line="360" w:lineRule="auto"/>
        <w:rPr>
          <w:rFonts w:hint="eastAsia" w:ascii="宋体" w:hAnsi="宋体" w:eastAsia="宋体" w:cs="宋体"/>
          <w:color w:val="auto"/>
          <w:sz w:val="24"/>
          <w:lang w:val="zh-CN"/>
        </w:rPr>
      </w:pPr>
    </w:p>
    <w:p w14:paraId="2B89D49B">
      <w:pPr>
        <w:autoSpaceDE w:val="0"/>
        <w:autoSpaceDN w:val="0"/>
        <w:adjustRightInd w:val="0"/>
        <w:spacing w:line="360" w:lineRule="auto"/>
        <w:rPr>
          <w:rFonts w:hint="eastAsia" w:ascii="宋体" w:hAnsi="宋体" w:eastAsia="宋体" w:cs="宋体"/>
          <w:color w:val="auto"/>
          <w:sz w:val="24"/>
          <w:lang w:val="zh-CN"/>
        </w:rPr>
      </w:pPr>
    </w:p>
    <w:p w14:paraId="2B89D49C">
      <w:pPr>
        <w:autoSpaceDE w:val="0"/>
        <w:autoSpaceDN w:val="0"/>
        <w:adjustRightInd w:val="0"/>
        <w:spacing w:line="360" w:lineRule="auto"/>
        <w:rPr>
          <w:rFonts w:hint="eastAsia" w:ascii="宋体" w:hAnsi="宋体" w:eastAsia="宋体" w:cs="宋体"/>
          <w:color w:val="auto"/>
          <w:sz w:val="24"/>
          <w:lang w:val="zh-CN"/>
        </w:rPr>
      </w:pPr>
    </w:p>
    <w:p w14:paraId="2B89D49D">
      <w:pPr>
        <w:autoSpaceDE w:val="0"/>
        <w:autoSpaceDN w:val="0"/>
        <w:adjustRightInd w:val="0"/>
        <w:spacing w:line="360" w:lineRule="auto"/>
        <w:rPr>
          <w:rFonts w:hint="eastAsia" w:ascii="宋体" w:hAnsi="宋体" w:eastAsia="宋体" w:cs="宋体"/>
          <w:color w:val="auto"/>
          <w:sz w:val="24"/>
          <w:lang w:val="zh-CN"/>
        </w:rPr>
      </w:pPr>
    </w:p>
    <w:p w14:paraId="2B89D49E">
      <w:pPr>
        <w:pStyle w:val="14"/>
        <w:ind w:firstLine="340"/>
        <w:rPr>
          <w:rFonts w:hint="eastAsia" w:ascii="宋体" w:hAnsi="宋体" w:eastAsia="宋体" w:cs="宋体"/>
          <w:color w:val="auto"/>
          <w:lang w:val="zh-CN"/>
        </w:rPr>
      </w:pPr>
    </w:p>
    <w:p w14:paraId="2B89D49F">
      <w:pPr>
        <w:pStyle w:val="15"/>
        <w:ind w:firstLine="480"/>
        <w:rPr>
          <w:rFonts w:hint="eastAsia" w:ascii="宋体" w:hAnsi="宋体" w:eastAsia="宋体" w:cs="宋体"/>
          <w:color w:val="auto"/>
          <w:lang w:val="zh-CN"/>
        </w:rPr>
      </w:pPr>
    </w:p>
    <w:p w14:paraId="2B89D4A0">
      <w:pPr>
        <w:pStyle w:val="10"/>
        <w:ind w:left="5250"/>
        <w:rPr>
          <w:rFonts w:hint="eastAsia" w:ascii="宋体" w:hAnsi="宋体" w:eastAsia="宋体" w:cs="宋体"/>
          <w:color w:val="auto"/>
          <w:lang w:val="zh-CN"/>
        </w:rPr>
      </w:pPr>
    </w:p>
    <w:p w14:paraId="2B89D4A1">
      <w:pPr>
        <w:rPr>
          <w:rFonts w:hint="eastAsia" w:ascii="宋体" w:hAnsi="宋体" w:eastAsia="宋体" w:cs="宋体"/>
          <w:color w:val="auto"/>
          <w:lang w:val="zh-CN"/>
        </w:rPr>
      </w:pPr>
    </w:p>
    <w:p w14:paraId="2B89D4A2">
      <w:pPr>
        <w:pStyle w:val="6"/>
        <w:rPr>
          <w:rFonts w:hint="eastAsia" w:ascii="宋体" w:hAnsi="宋体" w:eastAsia="宋体" w:cs="宋体"/>
          <w:color w:val="auto"/>
          <w:lang w:val="zh-CN"/>
        </w:rPr>
      </w:pPr>
    </w:p>
    <w:p w14:paraId="2B89D4A3">
      <w:pPr>
        <w:pStyle w:val="6"/>
        <w:rPr>
          <w:rFonts w:hint="eastAsia" w:ascii="宋体" w:hAnsi="宋体" w:eastAsia="宋体" w:cs="宋体"/>
          <w:color w:val="auto"/>
          <w:lang w:val="zh-CN"/>
        </w:rPr>
      </w:pPr>
    </w:p>
    <w:p w14:paraId="2B89D4A4">
      <w:pPr>
        <w:pStyle w:val="15"/>
        <w:ind w:firstLine="480"/>
        <w:rPr>
          <w:rFonts w:hint="eastAsia" w:ascii="宋体" w:hAnsi="宋体" w:eastAsia="宋体" w:cs="宋体"/>
          <w:color w:val="auto"/>
          <w:lang w:val="zh-CN"/>
        </w:rPr>
      </w:pPr>
    </w:p>
    <w:p w14:paraId="2B89D4A5">
      <w:pPr>
        <w:pStyle w:val="15"/>
        <w:ind w:firstLine="480"/>
        <w:rPr>
          <w:rFonts w:hint="eastAsia" w:ascii="宋体" w:hAnsi="宋体" w:eastAsia="宋体" w:cs="宋体"/>
          <w:color w:val="auto"/>
          <w:lang w:val="zh-CN"/>
        </w:rPr>
      </w:pPr>
    </w:p>
    <w:p w14:paraId="2B89D4A6">
      <w:pPr>
        <w:rPr>
          <w:rFonts w:hint="eastAsia" w:ascii="宋体" w:hAnsi="宋体" w:eastAsia="宋体" w:cs="宋体"/>
          <w:color w:val="auto"/>
          <w:lang w:val="zh-CN"/>
        </w:rPr>
      </w:pPr>
    </w:p>
    <w:p w14:paraId="2B89D4A7">
      <w:pPr>
        <w:pStyle w:val="6"/>
        <w:rPr>
          <w:rFonts w:hint="eastAsia" w:ascii="宋体" w:hAnsi="宋体" w:eastAsia="宋体" w:cs="宋体"/>
          <w:color w:val="auto"/>
          <w:lang w:val="zh-CN"/>
        </w:rPr>
      </w:pPr>
    </w:p>
    <w:p w14:paraId="2B89D4A8">
      <w:pPr>
        <w:pStyle w:val="25"/>
        <w:rPr>
          <w:rFonts w:hint="eastAsia" w:ascii="宋体" w:hAnsi="宋体" w:eastAsia="宋体" w:cs="宋体"/>
          <w:color w:val="auto"/>
          <w:lang w:val="zh-CN"/>
        </w:rPr>
      </w:pPr>
    </w:p>
    <w:p w14:paraId="2B89D4A9">
      <w:pPr>
        <w:autoSpaceDE w:val="0"/>
        <w:autoSpaceDN w:val="0"/>
        <w:adjustRightInd w:val="0"/>
        <w:spacing w:line="360" w:lineRule="auto"/>
        <w:jc w:val="center"/>
        <w:rPr>
          <w:rFonts w:hint="eastAsia" w:ascii="宋体" w:hAnsi="宋体" w:eastAsia="宋体" w:cs="宋体"/>
          <w:b/>
          <w:bCs/>
          <w:color w:val="auto"/>
          <w:sz w:val="28"/>
          <w:szCs w:val="28"/>
          <w:lang w:val="zh-CN"/>
        </w:rPr>
      </w:pPr>
      <w:r>
        <w:rPr>
          <w:rFonts w:hint="eastAsia" w:ascii="宋体" w:hAnsi="宋体" w:eastAsia="宋体" w:cs="宋体"/>
          <w:b/>
          <w:bCs/>
          <w:color w:val="auto"/>
          <w:sz w:val="28"/>
          <w:szCs w:val="28"/>
          <w:lang w:val="zh-CN"/>
        </w:rPr>
        <w:t>三、资格审查相关材料</w:t>
      </w:r>
    </w:p>
    <w:p w14:paraId="2B89D4AA">
      <w:pPr>
        <w:keepNext w:val="0"/>
        <w:keepLines w:val="0"/>
        <w:pageBreakBefore w:val="0"/>
        <w:widowControl w:val="0"/>
        <w:kinsoku/>
        <w:wordWrap/>
        <w:overflowPunct/>
        <w:topLinePunct w:val="0"/>
        <w:autoSpaceDE w:val="0"/>
        <w:autoSpaceDN w:val="0"/>
        <w:bidi w:val="0"/>
        <w:adjustRightInd w:val="0"/>
        <w:spacing w:line="460" w:lineRule="exact"/>
        <w:jc w:val="center"/>
        <w:textAlignment w:val="auto"/>
        <w:rPr>
          <w:rFonts w:hint="eastAsia" w:ascii="宋体" w:hAnsi="宋体" w:eastAsia="宋体" w:cs="宋体"/>
          <w:b/>
          <w:snapToGrid w:val="0"/>
          <w:color w:val="auto"/>
          <w:kern w:val="0"/>
          <w:sz w:val="24"/>
          <w:szCs w:val="24"/>
        </w:rPr>
      </w:pPr>
      <w:r>
        <w:rPr>
          <w:rFonts w:hint="eastAsia" w:ascii="宋体" w:hAnsi="宋体" w:eastAsia="宋体" w:cs="宋体"/>
          <w:b/>
          <w:snapToGrid w:val="0"/>
          <w:color w:val="auto"/>
          <w:kern w:val="0"/>
          <w:sz w:val="24"/>
          <w:szCs w:val="24"/>
        </w:rPr>
        <w:t>3.1投标函</w:t>
      </w:r>
    </w:p>
    <w:p w14:paraId="2B89D4AB">
      <w:pPr>
        <w:pStyle w:val="9"/>
        <w:keepNext w:val="0"/>
        <w:keepLines w:val="0"/>
        <w:pageBreakBefore w:val="0"/>
        <w:widowControl w:val="0"/>
        <w:kinsoku/>
        <w:wordWrap/>
        <w:overflowPunct/>
        <w:topLinePunct w:val="0"/>
        <w:bidi w:val="0"/>
        <w:adjustRightInd w:val="0"/>
        <w:snapToGrid w:val="0"/>
        <w:spacing w:line="4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（采购人）</w:t>
      </w:r>
    </w:p>
    <w:p w14:paraId="2B89D4AC">
      <w:pPr>
        <w:pStyle w:val="9"/>
        <w:keepNext w:val="0"/>
        <w:keepLines w:val="0"/>
        <w:pageBreakBefore w:val="0"/>
        <w:widowControl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根据贵方</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sz w:val="21"/>
          <w:szCs w:val="21"/>
          <w:u w:val="single"/>
        </w:rPr>
        <w:t>（项目名称</w:t>
      </w:r>
      <w:r>
        <w:rPr>
          <w:rFonts w:hint="eastAsia" w:asciiTheme="minorEastAsia" w:hAnsiTheme="minorEastAsia" w:eastAsiaTheme="minorEastAsia" w:cstheme="minorEastAsia"/>
          <w:sz w:val="21"/>
          <w:szCs w:val="21"/>
          <w:u w:val="single"/>
        </w:rPr>
        <w:t>、</w:t>
      </w:r>
      <w:r>
        <w:rPr>
          <w:rFonts w:hint="eastAsia" w:asciiTheme="minorEastAsia" w:hAnsiTheme="minorEastAsia" w:eastAsiaTheme="minorEastAsia" w:cstheme="minorEastAsia"/>
          <w:sz w:val="21"/>
          <w:szCs w:val="21"/>
          <w:u w:val="single"/>
          <w:lang w:val="en-US" w:eastAsia="zh-CN"/>
        </w:rPr>
        <w:t>标段</w:t>
      </w:r>
      <w:r>
        <w:rPr>
          <w:rFonts w:hint="eastAsia" w:ascii="宋体" w:hAnsi="宋体" w:eastAsia="宋体" w:cs="宋体"/>
          <w:color w:val="auto"/>
          <w:sz w:val="21"/>
          <w:szCs w:val="21"/>
          <w:u w:val="single"/>
        </w:rPr>
        <w:t>、采购编号）</w:t>
      </w:r>
      <w:r>
        <w:rPr>
          <w:rFonts w:hint="eastAsia" w:ascii="宋体" w:hAnsi="宋体" w:eastAsia="宋体" w:cs="宋体"/>
          <w:color w:val="auto"/>
          <w:sz w:val="21"/>
          <w:szCs w:val="21"/>
        </w:rPr>
        <w:t>采购的招标公告及投标邀请，</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sz w:val="21"/>
          <w:szCs w:val="21"/>
          <w:u w:val="single"/>
        </w:rPr>
        <w:t>（姓名和职务）</w:t>
      </w:r>
      <w:r>
        <w:rPr>
          <w:rFonts w:hint="eastAsia" w:ascii="宋体" w:hAnsi="宋体" w:eastAsia="宋体" w:cs="宋体"/>
          <w:color w:val="auto"/>
          <w:sz w:val="21"/>
          <w:szCs w:val="21"/>
        </w:rPr>
        <w:t>被正式授权并代表投标人</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sz w:val="21"/>
          <w:szCs w:val="21"/>
          <w:u w:val="single"/>
        </w:rPr>
        <w:t>（投标人名称、地址）</w:t>
      </w:r>
      <w:r>
        <w:rPr>
          <w:rFonts w:hint="eastAsia" w:ascii="宋体" w:hAnsi="宋体" w:eastAsia="宋体" w:cs="宋体"/>
          <w:color w:val="auto"/>
          <w:sz w:val="21"/>
          <w:szCs w:val="21"/>
        </w:rPr>
        <w:t>提交。</w:t>
      </w:r>
    </w:p>
    <w:p w14:paraId="2B89D4AD">
      <w:pPr>
        <w:pStyle w:val="9"/>
        <w:keepNext w:val="0"/>
        <w:keepLines w:val="0"/>
        <w:pageBreakBefore w:val="0"/>
        <w:widowControl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拟投入</w:t>
      </w:r>
      <w:r>
        <w:rPr>
          <w:rFonts w:hint="eastAsia" w:ascii="宋体" w:hAnsi="宋体" w:eastAsia="宋体" w:cs="宋体"/>
          <w:color w:val="auto"/>
          <w:sz w:val="21"/>
          <w:szCs w:val="21"/>
          <w:u w:val="single"/>
        </w:rPr>
        <w:t xml:space="preserve"> </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sz w:val="21"/>
          <w:szCs w:val="21"/>
          <w:u w:val="single"/>
          <w:lang w:eastAsia="zh-CN"/>
        </w:rPr>
        <w:t>（</w:t>
      </w:r>
      <w:r>
        <w:rPr>
          <w:rFonts w:hint="eastAsia" w:ascii="宋体" w:hAnsi="宋体" w:eastAsia="宋体" w:cs="宋体"/>
          <w:color w:val="auto"/>
          <w:sz w:val="21"/>
          <w:szCs w:val="21"/>
          <w:u w:val="single"/>
        </w:rPr>
        <w:t>项目名称</w:t>
      </w:r>
      <w:r>
        <w:rPr>
          <w:rFonts w:hint="eastAsia" w:asciiTheme="minorEastAsia" w:hAnsiTheme="minorEastAsia" w:eastAsiaTheme="minorEastAsia" w:cstheme="minorEastAsia"/>
          <w:sz w:val="21"/>
          <w:szCs w:val="21"/>
          <w:u w:val="single"/>
        </w:rPr>
        <w:t>、</w:t>
      </w:r>
      <w:r>
        <w:rPr>
          <w:rFonts w:hint="eastAsia" w:asciiTheme="minorEastAsia" w:hAnsiTheme="minorEastAsia" w:eastAsiaTheme="minorEastAsia" w:cstheme="minorEastAsia"/>
          <w:sz w:val="21"/>
          <w:szCs w:val="21"/>
          <w:u w:val="single"/>
          <w:lang w:val="en-US" w:eastAsia="zh-CN"/>
        </w:rPr>
        <w:t>标段</w:t>
      </w:r>
      <w:r>
        <w:rPr>
          <w:rFonts w:hint="eastAsia" w:ascii="宋体" w:hAnsi="宋体" w:eastAsia="宋体" w:cs="宋体"/>
          <w:color w:val="auto"/>
          <w:sz w:val="21"/>
          <w:szCs w:val="21"/>
          <w:u w:val="single"/>
          <w:lang w:eastAsia="zh-CN"/>
        </w:rPr>
        <w:t>）</w:t>
      </w:r>
      <w:r>
        <w:rPr>
          <w:rFonts w:hint="eastAsia" w:ascii="宋体" w:hAnsi="宋体" w:eastAsia="宋体" w:cs="宋体"/>
          <w:color w:val="auto"/>
          <w:sz w:val="21"/>
          <w:szCs w:val="21"/>
        </w:rPr>
        <w:t>的项目负责人姓名：</w:t>
      </w:r>
    </w:p>
    <w:p w14:paraId="2B89D4AE">
      <w:pPr>
        <w:pStyle w:val="9"/>
        <w:keepNext w:val="0"/>
        <w:keepLines w:val="0"/>
        <w:pageBreakBefore w:val="0"/>
        <w:widowControl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我方确认收到贵方提供的</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sz w:val="21"/>
          <w:szCs w:val="21"/>
          <w:u w:val="single"/>
        </w:rPr>
        <w:t>（项目名称</w:t>
      </w:r>
      <w:r>
        <w:rPr>
          <w:rFonts w:hint="eastAsia" w:asciiTheme="minorEastAsia" w:hAnsiTheme="minorEastAsia" w:eastAsiaTheme="minorEastAsia" w:cstheme="minorEastAsia"/>
          <w:sz w:val="21"/>
          <w:szCs w:val="21"/>
          <w:u w:val="single"/>
        </w:rPr>
        <w:t>、</w:t>
      </w:r>
      <w:r>
        <w:rPr>
          <w:rFonts w:hint="eastAsia" w:asciiTheme="minorEastAsia" w:hAnsiTheme="minorEastAsia" w:eastAsiaTheme="minorEastAsia" w:cstheme="minorEastAsia"/>
          <w:sz w:val="21"/>
          <w:szCs w:val="21"/>
          <w:u w:val="single"/>
          <w:lang w:val="en-US" w:eastAsia="zh-CN"/>
        </w:rPr>
        <w:t>标段</w:t>
      </w:r>
      <w:r>
        <w:rPr>
          <w:rFonts w:hint="eastAsia" w:ascii="宋体" w:hAnsi="宋体" w:eastAsia="宋体" w:cs="宋体"/>
          <w:color w:val="auto"/>
          <w:sz w:val="21"/>
          <w:szCs w:val="21"/>
          <w:u w:val="single"/>
        </w:rPr>
        <w:t>、采购编号）</w:t>
      </w:r>
      <w:r>
        <w:rPr>
          <w:rFonts w:hint="eastAsia" w:ascii="宋体" w:hAnsi="宋体" w:eastAsia="宋体" w:cs="宋体"/>
          <w:color w:val="auto"/>
          <w:sz w:val="21"/>
          <w:szCs w:val="21"/>
        </w:rPr>
        <w:t>招标文件的全部内容。</w:t>
      </w:r>
    </w:p>
    <w:p w14:paraId="2B89D4AF">
      <w:pPr>
        <w:pStyle w:val="9"/>
        <w:keepNext w:val="0"/>
        <w:keepLines w:val="0"/>
        <w:pageBreakBefore w:val="0"/>
        <w:widowControl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已完全理解并接受招标文件的各项规定和要求及资金支付规定，对招标文件的合理性、合法性不再有异议，并承诺在发生争议时不会以对《招标文件》存在误解、不明白的条款为由，对贵中心行使任何法律上的抗辩权。</w:t>
      </w:r>
    </w:p>
    <w:p w14:paraId="2B89D4B0">
      <w:pPr>
        <w:pStyle w:val="9"/>
        <w:keepNext w:val="0"/>
        <w:keepLines w:val="0"/>
        <w:pageBreakBefore w:val="0"/>
        <w:widowControl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我方已完全明白招标文件的所有条款要求，并</w:t>
      </w:r>
      <w:r>
        <w:rPr>
          <w:rFonts w:hint="eastAsia" w:ascii="宋体" w:hAnsi="宋体" w:cs="宋体"/>
          <w:color w:val="auto"/>
          <w:sz w:val="21"/>
          <w:szCs w:val="21"/>
          <w:lang w:val="en-US" w:eastAsia="zh-CN"/>
        </w:rPr>
        <w:t>声</w:t>
      </w:r>
      <w:r>
        <w:rPr>
          <w:rFonts w:hint="eastAsia" w:ascii="宋体" w:hAnsi="宋体" w:eastAsia="宋体" w:cs="宋体"/>
          <w:color w:val="auto"/>
          <w:sz w:val="21"/>
          <w:szCs w:val="21"/>
        </w:rPr>
        <w:t>明如下：</w:t>
      </w:r>
    </w:p>
    <w:p w14:paraId="2B89D4B1">
      <w:pPr>
        <w:pStyle w:val="9"/>
        <w:keepNext w:val="0"/>
        <w:keepLines w:val="0"/>
        <w:pageBreakBefore w:val="0"/>
        <w:widowControl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一、按招标文件提供的全部货物与相关服务详见《开标一览表》。</w:t>
      </w:r>
    </w:p>
    <w:p w14:paraId="2B89D4B2">
      <w:pPr>
        <w:pStyle w:val="9"/>
        <w:keepNext w:val="0"/>
        <w:keepLines w:val="0"/>
        <w:pageBreakBefore w:val="0"/>
        <w:widowControl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我方同意在本项目招标文件中规定的开标日起90天内遵守本投标文件中的承诺且在此期限期满之前均具有约束力。我方同意并遵守本招标文件“投标人须知”中第十四条第三款关于延长投标有效期的规定。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2B89D4B3">
      <w:pPr>
        <w:pStyle w:val="9"/>
        <w:keepNext w:val="0"/>
        <w:keepLines w:val="0"/>
        <w:pageBreakBefore w:val="0"/>
        <w:widowControl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三、我方明白并同意，在规定的开标日之后，投标有效期之内撤销投标的，则我方承担违背投标承诺的责任追究。</w:t>
      </w:r>
    </w:p>
    <w:p w14:paraId="2B89D4B4">
      <w:pPr>
        <w:pStyle w:val="9"/>
        <w:keepNext w:val="0"/>
        <w:keepLines w:val="0"/>
        <w:pageBreakBefore w:val="0"/>
        <w:widowControl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四、我方同意按照贵方可能提出的要求而提供与投标有关的任何</w:t>
      </w:r>
      <w:r>
        <w:rPr>
          <w:rFonts w:hint="eastAsia" w:ascii="宋体" w:hAnsi="宋体" w:eastAsia="宋体" w:cs="宋体"/>
          <w:color w:val="auto"/>
          <w:sz w:val="21"/>
          <w:szCs w:val="21"/>
          <w:lang w:eastAsia="zh-CN"/>
        </w:rPr>
        <w:t>其他数据</w:t>
      </w:r>
      <w:r>
        <w:rPr>
          <w:rFonts w:hint="eastAsia" w:ascii="宋体" w:hAnsi="宋体" w:eastAsia="宋体" w:cs="宋体"/>
          <w:color w:val="auto"/>
          <w:sz w:val="21"/>
          <w:szCs w:val="21"/>
        </w:rPr>
        <w:t>、信息或资料。</w:t>
      </w:r>
    </w:p>
    <w:p w14:paraId="2B89D4B5">
      <w:pPr>
        <w:pStyle w:val="9"/>
        <w:keepNext w:val="0"/>
        <w:keepLines w:val="0"/>
        <w:pageBreakBefore w:val="0"/>
        <w:widowControl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五、我方理解贵方不一定接受最低投标价或任何贵方可能收到的投标。</w:t>
      </w:r>
    </w:p>
    <w:p w14:paraId="2B89D4B6">
      <w:pPr>
        <w:pStyle w:val="9"/>
        <w:keepNext w:val="0"/>
        <w:keepLines w:val="0"/>
        <w:pageBreakBefore w:val="0"/>
        <w:widowControl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六、我方如果中标，将保证履行招标文件及其澄清、修改文件（如果有）中的全部责任和义务，按质、按量、按期完成《项目需求》及《合同书》中的全部任务。</w:t>
      </w:r>
    </w:p>
    <w:p w14:paraId="2B89D4B7">
      <w:pPr>
        <w:pStyle w:val="9"/>
        <w:keepNext w:val="0"/>
        <w:keepLines w:val="0"/>
        <w:pageBreakBefore w:val="0"/>
        <w:widowControl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七、我方在此保证所提交的所有文件和全部说明是真实的和正确的。</w:t>
      </w:r>
    </w:p>
    <w:p w14:paraId="2B89D4B8">
      <w:pPr>
        <w:pStyle w:val="9"/>
        <w:keepNext w:val="0"/>
        <w:keepLines w:val="0"/>
        <w:pageBreakBefore w:val="0"/>
        <w:widowControl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八、我方投标报价已包含应向知识产权所有权人支付的所有相关税费，并保证采购人在中国使用我方提供的货物时，如有第三方提出侵犯其知识产权主张的，责任由我方承担。 </w:t>
      </w:r>
    </w:p>
    <w:p w14:paraId="2B89D4B9">
      <w:pPr>
        <w:pStyle w:val="9"/>
        <w:keepNext w:val="0"/>
        <w:keepLines w:val="0"/>
        <w:pageBreakBefore w:val="0"/>
        <w:widowControl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九、我方具备《中华人民共和国政府采购法》第二十二条规定的条件；承诺如下：</w:t>
      </w:r>
    </w:p>
    <w:p w14:paraId="2B89D4BA">
      <w:pPr>
        <w:pStyle w:val="9"/>
        <w:keepNext w:val="0"/>
        <w:keepLines w:val="0"/>
        <w:pageBreakBefore w:val="0"/>
        <w:widowControl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 具有独立承担民事责任能力的在中华人民共和国境内注册的法人或其他组织或自然人，有效的营业执照（或事业法人登记证或身份证等相关证明）。</w:t>
      </w:r>
    </w:p>
    <w:p w14:paraId="2B89D4BB">
      <w:pPr>
        <w:pStyle w:val="9"/>
        <w:keepNext w:val="0"/>
        <w:keepLines w:val="0"/>
        <w:pageBreakBefore w:val="0"/>
        <w:widowControl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 我方已依法缴纳了各项税费及社会保险费用，如有需要，可随时向采购人提供近一年内任意一个月的相关缴费证明，以便核查。</w:t>
      </w:r>
    </w:p>
    <w:p w14:paraId="2B89D4BC">
      <w:pPr>
        <w:pStyle w:val="9"/>
        <w:keepNext w:val="0"/>
        <w:keepLines w:val="0"/>
        <w:pageBreakBefore w:val="0"/>
        <w:widowControl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 我方已依法建立健全的财务会计制度，如有需要，可随时向采购人提供相关证明材料，以便核查。</w:t>
      </w:r>
    </w:p>
    <w:p w14:paraId="2B89D4BD">
      <w:pPr>
        <w:pStyle w:val="9"/>
        <w:keepNext w:val="0"/>
        <w:keepLines w:val="0"/>
        <w:pageBreakBefore w:val="0"/>
        <w:widowControl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 参加政府采购活动前三年内，在经营活动中没有重大违法记录。</w:t>
      </w:r>
    </w:p>
    <w:p w14:paraId="2B89D4BE">
      <w:pPr>
        <w:pStyle w:val="9"/>
        <w:keepNext w:val="0"/>
        <w:keepLines w:val="0"/>
        <w:pageBreakBefore w:val="0"/>
        <w:widowControl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 符合法律、行政法规规定的其他条件。</w:t>
      </w:r>
    </w:p>
    <w:p w14:paraId="2B89D4BF">
      <w:pPr>
        <w:pStyle w:val="9"/>
        <w:keepNext w:val="0"/>
        <w:keepLines w:val="0"/>
        <w:pageBreakBefore w:val="0"/>
        <w:widowControl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以上内容如有虚假或与事实不符的，评审委员会可将我方</w:t>
      </w:r>
      <w:r>
        <w:rPr>
          <w:rFonts w:hint="eastAsia" w:ascii="宋体" w:hAnsi="宋体" w:cs="宋体"/>
          <w:color w:val="auto"/>
          <w:sz w:val="21"/>
          <w:szCs w:val="21"/>
          <w:lang w:eastAsia="zh-CN"/>
        </w:rPr>
        <w:t>作</w:t>
      </w:r>
      <w:r>
        <w:rPr>
          <w:rFonts w:hint="eastAsia" w:ascii="宋体" w:hAnsi="宋体" w:eastAsia="宋体" w:cs="宋体"/>
          <w:color w:val="auto"/>
          <w:sz w:val="21"/>
          <w:szCs w:val="21"/>
        </w:rPr>
        <w:t>无效投标处理，我方愿意承担相应的法律责任。</w:t>
      </w:r>
    </w:p>
    <w:p w14:paraId="2B89D4C0">
      <w:pPr>
        <w:pStyle w:val="9"/>
        <w:keepNext w:val="0"/>
        <w:keepLines w:val="0"/>
        <w:pageBreakBefore w:val="0"/>
        <w:widowControl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十、我方具备履行合同所必需的设备和专业技术能力。</w:t>
      </w:r>
    </w:p>
    <w:p w14:paraId="2B89D4C1">
      <w:pPr>
        <w:pStyle w:val="9"/>
        <w:keepNext w:val="0"/>
        <w:keepLines w:val="0"/>
        <w:pageBreakBefore w:val="0"/>
        <w:widowControl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十一、我方对在本函及投标文件中所作的所有承诺承担法律责任。</w:t>
      </w:r>
    </w:p>
    <w:p w14:paraId="2B89D4C2">
      <w:pPr>
        <w:pStyle w:val="9"/>
        <w:keepNext w:val="0"/>
        <w:keepLines w:val="0"/>
        <w:pageBreakBefore w:val="0"/>
        <w:widowControl w:val="0"/>
        <w:kinsoku/>
        <w:wordWrap/>
        <w:overflowPunct/>
        <w:topLinePunct w:val="0"/>
        <w:bidi w:val="0"/>
        <w:adjustRightInd w:val="0"/>
        <w:snapToGrid w:val="0"/>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十二、若我方中标，愿意按豫招协〔2023〕002规定向代理机构支付招标代理服务费。</w:t>
      </w:r>
    </w:p>
    <w:p w14:paraId="2B89D4C3">
      <w:pPr>
        <w:pStyle w:val="9"/>
        <w:keepNext w:val="0"/>
        <w:keepLines w:val="0"/>
        <w:pageBreakBefore w:val="0"/>
        <w:widowControl w:val="0"/>
        <w:kinsoku/>
        <w:wordWrap/>
        <w:overflowPunct/>
        <w:topLinePunct w:val="0"/>
        <w:bidi w:val="0"/>
        <w:adjustRightInd w:val="0"/>
        <w:snapToGrid w:val="0"/>
        <w:spacing w:line="460" w:lineRule="exact"/>
        <w:ind w:left="5250"/>
        <w:textAlignment w:val="auto"/>
        <w:rPr>
          <w:rFonts w:hint="eastAsia" w:ascii="宋体" w:hAnsi="宋体" w:eastAsia="宋体" w:cs="宋体"/>
          <w:color w:val="auto"/>
          <w:sz w:val="21"/>
          <w:szCs w:val="21"/>
        </w:rPr>
      </w:pPr>
    </w:p>
    <w:p w14:paraId="2B89D4C4">
      <w:pPr>
        <w:pStyle w:val="9"/>
        <w:keepNext w:val="0"/>
        <w:keepLines w:val="0"/>
        <w:pageBreakBefore w:val="0"/>
        <w:widowControl w:val="0"/>
        <w:kinsoku/>
        <w:wordWrap/>
        <w:overflowPunct/>
        <w:topLinePunct w:val="0"/>
        <w:bidi w:val="0"/>
        <w:adjustRightInd w:val="0"/>
        <w:snapToGrid w:val="0"/>
        <w:spacing w:line="460" w:lineRule="exact"/>
        <w:ind w:left="5250"/>
        <w:textAlignment w:val="auto"/>
        <w:rPr>
          <w:rFonts w:hint="eastAsia" w:ascii="宋体" w:hAnsi="宋体" w:eastAsia="宋体" w:cs="宋体"/>
          <w:color w:val="auto"/>
          <w:sz w:val="21"/>
          <w:szCs w:val="21"/>
        </w:rPr>
      </w:pPr>
    </w:p>
    <w:p w14:paraId="2B89D4C5">
      <w:pPr>
        <w:keepNext w:val="0"/>
        <w:keepLines w:val="0"/>
        <w:pageBreakBefore w:val="0"/>
        <w:widowControl w:val="0"/>
        <w:kinsoku/>
        <w:wordWrap/>
        <w:overflowPunct/>
        <w:topLinePunct w:val="0"/>
        <w:bidi w:val="0"/>
        <w:adjustRightInd w:val="0"/>
        <w:snapToGrid w:val="0"/>
        <w:spacing w:line="4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所有与</w:t>
      </w:r>
      <w:r>
        <w:rPr>
          <w:rFonts w:hint="eastAsia" w:ascii="宋体" w:hAnsi="宋体" w:eastAsia="宋体" w:cs="宋体"/>
          <w:color w:val="auto"/>
          <w:sz w:val="21"/>
          <w:szCs w:val="21"/>
          <w:lang w:eastAsia="zh-CN"/>
        </w:rPr>
        <w:t>本次</w:t>
      </w:r>
      <w:r>
        <w:rPr>
          <w:rFonts w:hint="eastAsia" w:ascii="宋体" w:hAnsi="宋体" w:eastAsia="宋体" w:cs="宋体"/>
          <w:color w:val="auto"/>
          <w:sz w:val="21"/>
          <w:szCs w:val="21"/>
        </w:rPr>
        <w:t>招标有关的一切正式往来请寄：</w:t>
      </w:r>
    </w:p>
    <w:p w14:paraId="2B89D4C6">
      <w:pPr>
        <w:keepNext w:val="0"/>
        <w:keepLines w:val="0"/>
        <w:pageBreakBefore w:val="0"/>
        <w:widowControl w:val="0"/>
        <w:kinsoku/>
        <w:wordWrap/>
        <w:overflowPunct/>
        <w:topLinePunct w:val="0"/>
        <w:bidi w:val="0"/>
        <w:adjustRightInd w:val="0"/>
        <w:snapToGrid w:val="0"/>
        <w:spacing w:line="4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地    址：  邮政编码：</w:t>
      </w:r>
    </w:p>
    <w:p w14:paraId="2B89D4C7">
      <w:pPr>
        <w:keepNext w:val="0"/>
        <w:keepLines w:val="0"/>
        <w:pageBreakBefore w:val="0"/>
        <w:widowControl w:val="0"/>
        <w:kinsoku/>
        <w:wordWrap/>
        <w:overflowPunct/>
        <w:topLinePunct w:val="0"/>
        <w:bidi w:val="0"/>
        <w:adjustRightInd w:val="0"/>
        <w:snapToGrid w:val="0"/>
        <w:spacing w:line="4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    话：  传    真：</w:t>
      </w:r>
    </w:p>
    <w:p w14:paraId="2B89D4C8">
      <w:pPr>
        <w:keepNext w:val="0"/>
        <w:keepLines w:val="0"/>
        <w:pageBreakBefore w:val="0"/>
        <w:widowControl w:val="0"/>
        <w:kinsoku/>
        <w:wordWrap/>
        <w:overflowPunct/>
        <w:topLinePunct w:val="0"/>
        <w:bidi w:val="0"/>
        <w:adjustRightInd w:val="0"/>
        <w:snapToGrid w:val="0"/>
        <w:spacing w:line="460" w:lineRule="exact"/>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投标人代表姓名：  职    务：</w:t>
      </w:r>
    </w:p>
    <w:p w14:paraId="37E9B2D0">
      <w:pPr>
        <w:keepNext w:val="0"/>
        <w:keepLines w:val="0"/>
        <w:pageBreakBefore w:val="0"/>
        <w:widowControl w:val="0"/>
        <w:kinsoku/>
        <w:wordWrap/>
        <w:overflowPunct/>
        <w:topLinePunct w:val="0"/>
        <w:bidi w:val="0"/>
        <w:adjustRightInd w:val="0"/>
        <w:snapToGrid w:val="0"/>
        <w:spacing w:line="460" w:lineRule="exact"/>
        <w:jc w:val="right"/>
        <w:textAlignment w:val="auto"/>
        <w:rPr>
          <w:rFonts w:hint="eastAsia" w:ascii="宋体" w:hAnsi="宋体" w:eastAsia="宋体" w:cs="宋体"/>
          <w:color w:val="auto"/>
          <w:sz w:val="21"/>
          <w:szCs w:val="21"/>
        </w:rPr>
      </w:pPr>
    </w:p>
    <w:p w14:paraId="17848A0C">
      <w:pPr>
        <w:keepNext w:val="0"/>
        <w:keepLines w:val="0"/>
        <w:pageBreakBefore w:val="0"/>
        <w:widowControl w:val="0"/>
        <w:kinsoku/>
        <w:wordWrap/>
        <w:overflowPunct/>
        <w:topLinePunct w:val="0"/>
        <w:bidi w:val="0"/>
        <w:adjustRightInd w:val="0"/>
        <w:snapToGrid w:val="0"/>
        <w:spacing w:line="460" w:lineRule="exact"/>
        <w:jc w:val="right"/>
        <w:textAlignment w:val="auto"/>
        <w:rPr>
          <w:rFonts w:hint="eastAsia" w:ascii="宋体" w:hAnsi="宋体" w:eastAsia="宋体" w:cs="宋体"/>
          <w:color w:val="auto"/>
          <w:sz w:val="21"/>
          <w:szCs w:val="21"/>
        </w:rPr>
      </w:pPr>
    </w:p>
    <w:p w14:paraId="2B89D4C9">
      <w:pPr>
        <w:keepNext w:val="0"/>
        <w:keepLines w:val="0"/>
        <w:pageBreakBefore w:val="0"/>
        <w:widowControl w:val="0"/>
        <w:kinsoku/>
        <w:wordWrap/>
        <w:overflowPunct/>
        <w:topLinePunct w:val="0"/>
        <w:bidi w:val="0"/>
        <w:adjustRightInd w:val="0"/>
        <w:snapToGrid w:val="0"/>
        <w:spacing w:line="460" w:lineRule="exact"/>
        <w:jc w:val="righ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投标人法定代表人（或法定代表人授权代表）签字或盖章：</w:t>
      </w:r>
    </w:p>
    <w:p w14:paraId="2B89D4CC">
      <w:pPr>
        <w:keepNext w:val="0"/>
        <w:keepLines w:val="0"/>
        <w:pageBreakBefore w:val="0"/>
        <w:widowControl w:val="0"/>
        <w:kinsoku/>
        <w:wordWrap/>
        <w:overflowPunct/>
        <w:topLinePunct w:val="0"/>
        <w:bidi w:val="0"/>
        <w:adjustRightInd w:val="0"/>
        <w:snapToGrid w:val="0"/>
        <w:spacing w:line="460" w:lineRule="exact"/>
        <w:jc w:val="righ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投标人名称（盖章）：</w:t>
      </w:r>
    </w:p>
    <w:p w14:paraId="03219C80">
      <w:pPr>
        <w:keepNext w:val="0"/>
        <w:keepLines w:val="0"/>
        <w:pageBreakBefore w:val="0"/>
        <w:widowControl w:val="0"/>
        <w:kinsoku/>
        <w:wordWrap/>
        <w:overflowPunct/>
        <w:topLinePunct w:val="0"/>
        <w:bidi w:val="0"/>
        <w:adjustRightInd w:val="0"/>
        <w:snapToGrid w:val="0"/>
        <w:spacing w:line="460" w:lineRule="exact"/>
        <w:jc w:val="righ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日期：</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月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日</w:t>
      </w:r>
    </w:p>
    <w:p w14:paraId="77F2B36F">
      <w:pPr>
        <w:adjustRightInd w:val="0"/>
        <w:snapToGrid w:val="0"/>
        <w:spacing w:line="360" w:lineRule="auto"/>
        <w:rPr>
          <w:rFonts w:hint="eastAsia" w:ascii="宋体" w:hAnsi="宋体" w:eastAsia="宋体" w:cs="宋体"/>
          <w:color w:val="auto"/>
          <w:szCs w:val="21"/>
          <w:u w:val="single"/>
        </w:rPr>
      </w:pPr>
    </w:p>
    <w:p w14:paraId="2B89D4CE">
      <w:pPr>
        <w:spacing w:line="480" w:lineRule="exact"/>
        <w:jc w:val="center"/>
        <w:rPr>
          <w:rFonts w:hint="eastAsia" w:ascii="宋体" w:hAnsi="宋体" w:eastAsia="宋体" w:cs="宋体"/>
          <w:b/>
          <w:bCs/>
          <w:color w:val="auto"/>
          <w:sz w:val="24"/>
          <w:szCs w:val="24"/>
        </w:rPr>
      </w:pPr>
    </w:p>
    <w:p w14:paraId="2B89D4CF">
      <w:pPr>
        <w:pStyle w:val="15"/>
        <w:ind w:firstLine="480"/>
        <w:rPr>
          <w:rFonts w:hint="eastAsia" w:ascii="宋体" w:hAnsi="宋体" w:eastAsia="宋体" w:cs="宋体"/>
          <w:color w:val="auto"/>
        </w:rPr>
      </w:pPr>
    </w:p>
    <w:p w14:paraId="2B89D4D0">
      <w:pPr>
        <w:rPr>
          <w:rFonts w:hint="eastAsia" w:ascii="宋体" w:hAnsi="宋体" w:eastAsia="宋体" w:cs="宋体"/>
          <w:color w:val="auto"/>
        </w:rPr>
      </w:pPr>
    </w:p>
    <w:p w14:paraId="2B89D4D8">
      <w:pPr>
        <w:rPr>
          <w:rFonts w:hint="eastAsia" w:ascii="宋体" w:hAnsi="宋体" w:eastAsia="宋体" w:cs="宋体"/>
          <w:color w:val="auto"/>
        </w:rPr>
      </w:pPr>
    </w:p>
    <w:p w14:paraId="2B89D4D9">
      <w:pPr>
        <w:spacing w:line="480" w:lineRule="exact"/>
        <w:jc w:val="center"/>
        <w:rPr>
          <w:rFonts w:hint="eastAsia" w:ascii="宋体" w:hAnsi="宋体" w:eastAsia="宋体" w:cs="宋体"/>
          <w:color w:val="auto"/>
          <w:sz w:val="24"/>
          <w:szCs w:val="24"/>
        </w:rPr>
      </w:pPr>
      <w:r>
        <w:rPr>
          <w:rFonts w:hint="eastAsia" w:ascii="宋体" w:hAnsi="宋体" w:eastAsia="宋体" w:cs="宋体"/>
          <w:b/>
          <w:bCs/>
          <w:color w:val="auto"/>
          <w:sz w:val="24"/>
          <w:szCs w:val="24"/>
        </w:rPr>
        <w:t>3.2法定代表人（单位负责人）资格证明书</w:t>
      </w:r>
    </w:p>
    <w:p w14:paraId="2B89D4DA">
      <w:pPr>
        <w:pStyle w:val="32"/>
        <w:keepNext w:val="0"/>
        <w:keepLines w:val="0"/>
        <w:pageBreakBefore w:val="0"/>
        <w:widowControl w:val="0"/>
        <w:kinsoku/>
        <w:wordWrap/>
        <w:overflowPunct/>
        <w:topLinePunct w:val="0"/>
        <w:bidi w:val="0"/>
        <w:spacing w:line="460" w:lineRule="exact"/>
        <w:ind w:firstLine="472" w:firstLineChars="225"/>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单位名称：</w:t>
      </w:r>
    </w:p>
    <w:p w14:paraId="2B89D4DB">
      <w:pPr>
        <w:pStyle w:val="32"/>
        <w:keepNext w:val="0"/>
        <w:keepLines w:val="0"/>
        <w:pageBreakBefore w:val="0"/>
        <w:widowControl w:val="0"/>
        <w:kinsoku/>
        <w:wordWrap/>
        <w:overflowPunct/>
        <w:topLinePunct w:val="0"/>
        <w:bidi w:val="0"/>
        <w:spacing w:line="460" w:lineRule="exact"/>
        <w:ind w:firstLine="472" w:firstLineChars="225"/>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地址：</w:t>
      </w:r>
    </w:p>
    <w:p w14:paraId="2B89D4DC">
      <w:pPr>
        <w:pStyle w:val="32"/>
        <w:keepNext w:val="0"/>
        <w:keepLines w:val="0"/>
        <w:pageBreakBefore w:val="0"/>
        <w:widowControl w:val="0"/>
        <w:kinsoku/>
        <w:wordWrap/>
        <w:overflowPunct/>
        <w:topLinePunct w:val="0"/>
        <w:bidi w:val="0"/>
        <w:spacing w:line="460" w:lineRule="exact"/>
        <w:ind w:firstLine="472" w:firstLineChars="225"/>
        <w:jc w:val="left"/>
        <w:rPr>
          <w:rFonts w:hint="eastAsia" w:ascii="宋体" w:hAnsi="宋体" w:eastAsia="宋体" w:cs="宋体"/>
          <w:color w:val="auto"/>
          <w:sz w:val="21"/>
          <w:szCs w:val="21"/>
        </w:rPr>
      </w:pPr>
      <w:r>
        <w:rPr>
          <w:rFonts w:hint="eastAsia" w:ascii="宋体" w:hAnsi="宋体" w:eastAsia="宋体" w:cs="宋体"/>
          <w:color w:val="auto"/>
          <w:sz w:val="21"/>
          <w:szCs w:val="21"/>
        </w:rPr>
        <w:t>姓名：       性别：     年龄：     职务：</w:t>
      </w:r>
    </w:p>
    <w:p w14:paraId="2B89D4DD">
      <w:pPr>
        <w:pStyle w:val="32"/>
        <w:keepNext w:val="0"/>
        <w:keepLines w:val="0"/>
        <w:pageBreakBefore w:val="0"/>
        <w:widowControl w:val="0"/>
        <w:kinsoku/>
        <w:wordWrap/>
        <w:overflowPunct/>
        <w:topLinePunct w:val="0"/>
        <w:bidi w:val="0"/>
        <w:spacing w:line="460" w:lineRule="exact"/>
        <w:ind w:firstLine="472" w:firstLineChars="225"/>
        <w:jc w:val="left"/>
        <w:rPr>
          <w:rFonts w:hint="eastAsia" w:ascii="宋体" w:hAnsi="宋体" w:eastAsia="宋体" w:cs="宋体"/>
          <w:color w:val="auto"/>
          <w:sz w:val="21"/>
          <w:szCs w:val="21"/>
        </w:rPr>
      </w:pPr>
      <w:r>
        <w:rPr>
          <w:rFonts w:hint="eastAsia" w:ascii="宋体" w:hAnsi="宋体" w:eastAsia="宋体" w:cs="宋体"/>
          <w:color w:val="auto"/>
          <w:sz w:val="21"/>
          <w:szCs w:val="21"/>
        </w:rPr>
        <w:t>本人系</w:t>
      </w:r>
      <w:r>
        <w:rPr>
          <w:rFonts w:hint="eastAsia" w:ascii="宋体" w:hAnsi="宋体" w:eastAsia="宋体" w:cs="宋体"/>
          <w:i w:val="0"/>
          <w:iCs/>
          <w:snapToGrid w:val="0"/>
          <w:color w:val="auto"/>
          <w:sz w:val="21"/>
          <w:szCs w:val="21"/>
          <w:u w:val="single"/>
        </w:rPr>
        <w:t>投标人名称</w:t>
      </w:r>
      <w:r>
        <w:rPr>
          <w:rFonts w:hint="eastAsia" w:ascii="宋体" w:hAnsi="宋体" w:eastAsia="宋体" w:cs="宋体"/>
          <w:color w:val="auto"/>
          <w:sz w:val="21"/>
          <w:szCs w:val="21"/>
        </w:rPr>
        <w:t>的法定代表人（单位负责人）。就参加贵方招标编号为</w:t>
      </w:r>
      <w:r>
        <w:rPr>
          <w:rFonts w:hint="eastAsia" w:ascii="宋体" w:hAnsi="宋体" w:eastAsia="宋体" w:cs="宋体"/>
          <w:color w:val="auto"/>
          <w:sz w:val="21"/>
          <w:szCs w:val="21"/>
          <w:u w:val="single"/>
        </w:rPr>
        <w:t>采购编号</w:t>
      </w:r>
      <w:r>
        <w:rPr>
          <w:rFonts w:hint="eastAsia" w:ascii="宋体" w:hAnsi="宋体" w:eastAsia="宋体" w:cs="宋体"/>
          <w:color w:val="auto"/>
          <w:sz w:val="21"/>
          <w:szCs w:val="21"/>
        </w:rPr>
        <w:t>的</w:t>
      </w:r>
      <w:r>
        <w:rPr>
          <w:rFonts w:hint="eastAsia" w:ascii="宋体" w:hAnsi="宋体" w:eastAsia="宋体" w:cs="宋体"/>
          <w:i w:val="0"/>
          <w:iCs/>
          <w:color w:val="auto"/>
          <w:sz w:val="21"/>
          <w:szCs w:val="21"/>
          <w:u w:val="single"/>
        </w:rPr>
        <w:t>项目名称、标段</w:t>
      </w:r>
      <w:r>
        <w:rPr>
          <w:rFonts w:hint="eastAsia" w:ascii="宋体" w:hAnsi="宋体" w:eastAsia="宋体" w:cs="宋体"/>
          <w:i w:val="0"/>
          <w:iCs/>
          <w:color w:val="auto"/>
          <w:sz w:val="21"/>
          <w:szCs w:val="21"/>
        </w:rPr>
        <w:t>公</w:t>
      </w:r>
      <w:r>
        <w:rPr>
          <w:rFonts w:hint="eastAsia" w:ascii="宋体" w:hAnsi="宋体" w:eastAsia="宋体" w:cs="宋体"/>
          <w:color w:val="auto"/>
          <w:sz w:val="21"/>
          <w:szCs w:val="21"/>
        </w:rPr>
        <w:t>开招标项目的投标报价，签署上述项目的投标文件及合同的执行、完成、服务和保修，签署合同和处理与之有关的一切事务。</w:t>
      </w:r>
    </w:p>
    <w:p w14:paraId="2B89D4DE">
      <w:pPr>
        <w:pStyle w:val="32"/>
        <w:keepNext w:val="0"/>
        <w:keepLines w:val="0"/>
        <w:pageBreakBefore w:val="0"/>
        <w:widowControl w:val="0"/>
        <w:kinsoku/>
        <w:wordWrap/>
        <w:overflowPunct/>
        <w:topLinePunct w:val="0"/>
        <w:bidi w:val="0"/>
        <w:spacing w:line="460" w:lineRule="exact"/>
        <w:ind w:firstLine="472" w:firstLineChars="225"/>
        <w:jc w:val="left"/>
        <w:rPr>
          <w:rFonts w:hint="eastAsia" w:ascii="宋体" w:hAnsi="宋体" w:eastAsia="宋体" w:cs="宋体"/>
          <w:color w:val="auto"/>
          <w:sz w:val="21"/>
          <w:szCs w:val="21"/>
        </w:rPr>
      </w:pPr>
      <w:r>
        <w:rPr>
          <w:rFonts w:hint="eastAsia" w:ascii="宋体" w:hAnsi="宋体" w:eastAsia="宋体" w:cs="宋体"/>
          <w:color w:val="auto"/>
          <w:sz w:val="21"/>
          <w:szCs w:val="21"/>
        </w:rPr>
        <w:t>特此证明。</w:t>
      </w:r>
    </w:p>
    <w:p w14:paraId="2B89D4DF">
      <w:pPr>
        <w:pStyle w:val="32"/>
        <w:keepNext w:val="0"/>
        <w:keepLines w:val="0"/>
        <w:pageBreakBefore w:val="0"/>
        <w:widowControl w:val="0"/>
        <w:kinsoku/>
        <w:wordWrap/>
        <w:overflowPunct/>
        <w:topLinePunct w:val="0"/>
        <w:bidi w:val="0"/>
        <w:spacing w:line="460" w:lineRule="exact"/>
        <w:ind w:firstLine="472" w:firstLineChars="225"/>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法定代表人（单位负责人）联系电话（手机）：</w:t>
      </w:r>
    </w:p>
    <w:p w14:paraId="2B89D4E0">
      <w:pPr>
        <w:pStyle w:val="32"/>
        <w:keepNext w:val="0"/>
        <w:keepLines w:val="0"/>
        <w:pageBreakBefore w:val="0"/>
        <w:widowControl w:val="0"/>
        <w:kinsoku/>
        <w:wordWrap/>
        <w:overflowPunct/>
        <w:topLinePunct w:val="0"/>
        <w:bidi w:val="0"/>
        <w:spacing w:line="460" w:lineRule="exact"/>
        <w:ind w:firstLine="472" w:firstLineChars="225"/>
        <w:jc w:val="left"/>
        <w:rPr>
          <w:rFonts w:hint="eastAsia" w:ascii="宋体" w:hAnsi="宋体" w:eastAsia="宋体" w:cs="宋体"/>
          <w:color w:val="auto"/>
          <w:sz w:val="21"/>
          <w:szCs w:val="21"/>
        </w:rPr>
      </w:pPr>
    </w:p>
    <w:p w14:paraId="2B89D4E1">
      <w:pPr>
        <w:pStyle w:val="32"/>
        <w:keepNext w:val="0"/>
        <w:keepLines w:val="0"/>
        <w:pageBreakBefore w:val="0"/>
        <w:widowControl w:val="0"/>
        <w:kinsoku/>
        <w:wordWrap/>
        <w:overflowPunct/>
        <w:topLinePunct w:val="0"/>
        <w:bidi w:val="0"/>
        <w:spacing w:line="460" w:lineRule="exact"/>
        <w:ind w:firstLine="472" w:firstLineChars="225"/>
        <w:jc w:val="left"/>
        <w:rPr>
          <w:rFonts w:hint="eastAsia" w:ascii="宋体" w:hAnsi="宋体" w:eastAsia="宋体" w:cs="宋体"/>
          <w:color w:val="auto"/>
          <w:sz w:val="21"/>
          <w:szCs w:val="21"/>
        </w:rPr>
      </w:pPr>
    </w:p>
    <w:p w14:paraId="2B89D4E2">
      <w:pPr>
        <w:pStyle w:val="32"/>
        <w:keepNext w:val="0"/>
        <w:keepLines w:val="0"/>
        <w:pageBreakBefore w:val="0"/>
        <w:widowControl w:val="0"/>
        <w:kinsoku/>
        <w:wordWrap/>
        <w:overflowPunct/>
        <w:topLinePunct w:val="0"/>
        <w:bidi w:val="0"/>
        <w:spacing w:line="460" w:lineRule="exact"/>
        <w:ind w:left="-538" w:leftChars="-256" w:firstLine="539" w:firstLineChars="257"/>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【此处请粘贴法定代表人（单位负责人）身份证复印件，需清晰反映身份证有效期限】</w:t>
      </w:r>
    </w:p>
    <w:p w14:paraId="2B89D4E3">
      <w:pPr>
        <w:pStyle w:val="32"/>
        <w:keepNext w:val="0"/>
        <w:keepLines w:val="0"/>
        <w:pageBreakBefore w:val="0"/>
        <w:widowControl w:val="0"/>
        <w:kinsoku/>
        <w:wordWrap/>
        <w:overflowPunct/>
        <w:topLinePunct w:val="0"/>
        <w:bidi w:val="0"/>
        <w:spacing w:line="460" w:lineRule="exact"/>
        <w:ind w:left="-538" w:leftChars="-256" w:firstLine="539" w:firstLineChars="257"/>
        <w:jc w:val="center"/>
        <w:rPr>
          <w:rFonts w:hint="eastAsia" w:ascii="宋体" w:hAnsi="宋体" w:eastAsia="宋体" w:cs="宋体"/>
          <w:bCs/>
          <w:color w:val="auto"/>
          <w:sz w:val="21"/>
          <w:szCs w:val="21"/>
        </w:rPr>
      </w:pPr>
    </w:p>
    <w:p w14:paraId="2B89D4E4">
      <w:pPr>
        <w:keepNext w:val="0"/>
        <w:keepLines w:val="0"/>
        <w:pageBreakBefore w:val="0"/>
        <w:widowControl w:val="0"/>
        <w:kinsoku/>
        <w:wordWrap/>
        <w:overflowPunct/>
        <w:topLinePunct w:val="0"/>
        <w:autoSpaceDE w:val="0"/>
        <w:autoSpaceDN w:val="0"/>
        <w:bidi w:val="0"/>
        <w:adjustRightInd w:val="0"/>
        <w:spacing w:line="460" w:lineRule="exact"/>
        <w:ind w:right="-11"/>
        <w:rPr>
          <w:rFonts w:hint="eastAsia" w:ascii="宋体" w:hAnsi="宋体" w:eastAsia="宋体" w:cs="宋体"/>
          <w:color w:val="auto"/>
          <w:szCs w:val="21"/>
          <w:lang w:val="zh-CN"/>
        </w:rPr>
      </w:pPr>
    </w:p>
    <w:p w14:paraId="2B89D4E5">
      <w:pPr>
        <w:keepNext w:val="0"/>
        <w:keepLines w:val="0"/>
        <w:pageBreakBefore w:val="0"/>
        <w:widowControl w:val="0"/>
        <w:kinsoku/>
        <w:wordWrap/>
        <w:overflowPunct/>
        <w:topLinePunct w:val="0"/>
        <w:autoSpaceDE w:val="0"/>
        <w:autoSpaceDN w:val="0"/>
        <w:bidi w:val="0"/>
        <w:adjustRightInd w:val="0"/>
        <w:spacing w:line="460" w:lineRule="exact"/>
        <w:ind w:right="-11"/>
        <w:rPr>
          <w:rFonts w:hint="eastAsia" w:ascii="宋体" w:hAnsi="宋体" w:eastAsia="宋体" w:cs="宋体"/>
          <w:color w:val="auto"/>
          <w:szCs w:val="21"/>
          <w:lang w:val="zh-CN"/>
        </w:rPr>
      </w:pPr>
    </w:p>
    <w:p w14:paraId="2B89D4E6">
      <w:pPr>
        <w:keepNext w:val="0"/>
        <w:keepLines w:val="0"/>
        <w:pageBreakBefore w:val="0"/>
        <w:widowControl w:val="0"/>
        <w:kinsoku/>
        <w:wordWrap/>
        <w:overflowPunct/>
        <w:topLinePunct w:val="0"/>
        <w:autoSpaceDE w:val="0"/>
        <w:autoSpaceDN w:val="0"/>
        <w:bidi w:val="0"/>
        <w:adjustRightInd w:val="0"/>
        <w:spacing w:line="460" w:lineRule="exact"/>
        <w:ind w:right="-11"/>
        <w:rPr>
          <w:rFonts w:hint="eastAsia" w:ascii="宋体" w:hAnsi="宋体" w:eastAsia="宋体" w:cs="宋体"/>
          <w:color w:val="auto"/>
          <w:szCs w:val="21"/>
          <w:lang w:val="zh-CN"/>
        </w:rPr>
      </w:pPr>
    </w:p>
    <w:p w14:paraId="2B89D4E7">
      <w:pPr>
        <w:keepNext w:val="0"/>
        <w:keepLines w:val="0"/>
        <w:pageBreakBefore w:val="0"/>
        <w:widowControl w:val="0"/>
        <w:kinsoku/>
        <w:wordWrap/>
        <w:overflowPunct/>
        <w:topLinePunct w:val="0"/>
        <w:bidi w:val="0"/>
        <w:adjustRightInd w:val="0"/>
        <w:snapToGrid w:val="0"/>
        <w:spacing w:line="460" w:lineRule="exact"/>
        <w:ind w:firstLine="3885" w:firstLineChars="1850"/>
        <w:rPr>
          <w:rFonts w:hint="eastAsia" w:ascii="宋体" w:hAnsi="宋体" w:eastAsia="宋体" w:cs="宋体"/>
          <w:color w:val="auto"/>
          <w:szCs w:val="21"/>
        </w:rPr>
      </w:pPr>
      <w:r>
        <w:rPr>
          <w:rFonts w:hint="eastAsia" w:ascii="宋体" w:hAnsi="宋体" w:eastAsia="宋体" w:cs="宋体"/>
          <w:color w:val="auto"/>
          <w:szCs w:val="21"/>
        </w:rPr>
        <w:t>投标人名称（并加盖公章）：</w:t>
      </w:r>
    </w:p>
    <w:p w14:paraId="2B89D4E8">
      <w:pPr>
        <w:pStyle w:val="33"/>
        <w:keepNext w:val="0"/>
        <w:keepLines w:val="0"/>
        <w:pageBreakBefore w:val="0"/>
        <w:widowControl w:val="0"/>
        <w:kinsoku/>
        <w:wordWrap/>
        <w:overflowPunct/>
        <w:topLinePunct w:val="0"/>
        <w:bidi w:val="0"/>
        <w:spacing w:line="460" w:lineRule="exact"/>
        <w:ind w:firstLine="3937" w:firstLineChars="1875"/>
        <w:rPr>
          <w:rFonts w:hint="eastAsia" w:ascii="宋体" w:hAnsi="宋体" w:eastAsia="宋体" w:cs="宋体"/>
          <w:color w:val="auto"/>
          <w:sz w:val="21"/>
          <w:szCs w:val="21"/>
        </w:rPr>
      </w:pPr>
      <w:r>
        <w:rPr>
          <w:rFonts w:hint="eastAsia" w:ascii="宋体" w:hAnsi="宋体" w:eastAsia="宋体" w:cs="宋体"/>
          <w:color w:val="auto"/>
          <w:sz w:val="21"/>
          <w:szCs w:val="21"/>
        </w:rPr>
        <w:t>签署日期：   年   月  日</w:t>
      </w:r>
    </w:p>
    <w:p w14:paraId="2B89D4E9">
      <w:pPr>
        <w:pStyle w:val="34"/>
        <w:keepNext w:val="0"/>
        <w:keepLines w:val="0"/>
        <w:pageBreakBefore w:val="0"/>
        <w:widowControl w:val="0"/>
        <w:kinsoku/>
        <w:wordWrap/>
        <w:overflowPunct/>
        <w:topLinePunct w:val="0"/>
        <w:bidi w:val="0"/>
        <w:spacing w:line="460" w:lineRule="exact"/>
        <w:rPr>
          <w:rFonts w:hint="eastAsia" w:ascii="宋体" w:hAnsi="宋体" w:eastAsia="宋体" w:cs="宋体"/>
          <w:color w:val="auto"/>
          <w:sz w:val="21"/>
          <w:szCs w:val="21"/>
        </w:rPr>
      </w:pPr>
    </w:p>
    <w:p w14:paraId="2B89D4EA">
      <w:pPr>
        <w:keepNext w:val="0"/>
        <w:keepLines w:val="0"/>
        <w:pageBreakBefore w:val="0"/>
        <w:widowControl w:val="0"/>
        <w:kinsoku/>
        <w:wordWrap/>
        <w:overflowPunct/>
        <w:topLinePunct w:val="0"/>
        <w:bidi w:val="0"/>
        <w:spacing w:line="460" w:lineRule="exact"/>
        <w:rPr>
          <w:rFonts w:hint="eastAsia" w:ascii="宋体" w:hAnsi="宋体" w:eastAsia="宋体" w:cs="宋体"/>
          <w:color w:val="auto"/>
          <w:szCs w:val="21"/>
        </w:rPr>
      </w:pPr>
    </w:p>
    <w:p w14:paraId="2B89D4EB">
      <w:pPr>
        <w:keepNext w:val="0"/>
        <w:keepLines w:val="0"/>
        <w:pageBreakBefore w:val="0"/>
        <w:widowControl w:val="0"/>
        <w:kinsoku/>
        <w:wordWrap/>
        <w:overflowPunct/>
        <w:topLinePunct w:val="0"/>
        <w:bidi w:val="0"/>
        <w:spacing w:line="460" w:lineRule="exact"/>
        <w:ind w:firstLine="420" w:firstLineChars="200"/>
        <w:rPr>
          <w:rFonts w:hint="eastAsia" w:ascii="宋体" w:hAnsi="宋体" w:eastAsia="宋体" w:cs="宋体"/>
          <w:bCs/>
          <w:color w:val="auto"/>
          <w:kern w:val="12"/>
          <w:szCs w:val="21"/>
        </w:rPr>
      </w:pPr>
      <w:r>
        <w:rPr>
          <w:rFonts w:hint="eastAsia" w:ascii="宋体" w:hAnsi="宋体" w:eastAsia="宋体" w:cs="宋体"/>
          <w:bCs/>
          <w:color w:val="auto"/>
          <w:kern w:val="12"/>
          <w:szCs w:val="21"/>
        </w:rPr>
        <w:t>说明：法定代表人（单位负责人）参加本招标项目投标的，仅需出具此证明书。</w:t>
      </w:r>
    </w:p>
    <w:p w14:paraId="2B89D4EC">
      <w:pPr>
        <w:pStyle w:val="14"/>
        <w:ind w:firstLine="0" w:firstLineChars="0"/>
        <w:rPr>
          <w:rFonts w:hint="eastAsia" w:ascii="宋体" w:hAnsi="宋体" w:eastAsia="宋体" w:cs="宋体"/>
          <w:color w:val="auto"/>
        </w:rPr>
      </w:pPr>
    </w:p>
    <w:p w14:paraId="2B89D4ED">
      <w:pPr>
        <w:rPr>
          <w:rFonts w:hint="eastAsia" w:ascii="宋体" w:hAnsi="宋体" w:eastAsia="宋体" w:cs="宋体"/>
          <w:color w:val="auto"/>
        </w:rPr>
      </w:pPr>
    </w:p>
    <w:p w14:paraId="2B89D4EE">
      <w:pPr>
        <w:rPr>
          <w:rFonts w:hint="eastAsia" w:ascii="宋体" w:hAnsi="宋体" w:eastAsia="宋体" w:cs="宋体"/>
          <w:color w:val="auto"/>
        </w:rPr>
      </w:pPr>
    </w:p>
    <w:p w14:paraId="2B89D4EF">
      <w:pPr>
        <w:rPr>
          <w:rFonts w:hint="eastAsia" w:ascii="宋体" w:hAnsi="宋体" w:eastAsia="宋体" w:cs="宋体"/>
          <w:color w:val="auto"/>
        </w:rPr>
      </w:pPr>
    </w:p>
    <w:p w14:paraId="2CF8B8F7">
      <w:pPr>
        <w:pStyle w:val="11"/>
        <w:rPr>
          <w:rFonts w:hint="eastAsia" w:ascii="宋体" w:hAnsi="宋体" w:eastAsia="宋体" w:cs="宋体"/>
          <w:color w:val="auto"/>
        </w:rPr>
      </w:pPr>
    </w:p>
    <w:p w14:paraId="56D036B7">
      <w:pPr>
        <w:rPr>
          <w:rFonts w:hint="eastAsia" w:ascii="宋体" w:hAnsi="宋体" w:eastAsia="宋体" w:cs="宋体"/>
          <w:color w:val="auto"/>
        </w:rPr>
      </w:pPr>
    </w:p>
    <w:p w14:paraId="27E6E2C9">
      <w:pPr>
        <w:pStyle w:val="11"/>
        <w:rPr>
          <w:rFonts w:hint="eastAsia" w:ascii="宋体" w:hAnsi="宋体" w:eastAsia="宋体" w:cs="宋体"/>
          <w:color w:val="auto"/>
        </w:rPr>
      </w:pPr>
    </w:p>
    <w:p w14:paraId="48320A40">
      <w:pPr>
        <w:rPr>
          <w:rFonts w:hint="eastAsia" w:ascii="宋体" w:hAnsi="宋体" w:eastAsia="宋体" w:cs="宋体"/>
          <w:color w:val="auto"/>
        </w:rPr>
      </w:pPr>
    </w:p>
    <w:p w14:paraId="24387591">
      <w:pPr>
        <w:pStyle w:val="11"/>
        <w:rPr>
          <w:rFonts w:hint="eastAsia" w:ascii="宋体" w:hAnsi="宋体" w:eastAsia="宋体" w:cs="宋体"/>
          <w:color w:val="auto"/>
        </w:rPr>
      </w:pPr>
    </w:p>
    <w:p w14:paraId="16002EDE">
      <w:pPr>
        <w:rPr>
          <w:rFonts w:hint="eastAsia" w:ascii="宋体" w:hAnsi="宋体" w:eastAsia="宋体" w:cs="宋体"/>
          <w:color w:val="auto"/>
        </w:rPr>
      </w:pPr>
    </w:p>
    <w:p w14:paraId="138EEA34">
      <w:pPr>
        <w:pStyle w:val="11"/>
        <w:rPr>
          <w:rFonts w:hint="eastAsia"/>
        </w:rPr>
      </w:pPr>
    </w:p>
    <w:p w14:paraId="2B89D4F0">
      <w:pPr>
        <w:rPr>
          <w:rFonts w:hint="eastAsia" w:ascii="宋体" w:hAnsi="宋体" w:eastAsia="宋体" w:cs="宋体"/>
          <w:color w:val="auto"/>
        </w:rPr>
      </w:pPr>
    </w:p>
    <w:p w14:paraId="2B89D4F1">
      <w:pPr>
        <w:spacing w:line="48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3.3法定代表人（单位负责人）授权书</w:t>
      </w:r>
    </w:p>
    <w:p w14:paraId="2B89D4F2">
      <w:pPr>
        <w:spacing w:line="480" w:lineRule="exact"/>
        <w:jc w:val="center"/>
        <w:rPr>
          <w:rFonts w:hint="eastAsia" w:ascii="宋体" w:hAnsi="宋体" w:eastAsia="宋体" w:cs="宋体"/>
          <w:b/>
          <w:bCs/>
          <w:color w:val="auto"/>
          <w:sz w:val="36"/>
          <w:szCs w:val="36"/>
        </w:rPr>
      </w:pPr>
    </w:p>
    <w:p w14:paraId="2B89D4F3">
      <w:pPr>
        <w:keepNext w:val="0"/>
        <w:keepLines w:val="0"/>
        <w:pageBreakBefore w:val="0"/>
        <w:widowControl w:val="0"/>
        <w:kinsoku/>
        <w:wordWrap/>
        <w:overflowPunct/>
        <w:topLinePunct w:val="0"/>
        <w:autoSpaceDE/>
        <w:autoSpaceDN/>
        <w:bidi w:val="0"/>
        <w:adjustRightInd w:val="0"/>
        <w:snapToGrid/>
        <w:spacing w:line="460" w:lineRule="exact"/>
        <w:ind w:firstLine="441" w:firstLineChars="21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本人</w:t>
      </w:r>
      <w:r>
        <w:rPr>
          <w:rFonts w:hint="eastAsia" w:ascii="宋体" w:hAnsi="宋体" w:eastAsia="宋体" w:cs="宋体"/>
          <w:color w:val="auto"/>
          <w:sz w:val="21"/>
          <w:szCs w:val="21"/>
          <w:u w:val="single"/>
        </w:rPr>
        <w:t xml:space="preserve">　 </w:t>
      </w:r>
      <w:r>
        <w:rPr>
          <w:rFonts w:hint="eastAsia" w:ascii="宋体" w:hAnsi="宋体" w:eastAsia="宋体" w:cs="宋体"/>
          <w:i/>
          <w:snapToGrid w:val="0"/>
          <w:color w:val="auto"/>
          <w:sz w:val="21"/>
          <w:szCs w:val="21"/>
          <w:u w:val="single"/>
        </w:rPr>
        <w:t>法人姓名</w:t>
      </w:r>
      <w:r>
        <w:rPr>
          <w:rFonts w:hint="eastAsia" w:ascii="宋体" w:hAnsi="宋体" w:eastAsia="宋体" w:cs="宋体"/>
          <w:color w:val="auto"/>
          <w:sz w:val="21"/>
          <w:szCs w:val="21"/>
        </w:rPr>
        <w:t>系</w:t>
      </w:r>
      <w:r>
        <w:rPr>
          <w:rFonts w:hint="eastAsia" w:ascii="宋体" w:hAnsi="宋体" w:eastAsia="宋体" w:cs="宋体"/>
          <w:color w:val="auto"/>
          <w:sz w:val="21"/>
          <w:szCs w:val="21"/>
          <w:u w:val="single"/>
        </w:rPr>
        <w:t>　</w:t>
      </w:r>
      <w:r>
        <w:rPr>
          <w:rFonts w:hint="eastAsia" w:ascii="宋体" w:hAnsi="宋体" w:eastAsia="宋体" w:cs="宋体"/>
          <w:i/>
          <w:snapToGrid w:val="0"/>
          <w:color w:val="auto"/>
          <w:sz w:val="21"/>
          <w:szCs w:val="21"/>
          <w:u w:val="single"/>
        </w:rPr>
        <w:t xml:space="preserve">投标人名称  </w:t>
      </w:r>
      <w:r>
        <w:rPr>
          <w:rFonts w:hint="eastAsia" w:ascii="宋体" w:hAnsi="宋体" w:eastAsia="宋体" w:cs="宋体"/>
          <w:color w:val="auto"/>
          <w:sz w:val="21"/>
          <w:szCs w:val="21"/>
        </w:rPr>
        <w:t>的法定代表人（单位负责人），现委托</w:t>
      </w:r>
      <w:r>
        <w:rPr>
          <w:rFonts w:hint="eastAsia" w:ascii="宋体" w:hAnsi="宋体" w:eastAsia="宋体" w:cs="宋体"/>
          <w:color w:val="auto"/>
          <w:sz w:val="21"/>
          <w:szCs w:val="21"/>
          <w:u w:val="single"/>
        </w:rPr>
        <w:t xml:space="preserve">　 </w:t>
      </w:r>
      <w:r>
        <w:rPr>
          <w:rFonts w:hint="eastAsia" w:ascii="宋体" w:hAnsi="宋体" w:eastAsia="宋体" w:cs="宋体"/>
          <w:i/>
          <w:snapToGrid w:val="0"/>
          <w:color w:val="auto"/>
          <w:sz w:val="21"/>
          <w:szCs w:val="21"/>
          <w:u w:val="single"/>
        </w:rPr>
        <w:t>姓名，职务</w:t>
      </w:r>
      <w:r>
        <w:rPr>
          <w:rFonts w:hint="eastAsia" w:ascii="宋体" w:hAnsi="宋体" w:eastAsia="宋体" w:cs="宋体"/>
          <w:color w:val="auto"/>
          <w:sz w:val="21"/>
          <w:szCs w:val="21"/>
        </w:rPr>
        <w:t>以我方的名义参加贵方</w:t>
      </w:r>
      <w:r>
        <w:rPr>
          <w:rFonts w:hint="eastAsia" w:ascii="宋体" w:hAnsi="宋体" w:eastAsia="宋体" w:cs="宋体"/>
          <w:color w:val="auto"/>
          <w:sz w:val="21"/>
          <w:szCs w:val="21"/>
          <w:u w:val="single"/>
        </w:rPr>
        <w:t>采购编号</w:t>
      </w:r>
      <w:r>
        <w:rPr>
          <w:rFonts w:hint="eastAsia" w:ascii="宋体" w:hAnsi="宋体" w:eastAsia="宋体" w:cs="宋体"/>
          <w:color w:val="auto"/>
          <w:sz w:val="21"/>
          <w:szCs w:val="21"/>
        </w:rPr>
        <w:t>的</w:t>
      </w:r>
      <w:r>
        <w:rPr>
          <w:rFonts w:hint="eastAsia" w:ascii="宋体" w:hAnsi="宋体" w:eastAsia="宋体" w:cs="宋体"/>
          <w:i w:val="0"/>
          <w:iCs/>
          <w:color w:val="auto"/>
          <w:sz w:val="21"/>
          <w:szCs w:val="21"/>
          <w:u w:val="single"/>
        </w:rPr>
        <w:t xml:space="preserve">项目名称、标段 </w:t>
      </w:r>
      <w:r>
        <w:rPr>
          <w:rFonts w:hint="eastAsia" w:ascii="宋体" w:hAnsi="宋体" w:eastAsia="宋体" w:cs="宋体"/>
          <w:i w:val="0"/>
          <w:iCs/>
          <w:color w:val="auto"/>
          <w:sz w:val="21"/>
          <w:szCs w:val="21"/>
        </w:rPr>
        <w:t>项</w:t>
      </w:r>
      <w:r>
        <w:rPr>
          <w:rFonts w:hint="eastAsia" w:ascii="宋体" w:hAnsi="宋体" w:eastAsia="宋体" w:cs="宋体"/>
          <w:color w:val="auto"/>
          <w:sz w:val="21"/>
          <w:szCs w:val="21"/>
        </w:rPr>
        <w:t>目的投标活动，并代表我方全权办理针对上述项目的投标、开标、投标文件澄清、签约等一切具体事务和签署相关文件。</w:t>
      </w:r>
    </w:p>
    <w:p w14:paraId="2B89D4F4">
      <w:pPr>
        <w:keepNext w:val="0"/>
        <w:keepLines w:val="0"/>
        <w:pageBreakBefore w:val="0"/>
        <w:widowControl w:val="0"/>
        <w:kinsoku/>
        <w:wordWrap/>
        <w:overflowPunct/>
        <w:topLinePunct w:val="0"/>
        <w:autoSpaceDE/>
        <w:autoSpaceDN/>
        <w:bidi w:val="0"/>
        <w:adjustRightInd w:val="0"/>
        <w:snapToGrid/>
        <w:spacing w:line="460" w:lineRule="exact"/>
        <w:ind w:firstLine="441" w:firstLineChars="21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我方对被授权人的签名事项负全部责任。</w:t>
      </w:r>
    </w:p>
    <w:p w14:paraId="2B89D4F5">
      <w:pPr>
        <w:keepNext w:val="0"/>
        <w:keepLines w:val="0"/>
        <w:pageBreakBefore w:val="0"/>
        <w:widowControl w:val="0"/>
        <w:kinsoku/>
        <w:wordWrap/>
        <w:overflowPunct/>
        <w:topLinePunct w:val="0"/>
        <w:autoSpaceDE/>
        <w:autoSpaceDN/>
        <w:bidi w:val="0"/>
        <w:adjustRightInd w:val="0"/>
        <w:snapToGrid/>
        <w:spacing w:line="460" w:lineRule="exact"/>
        <w:ind w:firstLine="441" w:firstLineChars="21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2B89D4F6">
      <w:pPr>
        <w:keepNext w:val="0"/>
        <w:keepLines w:val="0"/>
        <w:pageBreakBefore w:val="0"/>
        <w:widowControl w:val="0"/>
        <w:kinsoku/>
        <w:wordWrap/>
        <w:overflowPunct/>
        <w:topLinePunct w:val="0"/>
        <w:autoSpaceDE/>
        <w:autoSpaceDN/>
        <w:bidi w:val="0"/>
        <w:adjustRightInd w:val="0"/>
        <w:snapToGrid/>
        <w:spacing w:line="460" w:lineRule="exact"/>
        <w:ind w:firstLine="441" w:firstLineChars="21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被授权人无转委托权，特此委托。</w:t>
      </w:r>
    </w:p>
    <w:p w14:paraId="2B89D4F7">
      <w:pPr>
        <w:keepNext w:val="0"/>
        <w:keepLines w:val="0"/>
        <w:pageBreakBefore w:val="0"/>
        <w:widowControl w:val="0"/>
        <w:kinsoku/>
        <w:wordWrap/>
        <w:overflowPunct/>
        <w:topLinePunct w:val="0"/>
        <w:autoSpaceDE/>
        <w:autoSpaceDN/>
        <w:bidi w:val="0"/>
        <w:snapToGrid/>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投标人名称： </w:t>
      </w:r>
      <w:r>
        <w:rPr>
          <w:rFonts w:hint="eastAsia" w:ascii="宋体" w:hAnsi="宋体" w:eastAsia="宋体" w:cs="宋体"/>
          <w:color w:val="auto"/>
          <w:sz w:val="21"/>
          <w:szCs w:val="21"/>
          <w:u w:val="single"/>
        </w:rPr>
        <w:t xml:space="preserve">       （全称）       </w:t>
      </w:r>
      <w:r>
        <w:rPr>
          <w:rFonts w:hint="eastAsia" w:ascii="宋体" w:hAnsi="宋体" w:eastAsia="宋体" w:cs="宋体"/>
          <w:color w:val="auto"/>
          <w:sz w:val="21"/>
          <w:szCs w:val="21"/>
        </w:rPr>
        <w:t xml:space="preserve"> （加盖单位公章）</w:t>
      </w:r>
    </w:p>
    <w:p w14:paraId="2B89D4F8">
      <w:pPr>
        <w:keepNext w:val="0"/>
        <w:keepLines w:val="0"/>
        <w:pageBreakBefore w:val="0"/>
        <w:widowControl w:val="0"/>
        <w:kinsoku/>
        <w:wordWrap/>
        <w:overflowPunct/>
        <w:topLinePunct w:val="0"/>
        <w:autoSpaceDE/>
        <w:autoSpaceDN/>
        <w:bidi w:val="0"/>
        <w:snapToGrid/>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法定代表人（单位负责人）： （签名或加盖名章）</w:t>
      </w:r>
    </w:p>
    <w:p w14:paraId="2B89D4F9">
      <w:pPr>
        <w:keepNext w:val="0"/>
        <w:keepLines w:val="0"/>
        <w:pageBreakBefore w:val="0"/>
        <w:widowControl w:val="0"/>
        <w:kinsoku/>
        <w:wordWrap/>
        <w:overflowPunct/>
        <w:topLinePunct w:val="0"/>
        <w:autoSpaceDE/>
        <w:autoSpaceDN/>
        <w:bidi w:val="0"/>
        <w:snapToGrid/>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法定代表人（单位负责人）授权代表：  （签名或加盖名章）</w:t>
      </w:r>
    </w:p>
    <w:p w14:paraId="2B89D4FA">
      <w:pPr>
        <w:keepNext w:val="0"/>
        <w:keepLines w:val="0"/>
        <w:pageBreakBefore w:val="0"/>
        <w:widowControl w:val="0"/>
        <w:kinsoku/>
        <w:wordWrap/>
        <w:overflowPunct/>
        <w:topLinePunct w:val="0"/>
        <w:autoSpaceDE/>
        <w:autoSpaceDN/>
        <w:bidi w:val="0"/>
        <w:snapToGrid/>
        <w:spacing w:line="460" w:lineRule="exact"/>
        <w:ind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法定代表人（单位负责人）授权代表联系电话（手机）：</w:t>
      </w:r>
    </w:p>
    <w:tbl>
      <w:tblPr>
        <w:tblStyle w:val="16"/>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2"/>
        <w:gridCol w:w="7"/>
        <w:gridCol w:w="4466"/>
        <w:gridCol w:w="14"/>
      </w:tblGrid>
      <w:tr w14:paraId="2B89D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348" w:hRule="atLeast"/>
        </w:trPr>
        <w:tc>
          <w:tcPr>
            <w:tcW w:w="4472" w:type="dxa"/>
            <w:vAlign w:val="center"/>
          </w:tcPr>
          <w:p w14:paraId="2B89D4FB">
            <w:pPr>
              <w:keepNext w:val="0"/>
              <w:keepLines w:val="0"/>
              <w:pageBreakBefore w:val="0"/>
              <w:widowControl w:val="0"/>
              <w:kinsoku/>
              <w:wordWrap/>
              <w:overflowPunct/>
              <w:topLinePunct w:val="0"/>
              <w:autoSpaceDE/>
              <w:autoSpaceDN/>
              <w:bidi w:val="0"/>
              <w:snapToGrid/>
              <w:spacing w:line="4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法定代表人（单位负责人）身份证（反面）</w:t>
            </w:r>
          </w:p>
        </w:tc>
        <w:tc>
          <w:tcPr>
            <w:tcW w:w="4473" w:type="dxa"/>
            <w:gridSpan w:val="2"/>
            <w:vAlign w:val="center"/>
          </w:tcPr>
          <w:p w14:paraId="2B89D4FC">
            <w:pPr>
              <w:keepNext w:val="0"/>
              <w:keepLines w:val="0"/>
              <w:pageBreakBefore w:val="0"/>
              <w:widowControl w:val="0"/>
              <w:kinsoku/>
              <w:wordWrap/>
              <w:overflowPunct/>
              <w:topLinePunct w:val="0"/>
              <w:autoSpaceDE/>
              <w:autoSpaceDN/>
              <w:bidi w:val="0"/>
              <w:snapToGrid/>
              <w:spacing w:line="4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法定代表人（单位负责人）身份证（正面）</w:t>
            </w:r>
          </w:p>
        </w:tc>
      </w:tr>
      <w:tr w14:paraId="2B89D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4479" w:type="dxa"/>
            <w:gridSpan w:val="2"/>
            <w:vAlign w:val="center"/>
          </w:tcPr>
          <w:p w14:paraId="2B89D4FE">
            <w:pPr>
              <w:keepNext w:val="0"/>
              <w:keepLines w:val="0"/>
              <w:pageBreakBefore w:val="0"/>
              <w:widowControl w:val="0"/>
              <w:kinsoku/>
              <w:wordWrap/>
              <w:overflowPunct/>
              <w:topLinePunct w:val="0"/>
              <w:autoSpaceDE/>
              <w:autoSpaceDN/>
              <w:bidi w:val="0"/>
              <w:snapToGrid/>
              <w:spacing w:line="4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法定代表人（单位负责人）授权代表身份证</w:t>
            </w:r>
          </w:p>
          <w:p w14:paraId="2B89D4FF">
            <w:pPr>
              <w:keepNext w:val="0"/>
              <w:keepLines w:val="0"/>
              <w:pageBreakBefore w:val="0"/>
              <w:widowControl w:val="0"/>
              <w:kinsoku/>
              <w:wordWrap/>
              <w:overflowPunct/>
              <w:topLinePunct w:val="0"/>
              <w:autoSpaceDE/>
              <w:autoSpaceDN/>
              <w:bidi w:val="0"/>
              <w:snapToGrid/>
              <w:spacing w:line="4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（反面）</w:t>
            </w:r>
          </w:p>
        </w:tc>
        <w:tc>
          <w:tcPr>
            <w:tcW w:w="4480" w:type="dxa"/>
            <w:gridSpan w:val="2"/>
            <w:vAlign w:val="center"/>
          </w:tcPr>
          <w:p w14:paraId="2B89D500">
            <w:pPr>
              <w:keepNext w:val="0"/>
              <w:keepLines w:val="0"/>
              <w:pageBreakBefore w:val="0"/>
              <w:widowControl w:val="0"/>
              <w:kinsoku/>
              <w:wordWrap/>
              <w:overflowPunct/>
              <w:topLinePunct w:val="0"/>
              <w:autoSpaceDE/>
              <w:autoSpaceDN/>
              <w:bidi w:val="0"/>
              <w:snapToGrid/>
              <w:spacing w:line="4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法定代表人（单位负责人）授权代表身份证</w:t>
            </w:r>
          </w:p>
          <w:p w14:paraId="2B89D501">
            <w:pPr>
              <w:keepNext w:val="0"/>
              <w:keepLines w:val="0"/>
              <w:pageBreakBefore w:val="0"/>
              <w:widowControl w:val="0"/>
              <w:kinsoku/>
              <w:wordWrap/>
              <w:overflowPunct/>
              <w:topLinePunct w:val="0"/>
              <w:autoSpaceDE/>
              <w:autoSpaceDN/>
              <w:bidi w:val="0"/>
              <w:snapToGrid/>
              <w:spacing w:line="4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（正面）</w:t>
            </w:r>
          </w:p>
        </w:tc>
      </w:tr>
    </w:tbl>
    <w:p w14:paraId="2B89D503">
      <w:pPr>
        <w:widowControl/>
        <w:spacing w:before="100" w:beforeAutospacing="1" w:after="100" w:afterAutospacing="1" w:line="360" w:lineRule="auto"/>
        <w:jc w:val="center"/>
        <w:rPr>
          <w:rFonts w:hint="eastAsia" w:ascii="宋体" w:hAnsi="宋体" w:eastAsia="宋体" w:cs="宋体"/>
          <w:b/>
          <w:bCs/>
          <w:color w:val="auto"/>
          <w:sz w:val="24"/>
          <w:szCs w:val="24"/>
        </w:rPr>
      </w:pPr>
    </w:p>
    <w:p w14:paraId="2B89D504">
      <w:pPr>
        <w:widowControl/>
        <w:spacing w:before="100" w:beforeAutospacing="1" w:after="100" w:afterAutospacing="1" w:line="360" w:lineRule="auto"/>
        <w:jc w:val="center"/>
        <w:rPr>
          <w:rFonts w:hint="eastAsia" w:ascii="宋体" w:hAnsi="宋体" w:eastAsia="宋体" w:cs="宋体"/>
          <w:b/>
          <w:bCs/>
          <w:color w:val="auto"/>
          <w:sz w:val="24"/>
          <w:szCs w:val="24"/>
        </w:rPr>
      </w:pPr>
    </w:p>
    <w:p w14:paraId="22CE22CB">
      <w:pPr>
        <w:pStyle w:val="11"/>
        <w:rPr>
          <w:rFonts w:hint="eastAsia" w:ascii="宋体" w:hAnsi="宋体" w:eastAsia="宋体" w:cs="宋体"/>
          <w:b/>
          <w:bCs/>
          <w:color w:val="auto"/>
          <w:sz w:val="24"/>
          <w:szCs w:val="24"/>
        </w:rPr>
      </w:pPr>
    </w:p>
    <w:p w14:paraId="161198CE">
      <w:pPr>
        <w:rPr>
          <w:rFonts w:hint="eastAsia"/>
        </w:rPr>
      </w:pPr>
    </w:p>
    <w:p w14:paraId="2B89D505">
      <w:pPr>
        <w:spacing w:line="480" w:lineRule="exact"/>
        <w:jc w:val="center"/>
        <w:rPr>
          <w:rFonts w:hint="eastAsia" w:ascii="宋体" w:hAnsi="宋体" w:eastAsia="宋体" w:cs="宋体"/>
          <w:color w:val="auto"/>
          <w:sz w:val="24"/>
          <w:szCs w:val="24"/>
        </w:rPr>
      </w:pPr>
      <w:r>
        <w:rPr>
          <w:rFonts w:hint="eastAsia" w:ascii="宋体" w:hAnsi="宋体" w:eastAsia="宋体" w:cs="宋体"/>
          <w:b/>
          <w:bCs/>
          <w:color w:val="auto"/>
          <w:sz w:val="24"/>
          <w:szCs w:val="24"/>
        </w:rPr>
        <w:t>3.4禹州市政府采购供应商信用承诺函</w:t>
      </w:r>
    </w:p>
    <w:p w14:paraId="2B89D506">
      <w:pPr>
        <w:adjustRightInd w:val="0"/>
        <w:spacing w:line="360" w:lineRule="auto"/>
        <w:ind w:firstLine="441" w:firstLineChars="210"/>
        <w:contextualSpacing/>
        <w:rPr>
          <w:rFonts w:hint="eastAsia" w:ascii="宋体" w:hAnsi="宋体" w:eastAsia="宋体" w:cs="宋体"/>
          <w:color w:val="auto"/>
          <w:szCs w:val="21"/>
        </w:rPr>
      </w:pPr>
    </w:p>
    <w:p w14:paraId="2B89D507">
      <w:pPr>
        <w:keepNext w:val="0"/>
        <w:keepLines w:val="0"/>
        <w:pageBreakBefore w:val="0"/>
        <w:kinsoku/>
        <w:wordWrap/>
        <w:overflowPunct/>
        <w:topLinePunct w:val="0"/>
        <w:autoSpaceDE/>
        <w:autoSpaceDN/>
        <w:bidi w:val="0"/>
        <w:adjustRightInd/>
        <w:snapToGrid/>
        <w:spacing w:line="460" w:lineRule="exact"/>
        <w:contextualSpacing/>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rPr>
        <w:t xml:space="preserve">致（采购人或采购代理机构）： </w:t>
      </w:r>
    </w:p>
    <w:p w14:paraId="2B89D508">
      <w:pPr>
        <w:keepNext w:val="0"/>
        <w:keepLines w:val="0"/>
        <w:pageBreakBefore w:val="0"/>
        <w:kinsoku/>
        <w:wordWrap/>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单位名称（自然人姓名）</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 xml:space="preserve"> </w:t>
      </w:r>
    </w:p>
    <w:p w14:paraId="2B89D509">
      <w:pPr>
        <w:keepNext w:val="0"/>
        <w:keepLines w:val="0"/>
        <w:pageBreakBefore w:val="0"/>
        <w:kinsoku/>
        <w:wordWrap/>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统一社会信用代码（身份证号码）</w:t>
      </w:r>
      <w:r>
        <w:rPr>
          <w:rFonts w:hint="eastAsia" w:ascii="宋体" w:hAnsi="宋体" w:eastAsia="宋体" w:cs="宋体"/>
          <w:color w:val="auto"/>
          <w:sz w:val="21"/>
          <w:szCs w:val="21"/>
          <w:lang w:eastAsia="zh-CN"/>
        </w:rPr>
        <w:t>：</w:t>
      </w:r>
    </w:p>
    <w:p w14:paraId="2B89D50A">
      <w:pPr>
        <w:keepNext w:val="0"/>
        <w:keepLines w:val="0"/>
        <w:pageBreakBefore w:val="0"/>
        <w:kinsoku/>
        <w:wordWrap/>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法定代表人（负责人）</w:t>
      </w:r>
      <w:r>
        <w:rPr>
          <w:rFonts w:hint="eastAsia" w:ascii="宋体" w:hAnsi="宋体" w:eastAsia="宋体" w:cs="宋体"/>
          <w:color w:val="auto"/>
          <w:sz w:val="21"/>
          <w:szCs w:val="21"/>
          <w:lang w:eastAsia="zh-CN"/>
        </w:rPr>
        <w:t>：</w:t>
      </w:r>
    </w:p>
    <w:p w14:paraId="2B89D50B">
      <w:pPr>
        <w:keepNext w:val="0"/>
        <w:keepLines w:val="0"/>
        <w:pageBreakBefore w:val="0"/>
        <w:kinsoku/>
        <w:wordWrap/>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联系地址和电话：</w:t>
      </w:r>
    </w:p>
    <w:p w14:paraId="2B89D50C">
      <w:pPr>
        <w:keepNext w:val="0"/>
        <w:keepLines w:val="0"/>
        <w:pageBreakBefore w:val="0"/>
        <w:kinsoku/>
        <w:wordWrap/>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rPr>
        <w:t xml:space="preserve">为维护公平、公正、公开的政府采购市场秩序，树立诚实守信的政府采购供应商形象，我单位（本人）自愿作出以下承诺： </w:t>
      </w:r>
    </w:p>
    <w:p w14:paraId="2B89D50D">
      <w:pPr>
        <w:keepNext w:val="0"/>
        <w:keepLines w:val="0"/>
        <w:pageBreakBefore w:val="0"/>
        <w:kinsoku/>
        <w:wordWrap/>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rPr>
        <w:t xml:space="preserve">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 </w:t>
      </w:r>
    </w:p>
    <w:p w14:paraId="2B89D50E">
      <w:pPr>
        <w:keepNext w:val="0"/>
        <w:keepLines w:val="0"/>
        <w:pageBreakBefore w:val="0"/>
        <w:kinsoku/>
        <w:wordWrap/>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rPr>
        <w:t xml:space="preserve">（一）具有独立承担民事责任的能力； </w:t>
      </w:r>
    </w:p>
    <w:p w14:paraId="2B89D50F">
      <w:pPr>
        <w:keepNext w:val="0"/>
        <w:keepLines w:val="0"/>
        <w:pageBreakBefore w:val="0"/>
        <w:kinsoku/>
        <w:wordWrap/>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rPr>
        <w:t xml:space="preserve">（二）具有良好的商业信誉和健全的财务会计制度； </w:t>
      </w:r>
    </w:p>
    <w:p w14:paraId="2B89D510">
      <w:pPr>
        <w:keepNext w:val="0"/>
        <w:keepLines w:val="0"/>
        <w:pageBreakBefore w:val="0"/>
        <w:kinsoku/>
        <w:wordWrap/>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rPr>
        <w:t xml:space="preserve">（三）具有履行合同所必需的设备和专业技术能力； </w:t>
      </w:r>
    </w:p>
    <w:p w14:paraId="2B89D511">
      <w:pPr>
        <w:keepNext w:val="0"/>
        <w:keepLines w:val="0"/>
        <w:pageBreakBefore w:val="0"/>
        <w:kinsoku/>
        <w:wordWrap/>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rPr>
        <w:t xml:space="preserve">（四）有依法缴纳税收和社会保障资金的良好记录； </w:t>
      </w:r>
    </w:p>
    <w:p w14:paraId="2B89D512">
      <w:pPr>
        <w:keepNext w:val="0"/>
        <w:keepLines w:val="0"/>
        <w:pageBreakBefore w:val="0"/>
        <w:kinsoku/>
        <w:wordWrap/>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rPr>
        <w:t xml:space="preserve">（五）参加政府采购活动前三年内，在经营活动中没有重大违法记录； </w:t>
      </w:r>
    </w:p>
    <w:p w14:paraId="2B89D513">
      <w:pPr>
        <w:keepNext w:val="0"/>
        <w:keepLines w:val="0"/>
        <w:pageBreakBefore w:val="0"/>
        <w:kinsoku/>
        <w:wordWrap/>
        <w:overflowPunct/>
        <w:topLinePunct w:val="0"/>
        <w:autoSpaceDE/>
        <w:autoSpaceDN/>
        <w:bidi w:val="0"/>
        <w:adjustRightInd/>
        <w:snapToGrid/>
        <w:spacing w:line="460" w:lineRule="exact"/>
        <w:ind w:firstLine="420" w:firstLineChars="200"/>
        <w:contextualSpacing/>
        <w:jc w:val="left"/>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rPr>
        <w:t xml:space="preserve">（六）未被列入经营异常名录或者严重违法失信名单、失信被执行人，重大税收违法失信主体、政府采购严重违法失信行为记录名单； </w:t>
      </w:r>
    </w:p>
    <w:p w14:paraId="2B89D514">
      <w:pPr>
        <w:keepNext w:val="0"/>
        <w:keepLines w:val="0"/>
        <w:pageBreakBefore w:val="0"/>
        <w:kinsoku/>
        <w:wordWrap/>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rPr>
        <w:t xml:space="preserve">（七）未被相关监管部门作出行政处罚且尚在处罚有效期的； </w:t>
      </w:r>
    </w:p>
    <w:p w14:paraId="2B89D515">
      <w:pPr>
        <w:keepNext w:val="0"/>
        <w:keepLines w:val="0"/>
        <w:pageBreakBefore w:val="0"/>
        <w:kinsoku/>
        <w:wordWrap/>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rPr>
        <w:t xml:space="preserve">（八）未曾作出虚假采购承诺； </w:t>
      </w:r>
    </w:p>
    <w:p w14:paraId="2B89D516">
      <w:pPr>
        <w:keepNext w:val="0"/>
        <w:keepLines w:val="0"/>
        <w:pageBreakBefore w:val="0"/>
        <w:kinsoku/>
        <w:wordWrap/>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rPr>
        <w:t xml:space="preserve">（九）符合法律、行政法规规定的其他条件。 </w:t>
      </w:r>
    </w:p>
    <w:p w14:paraId="2B89D517">
      <w:pPr>
        <w:keepNext w:val="0"/>
        <w:keepLines w:val="0"/>
        <w:pageBreakBefore w:val="0"/>
        <w:kinsoku/>
        <w:wordWrap/>
        <w:overflowPunct/>
        <w:topLinePunct w:val="0"/>
        <w:autoSpaceDE/>
        <w:autoSpaceDN/>
        <w:bidi w:val="0"/>
        <w:adjustRightInd/>
        <w:snapToGrid/>
        <w:spacing w:line="460" w:lineRule="exact"/>
        <w:ind w:firstLine="420" w:firstLineChars="200"/>
        <w:contextualSpacing/>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rPr>
        <w:t>二、我单位（本人）保证上述承诺事项的真实性。如有弄虚作假或其他违法违规行为，自愿按照规定将违背承诺行为作为失信行为记录到社会信用信息平台，并视同为“提供虚假材料谋取中标、成交”按照《中华人民共和国政府采购法》第七十</w:t>
      </w:r>
      <w:r>
        <w:rPr>
          <w:rFonts w:hint="eastAsia" w:ascii="宋体" w:hAnsi="宋体" w:eastAsia="宋体" w:cs="宋体"/>
          <w:color w:val="auto"/>
          <w:sz w:val="21"/>
          <w:szCs w:val="21"/>
          <w:lang w:eastAsia="zh-CN"/>
        </w:rPr>
        <w:t>七条、第</w:t>
      </w:r>
      <w:r>
        <w:rPr>
          <w:rFonts w:hint="eastAsia" w:ascii="宋体" w:hAnsi="宋体" w:eastAsia="宋体" w:cs="宋体"/>
          <w:color w:val="auto"/>
          <w:sz w:val="21"/>
          <w:szCs w:val="21"/>
        </w:rPr>
        <w:t xml:space="preserve">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14:paraId="2B89D518">
      <w:pPr>
        <w:keepNext w:val="0"/>
        <w:keepLines w:val="0"/>
        <w:pageBreakBefore w:val="0"/>
        <w:kinsoku/>
        <w:wordWrap/>
        <w:overflowPunct/>
        <w:topLinePunct w:val="0"/>
        <w:autoSpaceDE/>
        <w:autoSpaceDN/>
        <w:bidi w:val="0"/>
        <w:adjustRightInd/>
        <w:snapToGrid/>
        <w:spacing w:line="460" w:lineRule="exact"/>
        <w:contextualSpacing/>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rPr>
        <w:t>供应商（电子章）</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 xml:space="preserve"> </w:t>
      </w:r>
    </w:p>
    <w:p w14:paraId="2B89D519">
      <w:pPr>
        <w:keepNext w:val="0"/>
        <w:keepLines w:val="0"/>
        <w:pageBreakBefore w:val="0"/>
        <w:kinsoku/>
        <w:wordWrap/>
        <w:overflowPunct/>
        <w:topLinePunct w:val="0"/>
        <w:autoSpaceDE/>
        <w:autoSpaceDN/>
        <w:bidi w:val="0"/>
        <w:adjustRightInd/>
        <w:snapToGrid/>
        <w:spacing w:line="460" w:lineRule="exact"/>
        <w:contextualSpacing/>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rPr>
        <w:t>法定代表人、负责人、本人或授权代表（签字或电子印章）</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 xml:space="preserve"> </w:t>
      </w:r>
    </w:p>
    <w:p w14:paraId="2B89D51A">
      <w:pPr>
        <w:keepNext w:val="0"/>
        <w:keepLines w:val="0"/>
        <w:pageBreakBefore w:val="0"/>
        <w:kinsoku/>
        <w:wordWrap/>
        <w:overflowPunct/>
        <w:topLinePunct w:val="0"/>
        <w:autoSpaceDE/>
        <w:autoSpaceDN/>
        <w:bidi w:val="0"/>
        <w:adjustRightInd/>
        <w:snapToGrid/>
        <w:spacing w:line="460" w:lineRule="exact"/>
        <w:contextualSpacing/>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rPr>
        <w:t xml:space="preserve">日期：   年   月   日 </w:t>
      </w:r>
    </w:p>
    <w:p w14:paraId="2B89D51B">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注：</w:t>
      </w:r>
    </w:p>
    <w:p w14:paraId="2B89D51C">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1.投标人须在投标文件中按此模板提供承诺函，未提供视为未实质性响应招标文件要求，按无效投标处理。 </w:t>
      </w:r>
    </w:p>
    <w:p w14:paraId="2B89D51D">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2.投标人的法定代表人或者授权代表的签字或盖章应真实、有效，如由授权代表签字或盖章的，应提供“法定代表人授权书”。</w:t>
      </w:r>
    </w:p>
    <w:p w14:paraId="2B89D51E">
      <w:pPr>
        <w:keepNext w:val="0"/>
        <w:keepLines w:val="0"/>
        <w:pageBreakBefore w:val="0"/>
        <w:kinsoku/>
        <w:wordWrap/>
        <w:overflowPunct/>
        <w:topLinePunct w:val="0"/>
        <w:autoSpaceDE/>
        <w:autoSpaceDN/>
        <w:bidi w:val="0"/>
        <w:adjustRightInd/>
        <w:snapToGrid/>
        <w:spacing w:line="460" w:lineRule="exact"/>
        <w:ind w:right="420" w:firstLine="4800" w:firstLineChars="2286"/>
        <w:textAlignment w:val="auto"/>
        <w:rPr>
          <w:rFonts w:hint="eastAsia" w:ascii="宋体" w:hAnsi="宋体" w:eastAsia="宋体" w:cs="宋体"/>
          <w:color w:val="auto"/>
          <w:sz w:val="21"/>
          <w:szCs w:val="21"/>
          <w:lang w:val="zh-CN"/>
        </w:rPr>
      </w:pPr>
    </w:p>
    <w:p w14:paraId="2B89D51F">
      <w:pPr>
        <w:spacing w:before="156" w:beforeLines="50" w:after="156" w:afterLines="50" w:line="360" w:lineRule="auto"/>
        <w:ind w:right="420" w:firstLine="5486" w:firstLineChars="2286"/>
        <w:rPr>
          <w:rFonts w:hint="eastAsia" w:ascii="宋体" w:hAnsi="宋体" w:eastAsia="宋体" w:cs="宋体"/>
          <w:color w:val="auto"/>
          <w:sz w:val="24"/>
          <w:szCs w:val="24"/>
          <w:lang w:val="zh-CN"/>
        </w:rPr>
      </w:pPr>
    </w:p>
    <w:p w14:paraId="2B89D520">
      <w:pPr>
        <w:spacing w:before="156" w:beforeLines="50" w:after="156" w:afterLines="50" w:line="360" w:lineRule="auto"/>
        <w:ind w:right="420" w:firstLine="5486" w:firstLineChars="2286"/>
        <w:rPr>
          <w:rFonts w:hint="eastAsia" w:ascii="宋体" w:hAnsi="宋体" w:eastAsia="宋体" w:cs="宋体"/>
          <w:color w:val="auto"/>
          <w:sz w:val="24"/>
          <w:szCs w:val="24"/>
          <w:lang w:val="zh-CN"/>
        </w:rPr>
      </w:pPr>
    </w:p>
    <w:p w14:paraId="2B89D521">
      <w:pPr>
        <w:spacing w:before="156" w:beforeLines="50" w:after="156" w:afterLines="50" w:line="360" w:lineRule="auto"/>
        <w:ind w:right="420" w:firstLine="5486" w:firstLineChars="2286"/>
        <w:rPr>
          <w:rFonts w:hint="eastAsia" w:ascii="宋体" w:hAnsi="宋体" w:eastAsia="宋体" w:cs="宋体"/>
          <w:color w:val="auto"/>
          <w:sz w:val="24"/>
          <w:szCs w:val="24"/>
          <w:lang w:val="zh-CN"/>
        </w:rPr>
      </w:pPr>
    </w:p>
    <w:p w14:paraId="2B89D522">
      <w:pPr>
        <w:spacing w:before="156" w:beforeLines="50" w:after="156" w:afterLines="50" w:line="360" w:lineRule="auto"/>
        <w:ind w:right="420" w:firstLine="5486" w:firstLineChars="2286"/>
        <w:rPr>
          <w:rFonts w:hint="eastAsia" w:ascii="宋体" w:hAnsi="宋体" w:eastAsia="宋体" w:cs="宋体"/>
          <w:color w:val="auto"/>
          <w:sz w:val="24"/>
          <w:szCs w:val="24"/>
          <w:lang w:val="zh-CN"/>
        </w:rPr>
      </w:pPr>
    </w:p>
    <w:p w14:paraId="2B89D523">
      <w:pPr>
        <w:spacing w:before="156" w:beforeLines="50" w:after="156" w:afterLines="50" w:line="360" w:lineRule="auto"/>
        <w:ind w:right="420" w:firstLine="5486" w:firstLineChars="2286"/>
        <w:rPr>
          <w:rFonts w:hint="eastAsia" w:ascii="宋体" w:hAnsi="宋体" w:eastAsia="宋体" w:cs="宋体"/>
          <w:color w:val="auto"/>
          <w:sz w:val="24"/>
          <w:szCs w:val="24"/>
          <w:lang w:val="zh-CN"/>
        </w:rPr>
      </w:pPr>
    </w:p>
    <w:p w14:paraId="2B89D524">
      <w:pPr>
        <w:spacing w:before="156" w:beforeLines="50" w:after="156" w:afterLines="50" w:line="360" w:lineRule="auto"/>
        <w:ind w:right="420" w:firstLine="5486" w:firstLineChars="2286"/>
        <w:rPr>
          <w:rFonts w:hint="eastAsia" w:ascii="宋体" w:hAnsi="宋体" w:eastAsia="宋体" w:cs="宋体"/>
          <w:color w:val="auto"/>
          <w:sz w:val="24"/>
          <w:szCs w:val="24"/>
          <w:lang w:val="zh-CN"/>
        </w:rPr>
      </w:pPr>
    </w:p>
    <w:p w14:paraId="2B89D525">
      <w:pPr>
        <w:spacing w:before="156" w:beforeLines="50" w:after="156" w:afterLines="50" w:line="360" w:lineRule="auto"/>
        <w:ind w:right="420" w:firstLine="5486" w:firstLineChars="2286"/>
        <w:rPr>
          <w:rFonts w:hint="eastAsia" w:ascii="宋体" w:hAnsi="宋体" w:eastAsia="宋体" w:cs="宋体"/>
          <w:color w:val="auto"/>
          <w:sz w:val="24"/>
          <w:szCs w:val="24"/>
          <w:lang w:val="zh-CN"/>
        </w:rPr>
      </w:pPr>
    </w:p>
    <w:p w14:paraId="2B89D526">
      <w:pPr>
        <w:spacing w:before="156" w:beforeLines="50" w:after="156" w:afterLines="50" w:line="360" w:lineRule="auto"/>
        <w:ind w:right="420" w:firstLine="5486" w:firstLineChars="2286"/>
        <w:rPr>
          <w:rFonts w:hint="eastAsia" w:ascii="宋体" w:hAnsi="宋体" w:eastAsia="宋体" w:cs="宋体"/>
          <w:color w:val="auto"/>
          <w:sz w:val="24"/>
          <w:szCs w:val="24"/>
          <w:lang w:val="zh-CN"/>
        </w:rPr>
      </w:pPr>
    </w:p>
    <w:p w14:paraId="2B89D527">
      <w:pPr>
        <w:pStyle w:val="14"/>
        <w:ind w:firstLine="340"/>
        <w:rPr>
          <w:rFonts w:hint="eastAsia" w:ascii="宋体" w:hAnsi="宋体" w:eastAsia="宋体" w:cs="宋体"/>
          <w:color w:val="auto"/>
          <w:lang w:val="zh-CN"/>
        </w:rPr>
      </w:pPr>
    </w:p>
    <w:p w14:paraId="2B89D528">
      <w:pPr>
        <w:pStyle w:val="15"/>
        <w:ind w:firstLine="480"/>
        <w:rPr>
          <w:rFonts w:hint="eastAsia" w:ascii="宋体" w:hAnsi="宋体" w:eastAsia="宋体" w:cs="宋体"/>
          <w:color w:val="auto"/>
          <w:lang w:val="zh-CN"/>
        </w:rPr>
      </w:pPr>
    </w:p>
    <w:p w14:paraId="2B89D529">
      <w:pPr>
        <w:pStyle w:val="14"/>
        <w:ind w:firstLine="0" w:firstLineChars="0"/>
        <w:rPr>
          <w:rFonts w:hint="eastAsia" w:ascii="宋体" w:hAnsi="宋体" w:eastAsia="宋体" w:cs="宋体"/>
          <w:color w:val="auto"/>
          <w:lang w:val="zh-CN"/>
        </w:rPr>
      </w:pPr>
    </w:p>
    <w:p w14:paraId="2B89D52A">
      <w:pPr>
        <w:rPr>
          <w:rFonts w:hint="eastAsia" w:ascii="宋体" w:hAnsi="宋体" w:eastAsia="宋体" w:cs="宋体"/>
          <w:color w:val="auto"/>
          <w:lang w:val="zh-CN"/>
        </w:rPr>
      </w:pPr>
    </w:p>
    <w:p w14:paraId="2B89D52B">
      <w:pPr>
        <w:rPr>
          <w:rFonts w:hint="eastAsia" w:ascii="宋体" w:hAnsi="宋体" w:eastAsia="宋体" w:cs="宋体"/>
          <w:color w:val="auto"/>
          <w:lang w:val="zh-CN"/>
        </w:rPr>
      </w:pPr>
    </w:p>
    <w:p w14:paraId="2B89D52C">
      <w:pPr>
        <w:pStyle w:val="6"/>
        <w:rPr>
          <w:rFonts w:hint="eastAsia" w:ascii="宋体" w:hAnsi="宋体" w:eastAsia="宋体" w:cs="宋体"/>
          <w:color w:val="auto"/>
          <w:lang w:val="zh-CN"/>
        </w:rPr>
      </w:pPr>
    </w:p>
    <w:p w14:paraId="2B89D52D">
      <w:pPr>
        <w:pStyle w:val="22"/>
        <w:rPr>
          <w:rFonts w:hint="eastAsia" w:ascii="宋体" w:hAnsi="宋体" w:eastAsia="宋体" w:cs="宋体"/>
          <w:color w:val="auto"/>
          <w:lang w:val="zh-CN"/>
        </w:rPr>
      </w:pPr>
    </w:p>
    <w:p w14:paraId="2B89D52E">
      <w:pPr>
        <w:pStyle w:val="23"/>
        <w:rPr>
          <w:rFonts w:hint="eastAsia" w:ascii="宋体" w:hAnsi="宋体" w:eastAsia="宋体" w:cs="宋体"/>
          <w:color w:val="auto"/>
          <w:lang w:val="zh-CN"/>
        </w:rPr>
      </w:pPr>
    </w:p>
    <w:p w14:paraId="2B89D52F">
      <w:pPr>
        <w:rPr>
          <w:rFonts w:hint="eastAsia" w:ascii="宋体" w:hAnsi="宋体" w:eastAsia="宋体" w:cs="宋体"/>
          <w:color w:val="auto"/>
          <w:lang w:val="zh-CN"/>
        </w:rPr>
      </w:pPr>
    </w:p>
    <w:p w14:paraId="2B89D533">
      <w:pPr>
        <w:autoSpaceDE w:val="0"/>
        <w:autoSpaceDN w:val="0"/>
        <w:adjustRightInd w:val="0"/>
        <w:spacing w:line="360" w:lineRule="auto"/>
        <w:jc w:val="center"/>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3.5</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投标承诺函</w:t>
      </w:r>
    </w:p>
    <w:p w14:paraId="2B89D534">
      <w:pPr>
        <w:autoSpaceDE w:val="0"/>
        <w:autoSpaceDN w:val="0"/>
        <w:snapToGrid w:val="0"/>
        <w:spacing w:line="360" w:lineRule="auto"/>
        <w:jc w:val="center"/>
        <w:rPr>
          <w:rFonts w:hint="eastAsia" w:ascii="宋体" w:hAnsi="宋体" w:eastAsia="宋体" w:cs="宋体"/>
          <w:b/>
          <w:bCs/>
          <w:color w:val="auto"/>
          <w:sz w:val="24"/>
          <w:szCs w:val="24"/>
        </w:rPr>
      </w:pPr>
    </w:p>
    <w:p w14:paraId="2B89D535">
      <w:pPr>
        <w:keepNext w:val="0"/>
        <w:keepLines w:val="0"/>
        <w:pageBreakBefore w:val="0"/>
        <w:widowControl w:val="0"/>
        <w:kinsoku/>
        <w:wordWrap/>
        <w:overflowPunct/>
        <w:topLinePunct w:val="0"/>
        <w:bidi w:val="0"/>
        <w:snapToGrid/>
        <w:spacing w:line="460" w:lineRule="exact"/>
        <w:contextualSpacing/>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本企业郑重承诺：</w:t>
      </w:r>
    </w:p>
    <w:p w14:paraId="2B89D536">
      <w:pPr>
        <w:keepNext w:val="0"/>
        <w:keepLines w:val="0"/>
        <w:pageBreakBefore w:val="0"/>
        <w:widowControl w:val="0"/>
        <w:kinsoku/>
        <w:wordWrap/>
        <w:overflowPunct/>
        <w:topLinePunct w:val="0"/>
        <w:bidi w:val="0"/>
        <w:snapToGrid/>
        <w:spacing w:line="460" w:lineRule="exact"/>
        <w:ind w:firstLine="420" w:firstLineChars="200"/>
        <w:contextualSpacing/>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经研究，我方自愿参与贵方</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zh-CN"/>
        </w:rPr>
        <w:t>年</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zh-CN"/>
        </w:rPr>
        <w:t>月</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zh-CN"/>
        </w:rPr>
        <w:t>日</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lang w:val="zh-CN"/>
        </w:rPr>
        <w:t>（</w:t>
      </w:r>
      <w:r>
        <w:rPr>
          <w:rFonts w:hint="eastAsia" w:ascii="宋体" w:hAnsi="宋体" w:eastAsia="宋体" w:cs="宋体"/>
          <w:color w:val="auto"/>
          <w:sz w:val="21"/>
          <w:szCs w:val="21"/>
          <w:u w:val="single"/>
        </w:rPr>
        <w:t>采购编号</w:t>
      </w:r>
      <w:r>
        <w:rPr>
          <w:rFonts w:hint="eastAsia" w:ascii="宋体" w:hAnsi="宋体" w:eastAsia="宋体" w:cs="宋体"/>
          <w:color w:val="auto"/>
          <w:sz w:val="21"/>
          <w:szCs w:val="21"/>
          <w:u w:val="single"/>
          <w:lang w:val="zh-CN"/>
        </w:rPr>
        <w:t>、项目名称</w:t>
      </w:r>
      <w:r>
        <w:rPr>
          <w:rFonts w:hint="eastAsia" w:asciiTheme="minorEastAsia" w:hAnsiTheme="minorEastAsia" w:eastAsiaTheme="minorEastAsia" w:cstheme="minorEastAsia"/>
          <w:sz w:val="21"/>
          <w:szCs w:val="21"/>
          <w:u w:val="single"/>
        </w:rPr>
        <w:t>、</w:t>
      </w:r>
      <w:r>
        <w:rPr>
          <w:rFonts w:hint="eastAsia" w:asciiTheme="minorEastAsia" w:hAnsiTheme="minorEastAsia" w:eastAsiaTheme="minorEastAsia" w:cstheme="minorEastAsia"/>
          <w:sz w:val="21"/>
          <w:szCs w:val="21"/>
          <w:u w:val="single"/>
          <w:lang w:val="en-US" w:eastAsia="zh-CN"/>
        </w:rPr>
        <w:t>标段</w:t>
      </w:r>
      <w:r>
        <w:rPr>
          <w:rFonts w:hint="eastAsia" w:ascii="宋体" w:hAnsi="宋体" w:eastAsia="宋体" w:cs="宋体"/>
          <w:color w:val="auto"/>
          <w:sz w:val="21"/>
          <w:szCs w:val="21"/>
          <w:u w:val="single"/>
          <w:lang w:val="zh-CN"/>
        </w:rPr>
        <w:t>）</w:t>
      </w:r>
      <w:r>
        <w:rPr>
          <w:rFonts w:hint="eastAsia" w:ascii="宋体" w:hAnsi="宋体" w:eastAsia="宋体" w:cs="宋体"/>
          <w:color w:val="auto"/>
          <w:sz w:val="21"/>
          <w:szCs w:val="21"/>
          <w:lang w:val="zh-CN"/>
        </w:rPr>
        <w:t>的投标，将严格遵守《中华人民共和国政府采购法》等相关法律法规规定，并无条件地遵守本次采购活动各项规定。我们郑重承诺：我方如果在本次投标活动中有下列情形之一的，愿接受政府采购监督管理部门给予相关处罚并承诺依法承担相关的经济赔偿责任和法律责任。</w:t>
      </w:r>
    </w:p>
    <w:p w14:paraId="2B89D537">
      <w:pPr>
        <w:keepNext w:val="0"/>
        <w:keepLines w:val="0"/>
        <w:pageBreakBefore w:val="0"/>
        <w:widowControl w:val="0"/>
        <w:kinsoku/>
        <w:wordWrap/>
        <w:overflowPunct/>
        <w:topLinePunct w:val="0"/>
        <w:bidi w:val="0"/>
        <w:snapToGrid/>
        <w:spacing w:line="460" w:lineRule="exact"/>
        <w:ind w:firstLine="420" w:firstLineChars="200"/>
        <w:contextualSpacing/>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一、在投标有效期内撤销投标文件；</w:t>
      </w:r>
    </w:p>
    <w:p w14:paraId="2B89D538">
      <w:pPr>
        <w:keepNext w:val="0"/>
        <w:keepLines w:val="0"/>
        <w:pageBreakBefore w:val="0"/>
        <w:widowControl w:val="0"/>
        <w:kinsoku/>
        <w:wordWrap/>
        <w:overflowPunct/>
        <w:topLinePunct w:val="0"/>
        <w:bidi w:val="0"/>
        <w:snapToGrid/>
        <w:spacing w:line="460" w:lineRule="exact"/>
        <w:ind w:firstLine="420" w:firstLineChars="200"/>
        <w:contextualSpacing/>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二、在投标文件中提供虚假材料；</w:t>
      </w:r>
    </w:p>
    <w:p w14:paraId="2B89D539">
      <w:pPr>
        <w:keepNext w:val="0"/>
        <w:keepLines w:val="0"/>
        <w:pageBreakBefore w:val="0"/>
        <w:widowControl w:val="0"/>
        <w:kinsoku/>
        <w:wordWrap/>
        <w:overflowPunct/>
        <w:topLinePunct w:val="0"/>
        <w:bidi w:val="0"/>
        <w:snapToGrid/>
        <w:spacing w:line="460" w:lineRule="exact"/>
        <w:ind w:firstLine="420" w:firstLineChars="200"/>
        <w:contextualSpacing/>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三、除因不可抗力或招标文件认可的情形以外，中标后不与采购人签订合同；</w:t>
      </w:r>
    </w:p>
    <w:p w14:paraId="2B89D53A">
      <w:pPr>
        <w:keepNext w:val="0"/>
        <w:keepLines w:val="0"/>
        <w:pageBreakBefore w:val="0"/>
        <w:widowControl w:val="0"/>
        <w:kinsoku/>
        <w:wordWrap/>
        <w:overflowPunct/>
        <w:topLinePunct w:val="0"/>
        <w:bidi w:val="0"/>
        <w:snapToGrid/>
        <w:spacing w:line="460" w:lineRule="exact"/>
        <w:ind w:firstLine="420" w:firstLineChars="200"/>
        <w:contextualSpacing/>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四、与采购人、其他投标人或者采购代理机构恶意串通；</w:t>
      </w:r>
    </w:p>
    <w:p w14:paraId="2B89D53B">
      <w:pPr>
        <w:keepNext w:val="0"/>
        <w:keepLines w:val="0"/>
        <w:pageBreakBefore w:val="0"/>
        <w:widowControl w:val="0"/>
        <w:kinsoku/>
        <w:wordWrap/>
        <w:overflowPunct/>
        <w:topLinePunct w:val="0"/>
        <w:bidi w:val="0"/>
        <w:snapToGrid/>
        <w:spacing w:line="460" w:lineRule="exact"/>
        <w:ind w:firstLine="420" w:firstLineChars="200"/>
        <w:contextualSpacing/>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五、法律法规及本招标文件规定的其他严重违法行为。</w:t>
      </w:r>
    </w:p>
    <w:p w14:paraId="2B89D53C">
      <w:pPr>
        <w:keepNext w:val="0"/>
        <w:keepLines w:val="0"/>
        <w:pageBreakBefore w:val="0"/>
        <w:widowControl w:val="0"/>
        <w:kinsoku/>
        <w:wordWrap/>
        <w:overflowPunct/>
        <w:topLinePunct w:val="0"/>
        <w:bidi w:val="0"/>
        <w:snapToGrid/>
        <w:spacing w:line="460" w:lineRule="exact"/>
        <w:textAlignment w:val="auto"/>
        <w:rPr>
          <w:rFonts w:hint="eastAsia" w:ascii="宋体" w:hAnsi="宋体" w:eastAsia="宋体" w:cs="宋体"/>
          <w:color w:val="auto"/>
          <w:sz w:val="21"/>
          <w:szCs w:val="21"/>
          <w:u w:val="single"/>
        </w:rPr>
      </w:pPr>
    </w:p>
    <w:p w14:paraId="2B89D53D">
      <w:pPr>
        <w:keepNext w:val="0"/>
        <w:keepLines w:val="0"/>
        <w:pageBreakBefore w:val="0"/>
        <w:widowControl w:val="0"/>
        <w:kinsoku/>
        <w:wordWrap/>
        <w:overflowPunct/>
        <w:topLinePunct w:val="0"/>
        <w:bidi w:val="0"/>
        <w:snapToGrid/>
        <w:spacing w:line="460" w:lineRule="exact"/>
        <w:textAlignment w:val="auto"/>
        <w:rPr>
          <w:rFonts w:hint="eastAsia" w:ascii="宋体" w:hAnsi="宋体" w:eastAsia="宋体" w:cs="宋体"/>
          <w:color w:val="auto"/>
          <w:sz w:val="21"/>
          <w:szCs w:val="21"/>
          <w:u w:val="single"/>
        </w:rPr>
      </w:pPr>
    </w:p>
    <w:p w14:paraId="2B89D53E">
      <w:pPr>
        <w:keepNext w:val="0"/>
        <w:keepLines w:val="0"/>
        <w:pageBreakBefore w:val="0"/>
        <w:widowControl w:val="0"/>
        <w:kinsoku/>
        <w:wordWrap/>
        <w:overflowPunct/>
        <w:topLinePunct w:val="0"/>
        <w:bidi w:val="0"/>
        <w:snapToGrid/>
        <w:spacing w:line="460" w:lineRule="exact"/>
        <w:ind w:firstLine="4357" w:firstLineChars="2075"/>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zh-CN"/>
        </w:rPr>
        <w:t>投标人名称（</w:t>
      </w:r>
      <w:r>
        <w:rPr>
          <w:rFonts w:hint="eastAsia" w:ascii="宋体" w:hAnsi="宋体" w:eastAsia="宋体" w:cs="宋体"/>
          <w:color w:val="auto"/>
          <w:sz w:val="21"/>
          <w:szCs w:val="21"/>
        </w:rPr>
        <w:t>并加盖公章</w:t>
      </w:r>
      <w:r>
        <w:rPr>
          <w:rFonts w:hint="eastAsia" w:ascii="宋体" w:hAnsi="宋体" w:eastAsia="宋体" w:cs="宋体"/>
          <w:color w:val="auto"/>
          <w:sz w:val="21"/>
          <w:szCs w:val="21"/>
          <w:lang w:val="zh-CN"/>
        </w:rPr>
        <w:t>）：</w:t>
      </w:r>
      <w:r>
        <w:rPr>
          <w:rFonts w:hint="eastAsia" w:ascii="宋体" w:hAnsi="宋体" w:eastAsia="宋体" w:cs="宋体"/>
          <w:color w:val="auto"/>
          <w:sz w:val="21"/>
          <w:szCs w:val="21"/>
        </w:rPr>
        <w:t>　　　　　　　　　</w:t>
      </w:r>
    </w:p>
    <w:p w14:paraId="2B89D53F">
      <w:pPr>
        <w:keepNext w:val="0"/>
        <w:keepLines w:val="0"/>
        <w:pageBreakBefore w:val="0"/>
        <w:widowControl w:val="0"/>
        <w:kinsoku/>
        <w:wordWrap/>
        <w:overflowPunct/>
        <w:topLinePunct w:val="0"/>
        <w:bidi w:val="0"/>
        <w:snapToGrid/>
        <w:spacing w:line="460" w:lineRule="exact"/>
        <w:ind w:firstLine="4357" w:firstLineChars="2075"/>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日期：      年    月    日</w:t>
      </w:r>
    </w:p>
    <w:p w14:paraId="2B89D540">
      <w:pPr>
        <w:keepNext w:val="0"/>
        <w:keepLines w:val="0"/>
        <w:pageBreakBefore w:val="0"/>
        <w:widowControl w:val="0"/>
        <w:kinsoku/>
        <w:wordWrap/>
        <w:overflowPunct/>
        <w:topLinePunct w:val="0"/>
        <w:autoSpaceDE w:val="0"/>
        <w:autoSpaceDN w:val="0"/>
        <w:bidi w:val="0"/>
        <w:adjustRightInd w:val="0"/>
        <w:snapToGrid/>
        <w:spacing w:line="460" w:lineRule="exact"/>
        <w:jc w:val="center"/>
        <w:textAlignment w:val="auto"/>
        <w:rPr>
          <w:rFonts w:hint="eastAsia" w:ascii="宋体" w:hAnsi="宋体" w:eastAsia="宋体" w:cs="宋体"/>
          <w:color w:val="auto"/>
          <w:sz w:val="21"/>
          <w:szCs w:val="21"/>
          <w:lang w:val="zh-CN"/>
        </w:rPr>
      </w:pPr>
    </w:p>
    <w:p w14:paraId="2B89D541">
      <w:pPr>
        <w:pStyle w:val="6"/>
        <w:rPr>
          <w:rFonts w:hint="eastAsia" w:ascii="宋体" w:hAnsi="宋体" w:eastAsia="宋体" w:cs="宋体"/>
          <w:color w:val="auto"/>
          <w:lang w:val="zh-CN"/>
        </w:rPr>
      </w:pPr>
    </w:p>
    <w:p w14:paraId="2B89D542">
      <w:pPr>
        <w:pStyle w:val="14"/>
        <w:ind w:firstLine="340"/>
        <w:rPr>
          <w:rFonts w:hint="eastAsia" w:ascii="宋体" w:hAnsi="宋体" w:eastAsia="宋体" w:cs="宋体"/>
          <w:color w:val="auto"/>
          <w:lang w:val="zh-CN"/>
        </w:rPr>
      </w:pPr>
    </w:p>
    <w:p w14:paraId="55109A31">
      <w:pPr>
        <w:autoSpaceDE w:val="0"/>
        <w:autoSpaceDN w:val="0"/>
        <w:adjustRightInd w:val="0"/>
        <w:spacing w:line="360" w:lineRule="auto"/>
        <w:jc w:val="center"/>
        <w:outlineLvl w:val="0"/>
        <w:rPr>
          <w:rFonts w:hint="eastAsia" w:ascii="宋体" w:hAnsi="宋体" w:eastAsia="宋体" w:cs="宋体"/>
          <w:b/>
          <w:bCs/>
          <w:color w:val="auto"/>
          <w:kern w:val="2"/>
          <w:sz w:val="24"/>
          <w:szCs w:val="24"/>
          <w:lang w:val="en-US" w:eastAsia="zh-CN" w:bidi="ar-SA"/>
        </w:rPr>
      </w:pPr>
    </w:p>
    <w:p w14:paraId="4A90D41E">
      <w:pPr>
        <w:autoSpaceDE w:val="0"/>
        <w:autoSpaceDN w:val="0"/>
        <w:adjustRightInd w:val="0"/>
        <w:spacing w:line="360" w:lineRule="auto"/>
        <w:jc w:val="center"/>
        <w:outlineLvl w:val="0"/>
        <w:rPr>
          <w:rFonts w:hint="eastAsia" w:ascii="宋体" w:hAnsi="宋体" w:eastAsia="宋体" w:cs="宋体"/>
          <w:b/>
          <w:bCs/>
          <w:color w:val="auto"/>
          <w:kern w:val="2"/>
          <w:sz w:val="24"/>
          <w:szCs w:val="24"/>
          <w:lang w:val="en-US" w:eastAsia="zh-CN" w:bidi="ar-SA"/>
        </w:rPr>
      </w:pPr>
    </w:p>
    <w:p w14:paraId="18CDD55B">
      <w:pPr>
        <w:autoSpaceDE w:val="0"/>
        <w:autoSpaceDN w:val="0"/>
        <w:adjustRightInd w:val="0"/>
        <w:spacing w:line="360" w:lineRule="auto"/>
        <w:jc w:val="center"/>
        <w:outlineLvl w:val="0"/>
        <w:rPr>
          <w:rFonts w:hint="eastAsia" w:ascii="宋体" w:hAnsi="宋体" w:eastAsia="宋体" w:cs="宋体"/>
          <w:b/>
          <w:bCs/>
          <w:color w:val="auto"/>
          <w:kern w:val="2"/>
          <w:sz w:val="24"/>
          <w:szCs w:val="24"/>
          <w:lang w:val="en-US" w:eastAsia="zh-CN" w:bidi="ar-SA"/>
        </w:rPr>
      </w:pPr>
    </w:p>
    <w:p w14:paraId="78C7E094">
      <w:pPr>
        <w:autoSpaceDE w:val="0"/>
        <w:autoSpaceDN w:val="0"/>
        <w:adjustRightInd w:val="0"/>
        <w:spacing w:line="360" w:lineRule="auto"/>
        <w:jc w:val="center"/>
        <w:outlineLvl w:val="0"/>
        <w:rPr>
          <w:rFonts w:hint="eastAsia" w:ascii="宋体" w:hAnsi="宋体" w:eastAsia="宋体" w:cs="宋体"/>
          <w:b/>
          <w:bCs/>
          <w:color w:val="auto"/>
          <w:kern w:val="2"/>
          <w:sz w:val="24"/>
          <w:szCs w:val="24"/>
          <w:lang w:val="en-US" w:eastAsia="zh-CN" w:bidi="ar-SA"/>
        </w:rPr>
      </w:pPr>
    </w:p>
    <w:p w14:paraId="52603C36">
      <w:pPr>
        <w:autoSpaceDE w:val="0"/>
        <w:autoSpaceDN w:val="0"/>
        <w:adjustRightInd w:val="0"/>
        <w:spacing w:line="360" w:lineRule="auto"/>
        <w:jc w:val="center"/>
        <w:outlineLvl w:val="0"/>
        <w:rPr>
          <w:rFonts w:hint="eastAsia" w:ascii="宋体" w:hAnsi="宋体" w:eastAsia="宋体" w:cs="宋体"/>
          <w:b/>
          <w:bCs/>
          <w:color w:val="auto"/>
          <w:kern w:val="2"/>
          <w:sz w:val="24"/>
          <w:szCs w:val="24"/>
          <w:lang w:val="en-US" w:eastAsia="zh-CN" w:bidi="ar-SA"/>
        </w:rPr>
      </w:pPr>
    </w:p>
    <w:p w14:paraId="4F2CD5C1">
      <w:pPr>
        <w:autoSpaceDE w:val="0"/>
        <w:autoSpaceDN w:val="0"/>
        <w:adjustRightInd w:val="0"/>
        <w:spacing w:line="360" w:lineRule="auto"/>
        <w:jc w:val="center"/>
        <w:outlineLvl w:val="0"/>
        <w:rPr>
          <w:rFonts w:hint="eastAsia" w:ascii="宋体" w:hAnsi="宋体" w:eastAsia="宋体" w:cs="宋体"/>
          <w:b/>
          <w:bCs/>
          <w:color w:val="auto"/>
          <w:kern w:val="2"/>
          <w:sz w:val="24"/>
          <w:szCs w:val="24"/>
          <w:lang w:val="en-US" w:eastAsia="zh-CN" w:bidi="ar-SA"/>
        </w:rPr>
      </w:pPr>
    </w:p>
    <w:p w14:paraId="3BB792E1">
      <w:pPr>
        <w:autoSpaceDE w:val="0"/>
        <w:autoSpaceDN w:val="0"/>
        <w:adjustRightInd w:val="0"/>
        <w:spacing w:line="360" w:lineRule="auto"/>
        <w:jc w:val="center"/>
        <w:outlineLvl w:val="0"/>
        <w:rPr>
          <w:rFonts w:hint="eastAsia" w:ascii="宋体" w:hAnsi="宋体" w:eastAsia="宋体" w:cs="宋体"/>
          <w:b/>
          <w:bCs/>
          <w:color w:val="auto"/>
          <w:kern w:val="2"/>
          <w:sz w:val="24"/>
          <w:szCs w:val="24"/>
          <w:lang w:val="en-US" w:eastAsia="zh-CN" w:bidi="ar-SA"/>
        </w:rPr>
      </w:pPr>
    </w:p>
    <w:p w14:paraId="49CDBA5A">
      <w:pPr>
        <w:autoSpaceDE w:val="0"/>
        <w:autoSpaceDN w:val="0"/>
        <w:adjustRightInd w:val="0"/>
        <w:spacing w:line="360" w:lineRule="auto"/>
        <w:jc w:val="center"/>
        <w:outlineLvl w:val="0"/>
        <w:rPr>
          <w:rFonts w:hint="eastAsia" w:ascii="宋体" w:hAnsi="宋体" w:eastAsia="宋体" w:cs="宋体"/>
          <w:b/>
          <w:bCs/>
          <w:color w:val="auto"/>
          <w:kern w:val="2"/>
          <w:sz w:val="24"/>
          <w:szCs w:val="24"/>
          <w:lang w:val="en-US" w:eastAsia="zh-CN" w:bidi="ar-SA"/>
        </w:rPr>
      </w:pPr>
    </w:p>
    <w:p w14:paraId="4F5A2A1A">
      <w:pPr>
        <w:autoSpaceDE w:val="0"/>
        <w:autoSpaceDN w:val="0"/>
        <w:adjustRightInd w:val="0"/>
        <w:spacing w:line="360" w:lineRule="auto"/>
        <w:jc w:val="center"/>
        <w:outlineLvl w:val="0"/>
        <w:rPr>
          <w:rFonts w:hint="eastAsia" w:ascii="宋体" w:hAnsi="宋体" w:eastAsia="宋体" w:cs="宋体"/>
          <w:b/>
          <w:bCs/>
          <w:color w:val="auto"/>
          <w:kern w:val="2"/>
          <w:sz w:val="24"/>
          <w:szCs w:val="24"/>
          <w:lang w:val="en-US" w:eastAsia="zh-CN" w:bidi="ar-SA"/>
        </w:rPr>
      </w:pPr>
    </w:p>
    <w:p w14:paraId="06E31329">
      <w:pPr>
        <w:autoSpaceDE w:val="0"/>
        <w:autoSpaceDN w:val="0"/>
        <w:adjustRightInd w:val="0"/>
        <w:spacing w:line="360" w:lineRule="auto"/>
        <w:jc w:val="center"/>
        <w:outlineLvl w:val="0"/>
        <w:rPr>
          <w:rFonts w:hint="eastAsia" w:ascii="宋体" w:hAnsi="宋体" w:eastAsia="宋体" w:cs="宋体"/>
          <w:b/>
          <w:bCs/>
          <w:color w:val="auto"/>
          <w:kern w:val="2"/>
          <w:sz w:val="24"/>
          <w:szCs w:val="24"/>
          <w:lang w:val="en-US" w:eastAsia="zh-CN" w:bidi="ar-SA"/>
        </w:rPr>
      </w:pPr>
    </w:p>
    <w:p w14:paraId="7DAF3ECA">
      <w:pPr>
        <w:autoSpaceDE w:val="0"/>
        <w:autoSpaceDN w:val="0"/>
        <w:adjustRightInd w:val="0"/>
        <w:spacing w:line="360" w:lineRule="auto"/>
        <w:jc w:val="center"/>
        <w:outlineLvl w:val="0"/>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3.6中小企业声明函（货物）</w:t>
      </w:r>
    </w:p>
    <w:p w14:paraId="1E97817F">
      <w:pPr>
        <w:pStyle w:val="6"/>
        <w:rPr>
          <w:rFonts w:hint="eastAsia" w:ascii="宋体" w:hAnsi="宋体" w:eastAsia="宋体" w:cs="宋体"/>
          <w:color w:val="auto"/>
          <w:szCs w:val="21"/>
        </w:rPr>
      </w:pPr>
    </w:p>
    <w:p w14:paraId="3FE37D80">
      <w:pPr>
        <w:spacing w:line="360" w:lineRule="auto"/>
        <w:ind w:firstLine="707" w:firstLineChars="337"/>
        <w:jc w:val="left"/>
        <w:rPr>
          <w:rFonts w:hint="eastAsia" w:ascii="宋体" w:hAnsi="宋体" w:eastAsia="宋体" w:cs="宋体"/>
          <w:color w:val="auto"/>
          <w:szCs w:val="21"/>
        </w:rPr>
      </w:pPr>
      <w:r>
        <w:rPr>
          <w:rFonts w:hint="eastAsia" w:ascii="宋体" w:hAnsi="宋体" w:eastAsia="宋体" w:cs="宋体"/>
          <w:color w:val="auto"/>
          <w:szCs w:val="21"/>
        </w:rPr>
        <w:t>本公司（联合体）郑重声明，根据《政府采购促进中小企业发展管理办法》（财库﹝2020﹞46 号）的规定，本公司参加</w:t>
      </w:r>
      <w:r>
        <w:rPr>
          <w:rFonts w:hint="eastAsia" w:ascii="宋体" w:hAnsi="宋体" w:eastAsia="宋体" w:cs="宋体"/>
          <w:i/>
          <w:color w:val="auto"/>
          <w:szCs w:val="21"/>
          <w:u w:val="single"/>
        </w:rPr>
        <w:t>（单位名称）</w:t>
      </w:r>
      <w:r>
        <w:rPr>
          <w:rFonts w:hint="eastAsia" w:ascii="宋体" w:hAnsi="宋体" w:eastAsia="宋体" w:cs="宋体"/>
          <w:color w:val="auto"/>
          <w:szCs w:val="21"/>
        </w:rPr>
        <w:t>的</w:t>
      </w:r>
      <w:r>
        <w:rPr>
          <w:rFonts w:hint="eastAsia" w:ascii="宋体" w:hAnsi="宋体" w:eastAsia="宋体" w:cs="宋体"/>
          <w:i/>
          <w:color w:val="auto"/>
          <w:szCs w:val="21"/>
          <w:u w:val="single"/>
        </w:rPr>
        <w:t>（项目名称、标段）</w:t>
      </w:r>
      <w:r>
        <w:rPr>
          <w:rFonts w:hint="eastAsia" w:ascii="宋体" w:hAnsi="宋体" w:eastAsia="宋体" w:cs="宋体"/>
          <w:color w:val="auto"/>
          <w:szCs w:val="21"/>
        </w:rPr>
        <w:t>采购活动，提供本招标文件中所采购的服务全部由符合政策要求的中小企业承接。相关企业（含联合体中的中小企业、签订分包意向协议的中小企业）的具体情况如下：</w:t>
      </w:r>
    </w:p>
    <w:p w14:paraId="1625A9CB">
      <w:pPr>
        <w:spacing w:line="360" w:lineRule="auto"/>
        <w:ind w:firstLine="707" w:firstLineChars="337"/>
        <w:jc w:val="left"/>
        <w:rPr>
          <w:rFonts w:hint="eastAsia" w:ascii="宋体" w:hAnsi="宋体" w:eastAsia="宋体" w:cs="宋体"/>
          <w:color w:val="auto"/>
          <w:szCs w:val="21"/>
        </w:rPr>
      </w:pPr>
      <w:r>
        <w:rPr>
          <w:rFonts w:hint="eastAsia" w:ascii="宋体" w:hAnsi="宋体" w:eastAsia="宋体" w:cs="宋体"/>
          <w:color w:val="auto"/>
          <w:szCs w:val="21"/>
        </w:rPr>
        <w:t xml:space="preserve">1. </w:t>
      </w:r>
      <w:r>
        <w:rPr>
          <w:rFonts w:hint="eastAsia" w:ascii="宋体" w:hAnsi="宋体" w:eastAsia="宋体" w:cs="宋体"/>
          <w:i/>
          <w:color w:val="auto"/>
          <w:szCs w:val="21"/>
          <w:u w:val="single"/>
        </w:rPr>
        <w:t>（标的名称）</w:t>
      </w:r>
      <w:r>
        <w:rPr>
          <w:rFonts w:hint="eastAsia" w:ascii="宋体" w:hAnsi="宋体" w:eastAsia="宋体" w:cs="宋体"/>
          <w:color w:val="auto"/>
          <w:szCs w:val="21"/>
        </w:rPr>
        <w:t>，属于</w:t>
      </w:r>
      <w:r>
        <w:rPr>
          <w:rFonts w:hint="eastAsia" w:ascii="宋体" w:hAnsi="宋体" w:eastAsia="宋体" w:cs="宋体"/>
          <w:i/>
          <w:color w:val="auto"/>
          <w:szCs w:val="21"/>
          <w:u w:val="single"/>
        </w:rPr>
        <w:t>（采购文件中明确的所属行业）</w:t>
      </w:r>
      <w:r>
        <w:rPr>
          <w:rFonts w:hint="eastAsia" w:ascii="宋体" w:hAnsi="宋体" w:eastAsia="宋体" w:cs="宋体"/>
          <w:color w:val="auto"/>
          <w:szCs w:val="21"/>
        </w:rPr>
        <w:t>行业；制造商为</w:t>
      </w:r>
      <w:r>
        <w:rPr>
          <w:rFonts w:hint="eastAsia" w:ascii="宋体" w:hAnsi="宋体" w:eastAsia="宋体" w:cs="宋体"/>
          <w:i/>
          <w:color w:val="auto"/>
          <w:szCs w:val="21"/>
          <w:u w:val="single"/>
        </w:rPr>
        <w:t>（企业名称）</w:t>
      </w:r>
      <w:r>
        <w:rPr>
          <w:rFonts w:hint="eastAsia" w:ascii="宋体" w:hAnsi="宋体" w:eastAsia="宋体" w:cs="宋体"/>
          <w:color w:val="auto"/>
          <w:szCs w:val="21"/>
        </w:rPr>
        <w:t>，从业人员</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人，营业收入为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万元，资产总额为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万元，属于</w:t>
      </w:r>
      <w:r>
        <w:rPr>
          <w:rFonts w:hint="eastAsia" w:ascii="宋体" w:hAnsi="宋体" w:eastAsia="宋体" w:cs="宋体"/>
          <w:i/>
          <w:color w:val="auto"/>
          <w:szCs w:val="21"/>
          <w:u w:val="single"/>
        </w:rPr>
        <w:t>（中型企业、小型企业、微型企业）</w:t>
      </w:r>
      <w:r>
        <w:rPr>
          <w:rFonts w:hint="eastAsia" w:ascii="宋体" w:hAnsi="宋体" w:eastAsia="宋体" w:cs="宋体"/>
          <w:color w:val="auto"/>
          <w:szCs w:val="21"/>
        </w:rPr>
        <w:t>；</w:t>
      </w:r>
    </w:p>
    <w:p w14:paraId="6062564E">
      <w:pPr>
        <w:spacing w:line="360" w:lineRule="auto"/>
        <w:ind w:firstLine="707" w:firstLineChars="337"/>
        <w:jc w:val="left"/>
        <w:rPr>
          <w:rFonts w:hint="eastAsia" w:ascii="宋体" w:hAnsi="宋体" w:eastAsia="宋体" w:cs="宋体"/>
          <w:color w:val="auto"/>
          <w:szCs w:val="21"/>
        </w:rPr>
      </w:pPr>
      <w:r>
        <w:rPr>
          <w:rFonts w:hint="eastAsia" w:ascii="宋体" w:hAnsi="宋体" w:eastAsia="宋体" w:cs="宋体"/>
          <w:color w:val="auto"/>
          <w:szCs w:val="21"/>
        </w:rPr>
        <w:t xml:space="preserve">…… </w:t>
      </w:r>
    </w:p>
    <w:p w14:paraId="5349F81C">
      <w:pPr>
        <w:spacing w:line="360" w:lineRule="auto"/>
        <w:ind w:firstLine="707" w:firstLineChars="337"/>
        <w:jc w:val="left"/>
        <w:rPr>
          <w:rFonts w:hint="eastAsia" w:ascii="宋体" w:hAnsi="宋体" w:eastAsia="宋体" w:cs="宋体"/>
          <w:color w:val="auto"/>
          <w:szCs w:val="21"/>
        </w:rPr>
      </w:pPr>
      <w:r>
        <w:rPr>
          <w:rFonts w:hint="eastAsia" w:ascii="宋体" w:hAnsi="宋体" w:eastAsia="宋体" w:cs="宋体"/>
          <w:color w:val="auto"/>
          <w:szCs w:val="21"/>
        </w:rPr>
        <w:t>以上企业，不属于大企业的分支机构，不存在控股股东为大企业的情形，也不存在与大企业的负责人为同一人的情形。</w:t>
      </w:r>
    </w:p>
    <w:p w14:paraId="5BC4AD89">
      <w:pPr>
        <w:spacing w:line="360" w:lineRule="auto"/>
        <w:ind w:firstLine="707" w:firstLineChars="337"/>
        <w:jc w:val="left"/>
        <w:rPr>
          <w:rFonts w:hint="eastAsia" w:ascii="宋体" w:hAnsi="宋体" w:eastAsia="宋体" w:cs="宋体"/>
          <w:color w:val="auto"/>
          <w:szCs w:val="21"/>
        </w:rPr>
      </w:pPr>
      <w:r>
        <w:rPr>
          <w:rFonts w:hint="eastAsia" w:ascii="宋体" w:hAnsi="宋体" w:eastAsia="宋体" w:cs="宋体"/>
          <w:color w:val="auto"/>
          <w:szCs w:val="21"/>
        </w:rPr>
        <w:t>本企业对上述声明内容的真实性负责。如有虚假，将依法承担相应责任。</w:t>
      </w:r>
    </w:p>
    <w:p w14:paraId="351714DD">
      <w:pPr>
        <w:spacing w:line="360" w:lineRule="auto"/>
        <w:ind w:firstLine="707" w:firstLineChars="337"/>
        <w:jc w:val="left"/>
        <w:rPr>
          <w:rFonts w:hint="eastAsia" w:ascii="宋体" w:hAnsi="宋体" w:eastAsia="宋体" w:cs="宋体"/>
          <w:color w:val="auto"/>
          <w:szCs w:val="21"/>
        </w:rPr>
      </w:pPr>
    </w:p>
    <w:p w14:paraId="75B3DCE9">
      <w:pPr>
        <w:spacing w:line="480" w:lineRule="auto"/>
        <w:ind w:firstLine="5957" w:firstLineChars="2837"/>
        <w:jc w:val="left"/>
        <w:rPr>
          <w:rFonts w:hint="eastAsia" w:ascii="宋体" w:hAnsi="宋体" w:eastAsia="宋体" w:cs="宋体"/>
          <w:color w:val="auto"/>
          <w:szCs w:val="21"/>
        </w:rPr>
      </w:pPr>
      <w:r>
        <w:rPr>
          <w:rFonts w:hint="eastAsia" w:ascii="宋体" w:hAnsi="宋体" w:eastAsia="宋体" w:cs="宋体"/>
          <w:color w:val="auto"/>
          <w:szCs w:val="21"/>
        </w:rPr>
        <w:t>企业名称（盖章）：</w:t>
      </w:r>
    </w:p>
    <w:p w14:paraId="53D708EA">
      <w:pPr>
        <w:spacing w:line="480" w:lineRule="auto"/>
        <w:ind w:firstLine="5957" w:firstLineChars="2837"/>
        <w:jc w:val="left"/>
        <w:rPr>
          <w:rFonts w:hint="eastAsia" w:ascii="宋体" w:hAnsi="宋体" w:eastAsia="宋体" w:cs="宋体"/>
          <w:color w:val="auto"/>
          <w:szCs w:val="21"/>
        </w:rPr>
      </w:pPr>
      <w:r>
        <w:rPr>
          <w:rFonts w:hint="eastAsia" w:ascii="宋体" w:hAnsi="宋体" w:eastAsia="宋体" w:cs="宋体"/>
          <w:color w:val="auto"/>
          <w:szCs w:val="21"/>
        </w:rPr>
        <w:t>日期：</w:t>
      </w:r>
    </w:p>
    <w:p w14:paraId="5D9F6A8E">
      <w:pPr>
        <w:autoSpaceDE w:val="0"/>
        <w:autoSpaceDN w:val="0"/>
        <w:adjustRightInd w:val="0"/>
        <w:spacing w:line="360" w:lineRule="auto"/>
        <w:outlineLvl w:val="0"/>
        <w:rPr>
          <w:rFonts w:hint="eastAsia" w:ascii="宋体" w:hAnsi="宋体" w:eastAsia="宋体" w:cs="宋体"/>
          <w:color w:val="auto"/>
          <w:szCs w:val="21"/>
        </w:rPr>
      </w:pPr>
      <w:r>
        <w:rPr>
          <w:rFonts w:hint="eastAsia" w:ascii="宋体" w:hAnsi="宋体" w:eastAsia="宋体" w:cs="宋体"/>
          <w:color w:val="auto"/>
          <w:szCs w:val="21"/>
        </w:rPr>
        <w:t>说明：</w:t>
      </w:r>
    </w:p>
    <w:p w14:paraId="75E92998">
      <w:pPr>
        <w:widowControl/>
        <w:spacing w:before="100" w:beforeAutospacing="1" w:after="100" w:afterAutospacing="1"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lang w:eastAsia="zh-CN"/>
        </w:rPr>
        <w:t>1.</w:t>
      </w:r>
      <w:r>
        <w:rPr>
          <w:rFonts w:hint="eastAsia" w:ascii="宋体" w:hAnsi="宋体" w:eastAsia="宋体" w:cs="宋体"/>
          <w:color w:val="auto"/>
          <w:szCs w:val="21"/>
        </w:rPr>
        <w:t>从业人员、营业收入、资产总额填报上一年度数据，无上一年度数据的新成立企业可不填报。</w:t>
      </w:r>
    </w:p>
    <w:p w14:paraId="2DD0F7A7">
      <w:pPr>
        <w:spacing w:line="360" w:lineRule="auto"/>
        <w:jc w:val="left"/>
        <w:rPr>
          <w:rFonts w:hint="eastAsia" w:ascii="宋体" w:hAnsi="宋体" w:eastAsia="宋体" w:cs="宋体"/>
          <w:b/>
          <w:bCs/>
          <w:color w:val="auto"/>
          <w:szCs w:val="21"/>
        </w:rPr>
      </w:pPr>
      <w:r>
        <w:rPr>
          <w:rFonts w:hint="eastAsia" w:ascii="宋体" w:hAnsi="宋体" w:eastAsia="宋体" w:cs="宋体"/>
          <w:color w:val="auto"/>
          <w:kern w:val="0"/>
          <w:szCs w:val="21"/>
          <w:lang w:eastAsia="zh-CN"/>
        </w:rPr>
        <w:t>2.</w:t>
      </w:r>
      <w:r>
        <w:rPr>
          <w:rFonts w:hint="eastAsia" w:ascii="宋体" w:hAnsi="宋体" w:eastAsia="宋体" w:cs="宋体"/>
          <w:color w:val="auto"/>
          <w:kern w:val="0"/>
          <w:szCs w:val="21"/>
        </w:rPr>
        <w:t>中小企业参加政府采购活动，应当出具</w:t>
      </w:r>
      <w:r>
        <w:rPr>
          <w:rFonts w:hint="eastAsia" w:ascii="宋体" w:hAnsi="宋体" w:eastAsia="宋体" w:cs="宋体"/>
          <w:color w:val="auto"/>
          <w:szCs w:val="21"/>
        </w:rPr>
        <w:t>《中小企业声明函》，否则不得享受相关中小企业扶持政</w:t>
      </w:r>
      <w:r>
        <w:rPr>
          <w:rFonts w:hint="eastAsia" w:ascii="宋体" w:hAnsi="宋体" w:eastAsia="宋体" w:cs="宋体"/>
          <w:color w:val="auto"/>
          <w:kern w:val="0"/>
          <w:szCs w:val="21"/>
        </w:rPr>
        <w:t>策</w:t>
      </w:r>
    </w:p>
    <w:p w14:paraId="6E48A050">
      <w:pPr>
        <w:autoSpaceDE w:val="0"/>
        <w:autoSpaceDN w:val="0"/>
        <w:adjustRightInd w:val="0"/>
        <w:spacing w:line="360" w:lineRule="auto"/>
        <w:jc w:val="center"/>
        <w:outlineLvl w:val="0"/>
        <w:rPr>
          <w:rFonts w:hint="eastAsia" w:ascii="宋体" w:hAnsi="宋体" w:eastAsia="宋体" w:cs="宋体"/>
          <w:color w:val="auto"/>
        </w:rPr>
      </w:pPr>
    </w:p>
    <w:p w14:paraId="1854A5BD">
      <w:pPr>
        <w:rPr>
          <w:rFonts w:hint="eastAsia" w:ascii="宋体" w:hAnsi="宋体" w:eastAsia="宋体" w:cs="宋体"/>
          <w:color w:val="auto"/>
        </w:rPr>
      </w:pPr>
    </w:p>
    <w:p w14:paraId="12B62929">
      <w:pPr>
        <w:rPr>
          <w:rFonts w:hint="eastAsia" w:ascii="宋体" w:hAnsi="宋体" w:eastAsia="宋体" w:cs="宋体"/>
          <w:color w:val="auto"/>
        </w:rPr>
      </w:pPr>
    </w:p>
    <w:p w14:paraId="69DB2E9A">
      <w:pPr>
        <w:rPr>
          <w:rFonts w:hint="eastAsia" w:ascii="宋体" w:hAnsi="宋体" w:eastAsia="宋体" w:cs="宋体"/>
          <w:color w:val="auto"/>
        </w:rPr>
      </w:pPr>
    </w:p>
    <w:p w14:paraId="3ED956F1">
      <w:pPr>
        <w:ind w:firstLine="2715" w:firstLineChars="1127"/>
        <w:rPr>
          <w:rFonts w:hint="eastAsia" w:ascii="宋体" w:hAnsi="宋体" w:eastAsia="宋体" w:cs="宋体"/>
          <w:b/>
          <w:bCs/>
          <w:color w:val="auto"/>
          <w:sz w:val="24"/>
          <w:szCs w:val="24"/>
          <w:lang w:val="en-US" w:eastAsia="zh-CN"/>
        </w:rPr>
      </w:pPr>
    </w:p>
    <w:p w14:paraId="73058FA3">
      <w:pPr>
        <w:ind w:firstLine="2715" w:firstLineChars="1127"/>
        <w:rPr>
          <w:rFonts w:hint="eastAsia" w:ascii="宋体" w:hAnsi="宋体" w:eastAsia="宋体" w:cs="宋体"/>
          <w:b/>
          <w:bCs/>
          <w:color w:val="auto"/>
          <w:sz w:val="24"/>
          <w:szCs w:val="24"/>
          <w:lang w:val="en-US" w:eastAsia="zh-CN"/>
        </w:rPr>
      </w:pPr>
    </w:p>
    <w:p w14:paraId="1B84182F">
      <w:pPr>
        <w:ind w:firstLine="2715" w:firstLineChars="1127"/>
        <w:rPr>
          <w:rFonts w:hint="eastAsia" w:ascii="宋体" w:hAnsi="宋体" w:eastAsia="宋体" w:cs="宋体"/>
          <w:b/>
          <w:bCs/>
          <w:color w:val="auto"/>
          <w:sz w:val="24"/>
          <w:szCs w:val="24"/>
          <w:lang w:val="en-US" w:eastAsia="zh-CN"/>
        </w:rPr>
      </w:pPr>
    </w:p>
    <w:p w14:paraId="598821EB">
      <w:pPr>
        <w:ind w:firstLine="2715" w:firstLineChars="1127"/>
        <w:rPr>
          <w:rFonts w:hint="eastAsia" w:ascii="宋体" w:hAnsi="宋体" w:eastAsia="宋体" w:cs="宋体"/>
          <w:b/>
          <w:bCs/>
          <w:color w:val="auto"/>
          <w:sz w:val="24"/>
          <w:szCs w:val="24"/>
          <w:lang w:val="en-US" w:eastAsia="zh-CN"/>
        </w:rPr>
      </w:pPr>
    </w:p>
    <w:p w14:paraId="63DD693B">
      <w:pPr>
        <w:ind w:firstLine="2715" w:firstLineChars="1127"/>
        <w:rPr>
          <w:rFonts w:hint="eastAsia" w:ascii="宋体" w:hAnsi="宋体" w:eastAsia="宋体" w:cs="宋体"/>
          <w:b/>
          <w:bCs/>
          <w:color w:val="auto"/>
          <w:sz w:val="24"/>
          <w:szCs w:val="24"/>
          <w:lang w:val="en-US" w:eastAsia="zh-CN"/>
        </w:rPr>
      </w:pPr>
    </w:p>
    <w:p w14:paraId="1EC24CB8">
      <w:pPr>
        <w:ind w:firstLine="2715" w:firstLineChars="1127"/>
        <w:rPr>
          <w:rFonts w:hint="eastAsia" w:ascii="宋体" w:hAnsi="宋体" w:eastAsia="宋体" w:cs="宋体"/>
          <w:b/>
          <w:bCs/>
          <w:color w:val="auto"/>
          <w:sz w:val="24"/>
          <w:szCs w:val="24"/>
          <w:lang w:val="en-US" w:eastAsia="zh-CN"/>
        </w:rPr>
      </w:pPr>
    </w:p>
    <w:p w14:paraId="0D544ED7">
      <w:pPr>
        <w:ind w:firstLine="2715" w:firstLineChars="1127"/>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3.7</w:t>
      </w:r>
      <w:r>
        <w:rPr>
          <w:rFonts w:hint="eastAsia" w:ascii="宋体" w:hAnsi="宋体" w:eastAsia="宋体" w:cs="宋体"/>
          <w:b/>
          <w:bCs/>
          <w:color w:val="auto"/>
          <w:sz w:val="24"/>
          <w:szCs w:val="24"/>
        </w:rPr>
        <w:t>残疾人福利性单位声明函</w:t>
      </w:r>
    </w:p>
    <w:p w14:paraId="3752D016">
      <w:pPr>
        <w:rPr>
          <w:rFonts w:hint="eastAsia" w:ascii="宋体" w:hAnsi="宋体" w:eastAsia="宋体" w:cs="宋体"/>
          <w:color w:val="auto"/>
          <w:szCs w:val="21"/>
        </w:rPr>
      </w:pPr>
    </w:p>
    <w:p w14:paraId="775A49F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本单位郑重声明，根据《财政部 民政部 中国残疾人联合会关于促进残疾人就业政府采购政策的通知》（财库〔2017〕141号）的规定，本单位为（□符合/□不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4377EE6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本单位对上述声明的真实性负责。如有虚假，将依法承担相应责任。</w:t>
      </w:r>
    </w:p>
    <w:p w14:paraId="11034246">
      <w:pPr>
        <w:spacing w:line="360" w:lineRule="auto"/>
        <w:ind w:firstLine="420" w:firstLineChars="200"/>
        <w:rPr>
          <w:rFonts w:hint="eastAsia" w:ascii="宋体" w:hAnsi="宋体" w:eastAsia="宋体" w:cs="宋体"/>
          <w:color w:val="auto"/>
          <w:szCs w:val="21"/>
        </w:rPr>
      </w:pPr>
    </w:p>
    <w:p w14:paraId="534BA2AA">
      <w:pPr>
        <w:spacing w:line="360" w:lineRule="auto"/>
        <w:ind w:firstLine="420" w:firstLineChars="200"/>
        <w:rPr>
          <w:rFonts w:hint="eastAsia" w:ascii="宋体" w:hAnsi="宋体" w:eastAsia="宋体" w:cs="宋体"/>
          <w:color w:val="auto"/>
          <w:szCs w:val="21"/>
        </w:rPr>
      </w:pPr>
    </w:p>
    <w:p w14:paraId="2755A09C">
      <w:pPr>
        <w:spacing w:line="360" w:lineRule="auto"/>
        <w:ind w:firstLine="420" w:firstLineChars="200"/>
        <w:rPr>
          <w:rFonts w:hint="eastAsia" w:ascii="宋体" w:hAnsi="宋体" w:eastAsia="宋体" w:cs="宋体"/>
          <w:color w:val="auto"/>
          <w:szCs w:val="21"/>
        </w:rPr>
      </w:pPr>
    </w:p>
    <w:p w14:paraId="399F2C0D">
      <w:pPr>
        <w:spacing w:line="360" w:lineRule="auto"/>
        <w:ind w:firstLine="420" w:firstLineChars="200"/>
        <w:jc w:val="right"/>
        <w:rPr>
          <w:rFonts w:hint="eastAsia" w:ascii="宋体" w:hAnsi="宋体" w:eastAsia="宋体" w:cs="宋体"/>
          <w:color w:val="auto"/>
          <w:szCs w:val="21"/>
        </w:rPr>
      </w:pPr>
      <w:r>
        <w:rPr>
          <w:rFonts w:hint="eastAsia" w:ascii="宋体" w:hAnsi="宋体" w:eastAsia="宋体" w:cs="宋体"/>
          <w:color w:val="auto"/>
          <w:szCs w:val="21"/>
        </w:rPr>
        <w:t>单位名称（盖章）：</w:t>
      </w:r>
    </w:p>
    <w:p w14:paraId="27DCA744">
      <w:pPr>
        <w:spacing w:line="360" w:lineRule="auto"/>
        <w:ind w:firstLine="420" w:firstLineChars="200"/>
        <w:jc w:val="right"/>
        <w:rPr>
          <w:rFonts w:hint="eastAsia" w:ascii="宋体" w:hAnsi="宋体" w:eastAsia="宋体" w:cs="宋体"/>
          <w:color w:val="auto"/>
          <w:szCs w:val="21"/>
        </w:rPr>
      </w:pPr>
      <w:r>
        <w:rPr>
          <w:rFonts w:hint="eastAsia" w:ascii="宋体" w:hAnsi="宋体" w:eastAsia="宋体" w:cs="宋体"/>
          <w:color w:val="auto"/>
          <w:szCs w:val="21"/>
        </w:rPr>
        <w:t xml:space="preserve"> 日    期：      年    月    日</w:t>
      </w:r>
    </w:p>
    <w:p w14:paraId="3B2CFE0A">
      <w:pPr>
        <w:pStyle w:val="6"/>
        <w:jc w:val="right"/>
        <w:rPr>
          <w:rFonts w:hint="eastAsia" w:ascii="宋体" w:hAnsi="宋体" w:eastAsia="宋体" w:cs="宋体"/>
          <w:color w:val="auto"/>
          <w:sz w:val="24"/>
          <w:lang w:val="zh-CN"/>
        </w:rPr>
      </w:pPr>
    </w:p>
    <w:p w14:paraId="193BE692">
      <w:pPr>
        <w:autoSpaceDE w:val="0"/>
        <w:autoSpaceDN w:val="0"/>
        <w:spacing w:line="360" w:lineRule="auto"/>
        <w:jc w:val="right"/>
        <w:rPr>
          <w:rFonts w:hint="eastAsia" w:ascii="宋体" w:hAnsi="宋体" w:eastAsia="宋体" w:cs="宋体"/>
          <w:b/>
          <w:color w:val="auto"/>
          <w:sz w:val="21"/>
          <w:szCs w:val="21"/>
          <w:lang w:val="en-US" w:eastAsia="zh-CN"/>
        </w:rPr>
      </w:pPr>
    </w:p>
    <w:p w14:paraId="2001FF34">
      <w:pPr>
        <w:autoSpaceDE w:val="0"/>
        <w:autoSpaceDN w:val="0"/>
        <w:adjustRightInd w:val="0"/>
        <w:spacing w:line="360" w:lineRule="auto"/>
        <w:rPr>
          <w:rFonts w:hint="eastAsia" w:ascii="宋体" w:hAnsi="宋体" w:eastAsia="宋体" w:cs="宋体"/>
          <w:b/>
          <w:bCs/>
          <w:color w:val="auto"/>
          <w:sz w:val="28"/>
          <w:szCs w:val="28"/>
        </w:rPr>
      </w:pPr>
    </w:p>
    <w:p w14:paraId="017C2B84">
      <w:pPr>
        <w:autoSpaceDE w:val="0"/>
        <w:autoSpaceDN w:val="0"/>
        <w:adjustRightInd w:val="0"/>
        <w:spacing w:line="360" w:lineRule="auto"/>
        <w:jc w:val="center"/>
        <w:rPr>
          <w:rFonts w:hint="eastAsia" w:ascii="宋体" w:hAnsi="宋体" w:eastAsia="宋体" w:cs="宋体"/>
          <w:b/>
          <w:bCs/>
          <w:color w:val="auto"/>
          <w:sz w:val="28"/>
          <w:szCs w:val="28"/>
          <w:lang w:val="zh-CN"/>
        </w:rPr>
      </w:pPr>
    </w:p>
    <w:p w14:paraId="57060F02">
      <w:pPr>
        <w:pStyle w:val="15"/>
        <w:rPr>
          <w:rFonts w:hint="eastAsia" w:ascii="宋体" w:hAnsi="宋体" w:eastAsia="宋体" w:cs="宋体"/>
          <w:color w:val="auto"/>
          <w:lang w:val="zh-CN"/>
        </w:rPr>
      </w:pPr>
    </w:p>
    <w:p w14:paraId="7356EB0D">
      <w:pPr>
        <w:pStyle w:val="10"/>
        <w:rPr>
          <w:rFonts w:hint="eastAsia" w:ascii="宋体" w:hAnsi="宋体" w:eastAsia="宋体" w:cs="宋体"/>
          <w:color w:val="auto"/>
          <w:lang w:val="zh-CN"/>
        </w:rPr>
      </w:pPr>
    </w:p>
    <w:p w14:paraId="6ABF5FBF">
      <w:pPr>
        <w:rPr>
          <w:rFonts w:hint="eastAsia" w:ascii="宋体" w:hAnsi="宋体" w:eastAsia="宋体" w:cs="宋体"/>
          <w:color w:val="auto"/>
          <w:lang w:val="zh-CN"/>
        </w:rPr>
      </w:pPr>
    </w:p>
    <w:p w14:paraId="269A1A1A">
      <w:pPr>
        <w:pStyle w:val="11"/>
        <w:rPr>
          <w:rFonts w:hint="eastAsia" w:ascii="宋体" w:hAnsi="宋体" w:eastAsia="宋体" w:cs="宋体"/>
          <w:color w:val="auto"/>
          <w:lang w:val="zh-CN"/>
        </w:rPr>
      </w:pPr>
    </w:p>
    <w:p w14:paraId="05262D96">
      <w:pPr>
        <w:rPr>
          <w:rFonts w:hint="eastAsia" w:ascii="宋体" w:hAnsi="宋体" w:eastAsia="宋体" w:cs="宋体"/>
          <w:color w:val="auto"/>
          <w:lang w:val="zh-CN"/>
        </w:rPr>
      </w:pPr>
    </w:p>
    <w:p w14:paraId="1CFB3256">
      <w:pPr>
        <w:pStyle w:val="11"/>
        <w:rPr>
          <w:rFonts w:hint="eastAsia" w:ascii="宋体" w:hAnsi="宋体" w:eastAsia="宋体" w:cs="宋体"/>
          <w:color w:val="auto"/>
          <w:lang w:val="zh-CN"/>
        </w:rPr>
      </w:pPr>
    </w:p>
    <w:p w14:paraId="775E3164">
      <w:pPr>
        <w:rPr>
          <w:rFonts w:hint="eastAsia" w:ascii="宋体" w:hAnsi="宋体" w:eastAsia="宋体" w:cs="宋体"/>
          <w:color w:val="auto"/>
          <w:lang w:val="zh-CN"/>
        </w:rPr>
      </w:pPr>
    </w:p>
    <w:p w14:paraId="1A532E28">
      <w:pPr>
        <w:pStyle w:val="11"/>
        <w:rPr>
          <w:rFonts w:hint="eastAsia" w:ascii="宋体" w:hAnsi="宋体" w:eastAsia="宋体" w:cs="宋体"/>
          <w:color w:val="auto"/>
          <w:lang w:val="zh-CN"/>
        </w:rPr>
      </w:pPr>
    </w:p>
    <w:p w14:paraId="69F92E7A">
      <w:pPr>
        <w:rPr>
          <w:rFonts w:hint="eastAsia" w:ascii="宋体" w:hAnsi="宋体" w:eastAsia="宋体" w:cs="宋体"/>
          <w:color w:val="auto"/>
          <w:lang w:val="zh-CN"/>
        </w:rPr>
      </w:pPr>
    </w:p>
    <w:p w14:paraId="2CAB1FF2">
      <w:pPr>
        <w:pStyle w:val="11"/>
        <w:rPr>
          <w:rFonts w:hint="eastAsia" w:ascii="宋体" w:hAnsi="宋体" w:eastAsia="宋体" w:cs="宋体"/>
          <w:color w:val="auto"/>
          <w:lang w:val="zh-CN"/>
        </w:rPr>
      </w:pPr>
    </w:p>
    <w:p w14:paraId="1655003A">
      <w:pPr>
        <w:rPr>
          <w:rFonts w:hint="eastAsia" w:ascii="宋体" w:hAnsi="宋体" w:eastAsia="宋体" w:cs="宋体"/>
          <w:color w:val="auto"/>
          <w:lang w:val="zh-CN"/>
        </w:rPr>
      </w:pPr>
    </w:p>
    <w:p w14:paraId="5723E588">
      <w:pPr>
        <w:pStyle w:val="11"/>
        <w:rPr>
          <w:rFonts w:hint="eastAsia" w:ascii="宋体" w:hAnsi="宋体" w:eastAsia="宋体" w:cs="宋体"/>
          <w:color w:val="auto"/>
          <w:lang w:val="zh-CN"/>
        </w:rPr>
      </w:pPr>
    </w:p>
    <w:p w14:paraId="39DF6C77">
      <w:pPr>
        <w:rPr>
          <w:rFonts w:hint="eastAsia" w:ascii="宋体" w:hAnsi="宋体" w:eastAsia="宋体" w:cs="宋体"/>
          <w:color w:val="auto"/>
          <w:lang w:val="zh-CN"/>
        </w:rPr>
      </w:pPr>
    </w:p>
    <w:p w14:paraId="624CE0DD">
      <w:pPr>
        <w:pStyle w:val="6"/>
        <w:rPr>
          <w:rFonts w:hint="eastAsia" w:ascii="宋体" w:hAnsi="宋体" w:eastAsia="宋体" w:cs="宋体"/>
          <w:color w:val="auto"/>
          <w:lang w:val="zh-CN"/>
        </w:rPr>
      </w:pPr>
    </w:p>
    <w:p w14:paraId="056BEF14">
      <w:pPr>
        <w:pStyle w:val="7"/>
        <w:rPr>
          <w:rFonts w:hint="eastAsia"/>
          <w:lang w:val="zh-CN"/>
        </w:rPr>
      </w:pPr>
    </w:p>
    <w:p w14:paraId="0ED575AE">
      <w:pPr>
        <w:rPr>
          <w:rFonts w:hint="eastAsia"/>
          <w:lang w:val="zh-CN"/>
        </w:rPr>
      </w:pPr>
    </w:p>
    <w:p w14:paraId="3311F066">
      <w:pPr>
        <w:rPr>
          <w:rFonts w:hint="eastAsia" w:ascii="宋体" w:hAnsi="宋体" w:eastAsia="宋体" w:cs="宋体"/>
          <w:lang w:val="zh-CN"/>
        </w:rPr>
      </w:pPr>
    </w:p>
    <w:p w14:paraId="2B89D543">
      <w:pPr>
        <w:pStyle w:val="6"/>
        <w:rPr>
          <w:rFonts w:hint="eastAsia" w:ascii="宋体" w:hAnsi="宋体" w:eastAsia="宋体" w:cs="宋体"/>
          <w:color w:val="auto"/>
          <w:sz w:val="24"/>
          <w:lang w:val="zh-CN"/>
        </w:rPr>
      </w:pPr>
    </w:p>
    <w:p w14:paraId="2B89D544">
      <w:pPr>
        <w:autoSpaceDE w:val="0"/>
        <w:autoSpaceDN w:val="0"/>
        <w:adjustRightInd w:val="0"/>
        <w:spacing w:line="360" w:lineRule="auto"/>
        <w:jc w:val="center"/>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en-US" w:eastAsia="zh-CN"/>
        </w:rPr>
        <w:t>8</w:t>
      </w:r>
      <w:r>
        <w:rPr>
          <w:rFonts w:hint="eastAsia" w:ascii="宋体" w:hAnsi="宋体" w:eastAsia="宋体" w:cs="宋体"/>
          <w:b/>
          <w:bCs/>
          <w:color w:val="auto"/>
          <w:sz w:val="24"/>
          <w:szCs w:val="24"/>
        </w:rPr>
        <w:t xml:space="preserve">投标人提供与参加本项目投标的其他供应商之间，单位负责人不为同一人并且不存在直接控股、管理关系承诺函 </w:t>
      </w:r>
    </w:p>
    <w:p w14:paraId="2B89D545">
      <w:pPr>
        <w:pStyle w:val="13"/>
        <w:widowControl/>
        <w:spacing w:beforeAutospacing="1" w:afterAutospacing="1" w:line="27" w:lineRule="atLeast"/>
        <w:jc w:val="center"/>
        <w:rPr>
          <w:rFonts w:hint="eastAsia" w:ascii="宋体" w:hAnsi="宋体" w:eastAsia="宋体" w:cs="宋体"/>
          <w:color w:val="auto"/>
        </w:rPr>
      </w:pPr>
      <w:r>
        <w:rPr>
          <w:rFonts w:hint="eastAsia" w:ascii="宋体" w:hAnsi="宋体" w:eastAsia="宋体" w:cs="宋体"/>
          <w:color w:val="auto"/>
        </w:rPr>
        <w:t>（承诺函格式自拟）</w:t>
      </w:r>
    </w:p>
    <w:p w14:paraId="2B89D546">
      <w:pPr>
        <w:pStyle w:val="13"/>
        <w:widowControl/>
        <w:spacing w:beforeAutospacing="1" w:afterAutospacing="1"/>
        <w:rPr>
          <w:rFonts w:hint="eastAsia" w:ascii="宋体" w:hAnsi="宋体" w:eastAsia="宋体" w:cs="宋体"/>
          <w:color w:val="auto"/>
        </w:rPr>
      </w:pPr>
    </w:p>
    <w:p w14:paraId="2B89D547">
      <w:pPr>
        <w:pStyle w:val="13"/>
        <w:widowControl/>
        <w:spacing w:beforeAutospacing="1" w:afterAutospacing="1"/>
        <w:rPr>
          <w:rFonts w:hint="eastAsia" w:ascii="宋体" w:hAnsi="宋体" w:eastAsia="宋体" w:cs="宋体"/>
          <w:color w:val="auto"/>
        </w:rPr>
      </w:pPr>
    </w:p>
    <w:p w14:paraId="4FF702BA">
      <w:pPr>
        <w:pStyle w:val="13"/>
        <w:widowControl/>
        <w:spacing w:beforeAutospacing="1" w:afterAutospacing="1"/>
        <w:rPr>
          <w:rFonts w:hint="eastAsia" w:ascii="宋体" w:hAnsi="宋体" w:eastAsia="宋体" w:cs="宋体"/>
          <w:color w:val="auto"/>
        </w:rPr>
      </w:pPr>
    </w:p>
    <w:p w14:paraId="2F6300E4">
      <w:pPr>
        <w:pStyle w:val="13"/>
        <w:widowControl/>
        <w:spacing w:beforeAutospacing="1" w:afterAutospacing="1"/>
        <w:rPr>
          <w:rFonts w:hint="eastAsia" w:ascii="宋体" w:hAnsi="宋体" w:eastAsia="宋体" w:cs="宋体"/>
          <w:color w:val="auto"/>
        </w:rPr>
      </w:pPr>
    </w:p>
    <w:p w14:paraId="7003CCB0">
      <w:pPr>
        <w:pStyle w:val="13"/>
        <w:widowControl/>
        <w:spacing w:beforeAutospacing="1" w:afterAutospacing="1"/>
        <w:rPr>
          <w:rFonts w:hint="eastAsia" w:ascii="宋体" w:hAnsi="宋体" w:eastAsia="宋体" w:cs="宋体"/>
          <w:color w:val="auto"/>
        </w:rPr>
      </w:pPr>
    </w:p>
    <w:p w14:paraId="0AE2FCC9">
      <w:pPr>
        <w:pStyle w:val="13"/>
        <w:widowControl/>
        <w:spacing w:beforeAutospacing="1" w:afterAutospacing="1"/>
        <w:rPr>
          <w:rFonts w:hint="eastAsia" w:ascii="宋体" w:hAnsi="宋体" w:eastAsia="宋体" w:cs="宋体"/>
          <w:color w:val="auto"/>
        </w:rPr>
      </w:pPr>
    </w:p>
    <w:p w14:paraId="3BC14D00">
      <w:pPr>
        <w:pStyle w:val="13"/>
        <w:widowControl/>
        <w:spacing w:beforeAutospacing="1" w:afterAutospacing="1"/>
        <w:rPr>
          <w:rFonts w:hint="eastAsia" w:ascii="宋体" w:hAnsi="宋体" w:eastAsia="宋体" w:cs="宋体"/>
          <w:color w:val="auto"/>
        </w:rPr>
      </w:pPr>
    </w:p>
    <w:p w14:paraId="2B89D548">
      <w:pPr>
        <w:pStyle w:val="13"/>
        <w:widowControl/>
        <w:spacing w:beforeAutospacing="1" w:afterAutospacing="1"/>
        <w:rPr>
          <w:rFonts w:hint="eastAsia" w:ascii="宋体" w:hAnsi="宋体" w:eastAsia="宋体" w:cs="宋体"/>
          <w:color w:val="auto"/>
        </w:rPr>
      </w:pPr>
    </w:p>
    <w:p w14:paraId="2B89D549">
      <w:pPr>
        <w:autoSpaceDE w:val="0"/>
        <w:autoSpaceDN w:val="0"/>
        <w:adjustRightInd w:val="0"/>
        <w:spacing w:line="360" w:lineRule="auto"/>
        <w:jc w:val="center"/>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en-US" w:eastAsia="zh-CN"/>
        </w:rPr>
        <w:t>9</w:t>
      </w:r>
      <w:r>
        <w:rPr>
          <w:rFonts w:hint="eastAsia" w:ascii="宋体" w:hAnsi="宋体" w:eastAsia="宋体" w:cs="宋体"/>
          <w:b/>
          <w:bCs/>
          <w:color w:val="auto"/>
          <w:sz w:val="24"/>
          <w:szCs w:val="24"/>
        </w:rPr>
        <w:t xml:space="preserve">投标人提供未为本项目提供整体设计、规范编制或者项目管理、监理、检测等服务承诺函 </w:t>
      </w:r>
    </w:p>
    <w:p w14:paraId="2B89D54A">
      <w:pPr>
        <w:autoSpaceDE w:val="0"/>
        <w:autoSpaceDN w:val="0"/>
        <w:adjustRightInd w:val="0"/>
        <w:spacing w:line="360" w:lineRule="auto"/>
        <w:jc w:val="center"/>
        <w:outlineLvl w:val="0"/>
        <w:rPr>
          <w:rFonts w:hint="eastAsia" w:ascii="宋体" w:hAnsi="宋体" w:eastAsia="宋体" w:cs="宋体"/>
          <w:color w:val="auto"/>
        </w:rPr>
      </w:pPr>
      <w:r>
        <w:rPr>
          <w:rFonts w:hint="eastAsia" w:ascii="宋体" w:hAnsi="宋体" w:eastAsia="宋体" w:cs="宋体"/>
          <w:color w:val="auto"/>
          <w:sz w:val="24"/>
          <w:szCs w:val="24"/>
        </w:rPr>
        <w:t>（承诺函格式自拟）</w:t>
      </w:r>
    </w:p>
    <w:p w14:paraId="2B89D54B">
      <w:pPr>
        <w:pStyle w:val="6"/>
        <w:rPr>
          <w:rFonts w:hint="eastAsia" w:ascii="宋体" w:hAnsi="宋体" w:eastAsia="宋体" w:cs="宋体"/>
          <w:color w:val="auto"/>
          <w:sz w:val="24"/>
          <w:lang w:val="zh-CN"/>
        </w:rPr>
      </w:pPr>
    </w:p>
    <w:p w14:paraId="2B89D54C">
      <w:pPr>
        <w:pStyle w:val="6"/>
        <w:rPr>
          <w:rFonts w:hint="eastAsia" w:ascii="宋体" w:hAnsi="宋体" w:eastAsia="宋体" w:cs="宋体"/>
          <w:b/>
          <w:bCs/>
          <w:color w:val="auto"/>
          <w:kern w:val="2"/>
          <w:sz w:val="24"/>
          <w:szCs w:val="24"/>
          <w:lang w:val="zh-CN" w:eastAsia="zh-CN" w:bidi="ar-SA"/>
        </w:rPr>
      </w:pPr>
    </w:p>
    <w:p w14:paraId="2B89D568">
      <w:pPr>
        <w:pStyle w:val="6"/>
        <w:rPr>
          <w:rFonts w:hint="eastAsia" w:ascii="宋体" w:hAnsi="宋体" w:eastAsia="宋体" w:cs="宋体"/>
          <w:color w:val="auto"/>
          <w:sz w:val="24"/>
          <w:lang w:val="zh-CN"/>
        </w:rPr>
      </w:pPr>
    </w:p>
    <w:p w14:paraId="2B89D569">
      <w:pPr>
        <w:pStyle w:val="6"/>
        <w:rPr>
          <w:rFonts w:hint="eastAsia" w:ascii="宋体" w:hAnsi="宋体" w:eastAsia="宋体" w:cs="宋体"/>
          <w:color w:val="auto"/>
          <w:sz w:val="24"/>
          <w:lang w:val="zh-CN"/>
        </w:rPr>
      </w:pPr>
    </w:p>
    <w:p w14:paraId="2B89D56A">
      <w:pPr>
        <w:pStyle w:val="6"/>
        <w:rPr>
          <w:rFonts w:hint="eastAsia" w:ascii="宋体" w:hAnsi="宋体" w:eastAsia="宋体" w:cs="宋体"/>
          <w:color w:val="auto"/>
          <w:sz w:val="24"/>
          <w:lang w:val="zh-CN"/>
        </w:rPr>
      </w:pPr>
    </w:p>
    <w:p w14:paraId="2B89D56B">
      <w:pPr>
        <w:pStyle w:val="6"/>
        <w:rPr>
          <w:rFonts w:hint="eastAsia" w:ascii="宋体" w:hAnsi="宋体" w:eastAsia="宋体" w:cs="宋体"/>
          <w:color w:val="auto"/>
          <w:sz w:val="24"/>
          <w:lang w:val="zh-CN"/>
        </w:rPr>
      </w:pPr>
    </w:p>
    <w:p w14:paraId="2B89D56C">
      <w:pPr>
        <w:pStyle w:val="6"/>
        <w:rPr>
          <w:rFonts w:hint="eastAsia" w:ascii="宋体" w:hAnsi="宋体" w:eastAsia="宋体" w:cs="宋体"/>
          <w:color w:val="auto"/>
          <w:sz w:val="24"/>
          <w:lang w:val="zh-CN"/>
        </w:rPr>
      </w:pPr>
    </w:p>
    <w:p w14:paraId="2B89D56D">
      <w:pPr>
        <w:autoSpaceDE w:val="0"/>
        <w:autoSpaceDN w:val="0"/>
        <w:adjustRightInd w:val="0"/>
        <w:spacing w:line="360" w:lineRule="auto"/>
        <w:jc w:val="center"/>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en-US" w:eastAsia="zh-CN"/>
        </w:rPr>
        <w:t>10</w:t>
      </w:r>
      <w:r>
        <w:rPr>
          <w:rFonts w:hint="eastAsia" w:ascii="宋体" w:hAnsi="宋体" w:eastAsia="宋体" w:cs="宋体"/>
          <w:b/>
          <w:bCs/>
          <w:color w:val="auto"/>
          <w:sz w:val="24"/>
          <w:szCs w:val="24"/>
        </w:rPr>
        <w:t xml:space="preserve">其他资格证书或材料 </w:t>
      </w:r>
    </w:p>
    <w:p w14:paraId="2B89D56E">
      <w:pPr>
        <w:autoSpaceDE w:val="0"/>
        <w:autoSpaceDN w:val="0"/>
        <w:adjustRightInd w:val="0"/>
        <w:spacing w:line="360" w:lineRule="auto"/>
        <w:rPr>
          <w:rFonts w:hint="eastAsia" w:ascii="宋体" w:hAnsi="宋体" w:eastAsia="宋体" w:cs="宋体"/>
          <w:b/>
          <w:bCs/>
          <w:color w:val="auto"/>
          <w:sz w:val="28"/>
          <w:szCs w:val="28"/>
          <w:lang w:val="zh-CN"/>
        </w:rPr>
      </w:pPr>
    </w:p>
    <w:p w14:paraId="2B89D56F">
      <w:pPr>
        <w:pStyle w:val="6"/>
        <w:rPr>
          <w:rFonts w:hint="eastAsia" w:ascii="宋体" w:hAnsi="宋体" w:eastAsia="宋体" w:cs="宋体"/>
          <w:color w:val="auto"/>
          <w:lang w:val="zh-CN"/>
        </w:rPr>
      </w:pPr>
    </w:p>
    <w:p w14:paraId="2B89D570">
      <w:pPr>
        <w:pStyle w:val="6"/>
        <w:rPr>
          <w:rFonts w:hint="eastAsia" w:ascii="宋体" w:hAnsi="宋体" w:eastAsia="宋体" w:cs="宋体"/>
          <w:color w:val="auto"/>
          <w:lang w:val="zh-CN"/>
        </w:rPr>
      </w:pPr>
    </w:p>
    <w:p w14:paraId="2B89D571">
      <w:pPr>
        <w:pStyle w:val="6"/>
        <w:rPr>
          <w:rFonts w:hint="eastAsia" w:ascii="宋体" w:hAnsi="宋体" w:eastAsia="宋体" w:cs="宋体"/>
          <w:color w:val="auto"/>
          <w:lang w:val="zh-CN"/>
        </w:rPr>
      </w:pPr>
    </w:p>
    <w:p w14:paraId="2B89D577">
      <w:pPr>
        <w:pStyle w:val="6"/>
        <w:rPr>
          <w:rFonts w:hint="eastAsia" w:ascii="宋体" w:hAnsi="宋体" w:eastAsia="宋体" w:cs="宋体"/>
          <w:color w:val="auto"/>
          <w:lang w:val="zh-CN"/>
        </w:rPr>
      </w:pPr>
    </w:p>
    <w:p w14:paraId="2B89D578">
      <w:pPr>
        <w:autoSpaceDE w:val="0"/>
        <w:autoSpaceDN w:val="0"/>
        <w:adjustRightInd w:val="0"/>
        <w:spacing w:line="360" w:lineRule="auto"/>
        <w:jc w:val="center"/>
        <w:rPr>
          <w:rFonts w:hint="eastAsia" w:ascii="宋体" w:hAnsi="宋体" w:eastAsia="宋体" w:cs="宋体"/>
          <w:b/>
          <w:snapToGrid w:val="0"/>
          <w:color w:val="auto"/>
          <w:kern w:val="0"/>
          <w:sz w:val="28"/>
          <w:szCs w:val="28"/>
        </w:rPr>
      </w:pPr>
      <w:r>
        <w:rPr>
          <w:rFonts w:hint="eastAsia" w:ascii="宋体" w:hAnsi="宋体" w:eastAsia="宋体" w:cs="宋体"/>
          <w:b/>
          <w:bCs/>
          <w:color w:val="auto"/>
          <w:sz w:val="28"/>
          <w:szCs w:val="28"/>
          <w:lang w:val="zh-CN"/>
        </w:rPr>
        <w:t>四、符合性审查相关材料</w:t>
      </w:r>
    </w:p>
    <w:p w14:paraId="2B89D579">
      <w:pPr>
        <w:spacing w:line="48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4.1分项报价表（此表供参考，可以根据情况自行修改）</w:t>
      </w:r>
    </w:p>
    <w:p w14:paraId="2B89D57A">
      <w:pPr>
        <w:spacing w:line="360" w:lineRule="auto"/>
        <w:contextualSpacing/>
        <w:jc w:val="left"/>
        <w:rPr>
          <w:rFonts w:hint="eastAsia" w:ascii="宋体" w:hAnsi="宋体" w:eastAsia="宋体" w:cs="宋体"/>
          <w:color w:val="auto"/>
          <w:szCs w:val="21"/>
        </w:rPr>
      </w:pPr>
      <w:r>
        <w:rPr>
          <w:rFonts w:hint="eastAsia" w:ascii="宋体" w:hAnsi="宋体" w:eastAsia="宋体" w:cs="宋体"/>
          <w:color w:val="auto"/>
          <w:szCs w:val="21"/>
          <w:lang w:eastAsia="zh-CN"/>
        </w:rPr>
        <w:t>采购编号</w:t>
      </w:r>
      <w:r>
        <w:rPr>
          <w:rFonts w:hint="eastAsia" w:ascii="宋体" w:hAnsi="宋体" w:eastAsia="宋体" w:cs="宋体"/>
          <w:color w:val="auto"/>
          <w:szCs w:val="21"/>
        </w:rPr>
        <w:t>：</w:t>
      </w:r>
    </w:p>
    <w:tbl>
      <w:tblPr>
        <w:tblStyle w:val="16"/>
        <w:tblpPr w:leftFromText="180" w:rightFromText="180" w:vertAnchor="text" w:horzAnchor="page" w:tblpX="1220" w:tblpY="1163"/>
        <w:tblOverlap w:val="never"/>
        <w:tblW w:w="9536" w:type="dxa"/>
        <w:tblInd w:w="0" w:type="dxa"/>
        <w:tblLayout w:type="fixed"/>
        <w:tblCellMar>
          <w:top w:w="0" w:type="dxa"/>
          <w:left w:w="108" w:type="dxa"/>
          <w:bottom w:w="0" w:type="dxa"/>
          <w:right w:w="108" w:type="dxa"/>
        </w:tblCellMar>
      </w:tblPr>
      <w:tblGrid>
        <w:gridCol w:w="593"/>
        <w:gridCol w:w="1290"/>
        <w:gridCol w:w="2276"/>
        <w:gridCol w:w="942"/>
        <w:gridCol w:w="1047"/>
        <w:gridCol w:w="1098"/>
        <w:gridCol w:w="1145"/>
        <w:gridCol w:w="1145"/>
      </w:tblGrid>
      <w:tr w14:paraId="48ABFC1E">
        <w:tblPrEx>
          <w:tblCellMar>
            <w:top w:w="0" w:type="dxa"/>
            <w:left w:w="108" w:type="dxa"/>
            <w:bottom w:w="0" w:type="dxa"/>
            <w:right w:w="108" w:type="dxa"/>
          </w:tblCellMar>
        </w:tblPrEx>
        <w:trPr>
          <w:trHeight w:val="851" w:hRule="atLeast"/>
        </w:trPr>
        <w:tc>
          <w:tcPr>
            <w:tcW w:w="59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EC7DC53">
            <w:pPr>
              <w:keepNext w:val="0"/>
              <w:keepLines w:val="0"/>
              <w:pageBreakBefore w:val="0"/>
              <w:widowControl/>
              <w:kinsoku/>
              <w:wordWrap/>
              <w:overflowPunct/>
              <w:topLinePunct w:val="0"/>
              <w:autoSpaceDE w:val="0"/>
              <w:autoSpaceDN w:val="0"/>
              <w:bidi w:val="0"/>
              <w:adjustRightInd w:val="0"/>
              <w:snapToGrid/>
              <w:spacing w:line="460" w:lineRule="exact"/>
              <w:jc w:val="center"/>
              <w:textAlignment w:val="auto"/>
              <w:rPr>
                <w:rFonts w:hint="eastAsia" w:ascii="宋体" w:hAnsi="宋体" w:eastAsia="宋体" w:cs="宋体"/>
                <w:b/>
                <w:color w:val="auto"/>
                <w:szCs w:val="21"/>
              </w:rPr>
            </w:pPr>
            <w:r>
              <w:rPr>
                <w:rFonts w:hint="eastAsia" w:ascii="宋体" w:hAnsi="宋体" w:eastAsia="宋体" w:cs="宋体"/>
                <w:b/>
                <w:color w:val="auto"/>
                <w:szCs w:val="21"/>
              </w:rPr>
              <w:t>序号</w:t>
            </w:r>
          </w:p>
        </w:tc>
        <w:tc>
          <w:tcPr>
            <w:tcW w:w="129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DF61EA2">
            <w:pPr>
              <w:widowControl/>
              <w:autoSpaceDE w:val="0"/>
              <w:autoSpaceDN w:val="0"/>
              <w:adjustRightInd w:val="0"/>
              <w:spacing w:line="280" w:lineRule="exact"/>
              <w:jc w:val="center"/>
              <w:rPr>
                <w:rFonts w:hint="eastAsia" w:ascii="宋体" w:hAnsi="宋体" w:eastAsia="宋体" w:cs="宋体"/>
                <w:b/>
                <w:color w:val="auto"/>
                <w:szCs w:val="21"/>
              </w:rPr>
            </w:pPr>
            <w:r>
              <w:rPr>
                <w:rFonts w:hint="eastAsia" w:ascii="宋体" w:hAnsi="宋体" w:eastAsia="宋体" w:cs="宋体"/>
                <w:b/>
                <w:bCs/>
                <w:color w:val="auto"/>
                <w:sz w:val="21"/>
                <w:szCs w:val="21"/>
              </w:rPr>
              <w:t>货物</w:t>
            </w:r>
            <w:r>
              <w:rPr>
                <w:rFonts w:hint="eastAsia" w:ascii="宋体" w:hAnsi="宋体" w:eastAsia="宋体" w:cs="宋体"/>
                <w:b/>
                <w:color w:val="auto"/>
                <w:szCs w:val="21"/>
              </w:rPr>
              <w:t>名称</w:t>
            </w:r>
          </w:p>
        </w:tc>
        <w:tc>
          <w:tcPr>
            <w:tcW w:w="2276" w:type="dxa"/>
            <w:tcBorders>
              <w:top w:val="single" w:color="auto" w:sz="6" w:space="0"/>
              <w:left w:val="single" w:color="auto" w:sz="6" w:space="0"/>
              <w:bottom w:val="single" w:color="auto" w:sz="6" w:space="0"/>
              <w:right w:val="single" w:color="auto" w:sz="4" w:space="0"/>
            </w:tcBorders>
            <w:shd w:val="clear" w:color="auto" w:fill="F1F1F1" w:themeFill="background1" w:themeFillShade="F2"/>
            <w:vAlign w:val="center"/>
          </w:tcPr>
          <w:p w14:paraId="113E7539">
            <w:pPr>
              <w:widowControl/>
              <w:autoSpaceDE w:val="0"/>
              <w:autoSpaceDN w:val="0"/>
              <w:adjustRightInd w:val="0"/>
              <w:spacing w:line="280" w:lineRule="exact"/>
              <w:jc w:val="center"/>
              <w:rPr>
                <w:rFonts w:hint="eastAsia" w:ascii="宋体" w:hAnsi="宋体" w:eastAsia="宋体" w:cs="宋体"/>
                <w:b/>
                <w:color w:val="auto"/>
                <w:szCs w:val="21"/>
              </w:rPr>
            </w:pPr>
            <w:r>
              <w:rPr>
                <w:rFonts w:hint="eastAsia" w:ascii="宋体" w:hAnsi="宋体" w:eastAsia="宋体" w:cs="宋体"/>
                <w:b/>
                <w:color w:val="auto"/>
                <w:szCs w:val="21"/>
              </w:rPr>
              <w:t>品牌</w:t>
            </w:r>
          </w:p>
        </w:tc>
        <w:tc>
          <w:tcPr>
            <w:tcW w:w="942" w:type="dxa"/>
            <w:tcBorders>
              <w:top w:val="single" w:color="auto" w:sz="6" w:space="0"/>
              <w:left w:val="single" w:color="auto" w:sz="4" w:space="0"/>
              <w:bottom w:val="single" w:color="auto" w:sz="6" w:space="0"/>
              <w:right w:val="single" w:color="auto" w:sz="4" w:space="0"/>
            </w:tcBorders>
            <w:shd w:val="clear" w:color="auto" w:fill="F1F1F1" w:themeFill="background1" w:themeFillShade="F2"/>
            <w:vAlign w:val="center"/>
          </w:tcPr>
          <w:p w14:paraId="512399A3">
            <w:pPr>
              <w:widowControl/>
              <w:autoSpaceDE w:val="0"/>
              <w:autoSpaceDN w:val="0"/>
              <w:adjustRightInd w:val="0"/>
              <w:spacing w:line="280" w:lineRule="exact"/>
              <w:jc w:val="center"/>
              <w:rPr>
                <w:rFonts w:hint="eastAsia" w:ascii="宋体" w:hAnsi="宋体" w:eastAsia="宋体" w:cs="宋体"/>
                <w:b/>
                <w:color w:val="auto"/>
                <w:szCs w:val="21"/>
              </w:rPr>
            </w:pPr>
            <w:r>
              <w:rPr>
                <w:rFonts w:hint="eastAsia" w:ascii="宋体" w:hAnsi="宋体" w:eastAsia="宋体" w:cs="宋体"/>
                <w:b/>
                <w:color w:val="auto"/>
                <w:szCs w:val="21"/>
              </w:rPr>
              <w:t>单位</w:t>
            </w:r>
          </w:p>
        </w:tc>
        <w:tc>
          <w:tcPr>
            <w:tcW w:w="1047" w:type="dxa"/>
            <w:tcBorders>
              <w:top w:val="single" w:color="auto" w:sz="6" w:space="0"/>
              <w:left w:val="single" w:color="auto" w:sz="4" w:space="0"/>
              <w:bottom w:val="single" w:color="auto" w:sz="6" w:space="0"/>
              <w:right w:val="single" w:color="auto" w:sz="6" w:space="0"/>
            </w:tcBorders>
            <w:shd w:val="clear" w:color="auto" w:fill="F1F1F1" w:themeFill="background1" w:themeFillShade="F2"/>
            <w:vAlign w:val="center"/>
          </w:tcPr>
          <w:p w14:paraId="7BFF1D87">
            <w:pPr>
              <w:widowControl/>
              <w:autoSpaceDE w:val="0"/>
              <w:autoSpaceDN w:val="0"/>
              <w:adjustRightInd w:val="0"/>
              <w:spacing w:line="280" w:lineRule="exact"/>
              <w:jc w:val="center"/>
              <w:rPr>
                <w:rFonts w:hint="eastAsia" w:ascii="宋体" w:hAnsi="宋体" w:eastAsia="宋体" w:cs="宋体"/>
                <w:b/>
                <w:color w:val="auto"/>
                <w:szCs w:val="21"/>
              </w:rPr>
            </w:pPr>
            <w:r>
              <w:rPr>
                <w:rFonts w:hint="eastAsia" w:ascii="宋体" w:hAnsi="宋体" w:eastAsia="宋体" w:cs="宋体"/>
                <w:b/>
                <w:color w:val="auto"/>
                <w:szCs w:val="21"/>
              </w:rPr>
              <w:t>数量</w:t>
            </w:r>
          </w:p>
        </w:tc>
        <w:tc>
          <w:tcPr>
            <w:tcW w:w="109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4B58CA0">
            <w:pPr>
              <w:widowControl/>
              <w:autoSpaceDE w:val="0"/>
              <w:autoSpaceDN w:val="0"/>
              <w:adjustRightInd w:val="0"/>
              <w:spacing w:line="280" w:lineRule="exact"/>
              <w:jc w:val="center"/>
              <w:rPr>
                <w:rFonts w:hint="eastAsia" w:ascii="宋体" w:hAnsi="宋体" w:eastAsia="宋体" w:cs="宋体"/>
                <w:b/>
                <w:color w:val="auto"/>
                <w:szCs w:val="21"/>
              </w:rPr>
            </w:pPr>
            <w:r>
              <w:rPr>
                <w:rFonts w:hint="eastAsia" w:ascii="宋体" w:hAnsi="宋体" w:eastAsia="宋体" w:cs="宋体"/>
                <w:b/>
                <w:color w:val="auto"/>
                <w:szCs w:val="21"/>
              </w:rPr>
              <w:t>单价</w:t>
            </w:r>
          </w:p>
        </w:tc>
        <w:tc>
          <w:tcPr>
            <w:tcW w:w="114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0DA870D">
            <w:pPr>
              <w:widowControl/>
              <w:autoSpaceDE w:val="0"/>
              <w:autoSpaceDN w:val="0"/>
              <w:adjustRightInd w:val="0"/>
              <w:spacing w:line="280" w:lineRule="exact"/>
              <w:jc w:val="center"/>
              <w:rPr>
                <w:rFonts w:hint="eastAsia" w:ascii="宋体" w:hAnsi="宋体" w:eastAsia="宋体" w:cs="宋体"/>
                <w:b/>
                <w:color w:val="auto"/>
                <w:szCs w:val="21"/>
              </w:rPr>
            </w:pPr>
            <w:r>
              <w:rPr>
                <w:rFonts w:hint="eastAsia" w:ascii="宋体" w:hAnsi="宋体" w:eastAsia="宋体" w:cs="宋体"/>
                <w:b/>
                <w:color w:val="auto"/>
                <w:szCs w:val="21"/>
              </w:rPr>
              <w:t>总价</w:t>
            </w:r>
          </w:p>
        </w:tc>
        <w:tc>
          <w:tcPr>
            <w:tcW w:w="114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D4ACAC7">
            <w:pPr>
              <w:widowControl/>
              <w:autoSpaceDE w:val="0"/>
              <w:autoSpaceDN w:val="0"/>
              <w:adjustRightInd w:val="0"/>
              <w:spacing w:line="280" w:lineRule="exact"/>
              <w:jc w:val="center"/>
              <w:rPr>
                <w:rFonts w:hint="eastAsia" w:ascii="宋体" w:hAnsi="宋体" w:eastAsia="宋体" w:cs="宋体"/>
                <w:b/>
                <w:color w:val="auto"/>
                <w:szCs w:val="21"/>
              </w:rPr>
            </w:pPr>
            <w:r>
              <w:rPr>
                <w:rFonts w:hint="eastAsia" w:ascii="宋体" w:hAnsi="宋体" w:eastAsia="宋体" w:cs="宋体"/>
                <w:b/>
                <w:color w:val="auto"/>
                <w:szCs w:val="21"/>
              </w:rPr>
              <w:t>生产厂家</w:t>
            </w:r>
          </w:p>
        </w:tc>
      </w:tr>
      <w:tr w14:paraId="317E7164">
        <w:tblPrEx>
          <w:tblCellMar>
            <w:top w:w="0" w:type="dxa"/>
            <w:left w:w="108" w:type="dxa"/>
            <w:bottom w:w="0" w:type="dxa"/>
            <w:right w:w="108" w:type="dxa"/>
          </w:tblCellMar>
        </w:tblPrEx>
        <w:trPr>
          <w:trHeight w:val="851" w:hRule="atLeast"/>
        </w:trPr>
        <w:tc>
          <w:tcPr>
            <w:tcW w:w="59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BFA714E">
            <w:pPr>
              <w:autoSpaceDE w:val="0"/>
              <w:autoSpaceDN w:val="0"/>
              <w:adjustRightInd w:val="0"/>
              <w:spacing w:line="280" w:lineRule="exact"/>
              <w:jc w:val="center"/>
              <w:rPr>
                <w:rFonts w:hint="eastAsia" w:ascii="宋体" w:hAnsi="宋体" w:eastAsia="宋体" w:cs="宋体"/>
                <w:b/>
                <w:color w:val="auto"/>
                <w:szCs w:val="21"/>
              </w:rPr>
            </w:pPr>
            <w:r>
              <w:rPr>
                <w:rFonts w:hint="eastAsia" w:ascii="宋体" w:hAnsi="宋体" w:eastAsia="宋体" w:cs="宋体"/>
                <w:b/>
                <w:color w:val="auto"/>
                <w:szCs w:val="21"/>
              </w:rPr>
              <w:t>1</w:t>
            </w:r>
          </w:p>
        </w:tc>
        <w:tc>
          <w:tcPr>
            <w:tcW w:w="129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791143D">
            <w:pPr>
              <w:autoSpaceDE w:val="0"/>
              <w:autoSpaceDN w:val="0"/>
              <w:adjustRightInd w:val="0"/>
              <w:spacing w:line="360" w:lineRule="auto"/>
              <w:jc w:val="center"/>
              <w:rPr>
                <w:rFonts w:hint="eastAsia" w:ascii="宋体" w:hAnsi="宋体" w:eastAsia="宋体" w:cs="宋体"/>
                <w:b/>
                <w:color w:val="auto"/>
                <w:szCs w:val="21"/>
                <w:lang w:val="zh-CN"/>
              </w:rPr>
            </w:pPr>
          </w:p>
        </w:tc>
        <w:tc>
          <w:tcPr>
            <w:tcW w:w="2276" w:type="dxa"/>
            <w:tcBorders>
              <w:top w:val="single" w:color="auto" w:sz="6" w:space="0"/>
              <w:left w:val="single" w:color="auto" w:sz="6" w:space="0"/>
              <w:bottom w:val="single" w:color="auto" w:sz="6" w:space="0"/>
              <w:right w:val="single" w:color="auto" w:sz="4" w:space="0"/>
            </w:tcBorders>
            <w:shd w:val="clear" w:color="auto" w:fill="F1F1F1" w:themeFill="background1" w:themeFillShade="F2"/>
            <w:vAlign w:val="center"/>
          </w:tcPr>
          <w:p w14:paraId="6607AA7E">
            <w:pPr>
              <w:autoSpaceDE w:val="0"/>
              <w:autoSpaceDN w:val="0"/>
              <w:adjustRightInd w:val="0"/>
              <w:spacing w:line="360" w:lineRule="auto"/>
              <w:jc w:val="center"/>
              <w:rPr>
                <w:rFonts w:hint="eastAsia" w:ascii="宋体" w:hAnsi="宋体" w:eastAsia="宋体" w:cs="宋体"/>
                <w:b/>
                <w:color w:val="auto"/>
                <w:szCs w:val="21"/>
              </w:rPr>
            </w:pPr>
          </w:p>
        </w:tc>
        <w:tc>
          <w:tcPr>
            <w:tcW w:w="942" w:type="dxa"/>
            <w:tcBorders>
              <w:top w:val="single" w:color="auto" w:sz="6" w:space="0"/>
              <w:left w:val="single" w:color="auto" w:sz="4" w:space="0"/>
              <w:bottom w:val="single" w:color="auto" w:sz="6" w:space="0"/>
              <w:right w:val="single" w:color="auto" w:sz="4" w:space="0"/>
            </w:tcBorders>
            <w:shd w:val="clear" w:color="auto" w:fill="F1F1F1" w:themeFill="background1" w:themeFillShade="F2"/>
            <w:vAlign w:val="center"/>
          </w:tcPr>
          <w:p w14:paraId="272A71E4">
            <w:pPr>
              <w:autoSpaceDE w:val="0"/>
              <w:autoSpaceDN w:val="0"/>
              <w:adjustRightInd w:val="0"/>
              <w:spacing w:line="360" w:lineRule="auto"/>
              <w:jc w:val="center"/>
              <w:rPr>
                <w:rFonts w:hint="eastAsia" w:ascii="宋体" w:hAnsi="宋体" w:eastAsia="宋体" w:cs="宋体"/>
                <w:b/>
                <w:color w:val="auto"/>
                <w:szCs w:val="21"/>
              </w:rPr>
            </w:pPr>
          </w:p>
        </w:tc>
        <w:tc>
          <w:tcPr>
            <w:tcW w:w="1047" w:type="dxa"/>
            <w:tcBorders>
              <w:top w:val="single" w:color="auto" w:sz="6" w:space="0"/>
              <w:left w:val="single" w:color="auto" w:sz="4" w:space="0"/>
              <w:bottom w:val="single" w:color="auto" w:sz="6" w:space="0"/>
              <w:right w:val="single" w:color="auto" w:sz="6" w:space="0"/>
            </w:tcBorders>
            <w:shd w:val="clear" w:color="auto" w:fill="F1F1F1" w:themeFill="background1" w:themeFillShade="F2"/>
            <w:vAlign w:val="center"/>
          </w:tcPr>
          <w:p w14:paraId="1ABE0ED5">
            <w:pPr>
              <w:autoSpaceDE w:val="0"/>
              <w:autoSpaceDN w:val="0"/>
              <w:adjustRightInd w:val="0"/>
              <w:spacing w:line="280" w:lineRule="exact"/>
              <w:jc w:val="center"/>
              <w:rPr>
                <w:rFonts w:hint="eastAsia" w:ascii="宋体" w:hAnsi="宋体" w:eastAsia="宋体" w:cs="宋体"/>
                <w:b/>
                <w:color w:val="auto"/>
                <w:szCs w:val="21"/>
              </w:rPr>
            </w:pPr>
          </w:p>
        </w:tc>
        <w:tc>
          <w:tcPr>
            <w:tcW w:w="109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441463F">
            <w:pPr>
              <w:autoSpaceDE w:val="0"/>
              <w:autoSpaceDN w:val="0"/>
              <w:adjustRightInd w:val="0"/>
              <w:spacing w:line="280" w:lineRule="exact"/>
              <w:jc w:val="center"/>
              <w:rPr>
                <w:rFonts w:hint="eastAsia" w:ascii="宋体" w:hAnsi="宋体" w:eastAsia="宋体" w:cs="宋体"/>
                <w:b/>
                <w:color w:val="auto"/>
                <w:szCs w:val="21"/>
                <w:lang w:val="zh-CN"/>
              </w:rPr>
            </w:pPr>
          </w:p>
        </w:tc>
        <w:tc>
          <w:tcPr>
            <w:tcW w:w="114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4D003DE">
            <w:pPr>
              <w:autoSpaceDE w:val="0"/>
              <w:autoSpaceDN w:val="0"/>
              <w:adjustRightInd w:val="0"/>
              <w:spacing w:line="280" w:lineRule="exact"/>
              <w:jc w:val="center"/>
              <w:rPr>
                <w:rFonts w:hint="eastAsia" w:ascii="宋体" w:hAnsi="宋体" w:eastAsia="宋体" w:cs="宋体"/>
                <w:b/>
                <w:color w:val="auto"/>
                <w:szCs w:val="21"/>
                <w:lang w:val="zh-CN"/>
              </w:rPr>
            </w:pPr>
          </w:p>
        </w:tc>
        <w:tc>
          <w:tcPr>
            <w:tcW w:w="114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3EB4447">
            <w:pPr>
              <w:autoSpaceDE w:val="0"/>
              <w:autoSpaceDN w:val="0"/>
              <w:adjustRightInd w:val="0"/>
              <w:spacing w:line="280" w:lineRule="exact"/>
              <w:jc w:val="center"/>
              <w:rPr>
                <w:rFonts w:hint="eastAsia" w:ascii="宋体" w:hAnsi="宋体" w:eastAsia="宋体" w:cs="宋体"/>
                <w:b/>
                <w:color w:val="auto"/>
                <w:szCs w:val="21"/>
                <w:lang w:val="zh-CN"/>
              </w:rPr>
            </w:pPr>
          </w:p>
        </w:tc>
      </w:tr>
      <w:tr w14:paraId="16FEC5D2">
        <w:tblPrEx>
          <w:tblCellMar>
            <w:top w:w="0" w:type="dxa"/>
            <w:left w:w="108" w:type="dxa"/>
            <w:bottom w:w="0" w:type="dxa"/>
            <w:right w:w="108" w:type="dxa"/>
          </w:tblCellMar>
        </w:tblPrEx>
        <w:trPr>
          <w:trHeight w:val="851" w:hRule="atLeast"/>
        </w:trPr>
        <w:tc>
          <w:tcPr>
            <w:tcW w:w="59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5C4247D">
            <w:pPr>
              <w:autoSpaceDE w:val="0"/>
              <w:autoSpaceDN w:val="0"/>
              <w:adjustRightInd w:val="0"/>
              <w:spacing w:line="280" w:lineRule="exact"/>
              <w:jc w:val="center"/>
              <w:rPr>
                <w:rFonts w:hint="eastAsia" w:ascii="宋体" w:hAnsi="宋体" w:eastAsia="宋体" w:cs="宋体"/>
                <w:b/>
                <w:color w:val="auto"/>
                <w:szCs w:val="21"/>
              </w:rPr>
            </w:pPr>
            <w:r>
              <w:rPr>
                <w:rFonts w:hint="eastAsia" w:ascii="宋体" w:hAnsi="宋体" w:eastAsia="宋体" w:cs="宋体"/>
                <w:b/>
                <w:color w:val="auto"/>
                <w:szCs w:val="21"/>
              </w:rPr>
              <w:t>2</w:t>
            </w:r>
          </w:p>
        </w:tc>
        <w:tc>
          <w:tcPr>
            <w:tcW w:w="129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B1ECC72">
            <w:pPr>
              <w:autoSpaceDE w:val="0"/>
              <w:autoSpaceDN w:val="0"/>
              <w:adjustRightInd w:val="0"/>
              <w:spacing w:line="360" w:lineRule="auto"/>
              <w:jc w:val="center"/>
              <w:rPr>
                <w:rFonts w:hint="eastAsia" w:ascii="宋体" w:hAnsi="宋体" w:eastAsia="宋体" w:cs="宋体"/>
                <w:b/>
                <w:color w:val="auto"/>
                <w:szCs w:val="21"/>
                <w:lang w:val="zh-CN"/>
              </w:rPr>
            </w:pPr>
          </w:p>
        </w:tc>
        <w:tc>
          <w:tcPr>
            <w:tcW w:w="2276" w:type="dxa"/>
            <w:tcBorders>
              <w:top w:val="single" w:color="auto" w:sz="6" w:space="0"/>
              <w:left w:val="single" w:color="auto" w:sz="6" w:space="0"/>
              <w:bottom w:val="single" w:color="auto" w:sz="6" w:space="0"/>
              <w:right w:val="single" w:color="auto" w:sz="4" w:space="0"/>
            </w:tcBorders>
            <w:shd w:val="clear" w:color="auto" w:fill="F1F1F1" w:themeFill="background1" w:themeFillShade="F2"/>
            <w:vAlign w:val="center"/>
          </w:tcPr>
          <w:p w14:paraId="537D3E69">
            <w:pPr>
              <w:autoSpaceDE w:val="0"/>
              <w:autoSpaceDN w:val="0"/>
              <w:adjustRightInd w:val="0"/>
              <w:spacing w:line="360" w:lineRule="auto"/>
              <w:jc w:val="center"/>
              <w:rPr>
                <w:rFonts w:hint="eastAsia" w:ascii="宋体" w:hAnsi="宋体" w:eastAsia="宋体" w:cs="宋体"/>
                <w:b/>
                <w:color w:val="auto"/>
                <w:szCs w:val="21"/>
              </w:rPr>
            </w:pPr>
          </w:p>
        </w:tc>
        <w:tc>
          <w:tcPr>
            <w:tcW w:w="942" w:type="dxa"/>
            <w:tcBorders>
              <w:top w:val="single" w:color="auto" w:sz="6" w:space="0"/>
              <w:left w:val="single" w:color="auto" w:sz="4" w:space="0"/>
              <w:bottom w:val="single" w:color="auto" w:sz="6" w:space="0"/>
              <w:right w:val="single" w:color="auto" w:sz="4" w:space="0"/>
            </w:tcBorders>
            <w:shd w:val="clear" w:color="auto" w:fill="F1F1F1" w:themeFill="background1" w:themeFillShade="F2"/>
            <w:vAlign w:val="center"/>
          </w:tcPr>
          <w:p w14:paraId="4B41DDDA">
            <w:pPr>
              <w:autoSpaceDE w:val="0"/>
              <w:autoSpaceDN w:val="0"/>
              <w:adjustRightInd w:val="0"/>
              <w:spacing w:line="360" w:lineRule="auto"/>
              <w:jc w:val="center"/>
              <w:rPr>
                <w:rFonts w:hint="eastAsia" w:ascii="宋体" w:hAnsi="宋体" w:eastAsia="宋体" w:cs="宋体"/>
                <w:b/>
                <w:color w:val="auto"/>
                <w:szCs w:val="21"/>
              </w:rPr>
            </w:pPr>
          </w:p>
        </w:tc>
        <w:tc>
          <w:tcPr>
            <w:tcW w:w="1047" w:type="dxa"/>
            <w:tcBorders>
              <w:top w:val="single" w:color="auto" w:sz="6" w:space="0"/>
              <w:left w:val="single" w:color="auto" w:sz="4" w:space="0"/>
              <w:bottom w:val="single" w:color="auto" w:sz="6" w:space="0"/>
              <w:right w:val="single" w:color="auto" w:sz="6" w:space="0"/>
            </w:tcBorders>
            <w:shd w:val="clear" w:color="auto" w:fill="F1F1F1" w:themeFill="background1" w:themeFillShade="F2"/>
            <w:vAlign w:val="center"/>
          </w:tcPr>
          <w:p w14:paraId="6711A5EE">
            <w:pPr>
              <w:autoSpaceDE w:val="0"/>
              <w:autoSpaceDN w:val="0"/>
              <w:adjustRightInd w:val="0"/>
              <w:spacing w:line="280" w:lineRule="exact"/>
              <w:jc w:val="center"/>
              <w:rPr>
                <w:rFonts w:hint="eastAsia" w:ascii="宋体" w:hAnsi="宋体" w:eastAsia="宋体" w:cs="宋体"/>
                <w:b/>
                <w:color w:val="auto"/>
                <w:szCs w:val="21"/>
              </w:rPr>
            </w:pPr>
          </w:p>
        </w:tc>
        <w:tc>
          <w:tcPr>
            <w:tcW w:w="109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8EE9634">
            <w:pPr>
              <w:autoSpaceDE w:val="0"/>
              <w:autoSpaceDN w:val="0"/>
              <w:adjustRightInd w:val="0"/>
              <w:spacing w:line="280" w:lineRule="exact"/>
              <w:jc w:val="center"/>
              <w:rPr>
                <w:rFonts w:hint="eastAsia" w:ascii="宋体" w:hAnsi="宋体" w:eastAsia="宋体" w:cs="宋体"/>
                <w:b/>
                <w:color w:val="auto"/>
                <w:szCs w:val="21"/>
                <w:lang w:val="zh-CN"/>
              </w:rPr>
            </w:pPr>
          </w:p>
        </w:tc>
        <w:tc>
          <w:tcPr>
            <w:tcW w:w="114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AE44D61">
            <w:pPr>
              <w:autoSpaceDE w:val="0"/>
              <w:autoSpaceDN w:val="0"/>
              <w:adjustRightInd w:val="0"/>
              <w:spacing w:line="280" w:lineRule="exact"/>
              <w:jc w:val="center"/>
              <w:rPr>
                <w:rFonts w:hint="eastAsia" w:ascii="宋体" w:hAnsi="宋体" w:eastAsia="宋体" w:cs="宋体"/>
                <w:b/>
                <w:color w:val="auto"/>
                <w:szCs w:val="21"/>
                <w:lang w:val="zh-CN"/>
              </w:rPr>
            </w:pPr>
          </w:p>
        </w:tc>
        <w:tc>
          <w:tcPr>
            <w:tcW w:w="114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F50CC29">
            <w:pPr>
              <w:autoSpaceDE w:val="0"/>
              <w:autoSpaceDN w:val="0"/>
              <w:adjustRightInd w:val="0"/>
              <w:spacing w:line="280" w:lineRule="exact"/>
              <w:jc w:val="center"/>
              <w:rPr>
                <w:rFonts w:hint="eastAsia" w:ascii="宋体" w:hAnsi="宋体" w:eastAsia="宋体" w:cs="宋体"/>
                <w:b/>
                <w:color w:val="auto"/>
                <w:szCs w:val="21"/>
                <w:lang w:val="zh-CN"/>
              </w:rPr>
            </w:pPr>
          </w:p>
        </w:tc>
      </w:tr>
      <w:tr w14:paraId="295154D3">
        <w:tblPrEx>
          <w:tblCellMar>
            <w:top w:w="0" w:type="dxa"/>
            <w:left w:w="108" w:type="dxa"/>
            <w:bottom w:w="0" w:type="dxa"/>
            <w:right w:w="108" w:type="dxa"/>
          </w:tblCellMar>
        </w:tblPrEx>
        <w:trPr>
          <w:trHeight w:val="851" w:hRule="atLeast"/>
        </w:trPr>
        <w:tc>
          <w:tcPr>
            <w:tcW w:w="59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5BB6CD5">
            <w:pPr>
              <w:widowControl/>
              <w:jc w:val="left"/>
              <w:rPr>
                <w:rFonts w:hint="eastAsia" w:ascii="宋体" w:hAnsi="宋体" w:eastAsia="宋体" w:cs="宋体"/>
                <w:b/>
                <w:color w:val="auto"/>
                <w:szCs w:val="21"/>
              </w:rPr>
            </w:pPr>
            <w:r>
              <w:rPr>
                <w:rFonts w:hint="eastAsia" w:ascii="宋体" w:hAnsi="宋体" w:eastAsia="宋体" w:cs="宋体"/>
                <w:color w:val="auto"/>
                <w:kern w:val="0"/>
                <w:sz w:val="20"/>
                <w:szCs w:val="20"/>
                <w:lang w:bidi="ar"/>
              </w:rPr>
              <w:t>…</w:t>
            </w:r>
          </w:p>
        </w:tc>
        <w:tc>
          <w:tcPr>
            <w:tcW w:w="129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14B45AF">
            <w:pPr>
              <w:autoSpaceDE w:val="0"/>
              <w:autoSpaceDN w:val="0"/>
              <w:adjustRightInd w:val="0"/>
              <w:spacing w:line="360" w:lineRule="auto"/>
              <w:jc w:val="center"/>
              <w:rPr>
                <w:rFonts w:hint="eastAsia" w:ascii="宋体" w:hAnsi="宋体" w:eastAsia="宋体" w:cs="宋体"/>
                <w:b/>
                <w:color w:val="auto"/>
                <w:szCs w:val="21"/>
                <w:lang w:val="zh-CN"/>
              </w:rPr>
            </w:pPr>
          </w:p>
        </w:tc>
        <w:tc>
          <w:tcPr>
            <w:tcW w:w="2276" w:type="dxa"/>
            <w:tcBorders>
              <w:top w:val="single" w:color="auto" w:sz="6" w:space="0"/>
              <w:left w:val="single" w:color="auto" w:sz="6" w:space="0"/>
              <w:bottom w:val="single" w:color="auto" w:sz="6" w:space="0"/>
              <w:right w:val="single" w:color="auto" w:sz="4" w:space="0"/>
            </w:tcBorders>
            <w:shd w:val="clear" w:color="auto" w:fill="F1F1F1" w:themeFill="background1" w:themeFillShade="F2"/>
            <w:vAlign w:val="center"/>
          </w:tcPr>
          <w:p w14:paraId="696E73FD">
            <w:pPr>
              <w:autoSpaceDE w:val="0"/>
              <w:autoSpaceDN w:val="0"/>
              <w:adjustRightInd w:val="0"/>
              <w:spacing w:line="360" w:lineRule="auto"/>
              <w:jc w:val="center"/>
              <w:rPr>
                <w:rFonts w:hint="eastAsia" w:ascii="宋体" w:hAnsi="宋体" w:eastAsia="宋体" w:cs="宋体"/>
                <w:b/>
                <w:color w:val="auto"/>
                <w:szCs w:val="21"/>
              </w:rPr>
            </w:pPr>
          </w:p>
        </w:tc>
        <w:tc>
          <w:tcPr>
            <w:tcW w:w="942" w:type="dxa"/>
            <w:tcBorders>
              <w:top w:val="single" w:color="auto" w:sz="6" w:space="0"/>
              <w:left w:val="single" w:color="auto" w:sz="4" w:space="0"/>
              <w:bottom w:val="single" w:color="auto" w:sz="6" w:space="0"/>
              <w:right w:val="single" w:color="auto" w:sz="4" w:space="0"/>
            </w:tcBorders>
            <w:shd w:val="clear" w:color="auto" w:fill="F1F1F1" w:themeFill="background1" w:themeFillShade="F2"/>
            <w:vAlign w:val="center"/>
          </w:tcPr>
          <w:p w14:paraId="70DA7036">
            <w:pPr>
              <w:autoSpaceDE w:val="0"/>
              <w:autoSpaceDN w:val="0"/>
              <w:adjustRightInd w:val="0"/>
              <w:spacing w:line="360" w:lineRule="auto"/>
              <w:jc w:val="center"/>
              <w:rPr>
                <w:rFonts w:hint="eastAsia" w:ascii="宋体" w:hAnsi="宋体" w:eastAsia="宋体" w:cs="宋体"/>
                <w:b/>
                <w:color w:val="auto"/>
                <w:szCs w:val="21"/>
              </w:rPr>
            </w:pPr>
          </w:p>
        </w:tc>
        <w:tc>
          <w:tcPr>
            <w:tcW w:w="1047" w:type="dxa"/>
            <w:tcBorders>
              <w:top w:val="single" w:color="auto" w:sz="6" w:space="0"/>
              <w:left w:val="single" w:color="auto" w:sz="4" w:space="0"/>
              <w:bottom w:val="single" w:color="auto" w:sz="6" w:space="0"/>
              <w:right w:val="single" w:color="auto" w:sz="6" w:space="0"/>
            </w:tcBorders>
            <w:shd w:val="clear" w:color="auto" w:fill="F1F1F1" w:themeFill="background1" w:themeFillShade="F2"/>
            <w:vAlign w:val="center"/>
          </w:tcPr>
          <w:p w14:paraId="0CCCDDA9">
            <w:pPr>
              <w:autoSpaceDE w:val="0"/>
              <w:autoSpaceDN w:val="0"/>
              <w:adjustRightInd w:val="0"/>
              <w:spacing w:line="280" w:lineRule="exact"/>
              <w:jc w:val="center"/>
              <w:rPr>
                <w:rFonts w:hint="eastAsia" w:ascii="宋体" w:hAnsi="宋体" w:eastAsia="宋体" w:cs="宋体"/>
                <w:b/>
                <w:color w:val="auto"/>
                <w:szCs w:val="21"/>
              </w:rPr>
            </w:pPr>
          </w:p>
        </w:tc>
        <w:tc>
          <w:tcPr>
            <w:tcW w:w="109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678C204">
            <w:pPr>
              <w:autoSpaceDE w:val="0"/>
              <w:autoSpaceDN w:val="0"/>
              <w:adjustRightInd w:val="0"/>
              <w:spacing w:line="280" w:lineRule="exact"/>
              <w:jc w:val="center"/>
              <w:rPr>
                <w:rFonts w:hint="eastAsia" w:ascii="宋体" w:hAnsi="宋体" w:eastAsia="宋体" w:cs="宋体"/>
                <w:b/>
                <w:color w:val="auto"/>
                <w:szCs w:val="21"/>
                <w:lang w:val="zh-CN"/>
              </w:rPr>
            </w:pPr>
          </w:p>
        </w:tc>
        <w:tc>
          <w:tcPr>
            <w:tcW w:w="114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4B4654D">
            <w:pPr>
              <w:autoSpaceDE w:val="0"/>
              <w:autoSpaceDN w:val="0"/>
              <w:adjustRightInd w:val="0"/>
              <w:spacing w:line="280" w:lineRule="exact"/>
              <w:jc w:val="center"/>
              <w:rPr>
                <w:rFonts w:hint="eastAsia" w:ascii="宋体" w:hAnsi="宋体" w:eastAsia="宋体" w:cs="宋体"/>
                <w:b/>
                <w:color w:val="auto"/>
                <w:szCs w:val="21"/>
                <w:lang w:val="zh-CN"/>
              </w:rPr>
            </w:pPr>
          </w:p>
        </w:tc>
        <w:tc>
          <w:tcPr>
            <w:tcW w:w="114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76B4D9F">
            <w:pPr>
              <w:autoSpaceDE w:val="0"/>
              <w:autoSpaceDN w:val="0"/>
              <w:adjustRightInd w:val="0"/>
              <w:spacing w:line="280" w:lineRule="exact"/>
              <w:jc w:val="center"/>
              <w:rPr>
                <w:rFonts w:hint="eastAsia" w:ascii="宋体" w:hAnsi="宋体" w:eastAsia="宋体" w:cs="宋体"/>
                <w:b/>
                <w:color w:val="auto"/>
                <w:szCs w:val="21"/>
                <w:lang w:val="zh-CN"/>
              </w:rPr>
            </w:pPr>
          </w:p>
        </w:tc>
      </w:tr>
      <w:tr w14:paraId="485DB019">
        <w:tblPrEx>
          <w:tblCellMar>
            <w:top w:w="0" w:type="dxa"/>
            <w:left w:w="108" w:type="dxa"/>
            <w:bottom w:w="0" w:type="dxa"/>
            <w:right w:w="108" w:type="dxa"/>
          </w:tblCellMar>
        </w:tblPrEx>
        <w:trPr>
          <w:trHeight w:val="851" w:hRule="atLeast"/>
        </w:trPr>
        <w:tc>
          <w:tcPr>
            <w:tcW w:w="1883" w:type="dxa"/>
            <w:gridSpan w:val="2"/>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97AA603">
            <w:pPr>
              <w:autoSpaceDE w:val="0"/>
              <w:autoSpaceDN w:val="0"/>
              <w:adjustRightInd w:val="0"/>
              <w:spacing w:line="360" w:lineRule="auto"/>
              <w:jc w:val="center"/>
              <w:rPr>
                <w:rFonts w:hint="eastAsia" w:ascii="宋体" w:hAnsi="宋体" w:eastAsia="宋体" w:cs="宋体"/>
                <w:b/>
                <w:color w:val="auto"/>
                <w:szCs w:val="21"/>
                <w:lang w:val="zh-CN"/>
              </w:rPr>
            </w:pPr>
            <w:r>
              <w:rPr>
                <w:rFonts w:hint="eastAsia" w:ascii="宋体" w:hAnsi="宋体" w:eastAsia="宋体" w:cs="宋体"/>
                <w:b/>
                <w:color w:val="auto"/>
                <w:szCs w:val="21"/>
                <w:lang w:val="zh-CN"/>
              </w:rPr>
              <w:t>合计</w:t>
            </w:r>
          </w:p>
        </w:tc>
        <w:tc>
          <w:tcPr>
            <w:tcW w:w="7653" w:type="dxa"/>
            <w:gridSpan w:val="6"/>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B49B68F">
            <w:pPr>
              <w:autoSpaceDE w:val="0"/>
              <w:autoSpaceDN w:val="0"/>
              <w:adjustRightInd w:val="0"/>
              <w:spacing w:line="280" w:lineRule="exact"/>
              <w:ind w:firstLine="632" w:firstLineChars="300"/>
              <w:rPr>
                <w:rFonts w:hint="eastAsia" w:ascii="宋体" w:hAnsi="宋体" w:eastAsia="宋体" w:cs="宋体"/>
                <w:b/>
                <w:color w:val="auto"/>
                <w:szCs w:val="21"/>
                <w:lang w:val="zh-CN"/>
              </w:rPr>
            </w:pPr>
            <w:r>
              <w:rPr>
                <w:rFonts w:hint="eastAsia" w:ascii="宋体" w:hAnsi="宋体" w:eastAsia="宋体" w:cs="宋体"/>
                <w:b/>
                <w:color w:val="auto"/>
                <w:szCs w:val="21"/>
                <w:lang w:val="zh-CN"/>
              </w:rPr>
              <w:t xml:space="preserve">大写： </w:t>
            </w:r>
            <w:r>
              <w:rPr>
                <w:rFonts w:hint="eastAsia" w:ascii="宋体" w:hAnsi="宋体" w:eastAsia="宋体" w:cs="宋体"/>
                <w:b/>
                <w:color w:val="auto"/>
                <w:szCs w:val="21"/>
              </w:rPr>
              <w:t xml:space="preserve">     </w:t>
            </w:r>
            <w:r>
              <w:rPr>
                <w:rFonts w:hint="eastAsia" w:ascii="宋体" w:hAnsi="宋体" w:eastAsia="宋体" w:cs="宋体"/>
                <w:b/>
                <w:color w:val="auto"/>
                <w:szCs w:val="21"/>
                <w:lang w:val="zh-CN"/>
              </w:rPr>
              <w:t>小写：</w:t>
            </w:r>
          </w:p>
        </w:tc>
      </w:tr>
    </w:tbl>
    <w:p w14:paraId="2B89D57B">
      <w:pPr>
        <w:spacing w:line="480" w:lineRule="exact"/>
        <w:rPr>
          <w:rFonts w:hint="eastAsia" w:ascii="宋体" w:hAnsi="宋体" w:eastAsia="宋体" w:cs="宋体"/>
          <w:b/>
          <w:bCs/>
          <w:color w:val="auto"/>
          <w:sz w:val="24"/>
          <w:szCs w:val="24"/>
        </w:rPr>
      </w:pPr>
      <w:r>
        <w:rPr>
          <w:rFonts w:hint="eastAsia" w:ascii="宋体" w:hAnsi="宋体" w:eastAsia="宋体" w:cs="宋体"/>
          <w:color w:val="auto"/>
          <w:szCs w:val="21"/>
        </w:rPr>
        <w:t>项目名称</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标段</w:t>
      </w:r>
      <w:r>
        <w:rPr>
          <w:rFonts w:hint="eastAsia" w:ascii="宋体" w:hAnsi="宋体" w:eastAsia="宋体" w:cs="宋体"/>
          <w:color w:val="auto"/>
          <w:szCs w:val="21"/>
        </w:rPr>
        <w:t>：</w:t>
      </w:r>
    </w:p>
    <w:p w14:paraId="2B89D5A4">
      <w:pPr>
        <w:spacing w:line="360" w:lineRule="auto"/>
        <w:ind w:firstLine="4410" w:firstLineChars="2100"/>
        <w:contextualSpacing/>
        <w:rPr>
          <w:rFonts w:hint="eastAsia" w:ascii="宋体" w:hAnsi="宋体" w:eastAsia="宋体" w:cs="宋体"/>
          <w:color w:val="auto"/>
          <w:szCs w:val="21"/>
          <w:lang w:val="zh-CN"/>
        </w:rPr>
      </w:pPr>
    </w:p>
    <w:p w14:paraId="34410EA3">
      <w:pPr>
        <w:spacing w:line="360" w:lineRule="auto"/>
        <w:ind w:firstLine="4410" w:firstLineChars="2100"/>
        <w:contextualSpacing/>
        <w:rPr>
          <w:rFonts w:hint="eastAsia" w:ascii="宋体" w:hAnsi="宋体" w:eastAsia="宋体" w:cs="宋体"/>
          <w:color w:val="auto"/>
          <w:szCs w:val="21"/>
          <w:lang w:val="zh-CN"/>
        </w:rPr>
      </w:pPr>
    </w:p>
    <w:p w14:paraId="325CDB28">
      <w:pPr>
        <w:spacing w:line="360" w:lineRule="auto"/>
        <w:ind w:firstLine="4410" w:firstLineChars="2100"/>
        <w:contextualSpacing/>
        <w:rPr>
          <w:rFonts w:hint="eastAsia" w:ascii="宋体" w:hAnsi="宋体" w:eastAsia="宋体" w:cs="宋体"/>
          <w:color w:val="auto"/>
          <w:szCs w:val="21"/>
          <w:lang w:val="zh-CN"/>
        </w:rPr>
      </w:pPr>
    </w:p>
    <w:p w14:paraId="2B89D5A5">
      <w:pPr>
        <w:spacing w:line="360" w:lineRule="auto"/>
        <w:ind w:firstLine="4410" w:firstLineChars="2100"/>
        <w:contextualSpacing/>
        <w:rPr>
          <w:rFonts w:hint="eastAsia" w:ascii="宋体" w:hAnsi="宋体" w:eastAsia="宋体" w:cs="宋体"/>
          <w:color w:val="auto"/>
          <w:szCs w:val="21"/>
        </w:rPr>
      </w:pPr>
      <w:r>
        <w:rPr>
          <w:rFonts w:hint="eastAsia" w:ascii="宋体" w:hAnsi="宋体" w:eastAsia="宋体" w:cs="宋体"/>
          <w:color w:val="auto"/>
          <w:szCs w:val="21"/>
          <w:lang w:val="zh-CN"/>
        </w:rPr>
        <w:t>投标人名称（盖章）：</w:t>
      </w:r>
    </w:p>
    <w:p w14:paraId="2B89D5A6">
      <w:pPr>
        <w:spacing w:line="360" w:lineRule="auto"/>
        <w:contextualSpacing/>
        <w:rPr>
          <w:rFonts w:hint="eastAsia" w:ascii="宋体" w:hAnsi="宋体" w:eastAsia="宋体" w:cs="宋体"/>
          <w:color w:val="auto"/>
          <w:sz w:val="24"/>
          <w:szCs w:val="24"/>
        </w:rPr>
      </w:pPr>
      <w:r>
        <w:rPr>
          <w:rFonts w:hint="eastAsia" w:ascii="宋体" w:hAnsi="宋体" w:eastAsia="宋体" w:cs="宋体"/>
          <w:color w:val="auto"/>
          <w:szCs w:val="21"/>
        </w:rPr>
        <w:t xml:space="preserve">                                         日期：   年    月    日</w:t>
      </w:r>
    </w:p>
    <w:p w14:paraId="2B89D5A7">
      <w:pPr>
        <w:autoSpaceDE w:val="0"/>
        <w:autoSpaceDN w:val="0"/>
        <w:adjustRightInd w:val="0"/>
        <w:spacing w:line="480" w:lineRule="auto"/>
        <w:rPr>
          <w:rFonts w:hint="eastAsia" w:ascii="宋体" w:hAnsi="宋体" w:eastAsia="宋体" w:cs="宋体"/>
          <w:color w:val="auto"/>
          <w:sz w:val="24"/>
          <w:szCs w:val="24"/>
        </w:rPr>
      </w:pPr>
    </w:p>
    <w:p w14:paraId="6C1EEC00">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518F8542">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2129B360">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5057E129">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6CAF792B">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31597EF8">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13DD7193">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1A41E0FC">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4A51D664">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2B89D5A8">
      <w:pPr>
        <w:autoSpaceDE w:val="0"/>
        <w:autoSpaceDN w:val="0"/>
        <w:adjustRightInd w:val="0"/>
        <w:spacing w:line="360" w:lineRule="auto"/>
        <w:jc w:val="center"/>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4.2 技术规格偏离表</w:t>
      </w:r>
    </w:p>
    <w:p w14:paraId="2B89D5A9">
      <w:pPr>
        <w:spacing w:line="360" w:lineRule="auto"/>
        <w:contextualSpacing/>
        <w:jc w:val="left"/>
        <w:rPr>
          <w:rFonts w:hint="eastAsia" w:ascii="宋体" w:hAnsi="宋体" w:eastAsia="宋体" w:cs="宋体"/>
          <w:color w:val="auto"/>
          <w:szCs w:val="21"/>
        </w:rPr>
      </w:pPr>
      <w:r>
        <w:rPr>
          <w:rFonts w:hint="eastAsia" w:ascii="宋体" w:hAnsi="宋体" w:eastAsia="宋体" w:cs="宋体"/>
          <w:color w:val="auto"/>
          <w:szCs w:val="21"/>
          <w:lang w:eastAsia="zh-CN"/>
        </w:rPr>
        <w:t>采购编号</w:t>
      </w:r>
      <w:r>
        <w:rPr>
          <w:rFonts w:hint="eastAsia" w:ascii="宋体" w:hAnsi="宋体" w:eastAsia="宋体" w:cs="宋体"/>
          <w:color w:val="auto"/>
          <w:szCs w:val="21"/>
        </w:rPr>
        <w:t>：</w:t>
      </w:r>
    </w:p>
    <w:p w14:paraId="2B89D5AA">
      <w:pPr>
        <w:autoSpaceDE w:val="0"/>
        <w:autoSpaceDN w:val="0"/>
        <w:adjustRightInd w:val="0"/>
        <w:spacing w:line="360" w:lineRule="auto"/>
        <w:outlineLvl w:val="0"/>
        <w:rPr>
          <w:rFonts w:hint="eastAsia" w:ascii="宋体" w:hAnsi="宋体" w:eastAsia="宋体" w:cs="宋体"/>
          <w:b/>
          <w:snapToGrid w:val="0"/>
          <w:color w:val="auto"/>
          <w:kern w:val="0"/>
          <w:szCs w:val="21"/>
        </w:rPr>
      </w:pPr>
      <w:r>
        <w:rPr>
          <w:rFonts w:hint="eastAsia" w:ascii="宋体" w:hAnsi="宋体" w:eastAsia="宋体" w:cs="宋体"/>
          <w:color w:val="auto"/>
          <w:szCs w:val="21"/>
        </w:rPr>
        <w:t>项目名称</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标段</w:t>
      </w:r>
      <w:r>
        <w:rPr>
          <w:rFonts w:hint="eastAsia" w:ascii="宋体" w:hAnsi="宋体" w:eastAsia="宋体" w:cs="宋体"/>
          <w:color w:val="auto"/>
          <w:szCs w:val="21"/>
        </w:rPr>
        <w:t xml:space="preserve">：   </w:t>
      </w:r>
    </w:p>
    <w:tbl>
      <w:tblPr>
        <w:tblStyle w:val="16"/>
        <w:tblW w:w="9315" w:type="dxa"/>
        <w:tblInd w:w="0" w:type="dxa"/>
        <w:tblLayout w:type="fixed"/>
        <w:tblCellMar>
          <w:top w:w="0" w:type="dxa"/>
          <w:left w:w="108" w:type="dxa"/>
          <w:bottom w:w="0" w:type="dxa"/>
          <w:right w:w="108" w:type="dxa"/>
        </w:tblCellMar>
      </w:tblPr>
      <w:tblGrid>
        <w:gridCol w:w="674"/>
        <w:gridCol w:w="1417"/>
        <w:gridCol w:w="2383"/>
        <w:gridCol w:w="1866"/>
        <w:gridCol w:w="1559"/>
        <w:gridCol w:w="1416"/>
      </w:tblGrid>
      <w:tr w14:paraId="2B89D5B6">
        <w:tblPrEx>
          <w:tblCellMar>
            <w:top w:w="0" w:type="dxa"/>
            <w:left w:w="108" w:type="dxa"/>
            <w:bottom w:w="0" w:type="dxa"/>
            <w:right w:w="108" w:type="dxa"/>
          </w:tblCellMar>
        </w:tblPrEx>
        <w:trPr>
          <w:trHeight w:val="851" w:hRule="atLeast"/>
        </w:trPr>
        <w:tc>
          <w:tcPr>
            <w:tcW w:w="67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B89D5AB">
            <w:pPr>
              <w:pStyle w:val="4"/>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B89D5AD">
            <w:pPr>
              <w:pStyle w:val="4"/>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货物名称</w:t>
            </w:r>
          </w:p>
        </w:tc>
        <w:tc>
          <w:tcPr>
            <w:tcW w:w="238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B89D5AE">
            <w:pPr>
              <w:pStyle w:val="4"/>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招标文件</w:t>
            </w:r>
          </w:p>
          <w:p w14:paraId="2B89D5AF">
            <w:pPr>
              <w:pStyle w:val="4"/>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技术参数</w:t>
            </w:r>
          </w:p>
        </w:tc>
        <w:tc>
          <w:tcPr>
            <w:tcW w:w="186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B89D5B0">
            <w:pPr>
              <w:pStyle w:val="4"/>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投标文件</w:t>
            </w:r>
          </w:p>
          <w:p w14:paraId="2B89D5B1">
            <w:pPr>
              <w:pStyle w:val="4"/>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技术参数</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B89D5B2">
            <w:pPr>
              <w:pStyle w:val="4"/>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偏离</w:t>
            </w:r>
          </w:p>
          <w:p w14:paraId="2B89D5B3">
            <w:pPr>
              <w:jc w:val="center"/>
              <w:rPr>
                <w:rFonts w:hint="eastAsia" w:ascii="宋体" w:hAnsi="宋体" w:eastAsia="宋体" w:cs="宋体"/>
                <w:b/>
                <w:bCs/>
                <w:color w:val="auto"/>
                <w:szCs w:val="21"/>
              </w:rPr>
            </w:pPr>
            <w:r>
              <w:rPr>
                <w:rFonts w:hint="eastAsia" w:ascii="宋体" w:hAnsi="宋体" w:eastAsia="宋体" w:cs="宋体"/>
                <w:b/>
                <w:bCs/>
                <w:color w:val="auto"/>
                <w:szCs w:val="21"/>
              </w:rPr>
              <w:t>（无偏离/正偏离/负偏离）</w:t>
            </w:r>
          </w:p>
        </w:tc>
        <w:tc>
          <w:tcPr>
            <w:tcW w:w="141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B89D5B4">
            <w:pPr>
              <w:pStyle w:val="4"/>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偏离内容</w:t>
            </w:r>
          </w:p>
          <w:p w14:paraId="2B89D5B5">
            <w:pPr>
              <w:pStyle w:val="4"/>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说明</w:t>
            </w:r>
          </w:p>
        </w:tc>
      </w:tr>
      <w:tr w14:paraId="2B89D5BD">
        <w:tblPrEx>
          <w:tblCellMar>
            <w:top w:w="0" w:type="dxa"/>
            <w:left w:w="108" w:type="dxa"/>
            <w:bottom w:w="0" w:type="dxa"/>
            <w:right w:w="108" w:type="dxa"/>
          </w:tblCellMar>
        </w:tblPrEx>
        <w:trPr>
          <w:trHeight w:val="851" w:hRule="atLeast"/>
        </w:trPr>
        <w:tc>
          <w:tcPr>
            <w:tcW w:w="674" w:type="dxa"/>
            <w:tcBorders>
              <w:top w:val="single" w:color="auto" w:sz="6" w:space="0"/>
              <w:left w:val="single" w:color="auto" w:sz="6" w:space="0"/>
              <w:bottom w:val="single" w:color="auto" w:sz="6" w:space="0"/>
              <w:right w:val="single" w:color="auto" w:sz="6" w:space="0"/>
            </w:tcBorders>
            <w:vAlign w:val="center"/>
          </w:tcPr>
          <w:p w14:paraId="2B89D5B7">
            <w:pPr>
              <w:autoSpaceDE w:val="0"/>
              <w:autoSpaceDN w:val="0"/>
              <w:adjustRightInd w:val="0"/>
              <w:spacing w:line="480" w:lineRule="exact"/>
              <w:jc w:val="center"/>
              <w:rPr>
                <w:rFonts w:hint="eastAsia" w:ascii="宋体" w:hAnsi="宋体" w:eastAsia="宋体" w:cs="宋体"/>
                <w:bCs/>
                <w:color w:val="auto"/>
                <w:szCs w:val="21"/>
              </w:rPr>
            </w:pPr>
            <w:r>
              <w:rPr>
                <w:rFonts w:hint="eastAsia" w:ascii="宋体" w:hAnsi="宋体" w:eastAsia="宋体" w:cs="宋体"/>
                <w:bCs/>
                <w:color w:val="auto"/>
                <w:szCs w:val="21"/>
              </w:rPr>
              <w:t>1</w:t>
            </w:r>
          </w:p>
        </w:tc>
        <w:tc>
          <w:tcPr>
            <w:tcW w:w="1417" w:type="dxa"/>
            <w:tcBorders>
              <w:top w:val="single" w:color="auto" w:sz="6" w:space="0"/>
              <w:left w:val="single" w:color="auto" w:sz="6" w:space="0"/>
              <w:bottom w:val="single" w:color="auto" w:sz="6" w:space="0"/>
              <w:right w:val="single" w:color="auto" w:sz="6" w:space="0"/>
            </w:tcBorders>
          </w:tcPr>
          <w:p w14:paraId="2B89D5B8">
            <w:pPr>
              <w:autoSpaceDE w:val="0"/>
              <w:autoSpaceDN w:val="0"/>
              <w:adjustRightInd w:val="0"/>
              <w:spacing w:line="480" w:lineRule="exact"/>
              <w:rPr>
                <w:rFonts w:hint="eastAsia" w:ascii="宋体" w:hAnsi="宋体" w:eastAsia="宋体" w:cs="宋体"/>
                <w:b/>
                <w:bCs/>
                <w:color w:val="auto"/>
                <w:szCs w:val="21"/>
              </w:rPr>
            </w:pPr>
          </w:p>
        </w:tc>
        <w:tc>
          <w:tcPr>
            <w:tcW w:w="2383" w:type="dxa"/>
            <w:tcBorders>
              <w:top w:val="single" w:color="auto" w:sz="6" w:space="0"/>
              <w:left w:val="single" w:color="auto" w:sz="6" w:space="0"/>
              <w:bottom w:val="single" w:color="auto" w:sz="6" w:space="0"/>
              <w:right w:val="single" w:color="auto" w:sz="6" w:space="0"/>
            </w:tcBorders>
          </w:tcPr>
          <w:p w14:paraId="2B89D5B9">
            <w:pPr>
              <w:autoSpaceDE w:val="0"/>
              <w:autoSpaceDN w:val="0"/>
              <w:adjustRightInd w:val="0"/>
              <w:spacing w:line="480" w:lineRule="exact"/>
              <w:rPr>
                <w:rFonts w:hint="eastAsia" w:ascii="宋体" w:hAnsi="宋体" w:eastAsia="宋体" w:cs="宋体"/>
                <w:b/>
                <w:bCs/>
                <w:color w:val="auto"/>
                <w:szCs w:val="21"/>
              </w:rPr>
            </w:pPr>
          </w:p>
        </w:tc>
        <w:tc>
          <w:tcPr>
            <w:tcW w:w="1866" w:type="dxa"/>
            <w:tcBorders>
              <w:top w:val="single" w:color="auto" w:sz="6" w:space="0"/>
              <w:left w:val="single" w:color="auto" w:sz="6" w:space="0"/>
              <w:bottom w:val="single" w:color="auto" w:sz="6" w:space="0"/>
              <w:right w:val="single" w:color="auto" w:sz="6" w:space="0"/>
            </w:tcBorders>
          </w:tcPr>
          <w:p w14:paraId="2B89D5BA">
            <w:pPr>
              <w:autoSpaceDE w:val="0"/>
              <w:autoSpaceDN w:val="0"/>
              <w:adjustRightInd w:val="0"/>
              <w:spacing w:line="480" w:lineRule="exact"/>
              <w:rPr>
                <w:rFonts w:hint="eastAsia" w:ascii="宋体" w:hAnsi="宋体" w:eastAsia="宋体" w:cs="宋体"/>
                <w:b/>
                <w:bCs/>
                <w:color w:val="auto"/>
                <w:szCs w:val="21"/>
              </w:rPr>
            </w:pPr>
          </w:p>
        </w:tc>
        <w:tc>
          <w:tcPr>
            <w:tcW w:w="1559" w:type="dxa"/>
            <w:tcBorders>
              <w:top w:val="single" w:color="auto" w:sz="6" w:space="0"/>
              <w:left w:val="single" w:color="auto" w:sz="6" w:space="0"/>
              <w:bottom w:val="single" w:color="auto" w:sz="6" w:space="0"/>
              <w:right w:val="single" w:color="auto" w:sz="6" w:space="0"/>
            </w:tcBorders>
          </w:tcPr>
          <w:p w14:paraId="2B89D5BB">
            <w:pPr>
              <w:autoSpaceDE w:val="0"/>
              <w:autoSpaceDN w:val="0"/>
              <w:adjustRightInd w:val="0"/>
              <w:spacing w:line="480" w:lineRule="exact"/>
              <w:rPr>
                <w:rFonts w:hint="eastAsia" w:ascii="宋体" w:hAnsi="宋体" w:eastAsia="宋体" w:cs="宋体"/>
                <w:b/>
                <w:bCs/>
                <w:color w:val="auto"/>
                <w:szCs w:val="21"/>
              </w:rPr>
            </w:pPr>
          </w:p>
        </w:tc>
        <w:tc>
          <w:tcPr>
            <w:tcW w:w="1416" w:type="dxa"/>
            <w:tcBorders>
              <w:top w:val="single" w:color="auto" w:sz="6" w:space="0"/>
              <w:left w:val="single" w:color="auto" w:sz="6" w:space="0"/>
              <w:bottom w:val="single" w:color="auto" w:sz="6" w:space="0"/>
              <w:right w:val="single" w:color="auto" w:sz="6" w:space="0"/>
            </w:tcBorders>
            <w:vAlign w:val="center"/>
          </w:tcPr>
          <w:p w14:paraId="2B89D5BC">
            <w:pPr>
              <w:autoSpaceDE w:val="0"/>
              <w:autoSpaceDN w:val="0"/>
              <w:adjustRightInd w:val="0"/>
              <w:spacing w:line="480" w:lineRule="exact"/>
              <w:jc w:val="center"/>
              <w:rPr>
                <w:rFonts w:hint="eastAsia" w:ascii="宋体" w:hAnsi="宋体" w:eastAsia="宋体" w:cs="宋体"/>
                <w:b/>
                <w:bCs/>
                <w:color w:val="auto"/>
                <w:szCs w:val="21"/>
              </w:rPr>
            </w:pPr>
          </w:p>
        </w:tc>
      </w:tr>
      <w:tr w14:paraId="2B89D5C4">
        <w:tblPrEx>
          <w:tblCellMar>
            <w:top w:w="0" w:type="dxa"/>
            <w:left w:w="108" w:type="dxa"/>
            <w:bottom w:w="0" w:type="dxa"/>
            <w:right w:w="108" w:type="dxa"/>
          </w:tblCellMar>
        </w:tblPrEx>
        <w:trPr>
          <w:trHeight w:val="851" w:hRule="atLeast"/>
        </w:trPr>
        <w:tc>
          <w:tcPr>
            <w:tcW w:w="674" w:type="dxa"/>
            <w:tcBorders>
              <w:top w:val="single" w:color="auto" w:sz="6" w:space="0"/>
              <w:left w:val="single" w:color="auto" w:sz="6" w:space="0"/>
              <w:bottom w:val="single" w:color="auto" w:sz="6" w:space="0"/>
              <w:right w:val="single" w:color="auto" w:sz="6" w:space="0"/>
            </w:tcBorders>
            <w:vAlign w:val="center"/>
          </w:tcPr>
          <w:p w14:paraId="2B89D5BE">
            <w:pPr>
              <w:autoSpaceDE w:val="0"/>
              <w:autoSpaceDN w:val="0"/>
              <w:adjustRightInd w:val="0"/>
              <w:spacing w:line="480" w:lineRule="exact"/>
              <w:jc w:val="center"/>
              <w:rPr>
                <w:rFonts w:hint="eastAsia" w:ascii="宋体" w:hAnsi="宋体" w:eastAsia="宋体" w:cs="宋体"/>
                <w:bCs/>
                <w:color w:val="auto"/>
                <w:szCs w:val="21"/>
              </w:rPr>
            </w:pPr>
            <w:r>
              <w:rPr>
                <w:rFonts w:hint="eastAsia" w:ascii="宋体" w:hAnsi="宋体" w:eastAsia="宋体" w:cs="宋体"/>
                <w:color w:val="auto"/>
                <w:szCs w:val="21"/>
              </w:rPr>
              <w:t>…</w:t>
            </w:r>
          </w:p>
        </w:tc>
        <w:tc>
          <w:tcPr>
            <w:tcW w:w="1417" w:type="dxa"/>
            <w:tcBorders>
              <w:top w:val="single" w:color="auto" w:sz="6" w:space="0"/>
              <w:left w:val="single" w:color="auto" w:sz="6" w:space="0"/>
              <w:bottom w:val="single" w:color="auto" w:sz="6" w:space="0"/>
              <w:right w:val="single" w:color="auto" w:sz="6" w:space="0"/>
            </w:tcBorders>
          </w:tcPr>
          <w:p w14:paraId="2B89D5BF">
            <w:pPr>
              <w:autoSpaceDE w:val="0"/>
              <w:autoSpaceDN w:val="0"/>
              <w:adjustRightInd w:val="0"/>
              <w:spacing w:line="480" w:lineRule="exact"/>
              <w:rPr>
                <w:rFonts w:hint="eastAsia" w:ascii="宋体" w:hAnsi="宋体" w:eastAsia="宋体" w:cs="宋体"/>
                <w:b/>
                <w:bCs/>
                <w:color w:val="auto"/>
                <w:szCs w:val="21"/>
              </w:rPr>
            </w:pPr>
          </w:p>
        </w:tc>
        <w:tc>
          <w:tcPr>
            <w:tcW w:w="2383" w:type="dxa"/>
            <w:tcBorders>
              <w:top w:val="single" w:color="auto" w:sz="6" w:space="0"/>
              <w:left w:val="single" w:color="auto" w:sz="6" w:space="0"/>
              <w:bottom w:val="single" w:color="auto" w:sz="6" w:space="0"/>
              <w:right w:val="single" w:color="auto" w:sz="6" w:space="0"/>
            </w:tcBorders>
          </w:tcPr>
          <w:p w14:paraId="2B89D5C0">
            <w:pPr>
              <w:autoSpaceDE w:val="0"/>
              <w:autoSpaceDN w:val="0"/>
              <w:adjustRightInd w:val="0"/>
              <w:spacing w:line="480" w:lineRule="exact"/>
              <w:rPr>
                <w:rFonts w:hint="eastAsia" w:ascii="宋体" w:hAnsi="宋体" w:eastAsia="宋体" w:cs="宋体"/>
                <w:b/>
                <w:bCs/>
                <w:color w:val="auto"/>
                <w:szCs w:val="21"/>
              </w:rPr>
            </w:pPr>
          </w:p>
        </w:tc>
        <w:tc>
          <w:tcPr>
            <w:tcW w:w="1866" w:type="dxa"/>
            <w:tcBorders>
              <w:top w:val="single" w:color="auto" w:sz="6" w:space="0"/>
              <w:left w:val="single" w:color="auto" w:sz="6" w:space="0"/>
              <w:bottom w:val="single" w:color="auto" w:sz="6" w:space="0"/>
              <w:right w:val="single" w:color="auto" w:sz="6" w:space="0"/>
            </w:tcBorders>
          </w:tcPr>
          <w:p w14:paraId="2B89D5C1">
            <w:pPr>
              <w:autoSpaceDE w:val="0"/>
              <w:autoSpaceDN w:val="0"/>
              <w:adjustRightInd w:val="0"/>
              <w:spacing w:line="480" w:lineRule="exact"/>
              <w:rPr>
                <w:rFonts w:hint="eastAsia" w:ascii="宋体" w:hAnsi="宋体" w:eastAsia="宋体" w:cs="宋体"/>
                <w:b/>
                <w:bCs/>
                <w:color w:val="auto"/>
                <w:szCs w:val="21"/>
              </w:rPr>
            </w:pPr>
          </w:p>
        </w:tc>
        <w:tc>
          <w:tcPr>
            <w:tcW w:w="1559" w:type="dxa"/>
            <w:tcBorders>
              <w:top w:val="single" w:color="auto" w:sz="6" w:space="0"/>
              <w:left w:val="single" w:color="auto" w:sz="6" w:space="0"/>
              <w:bottom w:val="single" w:color="auto" w:sz="6" w:space="0"/>
              <w:right w:val="single" w:color="auto" w:sz="6" w:space="0"/>
            </w:tcBorders>
          </w:tcPr>
          <w:p w14:paraId="2B89D5C2">
            <w:pPr>
              <w:autoSpaceDE w:val="0"/>
              <w:autoSpaceDN w:val="0"/>
              <w:adjustRightInd w:val="0"/>
              <w:spacing w:line="480" w:lineRule="exact"/>
              <w:rPr>
                <w:rFonts w:hint="eastAsia" w:ascii="宋体" w:hAnsi="宋体" w:eastAsia="宋体" w:cs="宋体"/>
                <w:b/>
                <w:bCs/>
                <w:color w:val="auto"/>
                <w:szCs w:val="21"/>
              </w:rPr>
            </w:pPr>
          </w:p>
        </w:tc>
        <w:tc>
          <w:tcPr>
            <w:tcW w:w="1416" w:type="dxa"/>
            <w:tcBorders>
              <w:top w:val="single" w:color="auto" w:sz="6" w:space="0"/>
              <w:left w:val="single" w:color="auto" w:sz="6" w:space="0"/>
              <w:bottom w:val="single" w:color="auto" w:sz="6" w:space="0"/>
              <w:right w:val="single" w:color="auto" w:sz="6" w:space="0"/>
            </w:tcBorders>
            <w:vAlign w:val="center"/>
          </w:tcPr>
          <w:p w14:paraId="2B89D5C3">
            <w:pPr>
              <w:autoSpaceDE w:val="0"/>
              <w:autoSpaceDN w:val="0"/>
              <w:adjustRightInd w:val="0"/>
              <w:spacing w:line="480" w:lineRule="exact"/>
              <w:jc w:val="center"/>
              <w:rPr>
                <w:rFonts w:hint="eastAsia" w:ascii="宋体" w:hAnsi="宋体" w:eastAsia="宋体" w:cs="宋体"/>
                <w:b/>
                <w:bCs/>
                <w:color w:val="auto"/>
                <w:szCs w:val="21"/>
              </w:rPr>
            </w:pPr>
          </w:p>
        </w:tc>
      </w:tr>
    </w:tbl>
    <w:p w14:paraId="2B89D5C5">
      <w:pPr>
        <w:autoSpaceDE w:val="0"/>
        <w:autoSpaceDN w:val="0"/>
        <w:adjustRightInd w:val="0"/>
        <w:spacing w:line="480" w:lineRule="auto"/>
        <w:rPr>
          <w:rFonts w:hint="eastAsia" w:ascii="宋体" w:hAnsi="宋体" w:eastAsia="宋体" w:cs="宋体"/>
          <w:color w:val="auto"/>
          <w:szCs w:val="21"/>
          <w:lang w:val="zh-CN"/>
        </w:rPr>
      </w:pPr>
    </w:p>
    <w:p w14:paraId="2B89D5C6">
      <w:pPr>
        <w:autoSpaceDE w:val="0"/>
        <w:autoSpaceDN w:val="0"/>
        <w:adjustRightInd w:val="0"/>
        <w:spacing w:line="480" w:lineRule="auto"/>
        <w:rPr>
          <w:rFonts w:hint="eastAsia" w:ascii="宋体" w:hAnsi="宋体" w:eastAsia="宋体" w:cs="宋体"/>
          <w:color w:val="auto"/>
          <w:lang w:val="zh-CN"/>
        </w:rPr>
      </w:pPr>
      <w:r>
        <w:rPr>
          <w:rFonts w:hint="eastAsia" w:ascii="宋体" w:hAnsi="宋体" w:eastAsia="宋体" w:cs="宋体"/>
          <w:color w:val="auto"/>
          <w:szCs w:val="21"/>
          <w:lang w:val="zh-CN"/>
        </w:rPr>
        <w:t>供应商名称（</w:t>
      </w:r>
      <w:r>
        <w:rPr>
          <w:rFonts w:hint="eastAsia" w:ascii="宋体" w:hAnsi="宋体" w:eastAsia="宋体" w:cs="宋体"/>
          <w:color w:val="auto"/>
          <w:szCs w:val="21"/>
        </w:rPr>
        <w:t>并加盖公章</w:t>
      </w:r>
      <w:r>
        <w:rPr>
          <w:rFonts w:hint="eastAsia" w:ascii="宋体" w:hAnsi="宋体" w:eastAsia="宋体" w:cs="宋体"/>
          <w:color w:val="auto"/>
          <w:szCs w:val="21"/>
          <w:lang w:val="zh-CN"/>
        </w:rPr>
        <w:t>）：</w:t>
      </w:r>
    </w:p>
    <w:p w14:paraId="27D700CE">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4253F6E4">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1AB10FB1">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6C0AB332">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14BE1FA5">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01C7E3D3">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405A29A4">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746C770D">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2B89D5C7">
      <w:pPr>
        <w:autoSpaceDE w:val="0"/>
        <w:autoSpaceDN w:val="0"/>
        <w:adjustRightInd w:val="0"/>
        <w:spacing w:line="360" w:lineRule="auto"/>
        <w:jc w:val="center"/>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4.3 技术方案（实施方案）</w:t>
      </w:r>
    </w:p>
    <w:p w14:paraId="2B89D5C8">
      <w:pPr>
        <w:snapToGrid w:val="0"/>
        <w:spacing w:line="360" w:lineRule="auto"/>
        <w:jc w:val="center"/>
        <w:rPr>
          <w:rFonts w:hint="eastAsia" w:ascii="宋体" w:hAnsi="宋体" w:eastAsia="宋体" w:cs="宋体"/>
          <w:b/>
          <w:snapToGrid w:val="0"/>
          <w:color w:val="auto"/>
          <w:kern w:val="0"/>
          <w:sz w:val="36"/>
          <w:szCs w:val="36"/>
        </w:rPr>
      </w:pPr>
    </w:p>
    <w:p w14:paraId="2B89D5C9">
      <w:pPr>
        <w:autoSpaceDE w:val="0"/>
        <w:autoSpaceDN w:val="0"/>
        <w:adjustRightInd w:val="0"/>
        <w:spacing w:line="360" w:lineRule="auto"/>
        <w:jc w:val="center"/>
        <w:rPr>
          <w:rFonts w:hint="eastAsia" w:ascii="宋体" w:hAnsi="宋体" w:eastAsia="宋体" w:cs="宋体"/>
          <w:color w:val="auto"/>
          <w:szCs w:val="21"/>
          <w:lang w:val="zh-CN"/>
        </w:rPr>
      </w:pPr>
      <w:r>
        <w:rPr>
          <w:rFonts w:hint="eastAsia" w:ascii="宋体" w:hAnsi="宋体" w:eastAsia="宋体" w:cs="宋体"/>
          <w:color w:val="auto"/>
          <w:szCs w:val="21"/>
          <w:lang w:val="zh-CN"/>
        </w:rPr>
        <w:t>（投标人根据招标文件要求自行编制）</w:t>
      </w:r>
    </w:p>
    <w:p w14:paraId="2B89D5CA">
      <w:pPr>
        <w:pStyle w:val="14"/>
        <w:ind w:firstLine="340"/>
        <w:rPr>
          <w:rFonts w:hint="eastAsia" w:ascii="宋体" w:hAnsi="宋体" w:eastAsia="宋体" w:cs="宋体"/>
          <w:color w:val="auto"/>
        </w:rPr>
      </w:pPr>
    </w:p>
    <w:p w14:paraId="2B89D5CB">
      <w:pPr>
        <w:pStyle w:val="15"/>
        <w:ind w:firstLine="480"/>
        <w:rPr>
          <w:rFonts w:hint="eastAsia" w:ascii="宋体" w:hAnsi="宋体" w:eastAsia="宋体" w:cs="宋体"/>
          <w:color w:val="auto"/>
        </w:rPr>
      </w:pPr>
    </w:p>
    <w:p w14:paraId="2B89D5CC">
      <w:pPr>
        <w:pStyle w:val="10"/>
        <w:ind w:left="5250"/>
        <w:rPr>
          <w:rFonts w:hint="eastAsia" w:ascii="宋体" w:hAnsi="宋体" w:eastAsia="宋体" w:cs="宋体"/>
          <w:color w:val="auto"/>
        </w:rPr>
      </w:pPr>
    </w:p>
    <w:p w14:paraId="2B89D5CD">
      <w:pPr>
        <w:rPr>
          <w:rFonts w:hint="eastAsia" w:ascii="宋体" w:hAnsi="宋体" w:eastAsia="宋体" w:cs="宋体"/>
          <w:color w:val="auto"/>
        </w:rPr>
      </w:pPr>
    </w:p>
    <w:p w14:paraId="2B89D5CE">
      <w:pPr>
        <w:rPr>
          <w:rFonts w:hint="eastAsia" w:ascii="宋体" w:hAnsi="宋体" w:eastAsia="宋体" w:cs="宋体"/>
          <w:color w:val="auto"/>
        </w:rPr>
      </w:pPr>
    </w:p>
    <w:p w14:paraId="1EDA0C3A">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45184F5E">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2B89D5CF">
      <w:pPr>
        <w:autoSpaceDE w:val="0"/>
        <w:autoSpaceDN w:val="0"/>
        <w:adjustRightInd w:val="0"/>
        <w:spacing w:line="360" w:lineRule="auto"/>
        <w:jc w:val="center"/>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4.4 售后服务方案</w:t>
      </w:r>
    </w:p>
    <w:p w14:paraId="2B89D5D0">
      <w:pPr>
        <w:autoSpaceDE w:val="0"/>
        <w:autoSpaceDN w:val="0"/>
        <w:adjustRightInd w:val="0"/>
        <w:spacing w:line="360" w:lineRule="auto"/>
        <w:jc w:val="center"/>
        <w:rPr>
          <w:rFonts w:hint="eastAsia" w:ascii="宋体" w:hAnsi="宋体" w:eastAsia="宋体" w:cs="宋体"/>
          <w:color w:val="auto"/>
          <w:szCs w:val="21"/>
          <w:lang w:val="zh-CN"/>
        </w:rPr>
      </w:pPr>
      <w:r>
        <w:rPr>
          <w:rFonts w:hint="eastAsia" w:ascii="宋体" w:hAnsi="宋体" w:eastAsia="宋体" w:cs="宋体"/>
          <w:color w:val="auto"/>
          <w:szCs w:val="21"/>
          <w:lang w:val="zh-CN"/>
        </w:rPr>
        <w:t>（投标人根据招标文件要求自行编制）</w:t>
      </w:r>
    </w:p>
    <w:p w14:paraId="2B89D5D1">
      <w:pPr>
        <w:pStyle w:val="6"/>
        <w:rPr>
          <w:rFonts w:hint="eastAsia" w:ascii="宋体" w:hAnsi="宋体" w:eastAsia="宋体" w:cs="宋体"/>
          <w:color w:val="auto"/>
          <w:kern w:val="0"/>
          <w:sz w:val="34"/>
          <w:szCs w:val="20"/>
          <w:lang w:val="zh-CN"/>
        </w:rPr>
      </w:pPr>
    </w:p>
    <w:p w14:paraId="2B89D5D2">
      <w:pPr>
        <w:rPr>
          <w:rFonts w:hint="eastAsia" w:ascii="宋体" w:hAnsi="宋体" w:eastAsia="宋体" w:cs="宋体"/>
          <w:color w:val="auto"/>
          <w:lang w:val="zh-CN"/>
        </w:rPr>
      </w:pPr>
    </w:p>
    <w:p w14:paraId="5FF38901">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0E653EE7">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279D0FDA">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7C469A0D">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30662CAC">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14751D15">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2B89D5D3">
      <w:pPr>
        <w:autoSpaceDE w:val="0"/>
        <w:autoSpaceDN w:val="0"/>
        <w:adjustRightInd w:val="0"/>
        <w:spacing w:line="360" w:lineRule="auto"/>
        <w:jc w:val="center"/>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4.5 业绩情况表</w:t>
      </w:r>
    </w:p>
    <w:p w14:paraId="2B89D5D4">
      <w:pPr>
        <w:autoSpaceDE w:val="0"/>
        <w:autoSpaceDN w:val="0"/>
        <w:adjustRightInd w:val="0"/>
        <w:spacing w:line="360" w:lineRule="auto"/>
        <w:jc w:val="center"/>
        <w:outlineLvl w:val="0"/>
        <w:rPr>
          <w:rFonts w:hint="eastAsia" w:ascii="宋体" w:hAnsi="宋体" w:eastAsia="宋体" w:cs="宋体"/>
          <w:b/>
          <w:bCs/>
          <w:color w:val="auto"/>
          <w:sz w:val="28"/>
          <w:szCs w:val="28"/>
        </w:rPr>
      </w:pPr>
    </w:p>
    <w:p w14:paraId="2B89D5D5">
      <w:pPr>
        <w:spacing w:before="50" w:after="156" w:afterLines="50" w:line="360" w:lineRule="auto"/>
        <w:contextualSpacing/>
        <w:jc w:val="left"/>
        <w:rPr>
          <w:rFonts w:hint="eastAsia" w:ascii="宋体" w:hAnsi="宋体" w:eastAsia="宋体" w:cs="宋体"/>
          <w:color w:val="auto"/>
          <w:szCs w:val="21"/>
        </w:rPr>
      </w:pPr>
      <w:r>
        <w:rPr>
          <w:rFonts w:hint="eastAsia" w:ascii="宋体" w:hAnsi="宋体" w:eastAsia="宋体" w:cs="宋体"/>
          <w:color w:val="auto"/>
          <w:szCs w:val="21"/>
          <w:lang w:eastAsia="zh-CN"/>
        </w:rPr>
        <w:t>采购编号</w:t>
      </w:r>
      <w:r>
        <w:rPr>
          <w:rFonts w:hint="eastAsia" w:ascii="宋体" w:hAnsi="宋体" w:eastAsia="宋体" w:cs="宋体"/>
          <w:color w:val="auto"/>
          <w:szCs w:val="21"/>
        </w:rPr>
        <w:t>：</w:t>
      </w:r>
    </w:p>
    <w:p w14:paraId="2B89D5D6">
      <w:pPr>
        <w:snapToGrid w:val="0"/>
        <w:spacing w:line="360" w:lineRule="auto"/>
        <w:rPr>
          <w:rFonts w:hint="eastAsia" w:ascii="宋体" w:hAnsi="宋体" w:eastAsia="宋体" w:cs="宋体"/>
          <w:b/>
          <w:snapToGrid w:val="0"/>
          <w:color w:val="auto"/>
          <w:kern w:val="0"/>
          <w:szCs w:val="21"/>
        </w:rPr>
      </w:pPr>
      <w:r>
        <w:rPr>
          <w:rFonts w:hint="eastAsia" w:ascii="宋体" w:hAnsi="宋体" w:eastAsia="宋体" w:cs="宋体"/>
          <w:color w:val="auto"/>
          <w:szCs w:val="21"/>
        </w:rPr>
        <w:t xml:space="preserve">项目名称、标段：   </w:t>
      </w:r>
    </w:p>
    <w:tbl>
      <w:tblPr>
        <w:tblStyle w:val="16"/>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2B89D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vAlign w:val="center"/>
          </w:tcPr>
          <w:p w14:paraId="2B89D5D7">
            <w:pPr>
              <w:pStyle w:val="4"/>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1808" w:type="dxa"/>
            <w:vAlign w:val="center"/>
          </w:tcPr>
          <w:p w14:paraId="2B89D5D8">
            <w:pPr>
              <w:pStyle w:val="4"/>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客户单位名称</w:t>
            </w:r>
          </w:p>
        </w:tc>
        <w:tc>
          <w:tcPr>
            <w:tcW w:w="3579" w:type="dxa"/>
            <w:vAlign w:val="center"/>
          </w:tcPr>
          <w:p w14:paraId="2B89D5D9">
            <w:pPr>
              <w:pStyle w:val="4"/>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项目名称及主要内容</w:t>
            </w:r>
          </w:p>
        </w:tc>
        <w:tc>
          <w:tcPr>
            <w:tcW w:w="1440" w:type="dxa"/>
            <w:vAlign w:val="center"/>
          </w:tcPr>
          <w:p w14:paraId="2B89D5DA">
            <w:pPr>
              <w:pStyle w:val="4"/>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合同金额</w:t>
            </w:r>
          </w:p>
          <w:p w14:paraId="2B89D5DB">
            <w:pPr>
              <w:pStyle w:val="4"/>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（万元）</w:t>
            </w:r>
          </w:p>
        </w:tc>
        <w:tc>
          <w:tcPr>
            <w:tcW w:w="1706" w:type="dxa"/>
            <w:vAlign w:val="center"/>
          </w:tcPr>
          <w:p w14:paraId="2B89D5DC">
            <w:pPr>
              <w:pStyle w:val="4"/>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联系人及电话</w:t>
            </w:r>
          </w:p>
        </w:tc>
      </w:tr>
      <w:tr w14:paraId="2B89D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2B89D5DE">
            <w:pPr>
              <w:pStyle w:val="4"/>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808" w:type="dxa"/>
            <w:vAlign w:val="center"/>
          </w:tcPr>
          <w:p w14:paraId="2B89D5DF">
            <w:pPr>
              <w:pStyle w:val="4"/>
              <w:spacing w:line="360" w:lineRule="auto"/>
              <w:rPr>
                <w:rFonts w:hint="eastAsia" w:ascii="宋体" w:hAnsi="宋体" w:eastAsia="宋体" w:cs="宋体"/>
                <w:color w:val="auto"/>
                <w:sz w:val="21"/>
                <w:szCs w:val="21"/>
              </w:rPr>
            </w:pPr>
          </w:p>
        </w:tc>
        <w:tc>
          <w:tcPr>
            <w:tcW w:w="3579" w:type="dxa"/>
            <w:vAlign w:val="center"/>
          </w:tcPr>
          <w:p w14:paraId="2B89D5E0">
            <w:pPr>
              <w:pStyle w:val="4"/>
              <w:spacing w:line="360" w:lineRule="auto"/>
              <w:rPr>
                <w:rFonts w:hint="eastAsia" w:ascii="宋体" w:hAnsi="宋体" w:eastAsia="宋体" w:cs="宋体"/>
                <w:color w:val="auto"/>
                <w:sz w:val="21"/>
                <w:szCs w:val="21"/>
              </w:rPr>
            </w:pPr>
          </w:p>
        </w:tc>
        <w:tc>
          <w:tcPr>
            <w:tcW w:w="1440" w:type="dxa"/>
            <w:vAlign w:val="center"/>
          </w:tcPr>
          <w:p w14:paraId="2B89D5E1">
            <w:pPr>
              <w:pStyle w:val="4"/>
              <w:spacing w:line="360" w:lineRule="auto"/>
              <w:rPr>
                <w:rFonts w:hint="eastAsia" w:ascii="宋体" w:hAnsi="宋体" w:eastAsia="宋体" w:cs="宋体"/>
                <w:color w:val="auto"/>
                <w:sz w:val="21"/>
                <w:szCs w:val="21"/>
              </w:rPr>
            </w:pPr>
          </w:p>
        </w:tc>
        <w:tc>
          <w:tcPr>
            <w:tcW w:w="1706" w:type="dxa"/>
            <w:vAlign w:val="center"/>
          </w:tcPr>
          <w:p w14:paraId="2B89D5E2">
            <w:pPr>
              <w:pStyle w:val="4"/>
              <w:spacing w:line="360" w:lineRule="auto"/>
              <w:rPr>
                <w:rFonts w:hint="eastAsia" w:ascii="宋体" w:hAnsi="宋体" w:eastAsia="宋体" w:cs="宋体"/>
                <w:color w:val="auto"/>
                <w:sz w:val="21"/>
                <w:szCs w:val="21"/>
              </w:rPr>
            </w:pPr>
          </w:p>
        </w:tc>
      </w:tr>
      <w:tr w14:paraId="2B89D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2B89D5E4">
            <w:pPr>
              <w:pStyle w:val="4"/>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808" w:type="dxa"/>
            <w:vAlign w:val="center"/>
          </w:tcPr>
          <w:p w14:paraId="2B89D5E5">
            <w:pPr>
              <w:pStyle w:val="4"/>
              <w:spacing w:line="360" w:lineRule="auto"/>
              <w:rPr>
                <w:rFonts w:hint="eastAsia" w:ascii="宋体" w:hAnsi="宋体" w:eastAsia="宋体" w:cs="宋体"/>
                <w:color w:val="auto"/>
                <w:sz w:val="21"/>
                <w:szCs w:val="21"/>
              </w:rPr>
            </w:pPr>
          </w:p>
        </w:tc>
        <w:tc>
          <w:tcPr>
            <w:tcW w:w="3579" w:type="dxa"/>
            <w:vAlign w:val="center"/>
          </w:tcPr>
          <w:p w14:paraId="2B89D5E6">
            <w:pPr>
              <w:pStyle w:val="4"/>
              <w:spacing w:line="360" w:lineRule="auto"/>
              <w:rPr>
                <w:rFonts w:hint="eastAsia" w:ascii="宋体" w:hAnsi="宋体" w:eastAsia="宋体" w:cs="宋体"/>
                <w:color w:val="auto"/>
                <w:sz w:val="21"/>
                <w:szCs w:val="21"/>
              </w:rPr>
            </w:pPr>
          </w:p>
        </w:tc>
        <w:tc>
          <w:tcPr>
            <w:tcW w:w="1440" w:type="dxa"/>
            <w:vAlign w:val="center"/>
          </w:tcPr>
          <w:p w14:paraId="2B89D5E7">
            <w:pPr>
              <w:pStyle w:val="4"/>
              <w:spacing w:line="360" w:lineRule="auto"/>
              <w:rPr>
                <w:rFonts w:hint="eastAsia" w:ascii="宋体" w:hAnsi="宋体" w:eastAsia="宋体" w:cs="宋体"/>
                <w:color w:val="auto"/>
                <w:sz w:val="21"/>
                <w:szCs w:val="21"/>
              </w:rPr>
            </w:pPr>
          </w:p>
        </w:tc>
        <w:tc>
          <w:tcPr>
            <w:tcW w:w="1706" w:type="dxa"/>
            <w:vAlign w:val="center"/>
          </w:tcPr>
          <w:p w14:paraId="2B89D5E8">
            <w:pPr>
              <w:pStyle w:val="4"/>
              <w:spacing w:line="360" w:lineRule="auto"/>
              <w:rPr>
                <w:rFonts w:hint="eastAsia" w:ascii="宋体" w:hAnsi="宋体" w:eastAsia="宋体" w:cs="宋体"/>
                <w:color w:val="auto"/>
                <w:sz w:val="21"/>
                <w:szCs w:val="21"/>
              </w:rPr>
            </w:pPr>
          </w:p>
        </w:tc>
      </w:tr>
      <w:tr w14:paraId="2B89D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2B89D5EA">
            <w:pPr>
              <w:pStyle w:val="4"/>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808" w:type="dxa"/>
            <w:vAlign w:val="center"/>
          </w:tcPr>
          <w:p w14:paraId="2B89D5EB">
            <w:pPr>
              <w:pStyle w:val="4"/>
              <w:spacing w:line="360" w:lineRule="auto"/>
              <w:rPr>
                <w:rFonts w:hint="eastAsia" w:ascii="宋体" w:hAnsi="宋体" w:eastAsia="宋体" w:cs="宋体"/>
                <w:color w:val="auto"/>
                <w:sz w:val="21"/>
                <w:szCs w:val="21"/>
              </w:rPr>
            </w:pPr>
          </w:p>
        </w:tc>
        <w:tc>
          <w:tcPr>
            <w:tcW w:w="3579" w:type="dxa"/>
            <w:vAlign w:val="center"/>
          </w:tcPr>
          <w:p w14:paraId="2B89D5EC">
            <w:pPr>
              <w:pStyle w:val="4"/>
              <w:spacing w:line="360" w:lineRule="auto"/>
              <w:rPr>
                <w:rFonts w:hint="eastAsia" w:ascii="宋体" w:hAnsi="宋体" w:eastAsia="宋体" w:cs="宋体"/>
                <w:color w:val="auto"/>
                <w:sz w:val="21"/>
                <w:szCs w:val="21"/>
              </w:rPr>
            </w:pPr>
          </w:p>
        </w:tc>
        <w:tc>
          <w:tcPr>
            <w:tcW w:w="1440" w:type="dxa"/>
            <w:vAlign w:val="center"/>
          </w:tcPr>
          <w:p w14:paraId="2B89D5ED">
            <w:pPr>
              <w:pStyle w:val="4"/>
              <w:spacing w:line="360" w:lineRule="auto"/>
              <w:rPr>
                <w:rFonts w:hint="eastAsia" w:ascii="宋体" w:hAnsi="宋体" w:eastAsia="宋体" w:cs="宋体"/>
                <w:color w:val="auto"/>
                <w:sz w:val="21"/>
                <w:szCs w:val="21"/>
              </w:rPr>
            </w:pPr>
          </w:p>
        </w:tc>
        <w:tc>
          <w:tcPr>
            <w:tcW w:w="1706" w:type="dxa"/>
            <w:vAlign w:val="center"/>
          </w:tcPr>
          <w:p w14:paraId="2B89D5EE">
            <w:pPr>
              <w:pStyle w:val="4"/>
              <w:spacing w:line="360" w:lineRule="auto"/>
              <w:rPr>
                <w:rFonts w:hint="eastAsia" w:ascii="宋体" w:hAnsi="宋体" w:eastAsia="宋体" w:cs="宋体"/>
                <w:color w:val="auto"/>
                <w:sz w:val="21"/>
                <w:szCs w:val="21"/>
              </w:rPr>
            </w:pPr>
          </w:p>
        </w:tc>
      </w:tr>
      <w:tr w14:paraId="2B89D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2B89D5F0">
            <w:pPr>
              <w:pStyle w:val="4"/>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808" w:type="dxa"/>
            <w:vAlign w:val="center"/>
          </w:tcPr>
          <w:p w14:paraId="2B89D5F1">
            <w:pPr>
              <w:rPr>
                <w:rFonts w:hint="eastAsia" w:ascii="宋体" w:hAnsi="宋体" w:eastAsia="宋体" w:cs="宋体"/>
                <w:color w:val="auto"/>
                <w:szCs w:val="21"/>
              </w:rPr>
            </w:pPr>
          </w:p>
        </w:tc>
        <w:tc>
          <w:tcPr>
            <w:tcW w:w="3579" w:type="dxa"/>
            <w:vAlign w:val="center"/>
          </w:tcPr>
          <w:p w14:paraId="2B89D5F2">
            <w:pPr>
              <w:rPr>
                <w:rFonts w:hint="eastAsia" w:ascii="宋体" w:hAnsi="宋体" w:eastAsia="宋体" w:cs="宋体"/>
                <w:color w:val="auto"/>
                <w:szCs w:val="21"/>
              </w:rPr>
            </w:pPr>
          </w:p>
        </w:tc>
        <w:tc>
          <w:tcPr>
            <w:tcW w:w="1440" w:type="dxa"/>
            <w:vAlign w:val="center"/>
          </w:tcPr>
          <w:p w14:paraId="2B89D5F3">
            <w:pPr>
              <w:rPr>
                <w:rFonts w:hint="eastAsia" w:ascii="宋体" w:hAnsi="宋体" w:eastAsia="宋体" w:cs="宋体"/>
                <w:color w:val="auto"/>
                <w:szCs w:val="21"/>
              </w:rPr>
            </w:pPr>
          </w:p>
        </w:tc>
        <w:tc>
          <w:tcPr>
            <w:tcW w:w="1706" w:type="dxa"/>
            <w:vAlign w:val="center"/>
          </w:tcPr>
          <w:p w14:paraId="2B89D5F4">
            <w:pPr>
              <w:rPr>
                <w:rFonts w:hint="eastAsia" w:ascii="宋体" w:hAnsi="宋体" w:eastAsia="宋体" w:cs="宋体"/>
                <w:color w:val="auto"/>
                <w:szCs w:val="21"/>
              </w:rPr>
            </w:pPr>
          </w:p>
        </w:tc>
      </w:tr>
      <w:tr w14:paraId="2B89D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2B89D5F6">
            <w:pPr>
              <w:pStyle w:val="4"/>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1808" w:type="dxa"/>
            <w:vAlign w:val="center"/>
          </w:tcPr>
          <w:p w14:paraId="2B89D5F7">
            <w:pPr>
              <w:rPr>
                <w:rFonts w:hint="eastAsia" w:ascii="宋体" w:hAnsi="宋体" w:eastAsia="宋体" w:cs="宋体"/>
                <w:color w:val="auto"/>
                <w:szCs w:val="21"/>
              </w:rPr>
            </w:pPr>
          </w:p>
        </w:tc>
        <w:tc>
          <w:tcPr>
            <w:tcW w:w="3579" w:type="dxa"/>
            <w:vAlign w:val="center"/>
          </w:tcPr>
          <w:p w14:paraId="2B89D5F8">
            <w:pPr>
              <w:rPr>
                <w:rFonts w:hint="eastAsia" w:ascii="宋体" w:hAnsi="宋体" w:eastAsia="宋体" w:cs="宋体"/>
                <w:color w:val="auto"/>
                <w:szCs w:val="21"/>
              </w:rPr>
            </w:pPr>
          </w:p>
        </w:tc>
        <w:tc>
          <w:tcPr>
            <w:tcW w:w="1440" w:type="dxa"/>
            <w:vAlign w:val="center"/>
          </w:tcPr>
          <w:p w14:paraId="2B89D5F9">
            <w:pPr>
              <w:rPr>
                <w:rFonts w:hint="eastAsia" w:ascii="宋体" w:hAnsi="宋体" w:eastAsia="宋体" w:cs="宋体"/>
                <w:color w:val="auto"/>
                <w:szCs w:val="21"/>
              </w:rPr>
            </w:pPr>
          </w:p>
        </w:tc>
        <w:tc>
          <w:tcPr>
            <w:tcW w:w="1706" w:type="dxa"/>
            <w:vAlign w:val="center"/>
          </w:tcPr>
          <w:p w14:paraId="2B89D5FA">
            <w:pPr>
              <w:rPr>
                <w:rFonts w:hint="eastAsia" w:ascii="宋体" w:hAnsi="宋体" w:eastAsia="宋体" w:cs="宋体"/>
                <w:color w:val="auto"/>
                <w:szCs w:val="21"/>
              </w:rPr>
            </w:pPr>
          </w:p>
        </w:tc>
      </w:tr>
    </w:tbl>
    <w:p w14:paraId="2B89D5FC">
      <w:pPr>
        <w:autoSpaceDE w:val="0"/>
        <w:autoSpaceDN w:val="0"/>
        <w:adjustRightInd w:val="0"/>
        <w:spacing w:line="480" w:lineRule="auto"/>
        <w:rPr>
          <w:rFonts w:hint="eastAsia" w:ascii="宋体" w:hAnsi="宋体" w:eastAsia="宋体" w:cs="宋体"/>
          <w:color w:val="auto"/>
          <w:szCs w:val="21"/>
          <w:lang w:val="zh-CN"/>
        </w:rPr>
      </w:pPr>
    </w:p>
    <w:p w14:paraId="2B89D5FD">
      <w:pPr>
        <w:autoSpaceDE w:val="0"/>
        <w:autoSpaceDN w:val="0"/>
        <w:adjustRightInd w:val="0"/>
        <w:spacing w:line="480" w:lineRule="auto"/>
        <w:rPr>
          <w:rFonts w:hint="eastAsia" w:ascii="宋体" w:hAnsi="宋体" w:eastAsia="宋体" w:cs="宋体"/>
          <w:color w:val="auto"/>
          <w:szCs w:val="21"/>
          <w:lang w:val="zh-CN"/>
        </w:rPr>
      </w:pPr>
      <w:r>
        <w:rPr>
          <w:rFonts w:hint="eastAsia" w:ascii="宋体" w:hAnsi="宋体" w:eastAsia="宋体" w:cs="宋体"/>
          <w:color w:val="auto"/>
          <w:szCs w:val="21"/>
          <w:lang w:val="zh-CN"/>
        </w:rPr>
        <w:t>投标人名称（</w:t>
      </w:r>
      <w:r>
        <w:rPr>
          <w:rFonts w:hint="eastAsia" w:ascii="宋体" w:hAnsi="宋体" w:eastAsia="宋体" w:cs="宋体"/>
          <w:color w:val="auto"/>
          <w:szCs w:val="21"/>
        </w:rPr>
        <w:t>并加盖公章</w:t>
      </w:r>
      <w:r>
        <w:rPr>
          <w:rFonts w:hint="eastAsia" w:ascii="宋体" w:hAnsi="宋体" w:eastAsia="宋体" w:cs="宋体"/>
          <w:color w:val="auto"/>
          <w:szCs w:val="21"/>
          <w:lang w:val="zh-CN"/>
        </w:rPr>
        <w:t>）：</w:t>
      </w:r>
    </w:p>
    <w:p w14:paraId="2B89D5FE">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23A43C27">
      <w:pPr>
        <w:autoSpaceDE w:val="0"/>
        <w:autoSpaceDN w:val="0"/>
        <w:adjustRightInd w:val="0"/>
        <w:spacing w:line="360" w:lineRule="auto"/>
        <w:jc w:val="center"/>
        <w:outlineLvl w:val="0"/>
        <w:rPr>
          <w:rFonts w:hint="eastAsia" w:ascii="宋体" w:hAnsi="宋体" w:eastAsia="宋体" w:cs="宋体"/>
          <w:b/>
          <w:bCs/>
          <w:color w:val="auto"/>
          <w:kern w:val="2"/>
          <w:sz w:val="24"/>
          <w:szCs w:val="24"/>
          <w:lang w:val="en-US" w:eastAsia="zh-CN" w:bidi="ar-SA"/>
        </w:rPr>
      </w:pPr>
    </w:p>
    <w:p w14:paraId="4E61667D">
      <w:pPr>
        <w:autoSpaceDE w:val="0"/>
        <w:autoSpaceDN w:val="0"/>
        <w:adjustRightInd w:val="0"/>
        <w:spacing w:line="360" w:lineRule="auto"/>
        <w:jc w:val="center"/>
        <w:outlineLvl w:val="0"/>
        <w:rPr>
          <w:rFonts w:hint="eastAsia" w:ascii="宋体" w:hAnsi="宋体" w:eastAsia="宋体" w:cs="宋体"/>
          <w:b/>
          <w:bCs/>
          <w:color w:val="auto"/>
          <w:kern w:val="2"/>
          <w:sz w:val="24"/>
          <w:szCs w:val="24"/>
          <w:lang w:val="en-US" w:eastAsia="zh-CN" w:bidi="ar-SA"/>
        </w:rPr>
      </w:pPr>
    </w:p>
    <w:p w14:paraId="4E4300A5">
      <w:pPr>
        <w:keepNext w:val="0"/>
        <w:keepLines w:val="0"/>
        <w:widowControl/>
        <w:suppressLineNumbers w:val="0"/>
        <w:jc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4.6关于符合本国产品标准的声明函</w:t>
      </w:r>
    </w:p>
    <w:p w14:paraId="61EE5B7D">
      <w:pPr>
        <w:keepNext w:val="0"/>
        <w:keepLines w:val="0"/>
        <w:widowControl/>
        <w:suppressLineNumbers w:val="0"/>
        <w:jc w:val="center"/>
        <w:rPr>
          <w:rFonts w:hint="eastAsia" w:ascii="宋体" w:hAnsi="宋体" w:eastAsia="宋体" w:cs="宋体"/>
          <w:b/>
          <w:bCs/>
          <w:color w:val="auto"/>
          <w:kern w:val="0"/>
          <w:sz w:val="24"/>
          <w:szCs w:val="24"/>
          <w:highlight w:val="none"/>
          <w:lang w:val="en-US" w:eastAsia="zh-CN" w:bidi="ar"/>
        </w:rPr>
      </w:pPr>
    </w:p>
    <w:p w14:paraId="3A17A669">
      <w:pPr>
        <w:keepNext w:val="0"/>
        <w:keepLines w:val="0"/>
        <w:pageBreakBefore w:val="0"/>
        <w:widowControl/>
        <w:suppressLineNumbers w:val="0"/>
        <w:kinsoku/>
        <w:wordWrap/>
        <w:overflowPunct/>
        <w:topLinePunct w:val="0"/>
        <w:bidi w:val="0"/>
        <w:snapToGrid/>
        <w:spacing w:line="460" w:lineRule="exact"/>
        <w:ind w:firstLine="600" w:firstLineChars="300"/>
        <w:jc w:val="left"/>
        <w:textAlignment w:val="auto"/>
        <w:rPr>
          <w:color w:val="auto"/>
          <w:highlight w:val="none"/>
        </w:rPr>
      </w:pPr>
      <w:r>
        <w:rPr>
          <w:rFonts w:hint="eastAsia" w:ascii="宋体" w:hAnsi="宋体" w:eastAsia="宋体" w:cs="宋体"/>
          <w:color w:val="auto"/>
          <w:kern w:val="0"/>
          <w:sz w:val="20"/>
          <w:szCs w:val="20"/>
          <w:highlight w:val="none"/>
          <w:lang w:val="en-US" w:eastAsia="zh-CN" w:bidi="ar"/>
        </w:rPr>
        <w:t xml:space="preserve">本公司（单位）郑重声明，根据《国务院办公厅关于在政府采购中实施本国产品标准及相关政策的通知》（国办发〔2025〕34 号）的规定，本公司（单位）提供的以下产品属于本国产品。具体情况如下： </w:t>
      </w:r>
    </w:p>
    <w:p w14:paraId="60A17A0E">
      <w:pPr>
        <w:keepNext w:val="0"/>
        <w:keepLines w:val="0"/>
        <w:pageBreakBefore w:val="0"/>
        <w:widowControl/>
        <w:suppressLineNumbers w:val="0"/>
        <w:kinsoku/>
        <w:wordWrap/>
        <w:overflowPunct/>
        <w:topLinePunct w:val="0"/>
        <w:bidi w:val="0"/>
        <w:snapToGrid/>
        <w:spacing w:line="460" w:lineRule="exact"/>
        <w:jc w:val="left"/>
        <w:textAlignment w:val="auto"/>
        <w:rPr>
          <w:color w:val="auto"/>
          <w:highlight w:val="none"/>
        </w:rPr>
      </w:pPr>
      <w:r>
        <w:rPr>
          <w:rFonts w:hint="eastAsia" w:ascii="宋体" w:hAnsi="宋体" w:eastAsia="宋体" w:cs="宋体"/>
          <w:color w:val="auto"/>
          <w:kern w:val="0"/>
          <w:sz w:val="20"/>
          <w:szCs w:val="20"/>
          <w:highlight w:val="none"/>
          <w:lang w:val="en-US" w:eastAsia="zh-CN" w:bidi="ar"/>
        </w:rPr>
        <w:t>1.</w:t>
      </w:r>
      <w:r>
        <w:rPr>
          <w:rFonts w:hint="eastAsia" w:ascii="宋体" w:hAnsi="宋体" w:eastAsia="宋体" w:cs="宋体"/>
          <w:color w:val="auto"/>
          <w:kern w:val="0"/>
          <w:sz w:val="20"/>
          <w:szCs w:val="20"/>
          <w:highlight w:val="none"/>
          <w:u w:val="single"/>
          <w:lang w:val="en-US" w:eastAsia="zh-CN" w:bidi="ar"/>
        </w:rPr>
        <w:t>（产品名称 1）</w:t>
      </w:r>
      <w:r>
        <w:rPr>
          <w:rFonts w:hint="eastAsia" w:ascii="宋体" w:hAnsi="宋体" w:eastAsia="宋体" w:cs="宋体"/>
          <w:color w:val="auto"/>
          <w:kern w:val="0"/>
          <w:sz w:val="20"/>
          <w:szCs w:val="20"/>
          <w:highlight w:val="none"/>
          <w:lang w:val="en-US" w:eastAsia="zh-CN" w:bidi="ar"/>
        </w:rPr>
        <w:t>1，生产厂为</w:t>
      </w:r>
      <w:r>
        <w:rPr>
          <w:rFonts w:hint="eastAsia" w:ascii="宋体" w:hAnsi="宋体" w:eastAsia="宋体" w:cs="宋体"/>
          <w:color w:val="auto"/>
          <w:kern w:val="0"/>
          <w:sz w:val="20"/>
          <w:szCs w:val="20"/>
          <w:highlight w:val="none"/>
          <w:u w:val="single"/>
          <w:lang w:val="en-US" w:eastAsia="zh-CN" w:bidi="ar"/>
        </w:rPr>
        <w:t>（厂名）</w:t>
      </w:r>
      <w:r>
        <w:rPr>
          <w:rFonts w:hint="eastAsia" w:ascii="宋体" w:hAnsi="宋体" w:eastAsia="宋体" w:cs="宋体"/>
          <w:color w:val="auto"/>
          <w:kern w:val="0"/>
          <w:sz w:val="20"/>
          <w:szCs w:val="20"/>
          <w:highlight w:val="none"/>
          <w:lang w:val="en-US" w:eastAsia="zh-CN" w:bidi="ar"/>
        </w:rPr>
        <w:t>2，厂址为</w:t>
      </w:r>
      <w:r>
        <w:rPr>
          <w:rFonts w:hint="eastAsia" w:ascii="宋体" w:hAnsi="宋体" w:eastAsia="宋体" w:cs="宋体"/>
          <w:color w:val="auto"/>
          <w:kern w:val="0"/>
          <w:sz w:val="20"/>
          <w:szCs w:val="20"/>
          <w:highlight w:val="none"/>
          <w:u w:val="single"/>
          <w:lang w:val="en-US" w:eastAsia="zh-CN" w:bidi="ar"/>
        </w:rPr>
        <w:t>（生产厂址）</w:t>
      </w:r>
      <w:r>
        <w:rPr>
          <w:rFonts w:hint="eastAsia" w:ascii="宋体" w:hAnsi="宋体" w:eastAsia="宋体" w:cs="宋体"/>
          <w:color w:val="auto"/>
          <w:kern w:val="0"/>
          <w:sz w:val="20"/>
          <w:szCs w:val="20"/>
          <w:highlight w:val="none"/>
          <w:lang w:val="en-US" w:eastAsia="zh-CN" w:bidi="ar"/>
        </w:rPr>
        <w:t>。</w:t>
      </w:r>
      <w:r>
        <w:rPr>
          <w:rFonts w:hint="eastAsia" w:ascii="宋体" w:hAnsi="宋体" w:eastAsia="宋体" w:cs="宋体"/>
          <w:color w:val="auto"/>
          <w:kern w:val="0"/>
          <w:sz w:val="20"/>
          <w:szCs w:val="20"/>
          <w:highlight w:val="none"/>
          <w:u w:val="single"/>
          <w:lang w:val="en-US" w:eastAsia="zh-CN" w:bidi="ar"/>
        </w:rPr>
        <w:t>（产品名称 1）</w:t>
      </w:r>
      <w:r>
        <w:rPr>
          <w:rFonts w:hint="eastAsia" w:ascii="宋体" w:hAnsi="宋体" w:eastAsia="宋体" w:cs="宋体"/>
          <w:color w:val="auto"/>
          <w:kern w:val="0"/>
          <w:sz w:val="20"/>
          <w:szCs w:val="20"/>
          <w:highlight w:val="none"/>
          <w:lang w:val="en-US" w:eastAsia="zh-CN" w:bidi="ar"/>
        </w:rPr>
        <w:t xml:space="preserve">的中国境内生 </w:t>
      </w:r>
    </w:p>
    <w:p w14:paraId="5374E6CB">
      <w:pPr>
        <w:keepNext w:val="0"/>
        <w:keepLines w:val="0"/>
        <w:pageBreakBefore w:val="0"/>
        <w:widowControl/>
        <w:suppressLineNumbers w:val="0"/>
        <w:kinsoku/>
        <w:wordWrap/>
        <w:overflowPunct/>
        <w:topLinePunct w:val="0"/>
        <w:bidi w:val="0"/>
        <w:snapToGrid/>
        <w:spacing w:line="460" w:lineRule="exact"/>
        <w:jc w:val="left"/>
        <w:textAlignment w:val="auto"/>
        <w:rPr>
          <w:color w:val="auto"/>
          <w:highlight w:val="none"/>
        </w:rPr>
      </w:pPr>
      <w:r>
        <w:rPr>
          <w:rFonts w:hint="eastAsia" w:ascii="宋体" w:hAnsi="宋体" w:eastAsia="宋体" w:cs="宋体"/>
          <w:color w:val="auto"/>
          <w:kern w:val="0"/>
          <w:sz w:val="20"/>
          <w:szCs w:val="20"/>
          <w:highlight w:val="none"/>
          <w:lang w:val="en-US" w:eastAsia="zh-CN" w:bidi="ar"/>
        </w:rPr>
        <w:t>产的组件成本占比≥</w:t>
      </w:r>
      <w:r>
        <w:rPr>
          <w:rFonts w:hint="eastAsia" w:ascii="宋体" w:hAnsi="宋体" w:eastAsia="宋体" w:cs="宋体"/>
          <w:color w:val="auto"/>
          <w:kern w:val="0"/>
          <w:sz w:val="20"/>
          <w:szCs w:val="20"/>
          <w:highlight w:val="none"/>
          <w:u w:val="single"/>
          <w:lang w:val="en-US" w:eastAsia="zh-CN" w:bidi="ar"/>
        </w:rPr>
        <w:t>（规定比例）</w:t>
      </w:r>
      <w:r>
        <w:rPr>
          <w:rFonts w:hint="eastAsia" w:ascii="宋体" w:hAnsi="宋体" w:eastAsia="宋体" w:cs="宋体"/>
          <w:color w:val="auto"/>
          <w:kern w:val="0"/>
          <w:sz w:val="20"/>
          <w:szCs w:val="20"/>
          <w:highlight w:val="none"/>
          <w:lang w:val="en-US" w:eastAsia="zh-CN" w:bidi="ar"/>
        </w:rPr>
        <w:t>3。</w:t>
      </w:r>
      <w:r>
        <w:rPr>
          <w:rFonts w:hint="eastAsia" w:ascii="宋体" w:hAnsi="宋体" w:eastAsia="宋体" w:cs="宋体"/>
          <w:color w:val="auto"/>
          <w:kern w:val="0"/>
          <w:sz w:val="20"/>
          <w:szCs w:val="20"/>
          <w:highlight w:val="none"/>
          <w:u w:val="single"/>
          <w:lang w:val="en-US" w:eastAsia="zh-CN" w:bidi="ar"/>
        </w:rPr>
        <w:t>（产品名称 1）</w:t>
      </w:r>
      <w:r>
        <w:rPr>
          <w:rFonts w:hint="eastAsia" w:ascii="宋体" w:hAnsi="宋体" w:eastAsia="宋体" w:cs="宋体"/>
          <w:color w:val="auto"/>
          <w:kern w:val="0"/>
          <w:sz w:val="20"/>
          <w:szCs w:val="20"/>
          <w:highlight w:val="none"/>
          <w:lang w:val="en-US" w:eastAsia="zh-CN" w:bidi="ar"/>
        </w:rPr>
        <w:t>的（关键组件）4 在中国境内生产。</w:t>
      </w:r>
      <w:r>
        <w:rPr>
          <w:rFonts w:hint="eastAsia" w:ascii="宋体" w:hAnsi="宋体" w:eastAsia="宋体" w:cs="宋体"/>
          <w:color w:val="auto"/>
          <w:kern w:val="0"/>
          <w:sz w:val="20"/>
          <w:szCs w:val="20"/>
          <w:highlight w:val="none"/>
          <w:u w:val="single"/>
          <w:lang w:val="en-US" w:eastAsia="zh-CN" w:bidi="ar"/>
        </w:rPr>
        <w:t>（产品名称 1）</w:t>
      </w:r>
      <w:r>
        <w:rPr>
          <w:rFonts w:hint="eastAsia" w:ascii="宋体" w:hAnsi="宋体" w:eastAsia="宋体" w:cs="宋体"/>
          <w:color w:val="auto"/>
          <w:kern w:val="0"/>
          <w:sz w:val="20"/>
          <w:szCs w:val="20"/>
          <w:highlight w:val="none"/>
          <w:lang w:val="en-US" w:eastAsia="zh-CN" w:bidi="ar"/>
        </w:rPr>
        <w:t>的</w:t>
      </w:r>
      <w:r>
        <w:rPr>
          <w:rFonts w:hint="eastAsia" w:ascii="宋体" w:hAnsi="宋体" w:eastAsia="宋体" w:cs="宋体"/>
          <w:color w:val="auto"/>
          <w:kern w:val="0"/>
          <w:sz w:val="20"/>
          <w:szCs w:val="20"/>
          <w:highlight w:val="none"/>
          <w:u w:val="single"/>
          <w:lang w:val="en-US" w:eastAsia="zh-CN" w:bidi="ar"/>
        </w:rPr>
        <w:t>（关键工序）</w:t>
      </w:r>
      <w:r>
        <w:rPr>
          <w:rFonts w:hint="eastAsia" w:ascii="宋体" w:hAnsi="宋体" w:eastAsia="宋体" w:cs="宋体"/>
          <w:color w:val="auto"/>
          <w:kern w:val="0"/>
          <w:sz w:val="20"/>
          <w:szCs w:val="20"/>
          <w:highlight w:val="none"/>
          <w:lang w:val="en-US" w:eastAsia="zh-CN" w:bidi="ar"/>
        </w:rPr>
        <w:t xml:space="preserve">5 在中国境内完成。 </w:t>
      </w:r>
    </w:p>
    <w:p w14:paraId="6F8B304C">
      <w:pPr>
        <w:keepNext w:val="0"/>
        <w:keepLines w:val="0"/>
        <w:pageBreakBefore w:val="0"/>
        <w:widowControl/>
        <w:suppressLineNumbers w:val="0"/>
        <w:kinsoku/>
        <w:wordWrap/>
        <w:overflowPunct/>
        <w:topLinePunct w:val="0"/>
        <w:bidi w:val="0"/>
        <w:snapToGrid/>
        <w:spacing w:line="460" w:lineRule="exact"/>
        <w:jc w:val="left"/>
        <w:textAlignment w:val="auto"/>
        <w:rPr>
          <w:color w:val="auto"/>
          <w:highlight w:val="none"/>
        </w:rPr>
      </w:pPr>
      <w:r>
        <w:rPr>
          <w:rFonts w:hint="eastAsia" w:ascii="宋体" w:hAnsi="宋体" w:eastAsia="宋体" w:cs="宋体"/>
          <w:color w:val="auto"/>
          <w:kern w:val="0"/>
          <w:sz w:val="20"/>
          <w:szCs w:val="20"/>
          <w:highlight w:val="none"/>
          <w:lang w:val="en-US" w:eastAsia="zh-CN" w:bidi="ar"/>
        </w:rPr>
        <w:t>2.</w:t>
      </w:r>
      <w:r>
        <w:rPr>
          <w:rFonts w:hint="eastAsia" w:ascii="宋体" w:hAnsi="宋体" w:eastAsia="宋体" w:cs="宋体"/>
          <w:color w:val="auto"/>
          <w:kern w:val="0"/>
          <w:sz w:val="20"/>
          <w:szCs w:val="20"/>
          <w:highlight w:val="none"/>
          <w:u w:val="single"/>
          <w:lang w:val="en-US" w:eastAsia="zh-CN" w:bidi="ar"/>
        </w:rPr>
        <w:t>（产品名称 2）</w:t>
      </w:r>
      <w:r>
        <w:rPr>
          <w:rFonts w:hint="eastAsia" w:ascii="宋体" w:hAnsi="宋体" w:eastAsia="宋体" w:cs="宋体"/>
          <w:color w:val="auto"/>
          <w:kern w:val="0"/>
          <w:sz w:val="20"/>
          <w:szCs w:val="20"/>
          <w:highlight w:val="none"/>
          <w:lang w:val="en-US" w:eastAsia="zh-CN" w:bidi="ar"/>
        </w:rPr>
        <w:t>，生产厂为</w:t>
      </w:r>
      <w:r>
        <w:rPr>
          <w:rFonts w:hint="eastAsia" w:ascii="宋体" w:hAnsi="宋体" w:eastAsia="宋体" w:cs="宋体"/>
          <w:color w:val="auto"/>
          <w:kern w:val="0"/>
          <w:sz w:val="20"/>
          <w:szCs w:val="20"/>
          <w:highlight w:val="none"/>
          <w:u w:val="single"/>
          <w:lang w:val="en-US" w:eastAsia="zh-CN" w:bidi="ar"/>
        </w:rPr>
        <w:t>（厂名）</w:t>
      </w:r>
      <w:r>
        <w:rPr>
          <w:rFonts w:hint="eastAsia" w:ascii="宋体" w:hAnsi="宋体" w:eastAsia="宋体" w:cs="宋体"/>
          <w:color w:val="auto"/>
          <w:kern w:val="0"/>
          <w:sz w:val="20"/>
          <w:szCs w:val="20"/>
          <w:highlight w:val="none"/>
          <w:lang w:val="en-US" w:eastAsia="zh-CN" w:bidi="ar"/>
        </w:rPr>
        <w:t>，厂址为</w:t>
      </w:r>
      <w:r>
        <w:rPr>
          <w:rFonts w:hint="eastAsia" w:ascii="宋体" w:hAnsi="宋体" w:eastAsia="宋体" w:cs="宋体"/>
          <w:color w:val="auto"/>
          <w:kern w:val="0"/>
          <w:sz w:val="20"/>
          <w:szCs w:val="20"/>
          <w:highlight w:val="none"/>
          <w:u w:val="single"/>
          <w:lang w:val="en-US" w:eastAsia="zh-CN" w:bidi="ar"/>
        </w:rPr>
        <w:t>（生产厂址）</w:t>
      </w:r>
      <w:r>
        <w:rPr>
          <w:rFonts w:hint="eastAsia" w:ascii="宋体" w:hAnsi="宋体" w:eastAsia="宋体" w:cs="宋体"/>
          <w:color w:val="auto"/>
          <w:kern w:val="0"/>
          <w:sz w:val="20"/>
          <w:szCs w:val="20"/>
          <w:highlight w:val="none"/>
          <w:lang w:val="en-US" w:eastAsia="zh-CN" w:bidi="ar"/>
        </w:rPr>
        <w:t>。</w:t>
      </w:r>
      <w:r>
        <w:rPr>
          <w:rFonts w:hint="eastAsia" w:ascii="宋体" w:hAnsi="宋体" w:eastAsia="宋体" w:cs="宋体"/>
          <w:color w:val="auto"/>
          <w:kern w:val="0"/>
          <w:sz w:val="20"/>
          <w:szCs w:val="20"/>
          <w:highlight w:val="none"/>
          <w:u w:val="single"/>
          <w:lang w:val="en-US" w:eastAsia="zh-CN" w:bidi="ar"/>
        </w:rPr>
        <w:t>（产品名称 2）</w:t>
      </w:r>
      <w:r>
        <w:rPr>
          <w:rFonts w:hint="eastAsia" w:ascii="宋体" w:hAnsi="宋体" w:eastAsia="宋体" w:cs="宋体"/>
          <w:color w:val="auto"/>
          <w:kern w:val="0"/>
          <w:sz w:val="20"/>
          <w:szCs w:val="20"/>
          <w:highlight w:val="none"/>
          <w:lang w:val="en-US" w:eastAsia="zh-CN" w:bidi="ar"/>
        </w:rPr>
        <w:t>的中国境内生产的组件成本占比≥</w:t>
      </w:r>
      <w:r>
        <w:rPr>
          <w:rFonts w:hint="eastAsia" w:ascii="宋体" w:hAnsi="宋体" w:eastAsia="宋体" w:cs="宋体"/>
          <w:color w:val="auto"/>
          <w:kern w:val="0"/>
          <w:sz w:val="20"/>
          <w:szCs w:val="20"/>
          <w:highlight w:val="none"/>
          <w:u w:val="single"/>
          <w:lang w:val="en-US" w:eastAsia="zh-CN" w:bidi="ar"/>
        </w:rPr>
        <w:t>（规定比例）</w:t>
      </w:r>
      <w:r>
        <w:rPr>
          <w:rFonts w:hint="eastAsia" w:ascii="宋体" w:hAnsi="宋体" w:eastAsia="宋体" w:cs="宋体"/>
          <w:color w:val="auto"/>
          <w:kern w:val="0"/>
          <w:sz w:val="20"/>
          <w:szCs w:val="20"/>
          <w:highlight w:val="none"/>
          <w:lang w:val="en-US" w:eastAsia="zh-CN" w:bidi="ar"/>
        </w:rPr>
        <w:t>。</w:t>
      </w:r>
      <w:r>
        <w:rPr>
          <w:rFonts w:hint="eastAsia" w:ascii="宋体" w:hAnsi="宋体" w:eastAsia="宋体" w:cs="宋体"/>
          <w:color w:val="auto"/>
          <w:kern w:val="0"/>
          <w:sz w:val="20"/>
          <w:szCs w:val="20"/>
          <w:highlight w:val="none"/>
          <w:u w:val="single"/>
          <w:lang w:val="en-US" w:eastAsia="zh-CN" w:bidi="ar"/>
        </w:rPr>
        <w:t>（产品名称 2）</w:t>
      </w:r>
      <w:r>
        <w:rPr>
          <w:rFonts w:hint="eastAsia" w:ascii="宋体" w:hAnsi="宋体" w:eastAsia="宋体" w:cs="宋体"/>
          <w:color w:val="auto"/>
          <w:kern w:val="0"/>
          <w:sz w:val="20"/>
          <w:szCs w:val="20"/>
          <w:highlight w:val="none"/>
          <w:lang w:val="en-US" w:eastAsia="zh-CN" w:bidi="ar"/>
        </w:rPr>
        <w:t>的</w:t>
      </w:r>
      <w:r>
        <w:rPr>
          <w:rFonts w:hint="eastAsia" w:ascii="宋体" w:hAnsi="宋体" w:eastAsia="宋体" w:cs="宋体"/>
          <w:color w:val="auto"/>
          <w:kern w:val="0"/>
          <w:sz w:val="20"/>
          <w:szCs w:val="20"/>
          <w:highlight w:val="none"/>
          <w:u w:val="single"/>
          <w:lang w:val="en-US" w:eastAsia="zh-CN" w:bidi="ar"/>
        </w:rPr>
        <w:t>（关键组件）</w:t>
      </w:r>
      <w:r>
        <w:rPr>
          <w:rFonts w:hint="eastAsia" w:ascii="宋体" w:hAnsi="宋体" w:eastAsia="宋体" w:cs="宋体"/>
          <w:color w:val="auto"/>
          <w:kern w:val="0"/>
          <w:sz w:val="20"/>
          <w:szCs w:val="20"/>
          <w:highlight w:val="none"/>
          <w:lang w:val="en-US" w:eastAsia="zh-CN" w:bidi="ar"/>
        </w:rPr>
        <w:t>在中国境内生产。</w:t>
      </w:r>
      <w:r>
        <w:rPr>
          <w:rFonts w:hint="eastAsia" w:ascii="宋体" w:hAnsi="宋体" w:eastAsia="宋体" w:cs="宋体"/>
          <w:color w:val="auto"/>
          <w:kern w:val="0"/>
          <w:sz w:val="20"/>
          <w:szCs w:val="20"/>
          <w:highlight w:val="none"/>
          <w:u w:val="single"/>
          <w:lang w:val="en-US" w:eastAsia="zh-CN" w:bidi="ar"/>
        </w:rPr>
        <w:t>（产品名称 2）</w:t>
      </w:r>
      <w:r>
        <w:rPr>
          <w:rFonts w:hint="eastAsia" w:ascii="宋体" w:hAnsi="宋体" w:eastAsia="宋体" w:cs="宋体"/>
          <w:color w:val="auto"/>
          <w:kern w:val="0"/>
          <w:sz w:val="20"/>
          <w:szCs w:val="20"/>
          <w:highlight w:val="none"/>
          <w:lang w:val="en-US" w:eastAsia="zh-CN" w:bidi="ar"/>
        </w:rPr>
        <w:t xml:space="preserve">的 </w:t>
      </w:r>
      <w:r>
        <w:rPr>
          <w:rFonts w:hint="eastAsia" w:ascii="宋体" w:hAnsi="宋体" w:eastAsia="宋体" w:cs="宋体"/>
          <w:color w:val="auto"/>
          <w:kern w:val="0"/>
          <w:sz w:val="20"/>
          <w:szCs w:val="20"/>
          <w:highlight w:val="none"/>
          <w:u w:val="single"/>
          <w:lang w:val="en-US" w:eastAsia="zh-CN" w:bidi="ar"/>
        </w:rPr>
        <w:t>（关键工序）</w:t>
      </w:r>
      <w:r>
        <w:rPr>
          <w:rFonts w:hint="eastAsia" w:ascii="宋体" w:hAnsi="宋体" w:eastAsia="宋体" w:cs="宋体"/>
          <w:color w:val="auto"/>
          <w:kern w:val="0"/>
          <w:sz w:val="20"/>
          <w:szCs w:val="20"/>
          <w:highlight w:val="none"/>
          <w:lang w:val="en-US" w:eastAsia="zh-CN" w:bidi="ar"/>
        </w:rPr>
        <w:t xml:space="preserve">在中国境内完成。 </w:t>
      </w:r>
    </w:p>
    <w:p w14:paraId="42ED4A80">
      <w:pPr>
        <w:keepNext w:val="0"/>
        <w:keepLines w:val="0"/>
        <w:pageBreakBefore w:val="0"/>
        <w:widowControl/>
        <w:suppressLineNumbers w:val="0"/>
        <w:kinsoku/>
        <w:wordWrap/>
        <w:overflowPunct/>
        <w:topLinePunct w:val="0"/>
        <w:bidi w:val="0"/>
        <w:snapToGrid/>
        <w:spacing w:line="460" w:lineRule="exact"/>
        <w:jc w:val="left"/>
        <w:textAlignment w:val="auto"/>
        <w:rPr>
          <w:color w:val="auto"/>
          <w:highlight w:val="none"/>
        </w:rPr>
      </w:pPr>
      <w:r>
        <w:rPr>
          <w:rFonts w:hint="eastAsia" w:ascii="宋体" w:hAnsi="宋体" w:eastAsia="宋体" w:cs="宋体"/>
          <w:color w:val="auto"/>
          <w:kern w:val="0"/>
          <w:sz w:val="20"/>
          <w:szCs w:val="20"/>
          <w:highlight w:val="none"/>
          <w:lang w:val="en-US" w:eastAsia="zh-CN" w:bidi="ar"/>
        </w:rPr>
        <w:t xml:space="preserve">…… </w:t>
      </w:r>
    </w:p>
    <w:p w14:paraId="2DCCB613">
      <w:pPr>
        <w:keepNext w:val="0"/>
        <w:keepLines w:val="0"/>
        <w:pageBreakBefore w:val="0"/>
        <w:widowControl/>
        <w:suppressLineNumbers w:val="0"/>
        <w:kinsoku/>
        <w:wordWrap/>
        <w:overflowPunct/>
        <w:topLinePunct w:val="0"/>
        <w:bidi w:val="0"/>
        <w:snapToGrid/>
        <w:spacing w:line="460" w:lineRule="exact"/>
        <w:jc w:val="left"/>
        <w:textAlignment w:val="auto"/>
        <w:rPr>
          <w:color w:val="auto"/>
          <w:highlight w:val="none"/>
        </w:rPr>
      </w:pPr>
      <w:r>
        <w:rPr>
          <w:rFonts w:hint="eastAsia" w:ascii="宋体" w:hAnsi="宋体" w:eastAsia="宋体" w:cs="宋体"/>
          <w:color w:val="auto"/>
          <w:kern w:val="0"/>
          <w:sz w:val="20"/>
          <w:szCs w:val="20"/>
          <w:highlight w:val="none"/>
          <w:lang w:val="en-US" w:eastAsia="zh-CN" w:bidi="ar"/>
        </w:rPr>
        <w:t xml:space="preserve">本公司（单位）对上述声明内容的真实性负责。如有虚假，愿承担相应法律责任。 </w:t>
      </w:r>
    </w:p>
    <w:p w14:paraId="5E87D739">
      <w:pPr>
        <w:keepNext w:val="0"/>
        <w:keepLines w:val="0"/>
        <w:pageBreakBefore w:val="0"/>
        <w:widowControl/>
        <w:suppressLineNumbers w:val="0"/>
        <w:kinsoku/>
        <w:wordWrap/>
        <w:overflowPunct/>
        <w:topLinePunct w:val="0"/>
        <w:bidi w:val="0"/>
        <w:snapToGrid/>
        <w:spacing w:line="460" w:lineRule="exact"/>
        <w:jc w:val="right"/>
        <w:textAlignment w:val="auto"/>
        <w:rPr>
          <w:color w:val="auto"/>
          <w:highlight w:val="none"/>
        </w:rPr>
      </w:pPr>
      <w:r>
        <w:rPr>
          <w:rFonts w:hint="eastAsia" w:ascii="宋体" w:hAnsi="宋体" w:eastAsia="宋体" w:cs="宋体"/>
          <w:color w:val="auto"/>
          <w:kern w:val="0"/>
          <w:sz w:val="20"/>
          <w:szCs w:val="20"/>
          <w:highlight w:val="none"/>
          <w:lang w:val="en-US" w:eastAsia="zh-CN" w:bidi="ar"/>
        </w:rPr>
        <w:t xml:space="preserve">公司（单位）名称（盖章）： </w:t>
      </w:r>
    </w:p>
    <w:p w14:paraId="4E0EAEEB">
      <w:pPr>
        <w:keepNext w:val="0"/>
        <w:keepLines w:val="0"/>
        <w:pageBreakBefore w:val="0"/>
        <w:widowControl/>
        <w:suppressLineNumbers w:val="0"/>
        <w:kinsoku/>
        <w:wordWrap/>
        <w:overflowPunct/>
        <w:topLinePunct w:val="0"/>
        <w:bidi w:val="0"/>
        <w:snapToGrid/>
        <w:spacing w:line="460" w:lineRule="exact"/>
        <w:jc w:val="right"/>
        <w:textAlignment w:val="auto"/>
        <w:rPr>
          <w:color w:val="auto"/>
          <w:highlight w:val="none"/>
        </w:rPr>
      </w:pPr>
      <w:r>
        <w:rPr>
          <w:rFonts w:hint="eastAsia" w:ascii="宋体" w:hAnsi="宋体" w:eastAsia="宋体" w:cs="宋体"/>
          <w:color w:val="auto"/>
          <w:kern w:val="0"/>
          <w:sz w:val="20"/>
          <w:szCs w:val="20"/>
          <w:highlight w:val="none"/>
          <w:lang w:val="en-US" w:eastAsia="zh-CN" w:bidi="ar"/>
        </w:rPr>
        <w:t xml:space="preserve">日期：   年   月   日   </w:t>
      </w:r>
    </w:p>
    <w:p w14:paraId="204C12AA">
      <w:pPr>
        <w:keepNext w:val="0"/>
        <w:keepLines w:val="0"/>
        <w:pageBreakBefore w:val="0"/>
        <w:widowControl/>
        <w:suppressLineNumbers w:val="0"/>
        <w:kinsoku/>
        <w:wordWrap/>
        <w:overflowPunct/>
        <w:topLinePunct w:val="0"/>
        <w:bidi w:val="0"/>
        <w:snapToGrid/>
        <w:spacing w:line="460" w:lineRule="exact"/>
        <w:jc w:val="left"/>
        <w:textAlignment w:val="auto"/>
        <w:rPr>
          <w:color w:val="auto"/>
          <w:highlight w:val="none"/>
        </w:rPr>
      </w:pPr>
      <w:r>
        <w:rPr>
          <w:rFonts w:hint="eastAsia" w:ascii="宋体" w:hAnsi="宋体" w:eastAsia="宋体" w:cs="宋体"/>
          <w:color w:val="auto"/>
          <w:kern w:val="0"/>
          <w:sz w:val="20"/>
          <w:szCs w:val="20"/>
          <w:highlight w:val="none"/>
          <w:lang w:val="en-US" w:eastAsia="zh-CN" w:bidi="ar"/>
        </w:rPr>
        <w:t xml:space="preserve">__________________ </w:t>
      </w:r>
    </w:p>
    <w:p w14:paraId="5D2169F2">
      <w:pPr>
        <w:keepNext w:val="0"/>
        <w:keepLines w:val="0"/>
        <w:pageBreakBefore w:val="0"/>
        <w:widowControl/>
        <w:suppressLineNumbers w:val="0"/>
        <w:kinsoku/>
        <w:wordWrap/>
        <w:overflowPunct/>
        <w:topLinePunct w:val="0"/>
        <w:bidi w:val="0"/>
        <w:snapToGrid/>
        <w:spacing w:line="460" w:lineRule="exact"/>
        <w:jc w:val="left"/>
        <w:textAlignment w:val="auto"/>
        <w:rPr>
          <w:color w:val="auto"/>
          <w:highlight w:val="none"/>
        </w:rPr>
      </w:pPr>
      <w:r>
        <w:rPr>
          <w:rFonts w:hint="eastAsia" w:ascii="宋体" w:hAnsi="宋体" w:eastAsia="宋体" w:cs="宋体"/>
          <w:color w:val="auto"/>
          <w:kern w:val="0"/>
          <w:sz w:val="20"/>
          <w:szCs w:val="20"/>
          <w:highlight w:val="none"/>
          <w:lang w:val="en-US" w:eastAsia="zh-CN" w:bidi="ar"/>
        </w:rPr>
        <w:t xml:space="preserve">1.产品如有型号，请在“产品名称”栏一并填写。 </w:t>
      </w:r>
    </w:p>
    <w:p w14:paraId="6BE4AFEC">
      <w:pPr>
        <w:keepNext w:val="0"/>
        <w:keepLines w:val="0"/>
        <w:pageBreakBefore w:val="0"/>
        <w:widowControl/>
        <w:suppressLineNumbers w:val="0"/>
        <w:kinsoku/>
        <w:wordWrap/>
        <w:overflowPunct/>
        <w:topLinePunct w:val="0"/>
        <w:bidi w:val="0"/>
        <w:snapToGrid/>
        <w:spacing w:line="460" w:lineRule="exact"/>
        <w:jc w:val="left"/>
        <w:textAlignment w:val="auto"/>
        <w:rPr>
          <w:color w:val="auto"/>
          <w:highlight w:val="none"/>
        </w:rPr>
      </w:pPr>
      <w:r>
        <w:rPr>
          <w:rFonts w:hint="eastAsia" w:ascii="宋体" w:hAnsi="宋体" w:eastAsia="宋体" w:cs="宋体"/>
          <w:color w:val="auto"/>
          <w:kern w:val="0"/>
          <w:sz w:val="20"/>
          <w:szCs w:val="20"/>
          <w:highlight w:val="none"/>
          <w:lang w:val="en-US" w:eastAsia="zh-CN" w:bidi="ar"/>
        </w:rPr>
        <w:t xml:space="preserve">2.生产厂名与厂址应与生产厂营业执照载明的相关信息保持一致。 </w:t>
      </w:r>
    </w:p>
    <w:p w14:paraId="14D6028A">
      <w:pPr>
        <w:keepNext w:val="0"/>
        <w:keepLines w:val="0"/>
        <w:pageBreakBefore w:val="0"/>
        <w:widowControl/>
        <w:suppressLineNumbers w:val="0"/>
        <w:kinsoku/>
        <w:wordWrap/>
        <w:overflowPunct/>
        <w:topLinePunct w:val="0"/>
        <w:bidi w:val="0"/>
        <w:snapToGrid/>
        <w:spacing w:line="460" w:lineRule="exact"/>
        <w:jc w:val="left"/>
        <w:textAlignment w:val="auto"/>
        <w:rPr>
          <w:color w:val="auto"/>
          <w:highlight w:val="none"/>
        </w:rPr>
      </w:pPr>
      <w:r>
        <w:rPr>
          <w:rFonts w:hint="eastAsia" w:ascii="宋体" w:hAnsi="宋体" w:eastAsia="宋体" w:cs="宋体"/>
          <w:color w:val="auto"/>
          <w:kern w:val="0"/>
          <w:sz w:val="20"/>
          <w:szCs w:val="20"/>
          <w:highlight w:val="none"/>
          <w:lang w:val="en-US" w:eastAsia="zh-CN" w:bidi="ar"/>
        </w:rPr>
        <w:t xml:space="preserve">3.该产品的中国境内生产的组件成本占比相关要求实施前，“规定比例”栏可不填，下同。 </w:t>
      </w:r>
    </w:p>
    <w:p w14:paraId="7B20C469">
      <w:pPr>
        <w:keepNext w:val="0"/>
        <w:keepLines w:val="0"/>
        <w:pageBreakBefore w:val="0"/>
        <w:widowControl/>
        <w:suppressLineNumbers w:val="0"/>
        <w:kinsoku/>
        <w:wordWrap/>
        <w:overflowPunct/>
        <w:topLinePunct w:val="0"/>
        <w:bidi w:val="0"/>
        <w:snapToGrid/>
        <w:spacing w:line="460" w:lineRule="exact"/>
        <w:jc w:val="left"/>
        <w:textAlignment w:val="auto"/>
        <w:rPr>
          <w:color w:val="auto"/>
          <w:highlight w:val="none"/>
        </w:rPr>
      </w:pPr>
      <w:r>
        <w:rPr>
          <w:rFonts w:hint="eastAsia" w:ascii="宋体" w:hAnsi="宋体" w:eastAsia="宋体" w:cs="宋体"/>
          <w:color w:val="auto"/>
          <w:kern w:val="0"/>
          <w:sz w:val="20"/>
          <w:szCs w:val="20"/>
          <w:highlight w:val="none"/>
          <w:lang w:val="en-US" w:eastAsia="zh-CN" w:bidi="ar"/>
        </w:rPr>
        <w:t xml:space="preserve">4.该产品的关键组件要求实施前，“关键组件”栏可不填，下同。 </w:t>
      </w:r>
    </w:p>
    <w:p w14:paraId="25E44D93">
      <w:pPr>
        <w:keepNext w:val="0"/>
        <w:keepLines w:val="0"/>
        <w:pageBreakBefore w:val="0"/>
        <w:widowControl/>
        <w:suppressLineNumbers w:val="0"/>
        <w:kinsoku/>
        <w:wordWrap/>
        <w:overflowPunct/>
        <w:topLinePunct w:val="0"/>
        <w:bidi w:val="0"/>
        <w:snapToGrid/>
        <w:spacing w:line="460" w:lineRule="exact"/>
        <w:jc w:val="left"/>
        <w:textAlignment w:val="auto"/>
        <w:rPr>
          <w:color w:val="auto"/>
          <w:highlight w:val="none"/>
        </w:rPr>
      </w:pPr>
      <w:r>
        <w:rPr>
          <w:rFonts w:hint="eastAsia" w:ascii="宋体" w:hAnsi="宋体" w:eastAsia="宋体" w:cs="宋体"/>
          <w:color w:val="auto"/>
          <w:kern w:val="0"/>
          <w:sz w:val="20"/>
          <w:szCs w:val="20"/>
          <w:highlight w:val="none"/>
          <w:lang w:val="en-US" w:eastAsia="zh-CN" w:bidi="ar"/>
        </w:rPr>
        <w:t>5.该产品的关键工序要求实施前，“关键工序”栏可不填，下同。</w:t>
      </w:r>
      <w:r>
        <w:rPr>
          <w:rFonts w:ascii="Calibri" w:hAnsi="Calibri" w:eastAsia="宋体" w:cs="Calibri"/>
          <w:color w:val="auto"/>
          <w:kern w:val="0"/>
          <w:sz w:val="18"/>
          <w:szCs w:val="18"/>
          <w:highlight w:val="none"/>
          <w:lang w:val="en-US" w:eastAsia="zh-CN" w:bidi="ar"/>
        </w:rPr>
        <w:t xml:space="preserve"> </w:t>
      </w:r>
    </w:p>
    <w:p w14:paraId="76398791">
      <w:pPr>
        <w:keepNext w:val="0"/>
        <w:keepLines w:val="0"/>
        <w:pageBreakBefore w:val="0"/>
        <w:widowControl/>
        <w:suppressLineNumbers w:val="0"/>
        <w:kinsoku/>
        <w:wordWrap/>
        <w:overflowPunct/>
        <w:topLinePunct w:val="0"/>
        <w:bidi w:val="0"/>
        <w:snapToGrid/>
        <w:spacing w:line="460" w:lineRule="exact"/>
        <w:jc w:val="left"/>
        <w:textAlignment w:val="auto"/>
        <w:rPr>
          <w:rFonts w:hint="eastAsia" w:ascii="宋体" w:hAnsi="宋体" w:eastAsia="宋体" w:cs="宋体"/>
          <w:b/>
          <w:bCs/>
          <w:color w:val="auto"/>
          <w:kern w:val="0"/>
          <w:sz w:val="24"/>
          <w:szCs w:val="24"/>
          <w:highlight w:val="none"/>
          <w:lang w:val="en-US" w:eastAsia="zh-CN" w:bidi="ar"/>
        </w:rPr>
      </w:pPr>
    </w:p>
    <w:p w14:paraId="3D97FE85">
      <w:pPr>
        <w:keepNext w:val="0"/>
        <w:keepLines w:val="0"/>
        <w:pageBreakBefore w:val="0"/>
        <w:widowControl/>
        <w:suppressLineNumbers w:val="0"/>
        <w:kinsoku/>
        <w:wordWrap/>
        <w:overflowPunct/>
        <w:topLinePunct w:val="0"/>
        <w:bidi w:val="0"/>
        <w:snapToGrid/>
        <w:spacing w:line="460" w:lineRule="exact"/>
        <w:jc w:val="left"/>
        <w:textAlignment w:val="auto"/>
        <w:rPr>
          <w:rFonts w:hint="eastAsia" w:ascii="宋体" w:hAnsi="宋体" w:eastAsia="宋体" w:cs="宋体"/>
          <w:b/>
          <w:bCs/>
          <w:color w:val="auto"/>
          <w:kern w:val="0"/>
          <w:sz w:val="24"/>
          <w:szCs w:val="24"/>
          <w:highlight w:val="none"/>
          <w:lang w:val="en-US" w:eastAsia="zh-CN" w:bidi="ar"/>
        </w:rPr>
      </w:pPr>
    </w:p>
    <w:p w14:paraId="0A3F2B82">
      <w:pPr>
        <w:keepNext w:val="0"/>
        <w:keepLines w:val="0"/>
        <w:pageBreakBefore w:val="0"/>
        <w:widowControl/>
        <w:suppressLineNumbers w:val="0"/>
        <w:kinsoku/>
        <w:wordWrap/>
        <w:overflowPunct/>
        <w:topLinePunct w:val="0"/>
        <w:bidi w:val="0"/>
        <w:snapToGrid/>
        <w:spacing w:line="460" w:lineRule="exact"/>
        <w:jc w:val="left"/>
        <w:textAlignment w:val="auto"/>
        <w:rPr>
          <w:rFonts w:hint="eastAsia" w:ascii="宋体" w:hAnsi="宋体" w:eastAsia="宋体" w:cs="宋体"/>
          <w:b/>
          <w:bCs/>
          <w:color w:val="auto"/>
          <w:kern w:val="0"/>
          <w:sz w:val="24"/>
          <w:szCs w:val="24"/>
          <w:highlight w:val="none"/>
          <w:lang w:val="en-US" w:eastAsia="zh-CN" w:bidi="ar"/>
        </w:rPr>
      </w:pPr>
    </w:p>
    <w:p w14:paraId="162CF77F">
      <w:pPr>
        <w:keepNext w:val="0"/>
        <w:keepLines w:val="0"/>
        <w:pageBreakBefore w:val="0"/>
        <w:widowControl/>
        <w:suppressLineNumbers w:val="0"/>
        <w:kinsoku/>
        <w:wordWrap/>
        <w:overflowPunct/>
        <w:topLinePunct w:val="0"/>
        <w:bidi w:val="0"/>
        <w:snapToGrid/>
        <w:spacing w:line="460" w:lineRule="exact"/>
        <w:jc w:val="left"/>
        <w:textAlignment w:val="auto"/>
        <w:rPr>
          <w:rFonts w:hint="eastAsia" w:ascii="宋体" w:hAnsi="宋体" w:eastAsia="宋体" w:cs="宋体"/>
          <w:b/>
          <w:bCs/>
          <w:color w:val="auto"/>
          <w:kern w:val="0"/>
          <w:sz w:val="24"/>
          <w:szCs w:val="24"/>
          <w:highlight w:val="none"/>
          <w:lang w:val="en-US" w:eastAsia="zh-CN" w:bidi="ar"/>
        </w:rPr>
      </w:pPr>
    </w:p>
    <w:p w14:paraId="2DC95C4F">
      <w:pPr>
        <w:keepNext w:val="0"/>
        <w:keepLines w:val="0"/>
        <w:pageBreakBefore w:val="0"/>
        <w:widowControl/>
        <w:suppressLineNumbers w:val="0"/>
        <w:kinsoku/>
        <w:wordWrap/>
        <w:overflowPunct/>
        <w:topLinePunct w:val="0"/>
        <w:bidi w:val="0"/>
        <w:snapToGrid/>
        <w:spacing w:line="460" w:lineRule="exact"/>
        <w:jc w:val="left"/>
        <w:textAlignment w:val="auto"/>
        <w:rPr>
          <w:rFonts w:hint="eastAsia" w:ascii="宋体" w:hAnsi="宋体" w:eastAsia="宋体" w:cs="宋体"/>
          <w:b/>
          <w:bCs/>
          <w:color w:val="auto"/>
          <w:kern w:val="0"/>
          <w:sz w:val="24"/>
          <w:szCs w:val="24"/>
          <w:highlight w:val="none"/>
          <w:lang w:val="en-US" w:eastAsia="zh-CN" w:bidi="ar"/>
        </w:rPr>
      </w:pPr>
    </w:p>
    <w:p w14:paraId="036FD8C0">
      <w:pPr>
        <w:keepNext w:val="0"/>
        <w:keepLines w:val="0"/>
        <w:pageBreakBefore w:val="0"/>
        <w:widowControl/>
        <w:suppressLineNumbers w:val="0"/>
        <w:kinsoku/>
        <w:wordWrap/>
        <w:overflowPunct/>
        <w:topLinePunct w:val="0"/>
        <w:bidi w:val="0"/>
        <w:snapToGrid/>
        <w:spacing w:line="460" w:lineRule="exact"/>
        <w:jc w:val="left"/>
        <w:textAlignment w:val="auto"/>
        <w:rPr>
          <w:rFonts w:hint="eastAsia" w:ascii="宋体" w:hAnsi="宋体" w:eastAsia="宋体" w:cs="宋体"/>
          <w:b/>
          <w:bCs/>
          <w:color w:val="auto"/>
          <w:kern w:val="0"/>
          <w:sz w:val="24"/>
          <w:szCs w:val="24"/>
          <w:highlight w:val="none"/>
          <w:lang w:val="en-US" w:eastAsia="zh-CN" w:bidi="ar"/>
        </w:rPr>
      </w:pPr>
    </w:p>
    <w:p w14:paraId="6C4210F2">
      <w:pPr>
        <w:keepNext w:val="0"/>
        <w:keepLines w:val="0"/>
        <w:pageBreakBefore w:val="0"/>
        <w:widowControl/>
        <w:suppressLineNumbers w:val="0"/>
        <w:kinsoku/>
        <w:wordWrap/>
        <w:overflowPunct/>
        <w:topLinePunct w:val="0"/>
        <w:bidi w:val="0"/>
        <w:snapToGrid/>
        <w:spacing w:line="460" w:lineRule="exact"/>
        <w:jc w:val="left"/>
        <w:textAlignment w:val="auto"/>
        <w:rPr>
          <w:rFonts w:hint="eastAsia" w:ascii="宋体" w:hAnsi="宋体" w:eastAsia="宋体" w:cs="宋体"/>
          <w:b/>
          <w:bCs/>
          <w:color w:val="auto"/>
          <w:kern w:val="0"/>
          <w:sz w:val="24"/>
          <w:szCs w:val="24"/>
          <w:highlight w:val="none"/>
          <w:lang w:val="en-US" w:eastAsia="zh-CN" w:bidi="ar"/>
        </w:rPr>
      </w:pPr>
    </w:p>
    <w:p w14:paraId="3B242E4A">
      <w:pPr>
        <w:keepNext w:val="0"/>
        <w:keepLines w:val="0"/>
        <w:pageBreakBefore w:val="0"/>
        <w:widowControl/>
        <w:suppressLineNumbers w:val="0"/>
        <w:kinsoku/>
        <w:wordWrap/>
        <w:overflowPunct/>
        <w:topLinePunct w:val="0"/>
        <w:bidi w:val="0"/>
        <w:snapToGrid/>
        <w:spacing w:line="460" w:lineRule="exact"/>
        <w:jc w:val="left"/>
        <w:textAlignment w:val="auto"/>
        <w:rPr>
          <w:rFonts w:hint="eastAsia" w:ascii="宋体" w:hAnsi="宋体" w:eastAsia="宋体" w:cs="宋体"/>
          <w:b/>
          <w:bCs/>
          <w:color w:val="auto"/>
          <w:kern w:val="0"/>
          <w:sz w:val="24"/>
          <w:szCs w:val="24"/>
          <w:highlight w:val="none"/>
          <w:lang w:val="en-US" w:eastAsia="zh-CN" w:bidi="ar"/>
        </w:rPr>
      </w:pPr>
    </w:p>
    <w:p w14:paraId="13BB2FF5">
      <w:pPr>
        <w:keepNext w:val="0"/>
        <w:keepLines w:val="0"/>
        <w:pageBreakBefore w:val="0"/>
        <w:widowControl/>
        <w:suppressLineNumbers w:val="0"/>
        <w:kinsoku/>
        <w:wordWrap/>
        <w:overflowPunct/>
        <w:topLinePunct w:val="0"/>
        <w:bidi w:val="0"/>
        <w:snapToGrid/>
        <w:spacing w:line="460" w:lineRule="exact"/>
        <w:jc w:val="both"/>
        <w:textAlignment w:val="auto"/>
        <w:rPr>
          <w:rFonts w:hint="eastAsia" w:ascii="宋体" w:hAnsi="宋体" w:eastAsia="宋体" w:cs="宋体"/>
          <w:b/>
          <w:bCs/>
          <w:color w:val="auto"/>
          <w:kern w:val="0"/>
          <w:sz w:val="24"/>
          <w:szCs w:val="24"/>
          <w:highlight w:val="none"/>
          <w:lang w:val="en-US" w:eastAsia="zh-CN" w:bidi="ar"/>
        </w:rPr>
      </w:pPr>
    </w:p>
    <w:p w14:paraId="472E4A11">
      <w:pPr>
        <w:keepNext w:val="0"/>
        <w:keepLines w:val="0"/>
        <w:pageBreakBefore w:val="0"/>
        <w:widowControl/>
        <w:suppressLineNumbers w:val="0"/>
        <w:kinsoku/>
        <w:wordWrap/>
        <w:overflowPunct/>
        <w:topLinePunct w:val="0"/>
        <w:bidi w:val="0"/>
        <w:snapToGrid/>
        <w:spacing w:line="460" w:lineRule="exact"/>
        <w:jc w:val="center"/>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4.7 关于产品成本的声明函</w:t>
      </w:r>
    </w:p>
    <w:p w14:paraId="3F32D296">
      <w:pPr>
        <w:keepNext w:val="0"/>
        <w:keepLines w:val="0"/>
        <w:pageBreakBefore w:val="0"/>
        <w:widowControl/>
        <w:suppressLineNumbers w:val="0"/>
        <w:kinsoku/>
        <w:wordWrap/>
        <w:overflowPunct/>
        <w:topLinePunct w:val="0"/>
        <w:bidi w:val="0"/>
        <w:snapToGrid/>
        <w:spacing w:line="460" w:lineRule="exact"/>
        <w:jc w:val="center"/>
        <w:textAlignment w:val="auto"/>
        <w:rPr>
          <w:rFonts w:hint="eastAsia" w:ascii="宋体" w:hAnsi="宋体" w:eastAsia="宋体" w:cs="宋体"/>
          <w:b/>
          <w:bCs/>
          <w:color w:val="auto"/>
          <w:kern w:val="0"/>
          <w:sz w:val="24"/>
          <w:szCs w:val="24"/>
          <w:highlight w:val="none"/>
          <w:lang w:val="en-US" w:eastAsia="zh-CN" w:bidi="ar"/>
        </w:rPr>
      </w:pPr>
    </w:p>
    <w:p w14:paraId="1106F401">
      <w:pPr>
        <w:keepNext w:val="0"/>
        <w:keepLines w:val="0"/>
        <w:pageBreakBefore w:val="0"/>
        <w:widowControl/>
        <w:suppressLineNumbers w:val="0"/>
        <w:kinsoku/>
        <w:wordWrap/>
        <w:overflowPunct/>
        <w:topLinePunct w:val="0"/>
        <w:bidi w:val="0"/>
        <w:snapToGrid/>
        <w:spacing w:line="460" w:lineRule="exact"/>
        <w:ind w:firstLine="600" w:firstLineChars="300"/>
        <w:jc w:val="left"/>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本公司（单位）郑重声明，根据《国务院办公厅关于在政府采购中实施本国产品标准及相关政策的通知》（国办发〔2025〕34 号）的规定，本公司参加</w:t>
      </w:r>
      <w:r>
        <w:rPr>
          <w:rFonts w:hint="eastAsia" w:ascii="宋体" w:hAnsi="宋体" w:eastAsia="宋体" w:cs="宋体"/>
          <w:color w:val="auto"/>
          <w:kern w:val="0"/>
          <w:sz w:val="20"/>
          <w:szCs w:val="20"/>
          <w:highlight w:val="none"/>
          <w:u w:val="single"/>
          <w:lang w:val="en-US" w:eastAsia="zh-CN" w:bidi="ar"/>
        </w:rPr>
        <w:t>（单位名称）</w:t>
      </w:r>
      <w:r>
        <w:rPr>
          <w:rFonts w:hint="eastAsia" w:ascii="宋体" w:hAnsi="宋体" w:eastAsia="宋体" w:cs="宋体"/>
          <w:color w:val="auto"/>
          <w:kern w:val="0"/>
          <w:sz w:val="20"/>
          <w:szCs w:val="20"/>
          <w:highlight w:val="none"/>
          <w:lang w:val="en-US" w:eastAsia="zh-CN" w:bidi="ar"/>
        </w:rPr>
        <w:t>的</w:t>
      </w:r>
      <w:r>
        <w:rPr>
          <w:rFonts w:hint="eastAsia" w:ascii="宋体" w:hAnsi="宋体" w:eastAsia="宋体" w:cs="宋体"/>
          <w:color w:val="auto"/>
          <w:kern w:val="0"/>
          <w:sz w:val="20"/>
          <w:szCs w:val="20"/>
          <w:highlight w:val="none"/>
          <w:u w:val="single"/>
          <w:lang w:val="en-US" w:eastAsia="zh-CN" w:bidi="ar"/>
        </w:rPr>
        <w:t>（项目名称）</w:t>
      </w:r>
      <w:r>
        <w:rPr>
          <w:rFonts w:hint="eastAsia" w:ascii="宋体" w:hAnsi="宋体" w:eastAsia="宋体" w:cs="宋体"/>
          <w:color w:val="auto"/>
          <w:kern w:val="0"/>
          <w:sz w:val="20"/>
          <w:szCs w:val="20"/>
          <w:highlight w:val="none"/>
          <w:lang w:val="en-US" w:eastAsia="zh-CN" w:bidi="ar"/>
        </w:rPr>
        <w:t>采购活动，为本项目</w:t>
      </w:r>
      <w:r>
        <w:rPr>
          <w:rFonts w:hint="eastAsia" w:ascii="宋体" w:hAnsi="宋体" w:eastAsia="宋体" w:cs="宋体"/>
          <w:color w:val="auto"/>
          <w:kern w:val="0"/>
          <w:sz w:val="20"/>
          <w:szCs w:val="20"/>
          <w:highlight w:val="none"/>
          <w:u w:val="single"/>
          <w:lang w:val="en-US" w:eastAsia="zh-CN" w:bidi="ar"/>
        </w:rPr>
        <w:t>（采购包或标段）</w:t>
      </w:r>
      <w:r>
        <w:rPr>
          <w:rFonts w:hint="eastAsia" w:ascii="宋体" w:hAnsi="宋体" w:eastAsia="宋体" w:cs="宋体"/>
          <w:color w:val="auto"/>
          <w:kern w:val="0"/>
          <w:sz w:val="20"/>
          <w:szCs w:val="20"/>
          <w:highlight w:val="none"/>
          <w:lang w:val="en-US" w:eastAsia="zh-CN" w:bidi="ar"/>
        </w:rPr>
        <w:t>提供的全部产品（采购清单中的货物）总报价为（大写）：</w:t>
      </w:r>
      <w:r>
        <w:rPr>
          <w:rFonts w:hint="eastAsia" w:ascii="宋体" w:hAnsi="宋体" w:eastAsia="宋体" w:cs="宋体"/>
          <w:color w:val="auto"/>
          <w:kern w:val="0"/>
          <w:sz w:val="20"/>
          <w:szCs w:val="20"/>
          <w:highlight w:val="none"/>
          <w:u w:val="single"/>
          <w:lang w:val="en-US" w:eastAsia="zh-CN" w:bidi="ar"/>
        </w:rPr>
        <w:t xml:space="preserve">    </w:t>
      </w:r>
      <w:r>
        <w:rPr>
          <w:rFonts w:hint="eastAsia" w:ascii="宋体" w:hAnsi="宋体" w:eastAsia="宋体" w:cs="宋体"/>
          <w:color w:val="auto"/>
          <w:kern w:val="0"/>
          <w:sz w:val="20"/>
          <w:szCs w:val="20"/>
          <w:highlight w:val="none"/>
          <w:u w:val="none"/>
          <w:lang w:val="en-US" w:eastAsia="zh-CN" w:bidi="ar"/>
        </w:rPr>
        <w:t>万</w:t>
      </w:r>
      <w:r>
        <w:rPr>
          <w:rFonts w:hint="eastAsia" w:ascii="宋体" w:hAnsi="宋体" w:eastAsia="宋体" w:cs="宋体"/>
          <w:color w:val="auto"/>
          <w:kern w:val="0"/>
          <w:sz w:val="20"/>
          <w:szCs w:val="20"/>
          <w:highlight w:val="none"/>
          <w:lang w:val="en-US" w:eastAsia="zh-CN" w:bidi="ar"/>
        </w:rPr>
        <w:t>元。其中：符合本国产品标准的产品成本之和为（大写）：</w:t>
      </w:r>
      <w:r>
        <w:rPr>
          <w:rFonts w:hint="eastAsia" w:ascii="宋体" w:hAnsi="宋体" w:eastAsia="宋体" w:cs="宋体"/>
          <w:color w:val="auto"/>
          <w:kern w:val="0"/>
          <w:sz w:val="20"/>
          <w:szCs w:val="20"/>
          <w:highlight w:val="none"/>
          <w:u w:val="single"/>
          <w:lang w:val="en-US" w:eastAsia="zh-CN" w:bidi="ar"/>
        </w:rPr>
        <w:t xml:space="preserve">    </w:t>
      </w:r>
      <w:r>
        <w:rPr>
          <w:rFonts w:hint="eastAsia" w:ascii="宋体" w:hAnsi="宋体" w:eastAsia="宋体" w:cs="宋体"/>
          <w:color w:val="auto"/>
          <w:kern w:val="0"/>
          <w:sz w:val="20"/>
          <w:szCs w:val="20"/>
          <w:highlight w:val="none"/>
          <w:lang w:val="en-US" w:eastAsia="zh-CN" w:bidi="ar"/>
        </w:rPr>
        <w:t>万元，全部产品成本之和为（大</w:t>
      </w:r>
    </w:p>
    <w:p w14:paraId="5BC7571C">
      <w:pPr>
        <w:keepNext w:val="0"/>
        <w:keepLines w:val="0"/>
        <w:pageBreakBefore w:val="0"/>
        <w:widowControl/>
        <w:suppressLineNumbers w:val="0"/>
        <w:kinsoku/>
        <w:wordWrap/>
        <w:overflowPunct/>
        <w:topLinePunct w:val="0"/>
        <w:bidi w:val="0"/>
        <w:snapToGrid/>
        <w:spacing w:line="460" w:lineRule="exact"/>
        <w:jc w:val="left"/>
        <w:textAlignment w:val="auto"/>
        <w:rPr>
          <w:color w:val="auto"/>
          <w:highlight w:val="none"/>
        </w:rPr>
      </w:pPr>
      <w:r>
        <w:rPr>
          <w:rFonts w:hint="eastAsia" w:ascii="宋体" w:hAnsi="宋体" w:eastAsia="宋体" w:cs="宋体"/>
          <w:color w:val="auto"/>
          <w:kern w:val="0"/>
          <w:sz w:val="20"/>
          <w:szCs w:val="20"/>
          <w:highlight w:val="none"/>
          <w:lang w:val="en-US" w:eastAsia="zh-CN" w:bidi="ar"/>
        </w:rPr>
        <w:t>写）：</w:t>
      </w:r>
      <w:r>
        <w:rPr>
          <w:rFonts w:hint="eastAsia" w:ascii="宋体" w:hAnsi="宋体" w:eastAsia="宋体" w:cs="宋体"/>
          <w:color w:val="auto"/>
          <w:kern w:val="0"/>
          <w:sz w:val="20"/>
          <w:szCs w:val="20"/>
          <w:highlight w:val="none"/>
          <w:u w:val="single"/>
          <w:lang w:val="en-US" w:eastAsia="zh-CN" w:bidi="ar"/>
        </w:rPr>
        <w:t xml:space="preserve">     </w:t>
      </w:r>
      <w:r>
        <w:rPr>
          <w:rFonts w:hint="eastAsia" w:ascii="宋体" w:hAnsi="宋体" w:eastAsia="宋体" w:cs="宋体"/>
          <w:color w:val="auto"/>
          <w:kern w:val="0"/>
          <w:sz w:val="20"/>
          <w:szCs w:val="20"/>
          <w:highlight w:val="none"/>
          <w:lang w:val="en-US" w:eastAsia="zh-CN" w:bidi="ar"/>
        </w:rPr>
        <w:t>万元。 符合本国产品标准的产品成本之和占全部产品成本之和的比例为</w:t>
      </w:r>
      <w:r>
        <w:rPr>
          <w:rFonts w:hint="eastAsia" w:ascii="宋体" w:hAnsi="宋体" w:eastAsia="宋体" w:cs="宋体"/>
          <w:color w:val="auto"/>
          <w:kern w:val="0"/>
          <w:sz w:val="20"/>
          <w:szCs w:val="20"/>
          <w:highlight w:val="none"/>
          <w:u w:val="single"/>
          <w:lang w:val="en-US" w:eastAsia="zh-CN" w:bidi="ar"/>
        </w:rPr>
        <w:t xml:space="preserve">    </w:t>
      </w:r>
      <w:r>
        <w:rPr>
          <w:rFonts w:hint="eastAsia" w:ascii="宋体" w:hAnsi="宋体" w:eastAsia="宋体" w:cs="宋体"/>
          <w:color w:val="auto"/>
          <w:kern w:val="0"/>
          <w:sz w:val="20"/>
          <w:szCs w:val="20"/>
          <w:highlight w:val="none"/>
          <w:lang w:val="en-US" w:eastAsia="zh-CN" w:bidi="ar"/>
        </w:rPr>
        <w:t xml:space="preserve"> %。 </w:t>
      </w:r>
    </w:p>
    <w:p w14:paraId="6453CD16">
      <w:pPr>
        <w:keepNext w:val="0"/>
        <w:keepLines w:val="0"/>
        <w:pageBreakBefore w:val="0"/>
        <w:widowControl/>
        <w:suppressLineNumbers w:val="0"/>
        <w:kinsoku/>
        <w:wordWrap/>
        <w:overflowPunct/>
        <w:topLinePunct w:val="0"/>
        <w:bidi w:val="0"/>
        <w:snapToGrid/>
        <w:spacing w:line="460" w:lineRule="exact"/>
        <w:jc w:val="left"/>
        <w:textAlignment w:val="auto"/>
        <w:rPr>
          <w:rFonts w:hint="eastAsia" w:ascii="宋体" w:hAnsi="宋体" w:eastAsia="宋体" w:cs="宋体"/>
          <w:color w:val="auto"/>
          <w:kern w:val="0"/>
          <w:sz w:val="20"/>
          <w:szCs w:val="20"/>
          <w:highlight w:val="none"/>
          <w:lang w:val="en-US" w:eastAsia="zh-CN" w:bidi="ar"/>
        </w:rPr>
      </w:pPr>
    </w:p>
    <w:p w14:paraId="4A0582AC">
      <w:pPr>
        <w:keepNext w:val="0"/>
        <w:keepLines w:val="0"/>
        <w:pageBreakBefore w:val="0"/>
        <w:widowControl/>
        <w:suppressLineNumbers w:val="0"/>
        <w:kinsoku/>
        <w:wordWrap/>
        <w:overflowPunct/>
        <w:topLinePunct w:val="0"/>
        <w:bidi w:val="0"/>
        <w:snapToGrid/>
        <w:spacing w:line="460" w:lineRule="exact"/>
        <w:jc w:val="left"/>
        <w:textAlignment w:val="auto"/>
        <w:rPr>
          <w:color w:val="auto"/>
          <w:highlight w:val="none"/>
        </w:rPr>
      </w:pPr>
      <w:r>
        <w:rPr>
          <w:rFonts w:hint="eastAsia" w:ascii="宋体" w:hAnsi="宋体" w:eastAsia="宋体" w:cs="宋体"/>
          <w:color w:val="auto"/>
          <w:kern w:val="0"/>
          <w:sz w:val="20"/>
          <w:szCs w:val="20"/>
          <w:highlight w:val="none"/>
          <w:lang w:val="en-US" w:eastAsia="zh-CN" w:bidi="ar"/>
        </w:rPr>
        <w:t xml:space="preserve">本公司（单位）对上述声明内容的真实性负责。如有虚假，愿承担相应法律责任。 </w:t>
      </w:r>
    </w:p>
    <w:p w14:paraId="6AA91BD7">
      <w:pPr>
        <w:keepNext w:val="0"/>
        <w:keepLines w:val="0"/>
        <w:pageBreakBefore w:val="0"/>
        <w:widowControl/>
        <w:suppressLineNumbers w:val="0"/>
        <w:kinsoku/>
        <w:wordWrap/>
        <w:overflowPunct/>
        <w:topLinePunct w:val="0"/>
        <w:bidi w:val="0"/>
        <w:snapToGrid/>
        <w:spacing w:line="460" w:lineRule="exact"/>
        <w:jc w:val="right"/>
        <w:textAlignment w:val="auto"/>
        <w:rPr>
          <w:rFonts w:hint="eastAsia" w:ascii="宋体" w:hAnsi="宋体" w:eastAsia="宋体" w:cs="宋体"/>
          <w:color w:val="auto"/>
          <w:kern w:val="0"/>
          <w:sz w:val="20"/>
          <w:szCs w:val="20"/>
          <w:highlight w:val="none"/>
          <w:lang w:val="en-US" w:eastAsia="zh-CN" w:bidi="ar"/>
        </w:rPr>
      </w:pPr>
    </w:p>
    <w:p w14:paraId="544CF2F8">
      <w:pPr>
        <w:keepNext w:val="0"/>
        <w:keepLines w:val="0"/>
        <w:pageBreakBefore w:val="0"/>
        <w:widowControl/>
        <w:suppressLineNumbers w:val="0"/>
        <w:kinsoku/>
        <w:wordWrap/>
        <w:overflowPunct/>
        <w:topLinePunct w:val="0"/>
        <w:bidi w:val="0"/>
        <w:snapToGrid/>
        <w:spacing w:line="460" w:lineRule="exact"/>
        <w:jc w:val="right"/>
        <w:textAlignment w:val="auto"/>
        <w:rPr>
          <w:rFonts w:hint="eastAsia" w:ascii="宋体" w:hAnsi="宋体" w:eastAsia="宋体" w:cs="宋体"/>
          <w:color w:val="auto"/>
          <w:kern w:val="0"/>
          <w:sz w:val="20"/>
          <w:szCs w:val="20"/>
          <w:highlight w:val="none"/>
          <w:lang w:val="en-US" w:eastAsia="zh-CN" w:bidi="ar"/>
        </w:rPr>
      </w:pPr>
    </w:p>
    <w:p w14:paraId="675858A2">
      <w:pPr>
        <w:keepNext w:val="0"/>
        <w:keepLines w:val="0"/>
        <w:pageBreakBefore w:val="0"/>
        <w:widowControl/>
        <w:suppressLineNumbers w:val="0"/>
        <w:kinsoku/>
        <w:wordWrap/>
        <w:overflowPunct/>
        <w:topLinePunct w:val="0"/>
        <w:bidi w:val="0"/>
        <w:snapToGrid/>
        <w:spacing w:line="460" w:lineRule="exact"/>
        <w:jc w:val="right"/>
        <w:textAlignment w:val="auto"/>
        <w:rPr>
          <w:color w:val="auto"/>
          <w:highlight w:val="none"/>
        </w:rPr>
      </w:pPr>
      <w:r>
        <w:rPr>
          <w:rFonts w:hint="eastAsia" w:ascii="宋体" w:hAnsi="宋体" w:eastAsia="宋体" w:cs="宋体"/>
          <w:color w:val="auto"/>
          <w:kern w:val="0"/>
          <w:sz w:val="20"/>
          <w:szCs w:val="20"/>
          <w:highlight w:val="none"/>
          <w:lang w:val="en-US" w:eastAsia="zh-CN" w:bidi="ar"/>
        </w:rPr>
        <w:t xml:space="preserve">公司（单位）名称（盖章）： </w:t>
      </w:r>
    </w:p>
    <w:p w14:paraId="1EB9B61A">
      <w:pPr>
        <w:keepNext w:val="0"/>
        <w:keepLines w:val="0"/>
        <w:pageBreakBefore w:val="0"/>
        <w:widowControl/>
        <w:suppressLineNumbers w:val="0"/>
        <w:kinsoku/>
        <w:wordWrap/>
        <w:overflowPunct/>
        <w:topLinePunct w:val="0"/>
        <w:bidi w:val="0"/>
        <w:snapToGrid/>
        <w:spacing w:line="460" w:lineRule="exact"/>
        <w:jc w:val="right"/>
        <w:textAlignment w:val="auto"/>
        <w:rPr>
          <w:color w:val="auto"/>
          <w:highlight w:val="none"/>
        </w:rPr>
      </w:pPr>
      <w:r>
        <w:rPr>
          <w:rFonts w:hint="eastAsia" w:ascii="宋体" w:hAnsi="宋体" w:eastAsia="宋体" w:cs="宋体"/>
          <w:color w:val="auto"/>
          <w:kern w:val="0"/>
          <w:sz w:val="20"/>
          <w:szCs w:val="20"/>
          <w:highlight w:val="none"/>
          <w:lang w:val="en-US" w:eastAsia="zh-CN" w:bidi="ar"/>
        </w:rPr>
        <w:t xml:space="preserve">     日期：   年   月   日 </w:t>
      </w:r>
    </w:p>
    <w:p w14:paraId="0666702C">
      <w:pPr>
        <w:keepNext w:val="0"/>
        <w:keepLines w:val="0"/>
        <w:pageBreakBefore w:val="0"/>
        <w:widowControl/>
        <w:suppressLineNumbers w:val="0"/>
        <w:kinsoku/>
        <w:wordWrap/>
        <w:overflowPunct/>
        <w:topLinePunct w:val="0"/>
        <w:bidi w:val="0"/>
        <w:snapToGrid/>
        <w:spacing w:line="460" w:lineRule="exact"/>
        <w:jc w:val="left"/>
        <w:textAlignment w:val="auto"/>
        <w:rPr>
          <w:color w:val="auto"/>
          <w:highlight w:val="none"/>
        </w:rPr>
      </w:pPr>
      <w:r>
        <w:rPr>
          <w:rFonts w:hint="eastAsia" w:ascii="宋体" w:hAnsi="宋体" w:eastAsia="宋体" w:cs="宋体"/>
          <w:color w:val="auto"/>
          <w:kern w:val="0"/>
          <w:sz w:val="20"/>
          <w:szCs w:val="20"/>
          <w:highlight w:val="none"/>
          <w:lang w:val="en-US" w:eastAsia="zh-CN" w:bidi="ar"/>
        </w:rPr>
        <w:t xml:space="preserve">__________________ </w:t>
      </w:r>
    </w:p>
    <w:p w14:paraId="5FE612ED">
      <w:pPr>
        <w:keepNext w:val="0"/>
        <w:keepLines w:val="0"/>
        <w:pageBreakBefore w:val="0"/>
        <w:widowControl/>
        <w:suppressLineNumbers w:val="0"/>
        <w:kinsoku/>
        <w:wordWrap/>
        <w:overflowPunct/>
        <w:topLinePunct w:val="0"/>
        <w:bidi w:val="0"/>
        <w:snapToGrid/>
        <w:spacing w:line="460" w:lineRule="exact"/>
        <w:jc w:val="left"/>
        <w:textAlignment w:val="auto"/>
        <w:rPr>
          <w:color w:val="auto"/>
          <w:highlight w:val="none"/>
        </w:rPr>
      </w:pPr>
      <w:r>
        <w:rPr>
          <w:rFonts w:hint="eastAsia" w:ascii="宋体" w:hAnsi="宋体" w:eastAsia="宋体" w:cs="宋体"/>
          <w:color w:val="auto"/>
          <w:kern w:val="0"/>
          <w:sz w:val="20"/>
          <w:szCs w:val="20"/>
          <w:highlight w:val="none"/>
          <w:lang w:val="en-US" w:eastAsia="zh-CN" w:bidi="ar"/>
        </w:rPr>
        <w:t>符合本国产品标准的产品成本之和占全部产品成本之和的比例= 符合本国产品标准的产品成本之和÷全部产品成本之和×100</w:t>
      </w:r>
    </w:p>
    <w:p w14:paraId="31352109">
      <w:pPr>
        <w:keepNext w:val="0"/>
        <w:keepLines w:val="0"/>
        <w:pageBreakBefore w:val="0"/>
        <w:kinsoku/>
        <w:wordWrap/>
        <w:overflowPunct/>
        <w:topLinePunct w:val="0"/>
        <w:autoSpaceDE w:val="0"/>
        <w:autoSpaceDN w:val="0"/>
        <w:bidi w:val="0"/>
        <w:adjustRightInd w:val="0"/>
        <w:snapToGrid/>
        <w:spacing w:line="460" w:lineRule="exact"/>
        <w:jc w:val="center"/>
        <w:textAlignment w:val="auto"/>
        <w:outlineLvl w:val="1"/>
        <w:rPr>
          <w:rFonts w:hint="eastAsia" w:cs="黑体" w:asciiTheme="minorEastAsia" w:hAnsiTheme="minorEastAsia"/>
          <w:b/>
          <w:bCs/>
          <w:color w:val="auto"/>
          <w:sz w:val="28"/>
          <w:szCs w:val="28"/>
          <w:highlight w:val="none"/>
          <w:lang w:val="zh-CN"/>
        </w:rPr>
      </w:pPr>
    </w:p>
    <w:p w14:paraId="4742631F">
      <w:pPr>
        <w:autoSpaceDE w:val="0"/>
        <w:autoSpaceDN w:val="0"/>
        <w:adjustRightInd w:val="0"/>
        <w:spacing w:line="360" w:lineRule="auto"/>
        <w:jc w:val="center"/>
        <w:outlineLvl w:val="1"/>
        <w:rPr>
          <w:rFonts w:hint="eastAsia" w:cs="黑体" w:asciiTheme="minorEastAsia" w:hAnsiTheme="minorEastAsia"/>
          <w:b/>
          <w:bCs/>
          <w:color w:val="auto"/>
          <w:sz w:val="28"/>
          <w:szCs w:val="28"/>
          <w:highlight w:val="none"/>
          <w:lang w:val="zh-CN"/>
        </w:rPr>
      </w:pPr>
    </w:p>
    <w:p w14:paraId="6F0ECF33">
      <w:pPr>
        <w:pStyle w:val="6"/>
        <w:rPr>
          <w:rFonts w:hint="eastAsia"/>
          <w:color w:val="auto"/>
          <w:lang w:val="en-US" w:eastAsia="zh-CN"/>
        </w:rPr>
      </w:pPr>
    </w:p>
    <w:p w14:paraId="5931A809">
      <w:pPr>
        <w:autoSpaceDE w:val="0"/>
        <w:autoSpaceDN w:val="0"/>
        <w:adjustRightInd w:val="0"/>
        <w:spacing w:line="360" w:lineRule="auto"/>
        <w:jc w:val="center"/>
        <w:rPr>
          <w:rFonts w:hint="eastAsia" w:ascii="宋体" w:hAnsi="宋体" w:eastAsia="宋体" w:cs="宋体"/>
          <w:b/>
          <w:bCs/>
          <w:color w:val="auto"/>
          <w:sz w:val="28"/>
          <w:szCs w:val="28"/>
          <w:lang w:val="zh-CN"/>
        </w:rPr>
      </w:pPr>
    </w:p>
    <w:p w14:paraId="65121701">
      <w:pPr>
        <w:pStyle w:val="6"/>
        <w:rPr>
          <w:rFonts w:hint="eastAsia" w:ascii="宋体" w:hAnsi="宋体" w:eastAsia="宋体" w:cs="宋体"/>
          <w:b/>
          <w:bCs/>
          <w:color w:val="auto"/>
          <w:sz w:val="28"/>
          <w:szCs w:val="28"/>
          <w:lang w:val="zh-CN"/>
        </w:rPr>
      </w:pPr>
    </w:p>
    <w:p w14:paraId="6331A391">
      <w:pPr>
        <w:pStyle w:val="7"/>
        <w:rPr>
          <w:rFonts w:hint="eastAsia" w:ascii="宋体" w:hAnsi="宋体" w:eastAsia="宋体" w:cs="宋体"/>
          <w:b/>
          <w:bCs/>
          <w:color w:val="auto"/>
          <w:sz w:val="28"/>
          <w:szCs w:val="28"/>
          <w:lang w:val="zh-CN"/>
        </w:rPr>
      </w:pPr>
    </w:p>
    <w:p w14:paraId="4E9B21A8">
      <w:pPr>
        <w:pStyle w:val="6"/>
        <w:rPr>
          <w:rFonts w:hint="eastAsia" w:ascii="宋体" w:hAnsi="宋体" w:eastAsia="宋体" w:cs="宋体"/>
          <w:b/>
          <w:bCs/>
          <w:color w:val="auto"/>
          <w:sz w:val="28"/>
          <w:szCs w:val="28"/>
          <w:lang w:val="zh-CN"/>
        </w:rPr>
      </w:pPr>
    </w:p>
    <w:p w14:paraId="1FB5F5FE">
      <w:pPr>
        <w:pStyle w:val="7"/>
        <w:rPr>
          <w:rFonts w:hint="eastAsia" w:ascii="宋体" w:hAnsi="宋体" w:eastAsia="宋体" w:cs="宋体"/>
          <w:b/>
          <w:bCs/>
          <w:color w:val="auto"/>
          <w:sz w:val="28"/>
          <w:szCs w:val="28"/>
          <w:lang w:val="zh-CN"/>
        </w:rPr>
      </w:pPr>
    </w:p>
    <w:p w14:paraId="53CB04A1">
      <w:pPr>
        <w:pStyle w:val="6"/>
        <w:rPr>
          <w:rFonts w:hint="eastAsia" w:ascii="宋体" w:hAnsi="宋体" w:eastAsia="宋体" w:cs="宋体"/>
          <w:b/>
          <w:bCs/>
          <w:color w:val="auto"/>
          <w:sz w:val="28"/>
          <w:szCs w:val="28"/>
          <w:lang w:val="zh-CN"/>
        </w:rPr>
      </w:pPr>
    </w:p>
    <w:p w14:paraId="3E5E0318">
      <w:pPr>
        <w:pStyle w:val="7"/>
        <w:rPr>
          <w:rFonts w:hint="eastAsia"/>
          <w:lang w:val="zh-CN"/>
        </w:rPr>
      </w:pPr>
    </w:p>
    <w:p w14:paraId="2B89D600">
      <w:pPr>
        <w:autoSpaceDE w:val="0"/>
        <w:autoSpaceDN w:val="0"/>
        <w:adjustRightInd w:val="0"/>
        <w:spacing w:line="360" w:lineRule="auto"/>
        <w:jc w:val="center"/>
        <w:rPr>
          <w:rFonts w:hint="eastAsia" w:ascii="宋体" w:hAnsi="宋体" w:eastAsia="宋体" w:cs="宋体"/>
          <w:b/>
          <w:bCs/>
          <w:color w:val="auto"/>
          <w:sz w:val="28"/>
          <w:szCs w:val="28"/>
          <w:lang w:val="zh-CN"/>
        </w:rPr>
      </w:pPr>
      <w:r>
        <w:rPr>
          <w:rFonts w:hint="eastAsia" w:ascii="宋体" w:hAnsi="宋体" w:eastAsia="宋体" w:cs="宋体"/>
          <w:b/>
          <w:bCs/>
          <w:color w:val="auto"/>
          <w:sz w:val="28"/>
          <w:szCs w:val="28"/>
          <w:lang w:val="zh-CN"/>
        </w:rPr>
        <w:t>五、其他资料（若有）</w:t>
      </w:r>
    </w:p>
    <w:p w14:paraId="2B89D601">
      <w:pPr>
        <w:rPr>
          <w:rFonts w:hint="eastAsia" w:ascii="宋体" w:hAnsi="宋体" w:eastAsia="宋体" w:cs="宋体"/>
          <w:color w:val="auto"/>
        </w:rPr>
      </w:pPr>
    </w:p>
    <w:p w14:paraId="2B89D602">
      <w:pPr>
        <w:rPr>
          <w:rFonts w:hint="eastAsia" w:ascii="宋体" w:hAnsi="宋体" w:eastAsia="宋体" w:cs="宋体"/>
          <w:color w:val="auto"/>
        </w:rPr>
      </w:pPr>
    </w:p>
    <w:p w14:paraId="2B89D603">
      <w:pPr>
        <w:rPr>
          <w:rFonts w:hint="eastAsia" w:ascii="宋体" w:hAnsi="宋体" w:eastAsia="宋体" w:cs="宋体"/>
          <w:color w:val="auto"/>
        </w:rPr>
      </w:pPr>
    </w:p>
    <w:p w14:paraId="2B89D604">
      <w:pPr>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除招标文件另有规定外，投标人认为需要提交的其他证明材料或资料加盖投标人公章后应在此项下提交。</w:t>
      </w:r>
    </w:p>
    <w:p w14:paraId="54084C7A">
      <w:pPr>
        <w:rPr>
          <w:rFonts w:hint="eastAsia" w:ascii="宋体" w:hAnsi="宋体" w:eastAsia="宋体" w:cs="宋体"/>
          <w:color w:val="auto"/>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70BC8">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490B66">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D490B66">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886026"/>
    <w:multiLevelType w:val="singleLevel"/>
    <w:tmpl w:val="A6886026"/>
    <w:lvl w:ilvl="0" w:tentative="0">
      <w:start w:val="1"/>
      <w:numFmt w:val="decimal"/>
      <w:suff w:val="nothing"/>
      <w:lvlText w:val="%1、"/>
      <w:lvlJc w:val="left"/>
    </w:lvl>
  </w:abstractNum>
  <w:abstractNum w:abstractNumId="1">
    <w:nsid w:val="BF0A1E1E"/>
    <w:multiLevelType w:val="singleLevel"/>
    <w:tmpl w:val="BF0A1E1E"/>
    <w:lvl w:ilvl="0" w:tentative="0">
      <w:start w:val="2"/>
      <w:numFmt w:val="chineseCounting"/>
      <w:suff w:val="nothing"/>
      <w:lvlText w:val="%1、"/>
      <w:lvlJc w:val="left"/>
      <w:rPr>
        <w:rFonts w:hint="eastAsia"/>
      </w:rPr>
    </w:lvl>
  </w:abstractNum>
  <w:abstractNum w:abstractNumId="2">
    <w:nsid w:val="C7E60A71"/>
    <w:multiLevelType w:val="singleLevel"/>
    <w:tmpl w:val="C7E60A71"/>
    <w:lvl w:ilvl="0" w:tentative="0">
      <w:start w:val="1"/>
      <w:numFmt w:val="chineseCounting"/>
      <w:suff w:val="nothing"/>
      <w:lvlText w:val="%1、"/>
      <w:lvlJc w:val="left"/>
      <w:rPr>
        <w:rFonts w:hint="eastAsia"/>
      </w:rPr>
    </w:lvl>
  </w:abstractNum>
  <w:abstractNum w:abstractNumId="3">
    <w:nsid w:val="D158DB43"/>
    <w:multiLevelType w:val="singleLevel"/>
    <w:tmpl w:val="D158DB43"/>
    <w:lvl w:ilvl="0" w:tentative="0">
      <w:start w:val="29"/>
      <w:numFmt w:val="decimal"/>
      <w:suff w:val="space"/>
      <w:lvlText w:val="%1."/>
      <w:lvlJc w:val="left"/>
    </w:lvl>
  </w:abstractNum>
  <w:abstractNum w:abstractNumId="4">
    <w:nsid w:val="00000014"/>
    <w:multiLevelType w:val="multilevel"/>
    <w:tmpl w:val="00000014"/>
    <w:lvl w:ilvl="0" w:tentative="0">
      <w:start w:val="1"/>
      <w:numFmt w:val="decimal"/>
      <w:pStyle w:val="28"/>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12E17952"/>
    <w:multiLevelType w:val="multilevel"/>
    <w:tmpl w:val="12E17952"/>
    <w:lvl w:ilvl="0" w:tentative="0">
      <w:start w:val="10"/>
      <w:numFmt w:val="japaneseCounting"/>
      <w:lvlText w:val="第%1条"/>
      <w:lvlJc w:val="left"/>
      <w:pPr>
        <w:tabs>
          <w:tab w:val="left" w:pos="1440"/>
        </w:tabs>
        <w:ind w:left="1440" w:hanging="9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
    <w:nsid w:val="59CA577B"/>
    <w:multiLevelType w:val="multilevel"/>
    <w:tmpl w:val="59CA577B"/>
    <w:lvl w:ilvl="0" w:tentative="0">
      <w:start w:val="1"/>
      <w:numFmt w:val="decimal"/>
      <w:lvlText w:val="%1."/>
      <w:lvlJc w:val="left"/>
      <w:pPr>
        <w:tabs>
          <w:tab w:val="left" w:pos="720"/>
        </w:tabs>
        <w:ind w:left="720" w:hanging="24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7">
    <w:nsid w:val="59F817E8"/>
    <w:multiLevelType w:val="singleLevel"/>
    <w:tmpl w:val="59F817E8"/>
    <w:lvl w:ilvl="0" w:tentative="0">
      <w:start w:val="1"/>
      <w:numFmt w:val="chineseCounting"/>
      <w:pStyle w:val="31"/>
      <w:suff w:val="nothing"/>
      <w:lvlText w:val="%1、"/>
      <w:lvlJc w:val="left"/>
    </w:lvl>
  </w:abstractNum>
  <w:abstractNum w:abstractNumId="8">
    <w:nsid w:val="5C3055E2"/>
    <w:multiLevelType w:val="multilevel"/>
    <w:tmpl w:val="5C3055E2"/>
    <w:lvl w:ilvl="0" w:tentative="0">
      <w:start w:val="34"/>
      <w:numFmt w:val="decimal"/>
      <w:lvlText w:val="%1."/>
      <w:lvlJc w:val="left"/>
      <w:pPr>
        <w:ind w:left="420" w:hanging="420"/>
      </w:pPr>
      <w:rPr>
        <w:rFonts w:hint="eastAsia"/>
      </w:rPr>
    </w:lvl>
    <w:lvl w:ilvl="1" w:tentative="0">
      <w:start w:val="1"/>
      <w:numFmt w:val="decimal"/>
      <w:lvlText w:val="34. %2 "/>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num w:numId="1">
    <w:abstractNumId w:val="4"/>
  </w:num>
  <w:num w:numId="2">
    <w:abstractNumId w:val="7"/>
  </w:num>
  <w:num w:numId="3">
    <w:abstractNumId w:val="2"/>
  </w:num>
  <w:num w:numId="4">
    <w:abstractNumId w:val="1"/>
  </w:num>
  <w:num w:numId="5">
    <w:abstractNumId w:val="0"/>
  </w:num>
  <w:num w:numId="6">
    <w:abstractNumId w:val="3"/>
  </w:num>
  <w:num w:numId="7">
    <w:abstractNumId w:val="8"/>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581320"/>
    <w:rsid w:val="000C51EB"/>
    <w:rsid w:val="0019234F"/>
    <w:rsid w:val="001C21A3"/>
    <w:rsid w:val="0032026C"/>
    <w:rsid w:val="004A355A"/>
    <w:rsid w:val="005F3245"/>
    <w:rsid w:val="00745F0B"/>
    <w:rsid w:val="00825002"/>
    <w:rsid w:val="008F2B6E"/>
    <w:rsid w:val="009107CC"/>
    <w:rsid w:val="00C25AA7"/>
    <w:rsid w:val="00EA6C67"/>
    <w:rsid w:val="00F315C8"/>
    <w:rsid w:val="00FF7F1A"/>
    <w:rsid w:val="01086C64"/>
    <w:rsid w:val="013E4434"/>
    <w:rsid w:val="01B129DA"/>
    <w:rsid w:val="01B63B53"/>
    <w:rsid w:val="03215DBB"/>
    <w:rsid w:val="037D56E7"/>
    <w:rsid w:val="03D472D2"/>
    <w:rsid w:val="04CB1767"/>
    <w:rsid w:val="055E32F7"/>
    <w:rsid w:val="05E7509A"/>
    <w:rsid w:val="060E6ACB"/>
    <w:rsid w:val="060F45F1"/>
    <w:rsid w:val="061C410F"/>
    <w:rsid w:val="07394EAA"/>
    <w:rsid w:val="07D433FC"/>
    <w:rsid w:val="08CE42EF"/>
    <w:rsid w:val="096F084D"/>
    <w:rsid w:val="09C455B3"/>
    <w:rsid w:val="0A4F320E"/>
    <w:rsid w:val="0A5D3B7D"/>
    <w:rsid w:val="0AEE3ABD"/>
    <w:rsid w:val="0B185CF6"/>
    <w:rsid w:val="0B7E3D66"/>
    <w:rsid w:val="0BF16C73"/>
    <w:rsid w:val="0CBA0191"/>
    <w:rsid w:val="0CF46990"/>
    <w:rsid w:val="0CFA3905"/>
    <w:rsid w:val="0DFC36AD"/>
    <w:rsid w:val="0E140A6B"/>
    <w:rsid w:val="0ECA37AB"/>
    <w:rsid w:val="0F106EEB"/>
    <w:rsid w:val="0F8A6A96"/>
    <w:rsid w:val="10702130"/>
    <w:rsid w:val="10797237"/>
    <w:rsid w:val="110F36F7"/>
    <w:rsid w:val="11CE7BC3"/>
    <w:rsid w:val="12787CDD"/>
    <w:rsid w:val="12C0114D"/>
    <w:rsid w:val="13B85E6A"/>
    <w:rsid w:val="13D6674E"/>
    <w:rsid w:val="14AD5701"/>
    <w:rsid w:val="14C32369"/>
    <w:rsid w:val="153943AF"/>
    <w:rsid w:val="15477903"/>
    <w:rsid w:val="156F29B6"/>
    <w:rsid w:val="15920736"/>
    <w:rsid w:val="15DC65E3"/>
    <w:rsid w:val="17FA1D07"/>
    <w:rsid w:val="1881137E"/>
    <w:rsid w:val="190B19F9"/>
    <w:rsid w:val="196C5B8A"/>
    <w:rsid w:val="19A5109C"/>
    <w:rsid w:val="1A0C2EC9"/>
    <w:rsid w:val="1A6D6F89"/>
    <w:rsid w:val="1B3C7454"/>
    <w:rsid w:val="1B886580"/>
    <w:rsid w:val="1B943177"/>
    <w:rsid w:val="1BAC6712"/>
    <w:rsid w:val="1BB11F7A"/>
    <w:rsid w:val="1BC03F6C"/>
    <w:rsid w:val="1C0C71B1"/>
    <w:rsid w:val="1CA850A2"/>
    <w:rsid w:val="1CD06430"/>
    <w:rsid w:val="1DCA2E80"/>
    <w:rsid w:val="1EAB0F03"/>
    <w:rsid w:val="1ED146E2"/>
    <w:rsid w:val="1F122D30"/>
    <w:rsid w:val="1FD46E59"/>
    <w:rsid w:val="2027280B"/>
    <w:rsid w:val="20670E5A"/>
    <w:rsid w:val="20F562C0"/>
    <w:rsid w:val="20FC3C98"/>
    <w:rsid w:val="21051C71"/>
    <w:rsid w:val="212E7BC9"/>
    <w:rsid w:val="21590ACC"/>
    <w:rsid w:val="22AC524A"/>
    <w:rsid w:val="2308571D"/>
    <w:rsid w:val="23130E25"/>
    <w:rsid w:val="23152DEF"/>
    <w:rsid w:val="23627FFE"/>
    <w:rsid w:val="238241FC"/>
    <w:rsid w:val="23927375"/>
    <w:rsid w:val="2460532C"/>
    <w:rsid w:val="25493224"/>
    <w:rsid w:val="255870C9"/>
    <w:rsid w:val="258D0968"/>
    <w:rsid w:val="269E7C09"/>
    <w:rsid w:val="27C40A27"/>
    <w:rsid w:val="287E4F92"/>
    <w:rsid w:val="28B210E0"/>
    <w:rsid w:val="295D54F0"/>
    <w:rsid w:val="298365D8"/>
    <w:rsid w:val="2A422128"/>
    <w:rsid w:val="2A4823D4"/>
    <w:rsid w:val="2A5E151F"/>
    <w:rsid w:val="2B095386"/>
    <w:rsid w:val="2B391645"/>
    <w:rsid w:val="2B65243A"/>
    <w:rsid w:val="2BC03B14"/>
    <w:rsid w:val="2BF10209"/>
    <w:rsid w:val="2C2322E7"/>
    <w:rsid w:val="2C2C11A9"/>
    <w:rsid w:val="2C6B7F24"/>
    <w:rsid w:val="2C7D37B3"/>
    <w:rsid w:val="2CA1772C"/>
    <w:rsid w:val="2CA84CD4"/>
    <w:rsid w:val="2CBA0563"/>
    <w:rsid w:val="2D2F2CFF"/>
    <w:rsid w:val="2D5E5392"/>
    <w:rsid w:val="2D6A3D37"/>
    <w:rsid w:val="2EA94D33"/>
    <w:rsid w:val="2F1D42E7"/>
    <w:rsid w:val="2F5E5A76"/>
    <w:rsid w:val="2F9B2584"/>
    <w:rsid w:val="2FB83480"/>
    <w:rsid w:val="2FBE0EB7"/>
    <w:rsid w:val="2FCC0CD9"/>
    <w:rsid w:val="2FDE0A0C"/>
    <w:rsid w:val="30313232"/>
    <w:rsid w:val="30422D49"/>
    <w:rsid w:val="306F78B6"/>
    <w:rsid w:val="30AC4667"/>
    <w:rsid w:val="31140B8A"/>
    <w:rsid w:val="31300370"/>
    <w:rsid w:val="31466CA2"/>
    <w:rsid w:val="31886E82"/>
    <w:rsid w:val="31B639EF"/>
    <w:rsid w:val="32A877CC"/>
    <w:rsid w:val="32C81234"/>
    <w:rsid w:val="33835B53"/>
    <w:rsid w:val="33CB74FA"/>
    <w:rsid w:val="34270BD4"/>
    <w:rsid w:val="346911EC"/>
    <w:rsid w:val="34C208FD"/>
    <w:rsid w:val="35573916"/>
    <w:rsid w:val="35E54A6E"/>
    <w:rsid w:val="35E7171B"/>
    <w:rsid w:val="3630291D"/>
    <w:rsid w:val="36751779"/>
    <w:rsid w:val="367E6AA5"/>
    <w:rsid w:val="36C413B9"/>
    <w:rsid w:val="380011F0"/>
    <w:rsid w:val="38675A43"/>
    <w:rsid w:val="386D0B7F"/>
    <w:rsid w:val="38AD16A4"/>
    <w:rsid w:val="38E52E0C"/>
    <w:rsid w:val="39123A15"/>
    <w:rsid w:val="392C7780"/>
    <w:rsid w:val="3A63544E"/>
    <w:rsid w:val="3A687246"/>
    <w:rsid w:val="3AB72586"/>
    <w:rsid w:val="3B5D497D"/>
    <w:rsid w:val="3C3A521C"/>
    <w:rsid w:val="3CE77152"/>
    <w:rsid w:val="3D0268A8"/>
    <w:rsid w:val="3D4A148F"/>
    <w:rsid w:val="3EC6723B"/>
    <w:rsid w:val="3EFD0EAF"/>
    <w:rsid w:val="3FDD2F01"/>
    <w:rsid w:val="40866C82"/>
    <w:rsid w:val="40B97948"/>
    <w:rsid w:val="418D1865"/>
    <w:rsid w:val="418D2A97"/>
    <w:rsid w:val="445B21D4"/>
    <w:rsid w:val="44B409FB"/>
    <w:rsid w:val="44CD5094"/>
    <w:rsid w:val="4550160D"/>
    <w:rsid w:val="45667082"/>
    <w:rsid w:val="456C0989"/>
    <w:rsid w:val="46357180"/>
    <w:rsid w:val="4645313C"/>
    <w:rsid w:val="46827EEC"/>
    <w:rsid w:val="46AA2F9F"/>
    <w:rsid w:val="46CC3DB2"/>
    <w:rsid w:val="46D21877"/>
    <w:rsid w:val="46D71951"/>
    <w:rsid w:val="47581320"/>
    <w:rsid w:val="47BC5C53"/>
    <w:rsid w:val="48806EA9"/>
    <w:rsid w:val="48822197"/>
    <w:rsid w:val="48E46C3C"/>
    <w:rsid w:val="49AE2DA6"/>
    <w:rsid w:val="49F66C36"/>
    <w:rsid w:val="4A413C1A"/>
    <w:rsid w:val="4C0B44E0"/>
    <w:rsid w:val="4C285091"/>
    <w:rsid w:val="4CB10C20"/>
    <w:rsid w:val="4CCE6D0D"/>
    <w:rsid w:val="4D437238"/>
    <w:rsid w:val="4D4C3002"/>
    <w:rsid w:val="4EAE1256"/>
    <w:rsid w:val="4F161B19"/>
    <w:rsid w:val="50083210"/>
    <w:rsid w:val="50A867A1"/>
    <w:rsid w:val="50BF1FC8"/>
    <w:rsid w:val="50C7131D"/>
    <w:rsid w:val="532C190B"/>
    <w:rsid w:val="53DB0C3B"/>
    <w:rsid w:val="54994D7E"/>
    <w:rsid w:val="559B1E1A"/>
    <w:rsid w:val="55A90FF1"/>
    <w:rsid w:val="55DB3175"/>
    <w:rsid w:val="57016C0B"/>
    <w:rsid w:val="588B44F8"/>
    <w:rsid w:val="58BF5411"/>
    <w:rsid w:val="5913587D"/>
    <w:rsid w:val="592B7F6F"/>
    <w:rsid w:val="596A6CE9"/>
    <w:rsid w:val="59F82547"/>
    <w:rsid w:val="5AE247D8"/>
    <w:rsid w:val="5B417F1E"/>
    <w:rsid w:val="5C0C4088"/>
    <w:rsid w:val="5C27795C"/>
    <w:rsid w:val="5C5305C6"/>
    <w:rsid w:val="5C9A5B38"/>
    <w:rsid w:val="5CF05758"/>
    <w:rsid w:val="5D3B7BF9"/>
    <w:rsid w:val="5D812854"/>
    <w:rsid w:val="5E2A6A47"/>
    <w:rsid w:val="5E512226"/>
    <w:rsid w:val="5E766130"/>
    <w:rsid w:val="5F1F0576"/>
    <w:rsid w:val="5FFB2762"/>
    <w:rsid w:val="60477D84"/>
    <w:rsid w:val="60996106"/>
    <w:rsid w:val="60BA121F"/>
    <w:rsid w:val="60E70C20"/>
    <w:rsid w:val="61263C84"/>
    <w:rsid w:val="61A15272"/>
    <w:rsid w:val="61A426DB"/>
    <w:rsid w:val="61D03DA9"/>
    <w:rsid w:val="620F042E"/>
    <w:rsid w:val="621A068C"/>
    <w:rsid w:val="62816AEB"/>
    <w:rsid w:val="62FA229D"/>
    <w:rsid w:val="630809D1"/>
    <w:rsid w:val="632D58C6"/>
    <w:rsid w:val="63550E6F"/>
    <w:rsid w:val="63554566"/>
    <w:rsid w:val="63EE6769"/>
    <w:rsid w:val="642342DE"/>
    <w:rsid w:val="642E1F2E"/>
    <w:rsid w:val="65911CB5"/>
    <w:rsid w:val="65F77B57"/>
    <w:rsid w:val="660B715E"/>
    <w:rsid w:val="6614668C"/>
    <w:rsid w:val="662121FF"/>
    <w:rsid w:val="66A7157D"/>
    <w:rsid w:val="673A0F3D"/>
    <w:rsid w:val="6791267E"/>
    <w:rsid w:val="68131439"/>
    <w:rsid w:val="6830229F"/>
    <w:rsid w:val="68574D1B"/>
    <w:rsid w:val="68FB5BB0"/>
    <w:rsid w:val="68FC61BF"/>
    <w:rsid w:val="692A657D"/>
    <w:rsid w:val="69A41DA4"/>
    <w:rsid w:val="69EA352F"/>
    <w:rsid w:val="6A6032F2"/>
    <w:rsid w:val="6AF705F9"/>
    <w:rsid w:val="6B8E4AB9"/>
    <w:rsid w:val="6BD04D39"/>
    <w:rsid w:val="6C5E4739"/>
    <w:rsid w:val="6C6B6BA9"/>
    <w:rsid w:val="6CC51F64"/>
    <w:rsid w:val="6DB37557"/>
    <w:rsid w:val="6E25722B"/>
    <w:rsid w:val="6E7206C2"/>
    <w:rsid w:val="6F321C00"/>
    <w:rsid w:val="6F83245B"/>
    <w:rsid w:val="6F863CF9"/>
    <w:rsid w:val="6F896044"/>
    <w:rsid w:val="6FBE6451"/>
    <w:rsid w:val="6FD131C7"/>
    <w:rsid w:val="70074E3A"/>
    <w:rsid w:val="70E21403"/>
    <w:rsid w:val="70F96386"/>
    <w:rsid w:val="71092E34"/>
    <w:rsid w:val="71C733BC"/>
    <w:rsid w:val="71F80EDE"/>
    <w:rsid w:val="731F693F"/>
    <w:rsid w:val="734712AB"/>
    <w:rsid w:val="736D3E45"/>
    <w:rsid w:val="73A051F4"/>
    <w:rsid w:val="73EF1E6D"/>
    <w:rsid w:val="750000AA"/>
    <w:rsid w:val="7582310C"/>
    <w:rsid w:val="75C630A2"/>
    <w:rsid w:val="75C86E1A"/>
    <w:rsid w:val="769E5DCD"/>
    <w:rsid w:val="76EA1012"/>
    <w:rsid w:val="76F52AFE"/>
    <w:rsid w:val="77A66FA4"/>
    <w:rsid w:val="77DA4BE2"/>
    <w:rsid w:val="78474627"/>
    <w:rsid w:val="785C7CED"/>
    <w:rsid w:val="78A771BA"/>
    <w:rsid w:val="78FF0DA4"/>
    <w:rsid w:val="792F71B0"/>
    <w:rsid w:val="796400CB"/>
    <w:rsid w:val="7A804167"/>
    <w:rsid w:val="7A951A42"/>
    <w:rsid w:val="7AD640E6"/>
    <w:rsid w:val="7B205002"/>
    <w:rsid w:val="7C42727D"/>
    <w:rsid w:val="7CD85128"/>
    <w:rsid w:val="7D036989"/>
    <w:rsid w:val="7D3D235A"/>
    <w:rsid w:val="7D5316BF"/>
    <w:rsid w:val="7D8F2650"/>
    <w:rsid w:val="7D9C12B8"/>
    <w:rsid w:val="7DA77C5D"/>
    <w:rsid w:val="7E431733"/>
    <w:rsid w:val="7E486D4A"/>
    <w:rsid w:val="7E8813E9"/>
    <w:rsid w:val="7E885398"/>
    <w:rsid w:val="7E8B66C5"/>
    <w:rsid w:val="7F5259A6"/>
    <w:rsid w:val="7F5B485B"/>
    <w:rsid w:val="7F6C60FE"/>
    <w:rsid w:val="7FB14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5"/>
    </w:pPr>
    <w:rPr>
      <w:rFonts w:ascii="Times New Roman" w:hAnsi="Times New Roman" w:eastAsia="宋体" w:cs="Times New Roman"/>
      <w:szCs w:val="20"/>
    </w:rPr>
  </w:style>
  <w:style w:type="paragraph" w:customStyle="1" w:styleId="3">
    <w:name w:val="toc 2"/>
    <w:next w:val="1"/>
    <w:qFormat/>
    <w:uiPriority w:val="0"/>
    <w:pPr>
      <w:wordWrap w:val="0"/>
      <w:ind w:left="425"/>
      <w:jc w:val="both"/>
    </w:pPr>
    <w:rPr>
      <w:rFonts w:ascii="Times New Roman" w:hAnsi="Times New Roman" w:eastAsia="宋体" w:cs="Times New Roman"/>
      <w:sz w:val="21"/>
      <w:lang w:val="en-US" w:eastAsia="zh-CN" w:bidi="ar-SA"/>
    </w:rPr>
  </w:style>
  <w:style w:type="paragraph" w:styleId="4">
    <w:name w:val="caption"/>
    <w:basedOn w:val="1"/>
    <w:next w:val="1"/>
    <w:qFormat/>
    <w:uiPriority w:val="99"/>
    <w:rPr>
      <w:rFonts w:ascii="Arial" w:hAnsi="Arial" w:eastAsia="黑体" w:cs="Arial"/>
      <w:sz w:val="20"/>
      <w:szCs w:val="20"/>
    </w:rPr>
  </w:style>
  <w:style w:type="paragraph" w:styleId="5">
    <w:name w:val="annotation text"/>
    <w:basedOn w:val="1"/>
    <w:qFormat/>
    <w:uiPriority w:val="0"/>
    <w:pPr>
      <w:jc w:val="left"/>
    </w:pPr>
  </w:style>
  <w:style w:type="paragraph" w:styleId="6">
    <w:name w:val="Body Text"/>
    <w:basedOn w:val="1"/>
    <w:next w:val="7"/>
    <w:unhideWhenUsed/>
    <w:qFormat/>
    <w:uiPriority w:val="0"/>
    <w:pPr>
      <w:spacing w:after="120"/>
    </w:pPr>
  </w:style>
  <w:style w:type="paragraph" w:styleId="7">
    <w:name w:val="Body Text 2"/>
    <w:basedOn w:val="1"/>
    <w:next w:val="6"/>
    <w:qFormat/>
    <w:uiPriority w:val="0"/>
    <w:pPr>
      <w:spacing w:after="120" w:line="480" w:lineRule="auto"/>
    </w:pPr>
  </w:style>
  <w:style w:type="paragraph" w:styleId="8">
    <w:name w:val="Body Text Indent"/>
    <w:basedOn w:val="1"/>
    <w:next w:val="2"/>
    <w:qFormat/>
    <w:uiPriority w:val="0"/>
    <w:pPr>
      <w:adjustRightInd w:val="0"/>
      <w:spacing w:after="120" w:line="360" w:lineRule="atLeast"/>
      <w:ind w:left="420" w:leftChars="200"/>
      <w:jc w:val="left"/>
      <w:textAlignment w:val="baseline"/>
    </w:pPr>
    <w:rPr>
      <w:kern w:val="0"/>
      <w:sz w:val="24"/>
      <w:szCs w:val="20"/>
    </w:rPr>
  </w:style>
  <w:style w:type="paragraph" w:styleId="9">
    <w:name w:val="Plain Text"/>
    <w:basedOn w:val="1"/>
    <w:qFormat/>
    <w:uiPriority w:val="99"/>
    <w:rPr>
      <w:rFonts w:eastAsia="宋体"/>
      <w:sz w:val="24"/>
    </w:rPr>
  </w:style>
  <w:style w:type="paragraph" w:styleId="10">
    <w:name w:val="Date"/>
    <w:basedOn w:val="1"/>
    <w:next w:val="1"/>
    <w:unhideWhenUsed/>
    <w:qFormat/>
    <w:uiPriority w:val="99"/>
    <w:pPr>
      <w:ind w:left="100" w:leftChars="2500"/>
    </w:pPr>
  </w:style>
  <w:style w:type="paragraph" w:styleId="11">
    <w:name w:val="footer"/>
    <w:basedOn w:val="1"/>
    <w:next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99"/>
    <w:rPr>
      <w:rFonts w:ascii="Calibri" w:hAnsi="Calibri" w:eastAsia="宋体" w:cs="Times New Roman"/>
      <w:sz w:val="24"/>
      <w:szCs w:val="24"/>
    </w:rPr>
  </w:style>
  <w:style w:type="paragraph" w:styleId="14">
    <w:name w:val="Body Text First Indent"/>
    <w:basedOn w:val="6"/>
    <w:next w:val="15"/>
    <w:qFormat/>
    <w:uiPriority w:val="0"/>
    <w:pPr>
      <w:ind w:firstLine="420" w:firstLineChars="100"/>
    </w:pPr>
    <w:rPr>
      <w:rFonts w:ascii="宋体" w:hAnsi="Times New Roman" w:eastAsia="宋体" w:cs="Times New Roman"/>
      <w:kern w:val="0"/>
      <w:sz w:val="34"/>
      <w:szCs w:val="20"/>
    </w:rPr>
  </w:style>
  <w:style w:type="paragraph" w:styleId="15">
    <w:name w:val="Body Text First Indent 2"/>
    <w:basedOn w:val="8"/>
    <w:next w:val="1"/>
    <w:qFormat/>
    <w:uiPriority w:val="99"/>
    <w:pPr>
      <w:tabs>
        <w:tab w:val="left" w:pos="945"/>
        <w:tab w:val="left" w:pos="1155"/>
      </w:tabs>
      <w:ind w:firstLine="420" w:firstLineChars="200"/>
    </w:p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FollowedHyperlink"/>
    <w:basedOn w:val="18"/>
    <w:qFormat/>
    <w:uiPriority w:val="0"/>
    <w:rPr>
      <w:color w:val="444444"/>
      <w:sz w:val="21"/>
      <w:szCs w:val="21"/>
      <w:u w:val="none"/>
    </w:rPr>
  </w:style>
  <w:style w:type="character" w:styleId="20">
    <w:name w:val="Hyperlink"/>
    <w:basedOn w:val="18"/>
    <w:unhideWhenUsed/>
    <w:qFormat/>
    <w:uiPriority w:val="0"/>
    <w:rPr>
      <w:color w:val="000000"/>
      <w:u w:val="none"/>
    </w:rPr>
  </w:style>
  <w:style w:type="paragraph" w:customStyle="1" w:styleId="21">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customStyle="1" w:styleId="22">
    <w:name w:val="style4"/>
    <w:basedOn w:val="1"/>
    <w:next w:val="23"/>
    <w:qFormat/>
    <w:uiPriority w:val="0"/>
    <w:pPr>
      <w:widowControl/>
      <w:spacing w:before="280" w:after="280"/>
    </w:pPr>
    <w:rPr>
      <w:rFonts w:ascii="宋体" w:hAnsi="Times New Roman" w:eastAsia="宋体" w:cs="Times New Roman"/>
      <w:sz w:val="18"/>
    </w:rPr>
  </w:style>
  <w:style w:type="paragraph" w:customStyle="1" w:styleId="23">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4">
    <w:name w:val="列出段落1"/>
    <w:basedOn w:val="1"/>
    <w:qFormat/>
    <w:uiPriority w:val="34"/>
    <w:pPr>
      <w:ind w:firstLine="420" w:firstLineChars="200"/>
    </w:pPr>
  </w:style>
  <w:style w:type="paragraph" w:customStyle="1" w:styleId="25">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6">
    <w:name w:val="列表段落3"/>
    <w:basedOn w:val="1"/>
    <w:qFormat/>
    <w:uiPriority w:val="99"/>
    <w:pPr>
      <w:ind w:firstLine="420" w:firstLineChars="200"/>
    </w:pPr>
  </w:style>
  <w:style w:type="paragraph" w:styleId="27">
    <w:name w:val="List Paragraph"/>
    <w:basedOn w:val="1"/>
    <w:unhideWhenUsed/>
    <w:qFormat/>
    <w:uiPriority w:val="34"/>
    <w:pPr>
      <w:ind w:firstLine="420" w:firstLineChars="200"/>
    </w:pPr>
  </w:style>
  <w:style w:type="paragraph" w:customStyle="1" w:styleId="28">
    <w:name w:val="样式1"/>
    <w:basedOn w:val="1"/>
    <w:qFormat/>
    <w:uiPriority w:val="0"/>
    <w:pPr>
      <w:numPr>
        <w:ilvl w:val="0"/>
        <w:numId w:val="1"/>
      </w:numPr>
      <w:adjustRightInd w:val="0"/>
      <w:textAlignment w:val="baseline"/>
    </w:pPr>
    <w:rPr>
      <w:rFonts w:ascii="宋体" w:hAnsi="宋体" w:eastAsia="宋体" w:cs="Times New Roman"/>
      <w:kern w:val="0"/>
      <w:szCs w:val="21"/>
    </w:rPr>
  </w:style>
  <w:style w:type="character" w:customStyle="1" w:styleId="29">
    <w:name w:val="NormalCharacter"/>
    <w:qFormat/>
    <w:uiPriority w:val="0"/>
  </w:style>
  <w:style w:type="paragraph" w:styleId="30">
    <w:name w:val="No Spacing"/>
    <w:qFormat/>
    <w:uiPriority w:val="1"/>
    <w:pPr>
      <w:widowControl w:val="0"/>
      <w:spacing w:line="360" w:lineRule="auto"/>
      <w:jc w:val="both"/>
    </w:pPr>
    <w:rPr>
      <w:rFonts w:ascii="宋体" w:eastAsia="宋体" w:hAnsiTheme="minorHAnsi" w:cstheme="minorBidi"/>
      <w:kern w:val="2"/>
      <w:sz w:val="24"/>
      <w:szCs w:val="22"/>
      <w:lang w:val="en-US" w:eastAsia="zh-CN" w:bidi="ar-SA"/>
    </w:rPr>
  </w:style>
  <w:style w:type="paragraph" w:customStyle="1" w:styleId="31">
    <w:name w:val="样式 样式 样式 样式 标题 2 + 宋体 五号 非加粗 黑色 + 段前: 6 磅 段后: 0 磅 行距: 单倍行距 + 段前:..."/>
    <w:basedOn w:val="1"/>
    <w:qFormat/>
    <w:uiPriority w:val="0"/>
    <w:pPr>
      <w:keepNext/>
      <w:keepLines/>
      <w:numPr>
        <w:ilvl w:val="0"/>
        <w:numId w:val="2"/>
      </w:numPr>
      <w:adjustRightInd w:val="0"/>
      <w:spacing w:before="240"/>
      <w:jc w:val="left"/>
      <w:textAlignment w:val="baseline"/>
      <w:outlineLvl w:val="1"/>
    </w:pPr>
    <w:rPr>
      <w:rFonts w:ascii="宋体" w:hAnsi="宋体" w:eastAsia="宋体" w:cs="宋体"/>
      <w:b/>
      <w:bCs/>
      <w:color w:val="000000"/>
      <w:kern w:val="0"/>
      <w:szCs w:val="20"/>
    </w:rPr>
  </w:style>
  <w:style w:type="paragraph" w:customStyle="1" w:styleId="32">
    <w:name w:val="正文文本缩进1"/>
    <w:basedOn w:val="1"/>
    <w:qFormat/>
    <w:uiPriority w:val="0"/>
    <w:pPr>
      <w:spacing w:line="360" w:lineRule="auto"/>
      <w:ind w:firstLine="480" w:firstLineChars="200"/>
    </w:pPr>
    <w:rPr>
      <w:rFonts w:ascii="宋体"/>
      <w:sz w:val="24"/>
    </w:rPr>
  </w:style>
  <w:style w:type="paragraph" w:customStyle="1" w:styleId="33">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34">
    <w:name w:val="日期1"/>
    <w:basedOn w:val="1"/>
    <w:next w:val="1"/>
    <w:qFormat/>
    <w:uiPriority w:val="0"/>
    <w:rPr>
      <w:sz w:val="24"/>
    </w:rPr>
  </w:style>
  <w:style w:type="paragraph" w:customStyle="1" w:styleId="35">
    <w:name w:val="Table Text"/>
    <w:basedOn w:val="1"/>
    <w:semiHidden/>
    <w:qFormat/>
    <w:uiPriority w:val="0"/>
    <w:rPr>
      <w:rFonts w:ascii="宋体" w:hAnsi="宋体" w:eastAsia="宋体" w:cs="宋体"/>
      <w:sz w:val="22"/>
      <w:szCs w:val="22"/>
      <w:lang w:val="en-US" w:eastAsia="en-US" w:bidi="ar-SA"/>
    </w:rPr>
  </w:style>
  <w:style w:type="table" w:customStyle="1" w:styleId="36">
    <w:name w:val="Table Normal"/>
    <w:semiHidden/>
    <w:unhideWhenUsed/>
    <w:qFormat/>
    <w:uiPriority w:val="0"/>
    <w:tblPr>
      <w:tblCellMar>
        <w:top w:w="0" w:type="dxa"/>
        <w:left w:w="0" w:type="dxa"/>
        <w:bottom w:w="0" w:type="dxa"/>
        <w:right w:w="0" w:type="dxa"/>
      </w:tblCellMar>
    </w:tblPr>
  </w:style>
  <w:style w:type="paragraph" w:customStyle="1" w:styleId="37">
    <w:name w:val="表格文字"/>
    <w:basedOn w:val="1"/>
    <w:next w:val="6"/>
    <w:qFormat/>
    <w:uiPriority w:val="0"/>
    <w:pPr>
      <w:widowControl/>
      <w:spacing w:line="300" w:lineRule="auto"/>
      <w:jc w:val="left"/>
    </w:pPr>
    <w:rPr>
      <w:rFonts w:ascii="宋体" w:hAnsi="宋体"/>
      <w:sz w:val="24"/>
      <w:szCs w:val="32"/>
    </w:rPr>
  </w:style>
  <w:style w:type="character" w:customStyle="1" w:styleId="38">
    <w:name w:val="hover18"/>
    <w:basedOn w:val="18"/>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50bc3ffa-e06b-497b-86ae-e9334cded302</errorID>
      <errorWord>（</errorWord>
      <group>L1_Punc</group>
      <groupName>标点问题</groupName>
      <ability>L2_Punc</ability>
      <abilityName>标点符号检查</abilityName>
      <candidateList/>
      <explain>同一形式括号套用。</explain>
      <paraID>2B89CE85</paraID>
      <start>105</start>
      <end>106</end>
      <status>unmodified</status>
      <modifiedWord/>
      <trackRevisions>false</trackRevisions>
    </reviewItem>
    <reviewItem>
      <errorID>18eb4729-87c9-4871-9dc5-0f8b6bdcb0b5</errorID>
      <errorWord>）</errorWord>
      <group>L1_Punc</group>
      <groupName>标点问题</groupName>
      <ability>L2_Punc</ability>
      <abilityName>标点符号检查</abilityName>
      <candidateList/>
      <explain>同一形式括号套用。</explain>
      <paraID>2B89CE85</paraID>
      <start>113</start>
      <end>114</end>
      <status>unmodified</status>
      <modifiedWord/>
      <trackRevisions>false</trackRevisions>
    </reviewItem>
    <reviewItem>
      <errorID>66b99f19-1467-4d13-8ef8-c2970ffc02cc</errorID>
      <errorWord>、</errorWord>
      <group>L1_Word</group>
      <groupName>字词问题</groupName>
      <ability>L2_Typo</ability>
      <abilityName>字词错误</abilityName>
      <candidateList>
        <item>、小</item>
      </candidateList>
      <explain/>
      <paraID>5BB6B449</paraID>
      <start>62</start>
      <end>63</end>
      <status>unmodified</status>
      <modifiedWord/>
      <trackRevisions>false</trackRevisions>
    </reviewItem>
    <reviewItem>
      <errorID>981fec74-a0d1-4251-b006-e152d60f3c80</errorID>
      <errorWord>上午00:00</errorWord>
      <group>L1_Knowledge</group>
      <groupName>知识性问题</groupName>
      <ability>L2_Time</ability>
      <abilityName>日期时间</abilityName>
      <candidateList/>
      <explain>时间与前缀不匹配，可能的时间前缀有“下午、晚上、凌晨、午夜”。</explain>
      <paraID>2B89CEB3</paraID>
      <start>34</start>
      <end>41</end>
      <status>unmodified</status>
      <modifiedWord/>
      <trackRevisions>false</trackRevisions>
    </reviewItem>
    <reviewItem>
      <errorID>7ba1993a-6dad-4845-816d-0618466c431f</errorID>
      <errorWord>.</errorWord>
      <group>L1_Format</group>
      <groupName>格式问题</groupName>
      <ability>L2_HalfPunc</ability>
      <abilityName>全半角检查</abilityName>
      <candidateList>
        <item>。</item>
      </candidateList>
      <explain>文本全半角错误。</explain>
      <paraID>2B89CEB9</paraID>
      <start>81</start>
      <end>82</end>
      <status>unmodified</status>
      <modifiedWord/>
      <trackRevisions>false</trackRevisions>
    </reviewItem>
    <reviewItem>
      <errorID>3f3e3b37-422a-48d2-817d-d017d649b4eb</errorID>
      <errorWord>.</errorWord>
      <group>L1_Format</group>
      <groupName>格式问题</groupName>
      <ability>L2_HalfPunc</ability>
      <abilityName>全半角检查</abilityName>
      <candidateList>
        <item>。</item>
      </candidateList>
      <explain>文本全半角错误。</explain>
      <paraID>17A95A70</paraID>
      <start>68</start>
      <end>69</end>
      <status>unmodified</status>
      <modifiedWord/>
      <trackRevisions>false</trackRevisions>
    </reviewItem>
    <reviewItem>
      <errorID>d79056c8-eefe-4db9-b4b1-b4c9a298e927</errorID>
      <errorWord>.</errorWord>
      <group>L1_Format</group>
      <groupName>格式问题</groupName>
      <ability>L2_HalfPunc</ability>
      <abilityName>全半角检查</abilityName>
      <candidateList>
        <item>。</item>
      </candidateList>
      <explain>文本全半角错误。</explain>
      <paraID>17A95A70</paraID>
      <start>75</start>
      <end>76</end>
      <status>unmodified</status>
      <modifiedWord/>
      <trackRevisions>false</trackRevisions>
    </reviewItem>
    <reviewItem>
      <errorID>3790ba34-db68-4217-9a40-a4f49707309b</errorID>
      <errorWord>“.</errorWord>
      <group>L1_Punc</group>
      <groupName>标点问题</groupName>
      <ability>L2_Punc</ability>
      <abilityName>标点符号检查</abilityName>
      <candidateList>
        <item>“</item>
      </candidateList>
      <explain/>
      <paraID>17A95A70</paraID>
      <start>91</start>
      <end>93</end>
      <status>unmodified</status>
      <modifiedWord/>
      <trackRevisions>false</trackRevisions>
    </reviewItem>
    <reviewItem>
      <errorID>933351ea-026e-482f-9150-7d025b137a92</errorID>
      <errorWord>.</errorWord>
      <group>L1_Format</group>
      <groupName>格式问题</groupName>
      <ability>L2_HalfPunc</ability>
      <abilityName>全半角检查</abilityName>
      <candidateList>
        <item>。</item>
      </candidateList>
      <explain>文本全半角错误。</explain>
      <paraID>2B89D08C</paraID>
      <start>47</start>
      <end>48</end>
      <status>unmodified</status>
      <modifiedWord/>
      <trackRevisions>false</trackRevisions>
    </reviewItem>
    <reviewItem>
      <errorID>ffc68e91-5a76-4a13-af26-3177b64c850d</errorID>
      <errorWord>“.</errorWord>
      <group>L1_Punc</group>
      <groupName>标点问题</groupName>
      <ability>L2_Punc</ability>
      <abilityName>标点符号检查</abilityName>
      <candidateList>
        <item>“</item>
      </candidateList>
      <explain/>
      <paraID>2B89D095</paraID>
      <start>72</start>
      <end>74</end>
      <status>unmodified</status>
      <modifiedWord/>
      <trackRevisions>false</trackRevisions>
    </reviewItem>
    <reviewItem>
      <errorID>dc9a538f-395f-4e24-a961-2c236ccf8767</errorID>
      <errorWord>.</errorWord>
      <group>L1_Format</group>
      <groupName>格式问题</groupName>
      <ability>L2_HalfPunc</ability>
      <abilityName>全半角检查</abilityName>
      <candidateList>
        <item>。</item>
      </candidateList>
      <explain>文本全半角错误。</explain>
      <paraID>2B89D097</paraID>
      <start>65</start>
      <end>66</end>
      <status>unmodified</status>
      <modifiedWord/>
      <trackRevisions>false</trackRevisions>
    </reviewItem>
    <reviewItem>
      <errorID>90e99c57-9634-4e77-b4b2-ee107886a9e0</errorID>
      <errorWord>.</errorWord>
      <group>L1_Format</group>
      <groupName>格式问题</groupName>
      <ability>L2_HalfPunc</ability>
      <abilityName>全半角检查</abilityName>
      <candidateList>
        <item>。</item>
      </candidateList>
      <explain>文本全半角错误。</explain>
      <paraID>2B89D097</paraID>
      <start>72</start>
      <end>73</end>
      <status>unmodified</status>
      <modifiedWord/>
      <trackRevisions>false</trackRevisions>
    </reviewItem>
    <reviewItem>
      <errorID>cc205e46-b5bf-46a0-9f1e-8873b5d8aa93</errorID>
      <errorWord>“.</errorWord>
      <group>L1_Punc</group>
      <groupName>标点问题</groupName>
      <ability>L2_Punc</ability>
      <abilityName>标点符号检查</abilityName>
      <candidateList>
        <item>“</item>
      </candidateList>
      <explain/>
      <paraID>2B89D097</paraID>
      <start>88</start>
      <end>90</end>
      <status>unmodified</status>
      <modifiedWord/>
      <trackRevisions>false</trackRevisions>
    </reviewItem>
    <reviewItem>
      <errorID>918fdb7d-804b-44ac-9e11-274645664917</errorID>
      <errorWord>“.</errorWord>
      <group>L1_Punc</group>
      <groupName>标点问题</groupName>
      <ability>L2_Punc</ability>
      <abilityName>标点符号检查</abilityName>
      <candidateList>
        <item>“</item>
      </candidateList>
      <explain/>
      <paraID>2B89D09D</paraID>
      <start>49</start>
      <end>51</end>
      <status>unmodified</status>
      <modifiedWord/>
      <trackRevisions>false</trackRevisions>
    </reviewItem>
    <reviewItem>
      <errorID>6272a34e-0417-4ce6-be03-3c1d8813045d</errorID>
      <errorWord>.</errorWord>
      <group>L1_Format</group>
      <groupName>格式问题</groupName>
      <ability>L2_HalfPunc</ability>
      <abilityName>全半角检查</abilityName>
      <candidateList>
        <item>。</item>
      </candidateList>
      <explain>文本全半角错误。</explain>
      <paraID>2BB4FBFB</paraID>
      <start>132</start>
      <end>133</end>
      <status>unmodified</status>
      <modifiedWord/>
      <trackRevisions>false</trackRevisions>
    </reviewItem>
    <reviewItem>
      <errorID>d221f71c-748d-40b6-93c4-678330fa3265</errorID>
      <errorWord>.</errorWord>
      <group>L1_Format</group>
      <groupName>格式问题</groupName>
      <ability>L2_HalfPunc</ability>
      <abilityName>全半角检查</abilityName>
      <candidateList>
        <item>。</item>
      </candidateList>
      <explain>文本全半角错误。</explain>
      <paraID>2BB4FBFB</paraID>
      <start>139</start>
      <end>140</end>
      <status>unmodified</status>
      <modifiedWord/>
      <trackRevisions>false</trackRevisions>
    </reviewItem>
    <reviewItem>
      <errorID>73bbe61d-4358-40de-8247-9b8f811733d1</errorID>
      <errorWord>“.</errorWord>
      <group>L1_Punc</group>
      <groupName>标点问题</groupName>
      <ability>L2_Punc</ability>
      <abilityName>标点符号检查</abilityName>
      <candidateList>
        <item>“</item>
      </candidateList>
      <explain/>
      <paraID>2BB4FBFB</paraID>
      <start>155</start>
      <end>157</end>
      <status>unmodified</status>
      <modifiedWord/>
      <trackRevisions>false</trackRevisions>
    </reviewItem>
    <reviewItem>
      <errorID>820ffc69-d08b-4449-a56f-3f9fc3ed657e</errorID>
      <errorWord>“.</errorWord>
      <group>L1_Punc</group>
      <groupName>标点问题</groupName>
      <ability>L2_Punc</ability>
      <abilityName>标点符号检查</abilityName>
      <candidateList>
        <item>“</item>
      </candidateList>
      <explain/>
      <paraID>2BB4FBFB</paraID>
      <start>191</start>
      <end>193</end>
      <status>unmodified</status>
      <modifiedWord/>
      <trackRevisions>false</trackRevisions>
    </reviewItem>
    <reviewItem>
      <errorID>89b67254-70e1-46e2-b8c6-23bc6b8c4433</errorID>
      <errorWord>.</errorWord>
      <group>L1_Format</group>
      <groupName>格式问题</groupName>
      <ability>L2_HalfPunc</ability>
      <abilityName>全半角检查</abilityName>
      <candidateList>
        <item>。</item>
      </candidateList>
      <explain>文本全半角错误。</explain>
      <paraID>344C682E</paraID>
      <start>55</start>
      <end>56</end>
      <status>unmodified</status>
      <modifiedWord/>
      <trackRevisions>false</trackRevisions>
    </reviewItem>
    <reviewItem>
      <errorID>ffd2790f-d363-4839-940c-e30780a87d59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5E718923</paraID>
      <start>40</start>
      <end>41</end>
      <status>unmodified</status>
      <modifiedWord/>
      <trackRevisions>false</trackRevisions>
    </reviewItem>
    <reviewItem>
      <errorID>d92a9c6d-5c8b-49a7-924a-59567711a5b5</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48EBCE78</paraID>
      <start>40</start>
      <end>41</end>
      <status>unmodified</status>
      <modifiedWord/>
      <trackRevisions>false</trackRevisions>
    </reviewItem>
    <reviewItem>
      <errorID>8fd9cb9c-4332-43b0-890c-74431152c424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156EF4F7</paraID>
      <start>29</start>
      <end>30</end>
      <status>unmodified</status>
      <modifiedWord/>
      <trackRevisions>false</trackRevisions>
    </reviewItem>
    <reviewItem>
      <errorID>be0d8346-035e-4b12-9b88-023413f4676f</errorID>
      <errorWord>第26条</errorWord>
      <group>L1_Knowledge</group>
      <groupName>知识性问题</groupName>
      <ability>L2_Knowledge</ability>
      <abilityName>其他知识</abilityName>
      <candidateList>
        <item>第二十六条</item>
      </candidateList>
      <explain/>
      <paraID>6151AA7E</paraID>
      <start>37</start>
      <end>41</end>
      <status>unmodified</status>
      <modifiedWord/>
      <trackRevisions>false</trackRevisions>
    </reviewItem>
    <reviewItem>
      <errorID>8f8c422e-b73d-42d7-8bd2-c61c99f37a35</errorID>
      <errorWord>，</errorWord>
      <group>L1_Word</group>
      <groupName>字词问题</groupName>
      <ability>L2_Typo</ability>
      <abilityName>字词错误</abilityName>
      <candidateList>
        <item>，在</item>
      </candidateList>
      <explain/>
      <paraID>52E37EB5</paraID>
      <start>50</start>
      <end>51</end>
      <status>unmodified</status>
      <modifiedWord/>
      <trackRevisions>false</trackRevisions>
    </reviewItem>
    <reviewItem>
      <errorID>2f12f78c-8da9-4702-95ef-51ddb7665622</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2B89D2CA</paraID>
      <start>35</start>
      <end>36</end>
      <status>unmodified</status>
      <modifiedWord/>
      <trackRevisions>false</trackRevisions>
    </reviewItem>
    <reviewItem>
      <errorID>c6b4649a-5a48-43ea-ad1b-cd8b31904d25</errorID>
      <errorWord>货物有</errorWord>
      <group>L1_Word</group>
      <groupName>字词问题</groupName>
      <ability>L2_Typo</ability>
      <abilityName>字词错误</abilityName>
      <candidateList>
        <item>货物</item>
      </candidateList>
      <explain/>
      <paraID>2B89D39B</paraID>
      <start>31</start>
      <end>34</end>
      <status>unmodified</status>
      <modifiedWord/>
      <trackRevisions>false</trackRevisions>
    </reviewItem>
    <reviewItem>
      <errorID>e6f19085-326a-456a-a671-4306262d3da9</errorID>
      <errorWord>名章</errorWord>
      <group>L1_Word</group>
      <groupName>字词问题</groupName>
      <ability>L2_Typo</ability>
      <abilityName>字词错误</abilityName>
      <candidateList>
        <item>公章</item>
      </candidateList>
      <explain/>
      <paraID>2B89D4F8</paraID>
      <start>20</start>
      <end>22</end>
      <status>unmodified</status>
      <modifiedWord/>
      <trackRevisions>false</trackRevisions>
    </reviewItem>
    <reviewItem>
      <errorID>9408c8de-d010-416e-8a33-12dd10b039b3</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2B89D51D</paraID>
      <start>11</start>
      <end>13</end>
      <status>unmodified</status>
      <modifiedWord/>
      <trackRevisions>false</trackRevisions>
    </reviewItem>
    <reviewItem>
      <errorID>e0f48d2d-c1c9-4d7f-b255-fbfe1138d49b</errorID>
      <errorWord>，</errorWord>
      <group>L1_Word</group>
      <groupName>字词问题</groupName>
      <ability>L2_Typo</ability>
      <abilityName>字词错误</abilityName>
      <candidateList>
        <item>，自</item>
      </candidateList>
      <explain/>
      <paraID>2B89D536</paraID>
      <start>127</start>
      <end>128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4a9a7b-7c55-4689-910f-64438b4f84bf}">
  <ds:schemaRefs/>
</ds:datastoreItem>
</file>

<file path=docProps/app.xml><?xml version="1.0" encoding="utf-8"?>
<Properties xmlns="http://schemas.openxmlformats.org/officeDocument/2006/extended-properties" xmlns:vt="http://schemas.openxmlformats.org/officeDocument/2006/docPropsVTypes">
  <Template>Normal.dotm</Template>
  <Pages>73</Pages>
  <Words>13785</Words>
  <Characters>15127</Characters>
  <Lines>342</Lines>
  <Paragraphs>96</Paragraphs>
  <TotalTime>45</TotalTime>
  <ScaleCrop>false</ScaleCrop>
  <LinksUpToDate>false</LinksUpToDate>
  <CharactersWithSpaces>15274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2025-09-05T14:08:00Z</dcterms:created>
  <dc:creator>孙钟</dc:creator>
  <cp:lastModifiedBy>Administrator</cp:lastModifiedBy>
  <cp:lastPrinted>2026-03-25T09:21:46Z</cp:lastPrinted>
  <dcterms:modified xsi:type="dcterms:W3CDTF">2026-03-25T11:22:18Z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9A9E39B68D6E44FD8E27AFB85DC6A493_13</vt:lpwstr>
  </property>
  <property fmtid="{D5CDD505-2E9C-101B-9397-08002B2CF9AE}" pid="4" name="KSOTemplateDocerSaveRecord">
    <vt:lpwstr>eyJoZGlkIjoiZTQwMTY2ZjkwMDQ5MzFhMDVkYWI0MWU3NGM2OThiNDAiLCJ1c2VySWQiOiIxNTUwNTcwODY2In0=</vt:lpwstr>
  </property>
</Properties>
</file>