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23F97">
      <w:pPr>
        <w:spacing w:beforeLines="0" w:afterLines="0"/>
        <w:jc w:val="center"/>
      </w:pPr>
      <w:r>
        <w:drawing>
          <wp:inline distT="0" distB="0" distL="114300" distR="114300">
            <wp:extent cx="6019165" cy="8321675"/>
            <wp:effectExtent l="0" t="0" r="63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6019165" cy="8321675"/>
                    </a:xfrm>
                    <a:prstGeom prst="rect">
                      <a:avLst/>
                    </a:prstGeom>
                    <a:noFill/>
                    <a:ln>
                      <a:noFill/>
                    </a:ln>
                  </pic:spPr>
                </pic:pic>
              </a:graphicData>
            </a:graphic>
          </wp:inline>
        </w:drawing>
      </w:r>
    </w:p>
    <w:p w14:paraId="0A629C18">
      <w:pPr>
        <w:spacing w:beforeLines="0" w:afterLines="0"/>
        <w:jc w:val="center"/>
      </w:pPr>
    </w:p>
    <w:p w14:paraId="0FABF083">
      <w:pPr>
        <w:spacing w:beforeLines="0" w:afterLines="0"/>
        <w:jc w:val="center"/>
      </w:pPr>
    </w:p>
    <w:p w14:paraId="3781FDC8">
      <w:pPr>
        <w:spacing w:beforeLines="0" w:afterLines="0"/>
        <w:jc w:val="center"/>
        <w:rPr>
          <w:rFonts w:hint="default"/>
          <w:lang w:val="en-US"/>
        </w:rPr>
      </w:pPr>
    </w:p>
    <w:p w14:paraId="74C57D10">
      <w:pPr>
        <w:pStyle w:val="7"/>
        <w:bidi w:val="0"/>
        <w:rPr>
          <w:rFonts w:hint="eastAsia" w:ascii="宋体" w:hAnsi="宋体" w:eastAsia="宋体" w:cs="宋体"/>
          <w:color w:val="auto"/>
          <w:sz w:val="22"/>
          <w:szCs w:val="22"/>
        </w:rPr>
      </w:pPr>
    </w:p>
    <w:p w14:paraId="219F88C2">
      <w:pPr>
        <w:rPr>
          <w:rFonts w:hint="eastAsia" w:ascii="宋体" w:hAnsi="宋体" w:eastAsia="宋体" w:cs="宋体"/>
          <w:color w:val="auto"/>
          <w:sz w:val="22"/>
          <w:szCs w:val="22"/>
        </w:rPr>
      </w:pPr>
    </w:p>
    <w:p w14:paraId="3549C77C">
      <w:pPr>
        <w:pStyle w:val="7"/>
        <w:bidi w:val="0"/>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目</w:t>
      </w:r>
      <w:r>
        <w:rPr>
          <w:rFonts w:hint="eastAsia" w:ascii="宋体" w:hAnsi="宋体" w:eastAsia="宋体" w:cs="宋体"/>
          <w:b/>
          <w:bCs/>
          <w:color w:val="auto"/>
          <w:sz w:val="30"/>
          <w:szCs w:val="30"/>
        </w:rPr>
        <w:tab/>
      </w:r>
      <w:r>
        <w:rPr>
          <w:rFonts w:hint="eastAsia" w:ascii="宋体" w:hAnsi="宋体" w:eastAsia="宋体" w:cs="宋体"/>
          <w:b/>
          <w:bCs/>
          <w:color w:val="auto"/>
          <w:sz w:val="30"/>
          <w:szCs w:val="30"/>
        </w:rPr>
        <w:t>录</w:t>
      </w:r>
    </w:p>
    <w:p w14:paraId="6296D140">
      <w:pPr>
        <w:pStyle w:val="11"/>
        <w:tabs>
          <w:tab w:val="right" w:leader="dot" w:pos="9750"/>
        </w:tabs>
        <w:spacing w:line="360" w:lineRule="auto"/>
        <w:jc w:val="left"/>
        <w:rPr>
          <w:rFonts w:hint="eastAsia" w:ascii="宋体" w:hAnsi="宋体" w:eastAsia="宋体" w:cs="宋体"/>
          <w:b/>
          <w:bCs/>
          <w:color w:val="auto"/>
          <w:sz w:val="24"/>
          <w:szCs w:val="24"/>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TOC \o "1-1" \h \u </w:instrText>
      </w:r>
      <w:r>
        <w:rPr>
          <w:rFonts w:hint="eastAsia" w:ascii="宋体" w:hAnsi="宋体" w:eastAsia="宋体" w:cs="宋体"/>
          <w:color w:val="auto"/>
          <w:sz w:val="28"/>
          <w:szCs w:val="28"/>
        </w:rPr>
        <w:fldChar w:fldCharType="separate"/>
      </w:r>
      <w:r>
        <w:rPr>
          <w:rFonts w:hint="eastAsia" w:ascii="宋体" w:hAnsi="宋体" w:eastAsia="宋体" w:cs="宋体"/>
          <w:b/>
          <w:bCs/>
          <w:color w:val="auto"/>
          <w:sz w:val="24"/>
          <w:szCs w:val="24"/>
        </w:rPr>
        <w:t>第一章竞争性谈判公告</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t>1</w:t>
      </w:r>
    </w:p>
    <w:p w14:paraId="4F43BE7D">
      <w:pPr>
        <w:pStyle w:val="11"/>
        <w:tabs>
          <w:tab w:val="right" w:leader="dot" w:pos="9750"/>
        </w:tabs>
        <w:spacing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_Toc17264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第二章</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谈判须知</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_Toc17264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4</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14:paraId="00610885">
      <w:pPr>
        <w:pStyle w:val="11"/>
        <w:tabs>
          <w:tab w:val="right" w:leader="dot" w:pos="9750"/>
        </w:tabs>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_Toc13050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第三章</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谈判办法</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_Toc13050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19</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14:paraId="6027C947">
      <w:pPr>
        <w:pStyle w:val="11"/>
        <w:tabs>
          <w:tab w:val="right" w:leader="dot" w:pos="9750"/>
        </w:tabs>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_Toc21162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第四章</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合同条款及格式</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_Toc21162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23</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14:paraId="09A5D72E">
      <w:pPr>
        <w:pStyle w:val="11"/>
        <w:tabs>
          <w:tab w:val="right" w:leader="dot" w:pos="9750"/>
        </w:tabs>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_Toc16679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第五章</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工程量清单</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_Toc16679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24</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14:paraId="191444F9">
      <w:pPr>
        <w:pStyle w:val="11"/>
        <w:tabs>
          <w:tab w:val="right" w:leader="dot" w:pos="9750"/>
        </w:tabs>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_Toc950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第六章</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图纸</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_Toc950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25</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14:paraId="2CE9AFBB">
      <w:pPr>
        <w:pStyle w:val="11"/>
        <w:tabs>
          <w:tab w:val="right" w:leader="dot" w:pos="9750"/>
        </w:tabs>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_Toc28133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第七章</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技术标准和要求</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_Toc28133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26</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14:paraId="06893EC6">
      <w:pPr>
        <w:pStyle w:val="11"/>
        <w:tabs>
          <w:tab w:val="right" w:leader="dot" w:pos="9750"/>
        </w:tabs>
        <w:spacing w:line="360" w:lineRule="auto"/>
        <w:rPr>
          <w:rFonts w:hint="eastAsia" w:ascii="宋体" w:hAnsi="宋体" w:eastAsia="宋体" w:cs="宋体"/>
          <w:color w:val="auto"/>
          <w:sz w:val="28"/>
          <w:szCs w:val="28"/>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_Toc17904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第八章</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响应文件格式</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_Toc17904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27</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14:paraId="07628F84">
      <w:pPr>
        <w:spacing w:line="360" w:lineRule="auto"/>
        <w:jc w:val="both"/>
        <w:rPr>
          <w:rFonts w:hint="eastAsia" w:ascii="宋体" w:hAnsi="宋体" w:eastAsia="宋体" w:cs="宋体"/>
          <w:color w:val="auto"/>
        </w:rPr>
      </w:pPr>
      <w:r>
        <w:rPr>
          <w:rFonts w:hint="eastAsia" w:ascii="宋体" w:hAnsi="宋体" w:eastAsia="宋体" w:cs="宋体"/>
          <w:color w:val="auto"/>
          <w:sz w:val="28"/>
          <w:szCs w:val="28"/>
        </w:rPr>
        <w:fldChar w:fldCharType="end"/>
      </w:r>
    </w:p>
    <w:p w14:paraId="0040B57A">
      <w:pPr>
        <w:spacing w:line="360" w:lineRule="auto"/>
        <w:jc w:val="both"/>
        <w:rPr>
          <w:rFonts w:hint="eastAsia" w:ascii="宋体" w:hAnsi="宋体" w:eastAsia="宋体" w:cs="宋体"/>
          <w:color w:val="auto"/>
        </w:rPr>
      </w:pPr>
    </w:p>
    <w:p w14:paraId="2AC22573">
      <w:pPr>
        <w:pStyle w:val="7"/>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重要提示：</w:t>
      </w:r>
    </w:p>
    <w:p w14:paraId="08683DA6">
      <w:pPr>
        <w:pStyle w:val="7"/>
        <w:keepNext w:val="0"/>
        <w:keepLines w:val="0"/>
        <w:pageBreakBefore w:val="0"/>
        <w:widowControl w:val="0"/>
        <w:kinsoku/>
        <w:wordWrap/>
        <w:overflowPunct/>
        <w:topLinePunct w:val="0"/>
        <w:autoSpaceDE/>
        <w:autoSpaceDN/>
        <w:bidi w:val="0"/>
        <w:adjustRightInd/>
        <w:snapToGrid/>
        <w:spacing w:line="360" w:lineRule="auto"/>
        <w:ind w:left="102"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1、请各谈判供应商务必详细阅读本谈判文件的全部条款，以减少不必要的投标失误。</w:t>
      </w:r>
    </w:p>
    <w:p w14:paraId="5F78530E">
      <w:pPr>
        <w:pStyle w:val="7"/>
        <w:keepNext w:val="0"/>
        <w:keepLines w:val="0"/>
        <w:pageBreakBefore w:val="0"/>
        <w:widowControl w:val="0"/>
        <w:kinsoku/>
        <w:wordWrap/>
        <w:overflowPunct/>
        <w:topLinePunct w:val="0"/>
        <w:autoSpaceDE/>
        <w:autoSpaceDN/>
        <w:bidi w:val="0"/>
        <w:adjustRightInd/>
        <w:snapToGrid/>
        <w:spacing w:line="360" w:lineRule="auto"/>
        <w:ind w:left="102"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谈判供应商如认为本谈判文件含有标明特定的生产供应者、含有倾向性或排斥潜在供应商的条款而使自己的权益受到损害的，请在提交首次响应文件截止时间2个工作日前通知采购人或代理机构，否则，将视为对本谈判文件要求无任何异议，并不得因此在谈判后向采购人或代理机构提出任何异议。</w:t>
      </w:r>
    </w:p>
    <w:p w14:paraId="375A814D">
      <w:pPr>
        <w:pStyle w:val="7"/>
        <w:bidi w:val="0"/>
        <w:spacing w:line="360" w:lineRule="auto"/>
        <w:rPr>
          <w:rFonts w:hint="eastAsia" w:ascii="宋体" w:hAnsi="宋体" w:eastAsia="宋体" w:cs="宋体"/>
          <w:b/>
          <w:bCs/>
          <w:color w:val="auto"/>
          <w:sz w:val="28"/>
          <w:szCs w:val="28"/>
        </w:rPr>
      </w:pPr>
    </w:p>
    <w:p w14:paraId="275A0AB7">
      <w:pPr>
        <w:pStyle w:val="7"/>
        <w:bidi w:val="0"/>
        <w:rPr>
          <w:rFonts w:hint="eastAsia" w:ascii="宋体" w:hAnsi="宋体" w:eastAsia="宋体" w:cs="宋体"/>
          <w:b/>
          <w:bCs/>
          <w:color w:val="auto"/>
          <w:sz w:val="30"/>
          <w:szCs w:val="30"/>
        </w:rPr>
        <w:sectPr>
          <w:pgSz w:w="11910" w:h="16840"/>
          <w:pgMar w:top="1440" w:right="1080" w:bottom="1440" w:left="1080" w:header="720" w:footer="720" w:gutter="0"/>
          <w:cols w:space="720" w:num="1"/>
        </w:sectPr>
      </w:pPr>
    </w:p>
    <w:p w14:paraId="6D2F303A">
      <w:pPr>
        <w:spacing w:beforeLines="0" w:afterLines="0"/>
        <w:jc w:val="center"/>
        <w:rPr>
          <w:rFonts w:hint="eastAsia" w:eastAsia="宋体" w:cs="宋体"/>
          <w:b/>
          <w:bCs/>
          <w:color w:val="auto"/>
          <w:spacing w:val="-6"/>
          <w:sz w:val="28"/>
          <w:szCs w:val="28"/>
          <w:lang w:eastAsia="zh-CN"/>
        </w:rPr>
      </w:pPr>
      <w:r>
        <w:rPr>
          <w:rFonts w:hint="eastAsia" w:ascii="宋体" w:hAnsi="宋体"/>
          <w:b/>
          <w:color w:val="000000"/>
          <w:sz w:val="28"/>
          <w:szCs w:val="24"/>
          <w:lang w:val="zh-CN"/>
        </w:rPr>
        <w:t>辉县市2026年第一批农村公益事业财政奖补普惠性项目</w:t>
      </w:r>
      <w:r>
        <w:rPr>
          <w:rFonts w:hint="eastAsia" w:ascii="宋体" w:hAnsi="宋体"/>
          <w:b/>
          <w:color w:val="000000"/>
          <w:sz w:val="28"/>
          <w:szCs w:val="24"/>
          <w:lang w:val="en-US" w:eastAsia="zh-CN"/>
        </w:rPr>
        <w:t>-</w:t>
      </w:r>
      <w:r>
        <w:rPr>
          <w:rFonts w:hint="eastAsia" w:ascii="宋体" w:hAnsi="宋体"/>
          <w:b/>
          <w:color w:val="000000"/>
          <w:sz w:val="28"/>
          <w:szCs w:val="24"/>
          <w:lang w:val="zh-CN"/>
        </w:rPr>
        <w:t>赵固镇</w:t>
      </w:r>
      <w:r>
        <w:rPr>
          <w:rFonts w:hint="eastAsia" w:eastAsia="宋体" w:cs="宋体"/>
          <w:b/>
          <w:bCs/>
          <w:color w:val="auto"/>
          <w:spacing w:val="-6"/>
          <w:sz w:val="28"/>
          <w:szCs w:val="28"/>
          <w:lang w:eastAsia="zh-CN"/>
        </w:rPr>
        <w:t>项目</w:t>
      </w:r>
    </w:p>
    <w:p w14:paraId="35B74A03">
      <w:pPr>
        <w:pStyle w:val="7"/>
        <w:keepNext w:val="0"/>
        <w:keepLines w:val="0"/>
        <w:pageBreakBefore w:val="0"/>
        <w:widowControl w:val="0"/>
        <w:kinsoku/>
        <w:overflowPunct/>
        <w:autoSpaceDE/>
        <w:autoSpaceDN/>
        <w:bidi w:val="0"/>
        <w:adjustRightInd/>
        <w:snapToGrid/>
        <w:spacing w:line="440" w:lineRule="exact"/>
        <w:jc w:val="center"/>
        <w:textAlignment w:val="auto"/>
        <w:rPr>
          <w:rFonts w:hint="eastAsia" w:ascii="宋体" w:hAnsi="宋体" w:eastAsia="宋体" w:cs="宋体"/>
          <w:b/>
          <w:bCs/>
          <w:color w:val="auto"/>
          <w:spacing w:val="-6"/>
          <w:sz w:val="28"/>
          <w:szCs w:val="28"/>
        </w:rPr>
      </w:pPr>
      <w:r>
        <w:rPr>
          <w:rFonts w:hint="eastAsia" w:ascii="宋体" w:hAnsi="宋体" w:eastAsia="宋体" w:cs="宋体"/>
          <w:b/>
          <w:bCs/>
          <w:color w:val="auto"/>
          <w:spacing w:val="-6"/>
          <w:sz w:val="28"/>
          <w:szCs w:val="28"/>
        </w:rPr>
        <w:t>竞争性谈判公告</w:t>
      </w:r>
    </w:p>
    <w:p w14:paraId="7E0436B0">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bookmarkStart w:id="0" w:name="项目概况"/>
      <w:bookmarkEnd w:id="0"/>
      <w:r>
        <w:rPr>
          <w:rFonts w:hint="eastAsia" w:ascii="宋体" w:hAnsi="宋体" w:eastAsia="宋体" w:cs="宋体"/>
          <w:color w:val="auto"/>
          <w:sz w:val="22"/>
          <w:szCs w:val="22"/>
        </w:rPr>
        <w:t>项目概况</w:t>
      </w:r>
    </w:p>
    <w:p w14:paraId="79F6511D">
      <w:pPr>
        <w:spacing w:beforeLines="0" w:afterLines="0"/>
        <w:jc w:val="center"/>
        <w:rPr>
          <w:rFonts w:hint="eastAsia" w:ascii="宋体" w:hAnsi="宋体" w:eastAsia="宋体" w:cs="宋体"/>
          <w:color w:val="auto"/>
          <w:sz w:val="22"/>
          <w:szCs w:val="22"/>
        </w:rPr>
      </w:pPr>
      <w:r>
        <w:rPr>
          <w:rFonts w:hint="eastAsia" w:ascii="宋体" w:hAnsi="宋体" w:eastAsia="宋体"/>
          <w:b w:val="0"/>
          <w:bCs/>
          <w:color w:val="000000"/>
          <w:sz w:val="22"/>
          <w:szCs w:val="22"/>
          <w:lang w:val="en-US" w:eastAsia="zh-CN"/>
        </w:rPr>
        <w:t xml:space="preserve">    </w:t>
      </w:r>
      <w:r>
        <w:rPr>
          <w:rFonts w:hint="eastAsia" w:ascii="宋体" w:hAnsi="宋体"/>
          <w:b w:val="0"/>
          <w:bCs/>
          <w:color w:val="000000"/>
          <w:sz w:val="22"/>
          <w:szCs w:val="22"/>
          <w:lang w:val="zh-CN"/>
        </w:rPr>
        <w:t>辉县市2026年第一批农村公益事业财政奖补普惠性项目</w:t>
      </w:r>
      <w:r>
        <w:rPr>
          <w:rFonts w:hint="eastAsia" w:ascii="宋体" w:hAnsi="宋体"/>
          <w:b w:val="0"/>
          <w:bCs/>
          <w:color w:val="000000"/>
          <w:sz w:val="22"/>
          <w:szCs w:val="22"/>
          <w:lang w:val="en-US" w:eastAsia="zh-CN"/>
        </w:rPr>
        <w:t>-</w:t>
      </w:r>
      <w:r>
        <w:rPr>
          <w:rFonts w:hint="eastAsia" w:ascii="宋体" w:hAnsi="宋体"/>
          <w:b w:val="0"/>
          <w:bCs/>
          <w:color w:val="000000"/>
          <w:sz w:val="22"/>
          <w:szCs w:val="22"/>
          <w:lang w:val="zh-CN"/>
        </w:rPr>
        <w:t>赵固镇</w:t>
      </w:r>
      <w:r>
        <w:rPr>
          <w:rFonts w:hint="eastAsia" w:eastAsia="宋体" w:cs="宋体"/>
          <w:color w:val="auto"/>
          <w:sz w:val="22"/>
          <w:szCs w:val="22"/>
          <w:lang w:eastAsia="zh-CN"/>
        </w:rPr>
        <w:t>项目</w:t>
      </w:r>
      <w:r>
        <w:rPr>
          <w:rFonts w:hint="eastAsia" w:ascii="宋体" w:hAnsi="宋体" w:eastAsia="宋体" w:cs="宋体"/>
          <w:color w:val="auto"/>
          <w:sz w:val="22"/>
          <w:szCs w:val="22"/>
        </w:rPr>
        <w:t>的潜在投标人应在新乡市公共资源交易中心网站获取文件，并与202</w:t>
      </w:r>
      <w:r>
        <w:rPr>
          <w:rFonts w:hint="eastAsia" w:ascii="宋体" w:hAnsi="宋体" w:eastAsia="宋体" w:cs="宋体"/>
          <w:color w:val="auto"/>
          <w:sz w:val="22"/>
          <w:szCs w:val="22"/>
          <w:lang w:val="en-US" w:eastAsia="zh-CN"/>
        </w:rPr>
        <w:t>6</w:t>
      </w:r>
      <w:r>
        <w:rPr>
          <w:rFonts w:hint="eastAsia" w:ascii="宋体" w:hAnsi="宋体" w:eastAsia="宋体" w:cs="宋体"/>
          <w:color w:val="auto"/>
          <w:sz w:val="22"/>
          <w:szCs w:val="22"/>
        </w:rPr>
        <w:t>年</w:t>
      </w:r>
      <w:r>
        <w:rPr>
          <w:rFonts w:hint="eastAsia" w:eastAsia="宋体" w:cs="宋体"/>
          <w:color w:val="auto"/>
          <w:sz w:val="22"/>
          <w:szCs w:val="22"/>
          <w:lang w:val="en-US" w:eastAsia="zh-CN"/>
        </w:rPr>
        <w:t>4</w:t>
      </w:r>
      <w:r>
        <w:rPr>
          <w:rFonts w:hint="eastAsia" w:ascii="宋体" w:hAnsi="宋体" w:eastAsia="宋体" w:cs="宋体"/>
          <w:color w:val="auto"/>
          <w:sz w:val="22"/>
          <w:szCs w:val="22"/>
        </w:rPr>
        <w:t>月</w:t>
      </w:r>
      <w:r>
        <w:rPr>
          <w:rFonts w:hint="eastAsia" w:eastAsia="宋体" w:cs="宋体"/>
          <w:color w:val="auto"/>
          <w:sz w:val="22"/>
          <w:szCs w:val="22"/>
          <w:lang w:val="en-US" w:eastAsia="zh-CN"/>
        </w:rPr>
        <w:t>1日</w:t>
      </w:r>
      <w:r>
        <w:rPr>
          <w:rFonts w:hint="eastAsia" w:ascii="宋体" w:hAnsi="宋体" w:eastAsia="宋体" w:cs="宋体"/>
          <w:color w:val="auto"/>
          <w:sz w:val="22"/>
          <w:szCs w:val="22"/>
        </w:rPr>
        <w:t>09点30分（北京时间）前递交响应文件。</w:t>
      </w:r>
    </w:p>
    <w:p w14:paraId="67507DFE">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一、项目基本情况 </w:t>
      </w:r>
    </w:p>
    <w:p w14:paraId="76D82EE6">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C00000"/>
          <w:sz w:val="22"/>
          <w:szCs w:val="22"/>
          <w:lang w:eastAsia="zh-CN"/>
        </w:rPr>
      </w:pPr>
      <w:r>
        <w:rPr>
          <w:rFonts w:hint="eastAsia" w:ascii="宋体" w:hAnsi="宋体" w:eastAsia="宋体" w:cs="宋体"/>
          <w:color w:val="auto"/>
          <w:sz w:val="22"/>
          <w:szCs w:val="22"/>
        </w:rPr>
        <w:t>1、项目编号：</w:t>
      </w:r>
      <w:r>
        <w:rPr>
          <w:rFonts w:hint="eastAsia" w:ascii="宋体" w:hAnsi="宋体" w:eastAsia="宋体" w:cs="宋体"/>
          <w:color w:val="000000" w:themeColor="text1"/>
          <w:sz w:val="22"/>
          <w:szCs w:val="22"/>
          <w:lang w:eastAsia="zh-CN"/>
          <w14:textFill>
            <w14:solidFill>
              <w14:schemeClr w14:val="tx1"/>
            </w14:solidFill>
          </w14:textFill>
        </w:rPr>
        <w:t>辉交采</w:t>
      </w:r>
      <w:r>
        <w:rPr>
          <w:rFonts w:hint="eastAsia" w:eastAsia="宋体" w:cs="宋体"/>
          <w:color w:val="000000" w:themeColor="text1"/>
          <w:sz w:val="22"/>
          <w:szCs w:val="22"/>
          <w:lang w:val="en-US" w:eastAsia="zh-CN"/>
          <w14:textFill>
            <w14:solidFill>
              <w14:schemeClr w14:val="tx1"/>
            </w14:solidFill>
          </w14:textFill>
        </w:rPr>
        <w:t xml:space="preserve"> 2026DTP016</w:t>
      </w:r>
      <w:r>
        <w:rPr>
          <w:rFonts w:hint="eastAsia" w:ascii="宋体" w:hAnsi="宋体" w:eastAsia="宋体" w:cs="宋体"/>
          <w:color w:val="000000" w:themeColor="text1"/>
          <w:sz w:val="22"/>
          <w:szCs w:val="22"/>
          <w:lang w:eastAsia="zh-CN"/>
          <w14:textFill>
            <w14:solidFill>
              <w14:schemeClr w14:val="tx1"/>
            </w14:solidFill>
          </w14:textFill>
        </w:rPr>
        <w:t>号</w:t>
      </w:r>
    </w:p>
    <w:p w14:paraId="0B099351">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eastAsia="宋体" w:cs="宋体"/>
          <w:color w:val="auto"/>
          <w:sz w:val="22"/>
          <w:szCs w:val="22"/>
          <w:lang w:eastAsia="zh-CN"/>
        </w:rPr>
      </w:pPr>
      <w:r>
        <w:rPr>
          <w:rFonts w:hint="eastAsia" w:ascii="宋体" w:hAnsi="宋体" w:eastAsia="宋体" w:cs="宋体"/>
          <w:color w:val="auto"/>
          <w:sz w:val="22"/>
          <w:szCs w:val="22"/>
        </w:rPr>
        <w:t>2、项目名称：</w:t>
      </w:r>
      <w:r>
        <w:rPr>
          <w:rFonts w:hint="eastAsia" w:ascii="宋体" w:hAnsi="宋体" w:eastAsia="宋体" w:cs="宋体"/>
          <w:color w:val="auto"/>
          <w:sz w:val="22"/>
          <w:szCs w:val="22"/>
          <w:lang w:val="zh-CN"/>
        </w:rPr>
        <w:t>辉县市2026年第一批农村公益事业财政奖补普惠性项目</w:t>
      </w:r>
      <w:r>
        <w:rPr>
          <w:rFonts w:hint="eastAsia" w:ascii="宋体" w:hAnsi="宋体" w:eastAsia="宋体" w:cs="宋体"/>
          <w:color w:val="auto"/>
          <w:sz w:val="22"/>
          <w:szCs w:val="22"/>
          <w:lang w:val="en-US" w:eastAsia="zh-CN"/>
        </w:rPr>
        <w:t>-</w:t>
      </w:r>
      <w:r>
        <w:rPr>
          <w:rFonts w:hint="eastAsia" w:ascii="宋体" w:hAnsi="宋体" w:eastAsia="宋体" w:cs="宋体"/>
          <w:color w:val="auto"/>
          <w:sz w:val="22"/>
          <w:szCs w:val="22"/>
          <w:lang w:val="zh-CN"/>
        </w:rPr>
        <w:t>赵固镇</w:t>
      </w:r>
      <w:r>
        <w:rPr>
          <w:rFonts w:hint="eastAsia" w:eastAsia="宋体" w:cs="宋体"/>
          <w:color w:val="auto"/>
          <w:sz w:val="22"/>
          <w:szCs w:val="22"/>
          <w:lang w:eastAsia="zh-CN"/>
        </w:rPr>
        <w:t>项目</w:t>
      </w:r>
    </w:p>
    <w:p w14:paraId="57A66F86">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3、采购方式：竞争性谈判</w:t>
      </w:r>
    </w:p>
    <w:p w14:paraId="6CD65BD7">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4、预算金额：</w:t>
      </w:r>
      <w:r>
        <w:rPr>
          <w:rFonts w:hint="eastAsia" w:ascii="宋体" w:hAnsi="宋体"/>
          <w:color w:val="000000"/>
          <w:sz w:val="21"/>
          <w:szCs w:val="24"/>
          <w:lang w:val="zh-CN"/>
        </w:rPr>
        <w:t>1718082.43</w:t>
      </w:r>
      <w:r>
        <w:rPr>
          <w:rFonts w:hint="eastAsia" w:ascii="宋体" w:hAnsi="宋体" w:eastAsia="宋体" w:cs="宋体"/>
          <w:color w:val="auto"/>
          <w:sz w:val="22"/>
          <w:szCs w:val="22"/>
          <w:lang w:val="en-US" w:eastAsia="zh-CN"/>
        </w:rPr>
        <w:t>元</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财政</w:t>
      </w:r>
      <w:r>
        <w:rPr>
          <w:rFonts w:hint="eastAsia" w:ascii="宋体" w:hAnsi="宋体" w:eastAsia="宋体" w:cs="宋体"/>
          <w:color w:val="auto"/>
          <w:sz w:val="22"/>
          <w:szCs w:val="22"/>
        </w:rPr>
        <w:t xml:space="preserve">资金，已落实） </w:t>
      </w:r>
    </w:p>
    <w:p w14:paraId="590F9F37">
      <w:pPr>
        <w:pStyle w:val="7"/>
        <w:keepNext w:val="0"/>
        <w:keepLines w:val="0"/>
        <w:pageBreakBefore w:val="0"/>
        <w:widowControl w:val="0"/>
        <w:kinsoku/>
        <w:wordWrap/>
        <w:overflowPunct/>
        <w:topLinePunct w:val="0"/>
        <w:autoSpaceDE/>
        <w:autoSpaceDN/>
        <w:bidi w:val="0"/>
        <w:adjustRightInd/>
        <w:snapToGrid/>
        <w:spacing w:line="440" w:lineRule="exact"/>
        <w:ind w:firstLine="880" w:firstLineChars="400"/>
        <w:textAlignment w:val="auto"/>
        <w:rPr>
          <w:rFonts w:hint="eastAsia" w:eastAsia="宋体" w:cs="宋体"/>
          <w:color w:val="auto"/>
          <w:sz w:val="22"/>
          <w:szCs w:val="22"/>
          <w:lang w:val="en-US" w:eastAsia="zh-CN"/>
        </w:rPr>
      </w:pPr>
      <w:r>
        <w:rPr>
          <w:rFonts w:hint="eastAsia" w:ascii="宋体" w:hAnsi="宋体" w:eastAsia="宋体" w:cs="宋体"/>
          <w:color w:val="auto"/>
          <w:sz w:val="22"/>
          <w:szCs w:val="22"/>
        </w:rPr>
        <w:t>最高限价</w:t>
      </w:r>
      <w:r>
        <w:rPr>
          <w:rFonts w:hint="eastAsia" w:eastAsia="宋体" w:cs="宋体"/>
          <w:color w:val="auto"/>
          <w:sz w:val="22"/>
          <w:szCs w:val="22"/>
          <w:lang w:eastAsia="zh-CN"/>
        </w:rPr>
        <w:t>：</w:t>
      </w:r>
      <w:r>
        <w:rPr>
          <w:rFonts w:hint="eastAsia" w:eastAsia="宋体" w:cs="宋体"/>
          <w:color w:val="auto"/>
          <w:sz w:val="22"/>
          <w:szCs w:val="22"/>
          <w:lang w:val="en-US" w:eastAsia="zh-CN"/>
        </w:rPr>
        <w:t>1标段：577578.80元；2标段：585895.94元；3标段：554607.69元；</w:t>
      </w:r>
    </w:p>
    <w:tbl>
      <w:tblPr>
        <w:tblStyle w:val="13"/>
        <w:tblW w:w="1040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800"/>
        <w:gridCol w:w="3520"/>
        <w:gridCol w:w="1340"/>
        <w:gridCol w:w="1280"/>
        <w:gridCol w:w="1480"/>
        <w:gridCol w:w="1340"/>
      </w:tblGrid>
      <w:tr w14:paraId="3882B1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50" w:hRule="atLeast"/>
        </w:trPr>
        <w:tc>
          <w:tcPr>
            <w:tcW w:w="640" w:type="dxa"/>
            <w:shd w:val="clear" w:color="auto" w:fill="auto"/>
            <w:vAlign w:val="center"/>
          </w:tcPr>
          <w:p w14:paraId="492D35DA">
            <w:pPr>
              <w:pageBreakBefore w:val="0"/>
              <w:wordWrap w:val="0"/>
              <w:spacing w:before="0" w:after="0" w:line="280" w:lineRule="atLeast"/>
              <w:ind w:left="0" w:right="0" w:firstLine="0"/>
              <w:jc w:val="center"/>
              <w:textAlignment w:val="baseline"/>
              <w:rPr>
                <w:rFonts w:hint="eastAsia" w:ascii="宋体" w:hAnsi="宋体" w:eastAsia="宋体" w:cs="宋体"/>
                <w:b w:val="0"/>
                <w:bCs w:val="0"/>
                <w:color w:val="auto"/>
                <w:sz w:val="22"/>
                <w:shd w:val="clear" w:color="auto" w:fill="auto"/>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宋体" w:hAnsi="宋体" w:eastAsia="宋体" w:cs="宋体"/>
                <w:b w:val="0"/>
                <w:bCs w:val="0"/>
                <w:i w:val="0"/>
                <w:color w:val="auto"/>
                <w:spacing w:val="0"/>
                <w:sz w:val="22"/>
                <w:shd w:val="clear" w:color="auto" w:fill="auto"/>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序号</w:t>
            </w:r>
          </w:p>
        </w:tc>
        <w:tc>
          <w:tcPr>
            <w:tcW w:w="800" w:type="dxa"/>
            <w:shd w:val="clear" w:color="auto" w:fill="auto"/>
            <w:vAlign w:val="center"/>
          </w:tcPr>
          <w:p w14:paraId="37FB55D3">
            <w:pPr>
              <w:pageBreakBefore w:val="0"/>
              <w:wordWrap w:val="0"/>
              <w:spacing w:before="0" w:after="0" w:line="280" w:lineRule="atLeast"/>
              <w:ind w:left="0" w:right="0" w:firstLine="0"/>
              <w:jc w:val="center"/>
              <w:textAlignment w:val="baseline"/>
              <w:rPr>
                <w:rFonts w:hint="eastAsia" w:ascii="宋体" w:hAnsi="宋体" w:eastAsia="宋体" w:cs="宋体"/>
                <w:b w:val="0"/>
                <w:bCs w:val="0"/>
                <w:color w:val="auto"/>
                <w:sz w:val="22"/>
                <w:shd w:val="clear" w:color="auto" w:fill="auto"/>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宋体" w:hAnsi="宋体" w:eastAsia="宋体" w:cs="宋体"/>
                <w:b w:val="0"/>
                <w:bCs w:val="0"/>
                <w:i w:val="0"/>
                <w:color w:val="auto"/>
                <w:spacing w:val="0"/>
                <w:sz w:val="22"/>
                <w:shd w:val="clear" w:color="auto" w:fill="auto"/>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包号</w:t>
            </w:r>
          </w:p>
        </w:tc>
        <w:tc>
          <w:tcPr>
            <w:tcW w:w="3520" w:type="dxa"/>
            <w:shd w:val="clear" w:color="auto" w:fill="auto"/>
            <w:vAlign w:val="center"/>
          </w:tcPr>
          <w:p w14:paraId="38497863">
            <w:pPr>
              <w:pageBreakBefore w:val="0"/>
              <w:wordWrap w:val="0"/>
              <w:spacing w:before="0" w:after="0" w:line="280" w:lineRule="atLeast"/>
              <w:ind w:left="0" w:right="0" w:firstLine="0"/>
              <w:jc w:val="center"/>
              <w:textAlignment w:val="baseline"/>
              <w:rPr>
                <w:rFonts w:hint="eastAsia" w:ascii="宋体" w:hAnsi="宋体" w:eastAsia="宋体" w:cs="宋体"/>
                <w:b w:val="0"/>
                <w:bCs w:val="0"/>
                <w:color w:val="auto"/>
                <w:sz w:val="22"/>
                <w:shd w:val="clear" w:color="auto" w:fill="auto"/>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宋体" w:hAnsi="宋体" w:eastAsia="宋体" w:cs="宋体"/>
                <w:b w:val="0"/>
                <w:bCs w:val="0"/>
                <w:i w:val="0"/>
                <w:color w:val="auto"/>
                <w:spacing w:val="0"/>
                <w:sz w:val="22"/>
                <w:shd w:val="clear" w:color="auto" w:fill="auto"/>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包名称</w:t>
            </w:r>
          </w:p>
        </w:tc>
        <w:tc>
          <w:tcPr>
            <w:tcW w:w="1340" w:type="dxa"/>
            <w:shd w:val="clear" w:color="auto" w:fill="auto"/>
            <w:vAlign w:val="center"/>
          </w:tcPr>
          <w:p w14:paraId="73A8ABA7">
            <w:pPr>
              <w:pageBreakBefore w:val="0"/>
              <w:wordWrap w:val="0"/>
              <w:spacing w:before="0" w:after="0" w:line="440" w:lineRule="atLeast"/>
              <w:ind w:left="0" w:right="0" w:firstLine="0"/>
              <w:jc w:val="center"/>
              <w:textAlignment w:val="baseline"/>
              <w:rPr>
                <w:rFonts w:hint="eastAsia" w:ascii="宋体" w:hAnsi="宋体" w:eastAsia="宋体" w:cs="宋体"/>
                <w:b w:val="0"/>
                <w:bCs w:val="0"/>
                <w:color w:val="auto"/>
                <w:sz w:val="22"/>
                <w:shd w:val="clear" w:color="auto" w:fill="auto"/>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宋体" w:hAnsi="宋体" w:eastAsia="宋体" w:cs="宋体"/>
                <w:b w:val="0"/>
                <w:bCs w:val="0"/>
                <w:i w:val="0"/>
                <w:color w:val="auto"/>
                <w:spacing w:val="0"/>
                <w:sz w:val="22"/>
                <w:shd w:val="clear" w:color="auto" w:fill="auto"/>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包预算</w:t>
            </w:r>
          </w:p>
          <w:p w14:paraId="589AEB7A">
            <w:pPr>
              <w:pageBreakBefore w:val="0"/>
              <w:wordWrap w:val="0"/>
              <w:spacing w:before="0" w:after="0" w:line="440" w:lineRule="atLeast"/>
              <w:ind w:left="0" w:right="0" w:firstLine="0"/>
              <w:jc w:val="center"/>
              <w:textAlignment w:val="baseline"/>
              <w:rPr>
                <w:rFonts w:hint="eastAsia" w:ascii="宋体" w:hAnsi="宋体" w:eastAsia="宋体" w:cs="宋体"/>
                <w:b w:val="0"/>
                <w:bCs w:val="0"/>
                <w:color w:val="auto"/>
                <w:sz w:val="22"/>
                <w:shd w:val="clear" w:color="auto" w:fill="auto"/>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宋体" w:hAnsi="宋体" w:eastAsia="宋体" w:cs="宋体"/>
                <w:b w:val="0"/>
                <w:bCs w:val="0"/>
                <w:i w:val="0"/>
                <w:color w:val="auto"/>
                <w:spacing w:val="0"/>
                <w:sz w:val="22"/>
                <w:shd w:val="clear" w:color="auto" w:fill="auto"/>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w:t>
            </w:r>
            <w:r>
              <w:rPr>
                <w:rFonts w:hint="eastAsia" w:ascii="宋体" w:hAnsi="宋体" w:eastAsia="宋体" w:cs="宋体"/>
                <w:b w:val="0"/>
                <w:bCs w:val="0"/>
                <w:i w:val="0"/>
                <w:color w:val="auto"/>
                <w:spacing w:val="0"/>
                <w:sz w:val="22"/>
                <w:shd w:val="clear" w:color="auto" w:fill="auto"/>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元</w:t>
            </w:r>
            <w:r>
              <w:rPr>
                <w:rFonts w:hint="eastAsia" w:ascii="宋体" w:hAnsi="宋体" w:eastAsia="宋体" w:cs="宋体"/>
                <w:b w:val="0"/>
                <w:bCs w:val="0"/>
                <w:i w:val="0"/>
                <w:color w:val="auto"/>
                <w:spacing w:val="0"/>
                <w:sz w:val="22"/>
                <w:shd w:val="clear" w:color="auto" w:fill="auto"/>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w:t>
            </w:r>
          </w:p>
        </w:tc>
        <w:tc>
          <w:tcPr>
            <w:tcW w:w="1280" w:type="dxa"/>
            <w:shd w:val="clear" w:color="auto" w:fill="auto"/>
            <w:vAlign w:val="center"/>
          </w:tcPr>
          <w:p w14:paraId="1C4AF035">
            <w:pPr>
              <w:pageBreakBefore w:val="0"/>
              <w:wordWrap w:val="0"/>
              <w:spacing w:before="0" w:after="0" w:line="280" w:lineRule="atLeast"/>
              <w:ind w:left="0" w:right="0" w:firstLine="0"/>
              <w:jc w:val="center"/>
              <w:textAlignment w:val="baseline"/>
              <w:rPr>
                <w:rFonts w:hint="eastAsia" w:ascii="宋体" w:hAnsi="宋体" w:eastAsia="宋体" w:cs="宋体"/>
                <w:b w:val="0"/>
                <w:bCs w:val="0"/>
                <w:color w:val="auto"/>
                <w:sz w:val="22"/>
                <w:shd w:val="clear" w:color="auto" w:fill="auto"/>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宋体" w:hAnsi="宋体" w:eastAsia="宋体" w:cs="宋体"/>
                <w:b w:val="0"/>
                <w:bCs w:val="0"/>
                <w:i w:val="0"/>
                <w:color w:val="auto"/>
                <w:spacing w:val="0"/>
                <w:sz w:val="22"/>
                <w:shd w:val="clear" w:color="auto" w:fill="auto"/>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包最高限价</w:t>
            </w:r>
            <w:r>
              <w:rPr>
                <w:rFonts w:hint="eastAsia" w:ascii="宋体" w:hAnsi="宋体" w:eastAsia="宋体" w:cs="宋体"/>
                <w:b w:val="0"/>
                <w:bCs w:val="0"/>
                <w:i w:val="0"/>
                <w:color w:val="auto"/>
                <w:spacing w:val="0"/>
                <w:sz w:val="22"/>
                <w:shd w:val="clear" w:color="auto" w:fill="auto"/>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w:t>
            </w:r>
            <w:r>
              <w:rPr>
                <w:rFonts w:hint="eastAsia" w:ascii="宋体" w:hAnsi="宋体" w:eastAsia="宋体" w:cs="宋体"/>
                <w:b w:val="0"/>
                <w:bCs w:val="0"/>
                <w:i w:val="0"/>
                <w:color w:val="auto"/>
                <w:spacing w:val="0"/>
                <w:sz w:val="22"/>
                <w:shd w:val="clear" w:color="auto" w:fill="auto"/>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元</w:t>
            </w:r>
            <w:r>
              <w:rPr>
                <w:rFonts w:hint="eastAsia" w:ascii="宋体" w:hAnsi="宋体" w:eastAsia="宋体" w:cs="宋体"/>
                <w:b w:val="0"/>
                <w:bCs w:val="0"/>
                <w:i w:val="0"/>
                <w:color w:val="auto"/>
                <w:spacing w:val="0"/>
                <w:sz w:val="22"/>
                <w:shd w:val="clear" w:color="auto" w:fill="auto"/>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w:t>
            </w:r>
          </w:p>
        </w:tc>
        <w:tc>
          <w:tcPr>
            <w:tcW w:w="1480" w:type="dxa"/>
            <w:shd w:val="clear" w:color="auto" w:fill="auto"/>
            <w:vAlign w:val="center"/>
          </w:tcPr>
          <w:p w14:paraId="559336EF">
            <w:pPr>
              <w:pageBreakBefore w:val="0"/>
              <w:wordWrap w:val="0"/>
              <w:spacing w:before="0" w:after="0" w:line="280" w:lineRule="atLeast"/>
              <w:ind w:left="0" w:right="0" w:firstLine="0"/>
              <w:jc w:val="center"/>
              <w:textAlignment w:val="baseline"/>
              <w:rPr>
                <w:rFonts w:hint="eastAsia" w:ascii="宋体" w:hAnsi="宋体" w:eastAsia="宋体" w:cs="宋体"/>
                <w:b w:val="0"/>
                <w:bCs w:val="0"/>
                <w:color w:val="auto"/>
                <w:sz w:val="22"/>
                <w:shd w:val="clear" w:color="auto" w:fill="auto"/>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宋体" w:hAnsi="宋体" w:eastAsia="宋体" w:cs="宋体"/>
                <w:b w:val="0"/>
                <w:bCs w:val="0"/>
                <w:i w:val="0"/>
                <w:color w:val="auto"/>
                <w:spacing w:val="0"/>
                <w:sz w:val="22"/>
                <w:shd w:val="clear" w:color="auto" w:fill="auto"/>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是否专门面向中小企业</w:t>
            </w:r>
          </w:p>
        </w:tc>
        <w:tc>
          <w:tcPr>
            <w:tcW w:w="1340" w:type="dxa"/>
            <w:shd w:val="clear" w:color="auto" w:fill="auto"/>
            <w:vAlign w:val="center"/>
          </w:tcPr>
          <w:p w14:paraId="7A105A0D">
            <w:pPr>
              <w:pageBreakBefore w:val="0"/>
              <w:wordWrap w:val="0"/>
              <w:spacing w:before="0" w:after="0" w:line="280" w:lineRule="atLeast"/>
              <w:ind w:left="0" w:right="0" w:firstLine="0"/>
              <w:jc w:val="center"/>
              <w:textAlignment w:val="baseline"/>
              <w:rPr>
                <w:rFonts w:hint="eastAsia" w:ascii="宋体" w:hAnsi="宋体" w:eastAsia="宋体" w:cs="宋体"/>
                <w:b w:val="0"/>
                <w:bCs w:val="0"/>
                <w:color w:val="auto"/>
                <w:sz w:val="22"/>
                <w:shd w:val="clear" w:color="auto" w:fill="auto"/>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宋体" w:hAnsi="宋体" w:eastAsia="宋体" w:cs="宋体"/>
                <w:b w:val="0"/>
                <w:bCs w:val="0"/>
                <w:i w:val="0"/>
                <w:color w:val="auto"/>
                <w:spacing w:val="0"/>
                <w:sz w:val="22"/>
                <w:shd w:val="clear" w:color="auto" w:fill="auto"/>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采购预留金</w:t>
            </w:r>
            <w:r>
              <w:rPr>
                <w:rFonts w:hint="eastAsia" w:ascii="宋体" w:hAnsi="宋体" w:eastAsia="宋体" w:cs="宋体"/>
                <w:b w:val="0"/>
                <w:bCs w:val="0"/>
                <w:i w:val="0"/>
                <w:color w:val="auto"/>
                <w:spacing w:val="0"/>
                <w:sz w:val="22"/>
                <w:shd w:val="clear" w:color="auto" w:fill="auto"/>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w:t>
            </w:r>
            <w:r>
              <w:rPr>
                <w:rFonts w:hint="eastAsia" w:ascii="宋体" w:hAnsi="宋体" w:eastAsia="宋体" w:cs="宋体"/>
                <w:b w:val="0"/>
                <w:bCs w:val="0"/>
                <w:i w:val="0"/>
                <w:color w:val="auto"/>
                <w:spacing w:val="0"/>
                <w:sz w:val="22"/>
                <w:shd w:val="clear" w:color="auto" w:fill="auto"/>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元</w:t>
            </w:r>
            <w:r>
              <w:rPr>
                <w:rFonts w:hint="eastAsia" w:ascii="宋体" w:hAnsi="宋体" w:eastAsia="宋体" w:cs="宋体"/>
                <w:b w:val="0"/>
                <w:bCs w:val="0"/>
                <w:i w:val="0"/>
                <w:color w:val="auto"/>
                <w:spacing w:val="0"/>
                <w:sz w:val="22"/>
                <w:shd w:val="clear" w:color="auto" w:fill="auto"/>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w:t>
            </w:r>
          </w:p>
        </w:tc>
      </w:tr>
      <w:tr w14:paraId="50B76A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50" w:hRule="atLeast"/>
        </w:trPr>
        <w:tc>
          <w:tcPr>
            <w:tcW w:w="640" w:type="dxa"/>
            <w:vAlign w:val="center"/>
          </w:tcPr>
          <w:p w14:paraId="0B9CE4A4">
            <w:pPr>
              <w:pageBreakBefore w:val="0"/>
              <w:wordWrap w:val="0"/>
              <w:spacing w:before="0" w:after="0" w:line="280" w:lineRule="atLeast"/>
              <w:ind w:left="0" w:right="0" w:firstLine="0"/>
              <w:jc w:val="center"/>
              <w:textAlignment w:val="baseline"/>
              <w:rPr>
                <w:rFonts w:hint="eastAsia" w:ascii="宋体" w:hAnsi="宋体" w:eastAsia="宋体" w:cs="宋体"/>
                <w:b w:val="0"/>
                <w:bCs w:val="0"/>
                <w:sz w:val="22"/>
              </w:rPr>
            </w:pPr>
            <w:r>
              <w:rPr>
                <w:rFonts w:hint="eastAsia" w:ascii="宋体" w:hAnsi="宋体" w:eastAsia="宋体" w:cs="宋体"/>
                <w:b w:val="0"/>
                <w:bCs w:val="0"/>
                <w:i w:val="0"/>
                <w:color w:val="000000"/>
                <w:spacing w:val="0"/>
                <w:sz w:val="22"/>
              </w:rPr>
              <w:t>1</w:t>
            </w:r>
          </w:p>
        </w:tc>
        <w:tc>
          <w:tcPr>
            <w:tcW w:w="800" w:type="dxa"/>
            <w:vAlign w:val="center"/>
          </w:tcPr>
          <w:p w14:paraId="50BBBD68">
            <w:pPr>
              <w:pageBreakBefore w:val="0"/>
              <w:wordWrap w:val="0"/>
              <w:spacing w:before="0" w:after="0" w:line="280" w:lineRule="atLeast"/>
              <w:ind w:left="0" w:right="0" w:firstLine="0"/>
              <w:jc w:val="center"/>
              <w:textAlignment w:val="baseline"/>
              <w:rPr>
                <w:rFonts w:hint="eastAsia" w:ascii="宋体" w:hAnsi="宋体" w:eastAsia="宋体" w:cs="宋体"/>
                <w:b w:val="0"/>
                <w:bCs w:val="0"/>
                <w:sz w:val="22"/>
              </w:rPr>
            </w:pPr>
            <w:r>
              <w:rPr>
                <w:rFonts w:hint="eastAsia" w:ascii="宋体" w:hAnsi="宋体" w:eastAsia="宋体" w:cs="宋体"/>
                <w:b w:val="0"/>
                <w:bCs w:val="0"/>
                <w:i w:val="0"/>
                <w:color w:val="000000"/>
                <w:spacing w:val="0"/>
                <w:sz w:val="22"/>
              </w:rPr>
              <w:t>1</w:t>
            </w:r>
          </w:p>
        </w:tc>
        <w:tc>
          <w:tcPr>
            <w:tcW w:w="3520" w:type="dxa"/>
            <w:vAlign w:val="center"/>
          </w:tcPr>
          <w:p w14:paraId="1A8E8E64">
            <w:pPr>
              <w:pageBreakBefore w:val="0"/>
              <w:wordWrap w:val="0"/>
              <w:spacing w:before="0" w:after="0" w:line="280" w:lineRule="atLeast"/>
              <w:ind w:left="0" w:right="0" w:firstLine="0"/>
              <w:jc w:val="both"/>
              <w:textAlignment w:val="baseline"/>
              <w:rPr>
                <w:rFonts w:hint="default" w:ascii="宋体" w:hAnsi="宋体" w:eastAsia="宋体" w:cs="宋体"/>
                <w:b w:val="0"/>
                <w:bCs w:val="0"/>
                <w:sz w:val="22"/>
                <w:lang w:val="en-US"/>
              </w:rPr>
            </w:pPr>
            <w:r>
              <w:rPr>
                <w:rFonts w:hint="eastAsia" w:ascii="宋体" w:hAnsi="宋体" w:eastAsia="宋体" w:cs="宋体"/>
                <w:b w:val="0"/>
                <w:bCs/>
                <w:color w:val="000000"/>
                <w:sz w:val="22"/>
                <w:szCs w:val="22"/>
                <w:lang w:val="en-US" w:eastAsia="zh-CN"/>
              </w:rPr>
              <w:t xml:space="preserve">  </w:t>
            </w:r>
            <w:r>
              <w:rPr>
                <w:rFonts w:hint="eastAsia" w:ascii="宋体" w:hAnsi="宋体" w:eastAsia="宋体" w:cs="宋体"/>
                <w:b w:val="0"/>
                <w:bCs/>
                <w:color w:val="000000"/>
                <w:sz w:val="22"/>
                <w:szCs w:val="22"/>
                <w:lang w:val="zh-CN"/>
              </w:rPr>
              <w:t>辉县市2026年第一批农村公益事业财政奖补普惠性项目</w:t>
            </w:r>
            <w:r>
              <w:rPr>
                <w:rFonts w:hint="eastAsia" w:ascii="宋体" w:hAnsi="宋体" w:eastAsia="宋体" w:cs="宋体"/>
                <w:b w:val="0"/>
                <w:bCs/>
                <w:color w:val="000000"/>
                <w:sz w:val="22"/>
                <w:szCs w:val="22"/>
                <w:lang w:val="en-US" w:eastAsia="zh-CN"/>
              </w:rPr>
              <w:t>-</w:t>
            </w:r>
            <w:r>
              <w:rPr>
                <w:rFonts w:hint="eastAsia" w:ascii="宋体" w:hAnsi="宋体" w:eastAsia="宋体" w:cs="宋体"/>
                <w:b w:val="0"/>
                <w:bCs/>
                <w:color w:val="000000"/>
                <w:sz w:val="22"/>
                <w:szCs w:val="22"/>
                <w:lang w:val="zh-CN"/>
              </w:rPr>
              <w:t>赵固镇</w:t>
            </w:r>
            <w:r>
              <w:rPr>
                <w:rFonts w:hint="eastAsia" w:ascii="宋体" w:hAnsi="宋体" w:eastAsia="宋体" w:cs="宋体"/>
                <w:color w:val="auto"/>
                <w:sz w:val="22"/>
                <w:szCs w:val="22"/>
                <w:lang w:eastAsia="zh-CN"/>
              </w:rPr>
              <w:t>项目</w:t>
            </w:r>
            <w:r>
              <w:rPr>
                <w:rFonts w:hint="eastAsia" w:ascii="宋体" w:hAnsi="宋体" w:eastAsia="宋体" w:cs="宋体"/>
                <w:color w:val="auto"/>
                <w:sz w:val="22"/>
                <w:szCs w:val="22"/>
                <w:lang w:val="en-US" w:eastAsia="zh-CN"/>
              </w:rPr>
              <w:t>1标段</w:t>
            </w:r>
          </w:p>
        </w:tc>
        <w:tc>
          <w:tcPr>
            <w:tcW w:w="1340" w:type="dxa"/>
            <w:vAlign w:val="center"/>
          </w:tcPr>
          <w:p w14:paraId="13A4CD37">
            <w:pPr>
              <w:pageBreakBefore w:val="0"/>
              <w:wordWrap w:val="0"/>
              <w:spacing w:before="0" w:after="0" w:line="280" w:lineRule="atLeast"/>
              <w:ind w:left="0" w:right="0" w:firstLine="0"/>
              <w:jc w:val="center"/>
              <w:textAlignment w:val="baseline"/>
              <w:rPr>
                <w:rFonts w:hint="eastAsia" w:ascii="宋体" w:hAnsi="宋体" w:eastAsia="宋体" w:cs="宋体"/>
                <w:b w:val="0"/>
                <w:bCs w:val="0"/>
                <w:sz w:val="22"/>
              </w:rPr>
            </w:pPr>
            <w:r>
              <w:rPr>
                <w:rFonts w:hint="eastAsia" w:ascii="宋体" w:hAnsi="宋体" w:eastAsia="宋体" w:cs="宋体"/>
                <w:b w:val="0"/>
                <w:bCs w:val="0"/>
                <w:sz w:val="22"/>
                <w:lang w:val="en-US" w:eastAsia="zh-CN"/>
              </w:rPr>
              <w:t>577578.80</w:t>
            </w:r>
          </w:p>
        </w:tc>
        <w:tc>
          <w:tcPr>
            <w:tcW w:w="1280" w:type="dxa"/>
            <w:vAlign w:val="center"/>
          </w:tcPr>
          <w:p w14:paraId="09A29A7C">
            <w:pPr>
              <w:pageBreakBefore w:val="0"/>
              <w:wordWrap w:val="0"/>
              <w:spacing w:before="0" w:after="0" w:line="280" w:lineRule="atLeast"/>
              <w:ind w:left="0" w:right="0" w:firstLine="0"/>
              <w:jc w:val="center"/>
              <w:textAlignment w:val="baseline"/>
              <w:rPr>
                <w:rFonts w:hint="eastAsia" w:ascii="宋体" w:hAnsi="宋体" w:eastAsia="宋体" w:cs="宋体"/>
                <w:b w:val="0"/>
                <w:bCs w:val="0"/>
                <w:sz w:val="22"/>
              </w:rPr>
            </w:pPr>
            <w:r>
              <w:rPr>
                <w:rFonts w:hint="eastAsia" w:ascii="宋体" w:hAnsi="宋体" w:eastAsia="宋体" w:cs="宋体"/>
                <w:b w:val="0"/>
                <w:bCs w:val="0"/>
                <w:sz w:val="22"/>
                <w:lang w:val="en-US" w:eastAsia="zh-CN"/>
              </w:rPr>
              <w:t>577578.80</w:t>
            </w:r>
          </w:p>
        </w:tc>
        <w:tc>
          <w:tcPr>
            <w:tcW w:w="1480" w:type="dxa"/>
            <w:vAlign w:val="center"/>
          </w:tcPr>
          <w:p w14:paraId="37C70B43">
            <w:pPr>
              <w:pageBreakBefore w:val="0"/>
              <w:wordWrap w:val="0"/>
              <w:spacing w:before="0" w:after="0" w:line="280" w:lineRule="atLeast"/>
              <w:ind w:left="0" w:right="0" w:firstLine="0"/>
              <w:jc w:val="center"/>
              <w:textAlignment w:val="baseline"/>
              <w:rPr>
                <w:rFonts w:hint="eastAsia" w:ascii="宋体" w:hAnsi="宋体" w:eastAsia="宋体" w:cs="宋体"/>
                <w:b w:val="0"/>
                <w:bCs w:val="0"/>
                <w:sz w:val="22"/>
              </w:rPr>
            </w:pPr>
            <w:r>
              <w:rPr>
                <w:rFonts w:hint="eastAsia" w:ascii="宋体" w:hAnsi="宋体" w:eastAsia="宋体" w:cs="宋体"/>
                <w:b w:val="0"/>
                <w:bCs w:val="0"/>
                <w:i w:val="0"/>
                <w:color w:val="000000"/>
                <w:spacing w:val="0"/>
                <w:sz w:val="22"/>
              </w:rPr>
              <w:t>是</w:t>
            </w:r>
          </w:p>
        </w:tc>
        <w:tc>
          <w:tcPr>
            <w:tcW w:w="1340" w:type="dxa"/>
            <w:vAlign w:val="center"/>
          </w:tcPr>
          <w:p w14:paraId="4121F9E0">
            <w:pPr>
              <w:pageBreakBefore w:val="0"/>
              <w:wordWrap w:val="0"/>
              <w:spacing w:before="0" w:after="0" w:line="280" w:lineRule="atLeast"/>
              <w:ind w:left="0" w:right="0" w:firstLine="0"/>
              <w:jc w:val="center"/>
              <w:textAlignment w:val="baseline"/>
              <w:rPr>
                <w:rFonts w:hint="eastAsia" w:ascii="宋体" w:hAnsi="宋体" w:eastAsia="宋体" w:cs="宋体"/>
                <w:b w:val="0"/>
                <w:bCs w:val="0"/>
                <w:sz w:val="22"/>
              </w:rPr>
            </w:pPr>
            <w:r>
              <w:rPr>
                <w:rFonts w:hint="eastAsia" w:ascii="宋体" w:hAnsi="宋体" w:eastAsia="宋体" w:cs="宋体"/>
                <w:b w:val="0"/>
                <w:bCs w:val="0"/>
                <w:sz w:val="22"/>
                <w:lang w:val="en-US" w:eastAsia="zh-CN"/>
              </w:rPr>
              <w:t>577578.80</w:t>
            </w:r>
          </w:p>
        </w:tc>
      </w:tr>
      <w:tr w14:paraId="5E78AE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50" w:hRule="atLeast"/>
        </w:trPr>
        <w:tc>
          <w:tcPr>
            <w:tcW w:w="640" w:type="dxa"/>
            <w:vAlign w:val="center"/>
          </w:tcPr>
          <w:p w14:paraId="1F40E858">
            <w:pPr>
              <w:pageBreakBefore w:val="0"/>
              <w:wordWrap w:val="0"/>
              <w:spacing w:before="0" w:after="0" w:line="280" w:lineRule="atLeast"/>
              <w:ind w:left="0" w:right="0" w:firstLine="0"/>
              <w:jc w:val="center"/>
              <w:textAlignment w:val="baseline"/>
              <w:rPr>
                <w:rFonts w:hint="eastAsia" w:ascii="宋体" w:hAnsi="宋体" w:eastAsia="宋体" w:cs="宋体"/>
                <w:b w:val="0"/>
                <w:bCs w:val="0"/>
                <w:sz w:val="22"/>
              </w:rPr>
            </w:pPr>
            <w:r>
              <w:rPr>
                <w:rFonts w:hint="eastAsia" w:ascii="宋体" w:hAnsi="宋体" w:eastAsia="宋体" w:cs="宋体"/>
                <w:b w:val="0"/>
                <w:bCs w:val="0"/>
                <w:i w:val="0"/>
                <w:color w:val="000000"/>
                <w:spacing w:val="0"/>
                <w:sz w:val="22"/>
              </w:rPr>
              <w:t>2</w:t>
            </w:r>
          </w:p>
        </w:tc>
        <w:tc>
          <w:tcPr>
            <w:tcW w:w="800" w:type="dxa"/>
            <w:vAlign w:val="center"/>
          </w:tcPr>
          <w:p w14:paraId="4E428814">
            <w:pPr>
              <w:pageBreakBefore w:val="0"/>
              <w:wordWrap w:val="0"/>
              <w:spacing w:before="0" w:after="0" w:line="280" w:lineRule="atLeast"/>
              <w:ind w:left="0" w:right="0" w:firstLine="0"/>
              <w:jc w:val="center"/>
              <w:textAlignment w:val="baseline"/>
              <w:rPr>
                <w:rFonts w:hint="eastAsia" w:ascii="宋体" w:hAnsi="宋体" w:eastAsia="宋体" w:cs="宋体"/>
                <w:b w:val="0"/>
                <w:bCs w:val="0"/>
                <w:sz w:val="22"/>
              </w:rPr>
            </w:pPr>
            <w:r>
              <w:rPr>
                <w:rFonts w:hint="eastAsia" w:ascii="宋体" w:hAnsi="宋体" w:eastAsia="宋体" w:cs="宋体"/>
                <w:b w:val="0"/>
                <w:bCs w:val="0"/>
                <w:i w:val="0"/>
                <w:color w:val="000000"/>
                <w:spacing w:val="0"/>
                <w:sz w:val="22"/>
              </w:rPr>
              <w:t>2</w:t>
            </w:r>
          </w:p>
        </w:tc>
        <w:tc>
          <w:tcPr>
            <w:tcW w:w="3520" w:type="dxa"/>
            <w:vAlign w:val="center"/>
          </w:tcPr>
          <w:p w14:paraId="55A0CB80">
            <w:pPr>
              <w:pageBreakBefore w:val="0"/>
              <w:wordWrap w:val="0"/>
              <w:spacing w:before="0" w:after="0" w:line="280" w:lineRule="atLeast"/>
              <w:ind w:left="0" w:right="0" w:firstLine="220" w:firstLineChars="100"/>
              <w:jc w:val="both"/>
              <w:textAlignment w:val="baseline"/>
              <w:rPr>
                <w:rFonts w:hint="eastAsia" w:ascii="宋体" w:hAnsi="宋体" w:eastAsia="宋体" w:cs="宋体"/>
                <w:b w:val="0"/>
                <w:bCs w:val="0"/>
                <w:sz w:val="22"/>
              </w:rPr>
            </w:pPr>
            <w:r>
              <w:rPr>
                <w:rFonts w:hint="eastAsia" w:ascii="宋体" w:hAnsi="宋体" w:eastAsia="宋体" w:cs="宋体"/>
                <w:b w:val="0"/>
                <w:bCs/>
                <w:color w:val="000000"/>
                <w:sz w:val="22"/>
                <w:szCs w:val="22"/>
                <w:lang w:val="zh-CN"/>
              </w:rPr>
              <w:t>辉县市2026年第一批农村公益事业财政奖补普惠性项目</w:t>
            </w:r>
            <w:r>
              <w:rPr>
                <w:rFonts w:hint="eastAsia" w:ascii="宋体" w:hAnsi="宋体" w:eastAsia="宋体" w:cs="宋体"/>
                <w:b w:val="0"/>
                <w:bCs/>
                <w:color w:val="000000"/>
                <w:sz w:val="22"/>
                <w:szCs w:val="22"/>
                <w:lang w:val="en-US" w:eastAsia="zh-CN"/>
              </w:rPr>
              <w:t>-</w:t>
            </w:r>
            <w:r>
              <w:rPr>
                <w:rFonts w:hint="eastAsia" w:ascii="宋体" w:hAnsi="宋体" w:eastAsia="宋体" w:cs="宋体"/>
                <w:b w:val="0"/>
                <w:bCs/>
                <w:color w:val="000000"/>
                <w:sz w:val="22"/>
                <w:szCs w:val="22"/>
                <w:lang w:val="zh-CN"/>
              </w:rPr>
              <w:t>赵固镇</w:t>
            </w:r>
            <w:r>
              <w:rPr>
                <w:rFonts w:hint="eastAsia" w:ascii="宋体" w:hAnsi="宋体" w:eastAsia="宋体" w:cs="宋体"/>
                <w:color w:val="auto"/>
                <w:sz w:val="22"/>
                <w:szCs w:val="22"/>
                <w:lang w:eastAsia="zh-CN"/>
              </w:rPr>
              <w:t>项目</w:t>
            </w:r>
            <w:r>
              <w:rPr>
                <w:rFonts w:hint="eastAsia" w:ascii="宋体" w:hAnsi="宋体" w:eastAsia="宋体" w:cs="宋体"/>
                <w:color w:val="auto"/>
                <w:sz w:val="22"/>
                <w:szCs w:val="22"/>
                <w:lang w:val="en-US" w:eastAsia="zh-CN"/>
              </w:rPr>
              <w:t>2标段</w:t>
            </w:r>
          </w:p>
        </w:tc>
        <w:tc>
          <w:tcPr>
            <w:tcW w:w="1340" w:type="dxa"/>
            <w:vAlign w:val="center"/>
          </w:tcPr>
          <w:p w14:paraId="4AB9D759">
            <w:pPr>
              <w:pageBreakBefore w:val="0"/>
              <w:wordWrap w:val="0"/>
              <w:spacing w:before="0" w:after="0" w:line="280" w:lineRule="atLeast"/>
              <w:ind w:left="0" w:right="0" w:firstLine="0"/>
              <w:jc w:val="center"/>
              <w:textAlignment w:val="baseline"/>
              <w:rPr>
                <w:rFonts w:hint="eastAsia" w:ascii="宋体" w:hAnsi="宋体" w:eastAsia="宋体" w:cs="宋体"/>
                <w:b w:val="0"/>
                <w:bCs w:val="0"/>
                <w:sz w:val="22"/>
              </w:rPr>
            </w:pPr>
            <w:r>
              <w:rPr>
                <w:rFonts w:hint="eastAsia" w:ascii="宋体" w:hAnsi="宋体" w:eastAsia="宋体" w:cs="宋体"/>
                <w:b w:val="0"/>
                <w:bCs w:val="0"/>
                <w:sz w:val="22"/>
                <w:lang w:val="en-US" w:eastAsia="zh-CN"/>
              </w:rPr>
              <w:t>585895.94</w:t>
            </w:r>
          </w:p>
        </w:tc>
        <w:tc>
          <w:tcPr>
            <w:tcW w:w="1280" w:type="dxa"/>
            <w:vAlign w:val="center"/>
          </w:tcPr>
          <w:p w14:paraId="55AAD41F">
            <w:pPr>
              <w:pageBreakBefore w:val="0"/>
              <w:wordWrap w:val="0"/>
              <w:spacing w:before="0" w:after="0" w:line="280" w:lineRule="atLeast"/>
              <w:ind w:left="0" w:right="0" w:firstLine="0"/>
              <w:jc w:val="center"/>
              <w:textAlignment w:val="baseline"/>
              <w:rPr>
                <w:rFonts w:hint="eastAsia" w:ascii="宋体" w:hAnsi="宋体" w:eastAsia="宋体" w:cs="宋体"/>
                <w:b w:val="0"/>
                <w:bCs w:val="0"/>
                <w:sz w:val="22"/>
              </w:rPr>
            </w:pPr>
            <w:r>
              <w:rPr>
                <w:rFonts w:hint="eastAsia" w:ascii="宋体" w:hAnsi="宋体" w:eastAsia="宋体" w:cs="宋体"/>
                <w:b w:val="0"/>
                <w:bCs w:val="0"/>
                <w:sz w:val="22"/>
                <w:lang w:val="en-US" w:eastAsia="zh-CN"/>
              </w:rPr>
              <w:t>585895.94</w:t>
            </w:r>
          </w:p>
        </w:tc>
        <w:tc>
          <w:tcPr>
            <w:tcW w:w="1480" w:type="dxa"/>
            <w:vAlign w:val="center"/>
          </w:tcPr>
          <w:p w14:paraId="211DD5D6">
            <w:pPr>
              <w:pageBreakBefore w:val="0"/>
              <w:wordWrap w:val="0"/>
              <w:spacing w:before="0" w:after="0" w:line="280" w:lineRule="atLeast"/>
              <w:ind w:left="0" w:right="0" w:firstLine="0"/>
              <w:jc w:val="center"/>
              <w:textAlignment w:val="baseline"/>
              <w:rPr>
                <w:rFonts w:hint="eastAsia" w:ascii="宋体" w:hAnsi="宋体" w:eastAsia="宋体" w:cs="宋体"/>
                <w:b w:val="0"/>
                <w:bCs w:val="0"/>
                <w:sz w:val="22"/>
              </w:rPr>
            </w:pPr>
            <w:r>
              <w:rPr>
                <w:rFonts w:hint="eastAsia" w:ascii="宋体" w:hAnsi="宋体" w:eastAsia="宋体" w:cs="宋体"/>
                <w:b w:val="0"/>
                <w:bCs w:val="0"/>
                <w:i w:val="0"/>
                <w:color w:val="000000"/>
                <w:spacing w:val="0"/>
                <w:sz w:val="22"/>
              </w:rPr>
              <w:t>是</w:t>
            </w:r>
          </w:p>
        </w:tc>
        <w:tc>
          <w:tcPr>
            <w:tcW w:w="1340" w:type="dxa"/>
            <w:vAlign w:val="center"/>
          </w:tcPr>
          <w:p w14:paraId="0AFCB20D">
            <w:pPr>
              <w:pageBreakBefore w:val="0"/>
              <w:wordWrap w:val="0"/>
              <w:spacing w:before="0" w:after="0" w:line="280" w:lineRule="atLeast"/>
              <w:ind w:left="0" w:right="0" w:firstLine="0"/>
              <w:jc w:val="center"/>
              <w:textAlignment w:val="baseline"/>
              <w:rPr>
                <w:rFonts w:hint="eastAsia" w:ascii="宋体" w:hAnsi="宋体" w:eastAsia="宋体" w:cs="宋体"/>
                <w:b w:val="0"/>
                <w:bCs w:val="0"/>
                <w:sz w:val="22"/>
              </w:rPr>
            </w:pPr>
            <w:r>
              <w:rPr>
                <w:rFonts w:hint="eastAsia" w:ascii="宋体" w:hAnsi="宋体" w:eastAsia="宋体" w:cs="宋体"/>
                <w:b w:val="0"/>
                <w:bCs w:val="0"/>
                <w:sz w:val="22"/>
                <w:lang w:val="en-US" w:eastAsia="zh-CN"/>
              </w:rPr>
              <w:t>585895.94</w:t>
            </w:r>
          </w:p>
        </w:tc>
      </w:tr>
      <w:tr w14:paraId="10660C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50" w:hRule="atLeast"/>
        </w:trPr>
        <w:tc>
          <w:tcPr>
            <w:tcW w:w="640" w:type="dxa"/>
            <w:vAlign w:val="center"/>
          </w:tcPr>
          <w:p w14:paraId="2B051135">
            <w:pPr>
              <w:pageBreakBefore w:val="0"/>
              <w:wordWrap w:val="0"/>
              <w:spacing w:before="0" w:after="0" w:line="280" w:lineRule="atLeast"/>
              <w:ind w:left="0" w:right="0" w:firstLine="0"/>
              <w:jc w:val="center"/>
              <w:textAlignment w:val="baseline"/>
              <w:rPr>
                <w:rFonts w:hint="eastAsia" w:ascii="宋体" w:hAnsi="宋体" w:eastAsia="宋体" w:cs="宋体"/>
                <w:b w:val="0"/>
                <w:bCs w:val="0"/>
                <w:sz w:val="22"/>
              </w:rPr>
            </w:pPr>
            <w:r>
              <w:rPr>
                <w:rFonts w:hint="eastAsia" w:ascii="宋体" w:hAnsi="宋体" w:eastAsia="宋体" w:cs="宋体"/>
                <w:b w:val="0"/>
                <w:bCs w:val="0"/>
                <w:i w:val="0"/>
                <w:color w:val="000000"/>
                <w:spacing w:val="0"/>
                <w:sz w:val="22"/>
              </w:rPr>
              <w:t>3</w:t>
            </w:r>
          </w:p>
        </w:tc>
        <w:tc>
          <w:tcPr>
            <w:tcW w:w="800" w:type="dxa"/>
            <w:vAlign w:val="center"/>
          </w:tcPr>
          <w:p w14:paraId="55B0302F">
            <w:pPr>
              <w:pageBreakBefore w:val="0"/>
              <w:wordWrap w:val="0"/>
              <w:spacing w:before="0" w:after="0" w:line="280" w:lineRule="atLeast"/>
              <w:ind w:left="0" w:right="0" w:firstLine="0"/>
              <w:jc w:val="center"/>
              <w:textAlignment w:val="baseline"/>
              <w:rPr>
                <w:rFonts w:hint="eastAsia" w:ascii="宋体" w:hAnsi="宋体" w:eastAsia="宋体" w:cs="宋体"/>
                <w:b w:val="0"/>
                <w:bCs w:val="0"/>
                <w:sz w:val="22"/>
              </w:rPr>
            </w:pPr>
            <w:r>
              <w:rPr>
                <w:rFonts w:hint="eastAsia" w:ascii="宋体" w:hAnsi="宋体" w:eastAsia="宋体" w:cs="宋体"/>
                <w:b w:val="0"/>
                <w:bCs w:val="0"/>
                <w:i w:val="0"/>
                <w:color w:val="000000"/>
                <w:spacing w:val="0"/>
                <w:sz w:val="22"/>
              </w:rPr>
              <w:t>3</w:t>
            </w:r>
          </w:p>
        </w:tc>
        <w:tc>
          <w:tcPr>
            <w:tcW w:w="3520" w:type="dxa"/>
            <w:vAlign w:val="center"/>
          </w:tcPr>
          <w:p w14:paraId="440D0028">
            <w:pPr>
              <w:pageBreakBefore w:val="0"/>
              <w:wordWrap w:val="0"/>
              <w:spacing w:before="0" w:after="0" w:line="280" w:lineRule="atLeast"/>
              <w:ind w:left="0" w:right="0" w:firstLine="220" w:firstLineChars="100"/>
              <w:jc w:val="both"/>
              <w:textAlignment w:val="baseline"/>
              <w:rPr>
                <w:rFonts w:hint="eastAsia" w:ascii="宋体" w:hAnsi="宋体" w:eastAsia="宋体" w:cs="宋体"/>
                <w:b w:val="0"/>
                <w:bCs w:val="0"/>
                <w:sz w:val="22"/>
              </w:rPr>
            </w:pPr>
            <w:r>
              <w:rPr>
                <w:rFonts w:hint="eastAsia" w:ascii="宋体" w:hAnsi="宋体" w:eastAsia="宋体" w:cs="宋体"/>
                <w:b w:val="0"/>
                <w:bCs/>
                <w:color w:val="000000"/>
                <w:sz w:val="22"/>
                <w:szCs w:val="22"/>
                <w:lang w:val="zh-CN"/>
              </w:rPr>
              <w:t>辉县市2026年第一批农村公益事业财政奖补普惠性项目</w:t>
            </w:r>
            <w:r>
              <w:rPr>
                <w:rFonts w:hint="eastAsia" w:ascii="宋体" w:hAnsi="宋体" w:eastAsia="宋体" w:cs="宋体"/>
                <w:b w:val="0"/>
                <w:bCs/>
                <w:color w:val="000000"/>
                <w:sz w:val="22"/>
                <w:szCs w:val="22"/>
                <w:lang w:val="en-US" w:eastAsia="zh-CN"/>
              </w:rPr>
              <w:t>-</w:t>
            </w:r>
            <w:r>
              <w:rPr>
                <w:rFonts w:hint="eastAsia" w:ascii="宋体" w:hAnsi="宋体" w:eastAsia="宋体" w:cs="宋体"/>
                <w:b w:val="0"/>
                <w:bCs/>
                <w:color w:val="000000"/>
                <w:sz w:val="22"/>
                <w:szCs w:val="22"/>
                <w:lang w:val="zh-CN"/>
              </w:rPr>
              <w:t>赵固镇</w:t>
            </w:r>
            <w:r>
              <w:rPr>
                <w:rFonts w:hint="eastAsia" w:ascii="宋体" w:hAnsi="宋体" w:eastAsia="宋体" w:cs="宋体"/>
                <w:color w:val="auto"/>
                <w:sz w:val="22"/>
                <w:szCs w:val="22"/>
                <w:lang w:eastAsia="zh-CN"/>
              </w:rPr>
              <w:t>项目</w:t>
            </w:r>
            <w:r>
              <w:rPr>
                <w:rFonts w:hint="eastAsia" w:ascii="宋体" w:hAnsi="宋体" w:eastAsia="宋体" w:cs="宋体"/>
                <w:color w:val="auto"/>
                <w:sz w:val="22"/>
                <w:szCs w:val="22"/>
                <w:lang w:val="en-US" w:eastAsia="zh-CN"/>
              </w:rPr>
              <w:t>3标段</w:t>
            </w:r>
          </w:p>
        </w:tc>
        <w:tc>
          <w:tcPr>
            <w:tcW w:w="1340" w:type="dxa"/>
            <w:vAlign w:val="center"/>
          </w:tcPr>
          <w:p w14:paraId="48E02466">
            <w:pPr>
              <w:pageBreakBefore w:val="0"/>
              <w:wordWrap w:val="0"/>
              <w:spacing w:before="0" w:after="0" w:line="280" w:lineRule="atLeast"/>
              <w:ind w:left="0" w:right="0" w:firstLine="0"/>
              <w:jc w:val="center"/>
              <w:textAlignment w:val="baseline"/>
              <w:rPr>
                <w:rFonts w:hint="eastAsia" w:ascii="宋体" w:hAnsi="宋体" w:eastAsia="宋体" w:cs="宋体"/>
                <w:b w:val="0"/>
                <w:bCs w:val="0"/>
                <w:sz w:val="22"/>
              </w:rPr>
            </w:pPr>
            <w:r>
              <w:rPr>
                <w:rFonts w:hint="eastAsia" w:ascii="宋体" w:hAnsi="宋体" w:eastAsia="宋体" w:cs="宋体"/>
                <w:b w:val="0"/>
                <w:bCs w:val="0"/>
                <w:sz w:val="22"/>
                <w:lang w:val="en-US" w:eastAsia="zh-CN"/>
              </w:rPr>
              <w:t>554607.69</w:t>
            </w:r>
          </w:p>
        </w:tc>
        <w:tc>
          <w:tcPr>
            <w:tcW w:w="1280" w:type="dxa"/>
            <w:vAlign w:val="center"/>
          </w:tcPr>
          <w:p w14:paraId="663185E8">
            <w:pPr>
              <w:pageBreakBefore w:val="0"/>
              <w:wordWrap w:val="0"/>
              <w:spacing w:before="0" w:after="0" w:line="280" w:lineRule="atLeast"/>
              <w:ind w:left="0" w:right="0" w:firstLine="0"/>
              <w:jc w:val="center"/>
              <w:textAlignment w:val="baseline"/>
              <w:rPr>
                <w:rFonts w:hint="eastAsia" w:ascii="宋体" w:hAnsi="宋体" w:eastAsia="宋体" w:cs="宋体"/>
                <w:b w:val="0"/>
                <w:bCs w:val="0"/>
                <w:sz w:val="22"/>
              </w:rPr>
            </w:pPr>
            <w:r>
              <w:rPr>
                <w:rFonts w:hint="eastAsia" w:ascii="宋体" w:hAnsi="宋体" w:eastAsia="宋体" w:cs="宋体"/>
                <w:b w:val="0"/>
                <w:bCs w:val="0"/>
                <w:sz w:val="22"/>
                <w:lang w:val="en-US" w:eastAsia="zh-CN"/>
              </w:rPr>
              <w:t>554607.69</w:t>
            </w:r>
          </w:p>
        </w:tc>
        <w:tc>
          <w:tcPr>
            <w:tcW w:w="1480" w:type="dxa"/>
            <w:vAlign w:val="center"/>
          </w:tcPr>
          <w:p w14:paraId="1DE6E929">
            <w:pPr>
              <w:pageBreakBefore w:val="0"/>
              <w:wordWrap w:val="0"/>
              <w:spacing w:before="0" w:after="0" w:line="280" w:lineRule="atLeast"/>
              <w:ind w:left="0" w:right="0" w:firstLine="0"/>
              <w:jc w:val="center"/>
              <w:textAlignment w:val="baseline"/>
              <w:rPr>
                <w:rFonts w:hint="eastAsia" w:ascii="宋体" w:hAnsi="宋体" w:eastAsia="宋体" w:cs="宋体"/>
                <w:b w:val="0"/>
                <w:bCs w:val="0"/>
                <w:sz w:val="22"/>
              </w:rPr>
            </w:pPr>
            <w:r>
              <w:rPr>
                <w:rFonts w:hint="eastAsia" w:ascii="宋体" w:hAnsi="宋体" w:eastAsia="宋体" w:cs="宋体"/>
                <w:b w:val="0"/>
                <w:bCs w:val="0"/>
                <w:i w:val="0"/>
                <w:color w:val="000000"/>
                <w:spacing w:val="0"/>
                <w:sz w:val="22"/>
              </w:rPr>
              <w:t>是</w:t>
            </w:r>
          </w:p>
        </w:tc>
        <w:tc>
          <w:tcPr>
            <w:tcW w:w="1340" w:type="dxa"/>
            <w:vAlign w:val="center"/>
          </w:tcPr>
          <w:p w14:paraId="116CEDB8">
            <w:pPr>
              <w:pageBreakBefore w:val="0"/>
              <w:wordWrap w:val="0"/>
              <w:spacing w:before="0" w:after="0" w:line="280" w:lineRule="atLeast"/>
              <w:ind w:left="0" w:right="0" w:firstLine="0"/>
              <w:jc w:val="center"/>
              <w:textAlignment w:val="baseline"/>
              <w:rPr>
                <w:rFonts w:hint="eastAsia" w:ascii="宋体" w:hAnsi="宋体" w:eastAsia="宋体" w:cs="宋体"/>
                <w:b w:val="0"/>
                <w:bCs w:val="0"/>
                <w:sz w:val="22"/>
              </w:rPr>
            </w:pPr>
            <w:r>
              <w:rPr>
                <w:rFonts w:hint="eastAsia" w:ascii="宋体" w:hAnsi="宋体" w:eastAsia="宋体" w:cs="宋体"/>
                <w:b w:val="0"/>
                <w:bCs w:val="0"/>
                <w:sz w:val="22"/>
                <w:lang w:val="en-US" w:eastAsia="zh-CN"/>
              </w:rPr>
              <w:t>554607.69</w:t>
            </w:r>
          </w:p>
        </w:tc>
      </w:tr>
    </w:tbl>
    <w:p w14:paraId="360D8F27">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5、采购需求（包括但不限于标的名称、数量、简要技术需求或服务要求等）：</w:t>
      </w:r>
    </w:p>
    <w:p w14:paraId="04A6B0AA">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bookmarkStart w:id="1" w:name="5.1项目内容：2025年辉县市Y074王村铺村至愚公泉道路建设项目图纸及工程量"/>
      <w:bookmarkEnd w:id="1"/>
      <w:r>
        <w:rPr>
          <w:rFonts w:hint="eastAsia" w:ascii="宋体" w:hAnsi="宋体" w:eastAsia="宋体" w:cs="宋体"/>
          <w:color w:val="auto"/>
          <w:sz w:val="22"/>
          <w:szCs w:val="22"/>
        </w:rPr>
        <w:t>5.</w:t>
      </w:r>
      <w:r>
        <w:rPr>
          <w:rFonts w:hint="eastAsia" w:ascii="宋体" w:hAnsi="宋体" w:eastAsia="宋体" w:cs="宋体"/>
          <w:color w:val="auto"/>
          <w:sz w:val="22"/>
          <w:szCs w:val="22"/>
          <w:lang w:val="en-US" w:eastAsia="zh-CN"/>
        </w:rPr>
        <w:t>1招标范围：招标工程量清单和图纸内所有内容。</w:t>
      </w:r>
    </w:p>
    <w:p w14:paraId="3684C257">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5.2</w:t>
      </w:r>
      <w:r>
        <w:rPr>
          <w:rFonts w:hint="eastAsia" w:ascii="宋体" w:hAnsi="宋体" w:eastAsia="宋体" w:cs="宋体"/>
          <w:color w:val="auto"/>
          <w:sz w:val="22"/>
          <w:szCs w:val="22"/>
        </w:rPr>
        <w:t>质量要求：合格</w:t>
      </w:r>
      <w:r>
        <w:rPr>
          <w:rFonts w:hint="eastAsia" w:ascii="宋体" w:hAnsi="宋体" w:eastAsia="宋体" w:cs="宋体"/>
          <w:color w:val="auto"/>
          <w:sz w:val="22"/>
          <w:szCs w:val="22"/>
          <w:lang w:eastAsia="zh-CN"/>
        </w:rPr>
        <w:t>。</w:t>
      </w:r>
    </w:p>
    <w:p w14:paraId="2CB85DFF">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rPr>
      </w:pPr>
      <w:r>
        <w:rPr>
          <w:rFonts w:hint="eastAsia" w:ascii="宋体" w:hAnsi="宋体" w:eastAsia="宋体" w:cs="宋体"/>
          <w:color w:val="auto"/>
          <w:sz w:val="22"/>
          <w:szCs w:val="22"/>
        </w:rPr>
        <w:t>5.</w:t>
      </w: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标段划分：</w:t>
      </w:r>
      <w:r>
        <w:rPr>
          <w:rFonts w:hint="eastAsia" w:eastAsia="宋体" w:cs="宋体"/>
          <w:color w:val="auto"/>
          <w:sz w:val="22"/>
          <w:szCs w:val="22"/>
          <w:lang w:val="en-US" w:eastAsia="zh-CN"/>
        </w:rPr>
        <w:t>3</w:t>
      </w:r>
      <w:r>
        <w:rPr>
          <w:rFonts w:hint="eastAsia" w:ascii="宋体" w:hAnsi="宋体" w:eastAsia="宋体" w:cs="宋体"/>
          <w:color w:val="auto"/>
          <w:sz w:val="22"/>
          <w:szCs w:val="22"/>
        </w:rPr>
        <w:t>个标段</w:t>
      </w:r>
    </w:p>
    <w:p w14:paraId="4758B703">
      <w:pPr>
        <w:ind w:left="660" w:hanging="660" w:hangingChars="300"/>
        <w:jc w:val="both"/>
        <w:rPr>
          <w:rFonts w:hint="eastAsia" w:eastAsia="宋体"/>
          <w:sz w:val="22"/>
          <w:szCs w:val="22"/>
          <w:lang w:val="en-US" w:eastAsia="zh-CN"/>
        </w:rPr>
      </w:pPr>
      <w:r>
        <w:rPr>
          <w:rFonts w:hint="eastAsia" w:eastAsia="宋体"/>
          <w:lang w:val="en-US" w:eastAsia="zh-CN"/>
        </w:rPr>
        <w:t xml:space="preserve">    </w:t>
      </w:r>
      <w:r>
        <w:rPr>
          <w:rFonts w:hint="eastAsia" w:eastAsia="宋体"/>
          <w:sz w:val="21"/>
          <w:szCs w:val="21"/>
          <w:lang w:val="en-US" w:eastAsia="zh-CN"/>
        </w:rPr>
        <w:t xml:space="preserve">   </w:t>
      </w:r>
      <w:r>
        <w:rPr>
          <w:rFonts w:hint="eastAsia" w:eastAsia="宋体"/>
          <w:sz w:val="22"/>
          <w:szCs w:val="22"/>
          <w:lang w:val="en-US" w:eastAsia="zh-CN"/>
        </w:rPr>
        <w:t xml:space="preserve"> 1标段：辉县市2026年第一批农村公益事业财政奖补普惠性项目—赵固镇大富庄村道路硬化项目</w:t>
      </w:r>
    </w:p>
    <w:p w14:paraId="618312CB">
      <w:pPr>
        <w:ind w:left="660" w:hanging="660" w:hangingChars="300"/>
        <w:jc w:val="both"/>
        <w:rPr>
          <w:rFonts w:hint="eastAsia" w:eastAsia="宋体"/>
          <w:sz w:val="22"/>
          <w:szCs w:val="22"/>
          <w:lang w:val="en-US" w:eastAsia="zh-CN"/>
        </w:rPr>
      </w:pPr>
    </w:p>
    <w:p w14:paraId="18450F14">
      <w:pPr>
        <w:ind w:left="440" w:hanging="440" w:hangingChars="200"/>
        <w:jc w:val="both"/>
        <w:rPr>
          <w:rFonts w:hint="eastAsia" w:eastAsia="宋体"/>
          <w:sz w:val="22"/>
          <w:szCs w:val="22"/>
          <w:lang w:val="en-US" w:eastAsia="zh-CN"/>
        </w:rPr>
      </w:pPr>
      <w:r>
        <w:rPr>
          <w:rFonts w:hint="eastAsia" w:eastAsia="宋体"/>
          <w:sz w:val="22"/>
          <w:szCs w:val="22"/>
          <w:lang w:val="en-US" w:eastAsia="zh-CN"/>
        </w:rPr>
        <w:t xml:space="preserve">        2标段：辉县市2026年第一批农村公益事业财政奖补普惠性项目—赵固镇东耿村道路硬化项目   </w:t>
      </w:r>
    </w:p>
    <w:p w14:paraId="03BA89E6">
      <w:pPr>
        <w:ind w:left="440" w:hanging="440" w:hangingChars="200"/>
        <w:jc w:val="both"/>
        <w:rPr>
          <w:rFonts w:hint="eastAsia" w:eastAsia="宋体"/>
          <w:sz w:val="22"/>
          <w:szCs w:val="22"/>
          <w:lang w:val="en-US" w:eastAsia="zh-CN"/>
        </w:rPr>
      </w:pPr>
    </w:p>
    <w:p w14:paraId="39AF7347">
      <w:pPr>
        <w:ind w:left="1320" w:hanging="1320" w:hangingChars="600"/>
        <w:jc w:val="both"/>
        <w:rPr>
          <w:rFonts w:hint="eastAsia" w:eastAsia="宋体"/>
          <w:sz w:val="22"/>
          <w:szCs w:val="22"/>
          <w:lang w:val="en-US" w:eastAsia="zh-CN"/>
        </w:rPr>
      </w:pPr>
      <w:r>
        <w:rPr>
          <w:rFonts w:hint="eastAsia" w:eastAsia="宋体"/>
          <w:sz w:val="22"/>
          <w:szCs w:val="22"/>
          <w:lang w:val="en-US" w:eastAsia="zh-CN"/>
        </w:rPr>
        <w:t xml:space="preserve">        3标段：辉县市2026年第一批农村公益事业财政奖补普惠性项目—赵固镇河西小庄村道路硬化项目</w:t>
      </w:r>
    </w:p>
    <w:p w14:paraId="61653C07">
      <w:pPr>
        <w:ind w:left="1320" w:leftChars="200" w:hanging="880" w:hangingChars="400"/>
        <w:jc w:val="both"/>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en-US" w:bidi="ar-SA"/>
        </w:rPr>
        <w:t>6、</w:t>
      </w:r>
      <w:r>
        <w:rPr>
          <w:rFonts w:hint="eastAsia" w:ascii="宋体" w:hAnsi="宋体" w:eastAsia="宋体" w:cs="宋体"/>
          <w:color w:val="auto"/>
          <w:sz w:val="22"/>
          <w:szCs w:val="22"/>
        </w:rPr>
        <w:t>工期：</w:t>
      </w:r>
      <w:r>
        <w:rPr>
          <w:rFonts w:hint="eastAsia" w:eastAsia="宋体" w:cs="宋体"/>
          <w:color w:val="auto"/>
          <w:sz w:val="22"/>
          <w:szCs w:val="22"/>
          <w:lang w:val="en-US" w:eastAsia="zh-CN"/>
        </w:rPr>
        <w:t xml:space="preserve"> 30</w:t>
      </w:r>
      <w:r>
        <w:rPr>
          <w:rFonts w:hint="eastAsia" w:ascii="宋体" w:hAnsi="宋体" w:eastAsia="宋体" w:cs="宋体"/>
          <w:color w:val="auto"/>
          <w:sz w:val="22"/>
          <w:szCs w:val="22"/>
        </w:rPr>
        <w:t>日历天</w:t>
      </w:r>
      <w:r>
        <w:rPr>
          <w:rFonts w:hint="eastAsia" w:eastAsia="宋体" w:cs="宋体"/>
          <w:color w:val="auto"/>
          <w:sz w:val="22"/>
          <w:szCs w:val="22"/>
          <w:lang w:val="en-US" w:eastAsia="zh-CN"/>
        </w:rPr>
        <w:t>/标段</w:t>
      </w:r>
    </w:p>
    <w:p w14:paraId="36249964">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en-US" w:bidi="ar-SA"/>
        </w:rPr>
        <w:t>7、</w:t>
      </w:r>
      <w:r>
        <w:rPr>
          <w:rFonts w:hint="eastAsia" w:ascii="宋体" w:hAnsi="宋体" w:eastAsia="宋体" w:cs="宋体"/>
          <w:color w:val="auto"/>
          <w:sz w:val="22"/>
          <w:szCs w:val="22"/>
        </w:rPr>
        <w:t>本项目不接受联合体投标。</w:t>
      </w:r>
    </w:p>
    <w:p w14:paraId="6737B643">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8、是否接受进口产品：否</w:t>
      </w:r>
    </w:p>
    <w:p w14:paraId="57B724D4">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9、是否专门面向中小企业：是 </w:t>
      </w:r>
    </w:p>
    <w:p w14:paraId="1BB32D1D">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二、申请人的资格要求：</w:t>
      </w:r>
    </w:p>
    <w:p w14:paraId="06866679">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1、满足《中华人民共和国政府采购法》第二十二条规定；</w:t>
      </w:r>
    </w:p>
    <w:p w14:paraId="70C3F5FE">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落实政府采购政策需满足的资格要求：本项目落实节约能源、保护环境、扶持不发达地区和少数民族地区、促进中小微企业、监狱企业及残疾人福利性单位发展等政府采购政策。本项目专门面对中小微企业采购。</w:t>
      </w:r>
    </w:p>
    <w:p w14:paraId="084C96FD">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3、本项目的特定资格要求</w:t>
      </w:r>
    </w:p>
    <w:p w14:paraId="60C1F34D">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3.1资质条件：供应商须</w:t>
      </w:r>
      <w:r>
        <w:rPr>
          <w:rFonts w:hint="eastAsia" w:ascii="宋体" w:hAnsi="宋体" w:eastAsia="宋体" w:cs="宋体"/>
          <w:color w:val="auto"/>
          <w:sz w:val="22"/>
          <w:szCs w:val="22"/>
          <w:lang w:val="en-US" w:eastAsia="zh-CN"/>
        </w:rPr>
        <w:t>具有市政公用工程施工总承包叁级（含叁级）及以上资质，具有有效的安全生产许可证</w:t>
      </w:r>
      <w:r>
        <w:rPr>
          <w:rFonts w:hint="eastAsia" w:ascii="宋体" w:hAnsi="宋体" w:eastAsia="宋体" w:cs="宋体"/>
          <w:color w:val="auto"/>
          <w:sz w:val="22"/>
          <w:szCs w:val="22"/>
        </w:rPr>
        <w:t>；</w:t>
      </w:r>
    </w:p>
    <w:p w14:paraId="3B63DA23">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3.2项目</w:t>
      </w:r>
      <w:r>
        <w:rPr>
          <w:rFonts w:hint="eastAsia" w:ascii="宋体" w:hAnsi="宋体" w:eastAsia="宋体" w:cs="宋体"/>
          <w:color w:val="auto"/>
          <w:sz w:val="22"/>
          <w:szCs w:val="22"/>
          <w:lang w:val="en-US" w:eastAsia="zh-CN"/>
        </w:rPr>
        <w:t>经理</w:t>
      </w:r>
      <w:r>
        <w:rPr>
          <w:rFonts w:hint="eastAsia" w:ascii="宋体" w:hAnsi="宋体" w:eastAsia="宋体" w:cs="宋体"/>
          <w:color w:val="auto"/>
          <w:sz w:val="22"/>
          <w:szCs w:val="22"/>
        </w:rPr>
        <w:t>要求：拟派项目</w:t>
      </w:r>
      <w:r>
        <w:rPr>
          <w:rFonts w:hint="eastAsia" w:ascii="宋体" w:hAnsi="宋体" w:eastAsia="宋体" w:cs="宋体"/>
          <w:color w:val="auto"/>
          <w:sz w:val="22"/>
          <w:szCs w:val="22"/>
          <w:lang w:val="en-US" w:eastAsia="zh-CN"/>
        </w:rPr>
        <w:t>经理</w:t>
      </w:r>
      <w:r>
        <w:rPr>
          <w:rFonts w:hint="eastAsia" w:ascii="宋体" w:hAnsi="宋体" w:eastAsia="宋体" w:cs="宋体"/>
          <w:color w:val="auto"/>
          <w:sz w:val="22"/>
          <w:szCs w:val="22"/>
        </w:rPr>
        <w:t>须具备相关专业贰级（含贰级）及以上（不含临时）建造师执业资格证书；具备有效的安全生产考核合格证，且未担任其他在施建设工程项目的项目</w:t>
      </w:r>
      <w:r>
        <w:rPr>
          <w:rFonts w:hint="eastAsia" w:ascii="宋体" w:hAnsi="宋体" w:eastAsia="宋体" w:cs="宋体"/>
          <w:color w:val="auto"/>
          <w:sz w:val="22"/>
          <w:szCs w:val="22"/>
          <w:lang w:val="en-US" w:eastAsia="zh-CN"/>
        </w:rPr>
        <w:t>经理</w:t>
      </w:r>
      <w:r>
        <w:rPr>
          <w:rFonts w:hint="eastAsia" w:ascii="宋体" w:hAnsi="宋体" w:eastAsia="宋体" w:cs="宋体"/>
          <w:color w:val="auto"/>
          <w:sz w:val="22"/>
          <w:szCs w:val="22"/>
        </w:rPr>
        <w:t>（须出具承诺书）；</w:t>
      </w:r>
    </w:p>
    <w:p w14:paraId="791439B0">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3.3信誉要求:供应商应通过“信用中国( www.creditchina.gov.cn)  ”查询“失信被执行人、重大税收违法失信主体”和“中国政府采购网(www.ccgp.gov.cn) ”查询“政府采购严重违法失信行为信息记录”进行信用查询，并提供网页截图，对在截至开标前列入上述名单的供应商将被拒绝参加投标活动；</w:t>
      </w:r>
    </w:p>
    <w:p w14:paraId="79B6D260">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三、获取采购文件</w:t>
      </w:r>
    </w:p>
    <w:p w14:paraId="662FB3CB">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color w:val="auto"/>
        </w:rPr>
      </w:pPr>
      <w:r>
        <w:rPr>
          <w:rFonts w:hint="eastAsia" w:ascii="宋体" w:hAnsi="宋体" w:eastAsia="宋体" w:cs="宋体"/>
          <w:color w:val="auto"/>
          <w:sz w:val="22"/>
          <w:szCs w:val="22"/>
        </w:rPr>
        <w:t>1.时间：</w:t>
      </w:r>
      <w:r>
        <w:rPr>
          <w:rFonts w:hint="eastAsia" w:ascii="宋体" w:hAnsi="宋体" w:eastAsia="宋体" w:cs="宋体"/>
          <w:color w:val="auto"/>
          <w:sz w:val="22"/>
          <w:szCs w:val="22"/>
          <w:lang w:eastAsia="zh-CN"/>
        </w:rPr>
        <w:t>2026</w:t>
      </w:r>
      <w:r>
        <w:rPr>
          <w:rFonts w:hint="eastAsia" w:ascii="宋体" w:hAnsi="宋体" w:eastAsia="宋体" w:cs="宋体"/>
          <w:color w:val="auto"/>
          <w:sz w:val="22"/>
          <w:szCs w:val="22"/>
        </w:rPr>
        <w:t>年</w:t>
      </w:r>
      <w:r>
        <w:rPr>
          <w:rFonts w:hint="eastAsia" w:ascii="宋体" w:hAnsi="宋体" w:eastAsia="宋体" w:cs="宋体"/>
          <w:color w:val="auto"/>
          <w:sz w:val="22"/>
          <w:szCs w:val="22"/>
          <w:lang w:val="en-US" w:eastAsia="zh-CN"/>
        </w:rPr>
        <w:t>03</w:t>
      </w:r>
      <w:r>
        <w:rPr>
          <w:rFonts w:hint="eastAsia" w:ascii="宋体" w:hAnsi="宋体" w:eastAsia="宋体" w:cs="宋体"/>
          <w:color w:val="auto"/>
          <w:sz w:val="22"/>
          <w:szCs w:val="22"/>
        </w:rPr>
        <w:t>月</w:t>
      </w:r>
      <w:r>
        <w:rPr>
          <w:rFonts w:hint="eastAsia" w:eastAsia="宋体" w:cs="宋体"/>
          <w:color w:val="auto"/>
          <w:sz w:val="22"/>
          <w:szCs w:val="22"/>
          <w:lang w:val="en-US" w:eastAsia="zh-CN"/>
        </w:rPr>
        <w:t>30</w:t>
      </w:r>
      <w:r>
        <w:rPr>
          <w:rFonts w:hint="eastAsia" w:ascii="宋体" w:hAnsi="宋体" w:eastAsia="宋体" w:cs="宋体"/>
          <w:color w:val="auto"/>
          <w:sz w:val="22"/>
          <w:szCs w:val="22"/>
        </w:rPr>
        <w:t>日 0</w:t>
      </w:r>
      <w:r>
        <w:rPr>
          <w:rFonts w:hint="eastAsia" w:ascii="宋体" w:hAnsi="宋体" w:eastAsia="宋体" w:cs="宋体"/>
          <w:color w:val="auto"/>
          <w:sz w:val="22"/>
          <w:szCs w:val="22"/>
          <w:lang w:val="en-US" w:eastAsia="zh-CN"/>
        </w:rPr>
        <w:t>0</w:t>
      </w:r>
      <w:r>
        <w:rPr>
          <w:rFonts w:hint="eastAsia" w:ascii="宋体" w:hAnsi="宋体" w:eastAsia="宋体" w:cs="宋体"/>
          <w:color w:val="auto"/>
          <w:sz w:val="22"/>
          <w:szCs w:val="22"/>
        </w:rPr>
        <w:t xml:space="preserve">:00至 </w:t>
      </w:r>
      <w:r>
        <w:rPr>
          <w:rFonts w:hint="eastAsia" w:ascii="宋体" w:hAnsi="宋体" w:eastAsia="宋体" w:cs="宋体"/>
          <w:color w:val="auto"/>
          <w:sz w:val="22"/>
          <w:szCs w:val="22"/>
          <w:lang w:eastAsia="zh-CN"/>
        </w:rPr>
        <w:t>2026</w:t>
      </w:r>
      <w:r>
        <w:rPr>
          <w:rFonts w:hint="eastAsia" w:ascii="宋体" w:hAnsi="宋体" w:eastAsia="宋体" w:cs="宋体"/>
          <w:color w:val="auto"/>
          <w:sz w:val="22"/>
          <w:szCs w:val="22"/>
        </w:rPr>
        <w:t>年</w:t>
      </w:r>
      <w:r>
        <w:rPr>
          <w:rFonts w:hint="eastAsia" w:ascii="宋体" w:hAnsi="宋体" w:eastAsia="宋体" w:cs="宋体"/>
          <w:color w:val="auto"/>
          <w:sz w:val="22"/>
          <w:szCs w:val="22"/>
          <w:lang w:val="en-US" w:eastAsia="zh-CN"/>
        </w:rPr>
        <w:t>0</w:t>
      </w:r>
      <w:r>
        <w:rPr>
          <w:rFonts w:hint="eastAsia" w:eastAsia="宋体" w:cs="宋体"/>
          <w:color w:val="auto"/>
          <w:sz w:val="22"/>
          <w:szCs w:val="22"/>
          <w:lang w:val="en-US" w:eastAsia="zh-CN"/>
        </w:rPr>
        <w:t>4</w:t>
      </w:r>
      <w:r>
        <w:rPr>
          <w:rFonts w:hint="eastAsia" w:ascii="宋体" w:hAnsi="宋体" w:eastAsia="宋体" w:cs="宋体"/>
          <w:color w:val="auto"/>
          <w:sz w:val="22"/>
          <w:szCs w:val="22"/>
        </w:rPr>
        <w:t>月</w:t>
      </w:r>
      <w:r>
        <w:rPr>
          <w:rFonts w:hint="eastAsia" w:eastAsia="宋体" w:cs="宋体"/>
          <w:color w:val="auto"/>
          <w:sz w:val="22"/>
          <w:szCs w:val="22"/>
          <w:lang w:val="en-US" w:eastAsia="zh-CN"/>
        </w:rPr>
        <w:t>1</w:t>
      </w:r>
      <w:r>
        <w:rPr>
          <w:rFonts w:hint="eastAsia" w:ascii="宋体" w:hAnsi="宋体" w:eastAsia="宋体" w:cs="宋体"/>
          <w:color w:val="auto"/>
          <w:sz w:val="22"/>
          <w:szCs w:val="22"/>
        </w:rPr>
        <w:t>日</w:t>
      </w:r>
      <w:r>
        <w:rPr>
          <w:rFonts w:hint="eastAsia" w:ascii="宋体" w:hAnsi="宋体" w:eastAsia="宋体" w:cs="宋体"/>
          <w:color w:val="auto"/>
          <w:sz w:val="22"/>
          <w:szCs w:val="22"/>
          <w:lang w:val="en-US" w:eastAsia="zh-CN"/>
        </w:rPr>
        <w:t>23</w:t>
      </w: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59</w:t>
      </w:r>
      <w:r>
        <w:rPr>
          <w:rFonts w:hint="eastAsia" w:ascii="宋体" w:hAnsi="宋体" w:eastAsia="宋体" w:cs="宋体"/>
          <w:color w:val="auto"/>
          <w:sz w:val="22"/>
          <w:szCs w:val="22"/>
        </w:rPr>
        <w:t>（北京时间</w:t>
      </w:r>
      <w:r>
        <w:rPr>
          <w:rFonts w:hint="eastAsia" w:eastAsia="宋体" w:cs="宋体"/>
          <w:color w:val="auto"/>
          <w:sz w:val="22"/>
          <w:szCs w:val="22"/>
          <w:lang w:eastAsia="zh-CN"/>
        </w:rPr>
        <w:t>、</w:t>
      </w:r>
      <w:r>
        <w:rPr>
          <w:rFonts w:hint="eastAsia" w:eastAsia="宋体" w:cs="宋体"/>
          <w:color w:val="auto"/>
          <w:sz w:val="22"/>
          <w:szCs w:val="22"/>
          <w:lang w:val="en-US" w:eastAsia="zh-CN"/>
        </w:rPr>
        <w:t>法定节假日除外</w:t>
      </w:r>
      <w:r>
        <w:rPr>
          <w:rFonts w:hint="eastAsia" w:ascii="宋体" w:hAnsi="宋体" w:eastAsia="宋体" w:cs="宋体"/>
          <w:color w:val="auto"/>
          <w:sz w:val="22"/>
          <w:szCs w:val="22"/>
        </w:rPr>
        <w:t>）</w:t>
      </w:r>
    </w:p>
    <w:p w14:paraId="5B9CF98C">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2.地点：新乡市公共资源交易中心网</w:t>
      </w:r>
    </w:p>
    <w:p w14:paraId="3C404CDD">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3.方式：供应商须注册成为新乡市公共资源交易中心网站会员并取得CA密钥，凭CA密钥登</w:t>
      </w:r>
      <w:r>
        <w:rPr>
          <w:rFonts w:hint="eastAsia" w:ascii="宋体" w:hAnsi="宋体" w:eastAsia="宋体" w:cs="宋体"/>
          <w:color w:val="auto"/>
          <w:sz w:val="22"/>
          <w:szCs w:val="22"/>
          <w:lang w:val="en-US" w:eastAsia="zh-CN"/>
        </w:rPr>
        <w:t>录</w:t>
      </w:r>
      <w:r>
        <w:rPr>
          <w:rFonts w:hint="eastAsia" w:ascii="宋体" w:hAnsi="宋体" w:eastAsia="宋体" w:cs="宋体"/>
          <w:color w:val="auto"/>
          <w:sz w:val="22"/>
          <w:szCs w:val="22"/>
        </w:rPr>
        <w:t>会员专区并按网上提示自行下载竞争性谈判文件(.xxzf格式)及资料。</w:t>
      </w:r>
    </w:p>
    <w:p w14:paraId="5CA4CC6B">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4.售价：0元 </w:t>
      </w:r>
    </w:p>
    <w:p w14:paraId="1E4DE850">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四、响应文件提交</w:t>
      </w:r>
    </w:p>
    <w:p w14:paraId="68410981">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1.截止时间：</w:t>
      </w:r>
      <w:r>
        <w:rPr>
          <w:rFonts w:hint="eastAsia" w:ascii="宋体" w:hAnsi="宋体" w:eastAsia="宋体" w:cs="宋体"/>
          <w:color w:val="auto"/>
          <w:sz w:val="22"/>
          <w:szCs w:val="22"/>
          <w:lang w:eastAsia="zh-CN"/>
        </w:rPr>
        <w:t>2026</w:t>
      </w:r>
      <w:r>
        <w:rPr>
          <w:rFonts w:hint="eastAsia" w:ascii="宋体" w:hAnsi="宋体" w:eastAsia="宋体" w:cs="宋体"/>
          <w:color w:val="auto"/>
          <w:sz w:val="22"/>
          <w:szCs w:val="22"/>
        </w:rPr>
        <w:t>年</w:t>
      </w:r>
      <w:r>
        <w:rPr>
          <w:rFonts w:hint="eastAsia" w:eastAsia="宋体" w:cs="宋体"/>
          <w:color w:val="auto"/>
          <w:sz w:val="22"/>
          <w:szCs w:val="22"/>
          <w:lang w:val="en-US" w:eastAsia="zh-CN"/>
        </w:rPr>
        <w:t>4</w:t>
      </w:r>
      <w:r>
        <w:rPr>
          <w:rFonts w:hint="eastAsia" w:ascii="宋体" w:hAnsi="宋体" w:eastAsia="宋体" w:cs="宋体"/>
          <w:color w:val="auto"/>
          <w:sz w:val="22"/>
          <w:szCs w:val="22"/>
        </w:rPr>
        <w:t>月</w:t>
      </w:r>
      <w:r>
        <w:rPr>
          <w:rFonts w:hint="eastAsia" w:eastAsia="宋体" w:cs="宋体"/>
          <w:color w:val="auto"/>
          <w:sz w:val="22"/>
          <w:szCs w:val="22"/>
          <w:lang w:val="en-US" w:eastAsia="zh-CN"/>
        </w:rPr>
        <w:t>3</w:t>
      </w:r>
      <w:r>
        <w:rPr>
          <w:rFonts w:hint="eastAsia" w:ascii="宋体" w:hAnsi="宋体" w:eastAsia="宋体" w:cs="宋体"/>
          <w:color w:val="auto"/>
          <w:sz w:val="22"/>
          <w:szCs w:val="22"/>
        </w:rPr>
        <w:t>日09时30分（北京时间）</w:t>
      </w:r>
    </w:p>
    <w:p w14:paraId="4FA739D9">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2.地点：新乡市公共资源交易中心网（加密电子响应文件须在新乡市公共资源交易中心电子交易平台中加密上传，上传时必须得到电脑“上传成功”的确认回复后方为上传成功）</w:t>
      </w:r>
    </w:p>
    <w:p w14:paraId="54E2754A">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五、响应文件开启 </w:t>
      </w:r>
    </w:p>
    <w:p w14:paraId="6CC1C169">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1.时间：</w:t>
      </w:r>
      <w:r>
        <w:rPr>
          <w:rFonts w:hint="eastAsia" w:ascii="宋体" w:hAnsi="宋体" w:eastAsia="宋体" w:cs="宋体"/>
          <w:color w:val="auto"/>
          <w:sz w:val="22"/>
          <w:szCs w:val="22"/>
          <w:lang w:eastAsia="zh-CN"/>
        </w:rPr>
        <w:t>2026</w:t>
      </w:r>
      <w:r>
        <w:rPr>
          <w:rFonts w:hint="eastAsia" w:ascii="宋体" w:hAnsi="宋体" w:eastAsia="宋体" w:cs="宋体"/>
          <w:color w:val="auto"/>
          <w:sz w:val="22"/>
          <w:szCs w:val="22"/>
        </w:rPr>
        <w:t>年</w:t>
      </w:r>
      <w:r>
        <w:rPr>
          <w:rFonts w:hint="eastAsia" w:eastAsia="宋体" w:cs="宋体"/>
          <w:color w:val="auto"/>
          <w:sz w:val="22"/>
          <w:szCs w:val="22"/>
          <w:lang w:val="en-US" w:eastAsia="zh-CN"/>
        </w:rPr>
        <w:t>4</w:t>
      </w:r>
      <w:r>
        <w:rPr>
          <w:rFonts w:hint="eastAsia" w:ascii="宋体" w:hAnsi="宋体" w:eastAsia="宋体" w:cs="宋体"/>
          <w:color w:val="auto"/>
          <w:sz w:val="22"/>
          <w:szCs w:val="22"/>
        </w:rPr>
        <w:t>月</w:t>
      </w:r>
      <w:r>
        <w:rPr>
          <w:rFonts w:hint="eastAsia" w:eastAsia="宋体" w:cs="宋体"/>
          <w:color w:val="auto"/>
          <w:sz w:val="22"/>
          <w:szCs w:val="22"/>
          <w:lang w:val="en-US" w:eastAsia="zh-CN"/>
        </w:rPr>
        <w:t>3</w:t>
      </w:r>
      <w:bookmarkStart w:id="106" w:name="_GoBack"/>
      <w:bookmarkEnd w:id="106"/>
      <w:r>
        <w:rPr>
          <w:rFonts w:hint="eastAsia" w:eastAsia="宋体" w:cs="宋体"/>
          <w:color w:val="auto"/>
          <w:sz w:val="22"/>
          <w:szCs w:val="22"/>
          <w:lang w:val="en-US" w:eastAsia="zh-CN"/>
        </w:rPr>
        <w:t xml:space="preserve"> </w:t>
      </w:r>
      <w:r>
        <w:rPr>
          <w:rFonts w:hint="eastAsia" w:ascii="宋体" w:hAnsi="宋体" w:eastAsia="宋体" w:cs="宋体"/>
          <w:color w:val="auto"/>
          <w:sz w:val="22"/>
          <w:szCs w:val="22"/>
        </w:rPr>
        <w:t>日09时30分（北京时间）</w:t>
      </w:r>
    </w:p>
    <w:p w14:paraId="35EA05A0">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2.地点：辉县市公共资源交易中心第</w:t>
      </w:r>
      <w:r>
        <w:rPr>
          <w:rFonts w:hint="eastAsia" w:eastAsia="宋体" w:cs="宋体"/>
          <w:color w:val="auto"/>
          <w:sz w:val="22"/>
          <w:szCs w:val="22"/>
          <w:lang w:val="en-US" w:eastAsia="zh-CN"/>
        </w:rPr>
        <w:t>一</w:t>
      </w:r>
      <w:r>
        <w:rPr>
          <w:rFonts w:hint="eastAsia" w:ascii="宋体" w:hAnsi="宋体" w:eastAsia="宋体" w:cs="宋体"/>
          <w:color w:val="auto"/>
          <w:sz w:val="22"/>
          <w:szCs w:val="22"/>
        </w:rPr>
        <w:t>开标室</w:t>
      </w:r>
    </w:p>
    <w:p w14:paraId="1F630406">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六、发布公告的媒介 </w:t>
      </w:r>
    </w:p>
    <w:p w14:paraId="64303BDC">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本次招标公告在《河南省政府采购网》、《新乡市政府采购网》</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 xml:space="preserve">《新乡市公共资源交易中心网》等网上发布。招标公告期限为三个工作日 。 </w:t>
      </w:r>
    </w:p>
    <w:p w14:paraId="50219D58">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七、其他补充事宜</w:t>
      </w:r>
    </w:p>
    <w:p w14:paraId="55777A20">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本项目采用“远程不见面”开标方式，投标人应当在投标截止时间前，登录中心门户网站——“智能开标大厅”，在线准时参加开标活动，并在规定时间内进行响应文件解密、答疑澄清等。各潜在投标人因加密电子响应文件未能成功上传，其投标将被拒绝。投标人需在开标截止时间后30分钟内完成解密，否则造成的一切后果由投标人自行负责。具体事宜请查阅“智能开标大厅”首页右上角“操作指南”。</w:t>
      </w:r>
    </w:p>
    <w:p w14:paraId="273058FB">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2.各供应商在谈判会议结束前务必要在远程开标大厅保持在线的状态，要求在开始二次及三次（最终）报价的30分钟内完成报价，未在规定的时间进行报价的视为放弃，造成的后果由供应商自行负责。</w:t>
      </w:r>
    </w:p>
    <w:p w14:paraId="2B8EF009">
      <w:pPr>
        <w:pStyle w:val="12"/>
        <w:keepNext w:val="0"/>
        <w:keepLines w:val="0"/>
        <w:widowControl/>
        <w:suppressLineNumbers w:val="0"/>
        <w:spacing w:before="0" w:beforeAutospacing="0" w:after="0" w:afterAutospacing="0" w:line="440" w:lineRule="atLeast"/>
        <w:ind w:left="0" w:right="0" w:firstLine="440"/>
        <w:rPr>
          <w:rFonts w:hint="eastAsia" w:ascii="宋体" w:hAnsi="宋体" w:eastAsia="宋体" w:cs="宋体"/>
          <w:color w:val="auto"/>
          <w:sz w:val="22"/>
          <w:szCs w:val="22"/>
        </w:rPr>
      </w:pPr>
      <w:r>
        <w:rPr>
          <w:rFonts w:hint="eastAsia" w:ascii="宋体" w:hAnsi="宋体" w:eastAsia="宋体" w:cs="宋体"/>
          <w:color w:val="auto"/>
          <w:sz w:val="22"/>
          <w:szCs w:val="22"/>
        </w:rPr>
        <w:t>3.监督部门</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投诉受理单位</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 xml:space="preserve">：辉县市财政局:0373-6366274 </w:t>
      </w:r>
    </w:p>
    <w:p w14:paraId="51FC111D">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八、凡对本次招标提出询问，请按照以下方式联系 </w:t>
      </w:r>
    </w:p>
    <w:p w14:paraId="5E0ABD8A">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rPr>
        <w:t>1.采购人</w:t>
      </w:r>
      <w:r>
        <w:rPr>
          <w:rFonts w:hint="eastAsia" w:eastAsia="宋体" w:cs="宋体"/>
          <w:color w:val="auto"/>
          <w:sz w:val="22"/>
          <w:szCs w:val="22"/>
          <w:lang w:eastAsia="zh-CN"/>
        </w:rPr>
        <w:t>（</w:t>
      </w:r>
      <w:r>
        <w:rPr>
          <w:rFonts w:hint="eastAsia" w:eastAsia="宋体" w:cs="宋体"/>
          <w:color w:val="auto"/>
          <w:sz w:val="22"/>
          <w:szCs w:val="22"/>
          <w:lang w:val="en-US" w:eastAsia="zh-CN"/>
        </w:rPr>
        <w:t>异议受理单位</w:t>
      </w:r>
      <w:r>
        <w:rPr>
          <w:rFonts w:hint="eastAsia" w:eastAsia="宋体" w:cs="宋体"/>
          <w:color w:val="auto"/>
          <w:sz w:val="22"/>
          <w:szCs w:val="22"/>
          <w:lang w:eastAsia="zh-CN"/>
        </w:rPr>
        <w:t>）</w:t>
      </w:r>
      <w:r>
        <w:rPr>
          <w:rFonts w:hint="eastAsia" w:ascii="宋体" w:hAnsi="宋体" w:eastAsia="宋体" w:cs="宋体"/>
          <w:color w:val="auto"/>
          <w:sz w:val="22"/>
          <w:szCs w:val="22"/>
        </w:rPr>
        <w:t xml:space="preserve">: </w:t>
      </w:r>
      <w:r>
        <w:rPr>
          <w:rFonts w:hint="eastAsia" w:eastAsia="宋体" w:cs="宋体"/>
          <w:color w:val="auto"/>
          <w:sz w:val="22"/>
          <w:szCs w:val="22"/>
          <w:lang w:val="en-US" w:eastAsia="zh-CN"/>
        </w:rPr>
        <w:t>辉县市赵固镇人民政府</w:t>
      </w:r>
    </w:p>
    <w:p w14:paraId="230E0D8F">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default" w:ascii="宋体" w:hAnsi="宋体" w:eastAsia="宋体" w:cs="宋体"/>
          <w:color w:val="auto"/>
          <w:sz w:val="22"/>
          <w:szCs w:val="22"/>
          <w:lang w:val="en-US"/>
        </w:rPr>
      </w:pPr>
      <w:r>
        <w:rPr>
          <w:rFonts w:hint="eastAsia" w:ascii="宋体" w:hAnsi="宋体" w:eastAsia="宋体" w:cs="宋体"/>
          <w:color w:val="auto"/>
          <w:sz w:val="22"/>
          <w:szCs w:val="22"/>
        </w:rPr>
        <w:t xml:space="preserve">地址: </w:t>
      </w:r>
      <w:r>
        <w:rPr>
          <w:rFonts w:hint="eastAsia" w:eastAsia="宋体" w:cs="宋体"/>
          <w:color w:val="auto"/>
          <w:sz w:val="22"/>
          <w:szCs w:val="22"/>
          <w:lang w:val="en-US" w:eastAsia="zh-CN"/>
        </w:rPr>
        <w:t>辉县市赵固镇</w:t>
      </w:r>
    </w:p>
    <w:p w14:paraId="1950CF06">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default" w:ascii="宋体" w:hAnsi="宋体" w:eastAsia="宋体" w:cs="宋体"/>
          <w:color w:val="auto"/>
          <w:sz w:val="22"/>
          <w:szCs w:val="22"/>
          <w:lang w:val="en-US"/>
        </w:rPr>
      </w:pPr>
      <w:r>
        <w:rPr>
          <w:rFonts w:hint="eastAsia" w:ascii="宋体" w:hAnsi="宋体" w:eastAsia="宋体" w:cs="宋体"/>
          <w:color w:val="auto"/>
          <w:sz w:val="22"/>
          <w:szCs w:val="22"/>
        </w:rPr>
        <w:t>联系人：</w:t>
      </w:r>
      <w:r>
        <w:rPr>
          <w:rFonts w:hint="eastAsia" w:eastAsia="宋体" w:cs="宋体"/>
          <w:color w:val="auto"/>
          <w:sz w:val="22"/>
          <w:szCs w:val="22"/>
          <w:lang w:val="en-US" w:eastAsia="zh-CN"/>
        </w:rPr>
        <w:t>程龙</w:t>
      </w:r>
    </w:p>
    <w:p w14:paraId="0EB6F9C8">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rPr>
        <w:t>电话</w:t>
      </w:r>
      <w:r>
        <w:rPr>
          <w:rFonts w:hint="eastAsia" w:ascii="宋体" w:hAnsi="宋体" w:eastAsia="宋体" w:cs="宋体"/>
          <w:color w:val="auto"/>
          <w:sz w:val="22"/>
          <w:szCs w:val="22"/>
          <w:lang w:eastAsia="zh-CN"/>
        </w:rPr>
        <w:t>：</w:t>
      </w:r>
      <w:r>
        <w:rPr>
          <w:rFonts w:hint="eastAsia" w:eastAsia="宋体" w:cs="宋体"/>
          <w:color w:val="auto"/>
          <w:sz w:val="22"/>
          <w:szCs w:val="22"/>
          <w:lang w:val="en-US" w:eastAsia="zh-CN"/>
        </w:rPr>
        <w:t>15516546665</w:t>
      </w:r>
    </w:p>
    <w:p w14:paraId="2FF9AFE4">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eastAsia="zh-CN"/>
        </w:rPr>
        <w:t>2.代理机构：</w:t>
      </w:r>
      <w:r>
        <w:rPr>
          <w:rFonts w:hint="eastAsia" w:eastAsia="宋体" w:cs="宋体"/>
          <w:color w:val="auto"/>
          <w:sz w:val="22"/>
          <w:szCs w:val="22"/>
          <w:lang w:val="en-US" w:eastAsia="zh-CN"/>
        </w:rPr>
        <w:t>河南远絮工程管理有限公司</w:t>
      </w:r>
    </w:p>
    <w:p w14:paraId="5DD796AC">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eastAsia="zh-CN"/>
        </w:rPr>
        <w:t>地址：</w:t>
      </w:r>
      <w:r>
        <w:rPr>
          <w:rFonts w:hint="eastAsia" w:eastAsia="宋体" w:cs="宋体"/>
          <w:color w:val="auto"/>
          <w:sz w:val="22"/>
          <w:szCs w:val="22"/>
          <w:lang w:val="en-US" w:eastAsia="zh-CN"/>
        </w:rPr>
        <w:t>河南省郑州市二七区长江中路128号46号 8层44号</w:t>
      </w:r>
    </w:p>
    <w:p w14:paraId="5C109E98">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eastAsia="宋体" w:cs="宋体"/>
          <w:color w:val="auto"/>
          <w:sz w:val="22"/>
          <w:szCs w:val="22"/>
          <w:lang w:val="en-US" w:eastAsia="zh-CN"/>
        </w:rPr>
      </w:pPr>
      <w:r>
        <w:rPr>
          <w:rFonts w:hint="eastAsia" w:ascii="宋体" w:hAnsi="宋体" w:eastAsia="宋体" w:cs="宋体"/>
          <w:color w:val="auto"/>
          <w:sz w:val="22"/>
          <w:szCs w:val="22"/>
          <w:lang w:eastAsia="zh-CN"/>
        </w:rPr>
        <w:t>联系人：</w:t>
      </w:r>
      <w:r>
        <w:rPr>
          <w:rFonts w:hint="eastAsia" w:eastAsia="宋体" w:cs="宋体"/>
          <w:color w:val="auto"/>
          <w:sz w:val="22"/>
          <w:szCs w:val="22"/>
          <w:lang w:val="en-US" w:eastAsia="zh-CN"/>
        </w:rPr>
        <w:t>郭玉娇</w:t>
      </w:r>
    </w:p>
    <w:p w14:paraId="6BC73C6F">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default" w:eastAsia="宋体" w:cs="宋体"/>
          <w:color w:val="auto"/>
          <w:sz w:val="22"/>
          <w:szCs w:val="22"/>
          <w:lang w:val="en-US" w:eastAsia="zh-CN"/>
        </w:rPr>
      </w:pPr>
      <w:r>
        <w:rPr>
          <w:rFonts w:hint="eastAsia" w:ascii="宋体" w:hAnsi="宋体" w:eastAsia="宋体" w:cs="宋体"/>
          <w:color w:val="auto"/>
          <w:sz w:val="22"/>
          <w:szCs w:val="22"/>
          <w:lang w:eastAsia="zh-CN"/>
        </w:rPr>
        <w:t>电话：</w:t>
      </w:r>
      <w:r>
        <w:rPr>
          <w:rFonts w:hint="eastAsia" w:eastAsia="宋体" w:cs="宋体"/>
          <w:color w:val="auto"/>
          <w:sz w:val="22"/>
          <w:szCs w:val="22"/>
          <w:lang w:val="en-US" w:eastAsia="zh-CN"/>
        </w:rPr>
        <w:t>15517308338</w:t>
      </w:r>
    </w:p>
    <w:p w14:paraId="24D7A587">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 xml:space="preserve">3.项目联系方式 </w:t>
      </w:r>
    </w:p>
    <w:p w14:paraId="2DE40DAB">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default" w:ascii="宋体" w:hAnsi="宋体" w:eastAsia="宋体" w:cs="宋体"/>
          <w:color w:val="auto"/>
          <w:sz w:val="22"/>
          <w:szCs w:val="22"/>
          <w:lang w:val="en-US"/>
        </w:rPr>
      </w:pPr>
      <w:r>
        <w:rPr>
          <w:rFonts w:hint="eastAsia" w:ascii="宋体" w:hAnsi="宋体" w:eastAsia="宋体" w:cs="宋体"/>
          <w:color w:val="auto"/>
          <w:sz w:val="22"/>
          <w:szCs w:val="22"/>
        </w:rPr>
        <w:t>项目联系人：</w:t>
      </w:r>
      <w:r>
        <w:rPr>
          <w:rFonts w:hint="eastAsia" w:eastAsia="宋体" w:cs="宋体"/>
          <w:color w:val="auto"/>
          <w:sz w:val="22"/>
          <w:szCs w:val="22"/>
          <w:lang w:val="en-US" w:eastAsia="zh-CN"/>
        </w:rPr>
        <w:t>郭玉娇</w:t>
      </w:r>
    </w:p>
    <w:p w14:paraId="62D82868">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rPr>
        <w:t>联系方式：</w:t>
      </w:r>
      <w:r>
        <w:rPr>
          <w:rFonts w:hint="eastAsia" w:eastAsia="宋体" w:cs="宋体"/>
          <w:color w:val="auto"/>
          <w:sz w:val="22"/>
          <w:szCs w:val="22"/>
          <w:lang w:val="en-US" w:eastAsia="zh-CN"/>
        </w:rPr>
        <w:t>15517308338</w:t>
      </w:r>
    </w:p>
    <w:p w14:paraId="53DE3154">
      <w:pPr>
        <w:pStyle w:val="7"/>
        <w:keepNext w:val="0"/>
        <w:keepLines w:val="0"/>
        <w:pageBreakBefore w:val="0"/>
        <w:widowControl w:val="0"/>
        <w:kinsoku/>
        <w:overflowPunct/>
        <w:autoSpaceDE/>
        <w:autoSpaceDN/>
        <w:bidi w:val="0"/>
        <w:adjustRightInd/>
        <w:snapToGrid/>
        <w:spacing w:line="440" w:lineRule="exact"/>
        <w:textAlignment w:val="auto"/>
        <w:rPr>
          <w:rFonts w:hint="eastAsia" w:ascii="宋体" w:hAnsi="宋体" w:eastAsia="宋体" w:cs="宋体"/>
          <w:color w:val="auto"/>
          <w:sz w:val="22"/>
          <w:szCs w:val="22"/>
        </w:rPr>
      </w:pPr>
    </w:p>
    <w:p w14:paraId="567A3F20">
      <w:pPr>
        <w:pStyle w:val="7"/>
        <w:keepNext w:val="0"/>
        <w:keepLines w:val="0"/>
        <w:pageBreakBefore w:val="0"/>
        <w:widowControl w:val="0"/>
        <w:kinsoku/>
        <w:overflowPunct/>
        <w:autoSpaceDE/>
        <w:autoSpaceDN/>
        <w:bidi w:val="0"/>
        <w:adjustRightInd/>
        <w:snapToGrid/>
        <w:spacing w:line="440" w:lineRule="exact"/>
        <w:jc w:val="right"/>
        <w:textAlignment w:val="auto"/>
        <w:rPr>
          <w:rFonts w:hint="eastAsia" w:eastAsia="宋体" w:cs="宋体"/>
          <w:color w:val="auto"/>
          <w:sz w:val="22"/>
          <w:szCs w:val="22"/>
          <w:lang w:val="en-US" w:eastAsia="zh-CN"/>
        </w:rPr>
      </w:pPr>
      <w:r>
        <w:rPr>
          <w:rFonts w:hint="eastAsia" w:eastAsia="宋体" w:cs="宋体"/>
          <w:color w:val="auto"/>
          <w:sz w:val="22"/>
          <w:szCs w:val="22"/>
          <w:lang w:val="en-US" w:eastAsia="zh-CN"/>
        </w:rPr>
        <w:t>河南远絮工程管理有限公司</w:t>
      </w:r>
    </w:p>
    <w:p w14:paraId="28F1B7E5">
      <w:pPr>
        <w:pStyle w:val="7"/>
        <w:keepNext w:val="0"/>
        <w:keepLines w:val="0"/>
        <w:pageBreakBefore w:val="0"/>
        <w:widowControl w:val="0"/>
        <w:kinsoku/>
        <w:overflowPunct/>
        <w:autoSpaceDE/>
        <w:autoSpaceDN/>
        <w:bidi w:val="0"/>
        <w:adjustRightInd/>
        <w:snapToGrid/>
        <w:spacing w:line="440" w:lineRule="exact"/>
        <w:ind w:firstLine="7700" w:firstLineChars="3500"/>
        <w:jc w:val="both"/>
        <w:textAlignment w:val="auto"/>
        <w:rPr>
          <w:rFonts w:hint="default" w:ascii="宋体" w:hAnsi="宋体" w:eastAsia="宋体" w:cs="宋体"/>
          <w:color w:val="auto"/>
          <w:sz w:val="22"/>
          <w:szCs w:val="22"/>
          <w:lang w:val="en-US"/>
        </w:rPr>
        <w:sectPr>
          <w:footerReference r:id="rId5" w:type="default"/>
          <w:pgSz w:w="11910" w:h="16840"/>
          <w:pgMar w:top="1440" w:right="1080" w:bottom="1440" w:left="1080" w:header="720" w:footer="720" w:gutter="0"/>
          <w:pgNumType w:fmt="decimal" w:start="1"/>
          <w:cols w:space="720" w:num="1"/>
        </w:sectPr>
      </w:pPr>
      <w:r>
        <w:rPr>
          <w:rFonts w:hint="eastAsia" w:ascii="宋体" w:hAnsi="宋体" w:eastAsia="宋体" w:cs="宋体"/>
          <w:color w:val="auto"/>
          <w:sz w:val="22"/>
          <w:szCs w:val="22"/>
          <w:lang w:eastAsia="zh-CN"/>
        </w:rPr>
        <w:t>2026</w:t>
      </w:r>
      <w:r>
        <w:rPr>
          <w:rFonts w:hint="eastAsia" w:ascii="宋体" w:hAnsi="宋体" w:eastAsia="宋体" w:cs="宋体"/>
          <w:color w:val="auto"/>
          <w:sz w:val="22"/>
          <w:szCs w:val="22"/>
        </w:rPr>
        <w:t>年</w:t>
      </w:r>
      <w:r>
        <w:rPr>
          <w:rFonts w:hint="eastAsia" w:eastAsia="宋体" w:cs="宋体"/>
          <w:color w:val="auto"/>
          <w:sz w:val="22"/>
          <w:szCs w:val="22"/>
          <w:lang w:val="en-US" w:eastAsia="zh-CN"/>
        </w:rPr>
        <w:t>3</w:t>
      </w:r>
      <w:r>
        <w:rPr>
          <w:rFonts w:hint="eastAsia" w:ascii="宋体" w:hAnsi="宋体" w:eastAsia="宋体" w:cs="宋体"/>
          <w:color w:val="auto"/>
          <w:sz w:val="22"/>
          <w:szCs w:val="22"/>
        </w:rPr>
        <w:t>月</w:t>
      </w:r>
      <w:r>
        <w:rPr>
          <w:rFonts w:hint="eastAsia" w:ascii="宋体" w:hAnsi="宋体" w:eastAsia="宋体" w:cs="宋体"/>
          <w:color w:val="auto"/>
          <w:sz w:val="22"/>
          <w:szCs w:val="22"/>
          <w:lang w:val="en-US" w:eastAsia="zh-CN"/>
        </w:rPr>
        <w:t xml:space="preserve"> </w:t>
      </w:r>
      <w:r>
        <w:rPr>
          <w:rFonts w:hint="eastAsia" w:eastAsia="宋体" w:cs="宋体"/>
          <w:color w:val="auto"/>
          <w:sz w:val="22"/>
          <w:szCs w:val="22"/>
          <w:lang w:val="en-US" w:eastAsia="zh-CN"/>
        </w:rPr>
        <w:t>25日</w:t>
      </w:r>
    </w:p>
    <w:p w14:paraId="3531CBE8">
      <w:pPr>
        <w:pStyle w:val="2"/>
        <w:bidi w:val="0"/>
        <w:ind w:firstLine="3915" w:firstLineChars="1300"/>
        <w:jc w:val="both"/>
        <w:rPr>
          <w:rFonts w:hint="eastAsia" w:ascii="宋体" w:hAnsi="宋体" w:eastAsia="宋体" w:cs="宋体"/>
          <w:color w:val="auto"/>
          <w:szCs w:val="22"/>
        </w:rPr>
      </w:pPr>
      <w:bookmarkStart w:id="2" w:name="第二章谈判须知"/>
      <w:bookmarkEnd w:id="2"/>
      <w:bookmarkStart w:id="3" w:name="_Toc937"/>
      <w:bookmarkStart w:id="4" w:name="_Toc17264"/>
      <w:r>
        <w:rPr>
          <w:rFonts w:hint="eastAsia" w:ascii="宋体" w:hAnsi="宋体" w:eastAsia="宋体" w:cs="宋体"/>
          <w:color w:val="auto"/>
        </w:rPr>
        <w:t>第二章</w:t>
      </w:r>
      <w:r>
        <w:rPr>
          <w:rFonts w:hint="eastAsia" w:ascii="宋体" w:hAnsi="宋体" w:eastAsia="宋体" w:cs="宋体"/>
          <w:color w:val="auto"/>
          <w:lang w:val="en-US" w:eastAsia="zh-CN"/>
        </w:rPr>
        <w:t xml:space="preserve"> </w:t>
      </w:r>
      <w:r>
        <w:rPr>
          <w:rFonts w:hint="eastAsia" w:ascii="宋体" w:hAnsi="宋体" w:eastAsia="宋体" w:cs="宋体"/>
          <w:color w:val="auto"/>
        </w:rPr>
        <w:t>谈判须知</w:t>
      </w:r>
      <w:bookmarkEnd w:id="3"/>
      <w:bookmarkEnd w:id="4"/>
    </w:p>
    <w:p w14:paraId="01A7386C">
      <w:pPr>
        <w:pStyle w:val="3"/>
        <w:bidi w:val="0"/>
        <w:rPr>
          <w:rFonts w:hint="eastAsia" w:ascii="宋体" w:hAnsi="宋体" w:eastAsia="宋体" w:cs="宋体"/>
          <w:color w:val="auto"/>
        </w:rPr>
      </w:pPr>
      <w:bookmarkStart w:id="5" w:name="响应人须知前附表"/>
      <w:bookmarkEnd w:id="5"/>
      <w:r>
        <w:rPr>
          <w:rFonts w:hint="eastAsia" w:ascii="宋体" w:hAnsi="宋体" w:eastAsia="宋体" w:cs="宋体"/>
          <w:color w:val="auto"/>
        </w:rPr>
        <w:t>响应人须知前附表</w:t>
      </w:r>
    </w:p>
    <w:tbl>
      <w:tblPr>
        <w:tblStyle w:val="13"/>
        <w:tblW w:w="5032" w:type="pct"/>
        <w:tblInd w:w="0" w:type="dxa"/>
        <w:tblLayout w:type="autofit"/>
        <w:tblCellMar>
          <w:top w:w="0" w:type="dxa"/>
          <w:left w:w="0" w:type="dxa"/>
          <w:bottom w:w="0" w:type="dxa"/>
          <w:right w:w="0" w:type="dxa"/>
        </w:tblCellMar>
      </w:tblPr>
      <w:tblGrid>
        <w:gridCol w:w="904"/>
        <w:gridCol w:w="2275"/>
        <w:gridCol w:w="6643"/>
      </w:tblGrid>
      <w:tr w14:paraId="38DCAF73">
        <w:tblPrEx>
          <w:tblCellMar>
            <w:top w:w="0" w:type="dxa"/>
            <w:left w:w="0" w:type="dxa"/>
            <w:bottom w:w="0" w:type="dxa"/>
            <w:right w:w="0" w:type="dxa"/>
          </w:tblCellMar>
        </w:tblPrEx>
        <w:trPr>
          <w:trHeight w:val="0" w:hRule="atLeast"/>
        </w:trPr>
        <w:tc>
          <w:tcPr>
            <w:tcW w:w="460" w:type="pct"/>
            <w:tcBorders>
              <w:top w:val="single" w:color="000000" w:sz="4" w:space="0"/>
              <w:left w:val="single" w:color="000000" w:sz="4" w:space="0"/>
              <w:bottom w:val="single" w:color="000000" w:sz="4" w:space="0"/>
              <w:right w:val="single" w:color="000000" w:sz="4" w:space="0"/>
            </w:tcBorders>
            <w:vAlign w:val="center"/>
          </w:tcPr>
          <w:p w14:paraId="06ECEE77">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条款号</w:t>
            </w:r>
          </w:p>
        </w:tc>
        <w:tc>
          <w:tcPr>
            <w:tcW w:w="1158" w:type="pct"/>
            <w:tcBorders>
              <w:top w:val="single" w:color="000000" w:sz="4" w:space="0"/>
              <w:left w:val="single" w:color="000000" w:sz="4" w:space="0"/>
              <w:bottom w:val="single" w:color="000000" w:sz="4" w:space="0"/>
              <w:right w:val="single" w:color="000000" w:sz="4" w:space="0"/>
            </w:tcBorders>
            <w:vAlign w:val="center"/>
          </w:tcPr>
          <w:p w14:paraId="7E97285C">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条款名称</w:t>
            </w:r>
          </w:p>
        </w:tc>
        <w:tc>
          <w:tcPr>
            <w:tcW w:w="3381" w:type="pct"/>
            <w:tcBorders>
              <w:top w:val="single" w:color="000000" w:sz="4" w:space="0"/>
              <w:left w:val="single" w:color="000000" w:sz="4" w:space="0"/>
              <w:bottom w:val="single" w:color="000000" w:sz="4" w:space="0"/>
              <w:right w:val="single" w:color="000000" w:sz="4" w:space="0"/>
            </w:tcBorders>
            <w:vAlign w:val="center"/>
          </w:tcPr>
          <w:p w14:paraId="4E5AB9FA">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编列内容</w:t>
            </w:r>
          </w:p>
        </w:tc>
      </w:tr>
      <w:tr w14:paraId="4ACF314C">
        <w:tblPrEx>
          <w:tblCellMar>
            <w:top w:w="0" w:type="dxa"/>
            <w:left w:w="0" w:type="dxa"/>
            <w:bottom w:w="0" w:type="dxa"/>
            <w:right w:w="0" w:type="dxa"/>
          </w:tblCellMar>
        </w:tblPrEx>
        <w:trPr>
          <w:trHeight w:val="0" w:hRule="atLeast"/>
        </w:trPr>
        <w:tc>
          <w:tcPr>
            <w:tcW w:w="460" w:type="pct"/>
            <w:tcBorders>
              <w:top w:val="single" w:color="000000" w:sz="4" w:space="0"/>
              <w:left w:val="single" w:color="000000" w:sz="4" w:space="0"/>
              <w:bottom w:val="single" w:color="000000" w:sz="4" w:space="0"/>
              <w:right w:val="single" w:color="000000" w:sz="4" w:space="0"/>
            </w:tcBorders>
            <w:vAlign w:val="center"/>
          </w:tcPr>
          <w:p w14:paraId="441EA6B2">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1.1.2</w:t>
            </w:r>
          </w:p>
        </w:tc>
        <w:tc>
          <w:tcPr>
            <w:tcW w:w="1158" w:type="pct"/>
            <w:tcBorders>
              <w:top w:val="single" w:color="000000" w:sz="4" w:space="0"/>
              <w:left w:val="single" w:color="000000" w:sz="4" w:space="0"/>
              <w:bottom w:val="single" w:color="000000" w:sz="4" w:space="0"/>
              <w:right w:val="single" w:color="000000" w:sz="4" w:space="0"/>
            </w:tcBorders>
            <w:vAlign w:val="center"/>
          </w:tcPr>
          <w:p w14:paraId="561B0B12">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采购人</w:t>
            </w:r>
          </w:p>
        </w:tc>
        <w:tc>
          <w:tcPr>
            <w:tcW w:w="3381" w:type="pct"/>
            <w:tcBorders>
              <w:top w:val="single" w:color="000000" w:sz="4" w:space="0"/>
              <w:left w:val="single" w:color="000000" w:sz="4" w:space="0"/>
              <w:bottom w:val="single" w:color="000000" w:sz="4" w:space="0"/>
              <w:right w:val="single" w:color="000000" w:sz="4" w:space="0"/>
            </w:tcBorders>
            <w:vAlign w:val="center"/>
          </w:tcPr>
          <w:p w14:paraId="564A7EE2">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2"/>
                <w:szCs w:val="22"/>
                <w:lang w:val="en-US"/>
              </w:rPr>
            </w:pPr>
            <w:r>
              <w:rPr>
                <w:rFonts w:hint="eastAsia" w:ascii="宋体" w:hAnsi="宋体" w:eastAsia="宋体" w:cs="宋体"/>
                <w:color w:val="auto"/>
                <w:sz w:val="22"/>
                <w:szCs w:val="22"/>
              </w:rPr>
              <w:t>采购人：</w:t>
            </w:r>
            <w:r>
              <w:rPr>
                <w:rFonts w:hint="eastAsia" w:eastAsia="宋体" w:cs="宋体"/>
                <w:color w:val="auto"/>
                <w:sz w:val="22"/>
                <w:szCs w:val="22"/>
                <w:lang w:val="en-US" w:eastAsia="zh-CN"/>
              </w:rPr>
              <w:t>辉县市赵固镇人民政府</w:t>
            </w:r>
          </w:p>
          <w:p w14:paraId="6CF5AD80">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2"/>
                <w:szCs w:val="22"/>
                <w:lang w:val="en-US"/>
              </w:rPr>
            </w:pPr>
            <w:r>
              <w:rPr>
                <w:rFonts w:hint="eastAsia" w:ascii="宋体" w:hAnsi="宋体" w:eastAsia="宋体" w:cs="宋体"/>
                <w:color w:val="auto"/>
                <w:sz w:val="22"/>
                <w:szCs w:val="22"/>
              </w:rPr>
              <w:t>地址：</w:t>
            </w:r>
            <w:r>
              <w:rPr>
                <w:rFonts w:hint="eastAsia" w:eastAsia="宋体" w:cs="宋体"/>
                <w:color w:val="auto"/>
                <w:sz w:val="22"/>
                <w:szCs w:val="22"/>
                <w:lang w:val="en-US" w:eastAsia="zh-CN"/>
              </w:rPr>
              <w:t>辉县市赵固镇</w:t>
            </w:r>
          </w:p>
          <w:p w14:paraId="68C89703">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2"/>
                <w:szCs w:val="22"/>
                <w:lang w:val="en-US"/>
              </w:rPr>
            </w:pPr>
            <w:r>
              <w:rPr>
                <w:rFonts w:hint="eastAsia" w:ascii="宋体" w:hAnsi="宋体" w:eastAsia="宋体" w:cs="宋体"/>
                <w:color w:val="auto"/>
                <w:sz w:val="22"/>
                <w:szCs w:val="22"/>
              </w:rPr>
              <w:t>联系人：</w:t>
            </w:r>
            <w:r>
              <w:rPr>
                <w:rFonts w:hint="eastAsia" w:eastAsia="宋体" w:cs="宋体"/>
                <w:color w:val="auto"/>
                <w:sz w:val="22"/>
                <w:szCs w:val="22"/>
                <w:lang w:val="en-US" w:eastAsia="zh-CN"/>
              </w:rPr>
              <w:t>程龙</w:t>
            </w:r>
          </w:p>
          <w:p w14:paraId="45EE9CB4">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联系电话：</w:t>
            </w:r>
            <w:r>
              <w:rPr>
                <w:rFonts w:hint="eastAsia" w:eastAsia="宋体" w:cs="宋体"/>
                <w:color w:val="auto"/>
                <w:sz w:val="22"/>
                <w:szCs w:val="22"/>
                <w:lang w:val="en-US" w:eastAsia="zh-CN"/>
              </w:rPr>
              <w:t>15516546665</w:t>
            </w:r>
          </w:p>
        </w:tc>
      </w:tr>
      <w:tr w14:paraId="2796D79A">
        <w:tblPrEx>
          <w:tblCellMar>
            <w:top w:w="0" w:type="dxa"/>
            <w:left w:w="0" w:type="dxa"/>
            <w:bottom w:w="0" w:type="dxa"/>
            <w:right w:w="0" w:type="dxa"/>
          </w:tblCellMar>
        </w:tblPrEx>
        <w:trPr>
          <w:trHeight w:val="0" w:hRule="atLeast"/>
        </w:trPr>
        <w:tc>
          <w:tcPr>
            <w:tcW w:w="460" w:type="pct"/>
            <w:tcBorders>
              <w:top w:val="single" w:color="000000" w:sz="4" w:space="0"/>
              <w:left w:val="single" w:color="000000" w:sz="4" w:space="0"/>
              <w:bottom w:val="single" w:color="000000" w:sz="4" w:space="0"/>
              <w:right w:val="single" w:color="000000" w:sz="4" w:space="0"/>
            </w:tcBorders>
            <w:vAlign w:val="center"/>
          </w:tcPr>
          <w:p w14:paraId="0955002A">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1.1.3</w:t>
            </w:r>
          </w:p>
        </w:tc>
        <w:tc>
          <w:tcPr>
            <w:tcW w:w="1158" w:type="pct"/>
            <w:tcBorders>
              <w:top w:val="single" w:color="000000" w:sz="4" w:space="0"/>
              <w:left w:val="single" w:color="000000" w:sz="4" w:space="0"/>
              <w:bottom w:val="single" w:color="000000" w:sz="4" w:space="0"/>
              <w:right w:val="single" w:color="000000" w:sz="4" w:space="0"/>
            </w:tcBorders>
            <w:vAlign w:val="center"/>
          </w:tcPr>
          <w:p w14:paraId="520E62ED">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采购代理机构</w:t>
            </w:r>
          </w:p>
        </w:tc>
        <w:tc>
          <w:tcPr>
            <w:tcW w:w="3381" w:type="pct"/>
            <w:tcBorders>
              <w:top w:val="single" w:color="000000" w:sz="4" w:space="0"/>
              <w:left w:val="single" w:color="000000" w:sz="4" w:space="0"/>
              <w:bottom w:val="single" w:color="000000" w:sz="4" w:space="0"/>
              <w:right w:val="single" w:color="000000" w:sz="4" w:space="0"/>
            </w:tcBorders>
            <w:vAlign w:val="center"/>
          </w:tcPr>
          <w:p w14:paraId="5AC031A6">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2"/>
                <w:szCs w:val="22"/>
                <w:lang w:val="en-US"/>
              </w:rPr>
            </w:pPr>
            <w:r>
              <w:rPr>
                <w:rFonts w:hint="eastAsia" w:ascii="宋体" w:hAnsi="宋体" w:eastAsia="宋体" w:cs="宋体"/>
                <w:color w:val="auto"/>
                <w:sz w:val="22"/>
                <w:szCs w:val="22"/>
              </w:rPr>
              <w:t>采购代理机构：</w:t>
            </w:r>
            <w:r>
              <w:rPr>
                <w:rFonts w:hint="eastAsia" w:eastAsia="宋体" w:cs="宋体"/>
                <w:color w:val="auto"/>
                <w:sz w:val="22"/>
                <w:szCs w:val="22"/>
                <w:lang w:val="en-US" w:eastAsia="zh-CN"/>
              </w:rPr>
              <w:t>河南远絮工程管理有限公司</w:t>
            </w:r>
          </w:p>
          <w:p w14:paraId="367B3841">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地址：</w:t>
            </w:r>
            <w:r>
              <w:rPr>
                <w:rFonts w:hint="eastAsia" w:eastAsia="宋体" w:cs="宋体"/>
                <w:color w:val="auto"/>
                <w:sz w:val="22"/>
                <w:szCs w:val="22"/>
                <w:lang w:val="en-US" w:eastAsia="zh-CN"/>
              </w:rPr>
              <w:t>河南省郑州市二七区长江中路128号46号 8层44号</w:t>
            </w:r>
          </w:p>
          <w:p w14:paraId="485502DA">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rPr>
              <w:t>联系人：</w:t>
            </w:r>
            <w:r>
              <w:rPr>
                <w:rFonts w:hint="eastAsia" w:eastAsia="宋体" w:cs="宋体"/>
                <w:color w:val="auto"/>
                <w:sz w:val="22"/>
                <w:szCs w:val="22"/>
                <w:lang w:val="en-US" w:eastAsia="zh-CN"/>
              </w:rPr>
              <w:t>郭玉娇</w:t>
            </w:r>
          </w:p>
          <w:p w14:paraId="3C2A99C2">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rPr>
              <w:t>联系电话：</w:t>
            </w:r>
            <w:r>
              <w:rPr>
                <w:rFonts w:hint="eastAsia" w:eastAsia="宋体" w:cs="宋体"/>
                <w:color w:val="auto"/>
                <w:sz w:val="22"/>
                <w:szCs w:val="22"/>
                <w:lang w:val="en-US" w:eastAsia="zh-CN"/>
              </w:rPr>
              <w:t>15517308338</w:t>
            </w:r>
          </w:p>
        </w:tc>
      </w:tr>
      <w:tr w14:paraId="5331AAC9">
        <w:tblPrEx>
          <w:tblCellMar>
            <w:top w:w="0" w:type="dxa"/>
            <w:left w:w="0" w:type="dxa"/>
            <w:bottom w:w="0" w:type="dxa"/>
            <w:right w:w="0" w:type="dxa"/>
          </w:tblCellMar>
        </w:tblPrEx>
        <w:trPr>
          <w:trHeight w:val="0" w:hRule="atLeast"/>
        </w:trPr>
        <w:tc>
          <w:tcPr>
            <w:tcW w:w="460" w:type="pct"/>
            <w:tcBorders>
              <w:top w:val="single" w:color="000000" w:sz="4" w:space="0"/>
              <w:left w:val="single" w:color="000000" w:sz="4" w:space="0"/>
              <w:bottom w:val="single" w:color="000000" w:sz="4" w:space="0"/>
              <w:right w:val="single" w:color="000000" w:sz="4" w:space="0"/>
            </w:tcBorders>
            <w:vAlign w:val="center"/>
          </w:tcPr>
          <w:p w14:paraId="6FD84E71">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1.1.4</w:t>
            </w:r>
          </w:p>
        </w:tc>
        <w:tc>
          <w:tcPr>
            <w:tcW w:w="1158" w:type="pct"/>
            <w:tcBorders>
              <w:top w:val="single" w:color="000000" w:sz="4" w:space="0"/>
              <w:left w:val="single" w:color="000000" w:sz="4" w:space="0"/>
              <w:bottom w:val="single" w:color="000000" w:sz="4" w:space="0"/>
              <w:right w:val="single" w:color="000000" w:sz="4" w:space="0"/>
            </w:tcBorders>
            <w:vAlign w:val="center"/>
          </w:tcPr>
          <w:p w14:paraId="79CE81D9">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项目名称及编号</w:t>
            </w:r>
          </w:p>
        </w:tc>
        <w:tc>
          <w:tcPr>
            <w:tcW w:w="3381" w:type="pct"/>
            <w:tcBorders>
              <w:top w:val="single" w:color="000000" w:sz="4" w:space="0"/>
              <w:left w:val="single" w:color="000000" w:sz="4" w:space="0"/>
              <w:bottom w:val="single" w:color="000000" w:sz="4" w:space="0"/>
              <w:right w:val="single" w:color="000000" w:sz="4" w:space="0"/>
            </w:tcBorders>
            <w:vAlign w:val="center"/>
          </w:tcPr>
          <w:p w14:paraId="0AC339E3">
            <w:pPr>
              <w:pStyle w:val="7"/>
              <w:keepNext w:val="0"/>
              <w:keepLines w:val="0"/>
              <w:pageBreakBefore w:val="0"/>
              <w:widowControl w:val="0"/>
              <w:kinsoku/>
              <w:wordWrap/>
              <w:overflowPunct/>
              <w:topLinePunct w:val="0"/>
              <w:autoSpaceDE/>
              <w:autoSpaceDN/>
              <w:bidi w:val="0"/>
              <w:adjustRightInd/>
              <w:snapToGrid/>
              <w:spacing w:line="440" w:lineRule="exact"/>
              <w:ind w:left="1320" w:hanging="1320" w:hangingChars="600"/>
              <w:jc w:val="both"/>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rPr>
              <w:t>项目名称：</w:t>
            </w:r>
            <w:r>
              <w:rPr>
                <w:rFonts w:hint="eastAsia" w:ascii="宋体" w:hAnsi="宋体" w:eastAsia="宋体" w:cs="宋体"/>
                <w:color w:val="auto"/>
                <w:sz w:val="22"/>
                <w:szCs w:val="22"/>
                <w:lang w:val="zh-CN"/>
              </w:rPr>
              <w:t>辉县市2026年第一批农村公益事业财政奖补普惠性项目</w:t>
            </w:r>
            <w:r>
              <w:rPr>
                <w:rFonts w:hint="eastAsia" w:ascii="宋体" w:hAnsi="宋体" w:eastAsia="宋体" w:cs="宋体"/>
                <w:color w:val="auto"/>
                <w:sz w:val="22"/>
                <w:szCs w:val="22"/>
                <w:lang w:val="en-US" w:eastAsia="zh-CN"/>
              </w:rPr>
              <w:t>-</w:t>
            </w:r>
            <w:r>
              <w:rPr>
                <w:rFonts w:hint="eastAsia" w:ascii="宋体" w:hAnsi="宋体" w:eastAsia="宋体" w:cs="宋体"/>
                <w:color w:val="auto"/>
                <w:sz w:val="22"/>
                <w:szCs w:val="22"/>
                <w:lang w:val="zh-CN"/>
              </w:rPr>
              <w:t>赵固镇</w:t>
            </w:r>
            <w:r>
              <w:rPr>
                <w:rFonts w:hint="eastAsia" w:ascii="宋体" w:hAnsi="宋体" w:eastAsia="宋体" w:cs="宋体"/>
                <w:color w:val="auto"/>
                <w:sz w:val="22"/>
                <w:szCs w:val="22"/>
                <w:lang w:eastAsia="zh-CN"/>
              </w:rPr>
              <w:t>项目</w:t>
            </w:r>
          </w:p>
          <w:p w14:paraId="46D02808">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rPr>
              <w:t>项目编号：</w:t>
            </w:r>
            <w:r>
              <w:rPr>
                <w:rFonts w:hint="eastAsia" w:ascii="宋体" w:hAnsi="宋体" w:eastAsia="宋体" w:cs="宋体"/>
                <w:color w:val="000000" w:themeColor="text1"/>
                <w:sz w:val="22"/>
                <w:szCs w:val="22"/>
                <w:lang w:eastAsia="zh-CN"/>
                <w14:textFill>
                  <w14:solidFill>
                    <w14:schemeClr w14:val="tx1"/>
                  </w14:solidFill>
                </w14:textFill>
              </w:rPr>
              <w:t>辉交采</w:t>
            </w:r>
            <w:r>
              <w:rPr>
                <w:rFonts w:hint="eastAsia" w:eastAsia="宋体" w:cs="宋体"/>
                <w:color w:val="000000" w:themeColor="text1"/>
                <w:sz w:val="22"/>
                <w:szCs w:val="22"/>
                <w:lang w:val="en-US" w:eastAsia="zh-CN"/>
                <w14:textFill>
                  <w14:solidFill>
                    <w14:schemeClr w14:val="tx1"/>
                  </w14:solidFill>
                </w14:textFill>
              </w:rPr>
              <w:t>2026DTP016</w:t>
            </w:r>
            <w:r>
              <w:rPr>
                <w:rFonts w:hint="eastAsia" w:ascii="宋体" w:hAnsi="宋体" w:eastAsia="宋体" w:cs="宋体"/>
                <w:color w:val="000000" w:themeColor="text1"/>
                <w:sz w:val="22"/>
                <w:szCs w:val="22"/>
                <w:lang w:eastAsia="zh-CN"/>
                <w14:textFill>
                  <w14:solidFill>
                    <w14:schemeClr w14:val="tx1"/>
                  </w14:solidFill>
                </w14:textFill>
              </w:rPr>
              <w:t>号</w:t>
            </w:r>
          </w:p>
        </w:tc>
      </w:tr>
      <w:tr w14:paraId="22D2C969">
        <w:tblPrEx>
          <w:tblCellMar>
            <w:top w:w="0" w:type="dxa"/>
            <w:left w:w="0" w:type="dxa"/>
            <w:bottom w:w="0" w:type="dxa"/>
            <w:right w:w="0" w:type="dxa"/>
          </w:tblCellMar>
        </w:tblPrEx>
        <w:trPr>
          <w:trHeight w:val="0" w:hRule="atLeast"/>
        </w:trPr>
        <w:tc>
          <w:tcPr>
            <w:tcW w:w="460" w:type="pct"/>
            <w:tcBorders>
              <w:top w:val="single" w:color="000000" w:sz="4" w:space="0"/>
              <w:left w:val="single" w:color="000000" w:sz="4" w:space="0"/>
              <w:bottom w:val="single" w:color="000000" w:sz="4" w:space="0"/>
              <w:right w:val="single" w:color="000000" w:sz="4" w:space="0"/>
            </w:tcBorders>
            <w:vAlign w:val="center"/>
          </w:tcPr>
          <w:p w14:paraId="72A733E1">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1.1.5</w:t>
            </w:r>
          </w:p>
        </w:tc>
        <w:tc>
          <w:tcPr>
            <w:tcW w:w="1158" w:type="pct"/>
            <w:tcBorders>
              <w:top w:val="single" w:color="000000" w:sz="4" w:space="0"/>
              <w:left w:val="single" w:color="000000" w:sz="4" w:space="0"/>
              <w:bottom w:val="single" w:color="000000" w:sz="4" w:space="0"/>
              <w:right w:val="single" w:color="000000" w:sz="4" w:space="0"/>
            </w:tcBorders>
            <w:vAlign w:val="center"/>
          </w:tcPr>
          <w:p w14:paraId="4C37E8A1">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建设地点</w:t>
            </w:r>
          </w:p>
        </w:tc>
        <w:tc>
          <w:tcPr>
            <w:tcW w:w="3381" w:type="pct"/>
            <w:tcBorders>
              <w:top w:val="single" w:color="000000" w:sz="4" w:space="0"/>
              <w:left w:val="single" w:color="000000" w:sz="4" w:space="0"/>
              <w:bottom w:val="single" w:color="000000" w:sz="4" w:space="0"/>
              <w:right w:val="single" w:color="000000" w:sz="4" w:space="0"/>
            </w:tcBorders>
            <w:vAlign w:val="center"/>
          </w:tcPr>
          <w:p w14:paraId="177506C5">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辉县市</w:t>
            </w:r>
          </w:p>
        </w:tc>
      </w:tr>
      <w:tr w14:paraId="37DB2DE8">
        <w:tblPrEx>
          <w:tblCellMar>
            <w:top w:w="0" w:type="dxa"/>
            <w:left w:w="0" w:type="dxa"/>
            <w:bottom w:w="0" w:type="dxa"/>
            <w:right w:w="0" w:type="dxa"/>
          </w:tblCellMar>
        </w:tblPrEx>
        <w:trPr>
          <w:trHeight w:val="0" w:hRule="atLeast"/>
        </w:trPr>
        <w:tc>
          <w:tcPr>
            <w:tcW w:w="460" w:type="pct"/>
            <w:tcBorders>
              <w:top w:val="single" w:color="000000" w:sz="4" w:space="0"/>
              <w:left w:val="single" w:color="000000" w:sz="4" w:space="0"/>
              <w:bottom w:val="single" w:color="000000" w:sz="4" w:space="0"/>
              <w:right w:val="single" w:color="000000" w:sz="4" w:space="0"/>
            </w:tcBorders>
            <w:vAlign w:val="center"/>
          </w:tcPr>
          <w:p w14:paraId="79545398">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1.2.1</w:t>
            </w:r>
          </w:p>
        </w:tc>
        <w:tc>
          <w:tcPr>
            <w:tcW w:w="1158" w:type="pct"/>
            <w:tcBorders>
              <w:top w:val="single" w:color="000000" w:sz="4" w:space="0"/>
              <w:left w:val="single" w:color="000000" w:sz="4" w:space="0"/>
              <w:bottom w:val="single" w:color="000000" w:sz="4" w:space="0"/>
              <w:right w:val="single" w:color="000000" w:sz="4" w:space="0"/>
            </w:tcBorders>
            <w:vAlign w:val="center"/>
          </w:tcPr>
          <w:p w14:paraId="06E0D727">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资金来源</w:t>
            </w:r>
          </w:p>
        </w:tc>
        <w:tc>
          <w:tcPr>
            <w:tcW w:w="3381" w:type="pct"/>
            <w:tcBorders>
              <w:top w:val="single" w:color="000000" w:sz="4" w:space="0"/>
              <w:left w:val="single" w:color="000000" w:sz="4" w:space="0"/>
              <w:bottom w:val="single" w:color="000000" w:sz="4" w:space="0"/>
              <w:right w:val="single" w:color="000000" w:sz="4" w:space="0"/>
            </w:tcBorders>
            <w:vAlign w:val="center"/>
          </w:tcPr>
          <w:p w14:paraId="644B1749">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rPr>
              <w:t>详见竞争性谈判公告</w:t>
            </w:r>
          </w:p>
        </w:tc>
      </w:tr>
      <w:tr w14:paraId="437BF685">
        <w:tblPrEx>
          <w:tblCellMar>
            <w:top w:w="0" w:type="dxa"/>
            <w:left w:w="0" w:type="dxa"/>
            <w:bottom w:w="0" w:type="dxa"/>
            <w:right w:w="0" w:type="dxa"/>
          </w:tblCellMar>
        </w:tblPrEx>
        <w:trPr>
          <w:trHeight w:val="0" w:hRule="atLeast"/>
        </w:trPr>
        <w:tc>
          <w:tcPr>
            <w:tcW w:w="460" w:type="pct"/>
            <w:tcBorders>
              <w:top w:val="single" w:color="000000" w:sz="4" w:space="0"/>
              <w:left w:val="single" w:color="000000" w:sz="4" w:space="0"/>
              <w:bottom w:val="single" w:color="000000" w:sz="4" w:space="0"/>
              <w:right w:val="single" w:color="000000" w:sz="4" w:space="0"/>
            </w:tcBorders>
            <w:vAlign w:val="center"/>
          </w:tcPr>
          <w:p w14:paraId="249D1764">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1.2.2</w:t>
            </w:r>
          </w:p>
        </w:tc>
        <w:tc>
          <w:tcPr>
            <w:tcW w:w="1158" w:type="pct"/>
            <w:tcBorders>
              <w:top w:val="single" w:color="000000" w:sz="4" w:space="0"/>
              <w:left w:val="single" w:color="000000" w:sz="4" w:space="0"/>
              <w:bottom w:val="single" w:color="000000" w:sz="4" w:space="0"/>
              <w:right w:val="single" w:color="000000" w:sz="4" w:space="0"/>
            </w:tcBorders>
            <w:vAlign w:val="center"/>
          </w:tcPr>
          <w:p w14:paraId="1C41736E">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资金落实情况</w:t>
            </w:r>
          </w:p>
        </w:tc>
        <w:tc>
          <w:tcPr>
            <w:tcW w:w="3381" w:type="pct"/>
            <w:tcBorders>
              <w:top w:val="single" w:color="000000" w:sz="4" w:space="0"/>
              <w:left w:val="single" w:color="000000" w:sz="4" w:space="0"/>
              <w:bottom w:val="single" w:color="000000" w:sz="4" w:space="0"/>
              <w:right w:val="single" w:color="000000" w:sz="4" w:space="0"/>
            </w:tcBorders>
            <w:vAlign w:val="center"/>
          </w:tcPr>
          <w:p w14:paraId="6DD34A45">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rPr>
              <w:t>详见竞争性谈判公告</w:t>
            </w:r>
          </w:p>
        </w:tc>
      </w:tr>
      <w:tr w14:paraId="5DBC6BB6">
        <w:tblPrEx>
          <w:tblCellMar>
            <w:top w:w="0" w:type="dxa"/>
            <w:left w:w="0" w:type="dxa"/>
            <w:bottom w:w="0" w:type="dxa"/>
            <w:right w:w="0" w:type="dxa"/>
          </w:tblCellMar>
        </w:tblPrEx>
        <w:trPr>
          <w:trHeight w:val="0" w:hRule="atLeast"/>
        </w:trPr>
        <w:tc>
          <w:tcPr>
            <w:tcW w:w="460" w:type="pct"/>
            <w:tcBorders>
              <w:top w:val="single" w:color="000000" w:sz="4" w:space="0"/>
              <w:left w:val="single" w:color="000000" w:sz="4" w:space="0"/>
              <w:bottom w:val="single" w:color="000000" w:sz="4" w:space="0"/>
              <w:right w:val="single" w:color="000000" w:sz="4" w:space="0"/>
            </w:tcBorders>
            <w:vAlign w:val="center"/>
          </w:tcPr>
          <w:p w14:paraId="5040479D">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1.3.1</w:t>
            </w:r>
          </w:p>
        </w:tc>
        <w:tc>
          <w:tcPr>
            <w:tcW w:w="1158" w:type="pct"/>
            <w:tcBorders>
              <w:top w:val="single" w:color="000000" w:sz="4" w:space="0"/>
              <w:left w:val="single" w:color="000000" w:sz="4" w:space="0"/>
              <w:bottom w:val="single" w:color="000000" w:sz="4" w:space="0"/>
              <w:right w:val="single" w:color="000000" w:sz="4" w:space="0"/>
            </w:tcBorders>
            <w:vAlign w:val="center"/>
          </w:tcPr>
          <w:p w14:paraId="2E1F8FEF">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竞争性谈判范围</w:t>
            </w:r>
          </w:p>
        </w:tc>
        <w:tc>
          <w:tcPr>
            <w:tcW w:w="3381" w:type="pct"/>
            <w:tcBorders>
              <w:top w:val="single" w:color="000000" w:sz="4" w:space="0"/>
              <w:left w:val="single" w:color="000000" w:sz="4" w:space="0"/>
              <w:bottom w:val="single" w:color="000000" w:sz="4" w:space="0"/>
              <w:right w:val="single" w:color="000000" w:sz="4" w:space="0"/>
            </w:tcBorders>
            <w:vAlign w:val="center"/>
          </w:tcPr>
          <w:p w14:paraId="2D51AC00">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rPr>
              <w:t>详见竞争性谈判公告</w:t>
            </w:r>
          </w:p>
        </w:tc>
      </w:tr>
      <w:tr w14:paraId="0B2D8653">
        <w:tblPrEx>
          <w:tblCellMar>
            <w:top w:w="0" w:type="dxa"/>
            <w:left w:w="0" w:type="dxa"/>
            <w:bottom w:w="0" w:type="dxa"/>
            <w:right w:w="0" w:type="dxa"/>
          </w:tblCellMar>
        </w:tblPrEx>
        <w:trPr>
          <w:trHeight w:val="0" w:hRule="atLeast"/>
        </w:trPr>
        <w:tc>
          <w:tcPr>
            <w:tcW w:w="460" w:type="pct"/>
            <w:tcBorders>
              <w:top w:val="single" w:color="000000" w:sz="4" w:space="0"/>
              <w:left w:val="single" w:color="000000" w:sz="4" w:space="0"/>
              <w:bottom w:val="single" w:color="000000" w:sz="4" w:space="0"/>
              <w:right w:val="single" w:color="000000" w:sz="4" w:space="0"/>
            </w:tcBorders>
            <w:vAlign w:val="center"/>
          </w:tcPr>
          <w:p w14:paraId="2C3FD79F">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1.3.2</w:t>
            </w:r>
          </w:p>
        </w:tc>
        <w:tc>
          <w:tcPr>
            <w:tcW w:w="1158" w:type="pct"/>
            <w:tcBorders>
              <w:top w:val="single" w:color="000000" w:sz="4" w:space="0"/>
              <w:left w:val="single" w:color="000000" w:sz="4" w:space="0"/>
              <w:bottom w:val="single" w:color="000000" w:sz="4" w:space="0"/>
              <w:right w:val="single" w:color="000000" w:sz="4" w:space="0"/>
            </w:tcBorders>
            <w:vAlign w:val="center"/>
          </w:tcPr>
          <w:p w14:paraId="6875852D">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工期要求</w:t>
            </w:r>
          </w:p>
        </w:tc>
        <w:tc>
          <w:tcPr>
            <w:tcW w:w="3381" w:type="pct"/>
            <w:tcBorders>
              <w:top w:val="single" w:color="000000" w:sz="4" w:space="0"/>
              <w:left w:val="single" w:color="000000" w:sz="4" w:space="0"/>
              <w:bottom w:val="single" w:color="000000" w:sz="4" w:space="0"/>
              <w:right w:val="single" w:color="000000" w:sz="4" w:space="0"/>
            </w:tcBorders>
            <w:vAlign w:val="center"/>
          </w:tcPr>
          <w:p w14:paraId="2B06EF2F">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rPr>
              <w:t>详见竞争性谈判公告</w:t>
            </w:r>
          </w:p>
        </w:tc>
      </w:tr>
      <w:tr w14:paraId="0D07CE4C">
        <w:tblPrEx>
          <w:tblCellMar>
            <w:top w:w="0" w:type="dxa"/>
            <w:left w:w="0" w:type="dxa"/>
            <w:bottom w:w="0" w:type="dxa"/>
            <w:right w:w="0" w:type="dxa"/>
          </w:tblCellMar>
        </w:tblPrEx>
        <w:trPr>
          <w:trHeight w:val="0" w:hRule="atLeast"/>
        </w:trPr>
        <w:tc>
          <w:tcPr>
            <w:tcW w:w="460" w:type="pct"/>
            <w:tcBorders>
              <w:top w:val="single" w:color="000000" w:sz="4" w:space="0"/>
              <w:left w:val="single" w:color="000000" w:sz="4" w:space="0"/>
              <w:bottom w:val="single" w:color="000000" w:sz="4" w:space="0"/>
              <w:right w:val="single" w:color="000000" w:sz="4" w:space="0"/>
            </w:tcBorders>
            <w:vAlign w:val="center"/>
          </w:tcPr>
          <w:p w14:paraId="34F1E62B">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1.3.3</w:t>
            </w:r>
          </w:p>
        </w:tc>
        <w:tc>
          <w:tcPr>
            <w:tcW w:w="1158" w:type="pct"/>
            <w:tcBorders>
              <w:top w:val="single" w:color="000000" w:sz="4" w:space="0"/>
              <w:left w:val="single" w:color="000000" w:sz="4" w:space="0"/>
              <w:bottom w:val="single" w:color="000000" w:sz="4" w:space="0"/>
              <w:right w:val="single" w:color="000000" w:sz="4" w:space="0"/>
            </w:tcBorders>
            <w:vAlign w:val="center"/>
          </w:tcPr>
          <w:p w14:paraId="696C4575">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质量要求</w:t>
            </w:r>
          </w:p>
        </w:tc>
        <w:tc>
          <w:tcPr>
            <w:tcW w:w="3381" w:type="pct"/>
            <w:tcBorders>
              <w:top w:val="single" w:color="000000" w:sz="4" w:space="0"/>
              <w:left w:val="single" w:color="000000" w:sz="4" w:space="0"/>
              <w:bottom w:val="single" w:color="000000" w:sz="4" w:space="0"/>
              <w:right w:val="single" w:color="000000" w:sz="4" w:space="0"/>
            </w:tcBorders>
            <w:vAlign w:val="center"/>
          </w:tcPr>
          <w:p w14:paraId="35636C71">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rPr>
              <w:t>详见竞争性谈判公告</w:t>
            </w:r>
          </w:p>
        </w:tc>
      </w:tr>
      <w:tr w14:paraId="39F5A2D0">
        <w:tblPrEx>
          <w:tblCellMar>
            <w:top w:w="0" w:type="dxa"/>
            <w:left w:w="0" w:type="dxa"/>
            <w:bottom w:w="0" w:type="dxa"/>
            <w:right w:w="0" w:type="dxa"/>
          </w:tblCellMar>
        </w:tblPrEx>
        <w:trPr>
          <w:trHeight w:val="0" w:hRule="atLeast"/>
        </w:trPr>
        <w:tc>
          <w:tcPr>
            <w:tcW w:w="460" w:type="pct"/>
            <w:tcBorders>
              <w:top w:val="single" w:color="000000" w:sz="4" w:space="0"/>
              <w:left w:val="single" w:color="000000" w:sz="4" w:space="0"/>
              <w:bottom w:val="single" w:color="000000" w:sz="4" w:space="0"/>
              <w:right w:val="single" w:color="000000" w:sz="4" w:space="0"/>
            </w:tcBorders>
            <w:vAlign w:val="center"/>
          </w:tcPr>
          <w:p w14:paraId="38E7B5D2">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1.4.1</w:t>
            </w:r>
          </w:p>
        </w:tc>
        <w:tc>
          <w:tcPr>
            <w:tcW w:w="1158" w:type="pct"/>
            <w:tcBorders>
              <w:top w:val="single" w:color="000000" w:sz="4" w:space="0"/>
              <w:left w:val="single" w:color="000000" w:sz="4" w:space="0"/>
              <w:bottom w:val="single" w:color="000000" w:sz="4" w:space="0"/>
              <w:right w:val="single" w:color="000000" w:sz="4" w:space="0"/>
            </w:tcBorders>
            <w:vAlign w:val="center"/>
          </w:tcPr>
          <w:p w14:paraId="1E024A61">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响应人资质条件和能力</w:t>
            </w:r>
          </w:p>
        </w:tc>
        <w:tc>
          <w:tcPr>
            <w:tcW w:w="3381" w:type="pct"/>
            <w:tcBorders>
              <w:top w:val="single" w:color="000000" w:sz="4" w:space="0"/>
              <w:left w:val="single" w:color="000000" w:sz="4" w:space="0"/>
              <w:bottom w:val="single" w:color="000000" w:sz="4" w:space="0"/>
              <w:right w:val="single" w:color="000000" w:sz="4" w:space="0"/>
            </w:tcBorders>
            <w:vAlign w:val="center"/>
          </w:tcPr>
          <w:p w14:paraId="52FB8CC3">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详见竞争性谈判公告</w:t>
            </w:r>
          </w:p>
        </w:tc>
      </w:tr>
      <w:tr w14:paraId="40C5048B">
        <w:tblPrEx>
          <w:tblCellMar>
            <w:top w:w="0" w:type="dxa"/>
            <w:left w:w="0" w:type="dxa"/>
            <w:bottom w:w="0" w:type="dxa"/>
            <w:right w:w="0" w:type="dxa"/>
          </w:tblCellMar>
        </w:tblPrEx>
        <w:trPr>
          <w:trHeight w:val="0" w:hRule="atLeast"/>
        </w:trPr>
        <w:tc>
          <w:tcPr>
            <w:tcW w:w="460" w:type="pct"/>
            <w:tcBorders>
              <w:top w:val="single" w:color="000000" w:sz="4" w:space="0"/>
              <w:left w:val="single" w:color="000000" w:sz="4" w:space="0"/>
              <w:bottom w:val="single" w:color="000000" w:sz="4" w:space="0"/>
              <w:right w:val="single" w:color="000000" w:sz="4" w:space="0"/>
            </w:tcBorders>
            <w:vAlign w:val="center"/>
          </w:tcPr>
          <w:p w14:paraId="121D839B">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1.4.3</w:t>
            </w:r>
          </w:p>
        </w:tc>
        <w:tc>
          <w:tcPr>
            <w:tcW w:w="1158" w:type="pct"/>
            <w:tcBorders>
              <w:top w:val="single" w:color="000000" w:sz="4" w:space="0"/>
              <w:left w:val="single" w:color="000000" w:sz="4" w:space="0"/>
              <w:bottom w:val="single" w:color="000000" w:sz="4" w:space="0"/>
              <w:right w:val="single" w:color="000000" w:sz="4" w:space="0"/>
            </w:tcBorders>
            <w:vAlign w:val="center"/>
          </w:tcPr>
          <w:p w14:paraId="2EAFE4A0">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是否接受联合体谈判</w:t>
            </w:r>
          </w:p>
        </w:tc>
        <w:tc>
          <w:tcPr>
            <w:tcW w:w="3381" w:type="pct"/>
            <w:tcBorders>
              <w:top w:val="single" w:color="000000" w:sz="4" w:space="0"/>
              <w:left w:val="single" w:color="000000" w:sz="4" w:space="0"/>
              <w:bottom w:val="single" w:color="000000" w:sz="4" w:space="0"/>
              <w:right w:val="single" w:color="000000" w:sz="4" w:space="0"/>
            </w:tcBorders>
            <w:vAlign w:val="center"/>
          </w:tcPr>
          <w:p w14:paraId="0FBEA5CF">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不接受</w:t>
            </w:r>
          </w:p>
        </w:tc>
      </w:tr>
      <w:tr w14:paraId="14BE3211">
        <w:tblPrEx>
          <w:tblCellMar>
            <w:top w:w="0" w:type="dxa"/>
            <w:left w:w="0" w:type="dxa"/>
            <w:bottom w:w="0" w:type="dxa"/>
            <w:right w:w="0" w:type="dxa"/>
          </w:tblCellMar>
        </w:tblPrEx>
        <w:trPr>
          <w:trHeight w:val="0" w:hRule="atLeast"/>
        </w:trPr>
        <w:tc>
          <w:tcPr>
            <w:tcW w:w="460" w:type="pct"/>
            <w:tcBorders>
              <w:top w:val="single" w:color="000000" w:sz="4" w:space="0"/>
              <w:left w:val="single" w:color="000000" w:sz="4" w:space="0"/>
              <w:bottom w:val="single" w:color="000000" w:sz="4" w:space="0"/>
              <w:right w:val="single" w:color="000000" w:sz="4" w:space="0"/>
            </w:tcBorders>
            <w:vAlign w:val="center"/>
          </w:tcPr>
          <w:p w14:paraId="142C2944">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1.9.1</w:t>
            </w:r>
          </w:p>
        </w:tc>
        <w:tc>
          <w:tcPr>
            <w:tcW w:w="1158" w:type="pct"/>
            <w:tcBorders>
              <w:top w:val="single" w:color="000000" w:sz="4" w:space="0"/>
              <w:left w:val="single" w:color="000000" w:sz="4" w:space="0"/>
              <w:bottom w:val="single" w:color="000000" w:sz="4" w:space="0"/>
              <w:right w:val="single" w:color="000000" w:sz="4" w:space="0"/>
            </w:tcBorders>
            <w:vAlign w:val="center"/>
          </w:tcPr>
          <w:p w14:paraId="216E26B2">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踏勘现场</w:t>
            </w:r>
          </w:p>
        </w:tc>
        <w:tc>
          <w:tcPr>
            <w:tcW w:w="3381" w:type="pct"/>
            <w:tcBorders>
              <w:top w:val="single" w:color="000000" w:sz="4" w:space="0"/>
              <w:left w:val="single" w:color="000000" w:sz="4" w:space="0"/>
              <w:bottom w:val="single" w:color="000000" w:sz="4" w:space="0"/>
              <w:right w:val="single" w:color="000000" w:sz="4" w:space="0"/>
            </w:tcBorders>
            <w:vAlign w:val="center"/>
          </w:tcPr>
          <w:p w14:paraId="3A87DE71">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不组织</w:t>
            </w:r>
          </w:p>
        </w:tc>
      </w:tr>
      <w:tr w14:paraId="1C68747B">
        <w:tblPrEx>
          <w:tblCellMar>
            <w:top w:w="0" w:type="dxa"/>
            <w:left w:w="0" w:type="dxa"/>
            <w:bottom w:w="0" w:type="dxa"/>
            <w:right w:w="0" w:type="dxa"/>
          </w:tblCellMar>
        </w:tblPrEx>
        <w:trPr>
          <w:trHeight w:val="0" w:hRule="atLeast"/>
        </w:trPr>
        <w:tc>
          <w:tcPr>
            <w:tcW w:w="460" w:type="pct"/>
            <w:tcBorders>
              <w:top w:val="single" w:color="000000" w:sz="4" w:space="0"/>
              <w:left w:val="single" w:color="000000" w:sz="4" w:space="0"/>
              <w:bottom w:val="single" w:color="000000" w:sz="4" w:space="0"/>
              <w:right w:val="single" w:color="000000" w:sz="4" w:space="0"/>
            </w:tcBorders>
            <w:vAlign w:val="center"/>
          </w:tcPr>
          <w:p w14:paraId="3612B779">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1.10.2</w:t>
            </w:r>
          </w:p>
        </w:tc>
        <w:tc>
          <w:tcPr>
            <w:tcW w:w="1158" w:type="pct"/>
            <w:tcBorders>
              <w:top w:val="single" w:color="000000" w:sz="4" w:space="0"/>
              <w:left w:val="single" w:color="000000" w:sz="4" w:space="0"/>
              <w:bottom w:val="single" w:color="000000" w:sz="4" w:space="0"/>
              <w:right w:val="single" w:color="000000" w:sz="4" w:space="0"/>
            </w:tcBorders>
            <w:vAlign w:val="center"/>
          </w:tcPr>
          <w:p w14:paraId="45D02277">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响应人提出异议的截止 时间</w:t>
            </w:r>
          </w:p>
        </w:tc>
        <w:tc>
          <w:tcPr>
            <w:tcW w:w="3381" w:type="pct"/>
            <w:tcBorders>
              <w:top w:val="single" w:color="000000" w:sz="4" w:space="0"/>
              <w:left w:val="single" w:color="000000" w:sz="4" w:space="0"/>
              <w:bottom w:val="single" w:color="000000" w:sz="4" w:space="0"/>
              <w:right w:val="single" w:color="000000" w:sz="4" w:space="0"/>
            </w:tcBorders>
            <w:vAlign w:val="center"/>
          </w:tcPr>
          <w:p w14:paraId="08BEFDCC">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收到竞争性谈判文件3天内以书面形式向招标代理机构提出澄清要求。</w:t>
            </w:r>
          </w:p>
        </w:tc>
      </w:tr>
      <w:tr w14:paraId="6051136F">
        <w:tblPrEx>
          <w:tblCellMar>
            <w:top w:w="0" w:type="dxa"/>
            <w:left w:w="0" w:type="dxa"/>
            <w:bottom w:w="0" w:type="dxa"/>
            <w:right w:w="0" w:type="dxa"/>
          </w:tblCellMar>
        </w:tblPrEx>
        <w:trPr>
          <w:trHeight w:val="0" w:hRule="atLeast"/>
        </w:trPr>
        <w:tc>
          <w:tcPr>
            <w:tcW w:w="460" w:type="pct"/>
            <w:tcBorders>
              <w:top w:val="single" w:color="000000" w:sz="4" w:space="0"/>
              <w:left w:val="single" w:color="000000" w:sz="4" w:space="0"/>
              <w:bottom w:val="single" w:color="000000" w:sz="4" w:space="0"/>
              <w:right w:val="single" w:color="000000" w:sz="4" w:space="0"/>
            </w:tcBorders>
            <w:vAlign w:val="center"/>
          </w:tcPr>
          <w:p w14:paraId="3E17DA1A">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1.10.3</w:t>
            </w:r>
          </w:p>
        </w:tc>
        <w:tc>
          <w:tcPr>
            <w:tcW w:w="1158" w:type="pct"/>
            <w:tcBorders>
              <w:top w:val="single" w:color="000000" w:sz="4" w:space="0"/>
              <w:left w:val="single" w:color="000000" w:sz="4" w:space="0"/>
              <w:bottom w:val="single" w:color="000000" w:sz="4" w:space="0"/>
              <w:right w:val="single" w:color="000000" w:sz="4" w:space="0"/>
            </w:tcBorders>
            <w:vAlign w:val="center"/>
          </w:tcPr>
          <w:p w14:paraId="64ACBA73">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采购人书面澄清的时间</w:t>
            </w:r>
          </w:p>
        </w:tc>
        <w:tc>
          <w:tcPr>
            <w:tcW w:w="3381" w:type="pct"/>
            <w:tcBorders>
              <w:top w:val="single" w:color="000000" w:sz="4" w:space="0"/>
              <w:left w:val="single" w:color="000000" w:sz="4" w:space="0"/>
              <w:bottom w:val="single" w:color="000000" w:sz="4" w:space="0"/>
              <w:right w:val="single" w:color="000000" w:sz="4" w:space="0"/>
            </w:tcBorders>
            <w:vAlign w:val="center"/>
          </w:tcPr>
          <w:p w14:paraId="28C061B1">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递交响应文件的截止之日2天前</w:t>
            </w:r>
          </w:p>
        </w:tc>
      </w:tr>
      <w:tr w14:paraId="7C942691">
        <w:tblPrEx>
          <w:tblCellMar>
            <w:top w:w="0" w:type="dxa"/>
            <w:left w:w="0" w:type="dxa"/>
            <w:bottom w:w="0" w:type="dxa"/>
            <w:right w:w="0" w:type="dxa"/>
          </w:tblCellMar>
        </w:tblPrEx>
        <w:trPr>
          <w:trHeight w:val="0" w:hRule="atLeast"/>
        </w:trPr>
        <w:tc>
          <w:tcPr>
            <w:tcW w:w="460" w:type="pct"/>
            <w:tcBorders>
              <w:top w:val="single" w:color="000000" w:sz="4" w:space="0"/>
              <w:left w:val="single" w:color="000000" w:sz="4" w:space="0"/>
              <w:bottom w:val="single" w:color="000000" w:sz="4" w:space="0"/>
              <w:right w:val="single" w:color="000000" w:sz="4" w:space="0"/>
            </w:tcBorders>
            <w:vAlign w:val="center"/>
          </w:tcPr>
          <w:p w14:paraId="012AAAE8">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1.10.4</w:t>
            </w:r>
          </w:p>
        </w:tc>
        <w:tc>
          <w:tcPr>
            <w:tcW w:w="1158" w:type="pct"/>
            <w:tcBorders>
              <w:top w:val="single" w:color="000000" w:sz="4" w:space="0"/>
              <w:left w:val="single" w:color="000000" w:sz="4" w:space="0"/>
              <w:bottom w:val="single" w:color="000000" w:sz="4" w:space="0"/>
              <w:right w:val="single" w:color="000000" w:sz="4" w:space="0"/>
            </w:tcBorders>
            <w:vAlign w:val="center"/>
          </w:tcPr>
          <w:p w14:paraId="6FE3B62C">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谈判文件的更正或补充</w:t>
            </w:r>
          </w:p>
        </w:tc>
        <w:tc>
          <w:tcPr>
            <w:tcW w:w="3381" w:type="pct"/>
            <w:tcBorders>
              <w:top w:val="single" w:color="000000" w:sz="4" w:space="0"/>
              <w:left w:val="single" w:color="000000" w:sz="4" w:space="0"/>
              <w:bottom w:val="single" w:color="000000" w:sz="4" w:space="0"/>
              <w:right w:val="single" w:color="000000" w:sz="4" w:space="0"/>
            </w:tcBorders>
            <w:vAlign w:val="center"/>
          </w:tcPr>
          <w:p w14:paraId="605F561C">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提交响应文件截止时间前，采购人或代理机构可以对谈判文件进行澄清或者修改，澄清或者修改的内容可能影响响应文件编制的，在提交响应文件截止之日三个工作日前，以公告形式通知所有获取谈判文件的供应商，供应商应及时下载更正或补充文件，不足三个工作日的，将顺延提交报价文件截止时间。更正或补充文件将作为谈判文件的组成部分，对所有供</w:t>
            </w:r>
            <w:r>
              <w:rPr>
                <w:rFonts w:hint="eastAsia" w:eastAsia="宋体" w:cs="宋体"/>
                <w:color w:val="auto"/>
                <w:sz w:val="22"/>
                <w:szCs w:val="22"/>
                <w:lang w:val="en-US" w:eastAsia="zh-CN"/>
              </w:rPr>
              <w:t>应</w:t>
            </w:r>
            <w:r>
              <w:rPr>
                <w:rFonts w:hint="eastAsia" w:ascii="宋体" w:hAnsi="宋体" w:eastAsia="宋体" w:cs="宋体"/>
                <w:color w:val="auto"/>
                <w:sz w:val="22"/>
                <w:szCs w:val="22"/>
              </w:rPr>
              <w:t>商有约束力。当谈判文件与更正或补充文件相矛盾时，以代理机构最后发出的更正或补充文件为准。</w:t>
            </w:r>
          </w:p>
        </w:tc>
      </w:tr>
      <w:tr w14:paraId="76516FE1">
        <w:tblPrEx>
          <w:tblCellMar>
            <w:top w:w="0" w:type="dxa"/>
            <w:left w:w="0" w:type="dxa"/>
            <w:bottom w:w="0" w:type="dxa"/>
            <w:right w:w="0" w:type="dxa"/>
          </w:tblCellMar>
        </w:tblPrEx>
        <w:trPr>
          <w:trHeight w:val="0" w:hRule="atLeast"/>
        </w:trPr>
        <w:tc>
          <w:tcPr>
            <w:tcW w:w="460" w:type="pct"/>
            <w:tcBorders>
              <w:top w:val="single" w:color="000000" w:sz="4" w:space="0"/>
              <w:left w:val="single" w:color="000000" w:sz="4" w:space="0"/>
              <w:bottom w:val="single" w:color="000000" w:sz="4" w:space="0"/>
              <w:right w:val="single" w:color="000000" w:sz="4" w:space="0"/>
            </w:tcBorders>
            <w:vAlign w:val="center"/>
          </w:tcPr>
          <w:p w14:paraId="0968213A">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2.1</w:t>
            </w:r>
          </w:p>
        </w:tc>
        <w:tc>
          <w:tcPr>
            <w:tcW w:w="1158" w:type="pct"/>
            <w:tcBorders>
              <w:top w:val="single" w:color="000000" w:sz="4" w:space="0"/>
              <w:left w:val="single" w:color="000000" w:sz="4" w:space="0"/>
              <w:bottom w:val="single" w:color="000000" w:sz="4" w:space="0"/>
              <w:right w:val="single" w:color="000000" w:sz="4" w:space="0"/>
            </w:tcBorders>
            <w:vAlign w:val="center"/>
          </w:tcPr>
          <w:p w14:paraId="3FF2C848">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构成竞争性谈判文件的 其他材料</w:t>
            </w:r>
          </w:p>
        </w:tc>
        <w:tc>
          <w:tcPr>
            <w:tcW w:w="3381" w:type="pct"/>
            <w:tcBorders>
              <w:top w:val="single" w:color="000000" w:sz="4" w:space="0"/>
              <w:left w:val="single" w:color="000000" w:sz="4" w:space="0"/>
              <w:bottom w:val="single" w:color="000000" w:sz="4" w:space="0"/>
              <w:right w:val="single" w:color="000000" w:sz="4" w:space="0"/>
            </w:tcBorders>
            <w:vAlign w:val="center"/>
          </w:tcPr>
          <w:p w14:paraId="27E2B446">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采购人发出的书面答疑或补充文件。</w:t>
            </w:r>
          </w:p>
        </w:tc>
      </w:tr>
      <w:tr w14:paraId="5D153027">
        <w:tblPrEx>
          <w:tblCellMar>
            <w:top w:w="0" w:type="dxa"/>
            <w:left w:w="0" w:type="dxa"/>
            <w:bottom w:w="0" w:type="dxa"/>
            <w:right w:w="0" w:type="dxa"/>
          </w:tblCellMar>
        </w:tblPrEx>
        <w:trPr>
          <w:trHeight w:val="0" w:hRule="atLeast"/>
        </w:trPr>
        <w:tc>
          <w:tcPr>
            <w:tcW w:w="460" w:type="pct"/>
            <w:tcBorders>
              <w:top w:val="single" w:color="000000" w:sz="4" w:space="0"/>
              <w:left w:val="single" w:color="000000" w:sz="4" w:space="0"/>
              <w:bottom w:val="single" w:color="000000" w:sz="4" w:space="0"/>
              <w:right w:val="single" w:color="000000" w:sz="4" w:space="0"/>
            </w:tcBorders>
            <w:vAlign w:val="center"/>
          </w:tcPr>
          <w:p w14:paraId="7697BEF4">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2.2.2</w:t>
            </w:r>
          </w:p>
        </w:tc>
        <w:tc>
          <w:tcPr>
            <w:tcW w:w="1158" w:type="pct"/>
            <w:tcBorders>
              <w:top w:val="single" w:color="000000" w:sz="4" w:space="0"/>
              <w:left w:val="single" w:color="000000" w:sz="4" w:space="0"/>
              <w:bottom w:val="single" w:color="000000" w:sz="4" w:space="0"/>
              <w:right w:val="single" w:color="000000" w:sz="4" w:space="0"/>
            </w:tcBorders>
            <w:vAlign w:val="center"/>
          </w:tcPr>
          <w:p w14:paraId="21E5DF0C">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响应人要求澄清竞争性 谈判文件的截止时间</w:t>
            </w:r>
          </w:p>
        </w:tc>
        <w:tc>
          <w:tcPr>
            <w:tcW w:w="3381" w:type="pct"/>
            <w:tcBorders>
              <w:top w:val="single" w:color="000000" w:sz="4" w:space="0"/>
              <w:left w:val="single" w:color="000000" w:sz="4" w:space="0"/>
              <w:bottom w:val="single" w:color="000000" w:sz="4" w:space="0"/>
              <w:right w:val="single" w:color="000000" w:sz="4" w:space="0"/>
            </w:tcBorders>
            <w:vAlign w:val="center"/>
          </w:tcPr>
          <w:p w14:paraId="040665D1">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递交响应文件的截止之日2天前</w:t>
            </w:r>
          </w:p>
        </w:tc>
      </w:tr>
      <w:tr w14:paraId="75B15AD5">
        <w:tblPrEx>
          <w:tblCellMar>
            <w:top w:w="0" w:type="dxa"/>
            <w:left w:w="0" w:type="dxa"/>
            <w:bottom w:w="0" w:type="dxa"/>
            <w:right w:w="0" w:type="dxa"/>
          </w:tblCellMar>
        </w:tblPrEx>
        <w:trPr>
          <w:trHeight w:val="0" w:hRule="atLeast"/>
        </w:trPr>
        <w:tc>
          <w:tcPr>
            <w:tcW w:w="460" w:type="pct"/>
            <w:tcBorders>
              <w:top w:val="single" w:color="000000" w:sz="4" w:space="0"/>
              <w:left w:val="single" w:color="000000" w:sz="4" w:space="0"/>
              <w:bottom w:val="single" w:color="000000" w:sz="4" w:space="0"/>
              <w:right w:val="single" w:color="000000" w:sz="4" w:space="0"/>
            </w:tcBorders>
            <w:vAlign w:val="center"/>
          </w:tcPr>
          <w:p w14:paraId="67D641B0">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3.3.1</w:t>
            </w:r>
          </w:p>
        </w:tc>
        <w:tc>
          <w:tcPr>
            <w:tcW w:w="1158" w:type="pct"/>
            <w:tcBorders>
              <w:top w:val="single" w:color="000000" w:sz="4" w:space="0"/>
              <w:left w:val="single" w:color="000000" w:sz="4" w:space="0"/>
              <w:bottom w:val="single" w:color="000000" w:sz="4" w:space="0"/>
              <w:right w:val="single" w:color="000000" w:sz="4" w:space="0"/>
            </w:tcBorders>
            <w:vAlign w:val="center"/>
          </w:tcPr>
          <w:p w14:paraId="20E76B32">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谈判有效期</w:t>
            </w:r>
          </w:p>
        </w:tc>
        <w:tc>
          <w:tcPr>
            <w:tcW w:w="3381" w:type="pct"/>
            <w:tcBorders>
              <w:top w:val="single" w:color="000000" w:sz="4" w:space="0"/>
              <w:left w:val="single" w:color="000000" w:sz="4" w:space="0"/>
              <w:bottom w:val="single" w:color="000000" w:sz="4" w:space="0"/>
              <w:right w:val="single" w:color="000000" w:sz="4" w:space="0"/>
            </w:tcBorders>
            <w:vAlign w:val="center"/>
          </w:tcPr>
          <w:p w14:paraId="601DBBC3">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90日历天</w:t>
            </w:r>
          </w:p>
        </w:tc>
      </w:tr>
      <w:tr w14:paraId="6ECEDBF9">
        <w:tblPrEx>
          <w:tblCellMar>
            <w:top w:w="0" w:type="dxa"/>
            <w:left w:w="0" w:type="dxa"/>
            <w:bottom w:w="0" w:type="dxa"/>
            <w:right w:w="0" w:type="dxa"/>
          </w:tblCellMar>
        </w:tblPrEx>
        <w:trPr>
          <w:trHeight w:val="0" w:hRule="atLeast"/>
        </w:trPr>
        <w:tc>
          <w:tcPr>
            <w:tcW w:w="460" w:type="pct"/>
            <w:tcBorders>
              <w:top w:val="single" w:color="000000" w:sz="4" w:space="0"/>
              <w:left w:val="single" w:color="000000" w:sz="4" w:space="0"/>
              <w:bottom w:val="single" w:color="000000" w:sz="4" w:space="0"/>
              <w:right w:val="single" w:color="000000" w:sz="4" w:space="0"/>
            </w:tcBorders>
            <w:vAlign w:val="center"/>
          </w:tcPr>
          <w:p w14:paraId="6776BF88">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3.4.1</w:t>
            </w:r>
          </w:p>
        </w:tc>
        <w:tc>
          <w:tcPr>
            <w:tcW w:w="1158" w:type="pct"/>
            <w:tcBorders>
              <w:top w:val="single" w:color="000000" w:sz="4" w:space="0"/>
              <w:left w:val="single" w:color="000000" w:sz="4" w:space="0"/>
              <w:bottom w:val="single" w:color="000000" w:sz="4" w:space="0"/>
              <w:right w:val="single" w:color="000000" w:sz="4" w:space="0"/>
            </w:tcBorders>
            <w:vAlign w:val="center"/>
          </w:tcPr>
          <w:p w14:paraId="09A4F550">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谈判保证金</w:t>
            </w:r>
          </w:p>
        </w:tc>
        <w:tc>
          <w:tcPr>
            <w:tcW w:w="3381" w:type="pct"/>
            <w:tcBorders>
              <w:top w:val="single" w:color="000000" w:sz="4" w:space="0"/>
              <w:left w:val="single" w:color="000000" w:sz="4" w:space="0"/>
              <w:bottom w:val="single" w:color="000000" w:sz="4" w:space="0"/>
              <w:right w:val="single" w:color="000000" w:sz="4" w:space="0"/>
            </w:tcBorders>
            <w:vAlign w:val="center"/>
          </w:tcPr>
          <w:p w14:paraId="213B6ED9">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免收</w:t>
            </w:r>
          </w:p>
        </w:tc>
      </w:tr>
      <w:tr w14:paraId="2FADED81">
        <w:tblPrEx>
          <w:tblCellMar>
            <w:top w:w="0" w:type="dxa"/>
            <w:left w:w="0" w:type="dxa"/>
            <w:bottom w:w="0" w:type="dxa"/>
            <w:right w:w="0" w:type="dxa"/>
          </w:tblCellMar>
        </w:tblPrEx>
        <w:trPr>
          <w:trHeight w:val="0" w:hRule="atLeast"/>
        </w:trPr>
        <w:tc>
          <w:tcPr>
            <w:tcW w:w="460" w:type="pct"/>
            <w:tcBorders>
              <w:top w:val="single" w:color="000000" w:sz="4" w:space="0"/>
              <w:left w:val="single" w:color="000000" w:sz="4" w:space="0"/>
              <w:bottom w:val="single" w:color="000000" w:sz="4" w:space="0"/>
              <w:right w:val="single" w:color="000000" w:sz="4" w:space="0"/>
            </w:tcBorders>
            <w:vAlign w:val="center"/>
          </w:tcPr>
          <w:p w14:paraId="06011873">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3.6.3</w:t>
            </w:r>
          </w:p>
        </w:tc>
        <w:tc>
          <w:tcPr>
            <w:tcW w:w="1158" w:type="pct"/>
            <w:tcBorders>
              <w:top w:val="single" w:color="000000" w:sz="4" w:space="0"/>
              <w:left w:val="single" w:color="000000" w:sz="4" w:space="0"/>
              <w:bottom w:val="single" w:color="000000" w:sz="4" w:space="0"/>
              <w:right w:val="single" w:color="000000" w:sz="4" w:space="0"/>
            </w:tcBorders>
            <w:vAlign w:val="center"/>
          </w:tcPr>
          <w:p w14:paraId="53687924">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签字或盖章要求</w:t>
            </w:r>
          </w:p>
        </w:tc>
        <w:tc>
          <w:tcPr>
            <w:tcW w:w="3381" w:type="pct"/>
            <w:tcBorders>
              <w:top w:val="single" w:color="000000" w:sz="4" w:space="0"/>
              <w:left w:val="single" w:color="000000" w:sz="4" w:space="0"/>
              <w:bottom w:val="single" w:color="000000" w:sz="4" w:space="0"/>
              <w:right w:val="single" w:color="000000" w:sz="4" w:space="0"/>
            </w:tcBorders>
            <w:vAlign w:val="center"/>
          </w:tcPr>
          <w:p w14:paraId="730E66D4">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（1）所有要求投标供应商电子签章处都须加盖投标供应商的CA印</w:t>
            </w:r>
          </w:p>
          <w:p w14:paraId="4A5781F2">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章。</w:t>
            </w:r>
          </w:p>
          <w:p w14:paraId="46BAA975">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（2）所有要求法定代表人电子签章处都须加盖投标供应商法定代表 人的CA印章。</w:t>
            </w:r>
          </w:p>
          <w:p w14:paraId="5E002577">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rPr>
              <w:t>（3）工程量清单报价封面的签字、盖章执行以下要求： 清单封面须加盖投标人CA印章、投标人法定代表人CA印章</w:t>
            </w:r>
            <w:r>
              <w:rPr>
                <w:rFonts w:hint="eastAsia" w:ascii="宋体" w:hAnsi="宋体" w:eastAsia="宋体" w:cs="宋体"/>
                <w:color w:val="auto"/>
                <w:sz w:val="22"/>
                <w:szCs w:val="22"/>
                <w:lang w:eastAsia="zh-CN"/>
              </w:rPr>
              <w:t>。</w:t>
            </w:r>
          </w:p>
        </w:tc>
      </w:tr>
      <w:tr w14:paraId="774850A8">
        <w:tblPrEx>
          <w:tblCellMar>
            <w:top w:w="0" w:type="dxa"/>
            <w:left w:w="0" w:type="dxa"/>
            <w:bottom w:w="0" w:type="dxa"/>
            <w:right w:w="0" w:type="dxa"/>
          </w:tblCellMar>
        </w:tblPrEx>
        <w:trPr>
          <w:trHeight w:val="0" w:hRule="atLeast"/>
        </w:trPr>
        <w:tc>
          <w:tcPr>
            <w:tcW w:w="460" w:type="pct"/>
            <w:tcBorders>
              <w:top w:val="single" w:color="000000" w:sz="4" w:space="0"/>
              <w:left w:val="single" w:color="000000" w:sz="4" w:space="0"/>
              <w:bottom w:val="single" w:color="000000" w:sz="4" w:space="0"/>
              <w:right w:val="single" w:color="000000" w:sz="4" w:space="0"/>
            </w:tcBorders>
            <w:vAlign w:val="center"/>
          </w:tcPr>
          <w:p w14:paraId="1FF6FAE8">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3.6.4</w:t>
            </w:r>
          </w:p>
        </w:tc>
        <w:tc>
          <w:tcPr>
            <w:tcW w:w="1158" w:type="pct"/>
            <w:tcBorders>
              <w:top w:val="single" w:color="000000" w:sz="4" w:space="0"/>
              <w:left w:val="single" w:color="000000" w:sz="4" w:space="0"/>
              <w:bottom w:val="single" w:color="000000" w:sz="4" w:space="0"/>
              <w:right w:val="single" w:color="000000" w:sz="4" w:space="0"/>
            </w:tcBorders>
            <w:vAlign w:val="center"/>
          </w:tcPr>
          <w:p w14:paraId="4D15A4C0">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响应文件数量及要求</w:t>
            </w:r>
          </w:p>
        </w:tc>
        <w:tc>
          <w:tcPr>
            <w:tcW w:w="3381" w:type="pct"/>
            <w:tcBorders>
              <w:top w:val="single" w:color="000000" w:sz="4" w:space="0"/>
              <w:left w:val="single" w:color="000000" w:sz="4" w:space="0"/>
              <w:bottom w:val="single" w:color="000000" w:sz="4" w:space="0"/>
              <w:right w:val="single" w:color="000000" w:sz="4" w:space="0"/>
            </w:tcBorders>
            <w:vAlign w:val="center"/>
          </w:tcPr>
          <w:p w14:paraId="6B27CA84">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（1）加密的电</w:t>
            </w:r>
            <w:r>
              <w:rPr>
                <w:rFonts w:hint="eastAsia" w:ascii="宋体" w:hAnsi="宋体" w:eastAsia="宋体" w:cs="宋体"/>
                <w:color w:val="auto"/>
                <w:sz w:val="22"/>
                <w:szCs w:val="22"/>
                <w:lang w:val="en-US" w:eastAsia="zh-CN"/>
              </w:rPr>
              <w:t>子</w:t>
            </w:r>
            <w:r>
              <w:rPr>
                <w:rFonts w:hint="eastAsia" w:ascii="宋体" w:hAnsi="宋体" w:eastAsia="宋体" w:cs="宋体"/>
                <w:color w:val="auto"/>
                <w:sz w:val="22"/>
                <w:szCs w:val="22"/>
              </w:rPr>
              <w:t>响应文件（*.xxtf格式）,应在响应文件截止时间前通过“新市公共资源交易中心电子交易平台”内上传，上传时必须 得到电脑“上传成功”的确认回复后方为上传成功；</w:t>
            </w:r>
          </w:p>
          <w:p w14:paraId="004B0E49">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（2）加密的电子响应文件为“新乡市公共资源交易中心”网站提  供的“投标文件制作工具”软件制作生成的加密电子响应文件。</w:t>
            </w:r>
          </w:p>
          <w:p w14:paraId="03223D38">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（3）投标供应商必须使用企</w:t>
            </w:r>
            <w:r>
              <w:rPr>
                <w:rFonts w:hint="eastAsia" w:ascii="宋体" w:hAnsi="宋体" w:eastAsia="宋体" w:cs="宋体"/>
                <w:color w:val="auto"/>
                <w:sz w:val="22"/>
                <w:szCs w:val="22"/>
                <w:lang w:val="en-US" w:eastAsia="zh-CN"/>
              </w:rPr>
              <w:t>业</w:t>
            </w:r>
            <w:r>
              <w:rPr>
                <w:rFonts w:hint="eastAsia" w:ascii="宋体" w:hAnsi="宋体" w:eastAsia="宋体" w:cs="宋体"/>
                <w:color w:val="auto"/>
                <w:sz w:val="22"/>
                <w:szCs w:val="22"/>
              </w:rPr>
              <w:t>CA密钥制作电子响应文件。</w:t>
            </w:r>
          </w:p>
          <w:p w14:paraId="6AA9045D">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（4）不再需要递交纸质版响应文件。</w:t>
            </w:r>
          </w:p>
        </w:tc>
      </w:tr>
      <w:tr w14:paraId="3A9CE2B8">
        <w:tblPrEx>
          <w:tblCellMar>
            <w:top w:w="0" w:type="dxa"/>
            <w:left w:w="0" w:type="dxa"/>
            <w:bottom w:w="0" w:type="dxa"/>
            <w:right w:w="0" w:type="dxa"/>
          </w:tblCellMar>
        </w:tblPrEx>
        <w:trPr>
          <w:trHeight w:val="0" w:hRule="atLeast"/>
        </w:trPr>
        <w:tc>
          <w:tcPr>
            <w:tcW w:w="460" w:type="pct"/>
            <w:tcBorders>
              <w:top w:val="single" w:color="000000" w:sz="4" w:space="0"/>
              <w:left w:val="single" w:color="000000" w:sz="4" w:space="0"/>
              <w:bottom w:val="single" w:color="000000" w:sz="4" w:space="0"/>
              <w:right w:val="single" w:color="000000" w:sz="4" w:space="0"/>
            </w:tcBorders>
            <w:vAlign w:val="center"/>
          </w:tcPr>
          <w:p w14:paraId="711B859C">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3.6.5</w:t>
            </w:r>
          </w:p>
        </w:tc>
        <w:tc>
          <w:tcPr>
            <w:tcW w:w="1158" w:type="pct"/>
            <w:tcBorders>
              <w:top w:val="single" w:color="000000" w:sz="4" w:space="0"/>
              <w:left w:val="single" w:color="000000" w:sz="4" w:space="0"/>
              <w:bottom w:val="single" w:color="000000" w:sz="4" w:space="0"/>
              <w:right w:val="single" w:color="000000" w:sz="4" w:space="0"/>
            </w:tcBorders>
            <w:vAlign w:val="center"/>
          </w:tcPr>
          <w:p w14:paraId="4C6C9500">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未加密的电子响应文件</w:t>
            </w:r>
          </w:p>
          <w:p w14:paraId="7BB0F5A9">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（U盘介质）</w:t>
            </w:r>
          </w:p>
        </w:tc>
        <w:tc>
          <w:tcPr>
            <w:tcW w:w="3381" w:type="pct"/>
            <w:tcBorders>
              <w:top w:val="single" w:color="000000" w:sz="4" w:space="0"/>
              <w:left w:val="single" w:color="000000" w:sz="4" w:space="0"/>
              <w:bottom w:val="single" w:color="000000" w:sz="4" w:space="0"/>
              <w:right w:val="single" w:color="000000" w:sz="4" w:space="0"/>
            </w:tcBorders>
            <w:vAlign w:val="center"/>
          </w:tcPr>
          <w:p w14:paraId="03DFB690">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w:t>
            </w:r>
          </w:p>
        </w:tc>
      </w:tr>
      <w:tr w14:paraId="4428F38D">
        <w:tblPrEx>
          <w:tblCellMar>
            <w:top w:w="0" w:type="dxa"/>
            <w:left w:w="0" w:type="dxa"/>
            <w:bottom w:w="0" w:type="dxa"/>
            <w:right w:w="0" w:type="dxa"/>
          </w:tblCellMar>
        </w:tblPrEx>
        <w:trPr>
          <w:trHeight w:val="0" w:hRule="atLeast"/>
        </w:trPr>
        <w:tc>
          <w:tcPr>
            <w:tcW w:w="460" w:type="pct"/>
            <w:tcBorders>
              <w:top w:val="single" w:color="000000" w:sz="4" w:space="0"/>
              <w:left w:val="single" w:color="000000" w:sz="4" w:space="0"/>
              <w:bottom w:val="single" w:color="000000" w:sz="4" w:space="0"/>
              <w:right w:val="single" w:color="000000" w:sz="4" w:space="0"/>
            </w:tcBorders>
            <w:vAlign w:val="center"/>
          </w:tcPr>
          <w:p w14:paraId="73059086">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4.2.2</w:t>
            </w:r>
          </w:p>
        </w:tc>
        <w:tc>
          <w:tcPr>
            <w:tcW w:w="1158" w:type="pct"/>
            <w:tcBorders>
              <w:top w:val="single" w:color="000000" w:sz="4" w:space="0"/>
              <w:left w:val="single" w:color="000000" w:sz="4" w:space="0"/>
              <w:bottom w:val="single" w:color="000000" w:sz="4" w:space="0"/>
              <w:right w:val="single" w:color="000000" w:sz="4" w:space="0"/>
            </w:tcBorders>
            <w:vAlign w:val="center"/>
          </w:tcPr>
          <w:p w14:paraId="289BBFEA">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电子投标文件递交的截止时间和地点</w:t>
            </w:r>
          </w:p>
        </w:tc>
        <w:tc>
          <w:tcPr>
            <w:tcW w:w="3381" w:type="pct"/>
            <w:tcBorders>
              <w:top w:val="single" w:color="000000" w:sz="4" w:space="0"/>
              <w:left w:val="single" w:color="000000" w:sz="4" w:space="0"/>
              <w:bottom w:val="single" w:color="000000" w:sz="4" w:space="0"/>
              <w:right w:val="single" w:color="000000" w:sz="4" w:space="0"/>
            </w:tcBorders>
            <w:vAlign w:val="center"/>
          </w:tcPr>
          <w:p w14:paraId="64C5B26E">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同竞争性谈判公告</w:t>
            </w:r>
          </w:p>
        </w:tc>
      </w:tr>
      <w:tr w14:paraId="6D6C66F5">
        <w:tblPrEx>
          <w:tblCellMar>
            <w:top w:w="0" w:type="dxa"/>
            <w:left w:w="0" w:type="dxa"/>
            <w:bottom w:w="0" w:type="dxa"/>
            <w:right w:w="0" w:type="dxa"/>
          </w:tblCellMar>
        </w:tblPrEx>
        <w:trPr>
          <w:trHeight w:val="0" w:hRule="atLeast"/>
        </w:trPr>
        <w:tc>
          <w:tcPr>
            <w:tcW w:w="460" w:type="pct"/>
            <w:tcBorders>
              <w:top w:val="single" w:color="000000" w:sz="4" w:space="0"/>
              <w:left w:val="single" w:color="000000" w:sz="4" w:space="0"/>
              <w:bottom w:val="single" w:color="000000" w:sz="4" w:space="0"/>
              <w:right w:val="single" w:color="000000" w:sz="4" w:space="0"/>
            </w:tcBorders>
            <w:vAlign w:val="center"/>
          </w:tcPr>
          <w:p w14:paraId="361B9BEF">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4.2.3</w:t>
            </w:r>
          </w:p>
        </w:tc>
        <w:tc>
          <w:tcPr>
            <w:tcW w:w="1158" w:type="pct"/>
            <w:tcBorders>
              <w:top w:val="single" w:color="000000" w:sz="4" w:space="0"/>
              <w:left w:val="single" w:color="000000" w:sz="4" w:space="0"/>
              <w:bottom w:val="single" w:color="000000" w:sz="4" w:space="0"/>
              <w:right w:val="single" w:color="000000" w:sz="4" w:space="0"/>
            </w:tcBorders>
            <w:vAlign w:val="center"/>
          </w:tcPr>
          <w:p w14:paraId="768C0B73">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是否退还响应文件</w:t>
            </w:r>
          </w:p>
        </w:tc>
        <w:tc>
          <w:tcPr>
            <w:tcW w:w="3381" w:type="pct"/>
            <w:tcBorders>
              <w:top w:val="single" w:color="000000" w:sz="4" w:space="0"/>
              <w:left w:val="single" w:color="000000" w:sz="4" w:space="0"/>
              <w:bottom w:val="single" w:color="000000" w:sz="4" w:space="0"/>
              <w:right w:val="single" w:color="000000" w:sz="4" w:space="0"/>
            </w:tcBorders>
            <w:vAlign w:val="center"/>
          </w:tcPr>
          <w:p w14:paraId="4BC557C7">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否</w:t>
            </w:r>
          </w:p>
        </w:tc>
      </w:tr>
      <w:tr w14:paraId="28F1715B">
        <w:tblPrEx>
          <w:tblCellMar>
            <w:top w:w="0" w:type="dxa"/>
            <w:left w:w="0" w:type="dxa"/>
            <w:bottom w:w="0" w:type="dxa"/>
            <w:right w:w="0" w:type="dxa"/>
          </w:tblCellMar>
        </w:tblPrEx>
        <w:trPr>
          <w:trHeight w:val="0" w:hRule="atLeast"/>
        </w:trPr>
        <w:tc>
          <w:tcPr>
            <w:tcW w:w="460" w:type="pct"/>
            <w:tcBorders>
              <w:top w:val="single" w:color="000000" w:sz="4" w:space="0"/>
              <w:left w:val="single" w:color="000000" w:sz="4" w:space="0"/>
              <w:bottom w:val="single" w:color="000000" w:sz="4" w:space="0"/>
              <w:right w:val="single" w:color="000000" w:sz="4" w:space="0"/>
            </w:tcBorders>
            <w:vAlign w:val="center"/>
          </w:tcPr>
          <w:p w14:paraId="0B141315">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4.2.4</w:t>
            </w:r>
          </w:p>
        </w:tc>
        <w:tc>
          <w:tcPr>
            <w:tcW w:w="1158" w:type="pct"/>
            <w:tcBorders>
              <w:top w:val="single" w:color="000000" w:sz="4" w:space="0"/>
              <w:left w:val="single" w:color="000000" w:sz="4" w:space="0"/>
              <w:bottom w:val="single" w:color="000000" w:sz="4" w:space="0"/>
              <w:right w:val="single" w:color="000000" w:sz="4" w:space="0"/>
            </w:tcBorders>
            <w:vAlign w:val="center"/>
          </w:tcPr>
          <w:p w14:paraId="6988348C">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谈判时间和地点</w:t>
            </w:r>
          </w:p>
        </w:tc>
        <w:tc>
          <w:tcPr>
            <w:tcW w:w="3381" w:type="pct"/>
            <w:tcBorders>
              <w:top w:val="single" w:color="000000" w:sz="4" w:space="0"/>
              <w:left w:val="single" w:color="000000" w:sz="4" w:space="0"/>
              <w:bottom w:val="single" w:color="000000" w:sz="4" w:space="0"/>
              <w:right w:val="single" w:color="000000" w:sz="4" w:space="0"/>
            </w:tcBorders>
            <w:vAlign w:val="center"/>
          </w:tcPr>
          <w:p w14:paraId="3DE67B31">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同竞争性谈判公告 </w:t>
            </w:r>
          </w:p>
          <w:p w14:paraId="392CCFAA">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备注：本项目采用“远程不见面”谈判方式，供应商无需到辉县市公共资源交易中心现场参加谈判会议，无需到达现场提交原件资料。供应商应当在谈判截止时间前， 登录远程大厅，在线准时参加谈判活动，并在规定时间内进行文件解密。 各潜在供应商因加密电子响应文件未能成功上传，其将被拒绝。供应商需在谈判截止时间后30分钟内完成解密，否则造成的一切后果由供应商自行负责。供应商应在谈判结束前一直在线，以便及时参与谈判过程及在规定时间进行二次报价(30分钟内)和三次报价，因供应商原因未及时参与谈判及进行二轮</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三轮报价的，后果由供应商承担。不见面谈判服务的具体事宜请查阅新乡市公共资源交易中心网站 “网上办事大厅”的《不见面开标手册》。</w:t>
            </w:r>
          </w:p>
        </w:tc>
      </w:tr>
      <w:tr w14:paraId="16346641">
        <w:tblPrEx>
          <w:tblCellMar>
            <w:top w:w="0" w:type="dxa"/>
            <w:left w:w="0" w:type="dxa"/>
            <w:bottom w:w="0" w:type="dxa"/>
            <w:right w:w="0" w:type="dxa"/>
          </w:tblCellMar>
        </w:tblPrEx>
        <w:trPr>
          <w:trHeight w:val="0" w:hRule="atLeast"/>
        </w:trPr>
        <w:tc>
          <w:tcPr>
            <w:tcW w:w="460" w:type="pct"/>
            <w:tcBorders>
              <w:top w:val="single" w:color="000000" w:sz="4" w:space="0"/>
              <w:left w:val="single" w:color="000000" w:sz="4" w:space="0"/>
              <w:bottom w:val="single" w:color="000000" w:sz="4" w:space="0"/>
              <w:right w:val="single" w:color="000000" w:sz="4" w:space="0"/>
            </w:tcBorders>
            <w:vAlign w:val="center"/>
          </w:tcPr>
          <w:p w14:paraId="44B2A01B">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6.1.1</w:t>
            </w:r>
          </w:p>
        </w:tc>
        <w:tc>
          <w:tcPr>
            <w:tcW w:w="1158" w:type="pct"/>
            <w:tcBorders>
              <w:top w:val="single" w:color="000000" w:sz="4" w:space="0"/>
              <w:left w:val="single" w:color="000000" w:sz="4" w:space="0"/>
              <w:bottom w:val="single" w:color="000000" w:sz="4" w:space="0"/>
              <w:right w:val="single" w:color="000000" w:sz="4" w:space="0"/>
            </w:tcBorders>
            <w:vAlign w:val="center"/>
          </w:tcPr>
          <w:p w14:paraId="2F53160D">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谈判小组的组建</w:t>
            </w:r>
          </w:p>
        </w:tc>
        <w:tc>
          <w:tcPr>
            <w:tcW w:w="3381" w:type="pct"/>
            <w:tcBorders>
              <w:top w:val="single" w:color="000000" w:sz="4" w:space="0"/>
              <w:left w:val="single" w:color="000000" w:sz="4" w:space="0"/>
              <w:bottom w:val="single" w:color="000000" w:sz="4" w:space="0"/>
              <w:right w:val="single" w:color="000000" w:sz="4" w:space="0"/>
            </w:tcBorders>
            <w:vAlign w:val="center"/>
          </w:tcPr>
          <w:p w14:paraId="67C280A6">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谈判小组构成：由评审专家3人组成，其中采购人代表1人，专家2 人； 评标专家确定方式：由采购人在监督单位监督下从相关评标专家库中随机抽取。</w:t>
            </w:r>
          </w:p>
        </w:tc>
      </w:tr>
      <w:tr w14:paraId="62C04011">
        <w:tblPrEx>
          <w:tblCellMar>
            <w:top w:w="0" w:type="dxa"/>
            <w:left w:w="0" w:type="dxa"/>
            <w:bottom w:w="0" w:type="dxa"/>
            <w:right w:w="0" w:type="dxa"/>
          </w:tblCellMar>
        </w:tblPrEx>
        <w:trPr>
          <w:trHeight w:val="0" w:hRule="atLeast"/>
        </w:trPr>
        <w:tc>
          <w:tcPr>
            <w:tcW w:w="460" w:type="pct"/>
            <w:tcBorders>
              <w:top w:val="single" w:color="000000" w:sz="4" w:space="0"/>
              <w:left w:val="single" w:color="000000" w:sz="4" w:space="0"/>
              <w:bottom w:val="single" w:color="000000" w:sz="4" w:space="0"/>
              <w:right w:val="single" w:color="000000" w:sz="4" w:space="0"/>
            </w:tcBorders>
            <w:vAlign w:val="center"/>
          </w:tcPr>
          <w:p w14:paraId="77B83286">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7.4</w:t>
            </w:r>
          </w:p>
        </w:tc>
        <w:tc>
          <w:tcPr>
            <w:tcW w:w="1158" w:type="pct"/>
            <w:tcBorders>
              <w:top w:val="single" w:color="000000" w:sz="4" w:space="0"/>
              <w:left w:val="single" w:color="000000" w:sz="4" w:space="0"/>
              <w:bottom w:val="single" w:color="000000" w:sz="4" w:space="0"/>
              <w:right w:val="single" w:color="000000" w:sz="4" w:space="0"/>
            </w:tcBorders>
            <w:vAlign w:val="center"/>
          </w:tcPr>
          <w:p w14:paraId="48268569">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注意事项</w:t>
            </w:r>
          </w:p>
        </w:tc>
        <w:tc>
          <w:tcPr>
            <w:tcW w:w="3381" w:type="pct"/>
            <w:tcBorders>
              <w:top w:val="single" w:color="000000" w:sz="4" w:space="0"/>
              <w:left w:val="single" w:color="000000" w:sz="4" w:space="0"/>
              <w:bottom w:val="single" w:color="000000" w:sz="4" w:space="0"/>
              <w:right w:val="single" w:color="000000" w:sz="4" w:space="0"/>
            </w:tcBorders>
            <w:vAlign w:val="center"/>
          </w:tcPr>
          <w:p w14:paraId="49D26D64">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1、因新乡市公共资源交易管理中电子交易平台在响应文件递交截止前具有保密性，供应商须自行查看</w:t>
            </w:r>
            <w:r>
              <w:rPr>
                <w:rFonts w:hint="eastAsia" w:ascii="宋体" w:hAnsi="宋体" w:eastAsia="宋体" w:cs="宋体"/>
                <w:color w:val="auto"/>
                <w:sz w:val="22"/>
                <w:szCs w:val="22"/>
                <w:lang w:val="en-US" w:eastAsia="zh-CN"/>
              </w:rPr>
              <w:t>项</w:t>
            </w:r>
            <w:r>
              <w:rPr>
                <w:rFonts w:hint="eastAsia" w:ascii="宋体" w:hAnsi="宋体" w:eastAsia="宋体" w:cs="宋体"/>
                <w:color w:val="auto"/>
                <w:sz w:val="22"/>
                <w:szCs w:val="22"/>
              </w:rPr>
              <w:t>目进展、变更通知、澄清及回 复，因供应商未及时查看而造成的后果由供应商自负。</w:t>
            </w:r>
          </w:p>
          <w:p w14:paraId="0907B5D4">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2、本次竞争性谈判项目实行电子开标、电子评标，供应商需要制作加密电子响应文件（*.xxTF格式）。</w:t>
            </w:r>
          </w:p>
          <w:p w14:paraId="50BCE58D">
            <w:pPr>
              <w:rPr>
                <w:rFonts w:hint="default" w:eastAsia="宋体"/>
                <w:lang w:val="en-US" w:eastAsia="zh-CN"/>
              </w:rPr>
            </w:pPr>
            <w:r>
              <w:rPr>
                <w:rFonts w:hint="eastAsia" w:ascii="宋体" w:hAnsi="宋体" w:eastAsia="宋体" w:cs="宋体"/>
                <w:color w:val="auto"/>
                <w:sz w:val="22"/>
                <w:szCs w:val="22"/>
                <w:lang w:val="en-US" w:eastAsia="zh-CN"/>
              </w:rPr>
              <w:t>3、响应文件中所有承诺须致采购人及采购代理机构，否者为未实质性相应文件。</w:t>
            </w:r>
          </w:p>
          <w:p w14:paraId="43C92EA9">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eastAsia="宋体" w:cs="宋体"/>
                <w:color w:val="auto"/>
                <w:sz w:val="22"/>
                <w:szCs w:val="22"/>
                <w:lang w:val="en-US" w:eastAsia="zh-CN"/>
              </w:rPr>
              <w:t>4</w:t>
            </w:r>
            <w:r>
              <w:rPr>
                <w:rFonts w:hint="eastAsia" w:ascii="宋体" w:hAnsi="宋体" w:eastAsia="宋体" w:cs="宋体"/>
                <w:color w:val="auto"/>
                <w:sz w:val="22"/>
                <w:szCs w:val="22"/>
              </w:rPr>
              <w:t>、谈判公告同为本次谈判文件的组成部分。</w:t>
            </w:r>
          </w:p>
          <w:p w14:paraId="6C4BB03C">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eastAsia="宋体" w:cs="宋体"/>
                <w:color w:val="auto"/>
                <w:sz w:val="22"/>
                <w:szCs w:val="22"/>
                <w:lang w:val="en-US" w:eastAsia="zh-CN"/>
              </w:rPr>
              <w:t>5</w:t>
            </w:r>
            <w:r>
              <w:rPr>
                <w:rFonts w:hint="eastAsia" w:ascii="宋体" w:hAnsi="宋体" w:eastAsia="宋体" w:cs="宋体"/>
                <w:color w:val="auto"/>
                <w:sz w:val="22"/>
                <w:szCs w:val="22"/>
              </w:rPr>
              <w:t>、CA数字证书应保证在开标当日有效且能正常使用。</w:t>
            </w:r>
          </w:p>
          <w:p w14:paraId="55C8F9D9">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eastAsia="宋体" w:cs="宋体"/>
                <w:color w:val="auto"/>
                <w:sz w:val="22"/>
                <w:szCs w:val="22"/>
                <w:lang w:val="en-US" w:eastAsia="zh-CN"/>
              </w:rPr>
              <w:t>6</w:t>
            </w:r>
            <w:r>
              <w:rPr>
                <w:rFonts w:hint="eastAsia" w:ascii="宋体" w:hAnsi="宋体" w:eastAsia="宋体" w:cs="宋体"/>
                <w:color w:val="auto"/>
                <w:sz w:val="22"/>
                <w:szCs w:val="22"/>
              </w:rPr>
              <w:t>、竞争性谈判过程及最终(或二次)报价，将采用不见面在线方式进行.供应商登录智能不见面开标大厅进入本项目，在评标过程中收到询标通知时，即可远程在线回复专家质询及报价，如项目需要使用在线视频谈判(谈判、澄清)，请务必安装好谷歌浏览器 (Google Chrome )并配备摄像头以回复可能发起的在线视频谈判 (谈判、澄清)。</w:t>
            </w:r>
          </w:p>
          <w:p w14:paraId="6DE465E8">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eastAsia="宋体" w:cs="宋体"/>
                <w:color w:val="auto"/>
                <w:sz w:val="22"/>
                <w:szCs w:val="22"/>
                <w:lang w:val="en-US" w:eastAsia="zh-CN"/>
              </w:rPr>
              <w:t>7</w:t>
            </w:r>
            <w:r>
              <w:rPr>
                <w:rFonts w:hint="eastAsia" w:ascii="宋体" w:hAnsi="宋体" w:eastAsia="宋体" w:cs="宋体"/>
                <w:color w:val="auto"/>
                <w:sz w:val="22"/>
                <w:szCs w:val="22"/>
              </w:rPr>
              <w:t>、对与本项目有关的通知，采购代理机构将以公告形式向供应商发出，恕不单独告知。</w:t>
            </w:r>
          </w:p>
          <w:p w14:paraId="2627A6DD">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eastAsia="宋体" w:cs="宋体"/>
                <w:color w:val="auto"/>
                <w:sz w:val="22"/>
                <w:szCs w:val="22"/>
                <w:lang w:val="en-US" w:eastAsia="zh-CN"/>
              </w:rPr>
              <w:t>8</w:t>
            </w:r>
            <w:r>
              <w:rPr>
                <w:rFonts w:hint="eastAsia" w:ascii="宋体" w:hAnsi="宋体" w:eastAsia="宋体" w:cs="宋体"/>
                <w:color w:val="auto"/>
                <w:sz w:val="22"/>
                <w:szCs w:val="22"/>
                <w:lang w:val="en-US" w:eastAsia="zh-CN"/>
              </w:rPr>
              <w:t>、多家响应人电子响应文件“制作机器码”一致的，机器码一致的所有响应文件均做无效文件处理，采购人或代理机构有权报送相关管理部门。</w:t>
            </w:r>
          </w:p>
        </w:tc>
      </w:tr>
      <w:tr w14:paraId="1CEED6BD">
        <w:tblPrEx>
          <w:tblCellMar>
            <w:top w:w="0" w:type="dxa"/>
            <w:left w:w="0" w:type="dxa"/>
            <w:bottom w:w="0" w:type="dxa"/>
            <w:right w:w="0" w:type="dxa"/>
          </w:tblCellMar>
        </w:tblPrEx>
        <w:trPr>
          <w:trHeight w:val="0" w:hRule="atLeast"/>
        </w:trPr>
        <w:tc>
          <w:tcPr>
            <w:tcW w:w="460" w:type="pct"/>
            <w:tcBorders>
              <w:top w:val="single" w:color="000000" w:sz="4" w:space="0"/>
              <w:left w:val="single" w:color="000000" w:sz="4" w:space="0"/>
              <w:bottom w:val="single" w:color="000000" w:sz="4" w:space="0"/>
              <w:right w:val="single" w:color="000000" w:sz="4" w:space="0"/>
            </w:tcBorders>
            <w:vAlign w:val="center"/>
          </w:tcPr>
          <w:p w14:paraId="50E4F51A">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8</w:t>
            </w:r>
          </w:p>
        </w:tc>
        <w:tc>
          <w:tcPr>
            <w:tcW w:w="4539" w:type="pct"/>
            <w:gridSpan w:val="2"/>
            <w:tcBorders>
              <w:top w:val="single" w:color="000000" w:sz="4" w:space="0"/>
              <w:left w:val="single" w:color="000000" w:sz="4" w:space="0"/>
              <w:bottom w:val="single" w:color="000000" w:sz="4" w:space="0"/>
              <w:right w:val="single" w:color="000000" w:sz="4" w:space="0"/>
            </w:tcBorders>
            <w:vAlign w:val="center"/>
          </w:tcPr>
          <w:p w14:paraId="03984B7B">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需要补充的其他内容</w:t>
            </w:r>
          </w:p>
        </w:tc>
      </w:tr>
      <w:tr w14:paraId="41616912">
        <w:tblPrEx>
          <w:tblCellMar>
            <w:top w:w="0" w:type="dxa"/>
            <w:left w:w="0" w:type="dxa"/>
            <w:bottom w:w="0" w:type="dxa"/>
            <w:right w:w="0" w:type="dxa"/>
          </w:tblCellMar>
        </w:tblPrEx>
        <w:trPr>
          <w:trHeight w:val="0" w:hRule="atLeast"/>
        </w:trPr>
        <w:tc>
          <w:tcPr>
            <w:tcW w:w="460" w:type="pct"/>
            <w:tcBorders>
              <w:top w:val="single" w:color="000000" w:sz="4" w:space="0"/>
              <w:left w:val="single" w:color="000000" w:sz="4" w:space="0"/>
              <w:bottom w:val="single" w:color="000000" w:sz="4" w:space="0"/>
              <w:right w:val="single" w:color="000000" w:sz="4" w:space="0"/>
            </w:tcBorders>
            <w:vAlign w:val="center"/>
          </w:tcPr>
          <w:p w14:paraId="70C61F7D">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8.1</w:t>
            </w:r>
          </w:p>
        </w:tc>
        <w:tc>
          <w:tcPr>
            <w:tcW w:w="1158" w:type="pct"/>
            <w:tcBorders>
              <w:top w:val="single" w:color="000000" w:sz="4" w:space="0"/>
              <w:left w:val="single" w:color="000000" w:sz="4" w:space="0"/>
              <w:bottom w:val="single" w:color="000000" w:sz="4" w:space="0"/>
              <w:right w:val="single" w:color="000000" w:sz="4" w:space="0"/>
            </w:tcBorders>
            <w:vAlign w:val="center"/>
          </w:tcPr>
          <w:p w14:paraId="679978CA">
            <w:pPr>
              <w:pStyle w:val="7"/>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 xml:space="preserve">采购预算 </w:t>
            </w:r>
          </w:p>
          <w:p w14:paraId="29C19F55">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（最高投标限价）</w:t>
            </w:r>
          </w:p>
        </w:tc>
        <w:tc>
          <w:tcPr>
            <w:tcW w:w="3381" w:type="pct"/>
            <w:tcBorders>
              <w:top w:val="single" w:color="000000" w:sz="4" w:space="0"/>
              <w:left w:val="single" w:color="000000" w:sz="4" w:space="0"/>
              <w:bottom w:val="single" w:color="000000" w:sz="4" w:space="0"/>
              <w:right w:val="single" w:color="000000" w:sz="4" w:space="0"/>
            </w:tcBorders>
            <w:vAlign w:val="center"/>
          </w:tcPr>
          <w:p w14:paraId="163C9D56">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采购预算金额：</w:t>
            </w:r>
            <w:r>
              <w:rPr>
                <w:rFonts w:hint="eastAsia" w:ascii="宋体" w:hAnsi="宋体"/>
                <w:color w:val="000000"/>
                <w:sz w:val="21"/>
                <w:szCs w:val="24"/>
                <w:lang w:val="zh-CN"/>
              </w:rPr>
              <w:t>1718082.43</w:t>
            </w:r>
            <w:r>
              <w:rPr>
                <w:rFonts w:hint="eastAsia" w:ascii="宋体" w:hAnsi="宋体" w:eastAsia="宋体" w:cs="宋体"/>
                <w:color w:val="auto"/>
                <w:sz w:val="22"/>
                <w:szCs w:val="22"/>
                <w:lang w:val="en-US" w:eastAsia="zh-CN"/>
              </w:rPr>
              <w:t>元</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财政</w:t>
            </w:r>
            <w:r>
              <w:rPr>
                <w:rFonts w:hint="eastAsia" w:ascii="宋体" w:hAnsi="宋体" w:eastAsia="宋体" w:cs="宋体"/>
                <w:color w:val="auto"/>
                <w:sz w:val="22"/>
                <w:szCs w:val="22"/>
              </w:rPr>
              <w:t xml:space="preserve">资金，已落实） </w:t>
            </w:r>
          </w:p>
          <w:p w14:paraId="69715D95">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最高限价</w:t>
            </w:r>
            <w:r>
              <w:rPr>
                <w:rFonts w:hint="eastAsia" w:eastAsia="宋体" w:cs="宋体"/>
                <w:color w:val="auto"/>
                <w:sz w:val="22"/>
                <w:szCs w:val="22"/>
                <w:lang w:eastAsia="zh-CN"/>
              </w:rPr>
              <w:t>：</w:t>
            </w:r>
            <w:r>
              <w:rPr>
                <w:rFonts w:hint="eastAsia" w:eastAsia="宋体" w:cs="宋体"/>
                <w:color w:val="auto"/>
                <w:sz w:val="22"/>
                <w:szCs w:val="22"/>
                <w:lang w:val="en-US" w:eastAsia="zh-CN"/>
              </w:rPr>
              <w:t>1标段：577578.80元；2标段：585895.94元；3标段：554607.69元；</w:t>
            </w:r>
          </w:p>
          <w:p w14:paraId="165C4548">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 xml:space="preserve">注：投标报价超过本项目最高投标限价的作为无效投标处理。 </w:t>
            </w:r>
          </w:p>
          <w:p w14:paraId="452E75B8">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本项目共三次报价，第一次报价超过最高限价的的报价为无效报价；第二次报价超过最高限价及第一次报价的为无效报价，第三次报价（最终报价）超过最高限价及第一次、第二次报价的为无效报价。</w:t>
            </w:r>
          </w:p>
        </w:tc>
      </w:tr>
      <w:tr w14:paraId="2C75A97C">
        <w:tblPrEx>
          <w:tblCellMar>
            <w:top w:w="0" w:type="dxa"/>
            <w:left w:w="0" w:type="dxa"/>
            <w:bottom w:w="0" w:type="dxa"/>
            <w:right w:w="0" w:type="dxa"/>
          </w:tblCellMar>
        </w:tblPrEx>
        <w:trPr>
          <w:trHeight w:val="0" w:hRule="atLeast"/>
        </w:trPr>
        <w:tc>
          <w:tcPr>
            <w:tcW w:w="460" w:type="pct"/>
            <w:tcBorders>
              <w:top w:val="single" w:color="000000" w:sz="4" w:space="0"/>
              <w:left w:val="single" w:color="000000" w:sz="4" w:space="0"/>
              <w:bottom w:val="single" w:color="000000" w:sz="4" w:space="0"/>
              <w:right w:val="single" w:color="000000" w:sz="4" w:space="0"/>
            </w:tcBorders>
            <w:vAlign w:val="center"/>
          </w:tcPr>
          <w:p w14:paraId="4E017859">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8.2</w:t>
            </w:r>
          </w:p>
        </w:tc>
        <w:tc>
          <w:tcPr>
            <w:tcW w:w="1158" w:type="pct"/>
            <w:tcBorders>
              <w:top w:val="single" w:color="000000" w:sz="4" w:space="0"/>
              <w:left w:val="single" w:color="000000" w:sz="4" w:space="0"/>
              <w:bottom w:val="single" w:color="000000" w:sz="4" w:space="0"/>
              <w:right w:val="single" w:color="000000" w:sz="4" w:space="0"/>
            </w:tcBorders>
            <w:vAlign w:val="center"/>
          </w:tcPr>
          <w:p w14:paraId="4EF954EA">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付款方式</w:t>
            </w:r>
          </w:p>
        </w:tc>
        <w:tc>
          <w:tcPr>
            <w:tcW w:w="3381" w:type="pct"/>
            <w:tcBorders>
              <w:top w:val="single" w:color="000000" w:sz="4" w:space="0"/>
              <w:left w:val="single" w:color="000000" w:sz="4" w:space="0"/>
              <w:bottom w:val="single" w:color="000000" w:sz="4" w:space="0"/>
              <w:right w:val="single" w:color="000000" w:sz="4" w:space="0"/>
            </w:tcBorders>
            <w:vAlign w:val="center"/>
          </w:tcPr>
          <w:p w14:paraId="58E62622">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竣工验收合格后，付至合同价的70%，经有关审计部门审计后支付审定金额的 97%，剩余 3%作为质保金一年后无质量问题一次性付清。</w:t>
            </w:r>
          </w:p>
        </w:tc>
      </w:tr>
      <w:tr w14:paraId="50680490">
        <w:tblPrEx>
          <w:tblCellMar>
            <w:top w:w="0" w:type="dxa"/>
            <w:left w:w="0" w:type="dxa"/>
            <w:bottom w:w="0" w:type="dxa"/>
            <w:right w:w="0" w:type="dxa"/>
          </w:tblCellMar>
        </w:tblPrEx>
        <w:trPr>
          <w:trHeight w:val="580" w:hRule="atLeast"/>
        </w:trPr>
        <w:tc>
          <w:tcPr>
            <w:tcW w:w="460" w:type="pct"/>
            <w:tcBorders>
              <w:top w:val="single" w:color="000000" w:sz="4" w:space="0"/>
              <w:left w:val="single" w:color="000000" w:sz="4" w:space="0"/>
              <w:bottom w:val="single" w:color="000000" w:sz="4" w:space="0"/>
              <w:right w:val="single" w:color="000000" w:sz="4" w:space="0"/>
            </w:tcBorders>
            <w:vAlign w:val="center"/>
          </w:tcPr>
          <w:p w14:paraId="4597CBF7">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2"/>
                <w:szCs w:val="22"/>
                <w:lang w:val="en-US" w:eastAsia="zh-CN"/>
              </w:rPr>
            </w:pPr>
            <w:r>
              <w:rPr>
                <w:rFonts w:hint="eastAsia" w:eastAsia="宋体" w:cs="宋体"/>
                <w:color w:val="auto"/>
                <w:sz w:val="22"/>
                <w:szCs w:val="22"/>
                <w:lang w:val="en-US" w:eastAsia="zh-CN"/>
              </w:rPr>
              <w:t>8.3</w:t>
            </w:r>
          </w:p>
        </w:tc>
        <w:tc>
          <w:tcPr>
            <w:tcW w:w="1158" w:type="pct"/>
            <w:tcBorders>
              <w:top w:val="single" w:color="000000" w:sz="4" w:space="0"/>
              <w:left w:val="single" w:color="000000" w:sz="4" w:space="0"/>
              <w:bottom w:val="single" w:color="000000" w:sz="4" w:space="0"/>
              <w:right w:val="single" w:color="000000" w:sz="4" w:space="0"/>
            </w:tcBorders>
            <w:vAlign w:val="center"/>
          </w:tcPr>
          <w:p w14:paraId="7CDAC0D8">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2"/>
                <w:szCs w:val="22"/>
                <w:lang w:val="en-US" w:eastAsia="zh-CN"/>
              </w:rPr>
            </w:pPr>
            <w:r>
              <w:rPr>
                <w:rFonts w:hint="eastAsia" w:eastAsia="宋体" w:cs="宋体"/>
                <w:color w:val="auto"/>
                <w:sz w:val="22"/>
                <w:szCs w:val="22"/>
                <w:lang w:val="en-US" w:eastAsia="zh-CN"/>
              </w:rPr>
              <w:t>农民工工资保障</w:t>
            </w:r>
          </w:p>
        </w:tc>
        <w:tc>
          <w:tcPr>
            <w:tcW w:w="3381" w:type="pct"/>
            <w:tcBorders>
              <w:top w:val="single" w:color="000000" w:sz="4" w:space="0"/>
              <w:left w:val="single" w:color="000000" w:sz="4" w:space="0"/>
              <w:bottom w:val="single" w:color="000000" w:sz="4" w:space="0"/>
              <w:right w:val="single" w:color="000000" w:sz="4" w:space="0"/>
            </w:tcBorders>
            <w:vAlign w:val="center"/>
          </w:tcPr>
          <w:p w14:paraId="38E0565F">
            <w:pPr>
              <w:pStyle w:val="7"/>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auto"/>
                <w:sz w:val="22"/>
                <w:szCs w:val="22"/>
                <w:lang w:val="en-US" w:eastAsia="zh-CN"/>
              </w:rPr>
            </w:pPr>
            <w:r>
              <w:rPr>
                <w:rFonts w:hint="eastAsia" w:eastAsia="宋体" w:cs="宋体"/>
                <w:color w:val="auto"/>
                <w:sz w:val="22"/>
                <w:szCs w:val="22"/>
                <w:lang w:val="en-US" w:eastAsia="zh-CN"/>
              </w:rPr>
              <w:t>出具《保障农民工工资支付条例》承诺书。</w:t>
            </w:r>
          </w:p>
        </w:tc>
      </w:tr>
      <w:tr w14:paraId="473261B3">
        <w:tblPrEx>
          <w:tblCellMar>
            <w:top w:w="0" w:type="dxa"/>
            <w:left w:w="0" w:type="dxa"/>
            <w:bottom w:w="0" w:type="dxa"/>
            <w:right w:w="0" w:type="dxa"/>
          </w:tblCellMar>
        </w:tblPrEx>
        <w:trPr>
          <w:trHeight w:val="0" w:hRule="atLeast"/>
        </w:trPr>
        <w:tc>
          <w:tcPr>
            <w:tcW w:w="460" w:type="pct"/>
            <w:tcBorders>
              <w:top w:val="single" w:color="000000" w:sz="4" w:space="0"/>
              <w:left w:val="single" w:color="000000" w:sz="4" w:space="0"/>
              <w:bottom w:val="single" w:color="000000" w:sz="4" w:space="0"/>
              <w:right w:val="single" w:color="000000" w:sz="4" w:space="0"/>
            </w:tcBorders>
            <w:vAlign w:val="center"/>
          </w:tcPr>
          <w:p w14:paraId="19DFE0A7">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9</w:t>
            </w:r>
          </w:p>
        </w:tc>
        <w:tc>
          <w:tcPr>
            <w:tcW w:w="1158" w:type="pct"/>
            <w:tcBorders>
              <w:top w:val="single" w:color="000000" w:sz="4" w:space="0"/>
              <w:left w:val="single" w:color="000000" w:sz="4" w:space="0"/>
              <w:bottom w:val="single" w:color="000000" w:sz="4" w:space="0"/>
              <w:right w:val="single" w:color="000000" w:sz="4" w:space="0"/>
            </w:tcBorders>
            <w:vAlign w:val="center"/>
          </w:tcPr>
          <w:p w14:paraId="5D447927">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招代理服务费支付办法</w:t>
            </w:r>
          </w:p>
        </w:tc>
        <w:tc>
          <w:tcPr>
            <w:tcW w:w="3381" w:type="pct"/>
            <w:tcBorders>
              <w:top w:val="single" w:color="000000" w:sz="4" w:space="0"/>
              <w:left w:val="single" w:color="000000" w:sz="4" w:space="0"/>
              <w:bottom w:val="single" w:color="000000" w:sz="4" w:space="0"/>
              <w:right w:val="single" w:color="000000" w:sz="4" w:space="0"/>
            </w:tcBorders>
            <w:vAlign w:val="top"/>
          </w:tcPr>
          <w:p w14:paraId="372BB18D">
            <w:pPr>
              <w:pStyle w:val="7"/>
              <w:keepNext w:val="0"/>
              <w:keepLines w:val="0"/>
              <w:pageBreakBefore w:val="0"/>
              <w:widowControl w:val="0"/>
              <w:kinsoku/>
              <w:wordWrap/>
              <w:overflowPunct/>
              <w:topLinePunct w:val="0"/>
              <w:autoSpaceDE/>
              <w:autoSpaceDN/>
              <w:bidi w:val="0"/>
              <w:adjustRightInd/>
              <w:snapToGrid/>
              <w:spacing w:line="440" w:lineRule="exact"/>
              <w:ind w:left="220" w:hanging="220" w:hangingChars="10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代理服务费：</w:t>
            </w:r>
            <w:r>
              <w:rPr>
                <w:rFonts w:hint="eastAsia" w:eastAsia="宋体" w:cs="宋体"/>
                <w:color w:val="auto"/>
                <w:sz w:val="22"/>
                <w:szCs w:val="22"/>
                <w:lang w:val="en-US" w:eastAsia="zh-CN"/>
              </w:rPr>
              <w:t>1标段：7000</w:t>
            </w:r>
            <w:r>
              <w:rPr>
                <w:rFonts w:hint="eastAsia" w:ascii="宋体" w:hAnsi="宋体" w:eastAsia="宋体" w:cs="宋体"/>
                <w:color w:val="auto"/>
                <w:sz w:val="22"/>
                <w:szCs w:val="22"/>
                <w:lang w:val="en-US" w:eastAsia="zh-CN"/>
              </w:rPr>
              <w:t>元；</w:t>
            </w:r>
            <w:r>
              <w:rPr>
                <w:rFonts w:hint="eastAsia" w:eastAsia="宋体" w:cs="宋体"/>
                <w:color w:val="auto"/>
                <w:sz w:val="22"/>
                <w:szCs w:val="22"/>
                <w:lang w:val="en-US" w:eastAsia="zh-CN"/>
              </w:rPr>
              <w:t>2标段：7100元；3标段：     6700元；</w:t>
            </w:r>
            <w:r>
              <w:rPr>
                <w:rFonts w:hint="eastAsia" w:ascii="宋体" w:hAnsi="宋体" w:eastAsia="宋体" w:cs="宋体"/>
                <w:color w:val="auto"/>
                <w:sz w:val="22"/>
                <w:szCs w:val="22"/>
              </w:rPr>
              <w:t>付款方式</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由中标人向招标代理机构支付。此费用由响应人综合考</w:t>
            </w:r>
            <w:r>
              <w:rPr>
                <w:rFonts w:hint="eastAsia" w:ascii="宋体" w:hAnsi="宋体" w:eastAsia="宋体" w:cs="宋体"/>
                <w:color w:val="auto"/>
                <w:sz w:val="22"/>
                <w:szCs w:val="22"/>
                <w:lang w:val="en-US" w:eastAsia="zh-CN"/>
              </w:rPr>
              <w:t>虑</w:t>
            </w:r>
            <w:r>
              <w:rPr>
                <w:rFonts w:hint="eastAsia" w:ascii="宋体" w:hAnsi="宋体" w:eastAsia="宋体" w:cs="宋体"/>
                <w:color w:val="auto"/>
                <w:sz w:val="22"/>
                <w:szCs w:val="22"/>
              </w:rPr>
              <w:t>到投标报价中，不在单独列项。</w:t>
            </w:r>
          </w:p>
        </w:tc>
      </w:tr>
      <w:tr w14:paraId="7131FE89">
        <w:tblPrEx>
          <w:tblCellMar>
            <w:top w:w="0" w:type="dxa"/>
            <w:left w:w="0" w:type="dxa"/>
            <w:bottom w:w="0" w:type="dxa"/>
            <w:right w:w="0" w:type="dxa"/>
          </w:tblCellMar>
        </w:tblPrEx>
        <w:trPr>
          <w:trHeight w:val="0" w:hRule="atLeast"/>
        </w:trPr>
        <w:tc>
          <w:tcPr>
            <w:tcW w:w="460" w:type="pct"/>
            <w:tcBorders>
              <w:top w:val="single" w:color="000000" w:sz="4" w:space="0"/>
              <w:left w:val="single" w:color="000000" w:sz="4" w:space="0"/>
              <w:bottom w:val="single" w:color="000000" w:sz="4" w:space="0"/>
              <w:right w:val="single" w:color="000000" w:sz="4" w:space="0"/>
            </w:tcBorders>
            <w:vAlign w:val="center"/>
          </w:tcPr>
          <w:p w14:paraId="15C815EB">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10.4</w:t>
            </w:r>
          </w:p>
        </w:tc>
        <w:tc>
          <w:tcPr>
            <w:tcW w:w="1158" w:type="pct"/>
            <w:tcBorders>
              <w:top w:val="single" w:color="000000" w:sz="4" w:space="0"/>
              <w:left w:val="single" w:color="000000" w:sz="4" w:space="0"/>
              <w:bottom w:val="single" w:color="000000" w:sz="4" w:space="0"/>
              <w:right w:val="single" w:color="000000" w:sz="4" w:space="0"/>
            </w:tcBorders>
            <w:vAlign w:val="center"/>
          </w:tcPr>
          <w:p w14:paraId="5B011130">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中小型企业价格扣除</w:t>
            </w:r>
          </w:p>
        </w:tc>
        <w:tc>
          <w:tcPr>
            <w:tcW w:w="3381" w:type="pct"/>
            <w:tcBorders>
              <w:top w:val="single" w:color="000000" w:sz="4" w:space="0"/>
              <w:left w:val="single" w:color="000000" w:sz="4" w:space="0"/>
              <w:bottom w:val="single" w:color="000000" w:sz="4" w:space="0"/>
              <w:right w:val="single" w:color="000000" w:sz="4" w:space="0"/>
            </w:tcBorders>
            <w:vAlign w:val="center"/>
          </w:tcPr>
          <w:p w14:paraId="4D0BDB52">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本项目专门面向中小企业采购（包括监狱企业及残疾人福利性单位视同小型、微型企业），评审中价格将均不予扣除。</w:t>
            </w:r>
          </w:p>
        </w:tc>
      </w:tr>
      <w:tr w14:paraId="3B555B3E">
        <w:tblPrEx>
          <w:tblCellMar>
            <w:top w:w="0" w:type="dxa"/>
            <w:left w:w="0" w:type="dxa"/>
            <w:bottom w:w="0" w:type="dxa"/>
            <w:right w:w="0" w:type="dxa"/>
          </w:tblCellMar>
        </w:tblPrEx>
        <w:trPr>
          <w:trHeight w:val="0" w:hRule="atLeast"/>
        </w:trPr>
        <w:tc>
          <w:tcPr>
            <w:tcW w:w="460" w:type="pct"/>
            <w:tcBorders>
              <w:top w:val="single" w:color="000000" w:sz="4" w:space="0"/>
              <w:left w:val="single" w:color="000000" w:sz="4" w:space="0"/>
              <w:bottom w:val="single" w:color="000000" w:sz="4" w:space="0"/>
              <w:right w:val="single" w:color="000000" w:sz="4" w:space="0"/>
            </w:tcBorders>
            <w:vAlign w:val="center"/>
          </w:tcPr>
          <w:p w14:paraId="02ADA898">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11</w:t>
            </w:r>
          </w:p>
        </w:tc>
        <w:tc>
          <w:tcPr>
            <w:tcW w:w="1158" w:type="pct"/>
            <w:tcBorders>
              <w:top w:val="single" w:color="000000" w:sz="4" w:space="0"/>
              <w:left w:val="single" w:color="000000" w:sz="4" w:space="0"/>
              <w:bottom w:val="single" w:color="000000" w:sz="4" w:space="0"/>
              <w:right w:val="single" w:color="000000" w:sz="4" w:space="0"/>
            </w:tcBorders>
            <w:vAlign w:val="center"/>
          </w:tcPr>
          <w:p w14:paraId="5B5EA6FF">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履约保证金</w:t>
            </w:r>
          </w:p>
        </w:tc>
        <w:tc>
          <w:tcPr>
            <w:tcW w:w="3381" w:type="pct"/>
            <w:tcBorders>
              <w:top w:val="single" w:color="000000" w:sz="4" w:space="0"/>
              <w:left w:val="single" w:color="000000" w:sz="4" w:space="0"/>
              <w:bottom w:val="single" w:color="000000" w:sz="4" w:space="0"/>
              <w:right w:val="single" w:color="000000" w:sz="4" w:space="0"/>
            </w:tcBorders>
            <w:vAlign w:val="center"/>
          </w:tcPr>
          <w:p w14:paraId="6728F5F8">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免收</w:t>
            </w:r>
          </w:p>
        </w:tc>
      </w:tr>
      <w:tr w14:paraId="7F6FEA3C">
        <w:tblPrEx>
          <w:tblCellMar>
            <w:top w:w="0" w:type="dxa"/>
            <w:left w:w="0" w:type="dxa"/>
            <w:bottom w:w="0" w:type="dxa"/>
            <w:right w:w="0" w:type="dxa"/>
          </w:tblCellMar>
        </w:tblPrEx>
        <w:trPr>
          <w:trHeight w:val="0" w:hRule="atLeast"/>
        </w:trPr>
        <w:tc>
          <w:tcPr>
            <w:tcW w:w="460" w:type="pct"/>
            <w:tcBorders>
              <w:top w:val="single" w:color="000000" w:sz="4" w:space="0"/>
              <w:left w:val="single" w:color="000000" w:sz="4" w:space="0"/>
              <w:bottom w:val="single" w:color="000000" w:sz="4" w:space="0"/>
              <w:right w:val="single" w:color="000000" w:sz="4" w:space="0"/>
            </w:tcBorders>
            <w:vAlign w:val="center"/>
          </w:tcPr>
          <w:p w14:paraId="1908FFE8">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12</w:t>
            </w:r>
          </w:p>
        </w:tc>
        <w:tc>
          <w:tcPr>
            <w:tcW w:w="1158" w:type="pct"/>
            <w:tcBorders>
              <w:top w:val="single" w:color="000000" w:sz="4" w:space="0"/>
              <w:left w:val="single" w:color="000000" w:sz="4" w:space="0"/>
              <w:bottom w:val="single" w:color="000000" w:sz="4" w:space="0"/>
              <w:right w:val="single" w:color="000000" w:sz="4" w:space="0"/>
            </w:tcBorders>
            <w:vAlign w:val="center"/>
          </w:tcPr>
          <w:p w14:paraId="04CFAAB8">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有关政府采购合同融资政策告知内容</w:t>
            </w:r>
          </w:p>
        </w:tc>
        <w:tc>
          <w:tcPr>
            <w:tcW w:w="3381" w:type="pct"/>
            <w:tcBorders>
              <w:top w:val="single" w:color="000000" w:sz="4" w:space="0"/>
              <w:left w:val="single" w:color="000000" w:sz="4" w:space="0"/>
              <w:bottom w:val="single" w:color="000000" w:sz="4" w:space="0"/>
              <w:right w:val="single" w:color="000000" w:sz="4" w:space="0"/>
            </w:tcBorders>
            <w:vAlign w:val="center"/>
          </w:tcPr>
          <w:p w14:paraId="0BAF2F27">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根据新乡市财政局《关于进一步推进政府采购合同融资工作实施方案的通知》（新财购【2020】10号）要求，供应商在成交后可以持政府采购合同向融资机构申请贷款。融资渠道和方式可以通过河南省政府采购网或新乡市政府采购网“河南省政府采购合同融资平台”获取。</w:t>
            </w:r>
          </w:p>
        </w:tc>
      </w:tr>
    </w:tbl>
    <w:p w14:paraId="16490CC8">
      <w:pPr>
        <w:pStyle w:val="7"/>
        <w:bidi w:val="0"/>
        <w:rPr>
          <w:rFonts w:hint="eastAsia" w:ascii="宋体" w:hAnsi="宋体" w:eastAsia="宋体" w:cs="宋体"/>
          <w:color w:val="auto"/>
          <w:sz w:val="22"/>
          <w:szCs w:val="22"/>
        </w:rPr>
        <w:sectPr>
          <w:pgSz w:w="11910" w:h="16840"/>
          <w:pgMar w:top="1440" w:right="1080" w:bottom="1440" w:left="1080" w:header="720" w:footer="720" w:gutter="0"/>
          <w:pgNumType w:fmt="decimal"/>
          <w:cols w:space="720" w:num="1"/>
        </w:sectPr>
      </w:pPr>
    </w:p>
    <w:p w14:paraId="22B051C1">
      <w:pPr>
        <w:pStyle w:val="4"/>
        <w:keepNext w:val="0"/>
        <w:keepLines w:val="0"/>
        <w:pageBreakBefore w:val="0"/>
        <w:widowControl w:val="0"/>
        <w:kinsoku/>
        <w:wordWrap w:val="0"/>
        <w:overflowPunct/>
        <w:topLinePunct/>
        <w:autoSpaceDE/>
        <w:autoSpaceDN/>
        <w:bidi w:val="0"/>
        <w:adjustRightInd/>
        <w:snapToGrid/>
        <w:spacing w:line="440" w:lineRule="exact"/>
        <w:textAlignment w:val="auto"/>
        <w:rPr>
          <w:rFonts w:hint="eastAsia" w:ascii="宋体" w:hAnsi="宋体" w:eastAsia="宋体" w:cs="宋体"/>
          <w:color w:val="auto"/>
          <w:sz w:val="22"/>
          <w:szCs w:val="22"/>
        </w:rPr>
      </w:pPr>
      <w:bookmarkStart w:id="6" w:name="1.总则"/>
      <w:bookmarkEnd w:id="6"/>
      <w:r>
        <w:rPr>
          <w:rFonts w:hint="eastAsia" w:ascii="宋体" w:hAnsi="宋体" w:eastAsia="宋体" w:cs="宋体"/>
          <w:color w:val="auto"/>
          <w:sz w:val="22"/>
          <w:szCs w:val="22"/>
        </w:rPr>
        <w:t>1</w:t>
      </w:r>
      <w:r>
        <w:rPr>
          <w:rFonts w:hint="eastAsia" w:ascii="宋体" w:hAnsi="宋体" w:eastAsia="宋体" w:cs="宋体"/>
          <w:color w:val="auto"/>
          <w:sz w:val="22"/>
          <w:szCs w:val="22"/>
          <w:lang w:val="en-US" w:eastAsia="zh-CN"/>
        </w:rPr>
        <w:t>.</w:t>
      </w:r>
      <w:r>
        <w:rPr>
          <w:rFonts w:hint="eastAsia" w:ascii="宋体" w:hAnsi="宋体" w:eastAsia="宋体" w:cs="宋体"/>
          <w:color w:val="auto"/>
          <w:sz w:val="22"/>
          <w:szCs w:val="22"/>
        </w:rPr>
        <w:t>总</w:t>
      </w:r>
      <w:r>
        <w:rPr>
          <w:rFonts w:hint="eastAsia" w:ascii="宋体" w:hAnsi="宋体" w:eastAsia="宋体" w:cs="宋体"/>
          <w:color w:val="auto"/>
          <w:sz w:val="22"/>
          <w:szCs w:val="22"/>
        </w:rPr>
        <w:tab/>
      </w:r>
      <w:r>
        <w:rPr>
          <w:rFonts w:hint="eastAsia" w:ascii="宋体" w:hAnsi="宋体" w:eastAsia="宋体" w:cs="宋体"/>
          <w:color w:val="auto"/>
          <w:sz w:val="22"/>
          <w:szCs w:val="22"/>
        </w:rPr>
        <w:t>则</w:t>
      </w:r>
    </w:p>
    <w:p w14:paraId="55ACEBE5">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1.1 </w:t>
      </w:r>
      <w:bookmarkStart w:id="7" w:name="1.1项目概况"/>
      <w:bookmarkEnd w:id="7"/>
      <w:r>
        <w:rPr>
          <w:rFonts w:hint="eastAsia" w:ascii="宋体" w:hAnsi="宋体" w:eastAsia="宋体" w:cs="宋体"/>
          <w:color w:val="auto"/>
          <w:sz w:val="22"/>
          <w:szCs w:val="22"/>
        </w:rPr>
        <w:t>项目概况</w:t>
      </w:r>
    </w:p>
    <w:p w14:paraId="68F0D128">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1.1.1根据《中华人民共和国招标投标法》、《</w:t>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"http://www.xxggzy.cn/xxjyzx/InfoDetail/?InfoID=a42e0a1e-01d1-4bf5-9946-1f3d4d661efe&amp;amp;amp%3Bamp%3BCategoryNum=082001002" \h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中华人民共和国政府采购法</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t>》等有关法律、法规和规章的规定，本项目已具备竞争性谈判条件，现对本项目施工进行竞争性谈判。</w:t>
      </w:r>
    </w:p>
    <w:p w14:paraId="5E3AF10A">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1.1.2本采购项目采购人：见响应人须知前附表。</w:t>
      </w:r>
    </w:p>
    <w:p w14:paraId="6EE95660">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1.1.3本采购项目采购代理机构：见响应人须知前附表。</w:t>
      </w:r>
    </w:p>
    <w:p w14:paraId="0A93DEC6">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1.1.4本采购项目名称及编号：见响应人须知前附表。</w:t>
      </w:r>
    </w:p>
    <w:p w14:paraId="3513D580">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1.1.5本采购项目建设地点：见响应人须知前附表。</w:t>
      </w:r>
    </w:p>
    <w:p w14:paraId="74D03B1F">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1.2 </w:t>
      </w:r>
      <w:bookmarkStart w:id="8" w:name="1.2资金来源和落实情况"/>
      <w:bookmarkEnd w:id="8"/>
      <w:r>
        <w:rPr>
          <w:rFonts w:hint="eastAsia" w:ascii="宋体" w:hAnsi="宋体" w:eastAsia="宋体" w:cs="宋体"/>
          <w:color w:val="auto"/>
          <w:sz w:val="22"/>
          <w:szCs w:val="22"/>
        </w:rPr>
        <w:t>资金来源和落实情况</w:t>
      </w:r>
    </w:p>
    <w:p w14:paraId="333335B8">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1.2.1 本项目的资金来源：见响应人须知前附表。</w:t>
      </w:r>
    </w:p>
    <w:p w14:paraId="72F69CC1">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1.2.2 本项目的资金落实情况：见响应人须知前附表。</w:t>
      </w:r>
    </w:p>
    <w:p w14:paraId="4B181BB4">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1.3 </w:t>
      </w:r>
      <w:bookmarkStart w:id="9" w:name="1.3竞争性谈判范围、计划工期和质量要求"/>
      <w:bookmarkEnd w:id="9"/>
      <w:r>
        <w:rPr>
          <w:rFonts w:hint="eastAsia" w:ascii="宋体" w:hAnsi="宋体" w:eastAsia="宋体" w:cs="宋体"/>
          <w:color w:val="auto"/>
          <w:sz w:val="22"/>
          <w:szCs w:val="22"/>
        </w:rPr>
        <w:t>竞争性谈判范围、计划工期和质量要求</w:t>
      </w:r>
    </w:p>
    <w:p w14:paraId="3B1B98F9">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1.3.1 竞争性谈判范围：见响应人须知前附表。</w:t>
      </w:r>
    </w:p>
    <w:p w14:paraId="42A10402">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1.3.2工期要求：见响应人须知前附表。</w:t>
      </w:r>
    </w:p>
    <w:p w14:paraId="2E97B2A4">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1.3.3 质量要求：见响应人须知前附表。</w:t>
      </w:r>
    </w:p>
    <w:p w14:paraId="431A63C4">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lang w:val="en-US" w:eastAsia="zh-CN"/>
        </w:rPr>
      </w:pPr>
      <w:r>
        <w:rPr>
          <w:rFonts w:hint="eastAsia" w:ascii="宋体" w:hAnsi="宋体" w:eastAsia="宋体" w:cs="宋体"/>
          <w:color w:val="auto"/>
          <w:sz w:val="22"/>
          <w:szCs w:val="22"/>
          <w:lang w:val="en-US" w:eastAsia="zh-CN"/>
        </w:rPr>
        <w:t>1.3.4分包：不允许</w:t>
      </w:r>
      <w:r>
        <w:rPr>
          <w:rFonts w:hint="eastAsia" w:eastAsia="宋体" w:cs="宋体"/>
          <w:color w:val="auto"/>
          <w:sz w:val="22"/>
          <w:szCs w:val="22"/>
          <w:lang w:val="en-US" w:eastAsia="zh-CN"/>
        </w:rPr>
        <w:t>，供应商许对此做出承诺</w:t>
      </w:r>
      <w:r>
        <w:rPr>
          <w:rFonts w:hint="eastAsia" w:ascii="宋体" w:hAnsi="宋体" w:eastAsia="宋体" w:cs="宋体"/>
          <w:color w:val="auto"/>
          <w:sz w:val="22"/>
          <w:szCs w:val="22"/>
          <w:lang w:val="en-US" w:eastAsia="zh-CN"/>
        </w:rPr>
        <w:t>。</w:t>
      </w:r>
    </w:p>
    <w:p w14:paraId="26C6FF98">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1.4 </w:t>
      </w:r>
      <w:bookmarkStart w:id="10" w:name="1.4响应人资格要求"/>
      <w:bookmarkEnd w:id="10"/>
      <w:r>
        <w:rPr>
          <w:rFonts w:hint="eastAsia" w:ascii="宋体" w:hAnsi="宋体" w:eastAsia="宋体" w:cs="宋体"/>
          <w:color w:val="auto"/>
          <w:sz w:val="22"/>
          <w:szCs w:val="22"/>
        </w:rPr>
        <w:t>响应人资格要求</w:t>
      </w:r>
    </w:p>
    <w:p w14:paraId="7ABB7A2F">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1.4.1 响应人应当具备承担本项目施工的资质条件、能力和信誉。 </w:t>
      </w:r>
    </w:p>
    <w:p w14:paraId="36DC859A">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(l）资质条件：见响应人须知前附表；</w:t>
      </w:r>
    </w:p>
    <w:p w14:paraId="46DA4259">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(2）项目负责人资格： 见响应人须知前附表； </w:t>
      </w:r>
    </w:p>
    <w:p w14:paraId="7FBAA8F1">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1.4.2 响应人不得存在下列情形之一：</w:t>
      </w:r>
    </w:p>
    <w:p w14:paraId="5B2086F4">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（1）为响应人不具有独立法人资格的附属机构（单位）；</w:t>
      </w:r>
    </w:p>
    <w:p w14:paraId="390B69C0">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（2）为本项目前期准备提供设计或咨询服务的，但设计施工总承包的除外；</w:t>
      </w:r>
    </w:p>
    <w:p w14:paraId="00AFAD02">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（3）被责令停业的；</w:t>
      </w:r>
    </w:p>
    <w:p w14:paraId="4169CA30">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（4）被暂停或取消响应资格的；</w:t>
      </w:r>
    </w:p>
    <w:p w14:paraId="4E64F471">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（5）财产被接管或冻结；</w:t>
      </w:r>
    </w:p>
    <w:p w14:paraId="06FDB95A">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（6）在最近三年内有骗取成交或严重违约或重大工程质量问题的 </w:t>
      </w:r>
    </w:p>
    <w:p w14:paraId="696C9F87">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1.4.3 本竞性谈判项目不接受联合体谈判。</w:t>
      </w:r>
    </w:p>
    <w:p w14:paraId="01250ED6">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1.5 </w:t>
      </w:r>
      <w:bookmarkStart w:id="11" w:name="1.5费用承担"/>
      <w:bookmarkEnd w:id="11"/>
      <w:r>
        <w:rPr>
          <w:rFonts w:hint="eastAsia" w:ascii="宋体" w:hAnsi="宋体" w:eastAsia="宋体" w:cs="宋体"/>
          <w:color w:val="auto"/>
          <w:sz w:val="22"/>
          <w:szCs w:val="22"/>
        </w:rPr>
        <w:t>费用承担</w:t>
      </w:r>
    </w:p>
    <w:p w14:paraId="045C0C8B">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响应人准备参加竞争性谈判活动发生的费用自理。响应人无论竞争性谈判过程中的做法和结果如何，响应人自行承担所有与参加竞争性谈判有关的全部费用。</w:t>
      </w:r>
    </w:p>
    <w:p w14:paraId="416B35FF">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1.6 </w:t>
      </w:r>
      <w:bookmarkStart w:id="12" w:name="1.6保密"/>
      <w:bookmarkEnd w:id="12"/>
      <w:r>
        <w:rPr>
          <w:rFonts w:hint="eastAsia" w:ascii="宋体" w:hAnsi="宋体" w:eastAsia="宋体" w:cs="宋体"/>
          <w:color w:val="auto"/>
          <w:sz w:val="22"/>
          <w:szCs w:val="22"/>
        </w:rPr>
        <w:t>保密</w:t>
      </w:r>
    </w:p>
    <w:p w14:paraId="1037EB80">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参与竞争性谈判活动的各方应对竞争性谈判文件和响应文件中的商业和技术等秘密保密，违者应对由此造成的后果承担法律责任。</w:t>
      </w:r>
    </w:p>
    <w:p w14:paraId="6927120F">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1.7 </w:t>
      </w:r>
      <w:bookmarkStart w:id="13" w:name="1.7语言文字"/>
      <w:bookmarkEnd w:id="13"/>
      <w:r>
        <w:rPr>
          <w:rFonts w:hint="eastAsia" w:ascii="宋体" w:hAnsi="宋体" w:eastAsia="宋体" w:cs="宋体"/>
          <w:color w:val="auto"/>
          <w:sz w:val="22"/>
          <w:szCs w:val="22"/>
        </w:rPr>
        <w:t>语言文字</w:t>
      </w:r>
    </w:p>
    <w:p w14:paraId="31A193B6">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除专用术语外，与竞争性谈判有关的语言均使用中文。</w:t>
      </w:r>
    </w:p>
    <w:p w14:paraId="259EF9FE">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1.8 </w:t>
      </w:r>
      <w:bookmarkStart w:id="14" w:name="1.8计量单位"/>
      <w:bookmarkEnd w:id="14"/>
      <w:r>
        <w:rPr>
          <w:rFonts w:hint="eastAsia" w:ascii="宋体" w:hAnsi="宋体" w:eastAsia="宋体" w:cs="宋体"/>
          <w:color w:val="auto"/>
          <w:sz w:val="22"/>
          <w:szCs w:val="22"/>
        </w:rPr>
        <w:t>计量单位</w:t>
      </w:r>
    </w:p>
    <w:p w14:paraId="6BC9918C">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所有计量均采用中华人民共和国法定计量单位。</w:t>
      </w:r>
    </w:p>
    <w:p w14:paraId="5FC05A44">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1.9 </w:t>
      </w:r>
      <w:bookmarkStart w:id="15" w:name="1.9踏勘现场"/>
      <w:bookmarkEnd w:id="15"/>
      <w:r>
        <w:rPr>
          <w:rFonts w:hint="eastAsia" w:ascii="宋体" w:hAnsi="宋体" w:eastAsia="宋体" w:cs="宋体"/>
          <w:color w:val="auto"/>
          <w:sz w:val="22"/>
          <w:szCs w:val="22"/>
        </w:rPr>
        <w:t>踏勘现场</w:t>
      </w:r>
    </w:p>
    <w:p w14:paraId="478E1071">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1.9.1响应人领取竞争性谈判文件后自行踏勘本项目现场</w:t>
      </w:r>
      <w:r>
        <w:rPr>
          <w:rFonts w:hint="eastAsia" w:eastAsia="宋体" w:cs="宋体"/>
          <w:color w:val="auto"/>
          <w:sz w:val="22"/>
          <w:szCs w:val="22"/>
          <w:lang w:eastAsia="zh-CN"/>
        </w:rPr>
        <w:t>，</w:t>
      </w:r>
      <w:r>
        <w:rPr>
          <w:rFonts w:hint="eastAsia" w:eastAsia="宋体" w:cs="宋体"/>
          <w:color w:val="auto"/>
          <w:sz w:val="22"/>
          <w:szCs w:val="22"/>
          <w:lang w:val="en-US" w:eastAsia="zh-CN"/>
        </w:rPr>
        <w:t>且需承诺一旦中标不因对现场情况缺乏了解等任何理由拒绝签署合同、提高报价或降低工程质量</w:t>
      </w:r>
      <w:r>
        <w:rPr>
          <w:rFonts w:hint="eastAsia" w:ascii="宋体" w:hAnsi="宋体" w:eastAsia="宋体" w:cs="宋体"/>
          <w:color w:val="auto"/>
          <w:sz w:val="22"/>
          <w:szCs w:val="22"/>
        </w:rPr>
        <w:t>。</w:t>
      </w:r>
    </w:p>
    <w:p w14:paraId="5C28D81A">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1.9.2响应人踏勘现场发生的费用自理。</w:t>
      </w:r>
    </w:p>
    <w:p w14:paraId="0DA0FB26">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1.9.3 </w:t>
      </w:r>
      <w:r>
        <w:rPr>
          <w:rFonts w:hint="eastAsia" w:eastAsia="宋体" w:cs="宋体"/>
          <w:color w:val="auto"/>
          <w:sz w:val="22"/>
          <w:szCs w:val="22"/>
          <w:lang w:val="en-US" w:eastAsia="zh-CN"/>
        </w:rPr>
        <w:t>供应商须承诺：</w:t>
      </w:r>
      <w:r>
        <w:rPr>
          <w:rFonts w:hint="eastAsia" w:ascii="宋体" w:hAnsi="宋体" w:eastAsia="宋体" w:cs="宋体"/>
          <w:color w:val="auto"/>
          <w:sz w:val="22"/>
          <w:szCs w:val="22"/>
        </w:rPr>
        <w:t>除采购人的原因外，供应商自行负责在踏勘现场中所发生的人员伤亡和财产损失。</w:t>
      </w:r>
    </w:p>
    <w:p w14:paraId="3BBF9064">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1.9.4采购人在踏勘现场中介绍的项目场地和相关的周边环境情况，供响应人在编制响应文件时参考，采购人不对响应人据此作出的判断和决策负责。</w:t>
      </w:r>
    </w:p>
    <w:p w14:paraId="0E1D8B29">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1.10 </w:t>
      </w:r>
      <w:bookmarkStart w:id="16" w:name="1.10竞争性谈判预备会"/>
      <w:bookmarkEnd w:id="16"/>
      <w:r>
        <w:rPr>
          <w:rFonts w:hint="eastAsia" w:ascii="宋体" w:hAnsi="宋体" w:eastAsia="宋体" w:cs="宋体"/>
          <w:color w:val="auto"/>
          <w:sz w:val="22"/>
          <w:szCs w:val="22"/>
        </w:rPr>
        <w:t>竞争性谈判预备会</w:t>
      </w:r>
    </w:p>
    <w:p w14:paraId="0B669AA3">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1.10.1采购人不召开竞争性谈判预备会。</w:t>
      </w:r>
    </w:p>
    <w:p w14:paraId="00882E34">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1.10.2响应人应在响应人须知前附表规定的时间前，以书面形式将提出的问题送达采购人，以便采购人在会议期间澄清。</w:t>
      </w:r>
    </w:p>
    <w:p w14:paraId="1970C3F5">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1.10.3采购人在响应人须知前附表规定的时间内，将对响应人所提问题的澄清，以书面方式通知所有购买竞争性谈判文件的响应人。该澄清内容为竞争性谈判文件的组成部分。</w:t>
      </w:r>
    </w:p>
    <w:p w14:paraId="192F32E4">
      <w:pPr>
        <w:pStyle w:val="4"/>
        <w:keepNext w:val="0"/>
        <w:keepLines w:val="0"/>
        <w:pageBreakBefore w:val="0"/>
        <w:kinsoku/>
        <w:wordWrap w:val="0"/>
        <w:overflowPunct/>
        <w:topLinePunct/>
        <w:autoSpaceDE/>
        <w:autoSpaceDN/>
        <w:bidi w:val="0"/>
        <w:spacing w:line="440" w:lineRule="exact"/>
        <w:textAlignment w:val="auto"/>
        <w:rPr>
          <w:rFonts w:hint="eastAsia" w:ascii="宋体" w:hAnsi="宋体" w:eastAsia="宋体" w:cs="宋体"/>
          <w:color w:val="auto"/>
        </w:rPr>
      </w:pPr>
      <w:bookmarkStart w:id="17" w:name="2．竞争性谈判文件"/>
      <w:bookmarkEnd w:id="17"/>
      <w:r>
        <w:rPr>
          <w:rFonts w:hint="eastAsia" w:ascii="宋体" w:hAnsi="宋体" w:eastAsia="宋体" w:cs="宋体"/>
          <w:color w:val="auto"/>
        </w:rPr>
        <w:t>2．竞争性谈判文件</w:t>
      </w:r>
    </w:p>
    <w:p w14:paraId="05FABE72">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2.1 </w:t>
      </w:r>
      <w:bookmarkStart w:id="18" w:name="2.1竞争性谈判文件的组成"/>
      <w:bookmarkEnd w:id="18"/>
      <w:r>
        <w:rPr>
          <w:rFonts w:hint="eastAsia" w:ascii="宋体" w:hAnsi="宋体" w:eastAsia="宋体" w:cs="宋体"/>
          <w:color w:val="auto"/>
          <w:sz w:val="22"/>
          <w:szCs w:val="22"/>
        </w:rPr>
        <w:t>竞争性谈判文件的组成</w:t>
      </w:r>
    </w:p>
    <w:p w14:paraId="44DD74C2">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本竞争性谈判文件包括：</w:t>
      </w:r>
    </w:p>
    <w:p w14:paraId="5F932FEC">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（1）竞争性谈判公告</w:t>
      </w:r>
    </w:p>
    <w:p w14:paraId="70A8E7F6">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（2）谈判须知</w:t>
      </w:r>
    </w:p>
    <w:p w14:paraId="4F31482C">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（3）评标办法</w:t>
      </w:r>
    </w:p>
    <w:p w14:paraId="56E5F94C">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（4）合同条款及格式</w:t>
      </w:r>
    </w:p>
    <w:p w14:paraId="1B4EB197">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（5）工程量清单</w:t>
      </w:r>
    </w:p>
    <w:p w14:paraId="0A03F092">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（6）图纸</w:t>
      </w:r>
    </w:p>
    <w:p w14:paraId="6E55FAF5">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（7）技术标准和要求</w:t>
      </w:r>
    </w:p>
    <w:p w14:paraId="043303A4">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（8）响应文件格式</w:t>
      </w:r>
    </w:p>
    <w:p w14:paraId="37B27179">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根据本章第1.10款、第2.2款对竞争性谈判文件所作的澄清、修改，构成竞争性谈判文件的组成部分。请仔细检查谈判文件是否齐全，如有缺漏、重复现象、排版错误等问题的，请立即与采购代理机构联系解决，否则视同对谈判文件的完整、齐全无异议。按谈判文件要求和规定顺序编制谈判投标文件，并书面单独保证所提供全部资料的真实性，否则投标将被拒绝。</w:t>
      </w:r>
    </w:p>
    <w:p w14:paraId="4CE7DF4B">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2.2 </w:t>
      </w:r>
      <w:bookmarkStart w:id="19" w:name="2.2竞争性谈判文件的澄清"/>
      <w:bookmarkEnd w:id="19"/>
      <w:r>
        <w:rPr>
          <w:rFonts w:hint="eastAsia" w:ascii="宋体" w:hAnsi="宋体" w:eastAsia="宋体" w:cs="宋体"/>
          <w:color w:val="auto"/>
          <w:sz w:val="22"/>
          <w:szCs w:val="22"/>
          <w:lang w:val="en-US" w:eastAsia="zh-CN"/>
        </w:rPr>
        <w:t>竞争性谈判文件的澄清与修改</w:t>
      </w:r>
    </w:p>
    <w:p w14:paraId="3F9209AE">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 xml:space="preserve">供应商下载竞争性谈判文件后，应仔细阅读竞争性谈判文件的全部内容。如有疑问，应及时向采购人提出，以便澄清。 </w:t>
      </w:r>
    </w:p>
    <w:p w14:paraId="31F7C26E">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 xml:space="preserve">采购人不集中组织答疑，实行网上提疑和答疑。供应商若对竞争性谈判文件有疑问，需要采购人予以澄清，应登录“新乡市公共资源交易中心网”（网址 https://ggzy.xinxiang.gov.cn/） 通过“会员登录”入口进入交易系统以不署名的形式提出。 </w:t>
      </w:r>
    </w:p>
    <w:p w14:paraId="4E8E0FF5">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 xml:space="preserve">采购人将按竞争性谈判文件须知前附表规定时限前在网上解答竞争性谈判文件的疑问，并形成竞争性谈判文件的澄清答疑文件。竞争性谈判文件的澄清答疑文件将在“新乡市公共资源交易中心网”及其它谈判公告发布媒体向所有供应商公示，但不指明来源。 </w:t>
      </w:r>
    </w:p>
    <w:p w14:paraId="2EED8D63">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 xml:space="preserve">提交首次响应文件截止之日前，采购人、采购代理机构无论出于何种原因，均可对竞争性谈判文件用补充文件的方式进行澄清、修改、变更，竞争性谈判文件的澄清、修改、变更等内容在相关媒体发布前须报招标谈判监督部门备案，竞争性谈判文件的修改在“新乡市公共资源交易中心网”及其它公告发布媒体发布。该文件为竞争性谈判文件的组成部分，对所有获取了竞争性谈判文件的潜在谈判供应商均具有约束力。 </w:t>
      </w:r>
    </w:p>
    <w:p w14:paraId="5CDC98A4">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 xml:space="preserve">对竞争性谈判文件所作的澄清答疑、修改，供应商在谈判截止时间前，应通过新乡市公共资源交易中心网“变更公告”栏或通过新乡市公共资源交易中心网（网址https://ggzy.xinxiang.gov.cn/）“会员登录”入口进入电子交易系统随时查看有关该项目竞争性谈判文件的澄清、修改(答疑、补遗文件)公告等内容。供应商应注意及时浏览网上发布的澄清和修改通知并下载，因供应商原因未及时获知澄清答疑、修改内容而导致的任何后果，其风险概由供应商自行承担。 </w:t>
      </w:r>
    </w:p>
    <w:p w14:paraId="617866B2">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 xml:space="preserve">如果澄清、修改竞争性谈判文件的时间距谈判截止时间不足 3 个工作日，且澄清或者修改的内容可能影响响应文件编制的，采购人应当顺延提交响应文件的截止时间。 </w:t>
      </w:r>
    </w:p>
    <w:p w14:paraId="763FD44C">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竞争性谈判文件的约束力：供应商一旦获取了本竞争性谈判文件并参加谈判，即被认为对本竞争性谈判文件中的所有条件和规定均无异议。</w:t>
      </w:r>
    </w:p>
    <w:p w14:paraId="3076829F">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p>
    <w:p w14:paraId="04278DF7">
      <w:pPr>
        <w:pStyle w:val="4"/>
        <w:keepNext w:val="0"/>
        <w:keepLines w:val="0"/>
        <w:pageBreakBefore w:val="0"/>
        <w:kinsoku/>
        <w:wordWrap w:val="0"/>
        <w:overflowPunct/>
        <w:topLinePunct/>
        <w:autoSpaceDE/>
        <w:autoSpaceDN/>
        <w:bidi w:val="0"/>
        <w:spacing w:line="440" w:lineRule="exact"/>
        <w:textAlignment w:val="auto"/>
        <w:rPr>
          <w:rFonts w:hint="eastAsia" w:ascii="宋体" w:hAnsi="宋体" w:eastAsia="宋体" w:cs="宋体"/>
          <w:color w:val="auto"/>
        </w:rPr>
      </w:pPr>
      <w:bookmarkStart w:id="20" w:name="3．响应文件"/>
      <w:bookmarkEnd w:id="20"/>
      <w:r>
        <w:rPr>
          <w:rFonts w:hint="eastAsia" w:ascii="宋体" w:hAnsi="宋体" w:eastAsia="宋体" w:cs="宋体"/>
          <w:color w:val="auto"/>
        </w:rPr>
        <w:t>3．响应文件</w:t>
      </w:r>
    </w:p>
    <w:p w14:paraId="446EB17A">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3.1 </w:t>
      </w:r>
      <w:bookmarkStart w:id="21" w:name="3.1响应文件的组成"/>
      <w:bookmarkEnd w:id="21"/>
      <w:r>
        <w:rPr>
          <w:rFonts w:hint="eastAsia" w:ascii="宋体" w:hAnsi="宋体" w:eastAsia="宋体" w:cs="宋体"/>
          <w:color w:val="auto"/>
          <w:sz w:val="22"/>
          <w:szCs w:val="22"/>
        </w:rPr>
        <w:t>响应文件的组成</w:t>
      </w:r>
    </w:p>
    <w:p w14:paraId="1A2FC008">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3.1.1响应性文件应包括资质部分、商务部分</w:t>
      </w:r>
      <w:r>
        <w:rPr>
          <w:rFonts w:hint="eastAsia" w:eastAsia="宋体" w:cs="宋体"/>
          <w:color w:val="auto"/>
          <w:sz w:val="22"/>
          <w:szCs w:val="22"/>
          <w:lang w:eastAsia="zh-CN"/>
        </w:rPr>
        <w:t>（</w:t>
      </w:r>
      <w:r>
        <w:rPr>
          <w:rFonts w:hint="eastAsia" w:eastAsia="宋体" w:cs="宋体"/>
          <w:color w:val="auto"/>
          <w:sz w:val="22"/>
          <w:szCs w:val="22"/>
          <w:lang w:val="en-US" w:eastAsia="zh-CN"/>
        </w:rPr>
        <w:t>供应商应提供2024年以来不少于3个类似项目业绩证明</w:t>
      </w:r>
      <w:r>
        <w:rPr>
          <w:rFonts w:hint="eastAsia" w:eastAsia="宋体" w:cs="宋体"/>
          <w:color w:val="auto"/>
          <w:sz w:val="22"/>
          <w:szCs w:val="22"/>
          <w:lang w:eastAsia="zh-CN"/>
        </w:rPr>
        <w:t>）</w:t>
      </w:r>
      <w:r>
        <w:rPr>
          <w:rFonts w:hint="eastAsia" w:ascii="宋体" w:hAnsi="宋体" w:eastAsia="宋体" w:cs="宋体"/>
          <w:color w:val="auto"/>
          <w:sz w:val="22"/>
          <w:szCs w:val="22"/>
        </w:rPr>
        <w:t>、技术部分、第一次报价等内容（凡有具体格式要求详见谈判文件“第八章响应性文件格式”）。</w:t>
      </w:r>
      <w:r>
        <w:rPr>
          <w:rFonts w:hint="eastAsia" w:ascii="宋体" w:hAnsi="宋体" w:eastAsia="宋体" w:cs="宋体"/>
          <w:color w:val="auto"/>
          <w:sz w:val="22"/>
          <w:szCs w:val="22"/>
          <w:lang w:eastAsia="zh-CN"/>
        </w:rPr>
        <w:t>供应商</w:t>
      </w:r>
      <w:r>
        <w:rPr>
          <w:rFonts w:hint="eastAsia" w:ascii="宋体" w:hAnsi="宋体" w:eastAsia="宋体" w:cs="宋体"/>
          <w:color w:val="auto"/>
          <w:sz w:val="22"/>
          <w:szCs w:val="22"/>
        </w:rPr>
        <w:t>在满足</w:t>
      </w:r>
      <w:r>
        <w:rPr>
          <w:rFonts w:hint="eastAsia" w:ascii="宋体" w:hAnsi="宋体" w:eastAsia="宋体" w:cs="宋体"/>
          <w:color w:val="auto"/>
          <w:sz w:val="22"/>
          <w:szCs w:val="22"/>
          <w:lang w:eastAsia="zh-CN"/>
        </w:rPr>
        <w:t>竞争性谈判</w:t>
      </w:r>
      <w:r>
        <w:rPr>
          <w:rFonts w:hint="eastAsia" w:ascii="宋体" w:hAnsi="宋体" w:eastAsia="宋体" w:cs="宋体"/>
          <w:color w:val="auto"/>
          <w:sz w:val="22"/>
          <w:szCs w:val="22"/>
        </w:rPr>
        <w:t>文件实质性要求的基础上，可以提出比</w:t>
      </w:r>
      <w:r>
        <w:rPr>
          <w:rFonts w:hint="eastAsia" w:ascii="宋体" w:hAnsi="宋体" w:eastAsia="宋体" w:cs="宋体"/>
          <w:color w:val="auto"/>
          <w:sz w:val="22"/>
          <w:szCs w:val="22"/>
          <w:lang w:eastAsia="zh-CN"/>
        </w:rPr>
        <w:t>竞争性谈判</w:t>
      </w:r>
      <w:r>
        <w:rPr>
          <w:rFonts w:hint="eastAsia" w:ascii="宋体" w:hAnsi="宋体" w:eastAsia="宋体" w:cs="宋体"/>
          <w:color w:val="auto"/>
          <w:sz w:val="22"/>
          <w:szCs w:val="22"/>
        </w:rPr>
        <w:t>文件要求更有利于采购人的承诺</w:t>
      </w:r>
    </w:p>
    <w:p w14:paraId="2C6386B7">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3.1.2</w:t>
      </w:r>
      <w:r>
        <w:rPr>
          <w:rFonts w:hint="eastAsia" w:eastAsia="宋体" w:cs="宋体"/>
          <w:color w:val="auto"/>
          <w:sz w:val="22"/>
          <w:szCs w:val="22"/>
          <w:lang w:val="en-US" w:eastAsia="zh-CN"/>
        </w:rPr>
        <w:t>谈判供应商需自行制作扉页，以便于评审专家阅读，</w:t>
      </w:r>
      <w:r>
        <w:rPr>
          <w:rFonts w:hint="eastAsia" w:ascii="宋体" w:hAnsi="宋体" w:eastAsia="宋体" w:cs="宋体"/>
          <w:color w:val="auto"/>
          <w:sz w:val="22"/>
          <w:szCs w:val="22"/>
        </w:rPr>
        <w:t>若谈判供应商未按谈判文件的要求提供</w:t>
      </w:r>
      <w:r>
        <w:rPr>
          <w:rFonts w:hint="eastAsia" w:ascii="宋体" w:hAnsi="宋体" w:eastAsia="宋体" w:cs="宋体"/>
          <w:color w:val="auto"/>
          <w:sz w:val="22"/>
          <w:szCs w:val="22"/>
          <w:lang w:val="en-US" w:eastAsia="zh-CN"/>
        </w:rPr>
        <w:t>响应文件</w:t>
      </w: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或</w:t>
      </w:r>
      <w:r>
        <w:rPr>
          <w:rFonts w:hint="eastAsia" w:ascii="宋体" w:hAnsi="宋体" w:eastAsia="宋体" w:cs="宋体"/>
          <w:color w:val="auto"/>
          <w:sz w:val="22"/>
          <w:szCs w:val="22"/>
        </w:rPr>
        <w:t>未对谈判文件做出实质性响应</w:t>
      </w:r>
      <w:r>
        <w:rPr>
          <w:rFonts w:hint="eastAsia" w:ascii="宋体" w:hAnsi="宋体" w:eastAsia="宋体" w:cs="宋体"/>
          <w:color w:val="auto"/>
          <w:sz w:val="22"/>
          <w:szCs w:val="22"/>
          <w:lang w:val="en-US" w:eastAsia="zh-CN"/>
        </w:rPr>
        <w:t>的</w:t>
      </w:r>
      <w:r>
        <w:rPr>
          <w:rFonts w:hint="eastAsia" w:ascii="宋体" w:hAnsi="宋体" w:eastAsia="宋体" w:cs="宋体"/>
          <w:color w:val="auto"/>
          <w:sz w:val="22"/>
          <w:szCs w:val="22"/>
        </w:rPr>
        <w:t>，将作为无效响应性文件。</w:t>
      </w:r>
    </w:p>
    <w:p w14:paraId="6757ED76">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3.2 </w:t>
      </w:r>
      <w:bookmarkStart w:id="22" w:name="3.2谈判报价"/>
      <w:bookmarkEnd w:id="22"/>
      <w:r>
        <w:rPr>
          <w:rFonts w:hint="eastAsia" w:ascii="宋体" w:hAnsi="宋体" w:eastAsia="宋体" w:cs="宋体"/>
          <w:color w:val="auto"/>
          <w:sz w:val="22"/>
          <w:szCs w:val="22"/>
        </w:rPr>
        <w:t>谈判报价</w:t>
      </w:r>
    </w:p>
    <w:p w14:paraId="06511C97">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3.2.1谈判报价：</w:t>
      </w:r>
      <w:r>
        <w:rPr>
          <w:rFonts w:hint="eastAsia" w:ascii="宋体" w:hAnsi="宋体" w:eastAsia="宋体" w:cs="宋体"/>
          <w:color w:val="auto"/>
          <w:sz w:val="22"/>
          <w:szCs w:val="22"/>
          <w:lang w:val="en-US" w:eastAsia="zh-CN"/>
        </w:rPr>
        <w:t>本次采购采用总承包方式，因此供应商报价的应包括全部货物、工程和服务的价格及相关税费、运输到指定地点的装运费用、安装调试、培训、测试、验收以及其他有关的交付使用前的所有费用，包括采购项目未考虑的但项目实施过程中必要的费用，及采购项目履行过程中所需的而谈判文件中未列出的相关辅助材料和费用 。谈判报价应包括上述各项费用。谈判供应商响应文件中已标价工程量清单计价表中价格为第一次报价，在谈判过程中，谈判供应商每轮报价不得高于上轮报价，谈判供应商的最后报价即为签订合同价，最后报价中每一子目价格按第一次报价中对应子目价格同比例调整。一旦成交，合同签定后价格将不得变动。</w:t>
      </w:r>
      <w:r>
        <w:rPr>
          <w:rFonts w:hint="eastAsia" w:eastAsia="宋体" w:cs="宋体"/>
          <w:color w:val="auto"/>
          <w:sz w:val="22"/>
          <w:szCs w:val="22"/>
          <w:lang w:val="en-US" w:eastAsia="zh-CN"/>
        </w:rPr>
        <w:t>承诺合同签定后价格将不再变动，无承诺将视为无效文件。</w:t>
      </w:r>
      <w:r>
        <w:rPr>
          <w:rFonts w:hint="eastAsia" w:ascii="宋体" w:hAnsi="宋体" w:eastAsia="宋体" w:cs="宋体"/>
          <w:color w:val="auto"/>
          <w:sz w:val="22"/>
          <w:szCs w:val="22"/>
          <w:lang w:val="en-US" w:eastAsia="zh-CN"/>
        </w:rPr>
        <w:t xml:space="preserve"> </w:t>
      </w:r>
    </w:p>
    <w:p w14:paraId="7EF26C7F">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3.3 </w:t>
      </w:r>
      <w:bookmarkStart w:id="23" w:name="3.3响应文件有效期"/>
      <w:bookmarkEnd w:id="23"/>
      <w:r>
        <w:rPr>
          <w:rFonts w:hint="eastAsia" w:ascii="宋体" w:hAnsi="宋体" w:eastAsia="宋体" w:cs="宋体"/>
          <w:color w:val="auto"/>
          <w:sz w:val="22"/>
          <w:szCs w:val="22"/>
        </w:rPr>
        <w:t>响应文件有效期</w:t>
      </w:r>
    </w:p>
    <w:p w14:paraId="54AF0FF8">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3.3.1在响应人须知前附表规定的响应文件有效期内，响应人不得要求撤销或修改其响应文件。</w:t>
      </w:r>
    </w:p>
    <w:p w14:paraId="66532368">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3.3.2出现特殊情况需要延长响应文件有效期的，招标代理机构以书面形式通知所有响应人延长响应文件有效期。响应人同意延长的，应相应延长其谈判保证金的有效期，但不得要求或被允许修改或撤销其响应文件；响应人拒绝延长的，其响应文件失效，但响应人有权收回其谈判保证金。</w:t>
      </w:r>
    </w:p>
    <w:p w14:paraId="40EC62DE">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3.4 </w:t>
      </w:r>
      <w:bookmarkStart w:id="24" w:name="3.4竞争性谈判保证金：免收"/>
      <w:bookmarkEnd w:id="24"/>
      <w:r>
        <w:rPr>
          <w:rFonts w:hint="eastAsia" w:ascii="宋体" w:hAnsi="宋体" w:eastAsia="宋体" w:cs="宋体"/>
          <w:color w:val="auto"/>
          <w:sz w:val="22"/>
          <w:szCs w:val="22"/>
        </w:rPr>
        <w:t>竞争性谈判保证金：免收</w:t>
      </w:r>
    </w:p>
    <w:p w14:paraId="0526F6A6">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3.5 </w:t>
      </w:r>
      <w:bookmarkStart w:id="25" w:name="3.5资格审查资料"/>
      <w:bookmarkEnd w:id="25"/>
      <w:r>
        <w:rPr>
          <w:rFonts w:hint="eastAsia" w:ascii="宋体" w:hAnsi="宋体" w:eastAsia="宋体" w:cs="宋体"/>
          <w:color w:val="auto"/>
          <w:sz w:val="22"/>
          <w:szCs w:val="22"/>
        </w:rPr>
        <w:t>资格审查资料</w:t>
      </w:r>
    </w:p>
    <w:p w14:paraId="58DFB1EF">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响应人在编制响应文件时，应按新情况提供相关资料，以证实其各项资格条件仍能继续满足竞争性谈判文件的要求，具备承担本工程施工的资质条件、能力和信誉。</w:t>
      </w:r>
    </w:p>
    <w:p w14:paraId="167A517B">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3.6 </w:t>
      </w:r>
      <w:bookmarkStart w:id="26" w:name="3.6响应文件的编制"/>
      <w:bookmarkEnd w:id="26"/>
      <w:r>
        <w:rPr>
          <w:rFonts w:hint="eastAsia" w:ascii="宋体" w:hAnsi="宋体" w:eastAsia="宋体" w:cs="宋体"/>
          <w:color w:val="auto"/>
          <w:sz w:val="22"/>
          <w:szCs w:val="22"/>
        </w:rPr>
        <w:t>响应文件的编制</w:t>
      </w:r>
    </w:p>
    <w:p w14:paraId="08433055">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3.6.1 响应文件应按第八章“响应文件格式”进行编写，</w:t>
      </w:r>
      <w:r>
        <w:rPr>
          <w:rFonts w:hint="eastAsia" w:eastAsia="宋体" w:cs="宋体"/>
          <w:color w:val="auto"/>
          <w:sz w:val="22"/>
          <w:szCs w:val="22"/>
          <w:lang w:eastAsia="zh-CN"/>
        </w:rPr>
        <w:t>（</w:t>
      </w:r>
      <w:r>
        <w:rPr>
          <w:rFonts w:hint="eastAsia" w:eastAsia="宋体" w:cs="宋体"/>
          <w:color w:val="auto"/>
          <w:sz w:val="22"/>
          <w:szCs w:val="22"/>
          <w:lang w:val="en-US" w:eastAsia="zh-CN"/>
        </w:rPr>
        <w:t>供应商根据响应文件内容自行编制目录及连续页码，页眉编制项目名称，页脚编制供应商名称</w:t>
      </w:r>
      <w:r>
        <w:rPr>
          <w:rFonts w:hint="eastAsia" w:eastAsia="宋体" w:cs="宋体"/>
          <w:color w:val="auto"/>
          <w:sz w:val="22"/>
          <w:szCs w:val="22"/>
          <w:lang w:eastAsia="zh-CN"/>
        </w:rPr>
        <w:t>），</w:t>
      </w:r>
      <w:r>
        <w:rPr>
          <w:rFonts w:hint="eastAsia" w:ascii="宋体" w:hAnsi="宋体" w:eastAsia="宋体" w:cs="宋体"/>
          <w:color w:val="auto"/>
          <w:sz w:val="22"/>
          <w:szCs w:val="22"/>
        </w:rPr>
        <w:t>如有必要，可以增加附页，作为响应文件的组成部分。其中，采购项目承诺书在满足竞争性谈判文件实质性要求的基础上，可以提出比竞争性谈判文件要求更有利于采购人的承诺。</w:t>
      </w:r>
    </w:p>
    <w:p w14:paraId="7A2E488F">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3.6.2 响应文件应当对竞争性谈判文件有关工期、质量要求、技术标准和要求、采购范围等实质性内容作出响应。</w:t>
      </w:r>
    </w:p>
    <w:p w14:paraId="0F2E4491">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3.6.</w:t>
      </w: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 xml:space="preserve"> 若供应商未按竞争性谈判文件的要求提供资料，或未对竞争性谈判文件做出实质性响应，将作为无效响应文件。</w:t>
      </w:r>
    </w:p>
    <w:p w14:paraId="2350BFAF">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rPr>
      </w:pPr>
      <w:r>
        <w:rPr>
          <w:rFonts w:hint="eastAsia" w:ascii="宋体" w:hAnsi="宋体" w:eastAsia="宋体" w:cs="宋体"/>
          <w:color w:val="auto"/>
        </w:rPr>
        <w:t>3.6.</w:t>
      </w:r>
      <w:r>
        <w:rPr>
          <w:rFonts w:hint="eastAsia" w:ascii="宋体" w:hAnsi="宋体" w:eastAsia="宋体" w:cs="宋体"/>
          <w:color w:val="auto"/>
          <w:lang w:val="en-US" w:eastAsia="zh-CN"/>
        </w:rPr>
        <w:t>4</w:t>
      </w:r>
      <w:r>
        <w:rPr>
          <w:rFonts w:hint="eastAsia" w:ascii="宋体" w:hAnsi="宋体" w:eastAsia="宋体" w:cs="宋体"/>
          <w:color w:val="auto"/>
        </w:rPr>
        <w:t xml:space="preserve"> 网上上传的电子响应性文件应使用数字证书认证并加密。</w:t>
      </w:r>
    </w:p>
    <w:p w14:paraId="2B8A0E25">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rPr>
      </w:pPr>
      <w:r>
        <w:rPr>
          <w:rFonts w:hint="eastAsia" w:ascii="宋体" w:hAnsi="宋体" w:eastAsia="宋体" w:cs="宋体"/>
          <w:color w:val="auto"/>
        </w:rPr>
        <w:t>3.6.</w:t>
      </w:r>
      <w:r>
        <w:rPr>
          <w:rFonts w:hint="eastAsia" w:ascii="宋体" w:hAnsi="宋体" w:eastAsia="宋体" w:cs="宋体"/>
          <w:color w:val="auto"/>
          <w:lang w:val="en-US" w:eastAsia="zh-CN"/>
        </w:rPr>
        <w:t>5</w:t>
      </w:r>
      <w:r>
        <w:rPr>
          <w:rFonts w:hint="eastAsia" w:ascii="宋体" w:hAnsi="宋体" w:eastAsia="宋体" w:cs="宋体"/>
          <w:color w:val="auto"/>
        </w:rPr>
        <w:t xml:space="preserve"> 网上投标上传的电子响应性文件应使用 CA 数字证书认证并加密，上传时必须得到电脑“上传成功”的确认，未按要求加密和 CA 数字证书认证的</w:t>
      </w:r>
      <w:r>
        <w:rPr>
          <w:rFonts w:hint="eastAsia" w:ascii="宋体" w:hAnsi="宋体" w:eastAsia="宋体" w:cs="宋体"/>
          <w:color w:val="auto"/>
          <w:lang w:val="en-US" w:eastAsia="zh-CN"/>
        </w:rPr>
        <w:t>电</w:t>
      </w:r>
      <w:r>
        <w:rPr>
          <w:rFonts w:hint="eastAsia" w:ascii="宋体" w:hAnsi="宋体" w:eastAsia="宋体" w:cs="宋体"/>
          <w:color w:val="auto"/>
        </w:rPr>
        <w:t>子响应性文件，将被视为无效响应文件，其响应文件将被拒绝，采购人不予受理。</w:t>
      </w:r>
    </w:p>
    <w:p w14:paraId="5D3DEC25">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rPr>
      </w:pPr>
      <w:r>
        <w:rPr>
          <w:rFonts w:hint="eastAsia" w:ascii="宋体" w:hAnsi="宋体" w:eastAsia="宋体" w:cs="宋体"/>
          <w:color w:val="auto"/>
        </w:rPr>
        <w:t>3.6.</w:t>
      </w:r>
      <w:r>
        <w:rPr>
          <w:rFonts w:hint="eastAsia" w:ascii="宋体" w:hAnsi="宋体" w:eastAsia="宋体" w:cs="宋体"/>
          <w:color w:val="auto"/>
          <w:lang w:val="en-US" w:eastAsia="zh-CN"/>
        </w:rPr>
        <w:t>6</w:t>
      </w:r>
      <w:r>
        <w:rPr>
          <w:rFonts w:hint="eastAsia" w:ascii="宋体" w:hAnsi="宋体" w:eastAsia="宋体" w:cs="宋体"/>
          <w:color w:val="auto"/>
        </w:rPr>
        <w:t>签字或盖章要求：见谈判须知前附表。</w:t>
      </w:r>
    </w:p>
    <w:p w14:paraId="52066DAB">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rPr>
      </w:pPr>
      <w:r>
        <w:rPr>
          <w:rFonts w:hint="eastAsia" w:ascii="宋体" w:hAnsi="宋体" w:eastAsia="宋体" w:cs="宋体"/>
          <w:color w:val="auto"/>
        </w:rPr>
        <w:t>3.6.</w:t>
      </w:r>
      <w:r>
        <w:rPr>
          <w:rFonts w:hint="eastAsia" w:ascii="宋体" w:hAnsi="宋体" w:eastAsia="宋体" w:cs="宋体"/>
          <w:color w:val="auto"/>
          <w:lang w:val="en-US" w:eastAsia="zh-CN"/>
        </w:rPr>
        <w:t>7</w:t>
      </w:r>
      <w:r>
        <w:rPr>
          <w:rFonts w:hint="eastAsia" w:ascii="宋体" w:hAnsi="宋体" w:eastAsia="宋体" w:cs="宋体"/>
          <w:color w:val="auto"/>
        </w:rPr>
        <w:t xml:space="preserve"> 除谈判供应商须知前附表另有规定外，谈判供应商所递交的响应性文件不予退还。</w:t>
      </w:r>
    </w:p>
    <w:p w14:paraId="524D42CA">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rPr>
      </w:pPr>
      <w:r>
        <w:rPr>
          <w:rFonts w:hint="eastAsia" w:ascii="宋体" w:hAnsi="宋体" w:eastAsia="宋体" w:cs="宋体"/>
          <w:color w:val="auto"/>
        </w:rPr>
        <w:t>3.6.</w:t>
      </w:r>
      <w:r>
        <w:rPr>
          <w:rFonts w:hint="eastAsia" w:ascii="宋体" w:hAnsi="宋体" w:eastAsia="宋体" w:cs="宋体"/>
          <w:color w:val="auto"/>
          <w:lang w:val="en-US" w:eastAsia="zh-CN"/>
        </w:rPr>
        <w:t>8</w:t>
      </w:r>
      <w:r>
        <w:rPr>
          <w:rFonts w:hint="eastAsia" w:ascii="宋体" w:hAnsi="宋体" w:eastAsia="宋体" w:cs="宋体"/>
          <w:color w:val="auto"/>
        </w:rPr>
        <w:t>响应文件应严格按照谈判文件格式的要求提交相关附件表格，并按规定的统一格式逐项填写；无相应内容可填的项应填写“无”、“未测试”、“没有相应指标”等明确的回答文字。响应文件未按规定提交，将被视为不完整响应的响应文件，其投标为无效。</w:t>
      </w:r>
    </w:p>
    <w:p w14:paraId="0B1EF765">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rPr>
      </w:pPr>
      <w:r>
        <w:rPr>
          <w:rFonts w:hint="eastAsia" w:ascii="宋体" w:hAnsi="宋体" w:eastAsia="宋体" w:cs="宋体"/>
          <w:color w:val="auto"/>
          <w:lang w:val="en-US" w:eastAsia="zh-CN"/>
        </w:rPr>
        <w:t>3.6.9</w:t>
      </w:r>
      <w:r>
        <w:rPr>
          <w:rFonts w:hint="eastAsia" w:ascii="宋体" w:hAnsi="宋体" w:eastAsia="宋体" w:cs="宋体"/>
          <w:color w:val="auto"/>
        </w:rPr>
        <w:t>谈判供应商因交易中心投标系统问题无法上传电子响应文件时，请在工作时间与系统客服联系，联系电话：400-9980000</w:t>
      </w:r>
    </w:p>
    <w:p w14:paraId="48B91863">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rPr>
      </w:pPr>
      <w:r>
        <w:rPr>
          <w:rFonts w:hint="eastAsia" w:ascii="宋体" w:hAnsi="宋体" w:eastAsia="宋体" w:cs="宋体"/>
          <w:color w:val="auto"/>
          <w:lang w:val="en-US" w:eastAsia="zh-CN"/>
        </w:rPr>
        <w:t>3.6.10</w:t>
      </w:r>
      <w:r>
        <w:rPr>
          <w:rFonts w:hint="eastAsia" w:ascii="宋体" w:hAnsi="宋体" w:eastAsia="宋体" w:cs="宋体"/>
          <w:color w:val="auto"/>
        </w:rPr>
        <w:t>投标人须注意：为合理节约政府采购评审成本，提倡诚实信用的投标行为，特别要求投标人应本着诚信精神，在本次投标文件的商务文件偏离表和其它偏离文件中(若本次招标文件中没有提供商务文件偏离表或其它偏离文件样本，投标人应当自制偏离表并装订于本次投标文件中并应当在总目录及分目录上清楚表明所在页数)，均以审慎的态度明确、清楚地披露各项偏离。若投标人对某一事项是否存在或是否属于偏离不能确定，亦必须在商务文件偏离表中清楚地表明该偏离事项，并可以注明不能确定的字样。任何情况下，对于投标人没有在商务文件偏离表中明确、清楚地披露的事项，包括可能属于被投标人在商务文件偏离表中遗漏披露的事项，一旦在评审中被发现存在负偏离或被认定为属于负偏离，评委会将按照招标文件中有关规定进行处理。</w:t>
      </w:r>
    </w:p>
    <w:p w14:paraId="59A513E2">
      <w:pPr>
        <w:pStyle w:val="4"/>
        <w:keepNext w:val="0"/>
        <w:keepLines w:val="0"/>
        <w:pageBreakBefore w:val="0"/>
        <w:kinsoku/>
        <w:wordWrap w:val="0"/>
        <w:overflowPunct/>
        <w:topLinePunct/>
        <w:autoSpaceDE/>
        <w:autoSpaceDN/>
        <w:bidi w:val="0"/>
        <w:spacing w:line="440" w:lineRule="exact"/>
        <w:textAlignment w:val="auto"/>
        <w:rPr>
          <w:rFonts w:hint="eastAsia" w:ascii="宋体" w:hAnsi="宋体" w:eastAsia="宋体" w:cs="宋体"/>
          <w:color w:val="auto"/>
        </w:rPr>
      </w:pPr>
      <w:bookmarkStart w:id="27" w:name="4．响应文件的递交"/>
      <w:bookmarkEnd w:id="27"/>
      <w:r>
        <w:rPr>
          <w:rFonts w:hint="eastAsia" w:ascii="宋体" w:hAnsi="宋体" w:eastAsia="宋体" w:cs="宋体"/>
          <w:color w:val="auto"/>
        </w:rPr>
        <w:t>4．响应文件的递交</w:t>
      </w:r>
    </w:p>
    <w:p w14:paraId="3D6E1A6E">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4.1 </w:t>
      </w:r>
      <w:bookmarkStart w:id="28" w:name="4.1响应性文件的密封及标记"/>
      <w:bookmarkEnd w:id="28"/>
      <w:r>
        <w:rPr>
          <w:rFonts w:hint="eastAsia" w:ascii="宋体" w:hAnsi="宋体" w:eastAsia="宋体" w:cs="宋体"/>
          <w:color w:val="auto"/>
          <w:sz w:val="22"/>
          <w:szCs w:val="22"/>
        </w:rPr>
        <w:t>响应性文件的密封及标记</w:t>
      </w:r>
    </w:p>
    <w:p w14:paraId="10945B1A">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4.1.1 网上上传的电子响应性文件应使用数字证书认证并加密。</w:t>
      </w:r>
    </w:p>
    <w:p w14:paraId="770F5615">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4.2</w:t>
      </w:r>
      <w:bookmarkStart w:id="29" w:name="4.2．提交首次响应性文件截止时间"/>
      <w:bookmarkEnd w:id="29"/>
      <w:r>
        <w:rPr>
          <w:rFonts w:hint="eastAsia" w:ascii="宋体" w:hAnsi="宋体" w:eastAsia="宋体" w:cs="宋体"/>
          <w:color w:val="auto"/>
          <w:sz w:val="22"/>
          <w:szCs w:val="22"/>
        </w:rPr>
        <w:t>．提交首次响应性文件截止时间</w:t>
      </w:r>
    </w:p>
    <w:p w14:paraId="4A713CD0">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4.2.1 谈判供应商应在判文件第一章规定的时间前将电子响应性文件上传成功。</w:t>
      </w:r>
    </w:p>
    <w:p w14:paraId="76CA3AB2">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4.3 </w:t>
      </w:r>
      <w:bookmarkStart w:id="30" w:name="4.3．迟交的响应性文件"/>
      <w:bookmarkEnd w:id="30"/>
      <w:r>
        <w:rPr>
          <w:rFonts w:hint="eastAsia" w:ascii="宋体" w:hAnsi="宋体" w:eastAsia="宋体" w:cs="宋体"/>
          <w:color w:val="auto"/>
          <w:sz w:val="22"/>
          <w:szCs w:val="22"/>
        </w:rPr>
        <w:t>．迟交的响应性文件</w:t>
      </w:r>
      <w:bookmarkStart w:id="31" w:name="在提交首次响应性文件截止时间后上传的电子响应性文件，代理公司将拒绝接受。"/>
      <w:bookmarkEnd w:id="31"/>
    </w:p>
    <w:p w14:paraId="34C37BC5">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在提交首次响应性文件截止时间后上传的电子响应性文件，代理公司将拒绝接受。 </w:t>
      </w:r>
      <w:bookmarkStart w:id="32" w:name="4.4响应性文件的修改和撤回"/>
      <w:bookmarkEnd w:id="32"/>
    </w:p>
    <w:p w14:paraId="3D994A96">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4.4响应性文件的修改和撤回</w:t>
      </w:r>
    </w:p>
    <w:p w14:paraId="7EB5D674">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4.3.1 在</w:t>
      </w:r>
      <w:r>
        <w:rPr>
          <w:rFonts w:hint="eastAsia" w:ascii="宋体" w:hAnsi="宋体" w:eastAsia="宋体" w:cs="宋体"/>
          <w:color w:val="auto"/>
          <w:sz w:val="22"/>
          <w:szCs w:val="22"/>
          <w:lang w:val="en-US" w:eastAsia="zh-CN"/>
        </w:rPr>
        <w:t>谈判</w:t>
      </w:r>
      <w:r>
        <w:rPr>
          <w:rFonts w:hint="eastAsia" w:ascii="宋体" w:hAnsi="宋体" w:eastAsia="宋体" w:cs="宋体"/>
          <w:color w:val="auto"/>
          <w:sz w:val="22"/>
          <w:szCs w:val="22"/>
        </w:rPr>
        <w:t>供应商须知前附表规定的投标截止时间前，</w:t>
      </w:r>
      <w:r>
        <w:rPr>
          <w:rFonts w:hint="eastAsia" w:ascii="宋体" w:hAnsi="宋体" w:eastAsia="宋体" w:cs="宋体"/>
          <w:color w:val="auto"/>
          <w:sz w:val="22"/>
          <w:szCs w:val="22"/>
          <w:lang w:val="en-US" w:eastAsia="zh-CN"/>
        </w:rPr>
        <w:t>谈判</w:t>
      </w:r>
      <w:r>
        <w:rPr>
          <w:rFonts w:hint="eastAsia" w:ascii="宋体" w:hAnsi="宋体" w:eastAsia="宋体" w:cs="宋体"/>
          <w:color w:val="auto"/>
          <w:sz w:val="22"/>
          <w:szCs w:val="22"/>
        </w:rPr>
        <w:t>供应商可以修改或撤回已递交的响应文件，最终响应文件以投标截止时间前完成上传至新乡市公共资源交易中心电子交易系统最后一份响应文件为准。</w:t>
      </w:r>
    </w:p>
    <w:p w14:paraId="162ABFE9">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4.3.2 谈判供应商不得在提交首次电子响应性文件截止时间后起至竞争性谈判有效期满前撤回响应性文件，否则采购</w:t>
      </w:r>
      <w:r>
        <w:rPr>
          <w:rFonts w:hint="eastAsia" w:ascii="宋体" w:hAnsi="宋体" w:eastAsia="宋体" w:cs="宋体"/>
          <w:color w:val="auto"/>
          <w:sz w:val="22"/>
          <w:szCs w:val="22"/>
          <w:lang w:val="en-US" w:eastAsia="zh-CN"/>
        </w:rPr>
        <w:t>代理</w:t>
      </w:r>
      <w:r>
        <w:rPr>
          <w:rFonts w:hint="eastAsia" w:ascii="宋体" w:hAnsi="宋体" w:eastAsia="宋体" w:cs="宋体"/>
          <w:color w:val="auto"/>
          <w:sz w:val="22"/>
          <w:szCs w:val="22"/>
        </w:rPr>
        <w:t>机构将建议财政部门对其列入不良行为记录。</w:t>
      </w:r>
    </w:p>
    <w:p w14:paraId="171E8354">
      <w:pPr>
        <w:pStyle w:val="4"/>
        <w:keepNext w:val="0"/>
        <w:keepLines w:val="0"/>
        <w:pageBreakBefore w:val="0"/>
        <w:kinsoku/>
        <w:wordWrap w:val="0"/>
        <w:overflowPunct/>
        <w:topLinePunct/>
        <w:autoSpaceDE/>
        <w:autoSpaceDN/>
        <w:bidi w:val="0"/>
        <w:spacing w:line="440" w:lineRule="exact"/>
        <w:textAlignment w:val="auto"/>
        <w:rPr>
          <w:rFonts w:hint="eastAsia" w:ascii="宋体" w:hAnsi="宋体" w:eastAsia="宋体" w:cs="宋体"/>
          <w:color w:val="auto"/>
        </w:rPr>
      </w:pPr>
      <w:r>
        <w:rPr>
          <w:rFonts w:hint="eastAsia" w:ascii="宋体" w:hAnsi="宋体" w:eastAsia="宋体" w:cs="宋体"/>
          <w:color w:val="auto"/>
        </w:rPr>
        <w:t>5．竞争性谈判及报价</w:t>
      </w:r>
    </w:p>
    <w:p w14:paraId="6B56AEF5">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5.1 </w:t>
      </w:r>
      <w:bookmarkStart w:id="33" w:name="5.1竞争性谈判报价"/>
      <w:bookmarkEnd w:id="33"/>
      <w:r>
        <w:rPr>
          <w:rFonts w:hint="eastAsia" w:ascii="宋体" w:hAnsi="宋体" w:eastAsia="宋体" w:cs="宋体"/>
          <w:color w:val="auto"/>
          <w:sz w:val="22"/>
          <w:szCs w:val="22"/>
        </w:rPr>
        <w:t>竞争性谈判报价</w:t>
      </w:r>
    </w:p>
    <w:p w14:paraId="239EAE84">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5.1.1 按竞争性谈判文件规定的时间和地点组织竞争性谈判及报价。相关监督部门现场进行监督。</w:t>
      </w:r>
    </w:p>
    <w:p w14:paraId="0AEE1090">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5.1.2 响应人应委派授权代表参加竞争性谈判及报价，未派授权代表或不能证明其授权代表身份的，对响应文件的处理不承担责任。</w:t>
      </w:r>
    </w:p>
    <w:p w14:paraId="06467D88">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5.1.3 </w:t>
      </w:r>
      <w:r>
        <w:rPr>
          <w:rFonts w:hint="eastAsia" w:ascii="宋体" w:hAnsi="宋体" w:eastAsia="宋体" w:cs="宋体"/>
          <w:color w:val="auto"/>
          <w:sz w:val="22"/>
          <w:szCs w:val="22"/>
          <w:lang w:val="en-US" w:eastAsia="zh-CN"/>
        </w:rPr>
        <w:t>谈判供应商响应文件中第一次报价表中价格为第一次报价，在谈判过程中，谈判供应商每轮报价不得高于上轮报价，否则谈判小组有权取消该谈判供应商的谈判资格。谈判供应商的最后报价即为签订合同价。（注意：本项目采用“远程不见面”开标方式，谈判供应商在谈判结束前应一直保持在线（或授权委托人的联系电话如实准确的填写并且保持畅通），在规定的时间内进行最终（或二次）报价（30 分钟内）；由于网络和电子化系统原因对采购活动造成的影响采购代理机构及采购人将不承担任何责任）。</w:t>
      </w:r>
    </w:p>
    <w:p w14:paraId="00499E0A">
      <w:pPr>
        <w:pStyle w:val="4"/>
        <w:keepNext w:val="0"/>
        <w:keepLines w:val="0"/>
        <w:pageBreakBefore w:val="0"/>
        <w:kinsoku/>
        <w:wordWrap w:val="0"/>
        <w:overflowPunct/>
        <w:topLinePunct/>
        <w:autoSpaceDE/>
        <w:autoSpaceDN/>
        <w:bidi w:val="0"/>
        <w:spacing w:line="440" w:lineRule="exact"/>
        <w:textAlignment w:val="auto"/>
        <w:rPr>
          <w:rFonts w:hint="eastAsia" w:ascii="宋体" w:hAnsi="宋体" w:eastAsia="宋体" w:cs="宋体"/>
          <w:color w:val="auto"/>
        </w:rPr>
      </w:pPr>
      <w:bookmarkStart w:id="34" w:name="6．谈判小组"/>
      <w:bookmarkEnd w:id="34"/>
      <w:r>
        <w:rPr>
          <w:rFonts w:hint="eastAsia" w:ascii="宋体" w:hAnsi="宋体" w:eastAsia="宋体" w:cs="宋体"/>
          <w:color w:val="auto"/>
        </w:rPr>
        <w:t>6．谈判小组</w:t>
      </w:r>
    </w:p>
    <w:p w14:paraId="1D986D68">
      <w:pPr>
        <w:pStyle w:val="7"/>
        <w:keepNext w:val="0"/>
        <w:keepLines w:val="0"/>
        <w:pageBreakBefore w:val="0"/>
        <w:widowControl w:val="0"/>
        <w:kinsoku/>
        <w:wordWrap w:val="0"/>
        <w:overflowPunct/>
        <w:topLinePunct/>
        <w:autoSpaceDE/>
        <w:autoSpaceDN/>
        <w:bidi w:val="0"/>
        <w:adjustRightInd w:val="0"/>
        <w:snapToGrid w:val="0"/>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6.1 </w:t>
      </w:r>
      <w:bookmarkStart w:id="35" w:name="6.1谈判小组"/>
      <w:bookmarkEnd w:id="35"/>
      <w:r>
        <w:rPr>
          <w:rFonts w:hint="eastAsia" w:ascii="宋体" w:hAnsi="宋体" w:eastAsia="宋体" w:cs="宋体"/>
          <w:color w:val="auto"/>
          <w:sz w:val="22"/>
          <w:szCs w:val="22"/>
        </w:rPr>
        <w:t>谈判小组</w:t>
      </w:r>
    </w:p>
    <w:p w14:paraId="32AA6EB5">
      <w:pPr>
        <w:pStyle w:val="7"/>
        <w:keepNext w:val="0"/>
        <w:keepLines w:val="0"/>
        <w:pageBreakBefore w:val="0"/>
        <w:widowControl w:val="0"/>
        <w:kinsoku/>
        <w:wordWrap w:val="0"/>
        <w:overflowPunct/>
        <w:topLinePunct/>
        <w:autoSpaceDE/>
        <w:autoSpaceDN/>
        <w:bidi w:val="0"/>
        <w:adjustRightInd w:val="0"/>
        <w:snapToGrid w:val="0"/>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6.1.1 谈判由采购人依法组建的谈判小组负责。谈判小组由采购人代表及有关技术、经济等方面的专家组成。谈判小组成员人数以及技术、经济等方面专家的确方式见响应人须知前附表。</w:t>
      </w:r>
    </w:p>
    <w:p w14:paraId="4D27DF65">
      <w:pPr>
        <w:pStyle w:val="7"/>
        <w:keepNext w:val="0"/>
        <w:keepLines w:val="0"/>
        <w:pageBreakBefore w:val="0"/>
        <w:widowControl w:val="0"/>
        <w:kinsoku/>
        <w:wordWrap w:val="0"/>
        <w:overflowPunct/>
        <w:topLinePunct/>
        <w:autoSpaceDE/>
        <w:autoSpaceDN/>
        <w:bidi w:val="0"/>
        <w:adjustRightInd w:val="0"/>
        <w:snapToGrid w:val="0"/>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6.1.2 谈判小组成员有下列情形之一的，应当回避：</w:t>
      </w:r>
    </w:p>
    <w:p w14:paraId="7A1A980A">
      <w:pPr>
        <w:pStyle w:val="7"/>
        <w:keepNext w:val="0"/>
        <w:keepLines w:val="0"/>
        <w:pageBreakBefore w:val="0"/>
        <w:widowControl w:val="0"/>
        <w:kinsoku/>
        <w:wordWrap w:val="0"/>
        <w:overflowPunct/>
        <w:topLinePunct/>
        <w:autoSpaceDE/>
        <w:autoSpaceDN/>
        <w:bidi w:val="0"/>
        <w:adjustRightInd w:val="0"/>
        <w:snapToGrid w:val="0"/>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采购人或响应人的主要负责人的近亲属；</w:t>
      </w:r>
    </w:p>
    <w:p w14:paraId="019CCB27">
      <w:pPr>
        <w:pStyle w:val="7"/>
        <w:keepNext w:val="0"/>
        <w:keepLines w:val="0"/>
        <w:pageBreakBefore w:val="0"/>
        <w:widowControl w:val="0"/>
        <w:kinsoku/>
        <w:wordWrap w:val="0"/>
        <w:overflowPunct/>
        <w:topLinePunct/>
        <w:autoSpaceDE/>
        <w:autoSpaceDN/>
        <w:bidi w:val="0"/>
        <w:adjustRightInd w:val="0"/>
        <w:snapToGrid w:val="0"/>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项目主管部门或者行政监督部门的人员：</w:t>
      </w:r>
    </w:p>
    <w:p w14:paraId="0B998434">
      <w:pPr>
        <w:pStyle w:val="7"/>
        <w:keepNext w:val="0"/>
        <w:keepLines w:val="0"/>
        <w:pageBreakBefore w:val="0"/>
        <w:widowControl w:val="0"/>
        <w:kinsoku/>
        <w:wordWrap w:val="0"/>
        <w:overflowPunct/>
        <w:topLinePunct/>
        <w:autoSpaceDE/>
        <w:autoSpaceDN/>
        <w:bidi w:val="0"/>
        <w:adjustRightInd w:val="0"/>
        <w:snapToGrid w:val="0"/>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与响应人有经济利益关系，可能影响对谈判公正评审的；</w:t>
      </w:r>
    </w:p>
    <w:p w14:paraId="03815768">
      <w:pPr>
        <w:pStyle w:val="7"/>
        <w:keepNext w:val="0"/>
        <w:keepLines w:val="0"/>
        <w:pageBreakBefore w:val="0"/>
        <w:widowControl w:val="0"/>
        <w:kinsoku/>
        <w:wordWrap w:val="0"/>
        <w:overflowPunct/>
        <w:topLinePunct/>
        <w:autoSpaceDE/>
        <w:autoSpaceDN/>
        <w:bidi w:val="0"/>
        <w:adjustRightInd w:val="0"/>
        <w:snapToGrid w:val="0"/>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4</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曾因在招标、政府采购、评标以及其他与招标投标有关活动中从事违法行为而受过行政处罚或刑事处罚的。</w:t>
      </w:r>
    </w:p>
    <w:p w14:paraId="24399614">
      <w:pPr>
        <w:pStyle w:val="7"/>
        <w:keepNext w:val="0"/>
        <w:keepLines w:val="0"/>
        <w:pageBreakBefore w:val="0"/>
        <w:widowControl w:val="0"/>
        <w:kinsoku/>
        <w:wordWrap w:val="0"/>
        <w:overflowPunct/>
        <w:topLinePunct/>
        <w:autoSpaceDE/>
        <w:autoSpaceDN/>
        <w:bidi w:val="0"/>
        <w:adjustRightInd w:val="0"/>
        <w:snapToGrid w:val="0"/>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6.2 </w:t>
      </w:r>
      <w:bookmarkStart w:id="36" w:name="6.2谈判原则"/>
      <w:bookmarkEnd w:id="36"/>
      <w:r>
        <w:rPr>
          <w:rFonts w:hint="eastAsia" w:ascii="宋体" w:hAnsi="宋体" w:eastAsia="宋体" w:cs="宋体"/>
          <w:color w:val="auto"/>
          <w:sz w:val="22"/>
          <w:szCs w:val="22"/>
        </w:rPr>
        <w:t>谈判原则</w:t>
      </w:r>
    </w:p>
    <w:p w14:paraId="056DC609">
      <w:pPr>
        <w:pStyle w:val="7"/>
        <w:keepNext w:val="0"/>
        <w:keepLines w:val="0"/>
        <w:pageBreakBefore w:val="0"/>
        <w:widowControl w:val="0"/>
        <w:kinsoku/>
        <w:wordWrap w:val="0"/>
        <w:overflowPunct/>
        <w:topLinePunct/>
        <w:autoSpaceDE/>
        <w:autoSpaceDN/>
        <w:bidi w:val="0"/>
        <w:adjustRightInd w:val="0"/>
        <w:snapToGrid w:val="0"/>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谈判活动遵循公平、公正、科学和择优的原则。</w:t>
      </w:r>
    </w:p>
    <w:p w14:paraId="2D8DBB4E">
      <w:pPr>
        <w:pStyle w:val="7"/>
        <w:keepNext w:val="0"/>
        <w:keepLines w:val="0"/>
        <w:pageBreakBefore w:val="0"/>
        <w:widowControl w:val="0"/>
        <w:kinsoku/>
        <w:wordWrap w:val="0"/>
        <w:overflowPunct/>
        <w:topLinePunct/>
        <w:autoSpaceDE/>
        <w:autoSpaceDN/>
        <w:bidi w:val="0"/>
        <w:adjustRightInd w:val="0"/>
        <w:snapToGrid w:val="0"/>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6.3 </w:t>
      </w:r>
      <w:bookmarkStart w:id="37" w:name="6.3具体谈判工作流程"/>
      <w:bookmarkEnd w:id="37"/>
      <w:r>
        <w:rPr>
          <w:rFonts w:hint="eastAsia" w:ascii="宋体" w:hAnsi="宋体" w:eastAsia="宋体" w:cs="宋体"/>
          <w:color w:val="auto"/>
          <w:sz w:val="22"/>
          <w:szCs w:val="22"/>
        </w:rPr>
        <w:t>具体谈判工作流程</w:t>
      </w:r>
    </w:p>
    <w:p w14:paraId="73B2DD98">
      <w:pPr>
        <w:pStyle w:val="7"/>
        <w:keepNext w:val="0"/>
        <w:keepLines w:val="0"/>
        <w:pageBreakBefore w:val="0"/>
        <w:widowControl w:val="0"/>
        <w:kinsoku/>
        <w:wordWrap w:val="0"/>
        <w:overflowPunct/>
        <w:topLinePunct/>
        <w:autoSpaceDE/>
        <w:autoSpaceDN/>
        <w:bidi w:val="0"/>
        <w:adjustRightInd w:val="0"/>
        <w:snapToGrid w:val="0"/>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6.3.1 谈判小组讨论、通过谈判工作流程和谈判要点。</w:t>
      </w:r>
    </w:p>
    <w:p w14:paraId="297A688E">
      <w:pPr>
        <w:pStyle w:val="7"/>
        <w:keepNext w:val="0"/>
        <w:keepLines w:val="0"/>
        <w:pageBreakBefore w:val="0"/>
        <w:widowControl w:val="0"/>
        <w:kinsoku/>
        <w:wordWrap w:val="0"/>
        <w:overflowPunct/>
        <w:topLinePunct/>
        <w:autoSpaceDE/>
        <w:autoSpaceDN/>
        <w:bidi w:val="0"/>
        <w:adjustRightInd w:val="0"/>
        <w:snapToGrid w:val="0"/>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6.3.2 谈判小组审阅响应文件。</w:t>
      </w:r>
    </w:p>
    <w:p w14:paraId="3387CC5E">
      <w:pPr>
        <w:pStyle w:val="7"/>
        <w:keepNext w:val="0"/>
        <w:keepLines w:val="0"/>
        <w:pageBreakBefore w:val="0"/>
        <w:widowControl w:val="0"/>
        <w:kinsoku/>
        <w:wordWrap w:val="0"/>
        <w:overflowPunct/>
        <w:topLinePunct/>
        <w:autoSpaceDE/>
        <w:autoSpaceDN/>
        <w:bidi w:val="0"/>
        <w:adjustRightInd w:val="0"/>
        <w:snapToGrid w:val="0"/>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6.3.3 围绕谈判要求，谈判小组全体成员集中与各个响应人分别进行谈判。竞争性谈判文件有实质性变动的，谈判小组将以书面形式通知所有参加谈判的响应人。</w:t>
      </w:r>
    </w:p>
    <w:p w14:paraId="5A843586">
      <w:pPr>
        <w:pStyle w:val="7"/>
        <w:keepNext w:val="0"/>
        <w:keepLines w:val="0"/>
        <w:pageBreakBefore w:val="0"/>
        <w:widowControl w:val="0"/>
        <w:kinsoku/>
        <w:wordWrap w:val="0"/>
        <w:overflowPunct/>
        <w:topLinePunct/>
        <w:autoSpaceDE/>
        <w:autoSpaceDN/>
        <w:bidi w:val="0"/>
        <w:adjustRightInd w:val="0"/>
        <w:snapToGrid w:val="0"/>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6.3.4 谈判结束后，谈判小组将要求所有响应人在规定时间内确定并提交最终报价,将现场公布最终报价。在规定时间内没有提交最终报价的响应人，其响应文件视为无效。</w:t>
      </w:r>
    </w:p>
    <w:p w14:paraId="42E07FFA">
      <w:pPr>
        <w:pStyle w:val="7"/>
        <w:keepNext w:val="0"/>
        <w:keepLines w:val="0"/>
        <w:pageBreakBefore w:val="0"/>
        <w:widowControl w:val="0"/>
        <w:kinsoku/>
        <w:wordWrap w:val="0"/>
        <w:overflowPunct/>
        <w:topLinePunct/>
        <w:autoSpaceDE/>
        <w:autoSpaceDN/>
        <w:bidi w:val="0"/>
        <w:adjustRightInd w:val="0"/>
        <w:snapToGrid w:val="0"/>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6.3.5 谈判小组按照第三章“谈判办法”规定的方法、评审因素、标准和程序对响应文件进行评审。 第三章“谈判办法”没有规定的方法、评审因素和标准，不作为评审依据。</w:t>
      </w:r>
    </w:p>
    <w:p w14:paraId="7A32C40A">
      <w:pPr>
        <w:pStyle w:val="7"/>
        <w:keepNext w:val="0"/>
        <w:keepLines w:val="0"/>
        <w:pageBreakBefore w:val="0"/>
        <w:widowControl w:val="0"/>
        <w:kinsoku/>
        <w:wordWrap w:val="0"/>
        <w:overflowPunct/>
        <w:topLinePunct/>
        <w:autoSpaceDE/>
        <w:autoSpaceDN/>
        <w:bidi w:val="0"/>
        <w:adjustRightInd w:val="0"/>
        <w:snapToGrid w:val="0"/>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6.4 </w:t>
      </w:r>
      <w:bookmarkStart w:id="38" w:name="6.4响应文件的澄清"/>
      <w:bookmarkEnd w:id="38"/>
      <w:r>
        <w:rPr>
          <w:rFonts w:hint="eastAsia" w:ascii="宋体" w:hAnsi="宋体" w:eastAsia="宋体" w:cs="宋体"/>
          <w:color w:val="auto"/>
          <w:sz w:val="22"/>
          <w:szCs w:val="22"/>
        </w:rPr>
        <w:t>响应文件的澄清</w:t>
      </w:r>
    </w:p>
    <w:p w14:paraId="20B95716">
      <w:pPr>
        <w:pStyle w:val="7"/>
        <w:keepNext w:val="0"/>
        <w:keepLines w:val="0"/>
        <w:pageBreakBefore w:val="0"/>
        <w:widowControl w:val="0"/>
        <w:kinsoku/>
        <w:wordWrap w:val="0"/>
        <w:overflowPunct/>
        <w:topLinePunct/>
        <w:autoSpaceDE/>
        <w:autoSpaceDN/>
        <w:bidi w:val="0"/>
        <w:adjustRightInd w:val="0"/>
        <w:snapToGrid w:val="0"/>
        <w:spacing w:line="440" w:lineRule="exact"/>
        <w:ind w:firstLine="440" w:firstLineChars="200"/>
        <w:textAlignment w:val="auto"/>
        <w:rPr>
          <w:rFonts w:hint="eastAsia" w:ascii="宋体" w:hAnsi="宋体" w:eastAsia="宋体" w:cs="宋体"/>
          <w:color w:val="auto"/>
          <w:sz w:val="22"/>
          <w:szCs w:val="22"/>
          <w:lang w:val="en-US" w:eastAsia="en-US" w:bidi="ar-SA"/>
        </w:rPr>
      </w:pPr>
      <w:r>
        <w:rPr>
          <w:rFonts w:hint="eastAsia" w:ascii="宋体" w:hAnsi="宋体" w:eastAsia="宋体" w:cs="宋体"/>
          <w:color w:val="auto"/>
          <w:sz w:val="22"/>
          <w:szCs w:val="22"/>
        </w:rPr>
        <w:t xml:space="preserve">6.4.1 </w:t>
      </w:r>
      <w:r>
        <w:rPr>
          <w:rFonts w:hint="eastAsia" w:ascii="宋体" w:hAnsi="宋体" w:eastAsia="宋体" w:cs="宋体"/>
          <w:color w:val="auto"/>
          <w:sz w:val="22"/>
          <w:szCs w:val="22"/>
          <w:lang w:val="en-US" w:eastAsia="zh-CN"/>
        </w:rPr>
        <w:t>在谈判期间，谈判小组有权要求谈判供应商对其响应文件含义不明确、同类问题表述不一致或者有明显文字和计算错误的内容进行澄清 。谈判供应商应派授权委托人和技术人员按谈判小组通知的时间和地点接受质询。并非每个谈判供应商都将被质询。</w:t>
      </w:r>
    </w:p>
    <w:p w14:paraId="783F6E2F">
      <w:pPr>
        <w:pStyle w:val="7"/>
        <w:keepNext w:val="0"/>
        <w:keepLines w:val="0"/>
        <w:pageBreakBefore w:val="0"/>
        <w:widowControl w:val="0"/>
        <w:kinsoku/>
        <w:wordWrap w:val="0"/>
        <w:overflowPunct/>
        <w:topLinePunct/>
        <w:autoSpaceDE/>
        <w:autoSpaceDN/>
        <w:bidi w:val="0"/>
        <w:adjustRightInd w:val="0"/>
        <w:snapToGrid w:val="0"/>
        <w:spacing w:line="44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 xml:space="preserve">6.4.2 </w:t>
      </w:r>
      <w:r>
        <w:rPr>
          <w:rFonts w:hint="eastAsia" w:ascii="宋体" w:hAnsi="宋体" w:eastAsia="宋体" w:cs="宋体"/>
          <w:color w:val="auto"/>
          <w:sz w:val="22"/>
          <w:szCs w:val="22"/>
          <w:lang w:val="en-US" w:eastAsia="zh-CN"/>
        </w:rPr>
        <w:t xml:space="preserve">谈判小组认为有必要，可要求谈判供应商对某些问题作出必要的澄清、说明和纠正。响应人的澄清、说明或者补正应当采用书面形式，由其授权的代表签字，其授权的代表应在响应文件中提供劳动合同及社保证明，谈判供应商的澄清、说明或者补正作为响应文件的补充。 </w:t>
      </w:r>
    </w:p>
    <w:p w14:paraId="72610DCD">
      <w:pPr>
        <w:pStyle w:val="7"/>
        <w:keepNext w:val="0"/>
        <w:keepLines w:val="0"/>
        <w:pageBreakBefore w:val="0"/>
        <w:widowControl w:val="0"/>
        <w:kinsoku/>
        <w:wordWrap w:val="0"/>
        <w:overflowPunct/>
        <w:topLinePunct/>
        <w:autoSpaceDE/>
        <w:autoSpaceDN/>
        <w:bidi w:val="0"/>
        <w:adjustRightInd w:val="0"/>
        <w:snapToGrid w:val="0"/>
        <w:spacing w:line="44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6.4.3 响应人不按谈判小组规定的时间和地点作书面澄清，将视为放弃该权利。</w:t>
      </w:r>
    </w:p>
    <w:p w14:paraId="1A96B679">
      <w:pPr>
        <w:pStyle w:val="7"/>
        <w:keepNext w:val="0"/>
        <w:keepLines w:val="0"/>
        <w:pageBreakBefore w:val="0"/>
        <w:widowControl w:val="0"/>
        <w:kinsoku/>
        <w:wordWrap w:val="0"/>
        <w:overflowPunct/>
        <w:topLinePunct/>
        <w:autoSpaceDE/>
        <w:autoSpaceDN/>
        <w:bidi w:val="0"/>
        <w:adjustRightInd w:val="0"/>
        <w:snapToGrid w:val="0"/>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6.5 </w:t>
      </w:r>
      <w:bookmarkStart w:id="39" w:name="6.5注意事项："/>
      <w:bookmarkEnd w:id="39"/>
      <w:r>
        <w:rPr>
          <w:rFonts w:hint="eastAsia" w:ascii="宋体" w:hAnsi="宋体" w:eastAsia="宋体" w:cs="宋体"/>
          <w:color w:val="auto"/>
          <w:sz w:val="22"/>
          <w:szCs w:val="22"/>
        </w:rPr>
        <w:t>注意事项：</w:t>
      </w:r>
    </w:p>
    <w:p w14:paraId="5772894C">
      <w:pPr>
        <w:pStyle w:val="7"/>
        <w:keepNext w:val="0"/>
        <w:keepLines w:val="0"/>
        <w:pageBreakBefore w:val="0"/>
        <w:widowControl w:val="0"/>
        <w:kinsoku/>
        <w:wordWrap w:val="0"/>
        <w:overflowPunct/>
        <w:topLinePunct/>
        <w:autoSpaceDE/>
        <w:autoSpaceDN/>
        <w:bidi w:val="0"/>
        <w:adjustRightInd w:val="0"/>
        <w:snapToGrid w:val="0"/>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6.5.1 </w:t>
      </w:r>
      <w:bookmarkStart w:id="40" w:name="6.5.1响应人出现下列情形之一的，谈判小组可取消其谈判资格；"/>
      <w:bookmarkEnd w:id="40"/>
      <w:r>
        <w:rPr>
          <w:rFonts w:hint="eastAsia" w:ascii="宋体" w:hAnsi="宋体" w:eastAsia="宋体" w:cs="宋体"/>
          <w:color w:val="auto"/>
          <w:sz w:val="22"/>
          <w:szCs w:val="22"/>
        </w:rPr>
        <w:t>响应人出现下列情形之一的，谈判小组可取消其谈判资格；</w:t>
      </w:r>
    </w:p>
    <w:p w14:paraId="3660CE59">
      <w:pPr>
        <w:pStyle w:val="7"/>
        <w:keepNext w:val="0"/>
        <w:keepLines w:val="0"/>
        <w:pageBreakBefore w:val="0"/>
        <w:widowControl w:val="0"/>
        <w:kinsoku/>
        <w:wordWrap w:val="0"/>
        <w:overflowPunct/>
        <w:topLinePunct/>
        <w:autoSpaceDE/>
        <w:autoSpaceDN/>
        <w:bidi w:val="0"/>
        <w:adjustRightInd w:val="0"/>
        <w:snapToGrid w:val="0"/>
        <w:spacing w:line="440" w:lineRule="exact"/>
        <w:ind w:firstLine="440" w:firstLineChars="200"/>
        <w:textAlignment w:val="auto"/>
        <w:rPr>
          <w:rFonts w:hint="eastAsia" w:ascii="宋体" w:hAnsi="宋体" w:eastAsia="宋体" w:cs="宋体"/>
          <w:color w:val="auto"/>
          <w:sz w:val="22"/>
          <w:szCs w:val="22"/>
        </w:rPr>
      </w:pPr>
      <w:bookmarkStart w:id="41" w:name="（1）未按竞争性谈判文件或谈判小组规定时间派授权代表参加谈判的；"/>
      <w:bookmarkEnd w:id="41"/>
      <w:r>
        <w:rPr>
          <w:rFonts w:hint="eastAsia" w:ascii="宋体" w:hAnsi="宋体" w:eastAsia="宋体" w:cs="宋体"/>
          <w:color w:val="auto"/>
          <w:sz w:val="22"/>
          <w:szCs w:val="22"/>
        </w:rPr>
        <w:t>（1）未按谈判文件或谈判小组规定时间参加谈判的；</w:t>
      </w:r>
    </w:p>
    <w:p w14:paraId="02318EEB">
      <w:pPr>
        <w:pStyle w:val="7"/>
        <w:keepNext w:val="0"/>
        <w:keepLines w:val="0"/>
        <w:pageBreakBefore w:val="0"/>
        <w:widowControl w:val="0"/>
        <w:kinsoku/>
        <w:wordWrap w:val="0"/>
        <w:overflowPunct/>
        <w:topLinePunct/>
        <w:autoSpaceDE/>
        <w:autoSpaceDN/>
        <w:bidi w:val="0"/>
        <w:adjustRightInd w:val="0"/>
        <w:snapToGrid w:val="0"/>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（2）未按谈判文件要求和规定提交有关材料的；</w:t>
      </w:r>
    </w:p>
    <w:p w14:paraId="22A044CF">
      <w:pPr>
        <w:pStyle w:val="7"/>
        <w:keepNext w:val="0"/>
        <w:keepLines w:val="0"/>
        <w:pageBreakBefore w:val="0"/>
        <w:widowControl w:val="0"/>
        <w:kinsoku/>
        <w:wordWrap w:val="0"/>
        <w:overflowPunct/>
        <w:topLinePunct/>
        <w:autoSpaceDE/>
        <w:autoSpaceDN/>
        <w:bidi w:val="0"/>
        <w:adjustRightInd w:val="0"/>
        <w:snapToGrid w:val="0"/>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）有串通投标或弄虚作假或有其他违反政府采购法律、法规行为的；</w:t>
      </w:r>
    </w:p>
    <w:p w14:paraId="30E869F3">
      <w:pPr>
        <w:pStyle w:val="7"/>
        <w:keepNext w:val="0"/>
        <w:keepLines w:val="0"/>
        <w:pageBreakBefore w:val="0"/>
        <w:widowControl w:val="0"/>
        <w:kinsoku/>
        <w:wordWrap w:val="0"/>
        <w:overflowPunct/>
        <w:topLinePunct/>
        <w:autoSpaceDE/>
        <w:autoSpaceDN/>
        <w:bidi w:val="0"/>
        <w:adjustRightInd w:val="0"/>
        <w:snapToGrid w:val="0"/>
        <w:spacing w:line="44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rPr>
        <w:t>）不按谈判小组要求澄清、说明或补正的；</w:t>
      </w:r>
    </w:p>
    <w:p w14:paraId="24581FEA">
      <w:pPr>
        <w:pStyle w:val="7"/>
        <w:keepNext w:val="0"/>
        <w:keepLines w:val="0"/>
        <w:pageBreakBefore w:val="0"/>
        <w:widowControl w:val="0"/>
        <w:kinsoku/>
        <w:wordWrap w:val="0"/>
        <w:overflowPunct/>
        <w:topLinePunct/>
        <w:autoSpaceDE/>
        <w:autoSpaceDN/>
        <w:bidi w:val="0"/>
        <w:adjustRightInd w:val="0"/>
        <w:snapToGrid w:val="0"/>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rPr>
        <w:t>）供应商不符合国家或者谈判文件规定的资格条件。</w:t>
      </w:r>
    </w:p>
    <w:p w14:paraId="6318AA18">
      <w:pPr>
        <w:pStyle w:val="7"/>
        <w:keepNext w:val="0"/>
        <w:keepLines w:val="0"/>
        <w:pageBreakBefore w:val="0"/>
        <w:widowControl w:val="0"/>
        <w:kinsoku/>
        <w:wordWrap w:val="0"/>
        <w:overflowPunct/>
        <w:topLinePunct/>
        <w:autoSpaceDE/>
        <w:autoSpaceDN/>
        <w:bidi w:val="0"/>
        <w:adjustRightInd w:val="0"/>
        <w:snapToGrid w:val="0"/>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6.5.2 </w:t>
      </w:r>
      <w:bookmarkStart w:id="42" w:name="6.5.2响应人出现下列情形之一的，谈判小组将否决其响应文件："/>
      <w:bookmarkEnd w:id="42"/>
      <w:r>
        <w:rPr>
          <w:rFonts w:hint="eastAsia" w:ascii="宋体" w:hAnsi="宋体" w:eastAsia="宋体" w:cs="宋体"/>
          <w:color w:val="auto"/>
          <w:sz w:val="22"/>
          <w:szCs w:val="22"/>
        </w:rPr>
        <w:t>响应人出现下列情形之一的，谈判小组将否决其响应文件：</w:t>
      </w:r>
    </w:p>
    <w:p w14:paraId="5E46BAA7">
      <w:pPr>
        <w:pStyle w:val="7"/>
        <w:keepNext w:val="0"/>
        <w:keepLines w:val="0"/>
        <w:pageBreakBefore w:val="0"/>
        <w:widowControl w:val="0"/>
        <w:kinsoku/>
        <w:wordWrap w:val="0"/>
        <w:overflowPunct/>
        <w:topLinePunct/>
        <w:autoSpaceDE/>
        <w:autoSpaceDN/>
        <w:bidi w:val="0"/>
        <w:adjustRightInd w:val="0"/>
        <w:snapToGrid w:val="0"/>
        <w:spacing w:line="440" w:lineRule="exact"/>
        <w:ind w:firstLine="440" w:firstLineChars="200"/>
        <w:textAlignment w:val="auto"/>
        <w:rPr>
          <w:rFonts w:hint="eastAsia" w:ascii="宋体" w:hAnsi="宋体" w:eastAsia="宋体" w:cs="宋体"/>
          <w:color w:val="auto"/>
          <w:sz w:val="22"/>
          <w:szCs w:val="22"/>
        </w:rPr>
      </w:pPr>
      <w:bookmarkStart w:id="43" w:name="（1）工期不确切或不符合竞争性谈判文件要求的；"/>
      <w:bookmarkEnd w:id="43"/>
      <w:r>
        <w:rPr>
          <w:rFonts w:hint="eastAsia" w:ascii="宋体" w:hAnsi="宋体" w:eastAsia="宋体" w:cs="宋体"/>
          <w:color w:val="auto"/>
          <w:sz w:val="22"/>
          <w:szCs w:val="22"/>
        </w:rPr>
        <w:t>（1）工期不确切或不符合竞争性谈判文件要求的；</w:t>
      </w:r>
    </w:p>
    <w:p w14:paraId="03E55EA5">
      <w:pPr>
        <w:pStyle w:val="7"/>
        <w:keepNext w:val="0"/>
        <w:keepLines w:val="0"/>
        <w:pageBreakBefore w:val="0"/>
        <w:widowControl w:val="0"/>
        <w:kinsoku/>
        <w:wordWrap w:val="0"/>
        <w:overflowPunct/>
        <w:topLinePunct/>
        <w:autoSpaceDE/>
        <w:autoSpaceDN/>
        <w:bidi w:val="0"/>
        <w:adjustRightInd w:val="0"/>
        <w:snapToGrid w:val="0"/>
        <w:spacing w:line="440" w:lineRule="exact"/>
        <w:ind w:firstLine="440" w:firstLineChars="200"/>
        <w:textAlignment w:val="auto"/>
        <w:rPr>
          <w:rFonts w:hint="eastAsia" w:ascii="宋体" w:hAnsi="宋体" w:eastAsia="宋体" w:cs="宋体"/>
          <w:color w:val="auto"/>
          <w:sz w:val="22"/>
          <w:szCs w:val="22"/>
        </w:rPr>
      </w:pPr>
      <w:bookmarkStart w:id="44" w:name="（2）谈判报价超过采购人采购控制价的；"/>
      <w:bookmarkEnd w:id="44"/>
      <w:r>
        <w:rPr>
          <w:rFonts w:hint="eastAsia" w:ascii="宋体" w:hAnsi="宋体" w:eastAsia="宋体" w:cs="宋体"/>
          <w:color w:val="auto"/>
          <w:sz w:val="22"/>
          <w:szCs w:val="22"/>
        </w:rPr>
        <w:t>（2）谈判报价超过采购人</w:t>
      </w:r>
      <w:r>
        <w:rPr>
          <w:rFonts w:hint="eastAsia" w:ascii="宋体" w:hAnsi="宋体" w:eastAsia="宋体" w:cs="宋体"/>
          <w:color w:val="auto"/>
          <w:sz w:val="22"/>
          <w:szCs w:val="22"/>
          <w:lang w:val="en-US" w:eastAsia="zh-CN"/>
        </w:rPr>
        <w:t>最高限价</w:t>
      </w:r>
      <w:r>
        <w:rPr>
          <w:rFonts w:hint="eastAsia" w:ascii="宋体" w:hAnsi="宋体" w:eastAsia="宋体" w:cs="宋体"/>
          <w:color w:val="auto"/>
          <w:sz w:val="22"/>
          <w:szCs w:val="22"/>
        </w:rPr>
        <w:t>的；</w:t>
      </w:r>
    </w:p>
    <w:p w14:paraId="69C13F96">
      <w:pPr>
        <w:pStyle w:val="7"/>
        <w:keepNext w:val="0"/>
        <w:keepLines w:val="0"/>
        <w:pageBreakBefore w:val="0"/>
        <w:widowControl w:val="0"/>
        <w:kinsoku/>
        <w:wordWrap w:val="0"/>
        <w:overflowPunct/>
        <w:topLinePunct/>
        <w:autoSpaceDE/>
        <w:autoSpaceDN/>
        <w:bidi w:val="0"/>
        <w:adjustRightInd w:val="0"/>
        <w:snapToGrid w:val="0"/>
        <w:spacing w:line="440" w:lineRule="exact"/>
        <w:ind w:firstLine="440" w:firstLineChars="200"/>
        <w:textAlignment w:val="auto"/>
        <w:rPr>
          <w:rFonts w:hint="eastAsia" w:ascii="宋体" w:hAnsi="宋体" w:eastAsia="宋体" w:cs="宋体"/>
          <w:color w:val="auto"/>
          <w:sz w:val="22"/>
          <w:szCs w:val="22"/>
        </w:rPr>
      </w:pPr>
      <w:bookmarkStart w:id="45" w:name="（3）被谈判小组认定存在重大负偏离的；"/>
      <w:bookmarkEnd w:id="45"/>
      <w:r>
        <w:rPr>
          <w:rFonts w:hint="eastAsia" w:ascii="宋体" w:hAnsi="宋体" w:eastAsia="宋体" w:cs="宋体"/>
          <w:color w:val="auto"/>
          <w:sz w:val="22"/>
          <w:szCs w:val="22"/>
        </w:rPr>
        <w:t xml:space="preserve">（3）被谈判小组认定存在重大负偏离的； </w:t>
      </w:r>
      <w:bookmarkStart w:id="46" w:name="所谓重大负偏离是指响应人对竞争性谈判文件的响应在范围、质量、数量和完工期限等方面"/>
      <w:bookmarkEnd w:id="46"/>
      <w:r>
        <w:rPr>
          <w:rFonts w:hint="eastAsia" w:ascii="宋体" w:hAnsi="宋体" w:eastAsia="宋体" w:cs="宋体"/>
          <w:color w:val="auto"/>
          <w:sz w:val="22"/>
          <w:szCs w:val="22"/>
        </w:rPr>
        <w:t>所谓重大负偏离是指响应人对竞争性谈判文件的响应在范围、质量、数量和完工期限等方面明显不能满足要求。重大负偏离的认定须经谈判小组三分之二以上同意。</w:t>
      </w:r>
    </w:p>
    <w:p w14:paraId="20E16BA0">
      <w:pPr>
        <w:pStyle w:val="7"/>
        <w:keepNext w:val="0"/>
        <w:keepLines w:val="0"/>
        <w:pageBreakBefore w:val="0"/>
        <w:widowControl w:val="0"/>
        <w:kinsoku/>
        <w:wordWrap w:val="0"/>
        <w:overflowPunct/>
        <w:topLinePunct/>
        <w:autoSpaceDE/>
        <w:autoSpaceDN/>
        <w:bidi w:val="0"/>
        <w:adjustRightInd w:val="0"/>
        <w:snapToGrid w:val="0"/>
        <w:spacing w:line="440" w:lineRule="exact"/>
        <w:ind w:firstLine="440" w:firstLineChars="200"/>
        <w:textAlignment w:val="auto"/>
        <w:rPr>
          <w:rFonts w:hint="eastAsia" w:ascii="宋体" w:hAnsi="宋体" w:eastAsia="宋体" w:cs="宋体"/>
          <w:color w:val="auto"/>
          <w:sz w:val="22"/>
          <w:szCs w:val="22"/>
        </w:rPr>
      </w:pPr>
      <w:bookmarkStart w:id="47" w:name="（4）不符合竞争性谈判文件中规定的其他实质性要求。"/>
      <w:bookmarkEnd w:id="47"/>
      <w:r>
        <w:rPr>
          <w:rFonts w:hint="eastAsia" w:ascii="宋体" w:hAnsi="宋体" w:eastAsia="宋体" w:cs="宋体"/>
          <w:color w:val="auto"/>
          <w:sz w:val="22"/>
          <w:szCs w:val="22"/>
        </w:rPr>
        <w:t>（4）不符合竞争性谈判文件中规定的其他实质性要求。</w:t>
      </w:r>
    </w:p>
    <w:p w14:paraId="32B71956">
      <w:pPr>
        <w:pStyle w:val="7"/>
        <w:keepNext w:val="0"/>
        <w:keepLines w:val="0"/>
        <w:pageBreakBefore w:val="0"/>
        <w:widowControl w:val="0"/>
        <w:kinsoku/>
        <w:wordWrap w:val="0"/>
        <w:overflowPunct/>
        <w:topLinePunct/>
        <w:autoSpaceDE/>
        <w:autoSpaceDN/>
        <w:bidi w:val="0"/>
        <w:adjustRightInd w:val="0"/>
        <w:snapToGrid w:val="0"/>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6.6 </w:t>
      </w:r>
      <w:bookmarkStart w:id="48" w:name="6.6谈判过程保密"/>
      <w:bookmarkEnd w:id="48"/>
      <w:r>
        <w:rPr>
          <w:rFonts w:hint="eastAsia" w:ascii="宋体" w:hAnsi="宋体" w:eastAsia="宋体" w:cs="宋体"/>
          <w:color w:val="auto"/>
          <w:sz w:val="22"/>
          <w:szCs w:val="22"/>
        </w:rPr>
        <w:t>谈判过程保密</w:t>
      </w:r>
    </w:p>
    <w:p w14:paraId="01F37161">
      <w:pPr>
        <w:pStyle w:val="7"/>
        <w:keepNext w:val="0"/>
        <w:keepLines w:val="0"/>
        <w:pageBreakBefore w:val="0"/>
        <w:widowControl w:val="0"/>
        <w:kinsoku/>
        <w:wordWrap w:val="0"/>
        <w:overflowPunct/>
        <w:topLinePunct/>
        <w:autoSpaceDE/>
        <w:autoSpaceDN/>
        <w:bidi w:val="0"/>
        <w:adjustRightInd w:val="0"/>
        <w:snapToGrid w:val="0"/>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6.6.1 在宣布成交结果之前，凡属于审查、澄清、评价、比较响应文件等有关信息，相关当事人不得泄露给任何响应人或与谈判工作无关的人员。</w:t>
      </w:r>
    </w:p>
    <w:p w14:paraId="05B0BC7C">
      <w:pPr>
        <w:pStyle w:val="7"/>
        <w:keepNext w:val="0"/>
        <w:keepLines w:val="0"/>
        <w:pageBreakBefore w:val="0"/>
        <w:widowControl w:val="0"/>
        <w:kinsoku/>
        <w:wordWrap w:val="0"/>
        <w:overflowPunct/>
        <w:topLinePunct/>
        <w:autoSpaceDE/>
        <w:autoSpaceDN/>
        <w:bidi w:val="0"/>
        <w:adjustRightInd w:val="0"/>
        <w:snapToGrid w:val="0"/>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6.6.2 响应人不得探听上述信息，不得以任何行为影响谈判过程，否则其响应文件将被作为无效响应文件。谈判小组不向未成交的响应人解释未成交原因，也不对谈判过程中的细节问题进行公布。</w:t>
      </w:r>
    </w:p>
    <w:p w14:paraId="25858383">
      <w:pPr>
        <w:pStyle w:val="4"/>
        <w:keepNext w:val="0"/>
        <w:keepLines w:val="0"/>
        <w:pageBreakBefore w:val="0"/>
        <w:kinsoku/>
        <w:wordWrap w:val="0"/>
        <w:overflowPunct/>
        <w:topLinePunct/>
        <w:autoSpaceDE/>
        <w:autoSpaceDN/>
        <w:bidi w:val="0"/>
        <w:spacing w:line="440" w:lineRule="exact"/>
        <w:textAlignment w:val="auto"/>
        <w:rPr>
          <w:rFonts w:hint="eastAsia" w:ascii="宋体" w:hAnsi="宋体" w:eastAsia="宋体" w:cs="宋体"/>
          <w:color w:val="auto"/>
        </w:rPr>
      </w:pPr>
      <w:bookmarkStart w:id="49" w:name="7．合同授予"/>
      <w:bookmarkEnd w:id="49"/>
      <w:r>
        <w:rPr>
          <w:rFonts w:hint="eastAsia" w:ascii="宋体" w:hAnsi="宋体" w:eastAsia="宋体" w:cs="宋体"/>
          <w:color w:val="auto"/>
        </w:rPr>
        <w:t>7．合同授予</w:t>
      </w:r>
    </w:p>
    <w:p w14:paraId="2BDF10A6">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7.1 </w:t>
      </w:r>
      <w:bookmarkStart w:id="50" w:name="7.1确定成交响应人"/>
      <w:bookmarkEnd w:id="50"/>
      <w:r>
        <w:rPr>
          <w:rFonts w:hint="eastAsia" w:ascii="宋体" w:hAnsi="宋体" w:eastAsia="宋体" w:cs="宋体"/>
          <w:color w:val="auto"/>
          <w:sz w:val="22"/>
          <w:szCs w:val="22"/>
        </w:rPr>
        <w:t>确定成交响应人</w:t>
      </w:r>
    </w:p>
    <w:p w14:paraId="62C22E22">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7.1.1 坚持公平、公正地对待所有响应人。</w:t>
      </w:r>
    </w:p>
    <w:p w14:paraId="0F121451">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7.1.2 按照同一评审程序及方法、标准评审响应人的响应文件。</w:t>
      </w:r>
    </w:p>
    <w:p w14:paraId="7DD174C3">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7.1.3 谈判小组将严格按74号令成交原则的要求和条件进行比较,公布评定成交标准推荐3名成交候选响应人。</w:t>
      </w:r>
    </w:p>
    <w:p w14:paraId="1406B33F">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7.1.4 谈判小组按报价从低到高的顺序在合格的响应人中确定排名第一的成交候选人为成交响应 人。排名第一的成交候选响应人因不可抗力或者自身原因不能履行合同，或者成交候选响应人确有重 大实质性问题，采购人将把合同授予排名第二的成交候选响应人（以此类推）,也可以重新采购。同时 对构成违约的响应人采购单位有权追究其违约和赔偿责任。</w:t>
      </w:r>
    </w:p>
    <w:p w14:paraId="1AD24328">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7.2 </w:t>
      </w:r>
      <w:bookmarkStart w:id="51" w:name="7.2成交通知"/>
      <w:bookmarkEnd w:id="51"/>
      <w:r>
        <w:rPr>
          <w:rFonts w:hint="eastAsia" w:ascii="宋体" w:hAnsi="宋体" w:eastAsia="宋体" w:cs="宋体"/>
          <w:color w:val="auto"/>
          <w:sz w:val="22"/>
          <w:szCs w:val="22"/>
        </w:rPr>
        <w:t>成交通知</w:t>
      </w:r>
    </w:p>
    <w:p w14:paraId="3602963E">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7.2.1 确定成交响应人后,将以书面形式向成交响应人签发《成交通知书》,成交响应人应于《成交 通知书》签发之日起三日内应及时领取《成交通知书》。</w:t>
      </w:r>
    </w:p>
    <w:p w14:paraId="4D7F072F">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7.2.2 成交通知书对采购人和成交响应人均具有法律效力。成交通知书发出后，采购人改变成交结果的或者成交响应人放弃成交项目的，应当依法承担法律责任。</w:t>
      </w:r>
    </w:p>
    <w:p w14:paraId="1752AD63">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7.3 </w:t>
      </w:r>
      <w:bookmarkStart w:id="52" w:name="7.3履约保证金（本项目不适用）"/>
      <w:bookmarkEnd w:id="52"/>
      <w:r>
        <w:rPr>
          <w:rFonts w:hint="eastAsia" w:ascii="宋体" w:hAnsi="宋体" w:eastAsia="宋体" w:cs="宋体"/>
          <w:color w:val="auto"/>
          <w:sz w:val="22"/>
          <w:szCs w:val="22"/>
        </w:rPr>
        <w:t>履约保证金（本项目不适用）</w:t>
      </w:r>
    </w:p>
    <w:p w14:paraId="37C6789C">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bookmarkStart w:id="53" w:name="7.3.1在签订合同前，成交响应人应按谈判须知前附表规定的金额和交纳方式提交履约"/>
      <w:bookmarkEnd w:id="53"/>
      <w:r>
        <w:rPr>
          <w:rFonts w:hint="eastAsia" w:ascii="宋体" w:hAnsi="宋体" w:eastAsia="宋体" w:cs="宋体"/>
          <w:color w:val="auto"/>
          <w:sz w:val="22"/>
          <w:szCs w:val="22"/>
        </w:rPr>
        <w:t>7.3.1在签订合同前，成交响应人应按谈判须知前附表规定的金额和交纳方式提交履约保证金。</w:t>
      </w:r>
    </w:p>
    <w:p w14:paraId="691EE162">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7.3.2成交响应人不能按投标须知前附表和本章第7.3.1项要求提交履约保证金的，视为放弃成交， 成交响应人还应当对超过部分予以赔偿。</w:t>
      </w:r>
    </w:p>
    <w:p w14:paraId="20A80477">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7.4 </w:t>
      </w:r>
      <w:bookmarkStart w:id="54" w:name="7.4签订合同"/>
      <w:bookmarkEnd w:id="54"/>
      <w:r>
        <w:rPr>
          <w:rFonts w:hint="eastAsia" w:ascii="宋体" w:hAnsi="宋体" w:eastAsia="宋体" w:cs="宋体"/>
          <w:color w:val="auto"/>
          <w:sz w:val="22"/>
          <w:szCs w:val="22"/>
        </w:rPr>
        <w:t>签订合同</w:t>
      </w:r>
    </w:p>
    <w:p w14:paraId="209EEB90">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lang w:val="en-US" w:eastAsia="zh-CN" w:bidi="ar-SA"/>
        </w:rPr>
      </w:pPr>
      <w:r>
        <w:rPr>
          <w:rFonts w:hint="eastAsia" w:ascii="宋体" w:hAnsi="宋体" w:eastAsia="宋体" w:cs="宋体"/>
          <w:color w:val="auto"/>
          <w:sz w:val="22"/>
          <w:szCs w:val="22"/>
        </w:rPr>
        <w:t>7.4.1  成交供应商按成交通知书规定的时间、地点与采购人签订采购合同，否则按无效响应文件处理。采购人应在合同签订后</w:t>
      </w:r>
      <w:r>
        <w:rPr>
          <w:rFonts w:hint="eastAsia" w:ascii="宋体" w:hAnsi="宋体" w:eastAsia="宋体" w:cs="宋体"/>
          <w:color w:val="auto"/>
          <w:sz w:val="22"/>
          <w:szCs w:val="22"/>
          <w:lang w:eastAsia="zh-CN"/>
        </w:rPr>
        <w:t>七</w:t>
      </w:r>
      <w:r>
        <w:rPr>
          <w:rFonts w:hint="eastAsia" w:ascii="宋体" w:hAnsi="宋体" w:eastAsia="宋体" w:cs="宋体"/>
          <w:color w:val="auto"/>
          <w:sz w:val="22"/>
          <w:szCs w:val="22"/>
        </w:rPr>
        <w:t>个工作日内将合同备案。</w:t>
      </w:r>
    </w:p>
    <w:p w14:paraId="3A95BFD0">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7.4.2 成交通知书、竞争性谈判文件、成交响应人的响应文件及谈判过程中有关澄清文件均应是合同的组成部分。</w:t>
      </w:r>
    </w:p>
    <w:p w14:paraId="638574BB">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7.4.3 签订合同后，成交响应人不得将货物、工程及其他相关服务进行转包。未经采购人同意，成交响应人不得采用分包的形式履行合同，否则采购人有权终止合同，成交响应人的履约保证金将不予退还。 转包或分包造成采购人损失的，成交响应人还应承担相应赔偿责任。</w:t>
      </w:r>
    </w:p>
    <w:p w14:paraId="27D20CC5">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rPr>
      </w:pPr>
      <w:r>
        <w:rPr>
          <w:rFonts w:hint="eastAsia" w:ascii="宋体" w:hAnsi="宋体" w:eastAsia="宋体" w:cs="宋体"/>
          <w:color w:val="auto"/>
        </w:rPr>
        <w:t>7.5 授予合同时变更数量的权利</w:t>
      </w:r>
    </w:p>
    <w:p w14:paraId="3E57FD45">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7.5.1采购人在授予合同时有权对谈判文件中规定的货物数量和服务予以增减，但追加金额不得超过原合同金额的 10 %。</w:t>
      </w:r>
    </w:p>
    <w:p w14:paraId="3AF6F0C2">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rPr>
      </w:pPr>
      <w:r>
        <w:rPr>
          <w:rFonts w:hint="eastAsia" w:ascii="宋体" w:hAnsi="宋体" w:eastAsia="宋体" w:cs="宋体"/>
          <w:color w:val="auto"/>
        </w:rPr>
        <w:t>7.5.</w:t>
      </w:r>
      <w:r>
        <w:rPr>
          <w:rFonts w:hint="eastAsia" w:ascii="宋体" w:hAnsi="宋体" w:eastAsia="宋体" w:cs="宋体"/>
          <w:color w:val="auto"/>
          <w:lang w:val="en-US" w:eastAsia="zh-CN"/>
        </w:rPr>
        <w:t>2</w:t>
      </w:r>
      <w:r>
        <w:rPr>
          <w:rFonts w:hint="eastAsia" w:ascii="宋体" w:hAnsi="宋体" w:eastAsia="宋体" w:cs="宋体"/>
          <w:color w:val="auto"/>
        </w:rPr>
        <w:t xml:space="preserve"> 采购人不按照谈判文件和成交供应商的响应文件确定的事项签订政府采购合同、或者与成交供应商另行背离合同实质性内容的协议的、成交通知书发出后无正当理由不与成交供应商签订采购合同的，政府采购监督管理部门有权责令限期改正。</w:t>
      </w:r>
    </w:p>
    <w:p w14:paraId="0C6BD984">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7.5.3 成交供应商不按照谈判文件和成交供应商响应文件确定的事项签订政府采购合同、或者另行签订背离合同实质性内容协议的、或成交通知书发出后无正当理由不签订采购合同的，代理机构有权要求成交供应商承担相应赔偿责任，政府采购监督管理部门有权处成交金额的 5-10‰罚款、列入不良行为记录名单、1-3 年内禁止参加政府采购活动、并予公告，没收违法所得，建议工商机关吊销营业执照、直至追究刑事责任。</w:t>
      </w:r>
    </w:p>
    <w:p w14:paraId="3B73A072">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rPr>
      </w:pPr>
      <w:r>
        <w:rPr>
          <w:rFonts w:hint="eastAsia" w:ascii="宋体" w:hAnsi="宋体" w:eastAsia="宋体" w:cs="宋体"/>
          <w:color w:val="auto"/>
        </w:rPr>
        <w:t>7.5.</w:t>
      </w:r>
      <w:r>
        <w:rPr>
          <w:rFonts w:hint="eastAsia" w:ascii="宋体" w:hAnsi="宋体" w:eastAsia="宋体" w:cs="宋体"/>
          <w:color w:val="auto"/>
          <w:lang w:val="en-US" w:eastAsia="zh-CN"/>
        </w:rPr>
        <w:t>4</w:t>
      </w:r>
      <w:r>
        <w:rPr>
          <w:rFonts w:hint="eastAsia" w:ascii="宋体" w:hAnsi="宋体" w:eastAsia="宋体" w:cs="宋体"/>
          <w:color w:val="auto"/>
        </w:rPr>
        <w:t xml:space="preserve"> 政府采购合同适用合同法。采购人和供应商之间的在合同中约定的权利和义务，双方均应诚实守信全面履行，否则违约方将承担违约责任并赔偿对方损失。</w:t>
      </w:r>
    </w:p>
    <w:p w14:paraId="60611C10">
      <w:pPr>
        <w:pStyle w:val="4"/>
        <w:keepNext w:val="0"/>
        <w:keepLines w:val="0"/>
        <w:pageBreakBefore w:val="0"/>
        <w:kinsoku/>
        <w:wordWrap w:val="0"/>
        <w:overflowPunct/>
        <w:topLinePunct/>
        <w:autoSpaceDE/>
        <w:autoSpaceDN/>
        <w:bidi w:val="0"/>
        <w:spacing w:line="440" w:lineRule="exact"/>
        <w:textAlignment w:val="auto"/>
        <w:rPr>
          <w:rFonts w:hint="eastAsia" w:ascii="宋体" w:hAnsi="宋体" w:eastAsia="宋体" w:cs="宋体"/>
          <w:color w:val="auto"/>
        </w:rPr>
      </w:pPr>
      <w:bookmarkStart w:id="55" w:name="8．重新采购和不再采购"/>
      <w:bookmarkEnd w:id="55"/>
      <w:r>
        <w:rPr>
          <w:rFonts w:hint="eastAsia" w:ascii="宋体" w:hAnsi="宋体" w:eastAsia="宋体" w:cs="宋体"/>
          <w:color w:val="auto"/>
        </w:rPr>
        <w:t>8．重新采购和不再采购</w:t>
      </w:r>
    </w:p>
    <w:p w14:paraId="442B181D">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8.1 </w:t>
      </w:r>
      <w:bookmarkStart w:id="56" w:name="8.1重新采购"/>
      <w:bookmarkEnd w:id="56"/>
      <w:r>
        <w:rPr>
          <w:rFonts w:hint="eastAsia" w:ascii="宋体" w:hAnsi="宋体" w:eastAsia="宋体" w:cs="宋体"/>
          <w:color w:val="auto"/>
          <w:sz w:val="22"/>
          <w:szCs w:val="22"/>
        </w:rPr>
        <w:t>重新采购</w:t>
      </w:r>
    </w:p>
    <w:p w14:paraId="2A269633">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有下列情形之一的，采购人将重新采购：</w:t>
      </w:r>
    </w:p>
    <w:p w14:paraId="7EB840B7">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 (l）谈判截止时间止，响应人少于3个的；</w:t>
      </w:r>
    </w:p>
    <w:p w14:paraId="759FB13C">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(2）经谈判小组评审后否决所有响应人的或经谈判小组评审后有效响</w:t>
      </w:r>
      <w:r>
        <w:rPr>
          <w:rFonts w:hint="eastAsia" w:ascii="宋体" w:hAnsi="宋体" w:eastAsia="宋体" w:cs="宋体"/>
          <w:color w:val="auto"/>
          <w:sz w:val="22"/>
          <w:szCs w:val="22"/>
          <w:lang w:val="en-US" w:eastAsia="zh-CN"/>
        </w:rPr>
        <w:t>应</w:t>
      </w:r>
      <w:r>
        <w:rPr>
          <w:rFonts w:hint="eastAsia" w:ascii="宋体" w:hAnsi="宋体" w:eastAsia="宋体" w:cs="宋体"/>
          <w:color w:val="auto"/>
          <w:sz w:val="22"/>
          <w:szCs w:val="22"/>
        </w:rPr>
        <w:t>人少于3个的。</w:t>
      </w:r>
    </w:p>
    <w:p w14:paraId="67998FF8">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8.2 </w:t>
      </w:r>
      <w:bookmarkStart w:id="57" w:name="8.2不再采购"/>
      <w:bookmarkEnd w:id="57"/>
      <w:r>
        <w:rPr>
          <w:rFonts w:hint="eastAsia" w:ascii="宋体" w:hAnsi="宋体" w:eastAsia="宋体" w:cs="宋体"/>
          <w:color w:val="auto"/>
          <w:sz w:val="22"/>
          <w:szCs w:val="22"/>
        </w:rPr>
        <w:t>不再采购</w:t>
      </w:r>
    </w:p>
    <w:p w14:paraId="53E70DCA">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重新采购后响应人仍少于3个或者所有响应人被否决的，属于必须审批或核准的工程建设项目，经原审批或核准部门批准后不再进行采购。</w:t>
      </w:r>
    </w:p>
    <w:p w14:paraId="0CEF7B8D">
      <w:pPr>
        <w:pStyle w:val="4"/>
        <w:keepNext w:val="0"/>
        <w:keepLines w:val="0"/>
        <w:pageBreakBefore w:val="0"/>
        <w:kinsoku/>
        <w:wordWrap w:val="0"/>
        <w:overflowPunct/>
        <w:topLinePunct/>
        <w:autoSpaceDE/>
        <w:autoSpaceDN/>
        <w:bidi w:val="0"/>
        <w:spacing w:line="440" w:lineRule="exact"/>
        <w:textAlignment w:val="auto"/>
        <w:rPr>
          <w:rFonts w:hint="eastAsia" w:ascii="宋体" w:hAnsi="宋体" w:eastAsia="宋体" w:cs="宋体"/>
          <w:color w:val="auto"/>
        </w:rPr>
      </w:pPr>
      <w:bookmarkStart w:id="58" w:name="9．纪律和监督"/>
      <w:bookmarkEnd w:id="58"/>
      <w:r>
        <w:rPr>
          <w:rFonts w:hint="eastAsia" w:ascii="宋体" w:hAnsi="宋体" w:eastAsia="宋体" w:cs="宋体"/>
          <w:color w:val="auto"/>
        </w:rPr>
        <w:t>9．纪律和监督</w:t>
      </w:r>
    </w:p>
    <w:p w14:paraId="4C8D91A8">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9.1 </w:t>
      </w:r>
      <w:bookmarkStart w:id="59" w:name="9.1对采购人的纪律要求"/>
      <w:bookmarkEnd w:id="59"/>
      <w:r>
        <w:rPr>
          <w:rFonts w:hint="eastAsia" w:ascii="宋体" w:hAnsi="宋体" w:eastAsia="宋体" w:cs="宋体"/>
          <w:color w:val="auto"/>
          <w:sz w:val="22"/>
          <w:szCs w:val="22"/>
        </w:rPr>
        <w:t>对采购人的纪律要求</w:t>
      </w:r>
    </w:p>
    <w:p w14:paraId="64FF3565">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采购人不得泄漏竞争性谈判活动中应当保密的情况和资料，不得与响应人串通损害国家利益、社会公共利益或者他人合法权益。</w:t>
      </w:r>
    </w:p>
    <w:p w14:paraId="15409D5B">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9.2 </w:t>
      </w:r>
      <w:bookmarkStart w:id="60" w:name="9.2对响应人的纪律要求"/>
      <w:bookmarkEnd w:id="60"/>
      <w:r>
        <w:rPr>
          <w:rFonts w:hint="eastAsia" w:ascii="宋体" w:hAnsi="宋体" w:eastAsia="宋体" w:cs="宋体"/>
          <w:color w:val="auto"/>
          <w:sz w:val="22"/>
          <w:szCs w:val="22"/>
        </w:rPr>
        <w:t>对响应人的纪律要求</w:t>
      </w:r>
    </w:p>
    <w:p w14:paraId="3DCD6079">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响应人不得相互串通参加谈判或者与采购人串通参加谈判，不得向采购人或者谈判小组成员行贿谋取成交，不得以他人名义参加谈判或者以其他方式弄虚作假骗取成交；响应人不得以任何方式干扰</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影响谈判工作。</w:t>
      </w:r>
    </w:p>
    <w:p w14:paraId="660CB63E">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9.3 </w:t>
      </w:r>
      <w:bookmarkStart w:id="61" w:name="9.3对谈判小组成员的纪律要求"/>
      <w:bookmarkEnd w:id="61"/>
      <w:r>
        <w:rPr>
          <w:rFonts w:hint="eastAsia" w:ascii="宋体" w:hAnsi="宋体" w:eastAsia="宋体" w:cs="宋体"/>
          <w:color w:val="auto"/>
          <w:sz w:val="22"/>
          <w:szCs w:val="22"/>
        </w:rPr>
        <w:t>对谈判小组成员的纪律要求</w:t>
      </w:r>
    </w:p>
    <w:p w14:paraId="350BE5E3">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谈判小组成员不得收受他人的财物或者其他好处，不得向他人透漏对响应文件的评审和比较、成交候选响应人的推荐情况以及谈判有关的其他情况。在谈判活动中，谈判小组成员不得擅离职守，影响谈判程序正常进行，不得使用第三章“谈判办法”没有规定的评审因素和标准进行谈判。</w:t>
      </w:r>
    </w:p>
    <w:p w14:paraId="528A1113">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9.4 </w:t>
      </w:r>
      <w:bookmarkStart w:id="62" w:name="9.4对与谈判活动有关的工作人员的纪律要求"/>
      <w:bookmarkEnd w:id="62"/>
      <w:r>
        <w:rPr>
          <w:rFonts w:hint="eastAsia" w:ascii="宋体" w:hAnsi="宋体" w:eastAsia="宋体" w:cs="宋体"/>
          <w:color w:val="auto"/>
          <w:sz w:val="22"/>
          <w:szCs w:val="22"/>
        </w:rPr>
        <w:t>对与谈判活动有关的工作人员的纪律要求</w:t>
      </w:r>
    </w:p>
    <w:p w14:paraId="18F9B412">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与谈判活动有关的工作人员不得收受他人的财物或者其他好处，不得向他人透漏对响应文件的评审和比较、成交候选响应人的推荐情况以及谈判有关的其他情况。在谈判活动中，与谈判活动有关的工作人员不得擅离职守，影响谈判程序正常进行。</w:t>
      </w:r>
    </w:p>
    <w:p w14:paraId="2791494B">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9.5 </w:t>
      </w:r>
      <w:bookmarkStart w:id="63" w:name="9.5质疑"/>
      <w:bookmarkEnd w:id="63"/>
      <w:r>
        <w:rPr>
          <w:rFonts w:hint="eastAsia" w:ascii="宋体" w:hAnsi="宋体" w:eastAsia="宋体" w:cs="宋体"/>
          <w:color w:val="auto"/>
          <w:sz w:val="22"/>
          <w:szCs w:val="22"/>
        </w:rPr>
        <w:t>质疑</w:t>
      </w:r>
    </w:p>
    <w:p w14:paraId="0389045F">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9.5.1供应商认为谈判文件、谈判过程和中标（成交）结果使自己的权益受到损害的，可以在知道或者应知其权益受到损害之日起七个工作日内，以书面形式向采购人、采购代理机构提出书面质疑材料。非书面形式、七个工作日之外以及匿名的质疑将不予受理。</w:t>
      </w:r>
    </w:p>
    <w:p w14:paraId="7FB0E9AC">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9.5.2供应商不得虚假质疑和恶意质疑，并对质疑内容的真实性承担责任</w:t>
      </w:r>
      <w:r>
        <w:rPr>
          <w:rFonts w:hint="eastAsia" w:eastAsia="宋体" w:cs="宋体"/>
          <w:color w:val="auto"/>
          <w:sz w:val="22"/>
          <w:szCs w:val="22"/>
          <w:lang w:val="en-US" w:eastAsia="zh-CN"/>
        </w:rPr>
        <w:t>，供应商应在响应文件中书面说明，否者视为无效响应文件。</w:t>
      </w:r>
      <w:r>
        <w:rPr>
          <w:rFonts w:hint="eastAsia" w:ascii="宋体" w:hAnsi="宋体" w:eastAsia="宋体" w:cs="宋体"/>
          <w:color w:val="auto"/>
          <w:sz w:val="22"/>
          <w:szCs w:val="22"/>
          <w:lang w:val="en-US" w:eastAsia="zh-CN"/>
        </w:rPr>
        <w:t>供应商或者其他利害关系人通过捏造事实、伪造证明材料等方式提出异议或投诉，阻碍招投标活动正常进行的，属于严重不良行为，采购人将提请财政部门将其列入不良行为记录名单，并依法予以处罚。</w:t>
      </w:r>
    </w:p>
    <w:p w14:paraId="2456A121">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9.5.</w:t>
      </w: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采购人、招标代理机构应当在收到响应人的书面质疑后按有关规定做出答复，并以书面形式通知质疑响应人，但答复内容不得涉及商业秘密。</w:t>
      </w:r>
    </w:p>
    <w:p w14:paraId="165D859B">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9.6 </w:t>
      </w:r>
      <w:bookmarkStart w:id="64" w:name="9.6投诉"/>
      <w:bookmarkEnd w:id="64"/>
      <w:r>
        <w:rPr>
          <w:rFonts w:hint="eastAsia" w:ascii="宋体" w:hAnsi="宋体" w:eastAsia="宋体" w:cs="宋体"/>
          <w:color w:val="auto"/>
          <w:sz w:val="22"/>
          <w:szCs w:val="22"/>
        </w:rPr>
        <w:t>投诉</w:t>
      </w:r>
    </w:p>
    <w:p w14:paraId="7A8AAD87">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9.6.1质疑响应人对采购人、招标代理机构的答复不满意的，或者未在规定的时间内做出答复的，可以在答复期满后十五个工作日内向同级政府采购监督管理部门投诉。</w:t>
      </w:r>
    </w:p>
    <w:p w14:paraId="18D6CAFD">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9.6.2响应人投诉实行实名制，其投诉应当有具体的投诉事项及事实根据，不得进行虚假、恶意投诉。</w:t>
      </w:r>
    </w:p>
    <w:p w14:paraId="323637D2">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9.6.3响应人投诉时，应当具备以下法定必备条件：</w:t>
      </w:r>
    </w:p>
    <w:p w14:paraId="0FFA39E2">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1、投诉响应人应具备以下基本条件：</w:t>
      </w:r>
    </w:p>
    <w:p w14:paraId="558F2BA8">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①投诉人是参与所投诉政府采购活动的响应人；</w:t>
      </w:r>
    </w:p>
    <w:p w14:paraId="69705A81">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②提起投诉前已依法进行质疑；</w:t>
      </w:r>
    </w:p>
    <w:p w14:paraId="583AEC75">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③在投诉有效期限内提起投诉；</w:t>
      </w:r>
    </w:p>
    <w:p w14:paraId="75166970">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④属于本级财政部门管辖；</w:t>
      </w:r>
    </w:p>
    <w:p w14:paraId="4069783A">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⑤同一投诉事项未经财政部门投诉处理。</w:t>
      </w:r>
    </w:p>
    <w:p w14:paraId="3011FA9B">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2、响应人投诉时，应当提交投诉书，投诉书应包括以下主要内容：</w:t>
      </w:r>
    </w:p>
    <w:p w14:paraId="5A37AE8C">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①投诉人和被投诉人的名称、地址、电话等应齐全；</w:t>
      </w:r>
    </w:p>
    <w:p w14:paraId="201F8E22">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②具体的投诉事项及事实依据应清晰</w:t>
      </w:r>
    </w:p>
    <w:p w14:paraId="30FA1C82">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③质疑和质疑答复情况及相关证明材料应齐全；</w:t>
      </w:r>
    </w:p>
    <w:p w14:paraId="1FFB91D1">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④投诉事项应与质疑事项一致，应标注提起投诉的日期；</w:t>
      </w:r>
    </w:p>
    <w:p w14:paraId="5F9D752D">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⑤投诉人为自然人的，由本人签字；</w:t>
      </w:r>
    </w:p>
    <w:p w14:paraId="3E73FA4C">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⑥投诉人为法人或者其他组织的，由法定代表人或者主要负责人签字盖章并加盖公章。</w:t>
      </w:r>
    </w:p>
    <w:p w14:paraId="4F347BE5">
      <w:pPr>
        <w:pStyle w:val="4"/>
        <w:keepNext w:val="0"/>
        <w:keepLines w:val="0"/>
        <w:pageBreakBefore w:val="0"/>
        <w:kinsoku/>
        <w:wordWrap w:val="0"/>
        <w:overflowPunct/>
        <w:topLinePunct/>
        <w:autoSpaceDE/>
        <w:autoSpaceDN/>
        <w:bidi w:val="0"/>
        <w:spacing w:line="440" w:lineRule="exact"/>
        <w:textAlignment w:val="auto"/>
        <w:rPr>
          <w:rFonts w:hint="eastAsia" w:ascii="宋体" w:hAnsi="宋体" w:eastAsia="宋体" w:cs="宋体"/>
          <w:color w:val="auto"/>
        </w:rPr>
      </w:pPr>
      <w:bookmarkStart w:id="65" w:name="10.需要补充的其他内容"/>
      <w:bookmarkEnd w:id="65"/>
      <w:r>
        <w:rPr>
          <w:rFonts w:hint="eastAsia" w:ascii="宋体" w:hAnsi="宋体" w:eastAsia="宋体" w:cs="宋体"/>
          <w:color w:val="auto"/>
        </w:rPr>
        <w:t>10.需要补充的其他内容</w:t>
      </w:r>
    </w:p>
    <w:p w14:paraId="0DA5EE5A">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需要补充的其他内容：详见投标须知前附表</w:t>
      </w:r>
    </w:p>
    <w:p w14:paraId="28255114">
      <w:pPr>
        <w:pStyle w:val="4"/>
        <w:keepNext w:val="0"/>
        <w:keepLines w:val="0"/>
        <w:pageBreakBefore w:val="0"/>
        <w:kinsoku/>
        <w:wordWrap w:val="0"/>
        <w:overflowPunct/>
        <w:topLinePunct/>
        <w:autoSpaceDE/>
        <w:autoSpaceDN/>
        <w:bidi w:val="0"/>
        <w:spacing w:line="440" w:lineRule="exac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11.免责声明：</w:t>
      </w:r>
    </w:p>
    <w:p w14:paraId="3F7A141C">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11.1 由于网络和电子化系统原因对（采购）活动造成的影响采购代理机构将不承担任何责任。 </w:t>
      </w:r>
    </w:p>
    <w:p w14:paraId="71523214">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11.2 无论本采购文件中是否明确，供应商所投报工程必须首先满足国家相关标准、行业标准或地方性标准。采购文件中相关技术要求如与国家相关标准、行业标准或地方性标准不一致的，以后者为准。</w:t>
      </w:r>
    </w:p>
    <w:p w14:paraId="4440D522">
      <w:pPr>
        <w:pStyle w:val="7"/>
        <w:bidi w:val="0"/>
        <w:rPr>
          <w:rFonts w:hint="eastAsia" w:ascii="宋体" w:hAnsi="宋体" w:eastAsia="宋体" w:cs="宋体"/>
          <w:color w:val="auto"/>
          <w:lang w:val="en-US" w:eastAsia="zh-CN"/>
        </w:rPr>
      </w:pPr>
    </w:p>
    <w:p w14:paraId="575AEA17">
      <w:pPr>
        <w:pStyle w:val="4"/>
        <w:keepNext w:val="0"/>
        <w:keepLines w:val="0"/>
        <w:pageBreakBefore w:val="0"/>
        <w:kinsoku/>
        <w:wordWrap w:val="0"/>
        <w:overflowPunct/>
        <w:topLinePunct/>
        <w:autoSpaceDE/>
        <w:autoSpaceDN/>
        <w:bidi w:val="0"/>
        <w:spacing w:line="440" w:lineRule="exact"/>
        <w:textAlignment w:val="auto"/>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2</w:t>
      </w:r>
      <w:r>
        <w:rPr>
          <w:rFonts w:hint="eastAsia" w:ascii="宋体" w:hAnsi="宋体" w:eastAsia="宋体" w:cs="宋体"/>
          <w:color w:val="auto"/>
        </w:rPr>
        <w:t>.河南省政府采购合同融资政策告知函（详见附件）</w:t>
      </w:r>
    </w:p>
    <w:p w14:paraId="2598AEF9">
      <w:pPr>
        <w:pStyle w:val="7"/>
        <w:keepNext w:val="0"/>
        <w:keepLines w:val="0"/>
        <w:pageBreakBefore w:val="0"/>
        <w:kinsoku/>
        <w:wordWrap w:val="0"/>
        <w:overflowPunct/>
        <w:topLinePunct/>
        <w:autoSpaceDE/>
        <w:autoSpaceDN/>
        <w:bidi w:val="0"/>
        <w:spacing w:line="440" w:lineRule="exact"/>
        <w:textAlignment w:val="auto"/>
        <w:rPr>
          <w:rFonts w:hint="eastAsia" w:ascii="宋体" w:hAnsi="宋体" w:eastAsia="宋体" w:cs="宋体"/>
          <w:color w:val="auto"/>
          <w:sz w:val="22"/>
          <w:szCs w:val="22"/>
        </w:rPr>
        <w:sectPr>
          <w:pgSz w:w="11910" w:h="16840"/>
          <w:pgMar w:top="1440" w:right="1080" w:bottom="1440" w:left="1080" w:header="720" w:footer="720" w:gutter="0"/>
          <w:pgNumType w:fmt="decimal"/>
          <w:cols w:space="720" w:num="1"/>
        </w:sectPr>
      </w:pPr>
    </w:p>
    <w:p w14:paraId="1B6F6109">
      <w:pPr>
        <w:pStyle w:val="7"/>
        <w:keepNext w:val="0"/>
        <w:keepLines w:val="0"/>
        <w:pageBreakBefore w:val="0"/>
        <w:kinsoku/>
        <w:wordWrap w:val="0"/>
        <w:overflowPunct/>
        <w:topLinePunct/>
        <w:autoSpaceDE/>
        <w:autoSpaceDN/>
        <w:bidi w:val="0"/>
        <w:spacing w:line="44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附件：</w:t>
      </w:r>
    </w:p>
    <w:p w14:paraId="38D84BC3">
      <w:pPr>
        <w:pStyle w:val="7"/>
        <w:keepNext w:val="0"/>
        <w:keepLines w:val="0"/>
        <w:pageBreakBefore w:val="0"/>
        <w:kinsoku/>
        <w:wordWrap w:val="0"/>
        <w:overflowPunct/>
        <w:topLinePunct/>
        <w:autoSpaceDE/>
        <w:autoSpaceDN/>
        <w:bidi w:val="0"/>
        <w:spacing w:line="440" w:lineRule="exact"/>
        <w:textAlignment w:val="auto"/>
        <w:rPr>
          <w:rFonts w:hint="eastAsia" w:ascii="宋体" w:hAnsi="宋体" w:eastAsia="宋体" w:cs="宋体"/>
          <w:color w:val="auto"/>
          <w:sz w:val="22"/>
          <w:szCs w:val="22"/>
        </w:rPr>
        <w:sectPr>
          <w:type w:val="continuous"/>
          <w:pgSz w:w="11910" w:h="16840"/>
          <w:pgMar w:top="1440" w:right="1080" w:bottom="1440" w:left="1080" w:header="720" w:footer="720" w:gutter="0"/>
          <w:pgNumType w:fmt="decimal"/>
          <w:cols w:equalWidth="0" w:num="2">
            <w:col w:w="1450" w:space="1422"/>
            <w:col w:w="6878"/>
          </w:cols>
        </w:sectPr>
      </w:pPr>
    </w:p>
    <w:p w14:paraId="148D2CC4">
      <w:pPr>
        <w:pStyle w:val="7"/>
        <w:keepNext w:val="0"/>
        <w:keepLines w:val="0"/>
        <w:pageBreakBefore w:val="0"/>
        <w:kinsoku/>
        <w:wordWrap w:val="0"/>
        <w:overflowPunct/>
        <w:topLinePunct/>
        <w:autoSpaceDE/>
        <w:autoSpaceDN/>
        <w:bidi w:val="0"/>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河南省政府采购合同融资政策告知函</w:t>
      </w:r>
    </w:p>
    <w:p w14:paraId="75AD91FE">
      <w:pPr>
        <w:pStyle w:val="7"/>
        <w:keepNext w:val="0"/>
        <w:keepLines w:val="0"/>
        <w:pageBreakBefore w:val="0"/>
        <w:kinsoku/>
        <w:wordWrap w:val="0"/>
        <w:overflowPunct/>
        <w:topLinePunct/>
        <w:autoSpaceDE/>
        <w:autoSpaceDN/>
        <w:bidi w:val="0"/>
        <w:spacing w:line="440" w:lineRule="exact"/>
        <w:textAlignment w:val="auto"/>
        <w:rPr>
          <w:rFonts w:hint="eastAsia" w:ascii="宋体" w:hAnsi="宋体" w:eastAsia="宋体" w:cs="宋体"/>
          <w:color w:val="auto"/>
          <w:sz w:val="22"/>
          <w:szCs w:val="22"/>
        </w:rPr>
        <w:sectPr>
          <w:type w:val="continuous"/>
          <w:pgSz w:w="11910" w:h="16840"/>
          <w:pgMar w:top="1440" w:right="1080" w:bottom="1440" w:left="1080" w:header="720" w:footer="720" w:gutter="0"/>
          <w:pgNumType w:fmt="decimal"/>
          <w:cols w:space="0" w:num="1"/>
        </w:sectPr>
      </w:pPr>
    </w:p>
    <w:p w14:paraId="0B04386E">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各供应商：</w:t>
      </w:r>
    </w:p>
    <w:p w14:paraId="04E27F8E">
      <w:pPr>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rPr>
        <w:sectPr>
          <w:type w:val="continuous"/>
          <w:pgSz w:w="11910" w:h="16840"/>
          <w:pgMar w:top="1440" w:right="1080" w:bottom="1440" w:left="1080" w:header="720" w:footer="720" w:gutter="0"/>
          <w:pgNumType w:fmt="decimal"/>
          <w:cols w:space="0" w:num="1"/>
        </w:sectPr>
      </w:pPr>
    </w:p>
    <w:p w14:paraId="22D4EA37">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欢迎贵公司参与河南省政府采购活动！</w:t>
      </w:r>
    </w:p>
    <w:p w14:paraId="27341EBA">
      <w:pPr>
        <w:pStyle w:val="7"/>
        <w:keepNext w:val="0"/>
        <w:keepLines w:val="0"/>
        <w:pageBreakBefore w:val="0"/>
        <w:widowControl w:val="0"/>
        <w:kinsoku/>
        <w:wordWrap w:val="0"/>
        <w:overflowPunct/>
        <w:topLinePunct/>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政府采购合同融资是河南省财政厅支持中小微企业发展，针对参与政府采购活动的供应商融资难、融资贵问题推出的一项融资政策。贵公司若成为本次政府采购项目的中标成交供应商，可持政府采购合 同向金融机构申请贷款，无需抵押、担保，融资机构将根据《河南省政府采购合同融资工作实施方案》（豫财购〔2017〕10 号），按照双方自愿的原则提供便捷、优惠的贷款服务。贷款渠道和提供贷款的金融机构，可在河南省政府采购网“河南省政府采购合同融资平台”或新乡市政府采购网“政府采购合同融资业务入口”查询联系。</w:t>
      </w:r>
    </w:p>
    <w:p w14:paraId="64502D41">
      <w:pPr>
        <w:pStyle w:val="7"/>
        <w:bidi w:val="0"/>
        <w:rPr>
          <w:rFonts w:hint="eastAsia" w:ascii="宋体" w:hAnsi="宋体" w:eastAsia="宋体" w:cs="宋体"/>
          <w:color w:val="auto"/>
          <w:sz w:val="22"/>
          <w:szCs w:val="22"/>
        </w:rPr>
        <w:sectPr>
          <w:type w:val="continuous"/>
          <w:pgSz w:w="11910" w:h="16840"/>
          <w:pgMar w:top="1440" w:right="1080" w:bottom="1440" w:left="1080" w:header="720" w:footer="720" w:gutter="0"/>
          <w:pgNumType w:fmt="decimal"/>
          <w:cols w:space="720" w:num="1"/>
        </w:sectPr>
      </w:pPr>
    </w:p>
    <w:p w14:paraId="54FE94A3">
      <w:pPr>
        <w:pStyle w:val="2"/>
        <w:bidi w:val="0"/>
        <w:rPr>
          <w:rFonts w:hint="eastAsia" w:ascii="宋体" w:hAnsi="宋体" w:eastAsia="宋体" w:cs="宋体"/>
          <w:color w:val="auto"/>
        </w:rPr>
      </w:pPr>
      <w:bookmarkStart w:id="66" w:name="第三章谈判办法"/>
      <w:bookmarkEnd w:id="66"/>
      <w:bookmarkStart w:id="67" w:name="_bookmark2"/>
      <w:bookmarkEnd w:id="67"/>
      <w:bookmarkStart w:id="68" w:name="_Toc22494"/>
      <w:bookmarkStart w:id="69" w:name="_Toc13050"/>
      <w:r>
        <w:rPr>
          <w:rFonts w:hint="eastAsia" w:ascii="宋体" w:hAnsi="宋体" w:eastAsia="宋体" w:cs="宋体"/>
          <w:color w:val="auto"/>
        </w:rPr>
        <w:t>第三章</w:t>
      </w:r>
      <w:r>
        <w:rPr>
          <w:rFonts w:hint="eastAsia" w:ascii="宋体" w:hAnsi="宋体" w:eastAsia="宋体" w:cs="宋体"/>
          <w:color w:val="auto"/>
          <w:lang w:val="en-US" w:eastAsia="zh-CN"/>
        </w:rPr>
        <w:t xml:space="preserve"> </w:t>
      </w:r>
      <w:r>
        <w:rPr>
          <w:rFonts w:hint="eastAsia" w:ascii="宋体" w:hAnsi="宋体" w:eastAsia="宋体" w:cs="宋体"/>
          <w:color w:val="auto"/>
        </w:rPr>
        <w:t>谈判办法</w:t>
      </w:r>
      <w:bookmarkEnd w:id="68"/>
      <w:bookmarkEnd w:id="69"/>
    </w:p>
    <w:p w14:paraId="0A6E2FFB">
      <w:pPr>
        <w:pStyle w:val="3"/>
        <w:bidi w:val="0"/>
        <w:rPr>
          <w:rFonts w:hint="eastAsia" w:ascii="宋体" w:hAnsi="宋体" w:eastAsia="宋体" w:cs="宋体"/>
          <w:color w:val="auto"/>
        </w:rPr>
      </w:pPr>
      <w:bookmarkStart w:id="70" w:name="谈判办法前附表"/>
      <w:bookmarkEnd w:id="70"/>
      <w:r>
        <w:rPr>
          <w:rFonts w:hint="eastAsia" w:ascii="宋体" w:hAnsi="宋体" w:eastAsia="宋体" w:cs="宋体"/>
          <w:color w:val="auto"/>
        </w:rPr>
        <w:t>谈判办法前附表</w:t>
      </w:r>
    </w:p>
    <w:tbl>
      <w:tblPr>
        <w:tblStyle w:val="13"/>
        <w:tblW w:w="0" w:type="auto"/>
        <w:tblInd w:w="110" w:type="dxa"/>
        <w:tblLayout w:type="fixed"/>
        <w:tblCellMar>
          <w:top w:w="0" w:type="dxa"/>
          <w:left w:w="0" w:type="dxa"/>
          <w:bottom w:w="0" w:type="dxa"/>
          <w:right w:w="0" w:type="dxa"/>
        </w:tblCellMar>
      </w:tblPr>
      <w:tblGrid>
        <w:gridCol w:w="854"/>
        <w:gridCol w:w="3585"/>
        <w:gridCol w:w="186"/>
        <w:gridCol w:w="4356"/>
      </w:tblGrid>
      <w:tr w14:paraId="013E6F21">
        <w:tblPrEx>
          <w:tblCellMar>
            <w:top w:w="0" w:type="dxa"/>
            <w:left w:w="0" w:type="dxa"/>
            <w:bottom w:w="0" w:type="dxa"/>
            <w:right w:w="0" w:type="dxa"/>
          </w:tblCellMar>
        </w:tblPrEx>
        <w:trPr>
          <w:trHeight w:val="399" w:hRule="exact"/>
        </w:trPr>
        <w:tc>
          <w:tcPr>
            <w:tcW w:w="854" w:type="dxa"/>
            <w:tcBorders>
              <w:top w:val="single" w:color="000000" w:sz="2" w:space="0"/>
              <w:left w:val="single" w:color="000000" w:sz="2" w:space="0"/>
              <w:bottom w:val="single" w:color="000000" w:sz="2" w:space="0"/>
              <w:right w:val="single" w:color="000000" w:sz="2" w:space="0"/>
            </w:tcBorders>
            <w:vAlign w:val="center"/>
          </w:tcPr>
          <w:p w14:paraId="59141768">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内容</w:t>
            </w:r>
          </w:p>
        </w:tc>
        <w:tc>
          <w:tcPr>
            <w:tcW w:w="3585" w:type="dxa"/>
            <w:tcBorders>
              <w:top w:val="single" w:color="000000" w:sz="2" w:space="0"/>
              <w:left w:val="single" w:color="000000" w:sz="2" w:space="0"/>
              <w:bottom w:val="single" w:color="000000" w:sz="2" w:space="0"/>
              <w:right w:val="single" w:color="000000" w:sz="2" w:space="0"/>
            </w:tcBorders>
            <w:vAlign w:val="center"/>
          </w:tcPr>
          <w:p w14:paraId="2B299A3E">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评审因素</w:t>
            </w:r>
          </w:p>
        </w:tc>
        <w:tc>
          <w:tcPr>
            <w:tcW w:w="4542" w:type="dxa"/>
            <w:gridSpan w:val="2"/>
            <w:tcBorders>
              <w:top w:val="single" w:color="000000" w:sz="2" w:space="0"/>
              <w:left w:val="single" w:color="000000" w:sz="2" w:space="0"/>
              <w:bottom w:val="single" w:color="000000" w:sz="2" w:space="0"/>
              <w:right w:val="single" w:color="000000" w:sz="2" w:space="0"/>
            </w:tcBorders>
            <w:vAlign w:val="center"/>
          </w:tcPr>
          <w:p w14:paraId="2E02B520">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评审标准</w:t>
            </w:r>
          </w:p>
        </w:tc>
      </w:tr>
      <w:tr w14:paraId="084DCCFD">
        <w:tblPrEx>
          <w:tblCellMar>
            <w:top w:w="0" w:type="dxa"/>
            <w:left w:w="0" w:type="dxa"/>
            <w:bottom w:w="0" w:type="dxa"/>
            <w:right w:w="0" w:type="dxa"/>
          </w:tblCellMar>
        </w:tblPrEx>
        <w:trPr>
          <w:trHeight w:val="633" w:hRule="exact"/>
        </w:trPr>
        <w:tc>
          <w:tcPr>
            <w:tcW w:w="854" w:type="dxa"/>
            <w:vMerge w:val="restart"/>
            <w:tcBorders>
              <w:top w:val="single" w:color="000000" w:sz="2" w:space="0"/>
              <w:left w:val="single" w:color="000000" w:sz="2" w:space="0"/>
              <w:right w:val="single" w:color="000000" w:sz="2" w:space="0"/>
            </w:tcBorders>
            <w:vAlign w:val="center"/>
          </w:tcPr>
          <w:p w14:paraId="0F6CB8B9">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p>
          <w:p w14:paraId="04CAA510">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资格性 审查标 准</w:t>
            </w:r>
          </w:p>
        </w:tc>
        <w:tc>
          <w:tcPr>
            <w:tcW w:w="3585" w:type="dxa"/>
            <w:tcBorders>
              <w:top w:val="single" w:color="000000" w:sz="2" w:space="0"/>
              <w:left w:val="single" w:color="000000" w:sz="2" w:space="0"/>
              <w:bottom w:val="single" w:color="000000" w:sz="2" w:space="0"/>
              <w:right w:val="single" w:color="000000" w:sz="2" w:space="0"/>
            </w:tcBorders>
            <w:vAlign w:val="center"/>
          </w:tcPr>
          <w:p w14:paraId="47A6CCBE">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法定代表人授权委托书</w:t>
            </w:r>
          </w:p>
        </w:tc>
        <w:tc>
          <w:tcPr>
            <w:tcW w:w="4542" w:type="dxa"/>
            <w:gridSpan w:val="2"/>
            <w:tcBorders>
              <w:top w:val="single" w:color="000000" w:sz="2" w:space="0"/>
              <w:left w:val="single" w:color="000000" w:sz="2" w:space="0"/>
              <w:bottom w:val="single" w:color="000000" w:sz="2" w:space="0"/>
              <w:right w:val="single" w:color="000000" w:sz="2" w:space="0"/>
            </w:tcBorders>
            <w:vAlign w:val="center"/>
          </w:tcPr>
          <w:p w14:paraId="5EB23B98">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符合竞争性谈判文件相关要求</w:t>
            </w:r>
          </w:p>
        </w:tc>
      </w:tr>
      <w:tr w14:paraId="3EFCEC55">
        <w:tblPrEx>
          <w:tblCellMar>
            <w:top w:w="0" w:type="dxa"/>
            <w:left w:w="0" w:type="dxa"/>
            <w:bottom w:w="0" w:type="dxa"/>
            <w:right w:w="0" w:type="dxa"/>
          </w:tblCellMar>
        </w:tblPrEx>
        <w:trPr>
          <w:trHeight w:val="633" w:hRule="exact"/>
        </w:trPr>
        <w:tc>
          <w:tcPr>
            <w:tcW w:w="854" w:type="dxa"/>
            <w:vMerge w:val="continue"/>
            <w:tcBorders>
              <w:left w:val="single" w:color="000000" w:sz="2" w:space="0"/>
              <w:right w:val="single" w:color="000000" w:sz="2" w:space="0"/>
            </w:tcBorders>
          </w:tcPr>
          <w:p w14:paraId="062BB025">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2"/>
                <w:szCs w:val="22"/>
              </w:rPr>
            </w:pPr>
          </w:p>
        </w:tc>
        <w:tc>
          <w:tcPr>
            <w:tcW w:w="3585" w:type="dxa"/>
            <w:tcBorders>
              <w:top w:val="single" w:color="000000" w:sz="2" w:space="0"/>
              <w:left w:val="single" w:color="000000" w:sz="2" w:space="0"/>
              <w:bottom w:val="single" w:color="000000" w:sz="2" w:space="0"/>
              <w:right w:val="single" w:color="000000" w:sz="2" w:space="0"/>
            </w:tcBorders>
            <w:vAlign w:val="center"/>
          </w:tcPr>
          <w:p w14:paraId="1BCD1E01">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供应商基本情况表</w:t>
            </w:r>
          </w:p>
        </w:tc>
        <w:tc>
          <w:tcPr>
            <w:tcW w:w="4542" w:type="dxa"/>
            <w:gridSpan w:val="2"/>
            <w:tcBorders>
              <w:top w:val="single" w:color="000000" w:sz="2" w:space="0"/>
              <w:left w:val="single" w:color="000000" w:sz="2" w:space="0"/>
              <w:bottom w:val="single" w:color="000000" w:sz="2" w:space="0"/>
              <w:right w:val="single" w:color="000000" w:sz="2" w:space="0"/>
            </w:tcBorders>
            <w:vAlign w:val="center"/>
          </w:tcPr>
          <w:p w14:paraId="7704F6CE">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符合竞争性谈判文件相关要求</w:t>
            </w:r>
          </w:p>
        </w:tc>
      </w:tr>
      <w:tr w14:paraId="1C06ACDF">
        <w:tblPrEx>
          <w:tblCellMar>
            <w:top w:w="0" w:type="dxa"/>
            <w:left w:w="0" w:type="dxa"/>
            <w:bottom w:w="0" w:type="dxa"/>
            <w:right w:w="0" w:type="dxa"/>
          </w:tblCellMar>
        </w:tblPrEx>
        <w:trPr>
          <w:trHeight w:val="993" w:hRule="exact"/>
        </w:trPr>
        <w:tc>
          <w:tcPr>
            <w:tcW w:w="854" w:type="dxa"/>
            <w:vMerge w:val="continue"/>
            <w:tcBorders>
              <w:left w:val="single" w:color="000000" w:sz="2" w:space="0"/>
              <w:right w:val="single" w:color="000000" w:sz="2" w:space="0"/>
            </w:tcBorders>
          </w:tcPr>
          <w:p w14:paraId="19E56E75">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2"/>
                <w:szCs w:val="22"/>
              </w:rPr>
            </w:pPr>
          </w:p>
        </w:tc>
        <w:tc>
          <w:tcPr>
            <w:tcW w:w="3585" w:type="dxa"/>
            <w:tcBorders>
              <w:top w:val="single" w:color="000000" w:sz="2" w:space="0"/>
              <w:left w:val="single" w:color="000000" w:sz="2" w:space="0"/>
              <w:bottom w:val="single" w:color="000000" w:sz="2" w:space="0"/>
              <w:right w:val="single" w:color="000000" w:sz="2" w:space="0"/>
            </w:tcBorders>
            <w:vAlign w:val="center"/>
          </w:tcPr>
          <w:p w14:paraId="18F9CC60">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有效的企业营业执照正本或事业单位法人证书或其他有效登记证书</w:t>
            </w:r>
          </w:p>
          <w:p w14:paraId="1D20F43D">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p>
        </w:tc>
        <w:tc>
          <w:tcPr>
            <w:tcW w:w="4542" w:type="dxa"/>
            <w:gridSpan w:val="2"/>
            <w:tcBorders>
              <w:top w:val="single" w:color="000000" w:sz="2" w:space="0"/>
              <w:left w:val="single" w:color="000000" w:sz="2" w:space="0"/>
              <w:bottom w:val="single" w:color="000000" w:sz="2" w:space="0"/>
              <w:right w:val="single" w:color="000000" w:sz="2" w:space="0"/>
            </w:tcBorders>
            <w:vAlign w:val="center"/>
          </w:tcPr>
          <w:p w14:paraId="3000E460">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符合竞争性谈判文件相关要求</w:t>
            </w:r>
          </w:p>
        </w:tc>
      </w:tr>
      <w:tr w14:paraId="78DAC75D">
        <w:tblPrEx>
          <w:tblCellMar>
            <w:top w:w="0" w:type="dxa"/>
            <w:left w:w="0" w:type="dxa"/>
            <w:bottom w:w="0" w:type="dxa"/>
            <w:right w:w="0" w:type="dxa"/>
          </w:tblCellMar>
        </w:tblPrEx>
        <w:trPr>
          <w:trHeight w:val="633" w:hRule="exact"/>
        </w:trPr>
        <w:tc>
          <w:tcPr>
            <w:tcW w:w="854" w:type="dxa"/>
            <w:vMerge w:val="continue"/>
            <w:tcBorders>
              <w:left w:val="single" w:color="000000" w:sz="2" w:space="0"/>
              <w:right w:val="single" w:color="000000" w:sz="2" w:space="0"/>
            </w:tcBorders>
          </w:tcPr>
          <w:p w14:paraId="4A2F8E7F">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2"/>
                <w:szCs w:val="22"/>
              </w:rPr>
            </w:pPr>
          </w:p>
        </w:tc>
        <w:tc>
          <w:tcPr>
            <w:tcW w:w="3585" w:type="dxa"/>
            <w:tcBorders>
              <w:top w:val="single" w:color="000000" w:sz="2" w:space="0"/>
              <w:left w:val="single" w:color="000000" w:sz="2" w:space="0"/>
              <w:bottom w:val="single" w:color="000000" w:sz="2" w:space="0"/>
              <w:right w:val="single" w:color="000000" w:sz="2" w:space="0"/>
            </w:tcBorders>
            <w:vAlign w:val="center"/>
          </w:tcPr>
          <w:p w14:paraId="15CE19B2">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资质证书</w:t>
            </w:r>
          </w:p>
        </w:tc>
        <w:tc>
          <w:tcPr>
            <w:tcW w:w="4542" w:type="dxa"/>
            <w:gridSpan w:val="2"/>
            <w:tcBorders>
              <w:top w:val="single" w:color="000000" w:sz="2" w:space="0"/>
              <w:left w:val="single" w:color="000000" w:sz="2" w:space="0"/>
              <w:bottom w:val="single" w:color="000000" w:sz="2" w:space="0"/>
              <w:right w:val="single" w:color="000000" w:sz="2" w:space="0"/>
            </w:tcBorders>
            <w:vAlign w:val="center"/>
          </w:tcPr>
          <w:p w14:paraId="1CE56091">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符合竞争性谈判文件相关要求</w:t>
            </w:r>
          </w:p>
        </w:tc>
      </w:tr>
      <w:tr w14:paraId="0BEC744D">
        <w:tblPrEx>
          <w:tblCellMar>
            <w:top w:w="0" w:type="dxa"/>
            <w:left w:w="0" w:type="dxa"/>
            <w:bottom w:w="0" w:type="dxa"/>
            <w:right w:w="0" w:type="dxa"/>
          </w:tblCellMar>
        </w:tblPrEx>
        <w:trPr>
          <w:trHeight w:val="633" w:hRule="exact"/>
        </w:trPr>
        <w:tc>
          <w:tcPr>
            <w:tcW w:w="854" w:type="dxa"/>
            <w:vMerge w:val="continue"/>
            <w:tcBorders>
              <w:left w:val="single" w:color="000000" w:sz="2" w:space="0"/>
              <w:right w:val="single" w:color="000000" w:sz="2" w:space="0"/>
            </w:tcBorders>
          </w:tcPr>
          <w:p w14:paraId="7351281D">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2"/>
                <w:szCs w:val="22"/>
              </w:rPr>
            </w:pPr>
          </w:p>
        </w:tc>
        <w:tc>
          <w:tcPr>
            <w:tcW w:w="3585" w:type="dxa"/>
            <w:tcBorders>
              <w:top w:val="single" w:color="000000" w:sz="2" w:space="0"/>
              <w:left w:val="single" w:color="000000" w:sz="2" w:space="0"/>
              <w:bottom w:val="single" w:color="000000" w:sz="2" w:space="0"/>
              <w:right w:val="single" w:color="000000" w:sz="2" w:space="0"/>
            </w:tcBorders>
            <w:vAlign w:val="center"/>
          </w:tcPr>
          <w:p w14:paraId="729A464C">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安全生产许可证</w:t>
            </w:r>
          </w:p>
        </w:tc>
        <w:tc>
          <w:tcPr>
            <w:tcW w:w="4542" w:type="dxa"/>
            <w:gridSpan w:val="2"/>
            <w:tcBorders>
              <w:top w:val="single" w:color="000000" w:sz="2" w:space="0"/>
              <w:left w:val="single" w:color="000000" w:sz="2" w:space="0"/>
              <w:bottom w:val="single" w:color="000000" w:sz="2" w:space="0"/>
              <w:right w:val="single" w:color="000000" w:sz="2" w:space="0"/>
            </w:tcBorders>
            <w:vAlign w:val="center"/>
          </w:tcPr>
          <w:p w14:paraId="2047A906">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符合竞争性谈判文件相关要求</w:t>
            </w:r>
          </w:p>
        </w:tc>
      </w:tr>
      <w:tr w14:paraId="46A8621F">
        <w:tblPrEx>
          <w:tblCellMar>
            <w:top w:w="0" w:type="dxa"/>
            <w:left w:w="0" w:type="dxa"/>
            <w:bottom w:w="0" w:type="dxa"/>
            <w:right w:w="0" w:type="dxa"/>
          </w:tblCellMar>
        </w:tblPrEx>
        <w:trPr>
          <w:trHeight w:val="633" w:hRule="exact"/>
        </w:trPr>
        <w:tc>
          <w:tcPr>
            <w:tcW w:w="854" w:type="dxa"/>
            <w:vMerge w:val="continue"/>
            <w:tcBorders>
              <w:left w:val="single" w:color="000000" w:sz="2" w:space="0"/>
              <w:right w:val="single" w:color="000000" w:sz="2" w:space="0"/>
            </w:tcBorders>
          </w:tcPr>
          <w:p w14:paraId="71EBF4BB">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2"/>
                <w:szCs w:val="22"/>
              </w:rPr>
            </w:pPr>
          </w:p>
        </w:tc>
        <w:tc>
          <w:tcPr>
            <w:tcW w:w="3585" w:type="dxa"/>
            <w:tcBorders>
              <w:top w:val="single" w:color="000000" w:sz="2" w:space="0"/>
              <w:left w:val="single" w:color="000000" w:sz="2" w:space="0"/>
              <w:bottom w:val="single" w:color="000000" w:sz="2" w:space="0"/>
              <w:right w:val="single" w:color="000000" w:sz="2" w:space="0"/>
            </w:tcBorders>
            <w:vAlign w:val="center"/>
          </w:tcPr>
          <w:p w14:paraId="2068198E">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项目经理证书</w:t>
            </w:r>
          </w:p>
        </w:tc>
        <w:tc>
          <w:tcPr>
            <w:tcW w:w="4542" w:type="dxa"/>
            <w:gridSpan w:val="2"/>
            <w:tcBorders>
              <w:top w:val="single" w:color="000000" w:sz="2" w:space="0"/>
              <w:left w:val="single" w:color="000000" w:sz="2" w:space="0"/>
              <w:bottom w:val="single" w:color="000000" w:sz="2" w:space="0"/>
              <w:right w:val="single" w:color="000000" w:sz="2" w:space="0"/>
            </w:tcBorders>
            <w:vAlign w:val="center"/>
          </w:tcPr>
          <w:p w14:paraId="3DBF7AB6">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符合竞争性谈判文件相关要求</w:t>
            </w:r>
          </w:p>
        </w:tc>
      </w:tr>
      <w:tr w14:paraId="3A787C02">
        <w:tblPrEx>
          <w:tblCellMar>
            <w:top w:w="0" w:type="dxa"/>
            <w:left w:w="0" w:type="dxa"/>
            <w:bottom w:w="0" w:type="dxa"/>
            <w:right w:w="0" w:type="dxa"/>
          </w:tblCellMar>
        </w:tblPrEx>
        <w:trPr>
          <w:trHeight w:val="633" w:hRule="exact"/>
        </w:trPr>
        <w:tc>
          <w:tcPr>
            <w:tcW w:w="854" w:type="dxa"/>
            <w:vMerge w:val="continue"/>
            <w:tcBorders>
              <w:left w:val="single" w:color="000000" w:sz="2" w:space="0"/>
              <w:right w:val="single" w:color="000000" w:sz="2" w:space="0"/>
            </w:tcBorders>
          </w:tcPr>
          <w:p w14:paraId="2A6204A0">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2"/>
                <w:szCs w:val="22"/>
              </w:rPr>
            </w:pPr>
          </w:p>
        </w:tc>
        <w:tc>
          <w:tcPr>
            <w:tcW w:w="3585" w:type="dxa"/>
            <w:tcBorders>
              <w:top w:val="single" w:color="000000" w:sz="2" w:space="0"/>
              <w:left w:val="single" w:color="000000" w:sz="2" w:space="0"/>
              <w:bottom w:val="single" w:color="000000" w:sz="2" w:space="0"/>
              <w:right w:val="single" w:color="000000" w:sz="2" w:space="0"/>
            </w:tcBorders>
            <w:vAlign w:val="center"/>
          </w:tcPr>
          <w:p w14:paraId="2F1CE1BC">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中小企业声明函</w:t>
            </w:r>
          </w:p>
        </w:tc>
        <w:tc>
          <w:tcPr>
            <w:tcW w:w="4542" w:type="dxa"/>
            <w:gridSpan w:val="2"/>
            <w:tcBorders>
              <w:top w:val="single" w:color="000000" w:sz="2" w:space="0"/>
              <w:left w:val="single" w:color="000000" w:sz="2" w:space="0"/>
              <w:bottom w:val="single" w:color="000000" w:sz="2" w:space="0"/>
              <w:right w:val="single" w:color="000000" w:sz="2" w:space="0"/>
            </w:tcBorders>
            <w:vAlign w:val="center"/>
          </w:tcPr>
          <w:p w14:paraId="0E751F09">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符合竞争性谈判文件相关要求</w:t>
            </w:r>
          </w:p>
        </w:tc>
      </w:tr>
      <w:tr w14:paraId="70C2E8FC">
        <w:tblPrEx>
          <w:tblCellMar>
            <w:top w:w="0" w:type="dxa"/>
            <w:left w:w="0" w:type="dxa"/>
            <w:bottom w:w="0" w:type="dxa"/>
            <w:right w:w="0" w:type="dxa"/>
          </w:tblCellMar>
        </w:tblPrEx>
        <w:trPr>
          <w:trHeight w:val="636" w:hRule="exact"/>
        </w:trPr>
        <w:tc>
          <w:tcPr>
            <w:tcW w:w="854" w:type="dxa"/>
            <w:vMerge w:val="continue"/>
            <w:tcBorders>
              <w:left w:val="single" w:color="000000" w:sz="2" w:space="0"/>
              <w:bottom w:val="single" w:color="000000" w:sz="2" w:space="0"/>
              <w:right w:val="single" w:color="000000" w:sz="2" w:space="0"/>
            </w:tcBorders>
          </w:tcPr>
          <w:p w14:paraId="210C6D44">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2"/>
                <w:szCs w:val="22"/>
              </w:rPr>
            </w:pPr>
          </w:p>
        </w:tc>
        <w:tc>
          <w:tcPr>
            <w:tcW w:w="3585" w:type="dxa"/>
            <w:tcBorders>
              <w:top w:val="single" w:color="000000" w:sz="2" w:space="0"/>
              <w:left w:val="single" w:color="000000" w:sz="2" w:space="0"/>
              <w:bottom w:val="single" w:color="000000" w:sz="4" w:space="0"/>
              <w:right w:val="single" w:color="000000" w:sz="2" w:space="0"/>
            </w:tcBorders>
            <w:vAlign w:val="center"/>
          </w:tcPr>
          <w:p w14:paraId="5F9B47AB">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新乡市政府采购供应商信用承诺函</w:t>
            </w:r>
          </w:p>
        </w:tc>
        <w:tc>
          <w:tcPr>
            <w:tcW w:w="4542" w:type="dxa"/>
            <w:gridSpan w:val="2"/>
            <w:tcBorders>
              <w:top w:val="single" w:color="000000" w:sz="2" w:space="0"/>
              <w:left w:val="single" w:color="000000" w:sz="2" w:space="0"/>
              <w:bottom w:val="single" w:color="000000" w:sz="4" w:space="0"/>
              <w:right w:val="single" w:color="000000" w:sz="2" w:space="0"/>
            </w:tcBorders>
            <w:vAlign w:val="center"/>
          </w:tcPr>
          <w:p w14:paraId="1645272F">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符合竞争性谈判文件相关要求</w:t>
            </w:r>
          </w:p>
        </w:tc>
      </w:tr>
      <w:tr w14:paraId="0DAD1DEA">
        <w:tblPrEx>
          <w:tblCellMar>
            <w:top w:w="0" w:type="dxa"/>
            <w:left w:w="0" w:type="dxa"/>
            <w:bottom w:w="0" w:type="dxa"/>
            <w:right w:w="0" w:type="dxa"/>
          </w:tblCellMar>
        </w:tblPrEx>
        <w:trPr>
          <w:trHeight w:val="900" w:hRule="exact"/>
        </w:trPr>
        <w:tc>
          <w:tcPr>
            <w:tcW w:w="854" w:type="dxa"/>
            <w:tcBorders>
              <w:top w:val="single" w:color="000000" w:sz="2" w:space="0"/>
              <w:left w:val="single" w:color="000000" w:sz="2" w:space="0"/>
              <w:bottom w:val="single" w:color="000000" w:sz="2" w:space="0"/>
              <w:right w:val="single" w:color="000000" w:sz="2" w:space="0"/>
            </w:tcBorders>
          </w:tcPr>
          <w:p w14:paraId="283DE553">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2"/>
                <w:szCs w:val="22"/>
              </w:rPr>
            </w:pPr>
          </w:p>
        </w:tc>
        <w:tc>
          <w:tcPr>
            <w:tcW w:w="8127" w:type="dxa"/>
            <w:gridSpan w:val="3"/>
            <w:tcBorders>
              <w:top w:val="single" w:color="000000" w:sz="4" w:space="0"/>
              <w:left w:val="single" w:color="000000" w:sz="2" w:space="0"/>
              <w:bottom w:val="single" w:color="000000" w:sz="2" w:space="0"/>
              <w:right w:val="single" w:color="000000" w:sz="2" w:space="0"/>
            </w:tcBorders>
          </w:tcPr>
          <w:p w14:paraId="37E05D21">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以上资料应在投标文件“资格标文件部分 ”中按要求提交，否则将认定为不合格。只有通过资格审查的合格供应商才能进入下一步评标程序。</w:t>
            </w:r>
          </w:p>
        </w:tc>
      </w:tr>
      <w:tr w14:paraId="04BD2D10">
        <w:tblPrEx>
          <w:tblCellMar>
            <w:top w:w="0" w:type="dxa"/>
            <w:left w:w="0" w:type="dxa"/>
            <w:bottom w:w="0" w:type="dxa"/>
            <w:right w:w="0" w:type="dxa"/>
          </w:tblCellMar>
        </w:tblPrEx>
        <w:trPr>
          <w:trHeight w:val="1810" w:hRule="exact"/>
        </w:trPr>
        <w:tc>
          <w:tcPr>
            <w:tcW w:w="8981" w:type="dxa"/>
            <w:gridSpan w:val="4"/>
            <w:tcBorders>
              <w:top w:val="single" w:color="000000" w:sz="2" w:space="0"/>
              <w:left w:val="single" w:color="000000" w:sz="2" w:space="0"/>
              <w:bottom w:val="single" w:color="000000" w:sz="2" w:space="0"/>
              <w:right w:val="single" w:color="000000" w:sz="2" w:space="0"/>
            </w:tcBorders>
          </w:tcPr>
          <w:p w14:paraId="49C50C93">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特别注意： 按照新乡市财政局&lt;&lt;关于市本级推行政府采购信用承诺制的通知（试行）&gt; &gt; 新财购〔 2021〕13 号的要求， 供应商在投标 （响应时）， 按照规定提供信用承诺函， 无需再提交下述证明材料。采购人有权在签订合同前要求中标供应商提供以下相关证明材料以 核实中标（成交）供应商承诺事项的真实性。</w:t>
            </w:r>
          </w:p>
        </w:tc>
      </w:tr>
      <w:tr w14:paraId="1C58341D">
        <w:tblPrEx>
          <w:tblCellMar>
            <w:top w:w="0" w:type="dxa"/>
            <w:left w:w="0" w:type="dxa"/>
            <w:bottom w:w="0" w:type="dxa"/>
            <w:right w:w="0" w:type="dxa"/>
          </w:tblCellMar>
        </w:tblPrEx>
        <w:trPr>
          <w:trHeight w:val="587" w:hRule="exact"/>
        </w:trPr>
        <w:tc>
          <w:tcPr>
            <w:tcW w:w="854" w:type="dxa"/>
            <w:tcBorders>
              <w:top w:val="single" w:color="000000" w:sz="2" w:space="0"/>
              <w:left w:val="single" w:color="000000" w:sz="2" w:space="0"/>
              <w:bottom w:val="single" w:color="000000" w:sz="2" w:space="0"/>
              <w:right w:val="single" w:color="000000" w:sz="2" w:space="0"/>
            </w:tcBorders>
            <w:vAlign w:val="center"/>
          </w:tcPr>
          <w:p w14:paraId="2F80F1E1">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w:t>
            </w:r>
          </w:p>
        </w:tc>
        <w:tc>
          <w:tcPr>
            <w:tcW w:w="8127" w:type="dxa"/>
            <w:gridSpan w:val="3"/>
            <w:tcBorders>
              <w:top w:val="single" w:color="000000" w:sz="2" w:space="0"/>
              <w:left w:val="single" w:color="000000" w:sz="2" w:space="0"/>
              <w:bottom w:val="single" w:color="000000" w:sz="2" w:space="0"/>
              <w:right w:val="single" w:color="000000" w:sz="2" w:space="0"/>
            </w:tcBorders>
            <w:vAlign w:val="center"/>
          </w:tcPr>
          <w:p w14:paraId="6AFA0733">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具有独立承担民事责任的能力 （投标时无需提供）</w:t>
            </w:r>
          </w:p>
        </w:tc>
      </w:tr>
      <w:tr w14:paraId="75249DA9">
        <w:tblPrEx>
          <w:tblCellMar>
            <w:top w:w="0" w:type="dxa"/>
            <w:left w:w="0" w:type="dxa"/>
            <w:bottom w:w="0" w:type="dxa"/>
            <w:right w:w="0" w:type="dxa"/>
          </w:tblCellMar>
        </w:tblPrEx>
        <w:trPr>
          <w:trHeight w:val="611" w:hRule="exact"/>
        </w:trPr>
        <w:tc>
          <w:tcPr>
            <w:tcW w:w="854" w:type="dxa"/>
            <w:tcBorders>
              <w:top w:val="single" w:color="000000" w:sz="2" w:space="0"/>
              <w:left w:val="single" w:color="000000" w:sz="2" w:space="0"/>
              <w:bottom w:val="single" w:color="000000" w:sz="2" w:space="0"/>
              <w:right w:val="single" w:color="000000" w:sz="2" w:space="0"/>
            </w:tcBorders>
            <w:vAlign w:val="center"/>
          </w:tcPr>
          <w:p w14:paraId="632D52B3">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w:t>
            </w:r>
          </w:p>
        </w:tc>
        <w:tc>
          <w:tcPr>
            <w:tcW w:w="8127" w:type="dxa"/>
            <w:gridSpan w:val="3"/>
            <w:tcBorders>
              <w:top w:val="single" w:color="000000" w:sz="2" w:space="0"/>
              <w:left w:val="single" w:color="000000" w:sz="2" w:space="0"/>
              <w:bottom w:val="single" w:color="000000" w:sz="2" w:space="0"/>
              <w:right w:val="single" w:color="000000" w:sz="2" w:space="0"/>
            </w:tcBorders>
            <w:vAlign w:val="center"/>
          </w:tcPr>
          <w:p w14:paraId="6C28BEB1">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具有良好的商业信誉和健全的财务会计制度 （投标时无需提供）</w:t>
            </w:r>
          </w:p>
        </w:tc>
      </w:tr>
      <w:tr w14:paraId="643B7333">
        <w:tblPrEx>
          <w:tblCellMar>
            <w:top w:w="0" w:type="dxa"/>
            <w:left w:w="0" w:type="dxa"/>
            <w:bottom w:w="0" w:type="dxa"/>
            <w:right w:w="0" w:type="dxa"/>
          </w:tblCellMar>
        </w:tblPrEx>
        <w:trPr>
          <w:trHeight w:val="889" w:hRule="exact"/>
        </w:trPr>
        <w:tc>
          <w:tcPr>
            <w:tcW w:w="854" w:type="dxa"/>
            <w:tcBorders>
              <w:top w:val="single" w:color="000000" w:sz="2" w:space="0"/>
              <w:left w:val="single" w:color="000000" w:sz="2" w:space="0"/>
              <w:bottom w:val="single" w:color="000000" w:sz="2" w:space="0"/>
              <w:right w:val="single" w:color="000000" w:sz="2" w:space="0"/>
            </w:tcBorders>
            <w:vAlign w:val="center"/>
          </w:tcPr>
          <w:p w14:paraId="5F96F79C">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w:t>
            </w:r>
          </w:p>
        </w:tc>
        <w:tc>
          <w:tcPr>
            <w:tcW w:w="8127" w:type="dxa"/>
            <w:gridSpan w:val="3"/>
            <w:tcBorders>
              <w:top w:val="single" w:color="000000" w:sz="2" w:space="0"/>
              <w:left w:val="single" w:color="000000" w:sz="2" w:space="0"/>
              <w:bottom w:val="single" w:color="000000" w:sz="2" w:space="0"/>
              <w:right w:val="single" w:color="000000" w:sz="2" w:space="0"/>
            </w:tcBorders>
            <w:vAlign w:val="center"/>
          </w:tcPr>
          <w:p w14:paraId="66E973A8">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开标时间前纳税期限内的完税或缴税凭证或税务机关出具的依法缴纳税收的证明材料（投标时无需提供）</w:t>
            </w:r>
          </w:p>
        </w:tc>
      </w:tr>
      <w:tr w14:paraId="51100D64">
        <w:tblPrEx>
          <w:tblCellMar>
            <w:top w:w="0" w:type="dxa"/>
            <w:left w:w="0" w:type="dxa"/>
            <w:bottom w:w="0" w:type="dxa"/>
            <w:right w:w="0" w:type="dxa"/>
          </w:tblCellMar>
        </w:tblPrEx>
        <w:trPr>
          <w:trHeight w:val="599" w:hRule="exact"/>
        </w:trPr>
        <w:tc>
          <w:tcPr>
            <w:tcW w:w="854" w:type="dxa"/>
            <w:tcBorders>
              <w:top w:val="single" w:color="000000" w:sz="2" w:space="0"/>
              <w:left w:val="single" w:color="000000" w:sz="2" w:space="0"/>
              <w:bottom w:val="single" w:color="000000" w:sz="2" w:space="0"/>
              <w:right w:val="single" w:color="000000" w:sz="2" w:space="0"/>
            </w:tcBorders>
            <w:vAlign w:val="center"/>
          </w:tcPr>
          <w:p w14:paraId="27A0A1C5">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w:t>
            </w:r>
          </w:p>
        </w:tc>
        <w:tc>
          <w:tcPr>
            <w:tcW w:w="8127" w:type="dxa"/>
            <w:gridSpan w:val="3"/>
            <w:tcBorders>
              <w:top w:val="single" w:color="000000" w:sz="2" w:space="0"/>
              <w:left w:val="single" w:color="000000" w:sz="2" w:space="0"/>
              <w:bottom w:val="single" w:color="000000" w:sz="2" w:space="0"/>
              <w:right w:val="single" w:color="000000" w:sz="2" w:space="0"/>
            </w:tcBorders>
            <w:vAlign w:val="center"/>
          </w:tcPr>
          <w:p w14:paraId="76D68ED2">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具有履行合同所必需的设备和专业技术能力 （投标时无需提供）</w:t>
            </w:r>
          </w:p>
        </w:tc>
      </w:tr>
      <w:tr w14:paraId="5310373C">
        <w:tblPrEx>
          <w:tblCellMar>
            <w:top w:w="0" w:type="dxa"/>
            <w:left w:w="0" w:type="dxa"/>
            <w:bottom w:w="0" w:type="dxa"/>
            <w:right w:w="0" w:type="dxa"/>
          </w:tblCellMar>
        </w:tblPrEx>
        <w:trPr>
          <w:trHeight w:val="584" w:hRule="exact"/>
        </w:trPr>
        <w:tc>
          <w:tcPr>
            <w:tcW w:w="854" w:type="dxa"/>
            <w:tcBorders>
              <w:top w:val="single" w:color="000000" w:sz="2" w:space="0"/>
              <w:left w:val="single" w:color="000000" w:sz="2" w:space="0"/>
              <w:bottom w:val="single" w:color="000000" w:sz="2" w:space="0"/>
              <w:right w:val="single" w:color="000000" w:sz="2" w:space="0"/>
            </w:tcBorders>
            <w:vAlign w:val="center"/>
          </w:tcPr>
          <w:p w14:paraId="3A00559F">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5</w:t>
            </w:r>
          </w:p>
        </w:tc>
        <w:tc>
          <w:tcPr>
            <w:tcW w:w="8127" w:type="dxa"/>
            <w:gridSpan w:val="3"/>
            <w:tcBorders>
              <w:top w:val="single" w:color="000000" w:sz="2" w:space="0"/>
              <w:left w:val="single" w:color="000000" w:sz="2" w:space="0"/>
              <w:bottom w:val="single" w:color="000000" w:sz="2" w:space="0"/>
              <w:right w:val="single" w:color="000000" w:sz="2" w:space="0"/>
            </w:tcBorders>
            <w:vAlign w:val="center"/>
          </w:tcPr>
          <w:p w14:paraId="22D80EE8">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有依法缴纳社会保障资金的良好记录 （投标时无需提供）</w:t>
            </w:r>
          </w:p>
        </w:tc>
      </w:tr>
      <w:tr w14:paraId="1E260C65">
        <w:tblPrEx>
          <w:tblCellMar>
            <w:top w:w="0" w:type="dxa"/>
            <w:left w:w="0" w:type="dxa"/>
            <w:bottom w:w="0" w:type="dxa"/>
            <w:right w:w="0" w:type="dxa"/>
          </w:tblCellMar>
        </w:tblPrEx>
        <w:trPr>
          <w:trHeight w:val="536" w:hRule="exact"/>
        </w:trPr>
        <w:tc>
          <w:tcPr>
            <w:tcW w:w="854" w:type="dxa"/>
            <w:tcBorders>
              <w:top w:val="single" w:color="000000" w:sz="2" w:space="0"/>
              <w:left w:val="single" w:color="000000" w:sz="2" w:space="0"/>
              <w:bottom w:val="single" w:color="000000" w:sz="2" w:space="0"/>
              <w:right w:val="single" w:color="000000" w:sz="2" w:space="0"/>
            </w:tcBorders>
            <w:vAlign w:val="center"/>
          </w:tcPr>
          <w:p w14:paraId="48903CAA">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6</w:t>
            </w:r>
          </w:p>
        </w:tc>
        <w:tc>
          <w:tcPr>
            <w:tcW w:w="8127" w:type="dxa"/>
            <w:gridSpan w:val="3"/>
            <w:tcBorders>
              <w:top w:val="single" w:color="000000" w:sz="2" w:space="0"/>
              <w:left w:val="single" w:color="000000" w:sz="2" w:space="0"/>
              <w:bottom w:val="single" w:color="000000" w:sz="2" w:space="0"/>
              <w:right w:val="single" w:color="000000" w:sz="2" w:space="0"/>
            </w:tcBorders>
            <w:vAlign w:val="center"/>
          </w:tcPr>
          <w:p w14:paraId="2383A8BF">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参加政府采购活动前三年内， 在经营活动中没有重大违法记录（投标时无需提供）</w:t>
            </w:r>
          </w:p>
        </w:tc>
      </w:tr>
      <w:tr w14:paraId="5FD93925">
        <w:tblPrEx>
          <w:tblCellMar>
            <w:top w:w="0" w:type="dxa"/>
            <w:left w:w="0" w:type="dxa"/>
            <w:bottom w:w="0" w:type="dxa"/>
            <w:right w:w="0" w:type="dxa"/>
          </w:tblCellMar>
        </w:tblPrEx>
        <w:trPr>
          <w:trHeight w:val="561" w:hRule="exact"/>
        </w:trPr>
        <w:tc>
          <w:tcPr>
            <w:tcW w:w="854" w:type="dxa"/>
            <w:tcBorders>
              <w:top w:val="single" w:color="000000" w:sz="2" w:space="0"/>
              <w:left w:val="single" w:color="000000" w:sz="2" w:space="0"/>
              <w:bottom w:val="single" w:color="000000" w:sz="2" w:space="0"/>
              <w:right w:val="single" w:color="000000" w:sz="2" w:space="0"/>
            </w:tcBorders>
            <w:vAlign w:val="center"/>
          </w:tcPr>
          <w:p w14:paraId="1F81F41A">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7</w:t>
            </w:r>
          </w:p>
        </w:tc>
        <w:tc>
          <w:tcPr>
            <w:tcW w:w="8127" w:type="dxa"/>
            <w:gridSpan w:val="3"/>
            <w:tcBorders>
              <w:top w:val="single" w:color="000000" w:sz="2" w:space="0"/>
              <w:left w:val="single" w:color="000000" w:sz="2" w:space="0"/>
              <w:bottom w:val="single" w:color="000000" w:sz="2" w:space="0"/>
              <w:right w:val="single" w:color="000000" w:sz="2" w:space="0"/>
            </w:tcBorders>
            <w:vAlign w:val="center"/>
          </w:tcPr>
          <w:p w14:paraId="6FFC4E17">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信用记录问题 （投标时无需提供）</w:t>
            </w:r>
          </w:p>
        </w:tc>
      </w:tr>
      <w:tr w14:paraId="03EB255D">
        <w:tblPrEx>
          <w:tblCellMar>
            <w:top w:w="0" w:type="dxa"/>
            <w:left w:w="0" w:type="dxa"/>
            <w:bottom w:w="0" w:type="dxa"/>
            <w:right w:w="0" w:type="dxa"/>
          </w:tblCellMar>
        </w:tblPrEx>
        <w:trPr>
          <w:trHeight w:val="633" w:hRule="exact"/>
        </w:trPr>
        <w:tc>
          <w:tcPr>
            <w:tcW w:w="854" w:type="dxa"/>
            <w:vMerge w:val="restart"/>
            <w:tcBorders>
              <w:top w:val="single" w:color="000000" w:sz="2" w:space="0"/>
              <w:left w:val="single" w:color="000000" w:sz="2" w:space="0"/>
              <w:right w:val="single" w:color="000000" w:sz="2" w:space="0"/>
            </w:tcBorders>
            <w:vAlign w:val="center"/>
          </w:tcPr>
          <w:p w14:paraId="4E29E3DC">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符合性 审查标准</w:t>
            </w:r>
          </w:p>
        </w:tc>
        <w:tc>
          <w:tcPr>
            <w:tcW w:w="3771" w:type="dxa"/>
            <w:gridSpan w:val="2"/>
            <w:tcBorders>
              <w:top w:val="single" w:color="000000" w:sz="2" w:space="0"/>
              <w:left w:val="single" w:color="000000" w:sz="2" w:space="0"/>
              <w:bottom w:val="single" w:color="000000" w:sz="2" w:space="0"/>
              <w:right w:val="single" w:color="000000" w:sz="2" w:space="0"/>
            </w:tcBorders>
            <w:vAlign w:val="center"/>
          </w:tcPr>
          <w:p w14:paraId="03C85C9E">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竞争性谈判</w:t>
            </w:r>
            <w:r>
              <w:rPr>
                <w:rFonts w:hint="eastAsia" w:ascii="宋体" w:hAnsi="宋体" w:eastAsia="宋体" w:cs="宋体"/>
                <w:color w:val="auto"/>
                <w:sz w:val="22"/>
                <w:szCs w:val="22"/>
                <w:lang w:val="en-US" w:eastAsia="zh-CN"/>
              </w:rPr>
              <w:t>声明</w:t>
            </w:r>
            <w:r>
              <w:rPr>
                <w:rFonts w:hint="eastAsia" w:ascii="宋体" w:hAnsi="宋体" w:eastAsia="宋体" w:cs="宋体"/>
                <w:color w:val="auto"/>
                <w:sz w:val="22"/>
                <w:szCs w:val="22"/>
              </w:rPr>
              <w:t>函</w:t>
            </w:r>
          </w:p>
        </w:tc>
        <w:tc>
          <w:tcPr>
            <w:tcW w:w="4356" w:type="dxa"/>
            <w:tcBorders>
              <w:top w:val="single" w:color="000000" w:sz="2" w:space="0"/>
              <w:left w:val="single" w:color="000000" w:sz="2" w:space="0"/>
              <w:bottom w:val="single" w:color="000000" w:sz="2" w:space="0"/>
              <w:right w:val="single" w:color="000000" w:sz="2" w:space="0"/>
            </w:tcBorders>
            <w:vAlign w:val="center"/>
          </w:tcPr>
          <w:p w14:paraId="77F4996A">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符合“第八章” 内容要求</w:t>
            </w:r>
          </w:p>
        </w:tc>
      </w:tr>
      <w:tr w14:paraId="51D9C159">
        <w:tblPrEx>
          <w:tblCellMar>
            <w:top w:w="0" w:type="dxa"/>
            <w:left w:w="0" w:type="dxa"/>
            <w:bottom w:w="0" w:type="dxa"/>
            <w:right w:w="0" w:type="dxa"/>
          </w:tblCellMar>
        </w:tblPrEx>
        <w:trPr>
          <w:trHeight w:val="634" w:hRule="exact"/>
        </w:trPr>
        <w:tc>
          <w:tcPr>
            <w:tcW w:w="854" w:type="dxa"/>
            <w:vMerge w:val="continue"/>
            <w:tcBorders>
              <w:left w:val="single" w:color="000000" w:sz="2" w:space="0"/>
              <w:right w:val="single" w:color="000000" w:sz="2" w:space="0"/>
            </w:tcBorders>
          </w:tcPr>
          <w:p w14:paraId="2CA890CA">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2"/>
                <w:szCs w:val="22"/>
              </w:rPr>
            </w:pPr>
          </w:p>
        </w:tc>
        <w:tc>
          <w:tcPr>
            <w:tcW w:w="3771" w:type="dxa"/>
            <w:gridSpan w:val="2"/>
            <w:tcBorders>
              <w:top w:val="single" w:color="000000" w:sz="2" w:space="0"/>
              <w:left w:val="single" w:color="000000" w:sz="2" w:space="0"/>
              <w:bottom w:val="single" w:color="000000" w:sz="2" w:space="0"/>
              <w:right w:val="single" w:color="000000" w:sz="2" w:space="0"/>
            </w:tcBorders>
            <w:vAlign w:val="center"/>
          </w:tcPr>
          <w:p w14:paraId="7DB4505E">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反商业贿赂承诺书</w:t>
            </w:r>
          </w:p>
        </w:tc>
        <w:tc>
          <w:tcPr>
            <w:tcW w:w="4356" w:type="dxa"/>
            <w:tcBorders>
              <w:top w:val="single" w:color="000000" w:sz="2" w:space="0"/>
              <w:left w:val="single" w:color="000000" w:sz="2" w:space="0"/>
              <w:bottom w:val="single" w:color="000000" w:sz="2" w:space="0"/>
              <w:right w:val="single" w:color="000000" w:sz="2" w:space="0"/>
            </w:tcBorders>
            <w:vAlign w:val="center"/>
          </w:tcPr>
          <w:p w14:paraId="345B5A60">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符合“第八章” 内容要求</w:t>
            </w:r>
          </w:p>
        </w:tc>
      </w:tr>
      <w:tr w14:paraId="69A75C4E">
        <w:tblPrEx>
          <w:tblCellMar>
            <w:top w:w="0" w:type="dxa"/>
            <w:left w:w="0" w:type="dxa"/>
            <w:bottom w:w="0" w:type="dxa"/>
            <w:right w:w="0" w:type="dxa"/>
          </w:tblCellMar>
        </w:tblPrEx>
        <w:trPr>
          <w:trHeight w:val="634" w:hRule="exact"/>
        </w:trPr>
        <w:tc>
          <w:tcPr>
            <w:tcW w:w="854" w:type="dxa"/>
            <w:vMerge w:val="continue"/>
            <w:tcBorders>
              <w:left w:val="single" w:color="000000" w:sz="2" w:space="0"/>
              <w:right w:val="single" w:color="000000" w:sz="2" w:space="0"/>
            </w:tcBorders>
          </w:tcPr>
          <w:p w14:paraId="2BD770BD">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2"/>
                <w:szCs w:val="22"/>
              </w:rPr>
            </w:pPr>
          </w:p>
        </w:tc>
        <w:tc>
          <w:tcPr>
            <w:tcW w:w="3771" w:type="dxa"/>
            <w:gridSpan w:val="2"/>
            <w:tcBorders>
              <w:top w:val="single" w:color="000000" w:sz="2" w:space="0"/>
              <w:left w:val="single" w:color="000000" w:sz="2" w:space="0"/>
              <w:bottom w:val="single" w:color="000000" w:sz="2" w:space="0"/>
              <w:right w:val="single" w:color="000000" w:sz="2" w:space="0"/>
            </w:tcBorders>
            <w:vAlign w:val="center"/>
          </w:tcPr>
          <w:p w14:paraId="27E6F44A">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项目管理机构</w:t>
            </w:r>
          </w:p>
        </w:tc>
        <w:tc>
          <w:tcPr>
            <w:tcW w:w="4356" w:type="dxa"/>
            <w:tcBorders>
              <w:top w:val="single" w:color="000000" w:sz="2" w:space="0"/>
              <w:left w:val="single" w:color="000000" w:sz="2" w:space="0"/>
              <w:bottom w:val="single" w:color="000000" w:sz="2" w:space="0"/>
              <w:right w:val="single" w:color="000000" w:sz="2" w:space="0"/>
            </w:tcBorders>
            <w:vAlign w:val="center"/>
          </w:tcPr>
          <w:p w14:paraId="4BFF5043">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符合“第八章” 内容要求</w:t>
            </w:r>
          </w:p>
        </w:tc>
      </w:tr>
      <w:tr w14:paraId="6C037D7F">
        <w:tblPrEx>
          <w:tblCellMar>
            <w:top w:w="0" w:type="dxa"/>
            <w:left w:w="0" w:type="dxa"/>
            <w:bottom w:w="0" w:type="dxa"/>
            <w:right w:w="0" w:type="dxa"/>
          </w:tblCellMar>
        </w:tblPrEx>
        <w:trPr>
          <w:trHeight w:val="634" w:hRule="exact"/>
        </w:trPr>
        <w:tc>
          <w:tcPr>
            <w:tcW w:w="854" w:type="dxa"/>
            <w:vMerge w:val="continue"/>
            <w:tcBorders>
              <w:left w:val="single" w:color="000000" w:sz="2" w:space="0"/>
              <w:right w:val="single" w:color="000000" w:sz="2" w:space="0"/>
            </w:tcBorders>
          </w:tcPr>
          <w:p w14:paraId="35D052A7">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2"/>
                <w:szCs w:val="22"/>
              </w:rPr>
            </w:pPr>
          </w:p>
        </w:tc>
        <w:tc>
          <w:tcPr>
            <w:tcW w:w="3771" w:type="dxa"/>
            <w:gridSpan w:val="2"/>
            <w:tcBorders>
              <w:top w:val="single" w:color="000000" w:sz="2" w:space="0"/>
              <w:left w:val="single" w:color="000000" w:sz="2" w:space="0"/>
              <w:bottom w:val="single" w:color="000000" w:sz="2" w:space="0"/>
              <w:right w:val="single" w:color="000000" w:sz="2" w:space="0"/>
            </w:tcBorders>
            <w:vAlign w:val="center"/>
          </w:tcPr>
          <w:p w14:paraId="08516E16">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服务承诺</w:t>
            </w:r>
          </w:p>
        </w:tc>
        <w:tc>
          <w:tcPr>
            <w:tcW w:w="4356" w:type="dxa"/>
            <w:tcBorders>
              <w:top w:val="single" w:color="000000" w:sz="2" w:space="0"/>
              <w:left w:val="single" w:color="000000" w:sz="2" w:space="0"/>
              <w:bottom w:val="single" w:color="000000" w:sz="2" w:space="0"/>
              <w:right w:val="single" w:color="000000" w:sz="2" w:space="0"/>
            </w:tcBorders>
            <w:vAlign w:val="center"/>
          </w:tcPr>
          <w:p w14:paraId="26B09066">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符合“第八章” 内容要求</w:t>
            </w:r>
          </w:p>
        </w:tc>
      </w:tr>
      <w:tr w14:paraId="3A0D8634">
        <w:tblPrEx>
          <w:tblCellMar>
            <w:top w:w="0" w:type="dxa"/>
            <w:left w:w="0" w:type="dxa"/>
            <w:bottom w:w="0" w:type="dxa"/>
            <w:right w:w="0" w:type="dxa"/>
          </w:tblCellMar>
        </w:tblPrEx>
        <w:trPr>
          <w:trHeight w:val="634" w:hRule="exact"/>
        </w:trPr>
        <w:tc>
          <w:tcPr>
            <w:tcW w:w="854" w:type="dxa"/>
            <w:vMerge w:val="continue"/>
            <w:tcBorders>
              <w:left w:val="single" w:color="000000" w:sz="2" w:space="0"/>
              <w:right w:val="single" w:color="000000" w:sz="2" w:space="0"/>
            </w:tcBorders>
          </w:tcPr>
          <w:p w14:paraId="5DC05CF1">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2"/>
                <w:szCs w:val="22"/>
              </w:rPr>
            </w:pPr>
          </w:p>
        </w:tc>
        <w:tc>
          <w:tcPr>
            <w:tcW w:w="3771" w:type="dxa"/>
            <w:gridSpan w:val="2"/>
            <w:tcBorders>
              <w:top w:val="single" w:color="000000" w:sz="2" w:space="0"/>
              <w:left w:val="single" w:color="000000" w:sz="2" w:space="0"/>
              <w:bottom w:val="single" w:color="000000" w:sz="2" w:space="0"/>
              <w:right w:val="single" w:color="000000" w:sz="2" w:space="0"/>
            </w:tcBorders>
            <w:vAlign w:val="center"/>
          </w:tcPr>
          <w:p w14:paraId="58C8AFCA">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首次报价一览表</w:t>
            </w:r>
          </w:p>
        </w:tc>
        <w:tc>
          <w:tcPr>
            <w:tcW w:w="4356" w:type="dxa"/>
            <w:tcBorders>
              <w:top w:val="single" w:color="000000" w:sz="2" w:space="0"/>
              <w:left w:val="single" w:color="000000" w:sz="2" w:space="0"/>
              <w:bottom w:val="single" w:color="000000" w:sz="2" w:space="0"/>
              <w:right w:val="single" w:color="000000" w:sz="2" w:space="0"/>
            </w:tcBorders>
            <w:vAlign w:val="center"/>
          </w:tcPr>
          <w:p w14:paraId="5CF5BE26">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符合“第八章” 内容要求</w:t>
            </w:r>
          </w:p>
        </w:tc>
      </w:tr>
      <w:tr w14:paraId="79C14CFE">
        <w:tblPrEx>
          <w:tblCellMar>
            <w:top w:w="0" w:type="dxa"/>
            <w:left w:w="0" w:type="dxa"/>
            <w:bottom w:w="0" w:type="dxa"/>
            <w:right w:w="0" w:type="dxa"/>
          </w:tblCellMar>
        </w:tblPrEx>
        <w:trPr>
          <w:trHeight w:val="636" w:hRule="exact"/>
        </w:trPr>
        <w:tc>
          <w:tcPr>
            <w:tcW w:w="854" w:type="dxa"/>
            <w:vMerge w:val="continue"/>
            <w:tcBorders>
              <w:left w:val="single" w:color="000000" w:sz="2" w:space="0"/>
              <w:right w:val="single" w:color="000000" w:sz="2" w:space="0"/>
            </w:tcBorders>
          </w:tcPr>
          <w:p w14:paraId="5E61CE19">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2"/>
                <w:szCs w:val="22"/>
              </w:rPr>
            </w:pPr>
          </w:p>
        </w:tc>
        <w:tc>
          <w:tcPr>
            <w:tcW w:w="3771" w:type="dxa"/>
            <w:gridSpan w:val="2"/>
            <w:tcBorders>
              <w:top w:val="single" w:color="000000" w:sz="2" w:space="0"/>
              <w:left w:val="single" w:color="000000" w:sz="2" w:space="0"/>
              <w:bottom w:val="single" w:color="000000" w:sz="2" w:space="0"/>
              <w:right w:val="single" w:color="000000" w:sz="2" w:space="0"/>
            </w:tcBorders>
            <w:vAlign w:val="center"/>
          </w:tcPr>
          <w:p w14:paraId="2E7A1300">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已标价工程量清单</w:t>
            </w:r>
          </w:p>
        </w:tc>
        <w:tc>
          <w:tcPr>
            <w:tcW w:w="4356" w:type="dxa"/>
            <w:tcBorders>
              <w:top w:val="single" w:color="000000" w:sz="2" w:space="0"/>
              <w:left w:val="single" w:color="000000" w:sz="2" w:space="0"/>
              <w:bottom w:val="single" w:color="000000" w:sz="2" w:space="0"/>
              <w:right w:val="single" w:color="000000" w:sz="2" w:space="0"/>
            </w:tcBorders>
            <w:vAlign w:val="center"/>
          </w:tcPr>
          <w:p w14:paraId="70D48A68">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符合竞争性谈判文件相关要求</w:t>
            </w:r>
          </w:p>
        </w:tc>
      </w:tr>
      <w:tr w14:paraId="5923BC81">
        <w:tblPrEx>
          <w:tblCellMar>
            <w:top w:w="0" w:type="dxa"/>
            <w:left w:w="0" w:type="dxa"/>
            <w:bottom w:w="0" w:type="dxa"/>
            <w:right w:w="0" w:type="dxa"/>
          </w:tblCellMar>
        </w:tblPrEx>
        <w:trPr>
          <w:trHeight w:val="637" w:hRule="exact"/>
        </w:trPr>
        <w:tc>
          <w:tcPr>
            <w:tcW w:w="854" w:type="dxa"/>
            <w:vMerge w:val="continue"/>
            <w:tcBorders>
              <w:left w:val="single" w:color="000000" w:sz="2" w:space="0"/>
              <w:right w:val="single" w:color="000000" w:sz="2" w:space="0"/>
            </w:tcBorders>
          </w:tcPr>
          <w:p w14:paraId="6D3601A5">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2"/>
                <w:szCs w:val="22"/>
              </w:rPr>
            </w:pPr>
          </w:p>
        </w:tc>
        <w:tc>
          <w:tcPr>
            <w:tcW w:w="3771" w:type="dxa"/>
            <w:gridSpan w:val="2"/>
            <w:tcBorders>
              <w:top w:val="single" w:color="000000" w:sz="2" w:space="0"/>
              <w:left w:val="single" w:color="000000" w:sz="2" w:space="0"/>
              <w:bottom w:val="single" w:color="000000" w:sz="2" w:space="0"/>
              <w:right w:val="single" w:color="000000" w:sz="2" w:space="0"/>
            </w:tcBorders>
            <w:vAlign w:val="center"/>
          </w:tcPr>
          <w:p w14:paraId="0EA22356">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施工组织设计</w:t>
            </w:r>
          </w:p>
        </w:tc>
        <w:tc>
          <w:tcPr>
            <w:tcW w:w="4356" w:type="dxa"/>
            <w:tcBorders>
              <w:top w:val="single" w:color="000000" w:sz="2" w:space="0"/>
              <w:left w:val="single" w:color="000000" w:sz="2" w:space="0"/>
              <w:bottom w:val="single" w:color="000000" w:sz="2" w:space="0"/>
              <w:right w:val="single" w:color="000000" w:sz="2" w:space="0"/>
            </w:tcBorders>
            <w:vAlign w:val="center"/>
          </w:tcPr>
          <w:p w14:paraId="36259051">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符合竞争性谈判文件相关要求</w:t>
            </w:r>
          </w:p>
        </w:tc>
      </w:tr>
      <w:tr w14:paraId="53F26E7A">
        <w:tblPrEx>
          <w:tblCellMar>
            <w:top w:w="0" w:type="dxa"/>
            <w:left w:w="0" w:type="dxa"/>
            <w:bottom w:w="0" w:type="dxa"/>
            <w:right w:w="0" w:type="dxa"/>
          </w:tblCellMar>
        </w:tblPrEx>
        <w:trPr>
          <w:trHeight w:val="632" w:hRule="exact"/>
        </w:trPr>
        <w:tc>
          <w:tcPr>
            <w:tcW w:w="854" w:type="dxa"/>
            <w:vMerge w:val="continue"/>
            <w:tcBorders>
              <w:left w:val="single" w:color="000000" w:sz="2" w:space="0"/>
              <w:right w:val="single" w:color="000000" w:sz="2" w:space="0"/>
            </w:tcBorders>
          </w:tcPr>
          <w:p w14:paraId="2D44109A">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2"/>
                <w:szCs w:val="22"/>
              </w:rPr>
            </w:pPr>
          </w:p>
        </w:tc>
        <w:tc>
          <w:tcPr>
            <w:tcW w:w="3771" w:type="dxa"/>
            <w:gridSpan w:val="2"/>
            <w:tcBorders>
              <w:top w:val="single" w:color="000000" w:sz="2" w:space="0"/>
              <w:left w:val="single" w:color="000000" w:sz="2" w:space="0"/>
              <w:bottom w:val="single" w:color="000000" w:sz="2" w:space="0"/>
              <w:right w:val="single" w:color="000000" w:sz="2" w:space="0"/>
            </w:tcBorders>
            <w:vAlign w:val="center"/>
          </w:tcPr>
          <w:p w14:paraId="20465AD4">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其他要求</w:t>
            </w:r>
          </w:p>
        </w:tc>
        <w:tc>
          <w:tcPr>
            <w:tcW w:w="4356" w:type="dxa"/>
            <w:tcBorders>
              <w:top w:val="single" w:color="000000" w:sz="2" w:space="0"/>
              <w:left w:val="single" w:color="000000" w:sz="2" w:space="0"/>
              <w:bottom w:val="single" w:color="000000" w:sz="2" w:space="0"/>
              <w:right w:val="single" w:color="000000" w:sz="2" w:space="0"/>
            </w:tcBorders>
            <w:vAlign w:val="center"/>
          </w:tcPr>
          <w:p w14:paraId="236427D8">
            <w:pPr>
              <w:pStyle w:val="7"/>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符合竞争性谈判文件相关要求</w:t>
            </w:r>
          </w:p>
        </w:tc>
      </w:tr>
      <w:tr w14:paraId="721FEE1F">
        <w:tblPrEx>
          <w:tblCellMar>
            <w:top w:w="0" w:type="dxa"/>
            <w:left w:w="0" w:type="dxa"/>
            <w:bottom w:w="0" w:type="dxa"/>
            <w:right w:w="0" w:type="dxa"/>
          </w:tblCellMar>
        </w:tblPrEx>
        <w:trPr>
          <w:trHeight w:val="457" w:hRule="exact"/>
        </w:trPr>
        <w:tc>
          <w:tcPr>
            <w:tcW w:w="854" w:type="dxa"/>
            <w:vMerge w:val="continue"/>
            <w:tcBorders>
              <w:left w:val="single" w:color="000000" w:sz="2" w:space="0"/>
              <w:bottom w:val="single" w:color="000000" w:sz="2" w:space="0"/>
              <w:right w:val="single" w:color="000000" w:sz="2" w:space="0"/>
            </w:tcBorders>
          </w:tcPr>
          <w:p w14:paraId="26B0FD88">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2"/>
                <w:szCs w:val="22"/>
              </w:rPr>
            </w:pPr>
          </w:p>
        </w:tc>
        <w:tc>
          <w:tcPr>
            <w:tcW w:w="8127" w:type="dxa"/>
            <w:gridSpan w:val="3"/>
            <w:tcBorders>
              <w:top w:val="single" w:color="000000" w:sz="2" w:space="0"/>
              <w:left w:val="single" w:color="000000" w:sz="2" w:space="0"/>
              <w:bottom w:val="single" w:color="000000" w:sz="2" w:space="0"/>
              <w:right w:val="single" w:color="000000" w:sz="2" w:space="0"/>
            </w:tcBorders>
          </w:tcPr>
          <w:p w14:paraId="7071DCA8">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以上项目有一项不符合评审标准的， 将不能通过符合性评审。</w:t>
            </w:r>
          </w:p>
        </w:tc>
      </w:tr>
    </w:tbl>
    <w:p w14:paraId="32CCFC1C">
      <w:pPr>
        <w:pStyle w:val="4"/>
        <w:bidi w:val="0"/>
        <w:rPr>
          <w:rFonts w:hint="eastAsia" w:ascii="宋体" w:hAnsi="宋体" w:eastAsia="宋体" w:cs="宋体"/>
          <w:color w:val="auto"/>
        </w:rPr>
      </w:pPr>
      <w:bookmarkStart w:id="71" w:name="一、评审依据"/>
      <w:bookmarkEnd w:id="71"/>
      <w:r>
        <w:rPr>
          <w:rFonts w:hint="eastAsia" w:ascii="宋体" w:hAnsi="宋体" w:eastAsia="宋体" w:cs="宋体"/>
          <w:color w:val="auto"/>
        </w:rPr>
        <w:t>一、评审依据</w:t>
      </w:r>
    </w:p>
    <w:p w14:paraId="69C95D92">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1.《中华人民共和国政府采购法》；</w:t>
      </w:r>
    </w:p>
    <w:p w14:paraId="59364A1E">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2.《中华人民共和国政府采购法实施条例》；</w:t>
      </w:r>
    </w:p>
    <w:p w14:paraId="548452C3">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w:t>
      </w:r>
      <w:r>
        <w:rPr>
          <w:rFonts w:hint="eastAsia" w:ascii="宋体" w:hAnsi="宋体" w:eastAsia="宋体" w:cs="宋体"/>
          <w:color w:val="auto"/>
          <w:sz w:val="22"/>
          <w:szCs w:val="22"/>
          <w:lang w:val="en-US" w:eastAsia="zh-CN"/>
        </w:rPr>
        <w:t>.</w:t>
      </w:r>
      <w:r>
        <w:rPr>
          <w:rFonts w:hint="eastAsia" w:ascii="宋体" w:hAnsi="宋体" w:eastAsia="宋体" w:cs="宋体"/>
          <w:color w:val="auto"/>
          <w:sz w:val="22"/>
          <w:szCs w:val="22"/>
        </w:rPr>
        <w:t>《评审委员和评审方法暂行规定》；</w:t>
      </w:r>
    </w:p>
    <w:p w14:paraId="382DE266">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4.《政府采购非招标采购方式管理办法》；</w:t>
      </w:r>
    </w:p>
    <w:p w14:paraId="7A7934E7">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5．本项目竞争性谈判文件。 </w:t>
      </w:r>
    </w:p>
    <w:p w14:paraId="583DFFFC">
      <w:pPr>
        <w:pStyle w:val="4"/>
        <w:bidi w:val="0"/>
        <w:rPr>
          <w:rFonts w:hint="eastAsia" w:ascii="宋体" w:hAnsi="宋体" w:eastAsia="宋体" w:cs="宋体"/>
          <w:color w:val="auto"/>
        </w:rPr>
      </w:pPr>
      <w:r>
        <w:rPr>
          <w:rFonts w:hint="eastAsia" w:ascii="宋体" w:hAnsi="宋体" w:eastAsia="宋体" w:cs="宋体"/>
          <w:color w:val="auto"/>
        </w:rPr>
        <w:t>二、评审原则</w:t>
      </w:r>
    </w:p>
    <w:p w14:paraId="3C6F075C">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 公平、公正、科学合理评审；</w:t>
      </w:r>
    </w:p>
    <w:p w14:paraId="7722801A">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 竞争性谈判小组由采购人代表和评审专家共三人以上单数组成，其中评审专家人数不得 少于竞争性谈判小组成员总数的三分之二。</w:t>
      </w:r>
    </w:p>
    <w:p w14:paraId="0F3B5249">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3．参加评审的人员应严格遵守国家有关保密的法律、法规和规定，并接受有关部门的监督；</w:t>
      </w:r>
    </w:p>
    <w:p w14:paraId="4DB4F476">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4．根据法律法规规定，参加评审的有关人员应对整个评审、定标过保密，不得泄露；</w:t>
      </w:r>
    </w:p>
    <w:p w14:paraId="6518FD74">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5．竞争性谈判小组成员（以下简称评委）应按规定的程序评审；</w:t>
      </w:r>
    </w:p>
    <w:p w14:paraId="036CD516">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6．评委在开始评审前，应首先检查每份竞争性谈判响应文件的内容是否完整，是否实质上响应竞争性谈判文件的要求。对于实质上未响应竞争性谈判文件规定的竞争性谈判响应文件，采购人将予以拒绝。对于报价特别异常的，由评委依法认定。</w:t>
      </w:r>
    </w:p>
    <w:p w14:paraId="198998A0">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7．竞争性谈判小组将对确定为实质上响应竞争性谈判文件要求的竞争性谈判响应文件进行比较评审。</w:t>
      </w:r>
    </w:p>
    <w:p w14:paraId="03FFBB55">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8．响应人对评委施加影响的任何行为，都将被取消成交资格。 </w:t>
      </w:r>
    </w:p>
    <w:p w14:paraId="52423B7C">
      <w:pPr>
        <w:pStyle w:val="4"/>
        <w:bidi w:val="0"/>
        <w:rPr>
          <w:rFonts w:hint="eastAsia" w:ascii="宋体" w:hAnsi="宋体" w:eastAsia="宋体" w:cs="宋体"/>
          <w:color w:val="auto"/>
        </w:rPr>
      </w:pPr>
      <w:r>
        <w:rPr>
          <w:rFonts w:hint="eastAsia" w:ascii="宋体" w:hAnsi="宋体" w:eastAsia="宋体" w:cs="宋体"/>
          <w:color w:val="auto"/>
        </w:rPr>
        <w:t>三、评审方法</w:t>
      </w:r>
    </w:p>
    <w:p w14:paraId="6BB8C99C">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bookmarkStart w:id="72" w:name="1.谈判小组首先对各响应人及其响应性文件进行资格评审、形式评审、响应性评审。谈判"/>
      <w:bookmarkEnd w:id="72"/>
      <w:r>
        <w:rPr>
          <w:rFonts w:hint="eastAsia" w:ascii="宋体" w:hAnsi="宋体" w:eastAsia="宋体" w:cs="宋体"/>
          <w:color w:val="auto"/>
          <w:sz w:val="22"/>
          <w:szCs w:val="22"/>
        </w:rPr>
        <w:t>1.谈判小组首先对各响应人及其响应性文件进行资格</w:t>
      </w:r>
      <w:r>
        <w:rPr>
          <w:rFonts w:hint="eastAsia" w:ascii="宋体" w:hAnsi="宋体" w:eastAsia="宋体" w:cs="宋体"/>
          <w:color w:val="auto"/>
          <w:sz w:val="22"/>
          <w:szCs w:val="22"/>
          <w:lang w:val="en-US" w:eastAsia="zh-CN"/>
        </w:rPr>
        <w:t>审查</w:t>
      </w:r>
      <w:r>
        <w:rPr>
          <w:rFonts w:hint="eastAsia" w:ascii="宋体" w:hAnsi="宋体" w:eastAsia="宋体" w:cs="宋体"/>
          <w:color w:val="auto"/>
          <w:sz w:val="22"/>
          <w:szCs w:val="22"/>
        </w:rPr>
        <w:t>、符合性审查。谈判小组对未通过资格</w:t>
      </w:r>
      <w:r>
        <w:rPr>
          <w:rFonts w:hint="eastAsia" w:ascii="宋体" w:hAnsi="宋体" w:eastAsia="宋体" w:cs="宋体"/>
          <w:color w:val="auto"/>
          <w:sz w:val="22"/>
          <w:szCs w:val="22"/>
          <w:lang w:val="en-US" w:eastAsia="zh-CN"/>
        </w:rPr>
        <w:t>审查</w:t>
      </w:r>
      <w:r>
        <w:rPr>
          <w:rFonts w:hint="eastAsia" w:ascii="宋体" w:hAnsi="宋体" w:eastAsia="宋体" w:cs="宋体"/>
          <w:color w:val="auto"/>
          <w:sz w:val="22"/>
          <w:szCs w:val="22"/>
        </w:rPr>
        <w:t>、符合性审查的将按无效响应性文件处理。对通过资格</w:t>
      </w:r>
      <w:r>
        <w:rPr>
          <w:rFonts w:hint="eastAsia" w:ascii="宋体" w:hAnsi="宋体" w:eastAsia="宋体" w:cs="宋体"/>
          <w:color w:val="auto"/>
          <w:sz w:val="22"/>
          <w:szCs w:val="22"/>
          <w:lang w:val="en-US" w:eastAsia="zh-CN"/>
        </w:rPr>
        <w:t>审查</w:t>
      </w:r>
      <w:r>
        <w:rPr>
          <w:rFonts w:hint="eastAsia" w:ascii="宋体" w:hAnsi="宋体" w:eastAsia="宋体" w:cs="宋体"/>
          <w:color w:val="auto"/>
          <w:sz w:val="22"/>
          <w:szCs w:val="22"/>
        </w:rPr>
        <w:t>、符合性审查的响应人进行谈判，并要求其在规定时间内进行二次报价及最后报价。谈判小组按照最终报价由低到高的顺序向采购人推荐前 3 名成交候选人</w:t>
      </w:r>
      <w:r>
        <w:rPr>
          <w:rFonts w:hint="eastAsia" w:ascii="宋体" w:hAnsi="宋体" w:eastAsia="宋体" w:cs="宋体"/>
          <w:color w:val="auto"/>
          <w:sz w:val="22"/>
          <w:szCs w:val="22"/>
          <w:lang w:val="en-US" w:eastAsia="zh-CN"/>
        </w:rPr>
        <w:t>（公开招标改谈判经财政部门批准可以 2 名）。如出现最低报价相同的，由谈判小组按供应商编制施工组织设计质量进行排序，施工组织设计编制完善的推荐在前。</w:t>
      </w:r>
      <w:r>
        <w:rPr>
          <w:rFonts w:hint="eastAsia" w:ascii="宋体" w:hAnsi="宋体" w:eastAsia="宋体" w:cs="宋体"/>
          <w:color w:val="auto"/>
          <w:sz w:val="22"/>
          <w:szCs w:val="22"/>
        </w:rPr>
        <w:t>如遇特殊情况， 根据谈判现场情况经谈判小组讨论研究，可进行多轮报价。但最终报价低于其成本的将不予推荐。如谈判小组一致认为响应人最低报价或某些分项报价明显不合理，有降低质量、不能诚信履约的可能时，谈判小组有权通知响应人进行解释。如响应人未能在规定期限内作出解释，或所作解释不合理，经谈判小组取得一致意见后，对该响应人将不予推荐。</w:t>
      </w:r>
    </w:p>
    <w:p w14:paraId="1F5DC66A">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bookmarkStart w:id="73" w:name="2.小型和微型企业产品价格给予扣除标准：本项目专门面向中小微企业采购（包括监狱企"/>
      <w:bookmarkEnd w:id="73"/>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在资格性审查、符合性审查中如出现下列情况之一的响应文件，按无效响应文件处理，不再进行谈判：</w:t>
      </w:r>
    </w:p>
    <w:p w14:paraId="442B0EE5">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（1）响应文件中资格证明文件不全或未实质性响应竞争性谈判文件要求的；</w:t>
      </w:r>
    </w:p>
    <w:p w14:paraId="522C9054">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（2）响应文件未按谈判文件的要求加盖电子签章的，或授权期限不符合要求的；</w:t>
      </w:r>
    </w:p>
    <w:p w14:paraId="7401B065">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（3）响应文件有效期短于竞争性谈判文件要求的；</w:t>
      </w:r>
    </w:p>
    <w:p w14:paraId="37CFFA28">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（4）未按谈判文件要求提供相应承诺的；</w:t>
      </w:r>
    </w:p>
    <w:p w14:paraId="6035FFE3">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lang w:eastAsia="zh-CN"/>
        </w:rPr>
        <w:t>）项目经理无在建承诺书无项目经理签字的；</w:t>
      </w:r>
    </w:p>
    <w:p w14:paraId="6FA66332">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6</w:t>
      </w:r>
      <w:r>
        <w:rPr>
          <w:rFonts w:hint="eastAsia" w:ascii="宋体" w:hAnsi="宋体" w:eastAsia="宋体" w:cs="宋体"/>
          <w:color w:val="auto"/>
          <w:sz w:val="22"/>
          <w:szCs w:val="22"/>
        </w:rPr>
        <w:t>）响应文件中提供虚假或失实资料的；</w:t>
      </w:r>
    </w:p>
    <w:p w14:paraId="6C104934">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7</w:t>
      </w:r>
      <w:r>
        <w:rPr>
          <w:rFonts w:hint="eastAsia" w:ascii="宋体" w:hAnsi="宋体" w:eastAsia="宋体" w:cs="宋体"/>
          <w:color w:val="auto"/>
          <w:sz w:val="22"/>
          <w:szCs w:val="22"/>
        </w:rPr>
        <w:t>）不满足谈判文件其他实质性要求的。</w:t>
      </w:r>
    </w:p>
    <w:p w14:paraId="273D1247">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.小型和微型企业产品价格给予扣除标准：本项目专门面向中小微企业采购（包括监狱企业及残疾人福利性单位视同小型、微型企业），评审中价格将均不予扣除</w:t>
      </w:r>
    </w:p>
    <w:p w14:paraId="054C0DFE">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rPr>
        <w:t>.竞争性谈判小组对所有响应人的谈判响应文件进行审查，根据审查情况决定重新统一报价内容</w:t>
      </w:r>
    </w:p>
    <w:p w14:paraId="7A214F38">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bookmarkStart w:id="74" w:name="4.若谈判内容有实质性变动的，谈判小组应当以书面形式通知所有参加谈判的响应人。"/>
      <w:bookmarkEnd w:id="74"/>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rPr>
        <w:t>.若谈判内容有实质性变动的，谈判小组应当以书面形式通知所有参加谈判的响应人。</w:t>
      </w:r>
    </w:p>
    <w:p w14:paraId="056335EC">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bookmarkStart w:id="75" w:name="5.竞争性谈判响应文件的审查完成后，由竞争性谈判小组确认合格响应人，并通知每个响"/>
      <w:bookmarkEnd w:id="75"/>
      <w:r>
        <w:rPr>
          <w:rFonts w:hint="eastAsia" w:ascii="宋体" w:hAnsi="宋体" w:eastAsia="宋体" w:cs="宋体"/>
          <w:color w:val="auto"/>
          <w:sz w:val="22"/>
          <w:szCs w:val="22"/>
          <w:lang w:val="en-US" w:eastAsia="zh-CN"/>
        </w:rPr>
        <w:t>6</w:t>
      </w:r>
      <w:r>
        <w:rPr>
          <w:rFonts w:hint="eastAsia" w:ascii="宋体" w:hAnsi="宋体" w:eastAsia="宋体" w:cs="宋体"/>
          <w:color w:val="auto"/>
          <w:sz w:val="22"/>
          <w:szCs w:val="22"/>
        </w:rPr>
        <w:t>.竞争性谈判响应文件的审查完成后，由竞争性谈判小组确认合格响应人，并通知每个响应人提供最终报价,【注：1、最终报价不得超出</w:t>
      </w:r>
      <w:r>
        <w:rPr>
          <w:rFonts w:hint="eastAsia" w:ascii="宋体" w:hAnsi="宋体" w:eastAsia="宋体" w:cs="宋体"/>
          <w:color w:val="auto"/>
          <w:sz w:val="22"/>
          <w:szCs w:val="22"/>
          <w:lang w:val="en-US" w:eastAsia="zh-CN"/>
        </w:rPr>
        <w:t>最高限价</w:t>
      </w:r>
      <w:r>
        <w:rPr>
          <w:rFonts w:hint="eastAsia" w:ascii="宋体" w:hAnsi="宋体" w:eastAsia="宋体" w:cs="宋体"/>
          <w:color w:val="auto"/>
          <w:sz w:val="22"/>
          <w:szCs w:val="22"/>
        </w:rPr>
        <w:t>；2、最终报价低于成本的将不被接受】。竞争性谈判小组应当从质量和服务均能满足采购文件实质性响应要求的响应人中，按照最终报价由低到高的顺序提出3名成交候选人，并编写评审报告。</w:t>
      </w:r>
    </w:p>
    <w:p w14:paraId="6DBA932D">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bookmarkStart w:id="76" w:name="6.澄清有关问题。"/>
      <w:bookmarkEnd w:id="76"/>
      <w:r>
        <w:rPr>
          <w:rFonts w:hint="eastAsia" w:ascii="宋体" w:hAnsi="宋体" w:eastAsia="宋体" w:cs="宋体"/>
          <w:color w:val="auto"/>
          <w:sz w:val="22"/>
          <w:szCs w:val="22"/>
          <w:lang w:val="en-US" w:eastAsia="zh-CN"/>
        </w:rPr>
        <w:t>7</w:t>
      </w:r>
      <w:r>
        <w:rPr>
          <w:rFonts w:hint="eastAsia" w:ascii="宋体" w:hAnsi="宋体" w:eastAsia="宋体" w:cs="宋体"/>
          <w:color w:val="auto"/>
          <w:sz w:val="22"/>
          <w:szCs w:val="22"/>
        </w:rPr>
        <w:t>.澄清有关问题。 谈判小组在对响应文件的有效性、完整性和响应程度进行审查时，可以要求响应人对响应文件中含义不明确、同类问题表述不一致或者有明显字和计算错误的内容等作出必要的澄清、说明或者更正。响应人的澄清、说明或者更正不得超出响应文件的范围或者改变响应文件的实质性内容。谈判小组要求响应人澄清、说明或者更正响应文件应当以书面形式作出。</w:t>
      </w:r>
      <w:r>
        <w:rPr>
          <w:rFonts w:hint="eastAsia" w:ascii="宋体" w:hAnsi="宋体" w:eastAsia="宋体" w:cs="宋体"/>
          <w:color w:val="auto"/>
          <w:sz w:val="22"/>
          <w:szCs w:val="22"/>
          <w:lang w:val="en-US" w:eastAsia="zh-CN"/>
        </w:rPr>
        <w:t>未做出响应的响应文件将被视为无效谈判。</w:t>
      </w:r>
    </w:p>
    <w:p w14:paraId="66BED80C">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bookmarkStart w:id="77" w:name="7.成交响应人的确定："/>
      <w:bookmarkEnd w:id="77"/>
      <w:r>
        <w:rPr>
          <w:rFonts w:hint="eastAsia" w:ascii="宋体" w:hAnsi="宋体" w:eastAsia="宋体" w:cs="宋体"/>
          <w:color w:val="auto"/>
          <w:sz w:val="22"/>
          <w:szCs w:val="22"/>
          <w:lang w:val="en-US" w:eastAsia="zh-CN"/>
        </w:rPr>
        <w:t>8</w:t>
      </w:r>
      <w:r>
        <w:rPr>
          <w:rFonts w:hint="eastAsia" w:ascii="宋体" w:hAnsi="宋体" w:eastAsia="宋体" w:cs="宋体"/>
          <w:color w:val="auto"/>
          <w:sz w:val="22"/>
          <w:szCs w:val="22"/>
        </w:rPr>
        <w:t>.成交响应人的确定：</w:t>
      </w:r>
    </w:p>
    <w:p w14:paraId="2D9C24A5">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采购代理机构应当在评审结束后2个工作日内将评审报告送采购人确认。采购人应当在收到评审报告后5个工作日内，从评审告提出的成交候选人中，根据质量和服务均能满足采购文件实质性响应要求且最后报价最低的原则确定成交响应人，也可以书面授权谈判小组直接确定成交响应人。采购人逾期未确定成交响应人且不提出异议的，视为确定评审报告提出的最后报价最低的响应人为成交响应人。</w:t>
      </w:r>
    </w:p>
    <w:p w14:paraId="1A6BAE56">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（2）采购人或者采购代理机构应当自成交响应人确定之日起2个工作日内，发出成交通知书，并在省级以上人民政府财政部门指定的媒体上公告成交结果，竞争性谈判文件随中标、成交结果同时公告。</w:t>
      </w:r>
    </w:p>
    <w:p w14:paraId="23CE50F3">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（3）成交公告期限为1个工作日。 </w:t>
      </w:r>
    </w:p>
    <w:p w14:paraId="3A04AC0A">
      <w:pPr>
        <w:pStyle w:val="4"/>
        <w:bidi w:val="0"/>
        <w:rPr>
          <w:rFonts w:hint="eastAsia" w:ascii="宋体" w:hAnsi="宋体" w:eastAsia="宋体" w:cs="宋体"/>
          <w:color w:val="auto"/>
        </w:rPr>
      </w:pPr>
      <w:r>
        <w:rPr>
          <w:rFonts w:hint="eastAsia" w:ascii="宋体" w:hAnsi="宋体" w:eastAsia="宋体" w:cs="宋体"/>
          <w:color w:val="auto"/>
        </w:rPr>
        <w:t>四、评审标准</w:t>
      </w:r>
    </w:p>
    <w:p w14:paraId="697E7785">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bookmarkStart w:id="78" w:name="1.出现下列情形之一的，采购人或者采购代理机构应当终止竞争性谈判采购活动，发布项"/>
      <w:bookmarkEnd w:id="78"/>
      <w:r>
        <w:rPr>
          <w:rFonts w:hint="eastAsia" w:ascii="宋体" w:hAnsi="宋体" w:eastAsia="宋体" w:cs="宋体"/>
          <w:color w:val="auto"/>
          <w:sz w:val="22"/>
          <w:szCs w:val="22"/>
        </w:rPr>
        <w:t>1.出现下列情形之一的，采购人或者采购代理机构应当终止竞争性谈判采购活动，发布项目终止公告并说明原因，重新开展采购活动：</w:t>
      </w:r>
    </w:p>
    <w:p w14:paraId="6A27955B">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（一）因情况变化，不再符合规定的竞争性谈判采购方式适用情形的；</w:t>
      </w:r>
    </w:p>
    <w:p w14:paraId="4842900C">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（二）出现影响采购公正的违法、违规行为的；</w:t>
      </w:r>
    </w:p>
    <w:p w14:paraId="265522D3">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（三）在采购过程中符合竞争要求的响</w:t>
      </w:r>
      <w:r>
        <w:rPr>
          <w:rFonts w:hint="eastAsia" w:ascii="宋体" w:hAnsi="宋体" w:eastAsia="宋体" w:cs="宋体"/>
          <w:color w:val="auto"/>
          <w:sz w:val="22"/>
          <w:szCs w:val="22"/>
          <w:lang w:val="en-US" w:eastAsia="zh-CN"/>
        </w:rPr>
        <w:t>应</w:t>
      </w:r>
      <w:r>
        <w:rPr>
          <w:rFonts w:hint="eastAsia" w:ascii="宋体" w:hAnsi="宋体" w:eastAsia="宋体" w:cs="宋体"/>
          <w:color w:val="auto"/>
          <w:sz w:val="22"/>
          <w:szCs w:val="22"/>
        </w:rPr>
        <w:t>人或者报价未超过</w:t>
      </w:r>
      <w:r>
        <w:rPr>
          <w:rFonts w:hint="eastAsia" w:ascii="宋体" w:hAnsi="宋体" w:eastAsia="宋体" w:cs="宋体"/>
          <w:color w:val="auto"/>
          <w:sz w:val="22"/>
          <w:szCs w:val="22"/>
          <w:lang w:val="en-US" w:eastAsia="zh-CN"/>
        </w:rPr>
        <w:t>最高限价</w:t>
      </w:r>
      <w:r>
        <w:rPr>
          <w:rFonts w:hint="eastAsia" w:ascii="宋体" w:hAnsi="宋体" w:eastAsia="宋体" w:cs="宋体"/>
          <w:color w:val="auto"/>
          <w:sz w:val="22"/>
          <w:szCs w:val="22"/>
        </w:rPr>
        <w:t xml:space="preserve">的响应人不足3家的，《政府采购非招标采购方式管理办法》74号令第二十七条第二款规定的情形除外。 </w:t>
      </w:r>
      <w:bookmarkStart w:id="79" w:name="2.在竞争性谈判响应文件中，出现下列情形之一的，其投标将被拒绝："/>
      <w:bookmarkEnd w:id="79"/>
    </w:p>
    <w:p w14:paraId="2F936147">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2.在竞争性谈判响应文件中，出现下列情形之一的，其投标将被拒绝：</w:t>
      </w:r>
    </w:p>
    <w:p w14:paraId="14F779CF">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2.1响应文件有效期短于竞争性谈判文件要求的；</w:t>
      </w:r>
    </w:p>
    <w:p w14:paraId="30C7C6BD">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2.2响应文件应对谈判文件的实质性要求和条件作出满足性或更有利于采购人的响应，否则，视为投标文件存在重大偏差，投标人的投标将被否决。</w:t>
      </w:r>
    </w:p>
    <w:p w14:paraId="622A94BB">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sectPr>
          <w:pgSz w:w="11910" w:h="16840"/>
          <w:pgMar w:top="1440" w:right="1080" w:bottom="1440" w:left="1080" w:header="720" w:footer="720" w:gutter="0"/>
          <w:pgNumType w:fmt="decimal"/>
          <w:cols w:space="720" w:num="1"/>
        </w:sectPr>
      </w:pPr>
    </w:p>
    <w:p w14:paraId="6993FEC8">
      <w:pPr>
        <w:pStyle w:val="2"/>
        <w:bidi w:val="0"/>
        <w:rPr>
          <w:rFonts w:hint="eastAsia" w:ascii="宋体" w:hAnsi="宋体" w:eastAsia="宋体" w:cs="宋体"/>
          <w:color w:val="auto"/>
          <w:szCs w:val="22"/>
        </w:rPr>
      </w:pPr>
      <w:bookmarkStart w:id="80" w:name="第五章工程量清单"/>
      <w:bookmarkEnd w:id="80"/>
      <w:bookmarkStart w:id="81" w:name="_bookmark4"/>
      <w:bookmarkEnd w:id="81"/>
      <w:bookmarkStart w:id="82" w:name="_Toc21162"/>
      <w:bookmarkStart w:id="83" w:name="_Toc19444"/>
      <w:r>
        <w:rPr>
          <w:rFonts w:hint="eastAsia" w:ascii="宋体" w:hAnsi="宋体" w:eastAsia="宋体" w:cs="宋体"/>
          <w:color w:val="auto"/>
        </w:rPr>
        <w:t>第四章</w:t>
      </w:r>
      <w:bookmarkStart w:id="84" w:name="第四章合同条款及格式"/>
      <w:bookmarkEnd w:id="84"/>
      <w:r>
        <w:rPr>
          <w:rFonts w:hint="eastAsia" w:ascii="宋体" w:hAnsi="宋体" w:eastAsia="宋体" w:cs="宋体"/>
          <w:color w:val="auto"/>
          <w:lang w:val="en-US" w:eastAsia="zh-CN"/>
        </w:rPr>
        <w:t xml:space="preserve"> </w:t>
      </w:r>
      <w:r>
        <w:rPr>
          <w:rFonts w:hint="eastAsia" w:ascii="宋体" w:hAnsi="宋体" w:eastAsia="宋体" w:cs="宋体"/>
          <w:color w:val="auto"/>
        </w:rPr>
        <w:t>合同条款及格式</w:t>
      </w:r>
      <w:bookmarkEnd w:id="82"/>
      <w:bookmarkEnd w:id="83"/>
    </w:p>
    <w:p w14:paraId="1B63EACE">
      <w:pPr>
        <w:pStyle w:val="7"/>
        <w:bidi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（由采购人和供应商共同商定，格式自拟）</w:t>
      </w:r>
    </w:p>
    <w:p w14:paraId="7350D598">
      <w:pPr>
        <w:pStyle w:val="7"/>
        <w:bidi w:val="0"/>
        <w:rPr>
          <w:rFonts w:hint="eastAsia" w:ascii="宋体" w:hAnsi="宋体" w:eastAsia="宋体" w:cs="宋体"/>
          <w:color w:val="auto"/>
          <w:sz w:val="22"/>
          <w:szCs w:val="22"/>
        </w:rPr>
        <w:sectPr>
          <w:pgSz w:w="11910" w:h="16840"/>
          <w:pgMar w:top="1440" w:right="1080" w:bottom="1440" w:left="1080" w:header="720" w:footer="720" w:gutter="0"/>
          <w:pgNumType w:fmt="decimal"/>
          <w:cols w:space="720" w:num="1"/>
        </w:sectPr>
      </w:pPr>
    </w:p>
    <w:p w14:paraId="253671B6">
      <w:pPr>
        <w:pStyle w:val="2"/>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auto"/>
        </w:rPr>
      </w:pPr>
      <w:bookmarkStart w:id="85" w:name="第六章图纸"/>
      <w:bookmarkEnd w:id="85"/>
      <w:bookmarkStart w:id="86" w:name="_bookmark5"/>
      <w:bookmarkEnd w:id="86"/>
      <w:bookmarkStart w:id="87" w:name="_Toc21379"/>
      <w:bookmarkStart w:id="88" w:name="_Toc16679"/>
      <w:r>
        <w:rPr>
          <w:rFonts w:hint="eastAsia" w:ascii="宋体" w:hAnsi="宋体" w:eastAsia="宋体" w:cs="宋体"/>
          <w:color w:val="auto"/>
        </w:rPr>
        <w:t>第五章</w:t>
      </w:r>
      <w:r>
        <w:rPr>
          <w:rFonts w:hint="eastAsia" w:ascii="宋体" w:hAnsi="宋体" w:eastAsia="宋体" w:cs="宋体"/>
          <w:color w:val="auto"/>
          <w:lang w:val="en-US" w:eastAsia="zh-CN"/>
        </w:rPr>
        <w:t xml:space="preserve"> </w:t>
      </w:r>
      <w:r>
        <w:rPr>
          <w:rFonts w:hint="eastAsia" w:ascii="宋体" w:hAnsi="宋体" w:eastAsia="宋体" w:cs="宋体"/>
          <w:color w:val="auto"/>
        </w:rPr>
        <w:t>工程量清单</w:t>
      </w:r>
      <w:bookmarkEnd w:id="87"/>
      <w:bookmarkEnd w:id="88"/>
    </w:p>
    <w:p w14:paraId="35DE5C46">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bookmarkStart w:id="89" w:name="（另附）"/>
      <w:bookmarkEnd w:id="89"/>
      <w:r>
        <w:rPr>
          <w:rFonts w:hint="eastAsia" w:ascii="宋体" w:hAnsi="宋体" w:eastAsia="宋体" w:cs="宋体"/>
          <w:color w:val="auto"/>
          <w:sz w:val="22"/>
          <w:szCs w:val="22"/>
        </w:rPr>
        <w:t>（另附）</w:t>
      </w:r>
    </w:p>
    <w:p w14:paraId="1A51865B">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bookmarkStart w:id="90" w:name="采购人提供的工程量清单是为采购人投标计量计价的依据，但采购人特别声 明：采购人不"/>
      <w:bookmarkEnd w:id="90"/>
    </w:p>
    <w:p w14:paraId="07254A5F">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sectPr>
          <w:pgSz w:w="11910" w:h="16840"/>
          <w:pgMar w:top="1440" w:right="1080" w:bottom="1440" w:left="1080" w:header="720" w:footer="720" w:gutter="0"/>
          <w:pgNumType w:fmt="decimal"/>
          <w:cols w:space="720" w:num="1"/>
        </w:sectPr>
      </w:pPr>
    </w:p>
    <w:p w14:paraId="366EDE15">
      <w:pPr>
        <w:pStyle w:val="2"/>
        <w:bidi w:val="0"/>
        <w:rPr>
          <w:rFonts w:hint="eastAsia" w:ascii="宋体" w:hAnsi="宋体" w:eastAsia="宋体" w:cs="宋体"/>
          <w:color w:val="auto"/>
        </w:rPr>
      </w:pPr>
      <w:bookmarkStart w:id="91" w:name="_Toc950"/>
      <w:bookmarkStart w:id="92" w:name="_Toc12177"/>
      <w:r>
        <w:rPr>
          <w:rFonts w:hint="eastAsia" w:ascii="宋体" w:hAnsi="宋体" w:eastAsia="宋体" w:cs="宋体"/>
          <w:color w:val="auto"/>
        </w:rPr>
        <w:t>第六章</w:t>
      </w:r>
      <w:r>
        <w:rPr>
          <w:rFonts w:hint="eastAsia" w:ascii="宋体" w:hAnsi="宋体" w:eastAsia="宋体" w:cs="宋体"/>
          <w:color w:val="auto"/>
          <w:lang w:val="en-US" w:eastAsia="zh-CN"/>
        </w:rPr>
        <w:t xml:space="preserve"> </w:t>
      </w:r>
      <w:r>
        <w:rPr>
          <w:rFonts w:hint="eastAsia" w:ascii="宋体" w:hAnsi="宋体" w:eastAsia="宋体" w:cs="宋体"/>
          <w:color w:val="auto"/>
        </w:rPr>
        <w:t>图纸</w:t>
      </w:r>
      <w:bookmarkEnd w:id="91"/>
      <w:bookmarkEnd w:id="92"/>
    </w:p>
    <w:p w14:paraId="4874BE01">
      <w:pPr>
        <w:pStyle w:val="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bookmarkStart w:id="93" w:name="（另附）"/>
      <w:bookmarkEnd w:id="93"/>
      <w:r>
        <w:rPr>
          <w:rFonts w:hint="eastAsia" w:ascii="宋体" w:hAnsi="宋体" w:eastAsia="宋体" w:cs="宋体"/>
          <w:color w:val="auto"/>
          <w:sz w:val="22"/>
          <w:szCs w:val="22"/>
        </w:rPr>
        <w:t>（另附）</w:t>
      </w:r>
    </w:p>
    <w:p w14:paraId="56938818">
      <w:pPr>
        <w:pStyle w:val="7"/>
        <w:bidi w:val="0"/>
        <w:rPr>
          <w:rFonts w:hint="eastAsia" w:ascii="宋体" w:hAnsi="宋体" w:eastAsia="宋体" w:cs="宋体"/>
          <w:color w:val="auto"/>
          <w:sz w:val="22"/>
          <w:szCs w:val="22"/>
        </w:rPr>
        <w:sectPr>
          <w:pgSz w:w="11910" w:h="16840"/>
          <w:pgMar w:top="1440" w:right="1080" w:bottom="1440" w:left="1080" w:header="720" w:footer="720" w:gutter="0"/>
          <w:pgNumType w:fmt="decimal"/>
          <w:cols w:space="720" w:num="1"/>
        </w:sectPr>
      </w:pPr>
    </w:p>
    <w:p w14:paraId="00751DAC">
      <w:pPr>
        <w:pStyle w:val="2"/>
        <w:bidi w:val="0"/>
        <w:rPr>
          <w:rFonts w:hint="eastAsia" w:ascii="宋体" w:hAnsi="宋体" w:eastAsia="宋体" w:cs="宋体"/>
          <w:color w:val="auto"/>
          <w:szCs w:val="22"/>
        </w:rPr>
      </w:pPr>
      <w:bookmarkStart w:id="94" w:name="第七章技术标准和要求"/>
      <w:bookmarkEnd w:id="94"/>
      <w:bookmarkStart w:id="95" w:name="_bookmark6"/>
      <w:bookmarkEnd w:id="95"/>
      <w:bookmarkStart w:id="96" w:name="_Toc28133"/>
      <w:bookmarkStart w:id="97" w:name="_Toc10407"/>
      <w:r>
        <w:rPr>
          <w:rFonts w:hint="eastAsia" w:ascii="宋体" w:hAnsi="宋体" w:eastAsia="宋体" w:cs="宋体"/>
          <w:color w:val="auto"/>
        </w:rPr>
        <w:t>第七章</w:t>
      </w:r>
      <w:r>
        <w:rPr>
          <w:rFonts w:hint="eastAsia" w:ascii="宋体" w:hAnsi="宋体" w:eastAsia="宋体" w:cs="宋体"/>
          <w:color w:val="auto"/>
          <w:lang w:val="en-US" w:eastAsia="zh-CN"/>
        </w:rPr>
        <w:t xml:space="preserve"> </w:t>
      </w:r>
      <w:r>
        <w:rPr>
          <w:rFonts w:hint="eastAsia" w:ascii="宋体" w:hAnsi="宋体" w:eastAsia="宋体" w:cs="宋体"/>
          <w:color w:val="auto"/>
        </w:rPr>
        <w:t>技术标准和要求</w:t>
      </w:r>
      <w:bookmarkEnd w:id="96"/>
      <w:bookmarkEnd w:id="97"/>
    </w:p>
    <w:p w14:paraId="7249D878">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bookmarkStart w:id="98" w:name="1.一般规定"/>
      <w:bookmarkEnd w:id="98"/>
      <w:r>
        <w:rPr>
          <w:rFonts w:hint="eastAsia" w:ascii="宋体" w:hAnsi="宋体" w:eastAsia="宋体" w:cs="宋体"/>
          <w:color w:val="auto"/>
          <w:sz w:val="22"/>
          <w:szCs w:val="22"/>
        </w:rPr>
        <w:t>1.一般规定</w:t>
      </w:r>
    </w:p>
    <w:p w14:paraId="5D75406E">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除非合同文件中另有特别注明，本工程适用中华人民共和国现行有效的国家规范、规程和标准。对于涉及新技术、新工艺和新材料的工作，相应厂家使用说明或操作说明等的内容，或适用的国外同类标准的内容也是本工程技术规范的组成部分。</w:t>
      </w:r>
    </w:p>
    <w:p w14:paraId="278E7B9B">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合同中约定的任何乙方应予遵照执行的国家规范、规程和标准都指他们各自的最新版本。如果在构成本工程规范和技术说明的任何内容与任何现行国家规范、规程和标准包括他们适用的修改之间出现相互矛盾之处或不一致的指示，乙方应按照其中要求最严格的标准执行</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响应文件中对此做出书面声明。</w:t>
      </w:r>
      <w:r>
        <w:rPr>
          <w:rFonts w:hint="eastAsia" w:ascii="宋体" w:hAnsi="宋体" w:eastAsia="宋体" w:cs="宋体"/>
          <w:color w:val="auto"/>
          <w:sz w:val="22"/>
          <w:szCs w:val="22"/>
        </w:rPr>
        <w:t>材料、施工工艺和本工程都应依照本工程规范和技术说明以及相关国家规范、规程和标准的最新版本；或把最新版本的要求当作对乙方工作的最起码要求，而执行更高的标准。未尽项均执行现行规范及标准,以上规范如有变化，以最新发布的为准。</w:t>
      </w:r>
    </w:p>
    <w:p w14:paraId="12E0E3F3">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2、现行有效的主要设计和施工验收规范索引</w:t>
      </w:r>
    </w:p>
    <w:p w14:paraId="00CE03FD">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【有意空缺，由乙方自行购买或收集】</w:t>
      </w:r>
    </w:p>
    <w:p w14:paraId="7E32AF1A">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技术要求</w:t>
      </w:r>
    </w:p>
    <w:p w14:paraId="51E4E7AD">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执行现行施工规范及标准</w:t>
      </w:r>
    </w:p>
    <w:p w14:paraId="7BB96EE2">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p>
    <w:p w14:paraId="598A3D0F">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sectPr>
          <w:pgSz w:w="11910" w:h="16840"/>
          <w:pgMar w:top="1440" w:right="1080" w:bottom="1440" w:left="1080" w:header="720" w:footer="720" w:gutter="0"/>
          <w:pgNumType w:fmt="decimal"/>
          <w:cols w:space="720" w:num="1"/>
        </w:sectPr>
      </w:pPr>
    </w:p>
    <w:p w14:paraId="51EFE4B7">
      <w:pPr>
        <w:pStyle w:val="2"/>
        <w:bidi w:val="0"/>
        <w:rPr>
          <w:rFonts w:hint="eastAsia" w:ascii="宋体" w:hAnsi="宋体" w:eastAsia="宋体" w:cs="宋体"/>
          <w:color w:val="auto"/>
        </w:rPr>
      </w:pPr>
      <w:bookmarkStart w:id="99" w:name="_bookmark7"/>
      <w:bookmarkEnd w:id="99"/>
      <w:bookmarkStart w:id="100" w:name="_Toc9557"/>
      <w:bookmarkStart w:id="101" w:name="_Toc17904"/>
      <w:r>
        <w:rPr>
          <w:rFonts w:hint="eastAsia" w:ascii="宋体" w:hAnsi="宋体" w:eastAsia="宋体" w:cs="宋体"/>
          <w:color w:val="auto"/>
        </w:rPr>
        <w:t>第八章</w:t>
      </w:r>
      <w:r>
        <w:rPr>
          <w:rFonts w:hint="eastAsia" w:ascii="宋体" w:hAnsi="宋体" w:eastAsia="宋体" w:cs="宋体"/>
          <w:color w:val="auto"/>
          <w:lang w:val="en-US" w:eastAsia="zh-CN"/>
        </w:rPr>
        <w:t xml:space="preserve"> </w:t>
      </w:r>
      <w:r>
        <w:rPr>
          <w:rFonts w:hint="eastAsia" w:ascii="宋体" w:hAnsi="宋体" w:eastAsia="宋体" w:cs="宋体"/>
          <w:color w:val="auto"/>
        </w:rPr>
        <w:t>响应文件格式</w:t>
      </w:r>
      <w:bookmarkEnd w:id="100"/>
      <w:bookmarkEnd w:id="101"/>
    </w:p>
    <w:p w14:paraId="088C57B0">
      <w:pPr>
        <w:tabs>
          <w:tab w:val="left" w:pos="4588"/>
        </w:tabs>
        <w:spacing w:before="169" w:line="220" w:lineRule="auto"/>
        <w:jc w:val="center"/>
        <w:rPr>
          <w:rFonts w:hint="eastAsia" w:ascii="宋体" w:hAnsi="宋体" w:eastAsia="宋体" w:cs="宋体"/>
          <w:color w:val="auto"/>
          <w:sz w:val="52"/>
          <w:szCs w:val="52"/>
          <w:highlight w:val="none"/>
          <w:lang w:val="en-US" w:eastAsia="zh-CN"/>
        </w:rPr>
      </w:pPr>
      <w:r>
        <w:rPr>
          <w:rFonts w:hint="eastAsia" w:ascii="宋体" w:hAnsi="宋体" w:eastAsia="宋体" w:cs="宋体"/>
          <w:b/>
          <w:bCs/>
          <w:color w:val="auto"/>
          <w:spacing w:val="-53"/>
          <w:sz w:val="52"/>
          <w:szCs w:val="52"/>
          <w:highlight w:val="none"/>
          <w:u w:val="single" w:color="auto"/>
        </w:rPr>
        <w:t>（项目名称）</w:t>
      </w:r>
      <w:r>
        <w:rPr>
          <w:rFonts w:hint="eastAsia" w:ascii="宋体" w:hAnsi="宋体" w:eastAsia="宋体" w:cs="宋体"/>
          <w:b/>
          <w:bCs/>
          <w:color w:val="auto"/>
          <w:spacing w:val="-53"/>
          <w:sz w:val="52"/>
          <w:szCs w:val="52"/>
          <w:highlight w:val="none"/>
          <w:u w:val="single" w:color="auto"/>
          <w:lang w:val="en-US" w:eastAsia="zh-CN"/>
        </w:rPr>
        <w:t xml:space="preserve">   标段</w:t>
      </w:r>
    </w:p>
    <w:p w14:paraId="2CB0B0C5">
      <w:pPr>
        <w:pStyle w:val="7"/>
        <w:spacing w:line="250" w:lineRule="auto"/>
        <w:rPr>
          <w:rFonts w:hint="eastAsia" w:ascii="宋体" w:hAnsi="宋体" w:eastAsia="宋体" w:cs="宋体"/>
          <w:color w:val="auto"/>
          <w:highlight w:val="none"/>
        </w:rPr>
      </w:pPr>
    </w:p>
    <w:p w14:paraId="7010565A">
      <w:pPr>
        <w:pStyle w:val="7"/>
        <w:spacing w:line="250" w:lineRule="auto"/>
        <w:rPr>
          <w:rFonts w:hint="eastAsia" w:ascii="宋体" w:hAnsi="宋体" w:eastAsia="宋体" w:cs="宋体"/>
          <w:color w:val="auto"/>
          <w:highlight w:val="none"/>
        </w:rPr>
      </w:pPr>
    </w:p>
    <w:p w14:paraId="3721E8F2">
      <w:pPr>
        <w:pStyle w:val="7"/>
        <w:spacing w:line="250" w:lineRule="auto"/>
        <w:rPr>
          <w:rFonts w:hint="eastAsia" w:ascii="宋体" w:hAnsi="宋体" w:eastAsia="宋体" w:cs="宋体"/>
          <w:color w:val="auto"/>
          <w:highlight w:val="none"/>
        </w:rPr>
      </w:pPr>
    </w:p>
    <w:p w14:paraId="1EF9767F">
      <w:pPr>
        <w:pStyle w:val="7"/>
        <w:spacing w:line="250" w:lineRule="auto"/>
        <w:rPr>
          <w:rFonts w:hint="eastAsia" w:ascii="宋体" w:hAnsi="宋体" w:eastAsia="宋体" w:cs="宋体"/>
          <w:color w:val="auto"/>
          <w:highlight w:val="none"/>
        </w:rPr>
      </w:pPr>
    </w:p>
    <w:p w14:paraId="07CB0AA3">
      <w:pPr>
        <w:pStyle w:val="7"/>
        <w:spacing w:line="250" w:lineRule="auto"/>
        <w:rPr>
          <w:rFonts w:hint="eastAsia" w:ascii="宋体" w:hAnsi="宋体" w:eastAsia="宋体" w:cs="宋体"/>
          <w:color w:val="auto"/>
          <w:highlight w:val="none"/>
        </w:rPr>
      </w:pPr>
    </w:p>
    <w:p w14:paraId="392A9D66">
      <w:pPr>
        <w:pStyle w:val="7"/>
        <w:spacing w:line="250" w:lineRule="auto"/>
        <w:rPr>
          <w:rFonts w:hint="eastAsia" w:ascii="宋体" w:hAnsi="宋体" w:eastAsia="宋体" w:cs="宋体"/>
          <w:color w:val="auto"/>
          <w:highlight w:val="none"/>
        </w:rPr>
      </w:pPr>
    </w:p>
    <w:p w14:paraId="2346ACC1">
      <w:pPr>
        <w:pStyle w:val="7"/>
        <w:spacing w:line="250" w:lineRule="auto"/>
        <w:rPr>
          <w:rFonts w:hint="eastAsia" w:ascii="宋体" w:hAnsi="宋体" w:eastAsia="宋体" w:cs="宋体"/>
          <w:color w:val="auto"/>
          <w:highlight w:val="none"/>
        </w:rPr>
      </w:pPr>
    </w:p>
    <w:p w14:paraId="0AD76512">
      <w:pPr>
        <w:pStyle w:val="7"/>
        <w:spacing w:line="250" w:lineRule="auto"/>
        <w:rPr>
          <w:rFonts w:hint="eastAsia" w:ascii="宋体" w:hAnsi="宋体" w:eastAsia="宋体" w:cs="宋体"/>
          <w:color w:val="auto"/>
          <w:highlight w:val="none"/>
        </w:rPr>
      </w:pPr>
    </w:p>
    <w:p w14:paraId="22119E8F">
      <w:pPr>
        <w:bidi w:val="0"/>
        <w:jc w:val="center"/>
        <w:rPr>
          <w:rFonts w:hint="eastAsia" w:ascii="宋体" w:hAnsi="宋体" w:eastAsia="宋体" w:cs="宋体"/>
          <w:color w:val="auto"/>
          <w:sz w:val="71"/>
          <w:szCs w:val="71"/>
          <w:highlight w:val="none"/>
        </w:rPr>
      </w:pPr>
      <w:bookmarkStart w:id="102" w:name="bookmark14"/>
      <w:bookmarkEnd w:id="102"/>
      <w:bookmarkStart w:id="103" w:name="bookmark16"/>
      <w:bookmarkEnd w:id="103"/>
      <w:r>
        <w:rPr>
          <w:rFonts w:hint="eastAsia" w:ascii="宋体" w:hAnsi="宋体" w:eastAsia="宋体" w:cs="宋体"/>
          <w:b/>
          <w:bCs/>
          <w:color w:val="auto"/>
          <w:spacing w:val="-32"/>
          <w:sz w:val="71"/>
          <w:szCs w:val="71"/>
          <w:highlight w:val="none"/>
        </w:rPr>
        <w:t>响</w:t>
      </w:r>
      <w:r>
        <w:rPr>
          <w:rFonts w:hint="eastAsia" w:ascii="宋体" w:hAnsi="宋体" w:eastAsia="宋体" w:cs="宋体"/>
          <w:color w:val="auto"/>
          <w:spacing w:val="35"/>
          <w:sz w:val="71"/>
          <w:szCs w:val="71"/>
          <w:highlight w:val="none"/>
        </w:rPr>
        <w:t xml:space="preserve"> </w:t>
      </w:r>
      <w:r>
        <w:rPr>
          <w:rFonts w:hint="eastAsia" w:ascii="宋体" w:hAnsi="宋体" w:eastAsia="宋体" w:cs="宋体"/>
          <w:b/>
          <w:bCs/>
          <w:color w:val="auto"/>
          <w:spacing w:val="-32"/>
          <w:sz w:val="71"/>
          <w:szCs w:val="71"/>
          <w:highlight w:val="none"/>
        </w:rPr>
        <w:t>应</w:t>
      </w:r>
      <w:r>
        <w:rPr>
          <w:rFonts w:hint="eastAsia" w:ascii="宋体" w:hAnsi="宋体" w:eastAsia="宋体" w:cs="宋体"/>
          <w:color w:val="auto"/>
          <w:spacing w:val="44"/>
          <w:sz w:val="71"/>
          <w:szCs w:val="71"/>
          <w:highlight w:val="none"/>
        </w:rPr>
        <w:t xml:space="preserve"> </w:t>
      </w:r>
      <w:r>
        <w:rPr>
          <w:rFonts w:hint="eastAsia" w:ascii="宋体" w:hAnsi="宋体" w:eastAsia="宋体" w:cs="宋体"/>
          <w:b/>
          <w:bCs/>
          <w:color w:val="auto"/>
          <w:spacing w:val="-32"/>
          <w:sz w:val="71"/>
          <w:szCs w:val="71"/>
          <w:highlight w:val="none"/>
        </w:rPr>
        <w:t>文</w:t>
      </w:r>
      <w:r>
        <w:rPr>
          <w:rFonts w:hint="eastAsia" w:ascii="宋体" w:hAnsi="宋体" w:eastAsia="宋体" w:cs="宋体"/>
          <w:color w:val="auto"/>
          <w:spacing w:val="35"/>
          <w:sz w:val="71"/>
          <w:szCs w:val="71"/>
          <w:highlight w:val="none"/>
        </w:rPr>
        <w:t xml:space="preserve"> </w:t>
      </w:r>
      <w:r>
        <w:rPr>
          <w:rFonts w:hint="eastAsia" w:ascii="宋体" w:hAnsi="宋体" w:eastAsia="宋体" w:cs="宋体"/>
          <w:b/>
          <w:bCs/>
          <w:color w:val="auto"/>
          <w:spacing w:val="-32"/>
          <w:sz w:val="71"/>
          <w:szCs w:val="71"/>
          <w:highlight w:val="none"/>
        </w:rPr>
        <w:t>件</w:t>
      </w:r>
    </w:p>
    <w:p w14:paraId="760DAAE3">
      <w:pPr>
        <w:spacing w:before="101" w:line="225" w:lineRule="auto"/>
        <w:jc w:val="center"/>
        <w:rPr>
          <w:rFonts w:hint="eastAsia" w:ascii="宋体" w:hAnsi="宋体" w:eastAsia="宋体" w:cs="宋体"/>
          <w:color w:val="auto"/>
          <w:sz w:val="31"/>
          <w:szCs w:val="31"/>
          <w:highlight w:val="none"/>
        </w:rPr>
      </w:pPr>
      <w:r>
        <w:rPr>
          <w:rFonts w:hint="eastAsia" w:ascii="宋体" w:hAnsi="宋体" w:eastAsia="宋体" w:cs="宋体"/>
          <w:color w:val="auto"/>
          <w:spacing w:val="16"/>
          <w:sz w:val="31"/>
          <w:szCs w:val="31"/>
          <w:highlight w:val="none"/>
        </w:rPr>
        <w:t>项目编号:</w:t>
      </w:r>
    </w:p>
    <w:p w14:paraId="6FAEE4FD">
      <w:pPr>
        <w:pStyle w:val="7"/>
        <w:spacing w:line="241" w:lineRule="auto"/>
        <w:rPr>
          <w:rFonts w:hint="eastAsia" w:ascii="宋体" w:hAnsi="宋体" w:eastAsia="宋体" w:cs="宋体"/>
          <w:color w:val="auto"/>
          <w:highlight w:val="none"/>
        </w:rPr>
      </w:pPr>
    </w:p>
    <w:p w14:paraId="0A7AD059">
      <w:pPr>
        <w:pStyle w:val="7"/>
        <w:spacing w:line="241" w:lineRule="auto"/>
        <w:rPr>
          <w:rFonts w:hint="eastAsia" w:ascii="宋体" w:hAnsi="宋体" w:eastAsia="宋体" w:cs="宋体"/>
          <w:color w:val="auto"/>
          <w:highlight w:val="none"/>
        </w:rPr>
      </w:pPr>
    </w:p>
    <w:p w14:paraId="28897C2B">
      <w:pPr>
        <w:pStyle w:val="7"/>
        <w:spacing w:line="241" w:lineRule="auto"/>
        <w:rPr>
          <w:rFonts w:hint="eastAsia" w:ascii="宋体" w:hAnsi="宋体" w:eastAsia="宋体" w:cs="宋体"/>
          <w:color w:val="auto"/>
          <w:highlight w:val="none"/>
        </w:rPr>
      </w:pPr>
    </w:p>
    <w:p w14:paraId="3105E597">
      <w:pPr>
        <w:pStyle w:val="7"/>
        <w:spacing w:line="241" w:lineRule="auto"/>
        <w:rPr>
          <w:rFonts w:hint="eastAsia" w:ascii="宋体" w:hAnsi="宋体" w:eastAsia="宋体" w:cs="宋体"/>
          <w:color w:val="auto"/>
          <w:highlight w:val="none"/>
        </w:rPr>
      </w:pPr>
    </w:p>
    <w:p w14:paraId="61A20295">
      <w:pPr>
        <w:pStyle w:val="7"/>
        <w:spacing w:line="241" w:lineRule="auto"/>
        <w:rPr>
          <w:rFonts w:hint="eastAsia" w:ascii="宋体" w:hAnsi="宋体" w:eastAsia="宋体" w:cs="宋体"/>
          <w:color w:val="auto"/>
          <w:highlight w:val="none"/>
        </w:rPr>
      </w:pPr>
    </w:p>
    <w:p w14:paraId="784E35BE">
      <w:pPr>
        <w:pStyle w:val="7"/>
        <w:spacing w:line="241" w:lineRule="auto"/>
        <w:rPr>
          <w:rFonts w:hint="eastAsia" w:ascii="宋体" w:hAnsi="宋体" w:eastAsia="宋体" w:cs="宋体"/>
          <w:color w:val="auto"/>
          <w:highlight w:val="none"/>
        </w:rPr>
      </w:pPr>
    </w:p>
    <w:p w14:paraId="6FD9C908">
      <w:pPr>
        <w:pStyle w:val="7"/>
        <w:spacing w:line="241" w:lineRule="auto"/>
        <w:rPr>
          <w:rFonts w:hint="eastAsia" w:ascii="宋体" w:hAnsi="宋体" w:eastAsia="宋体" w:cs="宋体"/>
          <w:color w:val="auto"/>
          <w:highlight w:val="none"/>
        </w:rPr>
      </w:pPr>
    </w:p>
    <w:p w14:paraId="6F7C6B5F">
      <w:pPr>
        <w:pStyle w:val="7"/>
        <w:spacing w:line="241" w:lineRule="auto"/>
        <w:rPr>
          <w:rFonts w:hint="eastAsia" w:ascii="宋体" w:hAnsi="宋体" w:eastAsia="宋体" w:cs="宋体"/>
          <w:color w:val="auto"/>
          <w:highlight w:val="none"/>
        </w:rPr>
      </w:pPr>
    </w:p>
    <w:p w14:paraId="06C087D7">
      <w:pPr>
        <w:pStyle w:val="7"/>
        <w:spacing w:line="241" w:lineRule="auto"/>
        <w:rPr>
          <w:rFonts w:hint="eastAsia" w:ascii="宋体" w:hAnsi="宋体" w:eastAsia="宋体" w:cs="宋体"/>
          <w:color w:val="auto"/>
          <w:highlight w:val="none"/>
        </w:rPr>
      </w:pPr>
    </w:p>
    <w:p w14:paraId="75B44D85">
      <w:pPr>
        <w:pStyle w:val="7"/>
        <w:spacing w:line="242" w:lineRule="auto"/>
        <w:rPr>
          <w:rFonts w:hint="eastAsia" w:ascii="宋体" w:hAnsi="宋体" w:eastAsia="宋体" w:cs="宋体"/>
          <w:color w:val="auto"/>
          <w:highlight w:val="none"/>
        </w:rPr>
      </w:pPr>
    </w:p>
    <w:p w14:paraId="52358D91">
      <w:pPr>
        <w:pStyle w:val="7"/>
        <w:spacing w:line="242" w:lineRule="auto"/>
        <w:rPr>
          <w:rFonts w:hint="eastAsia" w:ascii="宋体" w:hAnsi="宋体" w:eastAsia="宋体" w:cs="宋体"/>
          <w:color w:val="auto"/>
          <w:highlight w:val="none"/>
        </w:rPr>
      </w:pPr>
    </w:p>
    <w:p w14:paraId="0AE81933">
      <w:pPr>
        <w:pStyle w:val="7"/>
        <w:spacing w:line="242" w:lineRule="auto"/>
        <w:rPr>
          <w:rFonts w:hint="eastAsia" w:ascii="宋体" w:hAnsi="宋体" w:eastAsia="宋体" w:cs="宋体"/>
          <w:color w:val="auto"/>
          <w:highlight w:val="none"/>
        </w:rPr>
      </w:pPr>
    </w:p>
    <w:p w14:paraId="7730C8BB">
      <w:pPr>
        <w:pStyle w:val="7"/>
        <w:spacing w:line="242" w:lineRule="auto"/>
        <w:rPr>
          <w:rFonts w:hint="eastAsia" w:ascii="宋体" w:hAnsi="宋体" w:eastAsia="宋体" w:cs="宋体"/>
          <w:color w:val="auto"/>
          <w:highlight w:val="none"/>
        </w:rPr>
      </w:pPr>
    </w:p>
    <w:p w14:paraId="06754B87">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pacing w:val="-8"/>
          <w:sz w:val="28"/>
          <w:szCs w:val="28"/>
          <w:highlight w:val="none"/>
        </w:rPr>
        <w:t>供应商：</w:t>
      </w:r>
      <w:r>
        <w:rPr>
          <w:rFonts w:hint="eastAsia" w:ascii="宋体" w:hAnsi="宋体" w:eastAsia="宋体" w:cs="宋体"/>
          <w:color w:val="auto"/>
          <w:sz w:val="28"/>
          <w:szCs w:val="28"/>
          <w:highlight w:val="none"/>
          <w:u w:val="single" w:color="auto"/>
        </w:rPr>
        <w:t xml:space="preserve">                        </w:t>
      </w:r>
      <w:r>
        <w:rPr>
          <w:rFonts w:hint="eastAsia" w:ascii="宋体" w:hAnsi="宋体" w:eastAsia="宋体" w:cs="宋体"/>
          <w:color w:val="auto"/>
          <w:sz w:val="28"/>
          <w:szCs w:val="28"/>
          <w:highlight w:val="none"/>
          <w:u w:val="single" w:color="auto"/>
          <w:lang w:val="en-US" w:eastAsia="zh-CN"/>
        </w:rPr>
        <w:t xml:space="preserve">  </w:t>
      </w:r>
      <w:r>
        <w:rPr>
          <w:rFonts w:hint="eastAsia" w:ascii="宋体" w:hAnsi="宋体" w:eastAsia="宋体" w:cs="宋体"/>
          <w:color w:val="auto"/>
          <w:sz w:val="28"/>
          <w:szCs w:val="28"/>
          <w:highlight w:val="none"/>
          <w:u w:val="single" w:color="auto"/>
        </w:rPr>
        <w:t xml:space="preserve">      </w:t>
      </w:r>
      <w:r>
        <w:rPr>
          <w:rFonts w:hint="eastAsia" w:ascii="宋体" w:hAnsi="宋体" w:eastAsia="宋体" w:cs="宋体"/>
          <w:color w:val="auto"/>
          <w:spacing w:val="-71"/>
          <w:sz w:val="28"/>
          <w:szCs w:val="28"/>
          <w:highlight w:val="none"/>
        </w:rPr>
        <w:t xml:space="preserve"> </w:t>
      </w:r>
      <w:r>
        <w:rPr>
          <w:rFonts w:hint="eastAsia" w:ascii="宋体" w:hAnsi="宋体" w:eastAsia="宋体" w:cs="宋体"/>
          <w:color w:val="auto"/>
          <w:spacing w:val="-8"/>
          <w:sz w:val="28"/>
          <w:szCs w:val="28"/>
          <w:highlight w:val="none"/>
        </w:rPr>
        <w:t>(电子签章)</w:t>
      </w:r>
    </w:p>
    <w:p w14:paraId="52D6E9D3">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pacing w:val="-6"/>
          <w:sz w:val="28"/>
          <w:szCs w:val="28"/>
          <w:highlight w:val="none"/>
        </w:rPr>
        <w:t>法定代表人：</w:t>
      </w:r>
      <w:r>
        <w:rPr>
          <w:rFonts w:hint="eastAsia" w:ascii="宋体" w:hAnsi="宋体" w:eastAsia="宋体" w:cs="宋体"/>
          <w:color w:val="auto"/>
          <w:sz w:val="28"/>
          <w:szCs w:val="28"/>
          <w:highlight w:val="none"/>
          <w:u w:val="single" w:color="auto"/>
        </w:rPr>
        <w:t xml:space="preserve">                          </w:t>
      </w:r>
      <w:r>
        <w:rPr>
          <w:rFonts w:hint="eastAsia" w:ascii="宋体" w:hAnsi="宋体" w:eastAsia="宋体" w:cs="宋体"/>
          <w:color w:val="auto"/>
          <w:spacing w:val="-79"/>
          <w:sz w:val="28"/>
          <w:szCs w:val="28"/>
          <w:highlight w:val="none"/>
        </w:rPr>
        <w:t xml:space="preserve"> </w:t>
      </w:r>
      <w:r>
        <w:rPr>
          <w:rFonts w:hint="eastAsia" w:ascii="宋体" w:hAnsi="宋体" w:eastAsia="宋体" w:cs="宋体"/>
          <w:color w:val="auto"/>
          <w:spacing w:val="-6"/>
          <w:sz w:val="28"/>
          <w:szCs w:val="28"/>
          <w:highlight w:val="none"/>
        </w:rPr>
        <w:t>(电子签章)</w:t>
      </w:r>
    </w:p>
    <w:p w14:paraId="718A3E7F">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pacing w:val="-17"/>
          <w:sz w:val="28"/>
          <w:szCs w:val="28"/>
          <w:highlight w:val="none"/>
        </w:rPr>
        <w:t>日</w:t>
      </w:r>
      <w:r>
        <w:rPr>
          <w:rFonts w:hint="eastAsia" w:ascii="宋体" w:hAnsi="宋体" w:eastAsia="宋体" w:cs="宋体"/>
          <w:color w:val="auto"/>
          <w:spacing w:val="7"/>
          <w:sz w:val="28"/>
          <w:szCs w:val="28"/>
          <w:highlight w:val="none"/>
        </w:rPr>
        <w:t xml:space="preserve">  </w:t>
      </w:r>
      <w:r>
        <w:rPr>
          <w:rFonts w:hint="eastAsia" w:ascii="宋体" w:hAnsi="宋体" w:eastAsia="宋体" w:cs="宋体"/>
          <w:color w:val="auto"/>
          <w:spacing w:val="-17"/>
          <w:sz w:val="28"/>
          <w:szCs w:val="28"/>
          <w:highlight w:val="none"/>
        </w:rPr>
        <w:t>期：</w:t>
      </w:r>
      <w:r>
        <w:rPr>
          <w:rFonts w:hint="eastAsia" w:ascii="宋体" w:hAnsi="宋体" w:eastAsia="宋体" w:cs="宋体"/>
          <w:color w:val="auto"/>
          <w:spacing w:val="1"/>
          <w:sz w:val="28"/>
          <w:szCs w:val="28"/>
          <w:highlight w:val="none"/>
        </w:rPr>
        <w:t xml:space="preserve"> </w:t>
      </w:r>
      <w:r>
        <w:rPr>
          <w:rFonts w:hint="eastAsia" w:ascii="宋体" w:hAnsi="宋体" w:eastAsia="宋体" w:cs="宋体"/>
          <w:color w:val="auto"/>
          <w:spacing w:val="1"/>
          <w:sz w:val="28"/>
          <w:szCs w:val="28"/>
          <w:highlight w:val="none"/>
          <w:u w:val="single"/>
        </w:rPr>
        <w:t xml:space="preserve">        </w:t>
      </w:r>
      <w:r>
        <w:rPr>
          <w:rFonts w:hint="eastAsia" w:ascii="宋体" w:hAnsi="宋体" w:eastAsia="宋体" w:cs="宋体"/>
          <w:color w:val="auto"/>
          <w:spacing w:val="-17"/>
          <w:sz w:val="28"/>
          <w:szCs w:val="28"/>
          <w:highlight w:val="none"/>
        </w:rPr>
        <w:t>年</w:t>
      </w:r>
      <w:r>
        <w:rPr>
          <w:rFonts w:hint="eastAsia" w:ascii="宋体" w:hAnsi="宋体" w:eastAsia="宋体" w:cs="宋体"/>
          <w:color w:val="auto"/>
          <w:spacing w:val="5"/>
          <w:sz w:val="28"/>
          <w:szCs w:val="28"/>
          <w:highlight w:val="none"/>
          <w:u w:val="single"/>
        </w:rPr>
        <w:t xml:space="preserve">   </w:t>
      </w:r>
      <w:r>
        <w:rPr>
          <w:rFonts w:hint="eastAsia" w:ascii="宋体" w:hAnsi="宋体" w:eastAsia="宋体" w:cs="宋体"/>
          <w:color w:val="auto"/>
          <w:spacing w:val="5"/>
          <w:sz w:val="28"/>
          <w:szCs w:val="28"/>
          <w:highlight w:val="none"/>
          <w:u w:val="single"/>
          <w:lang w:val="en-US" w:eastAsia="zh-CN"/>
        </w:rPr>
        <w:t xml:space="preserve">   </w:t>
      </w:r>
      <w:r>
        <w:rPr>
          <w:rFonts w:hint="eastAsia" w:ascii="宋体" w:hAnsi="宋体" w:eastAsia="宋体" w:cs="宋体"/>
          <w:color w:val="auto"/>
          <w:spacing w:val="5"/>
          <w:sz w:val="28"/>
          <w:szCs w:val="28"/>
          <w:highlight w:val="none"/>
          <w:u w:val="single"/>
        </w:rPr>
        <w:t xml:space="preserve"> </w:t>
      </w:r>
      <w:r>
        <w:rPr>
          <w:rFonts w:hint="eastAsia" w:ascii="宋体" w:hAnsi="宋体" w:eastAsia="宋体" w:cs="宋体"/>
          <w:color w:val="auto"/>
          <w:spacing w:val="-17"/>
          <w:sz w:val="28"/>
          <w:szCs w:val="28"/>
          <w:highlight w:val="none"/>
        </w:rPr>
        <w:t>月</w:t>
      </w:r>
      <w:r>
        <w:rPr>
          <w:rFonts w:hint="eastAsia" w:ascii="宋体" w:hAnsi="宋体" w:eastAsia="宋体" w:cs="宋体"/>
          <w:color w:val="auto"/>
          <w:spacing w:val="14"/>
          <w:sz w:val="28"/>
          <w:szCs w:val="28"/>
          <w:highlight w:val="none"/>
          <w:u w:val="single"/>
        </w:rPr>
        <w:t xml:space="preserve">  </w:t>
      </w:r>
      <w:r>
        <w:rPr>
          <w:rFonts w:hint="eastAsia" w:ascii="宋体" w:hAnsi="宋体" w:eastAsia="宋体" w:cs="宋体"/>
          <w:color w:val="auto"/>
          <w:spacing w:val="14"/>
          <w:sz w:val="28"/>
          <w:szCs w:val="28"/>
          <w:highlight w:val="none"/>
          <w:u w:val="single"/>
          <w:lang w:val="en-US" w:eastAsia="zh-CN"/>
        </w:rPr>
        <w:t xml:space="preserve">  </w:t>
      </w:r>
      <w:r>
        <w:rPr>
          <w:rFonts w:hint="eastAsia" w:ascii="宋体" w:hAnsi="宋体" w:eastAsia="宋体" w:cs="宋体"/>
          <w:color w:val="auto"/>
          <w:spacing w:val="14"/>
          <w:sz w:val="28"/>
          <w:szCs w:val="28"/>
          <w:highlight w:val="none"/>
          <w:u w:val="single"/>
        </w:rPr>
        <w:t xml:space="preserve">  </w:t>
      </w:r>
      <w:r>
        <w:rPr>
          <w:rFonts w:hint="eastAsia" w:ascii="宋体" w:hAnsi="宋体" w:eastAsia="宋体" w:cs="宋体"/>
          <w:color w:val="auto"/>
          <w:spacing w:val="-17"/>
          <w:sz w:val="28"/>
          <w:szCs w:val="28"/>
          <w:highlight w:val="none"/>
        </w:rPr>
        <w:t>日</w:t>
      </w:r>
    </w:p>
    <w:p w14:paraId="7058BE59">
      <w:pPr>
        <w:spacing w:line="220" w:lineRule="auto"/>
        <w:rPr>
          <w:rFonts w:hint="eastAsia" w:ascii="宋体" w:hAnsi="宋体" w:eastAsia="宋体" w:cs="宋体"/>
          <w:color w:val="auto"/>
          <w:sz w:val="28"/>
          <w:szCs w:val="28"/>
          <w:highlight w:val="none"/>
        </w:rPr>
        <w:sectPr>
          <w:pgSz w:w="11900" w:h="16839"/>
          <w:pgMar w:top="1440" w:right="1080" w:bottom="1440" w:left="1080" w:header="703" w:footer="703" w:gutter="0"/>
          <w:pgNumType w:fmt="decimal"/>
          <w:cols w:space="720" w:num="1"/>
        </w:sectPr>
      </w:pPr>
    </w:p>
    <w:p w14:paraId="36487AF1">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pacing w:val="-35"/>
          <w:sz w:val="22"/>
          <w:szCs w:val="22"/>
          <w:highlight w:val="none"/>
        </w:rPr>
        <w:t>目</w:t>
      </w:r>
      <w:r>
        <w:rPr>
          <w:rFonts w:hint="eastAsia" w:ascii="宋体" w:hAnsi="宋体" w:eastAsia="宋体" w:cs="宋体"/>
          <w:color w:val="auto"/>
          <w:spacing w:val="3"/>
          <w:sz w:val="22"/>
          <w:szCs w:val="22"/>
          <w:highlight w:val="none"/>
        </w:rPr>
        <w:t xml:space="preserve">    </w:t>
      </w:r>
      <w:r>
        <w:rPr>
          <w:rFonts w:hint="eastAsia" w:ascii="宋体" w:hAnsi="宋体" w:eastAsia="宋体" w:cs="宋体"/>
          <w:b/>
          <w:bCs/>
          <w:color w:val="auto"/>
          <w:spacing w:val="-35"/>
          <w:sz w:val="22"/>
          <w:szCs w:val="22"/>
          <w:highlight w:val="none"/>
        </w:rPr>
        <w:t>录</w:t>
      </w:r>
    </w:p>
    <w:p w14:paraId="03FEA7DB">
      <w:pPr>
        <w:keepNext w:val="0"/>
        <w:keepLines w:val="0"/>
        <w:pageBreakBefore w:val="0"/>
        <w:widowControl w:val="0"/>
        <w:kinsoku/>
        <w:wordWrap/>
        <w:overflowPunct/>
        <w:topLinePunct w:val="0"/>
        <w:autoSpaceDE/>
        <w:autoSpaceDN/>
        <w:bidi w:val="0"/>
        <w:adjustRightInd/>
        <w:snapToGrid/>
        <w:spacing w:line="440" w:lineRule="exact"/>
        <w:ind w:left="0"/>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pacing w:val="-4"/>
          <w:sz w:val="22"/>
          <w:szCs w:val="22"/>
          <w:highlight w:val="none"/>
        </w:rPr>
        <w:t>第一部分、资格标文件</w:t>
      </w:r>
    </w:p>
    <w:p w14:paraId="1EDC0AB3">
      <w:pPr>
        <w:keepNext w:val="0"/>
        <w:keepLines w:val="0"/>
        <w:pageBreakBefore w:val="0"/>
        <w:widowControl w:val="0"/>
        <w:kinsoku/>
        <w:wordWrap/>
        <w:overflowPunct/>
        <w:topLinePunct w:val="0"/>
        <w:autoSpaceDE/>
        <w:autoSpaceDN/>
        <w:bidi w:val="0"/>
        <w:adjustRightInd/>
        <w:snapToGrid/>
        <w:spacing w:line="440" w:lineRule="exact"/>
        <w:ind w:left="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一、授权委托书</w:t>
      </w:r>
    </w:p>
    <w:p w14:paraId="78C5E971">
      <w:pPr>
        <w:keepNext w:val="0"/>
        <w:keepLines w:val="0"/>
        <w:pageBreakBefore w:val="0"/>
        <w:widowControl w:val="0"/>
        <w:kinsoku/>
        <w:wordWrap/>
        <w:overflowPunct/>
        <w:topLinePunct w:val="0"/>
        <w:autoSpaceDE/>
        <w:autoSpaceDN/>
        <w:bidi w:val="0"/>
        <w:adjustRightInd/>
        <w:snapToGrid/>
        <w:spacing w:line="440" w:lineRule="exact"/>
        <w:ind w:left="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二、</w:t>
      </w:r>
      <w:r>
        <w:rPr>
          <w:rFonts w:hint="eastAsia" w:ascii="宋体" w:hAnsi="宋体" w:eastAsia="宋体" w:cs="宋体"/>
          <w:color w:val="auto"/>
          <w:spacing w:val="-2"/>
          <w:sz w:val="22"/>
          <w:szCs w:val="22"/>
          <w:highlight w:val="none"/>
          <w:lang w:eastAsia="zh-CN"/>
        </w:rPr>
        <w:t>供应商</w:t>
      </w:r>
      <w:r>
        <w:rPr>
          <w:rFonts w:hint="eastAsia" w:ascii="宋体" w:hAnsi="宋体" w:eastAsia="宋体" w:cs="宋体"/>
          <w:color w:val="auto"/>
          <w:spacing w:val="-2"/>
          <w:sz w:val="22"/>
          <w:szCs w:val="22"/>
          <w:highlight w:val="none"/>
        </w:rPr>
        <w:t>基本情况表</w:t>
      </w:r>
    </w:p>
    <w:p w14:paraId="6FD6D96E">
      <w:pPr>
        <w:keepNext w:val="0"/>
        <w:keepLines w:val="0"/>
        <w:pageBreakBefore w:val="0"/>
        <w:widowControl w:val="0"/>
        <w:kinsoku/>
        <w:wordWrap/>
        <w:overflowPunct/>
        <w:topLinePunct w:val="0"/>
        <w:autoSpaceDE/>
        <w:autoSpaceDN/>
        <w:bidi w:val="0"/>
        <w:adjustRightInd/>
        <w:snapToGrid/>
        <w:spacing w:line="440" w:lineRule="exact"/>
        <w:ind w:left="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三、新乡市政府采购供应商信用承诺函</w:t>
      </w:r>
    </w:p>
    <w:p w14:paraId="37B3AFF7">
      <w:pPr>
        <w:keepNext w:val="0"/>
        <w:keepLines w:val="0"/>
        <w:pageBreakBefore w:val="0"/>
        <w:widowControl w:val="0"/>
        <w:kinsoku/>
        <w:wordWrap/>
        <w:overflowPunct/>
        <w:topLinePunct w:val="0"/>
        <w:autoSpaceDE/>
        <w:autoSpaceDN/>
        <w:bidi w:val="0"/>
        <w:adjustRightInd/>
        <w:snapToGrid/>
        <w:spacing w:line="440" w:lineRule="exact"/>
        <w:ind w:left="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pacing w:val="-3"/>
          <w:sz w:val="22"/>
          <w:szCs w:val="22"/>
          <w:highlight w:val="none"/>
        </w:rPr>
        <w:t>四、</w:t>
      </w:r>
      <w:r>
        <w:rPr>
          <w:rFonts w:hint="eastAsia" w:ascii="宋体" w:hAnsi="宋体" w:eastAsia="宋体" w:cs="宋体"/>
          <w:color w:val="auto"/>
          <w:spacing w:val="-3"/>
          <w:sz w:val="22"/>
          <w:szCs w:val="22"/>
          <w:highlight w:val="none"/>
          <w:lang w:eastAsia="zh-CN"/>
        </w:rPr>
        <w:t>有效的企业营业执照</w:t>
      </w:r>
      <w:r>
        <w:rPr>
          <w:rFonts w:hint="eastAsia" w:ascii="宋体" w:hAnsi="宋体" w:eastAsia="宋体" w:cs="宋体"/>
          <w:color w:val="auto"/>
          <w:spacing w:val="-3"/>
          <w:sz w:val="22"/>
          <w:szCs w:val="22"/>
          <w:highlight w:val="none"/>
          <w:lang w:val="en-US" w:eastAsia="zh-CN"/>
        </w:rPr>
        <w:t>副本</w:t>
      </w:r>
    </w:p>
    <w:p w14:paraId="154C307B">
      <w:pPr>
        <w:keepNext w:val="0"/>
        <w:keepLines w:val="0"/>
        <w:pageBreakBefore w:val="0"/>
        <w:widowControl w:val="0"/>
        <w:kinsoku/>
        <w:wordWrap/>
        <w:overflowPunct/>
        <w:topLinePunct w:val="0"/>
        <w:autoSpaceDE/>
        <w:autoSpaceDN/>
        <w:bidi w:val="0"/>
        <w:adjustRightInd/>
        <w:snapToGrid/>
        <w:spacing w:line="440" w:lineRule="exact"/>
        <w:ind w:left="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五、资质证书</w:t>
      </w:r>
    </w:p>
    <w:p w14:paraId="49299923">
      <w:pPr>
        <w:keepNext w:val="0"/>
        <w:keepLines w:val="0"/>
        <w:pageBreakBefore w:val="0"/>
        <w:widowControl w:val="0"/>
        <w:kinsoku/>
        <w:wordWrap/>
        <w:overflowPunct/>
        <w:topLinePunct w:val="0"/>
        <w:autoSpaceDE/>
        <w:autoSpaceDN/>
        <w:bidi w:val="0"/>
        <w:adjustRightInd/>
        <w:snapToGrid/>
        <w:spacing w:line="440" w:lineRule="exact"/>
        <w:ind w:left="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六、安全生产许可证</w:t>
      </w:r>
    </w:p>
    <w:p w14:paraId="01BC719F">
      <w:pPr>
        <w:keepNext w:val="0"/>
        <w:keepLines w:val="0"/>
        <w:pageBreakBefore w:val="0"/>
        <w:widowControl w:val="0"/>
        <w:kinsoku/>
        <w:wordWrap/>
        <w:overflowPunct/>
        <w:topLinePunct w:val="0"/>
        <w:autoSpaceDE/>
        <w:autoSpaceDN/>
        <w:bidi w:val="0"/>
        <w:adjustRightInd/>
        <w:snapToGrid/>
        <w:spacing w:line="440" w:lineRule="exact"/>
        <w:ind w:left="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七、项目经理</w:t>
      </w:r>
    </w:p>
    <w:p w14:paraId="7E7C396F">
      <w:pPr>
        <w:keepNext w:val="0"/>
        <w:keepLines w:val="0"/>
        <w:pageBreakBefore w:val="0"/>
        <w:widowControl w:val="0"/>
        <w:kinsoku/>
        <w:wordWrap/>
        <w:overflowPunct/>
        <w:topLinePunct w:val="0"/>
        <w:autoSpaceDE/>
        <w:autoSpaceDN/>
        <w:bidi w:val="0"/>
        <w:adjustRightInd/>
        <w:snapToGrid/>
        <w:spacing w:line="440" w:lineRule="exact"/>
        <w:ind w:left="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八、企业其他信誉情况</w:t>
      </w:r>
    </w:p>
    <w:p w14:paraId="5C5C3C76">
      <w:pPr>
        <w:keepNext w:val="0"/>
        <w:keepLines w:val="0"/>
        <w:pageBreakBefore w:val="0"/>
        <w:widowControl w:val="0"/>
        <w:kinsoku/>
        <w:wordWrap/>
        <w:overflowPunct/>
        <w:topLinePunct w:val="0"/>
        <w:autoSpaceDE/>
        <w:autoSpaceDN/>
        <w:bidi w:val="0"/>
        <w:adjustRightInd/>
        <w:snapToGrid/>
        <w:spacing w:line="440" w:lineRule="exact"/>
        <w:ind w:left="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val="en-US" w:eastAsia="zh-CN"/>
        </w:rPr>
        <w:t>九</w:t>
      </w:r>
      <w:r>
        <w:rPr>
          <w:rFonts w:hint="eastAsia" w:ascii="宋体" w:hAnsi="宋体" w:eastAsia="宋体" w:cs="宋体"/>
          <w:color w:val="auto"/>
          <w:spacing w:val="-1"/>
          <w:sz w:val="22"/>
          <w:szCs w:val="22"/>
          <w:highlight w:val="none"/>
        </w:rPr>
        <w:t>、中小企业声明函</w:t>
      </w:r>
      <w:r>
        <w:rPr>
          <w:rFonts w:hint="eastAsia" w:ascii="宋体" w:hAnsi="宋体" w:eastAsia="宋体" w:cs="宋体"/>
          <w:color w:val="auto"/>
        </w:rPr>
        <w:t>（工程）</w:t>
      </w:r>
    </w:p>
    <w:p w14:paraId="03A8FB9F">
      <w:pPr>
        <w:keepNext w:val="0"/>
        <w:keepLines w:val="0"/>
        <w:pageBreakBefore w:val="0"/>
        <w:widowControl w:val="0"/>
        <w:kinsoku/>
        <w:wordWrap/>
        <w:overflowPunct/>
        <w:topLinePunct w:val="0"/>
        <w:autoSpaceDE/>
        <w:autoSpaceDN/>
        <w:bidi w:val="0"/>
        <w:adjustRightInd/>
        <w:snapToGrid/>
        <w:spacing w:line="440" w:lineRule="exact"/>
        <w:ind w:left="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十、残疾人福利性单位声明函（如有）</w:t>
      </w:r>
    </w:p>
    <w:p w14:paraId="639CDDEB">
      <w:pPr>
        <w:keepNext w:val="0"/>
        <w:keepLines w:val="0"/>
        <w:pageBreakBefore w:val="0"/>
        <w:widowControl w:val="0"/>
        <w:kinsoku/>
        <w:wordWrap/>
        <w:overflowPunct/>
        <w:topLinePunct w:val="0"/>
        <w:autoSpaceDE/>
        <w:autoSpaceDN/>
        <w:bidi w:val="0"/>
        <w:adjustRightInd/>
        <w:snapToGrid/>
        <w:spacing w:line="440" w:lineRule="exact"/>
        <w:ind w:left="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十</w:t>
      </w:r>
      <w:r>
        <w:rPr>
          <w:rFonts w:hint="eastAsia" w:ascii="宋体" w:hAnsi="宋体" w:eastAsia="宋体" w:cs="宋体"/>
          <w:color w:val="auto"/>
          <w:spacing w:val="-1"/>
          <w:sz w:val="22"/>
          <w:szCs w:val="22"/>
          <w:highlight w:val="none"/>
          <w:lang w:val="en-US" w:eastAsia="zh-CN"/>
        </w:rPr>
        <w:t>一</w:t>
      </w:r>
      <w:r>
        <w:rPr>
          <w:rFonts w:hint="eastAsia" w:ascii="宋体" w:hAnsi="宋体" w:eastAsia="宋体" w:cs="宋体"/>
          <w:color w:val="auto"/>
          <w:spacing w:val="-1"/>
          <w:sz w:val="22"/>
          <w:szCs w:val="22"/>
          <w:highlight w:val="none"/>
        </w:rPr>
        <w:t>、监狱企业单位声明函（如有）</w:t>
      </w:r>
    </w:p>
    <w:p w14:paraId="50725271">
      <w:pPr>
        <w:keepNext w:val="0"/>
        <w:keepLines w:val="0"/>
        <w:pageBreakBefore w:val="0"/>
        <w:widowControl w:val="0"/>
        <w:kinsoku/>
        <w:wordWrap/>
        <w:overflowPunct/>
        <w:topLinePunct w:val="0"/>
        <w:autoSpaceDE/>
        <w:autoSpaceDN/>
        <w:bidi w:val="0"/>
        <w:adjustRightInd/>
        <w:snapToGrid/>
        <w:spacing w:line="440" w:lineRule="exact"/>
        <w:ind w:left="0"/>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pacing w:val="-3"/>
          <w:sz w:val="22"/>
          <w:szCs w:val="22"/>
          <w:highlight w:val="none"/>
        </w:rPr>
        <w:t>第二部分、商务标文件</w:t>
      </w:r>
    </w:p>
    <w:p w14:paraId="59F5579E">
      <w:pPr>
        <w:keepNext w:val="0"/>
        <w:keepLines w:val="0"/>
        <w:pageBreakBefore w:val="0"/>
        <w:widowControl w:val="0"/>
        <w:kinsoku/>
        <w:wordWrap/>
        <w:overflowPunct/>
        <w:topLinePunct w:val="0"/>
        <w:autoSpaceDE/>
        <w:autoSpaceDN/>
        <w:bidi w:val="0"/>
        <w:adjustRightInd/>
        <w:snapToGrid/>
        <w:spacing w:line="440" w:lineRule="exact"/>
        <w:ind w:left="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一、竞争性谈判声明函</w:t>
      </w:r>
    </w:p>
    <w:p w14:paraId="2557A64A">
      <w:pPr>
        <w:keepNext w:val="0"/>
        <w:keepLines w:val="0"/>
        <w:pageBreakBefore w:val="0"/>
        <w:widowControl w:val="0"/>
        <w:kinsoku/>
        <w:wordWrap/>
        <w:overflowPunct/>
        <w:topLinePunct w:val="0"/>
        <w:autoSpaceDE/>
        <w:autoSpaceDN/>
        <w:bidi w:val="0"/>
        <w:adjustRightInd/>
        <w:snapToGrid/>
        <w:spacing w:line="440" w:lineRule="exact"/>
        <w:ind w:left="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二、首次报价一览表</w:t>
      </w:r>
    </w:p>
    <w:p w14:paraId="1A81A422">
      <w:pPr>
        <w:keepNext w:val="0"/>
        <w:keepLines w:val="0"/>
        <w:pageBreakBefore w:val="0"/>
        <w:widowControl w:val="0"/>
        <w:kinsoku/>
        <w:wordWrap/>
        <w:overflowPunct/>
        <w:topLinePunct w:val="0"/>
        <w:autoSpaceDE/>
        <w:autoSpaceDN/>
        <w:bidi w:val="0"/>
        <w:adjustRightInd/>
        <w:snapToGrid/>
        <w:spacing w:line="440" w:lineRule="exact"/>
        <w:ind w:left="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三、反商业贿赂承诺书</w:t>
      </w:r>
    </w:p>
    <w:p w14:paraId="38864BCB">
      <w:pPr>
        <w:keepNext w:val="0"/>
        <w:keepLines w:val="0"/>
        <w:pageBreakBefore w:val="0"/>
        <w:widowControl w:val="0"/>
        <w:kinsoku/>
        <w:wordWrap/>
        <w:overflowPunct/>
        <w:topLinePunct w:val="0"/>
        <w:autoSpaceDE/>
        <w:autoSpaceDN/>
        <w:bidi w:val="0"/>
        <w:adjustRightInd/>
        <w:snapToGrid/>
        <w:spacing w:line="440" w:lineRule="exact"/>
        <w:ind w:left="0"/>
        <w:textAlignment w:val="auto"/>
        <w:rPr>
          <w:rFonts w:hint="eastAsia" w:ascii="宋体" w:hAnsi="宋体" w:eastAsia="宋体" w:cs="宋体"/>
          <w:color w:val="auto"/>
          <w:spacing w:val="-3"/>
          <w:sz w:val="22"/>
          <w:szCs w:val="22"/>
          <w:highlight w:val="none"/>
          <w:lang w:eastAsia="zh-CN"/>
        </w:rPr>
      </w:pPr>
      <w:r>
        <w:rPr>
          <w:rFonts w:hint="eastAsia" w:ascii="宋体" w:hAnsi="宋体" w:eastAsia="宋体" w:cs="宋体"/>
          <w:color w:val="auto"/>
          <w:spacing w:val="-3"/>
          <w:sz w:val="22"/>
          <w:szCs w:val="22"/>
          <w:highlight w:val="none"/>
        </w:rPr>
        <w:t>四、</w:t>
      </w:r>
      <w:r>
        <w:rPr>
          <w:rFonts w:hint="eastAsia" w:ascii="宋体" w:hAnsi="宋体" w:eastAsia="宋体" w:cs="宋体"/>
          <w:color w:val="auto"/>
          <w:spacing w:val="-3"/>
          <w:sz w:val="22"/>
          <w:szCs w:val="22"/>
          <w:highlight w:val="none"/>
          <w:lang w:eastAsia="zh-CN"/>
        </w:rPr>
        <w:t>服务承诺</w:t>
      </w:r>
    </w:p>
    <w:p w14:paraId="234E9930">
      <w:pPr>
        <w:keepNext w:val="0"/>
        <w:keepLines w:val="0"/>
        <w:pageBreakBefore w:val="0"/>
        <w:widowControl w:val="0"/>
        <w:kinsoku/>
        <w:wordWrap/>
        <w:overflowPunct/>
        <w:topLinePunct w:val="0"/>
        <w:autoSpaceDE/>
        <w:autoSpaceDN/>
        <w:bidi w:val="0"/>
        <w:adjustRightInd/>
        <w:snapToGrid/>
        <w:spacing w:line="440" w:lineRule="exact"/>
        <w:ind w:left="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五、</w:t>
      </w:r>
      <w:r>
        <w:rPr>
          <w:rFonts w:hint="eastAsia" w:ascii="宋体" w:hAnsi="宋体" w:eastAsia="宋体" w:cs="宋体"/>
          <w:color w:val="auto"/>
          <w:spacing w:val="-3"/>
          <w:sz w:val="22"/>
          <w:szCs w:val="22"/>
          <w:highlight w:val="none"/>
        </w:rPr>
        <w:t>已标价工程量清单</w:t>
      </w:r>
    </w:p>
    <w:p w14:paraId="183EA928">
      <w:pPr>
        <w:keepNext w:val="0"/>
        <w:keepLines w:val="0"/>
        <w:pageBreakBefore w:val="0"/>
        <w:widowControl w:val="0"/>
        <w:kinsoku/>
        <w:wordWrap/>
        <w:overflowPunct/>
        <w:topLinePunct w:val="0"/>
        <w:autoSpaceDE/>
        <w:autoSpaceDN/>
        <w:bidi w:val="0"/>
        <w:adjustRightInd/>
        <w:snapToGrid/>
        <w:spacing w:line="440" w:lineRule="exact"/>
        <w:ind w:left="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六、施工组织设计（格式自拟）</w:t>
      </w:r>
    </w:p>
    <w:p w14:paraId="34BC2E49">
      <w:pPr>
        <w:keepNext w:val="0"/>
        <w:keepLines w:val="0"/>
        <w:pageBreakBefore w:val="0"/>
        <w:widowControl w:val="0"/>
        <w:kinsoku/>
        <w:wordWrap/>
        <w:overflowPunct/>
        <w:topLinePunct w:val="0"/>
        <w:autoSpaceDE/>
        <w:autoSpaceDN/>
        <w:bidi w:val="0"/>
        <w:adjustRightInd/>
        <w:snapToGrid/>
        <w:spacing w:line="440" w:lineRule="exact"/>
        <w:ind w:left="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lang w:eastAsia="zh-CN"/>
        </w:rPr>
        <w:t>七、</w:t>
      </w:r>
      <w:r>
        <w:rPr>
          <w:rFonts w:hint="eastAsia" w:ascii="宋体" w:hAnsi="宋体" w:eastAsia="宋体" w:cs="宋体"/>
          <w:color w:val="auto"/>
          <w:spacing w:val="-1"/>
          <w:sz w:val="22"/>
          <w:szCs w:val="22"/>
          <w:highlight w:val="none"/>
        </w:rPr>
        <w:t>项目管理机构人员配备</w:t>
      </w:r>
    </w:p>
    <w:p w14:paraId="5F56DE6E">
      <w:pPr>
        <w:keepNext w:val="0"/>
        <w:keepLines w:val="0"/>
        <w:pageBreakBefore w:val="0"/>
        <w:widowControl w:val="0"/>
        <w:kinsoku/>
        <w:wordWrap/>
        <w:overflowPunct/>
        <w:topLinePunct w:val="0"/>
        <w:autoSpaceDE/>
        <w:autoSpaceDN/>
        <w:bidi w:val="0"/>
        <w:adjustRightInd/>
        <w:snapToGrid/>
        <w:spacing w:line="440" w:lineRule="exact"/>
        <w:ind w:left="0"/>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pacing w:val="-4"/>
          <w:sz w:val="22"/>
          <w:szCs w:val="22"/>
          <w:highlight w:val="none"/>
        </w:rPr>
        <w:t>第三部分、其他部分</w:t>
      </w:r>
    </w:p>
    <w:p w14:paraId="0A5060C8">
      <w:pPr>
        <w:spacing w:line="219" w:lineRule="auto"/>
        <w:rPr>
          <w:rFonts w:hint="eastAsia" w:ascii="宋体" w:hAnsi="宋体" w:eastAsia="宋体" w:cs="宋体"/>
          <w:color w:val="auto"/>
          <w:sz w:val="22"/>
          <w:szCs w:val="22"/>
          <w:highlight w:val="none"/>
        </w:rPr>
        <w:sectPr>
          <w:pgSz w:w="11900" w:h="16839"/>
          <w:pgMar w:top="1431" w:right="1785" w:bottom="0" w:left="1087" w:header="0" w:footer="0" w:gutter="0"/>
          <w:pgNumType w:fmt="decimal"/>
          <w:cols w:space="720" w:num="1"/>
        </w:sectPr>
      </w:pPr>
    </w:p>
    <w:p w14:paraId="4208DCB8">
      <w:pPr>
        <w:pStyle w:val="3"/>
        <w:bidi w:val="0"/>
        <w:rPr>
          <w:rFonts w:hint="eastAsia" w:ascii="宋体" w:hAnsi="宋体" w:eastAsia="宋体" w:cs="宋体"/>
          <w:color w:val="auto"/>
          <w:szCs w:val="28"/>
          <w:highlight w:val="none"/>
        </w:rPr>
      </w:pPr>
      <w:bookmarkStart w:id="104" w:name="bookmark21"/>
      <w:bookmarkEnd w:id="104"/>
      <w:r>
        <w:rPr>
          <w:rFonts w:hint="eastAsia" w:ascii="宋体" w:hAnsi="宋体" w:eastAsia="宋体" w:cs="宋体"/>
          <w:color w:val="auto"/>
        </w:rPr>
        <w:t>第一部分</w:t>
      </w:r>
      <w:r>
        <w:rPr>
          <w:rFonts w:hint="eastAsia" w:ascii="宋体" w:hAnsi="宋体" w:eastAsia="宋体" w:cs="宋体"/>
          <w:color w:val="auto"/>
          <w:lang w:eastAsia="zh-CN"/>
        </w:rPr>
        <w:t>、</w:t>
      </w:r>
      <w:r>
        <w:rPr>
          <w:rFonts w:hint="eastAsia" w:ascii="宋体" w:hAnsi="宋体" w:eastAsia="宋体" w:cs="宋体"/>
          <w:color w:val="auto"/>
        </w:rPr>
        <w:t>资格标文件</w:t>
      </w:r>
    </w:p>
    <w:p w14:paraId="6B098945">
      <w:pPr>
        <w:pStyle w:val="4"/>
        <w:bidi w:val="0"/>
        <w:rPr>
          <w:rFonts w:hint="eastAsia" w:ascii="宋体" w:hAnsi="宋体" w:eastAsia="宋体" w:cs="宋体"/>
          <w:color w:val="auto"/>
          <w:szCs w:val="28"/>
          <w:highlight w:val="none"/>
        </w:rPr>
      </w:pPr>
      <w:r>
        <w:rPr>
          <w:rFonts w:hint="eastAsia" w:ascii="宋体" w:hAnsi="宋体" w:eastAsia="宋体" w:cs="宋体"/>
          <w:color w:val="auto"/>
        </w:rPr>
        <w:t>一、授权委托书</w:t>
      </w:r>
    </w:p>
    <w:p w14:paraId="29003AA4">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致</w:t>
      </w:r>
      <w:r>
        <w:rPr>
          <w:rFonts w:hint="eastAsia" w:ascii="宋体" w:hAnsi="宋体" w:eastAsia="宋体" w:cs="宋体"/>
          <w:color w:val="auto"/>
          <w:spacing w:val="-30"/>
          <w:sz w:val="22"/>
          <w:szCs w:val="22"/>
          <w:highlight w:val="none"/>
        </w:rPr>
        <w:t>：</w:t>
      </w:r>
      <w:r>
        <w:rPr>
          <w:rFonts w:hint="eastAsia" w:ascii="宋体" w:hAnsi="宋体" w:eastAsia="宋体" w:cs="宋体"/>
          <w:color w:val="auto"/>
          <w:sz w:val="22"/>
          <w:szCs w:val="22"/>
          <w:highlight w:val="none"/>
          <w:u w:val="single" w:color="auto"/>
        </w:rPr>
        <w:t xml:space="preserve">                  </w:t>
      </w:r>
    </w:p>
    <w:p w14:paraId="5DE7F33F">
      <w:pPr>
        <w:keepNext w:val="0"/>
        <w:keepLines w:val="0"/>
        <w:pageBreakBefore w:val="0"/>
        <w:widowControl w:val="0"/>
        <w:kinsoku/>
        <w:wordWrap/>
        <w:overflowPunct/>
        <w:topLinePunct w:val="0"/>
        <w:autoSpaceDE/>
        <w:autoSpaceDN/>
        <w:bidi w:val="0"/>
        <w:adjustRightInd/>
        <w:snapToGrid/>
        <w:spacing w:line="440" w:lineRule="exact"/>
        <w:ind w:left="0" w:right="0" w:firstLine="428" w:firstLineChars="200"/>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3"/>
          <w:sz w:val="22"/>
          <w:szCs w:val="22"/>
          <w:highlight w:val="none"/>
        </w:rPr>
        <w:t>唯一授权委托人姓名：</w:t>
      </w:r>
      <w:r>
        <w:rPr>
          <w:rFonts w:hint="eastAsia" w:ascii="宋体" w:hAnsi="宋体" w:eastAsia="宋体" w:cs="宋体"/>
          <w:color w:val="auto"/>
          <w:spacing w:val="-3"/>
          <w:sz w:val="22"/>
          <w:szCs w:val="22"/>
          <w:highlight w:val="none"/>
          <w:u w:val="single" w:color="auto"/>
        </w:rPr>
        <w:t xml:space="preserve">         </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98"/>
          <w:sz w:val="22"/>
          <w:szCs w:val="22"/>
          <w:highlight w:val="none"/>
        </w:rPr>
        <w:t xml:space="preserve"> </w:t>
      </w:r>
      <w:r>
        <w:rPr>
          <w:rFonts w:hint="eastAsia" w:ascii="宋体" w:hAnsi="宋体" w:eastAsia="宋体" w:cs="宋体"/>
          <w:color w:val="auto"/>
          <w:spacing w:val="-4"/>
          <w:sz w:val="22"/>
          <w:szCs w:val="22"/>
          <w:highlight w:val="none"/>
        </w:rPr>
        <w:t>性别：</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82"/>
          <w:sz w:val="22"/>
          <w:szCs w:val="22"/>
          <w:highlight w:val="none"/>
        </w:rPr>
        <w:t xml:space="preserve"> </w:t>
      </w:r>
      <w:r>
        <w:rPr>
          <w:rFonts w:hint="eastAsia" w:ascii="宋体" w:hAnsi="宋体" w:eastAsia="宋体" w:cs="宋体"/>
          <w:color w:val="auto"/>
          <w:spacing w:val="-4"/>
          <w:sz w:val="22"/>
          <w:szCs w:val="22"/>
          <w:highlight w:val="none"/>
        </w:rPr>
        <w:t>出生日期：</w:t>
      </w:r>
      <w:r>
        <w:rPr>
          <w:rFonts w:hint="eastAsia" w:ascii="宋体" w:hAnsi="宋体" w:eastAsia="宋体" w:cs="宋体"/>
          <w:color w:val="auto"/>
          <w:sz w:val="22"/>
          <w:szCs w:val="22"/>
          <w:highlight w:val="none"/>
          <w:u w:val="single" w:color="auto"/>
        </w:rPr>
        <w:t xml:space="preserve">      </w:t>
      </w:r>
      <w:r>
        <w:rPr>
          <w:rFonts w:hint="eastAsia" w:ascii="宋体" w:hAnsi="宋体" w:eastAsia="宋体" w:cs="宋体"/>
          <w:color w:val="auto"/>
          <w:spacing w:val="-100"/>
          <w:sz w:val="22"/>
          <w:szCs w:val="22"/>
          <w:highlight w:val="none"/>
        </w:rPr>
        <w:t xml:space="preserve"> </w:t>
      </w:r>
      <w:r>
        <w:rPr>
          <w:rFonts w:hint="eastAsia" w:ascii="宋体" w:hAnsi="宋体" w:eastAsia="宋体" w:cs="宋体"/>
          <w:color w:val="auto"/>
          <w:spacing w:val="-4"/>
          <w:sz w:val="22"/>
          <w:szCs w:val="22"/>
          <w:highlight w:val="none"/>
        </w:rPr>
        <w:t>年</w:t>
      </w:r>
      <w:r>
        <w:rPr>
          <w:rFonts w:hint="eastAsia" w:ascii="宋体" w:hAnsi="宋体" w:eastAsia="宋体" w:cs="宋体"/>
          <w:color w:val="auto"/>
          <w:spacing w:val="27"/>
          <w:sz w:val="22"/>
          <w:szCs w:val="22"/>
          <w:highlight w:val="none"/>
          <w:u w:val="single" w:color="auto"/>
        </w:rPr>
        <w:t xml:space="preserve">    </w:t>
      </w:r>
      <w:r>
        <w:rPr>
          <w:rFonts w:hint="eastAsia" w:ascii="宋体" w:hAnsi="宋体" w:eastAsia="宋体" w:cs="宋体"/>
          <w:color w:val="auto"/>
          <w:spacing w:val="-95"/>
          <w:sz w:val="22"/>
          <w:szCs w:val="22"/>
          <w:highlight w:val="none"/>
        </w:rPr>
        <w:t xml:space="preserve"> </w:t>
      </w:r>
      <w:r>
        <w:rPr>
          <w:rFonts w:hint="eastAsia" w:ascii="宋体" w:hAnsi="宋体" w:eastAsia="宋体" w:cs="宋体"/>
          <w:color w:val="auto"/>
          <w:spacing w:val="-4"/>
          <w:sz w:val="22"/>
          <w:szCs w:val="22"/>
          <w:highlight w:val="none"/>
        </w:rPr>
        <w:t>月</w:t>
      </w:r>
      <w:r>
        <w:rPr>
          <w:rFonts w:hint="eastAsia" w:ascii="宋体" w:hAnsi="宋体" w:eastAsia="宋体" w:cs="宋体"/>
          <w:color w:val="auto"/>
          <w:spacing w:val="27"/>
          <w:sz w:val="22"/>
          <w:szCs w:val="22"/>
          <w:highlight w:val="none"/>
          <w:u w:val="single" w:color="auto"/>
        </w:rPr>
        <w:t xml:space="preserve">    </w:t>
      </w:r>
      <w:r>
        <w:rPr>
          <w:rFonts w:hint="eastAsia" w:ascii="宋体" w:hAnsi="宋体" w:eastAsia="宋体" w:cs="宋体"/>
          <w:color w:val="auto"/>
          <w:spacing w:val="-62"/>
          <w:sz w:val="22"/>
          <w:szCs w:val="22"/>
          <w:highlight w:val="none"/>
        </w:rPr>
        <w:t xml:space="preserve"> </w:t>
      </w:r>
      <w:r>
        <w:rPr>
          <w:rFonts w:hint="eastAsia" w:ascii="宋体" w:hAnsi="宋体" w:eastAsia="宋体" w:cs="宋体"/>
          <w:color w:val="auto"/>
          <w:spacing w:val="-4"/>
          <w:sz w:val="22"/>
          <w:szCs w:val="22"/>
          <w:highlight w:val="none"/>
        </w:rPr>
        <w:t>日</w:t>
      </w:r>
    </w:p>
    <w:p w14:paraId="3A69F6E5">
      <w:pPr>
        <w:keepNext w:val="0"/>
        <w:keepLines w:val="0"/>
        <w:pageBreakBefore w:val="0"/>
        <w:widowControl w:val="0"/>
        <w:kinsoku/>
        <w:wordWrap/>
        <w:overflowPunct/>
        <w:topLinePunct w:val="0"/>
        <w:autoSpaceDE/>
        <w:autoSpaceDN/>
        <w:bidi w:val="0"/>
        <w:adjustRightInd/>
        <w:snapToGrid/>
        <w:spacing w:line="440" w:lineRule="exact"/>
        <w:ind w:left="0" w:right="0" w:firstLine="440" w:firstLineChars="200"/>
        <w:textAlignment w:val="auto"/>
        <w:rPr>
          <w:rFonts w:hint="eastAsia" w:ascii="宋体" w:hAnsi="宋体" w:eastAsia="宋体" w:cs="宋体"/>
          <w:color w:val="auto"/>
          <w:sz w:val="22"/>
          <w:szCs w:val="22"/>
          <w:highlight w:val="none"/>
          <w:lang w:val="en-US" w:eastAsia="en-US" w:bidi="ar-SA"/>
        </w:rPr>
      </w:pPr>
      <w:r>
        <w:rPr>
          <w:rFonts w:hint="eastAsia" w:ascii="宋体" w:hAnsi="宋体" w:eastAsia="宋体" w:cs="宋体"/>
          <w:color w:val="auto"/>
          <w:sz w:val="22"/>
          <w:szCs w:val="22"/>
          <w:highlight w:val="none"/>
          <w:lang w:val="en-US" w:eastAsia="en-US" w:bidi="ar-SA"/>
        </w:rPr>
        <w:t>兹委托上述授权委托人代表我（我单位）参加本项目招投标事宜并授权其全权办理以下事宜：</w:t>
      </w:r>
    </w:p>
    <w:p w14:paraId="11A92CF9">
      <w:pPr>
        <w:keepNext w:val="0"/>
        <w:keepLines w:val="0"/>
        <w:pageBreakBefore w:val="0"/>
        <w:widowControl w:val="0"/>
        <w:kinsoku/>
        <w:wordWrap/>
        <w:overflowPunct/>
        <w:topLinePunct w:val="0"/>
        <w:autoSpaceDE/>
        <w:autoSpaceDN/>
        <w:bidi w:val="0"/>
        <w:adjustRightInd/>
        <w:snapToGrid/>
        <w:spacing w:line="440" w:lineRule="exact"/>
        <w:ind w:left="0" w:right="0" w:firstLine="428"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1．参加投标活动；</w:t>
      </w:r>
    </w:p>
    <w:p w14:paraId="1CFBB64A">
      <w:pPr>
        <w:keepNext w:val="0"/>
        <w:keepLines w:val="0"/>
        <w:pageBreakBefore w:val="0"/>
        <w:widowControl w:val="0"/>
        <w:kinsoku/>
        <w:wordWrap/>
        <w:overflowPunct/>
        <w:topLinePunct w:val="0"/>
        <w:autoSpaceDE/>
        <w:autoSpaceDN/>
        <w:bidi w:val="0"/>
        <w:adjustRightInd/>
        <w:snapToGrid/>
        <w:spacing w:line="440" w:lineRule="exact"/>
        <w:ind w:left="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2．出席开标会议，提交响应文件，答复评委会的质询，向</w:t>
      </w:r>
      <w:r>
        <w:rPr>
          <w:rFonts w:hint="eastAsia" w:ascii="宋体" w:hAnsi="宋体" w:eastAsia="宋体" w:cs="宋体"/>
          <w:color w:val="auto"/>
          <w:spacing w:val="-1"/>
          <w:sz w:val="22"/>
          <w:szCs w:val="22"/>
          <w:highlight w:val="none"/>
        </w:rPr>
        <w:t>评委会出示有关证明资料；</w:t>
      </w:r>
    </w:p>
    <w:p w14:paraId="265C6B39">
      <w:pPr>
        <w:keepNext w:val="0"/>
        <w:keepLines w:val="0"/>
        <w:pageBreakBefore w:val="0"/>
        <w:widowControl w:val="0"/>
        <w:kinsoku/>
        <w:wordWrap/>
        <w:overflowPunct/>
        <w:topLinePunct w:val="0"/>
        <w:autoSpaceDE/>
        <w:autoSpaceDN/>
        <w:bidi w:val="0"/>
        <w:adjustRightInd/>
        <w:snapToGrid/>
        <w:spacing w:line="440" w:lineRule="exact"/>
        <w:ind w:left="0" w:right="0" w:firstLine="436"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3．签订与中标事宜有关的合同；</w:t>
      </w:r>
    </w:p>
    <w:p w14:paraId="1615E3F6">
      <w:pPr>
        <w:keepNext w:val="0"/>
        <w:keepLines w:val="0"/>
        <w:pageBreakBefore w:val="0"/>
        <w:widowControl w:val="0"/>
        <w:kinsoku/>
        <w:wordWrap/>
        <w:overflowPunct/>
        <w:topLinePunct w:val="0"/>
        <w:autoSpaceDE/>
        <w:autoSpaceDN/>
        <w:bidi w:val="0"/>
        <w:adjustRightInd/>
        <w:snapToGrid/>
        <w:spacing w:line="440" w:lineRule="exact"/>
        <w:ind w:left="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4．负责合同的履行、服务以及在合同履行过程中有关事</w:t>
      </w:r>
      <w:r>
        <w:rPr>
          <w:rFonts w:hint="eastAsia" w:ascii="宋体" w:hAnsi="宋体" w:eastAsia="宋体" w:cs="宋体"/>
          <w:color w:val="auto"/>
          <w:spacing w:val="-1"/>
          <w:sz w:val="22"/>
          <w:szCs w:val="22"/>
          <w:highlight w:val="none"/>
        </w:rPr>
        <w:t>宜的洽谈和处理；</w:t>
      </w:r>
    </w:p>
    <w:p w14:paraId="3D2DD874">
      <w:pPr>
        <w:keepNext w:val="0"/>
        <w:keepLines w:val="0"/>
        <w:pageBreakBefore w:val="0"/>
        <w:widowControl w:val="0"/>
        <w:kinsoku/>
        <w:wordWrap/>
        <w:overflowPunct/>
        <w:topLinePunct w:val="0"/>
        <w:autoSpaceDE/>
        <w:autoSpaceDN/>
        <w:bidi w:val="0"/>
        <w:adjustRightInd/>
        <w:snapToGrid/>
        <w:spacing w:line="440" w:lineRule="exact"/>
        <w:ind w:left="0" w:right="0" w:firstLine="436"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受托人在办理上述事宜过程中以其自己的名义所签署的所有文件我均予以承认，受托人无转委托权。</w:t>
      </w:r>
      <w:r>
        <w:rPr>
          <w:rFonts w:hint="eastAsia" w:ascii="宋体" w:hAnsi="宋体" w:eastAsia="宋体" w:cs="宋体"/>
          <w:color w:val="auto"/>
          <w:sz w:val="22"/>
          <w:szCs w:val="22"/>
          <w:highlight w:val="none"/>
        </w:rPr>
        <w:t xml:space="preserve"> </w:t>
      </w:r>
    </w:p>
    <w:p w14:paraId="42DEC073">
      <w:pPr>
        <w:keepNext w:val="0"/>
        <w:keepLines w:val="0"/>
        <w:pageBreakBefore w:val="0"/>
        <w:widowControl w:val="0"/>
        <w:kinsoku/>
        <w:wordWrap/>
        <w:overflowPunct/>
        <w:topLinePunct w:val="0"/>
        <w:autoSpaceDE/>
        <w:autoSpaceDN/>
        <w:bidi w:val="0"/>
        <w:adjustRightInd/>
        <w:snapToGrid/>
        <w:spacing w:line="440" w:lineRule="exact"/>
        <w:ind w:left="0" w:right="0" w:firstLine="436"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附件：1．法定代表人身份证</w:t>
      </w:r>
      <w:r>
        <w:rPr>
          <w:rFonts w:hint="eastAsia" w:ascii="宋体" w:hAnsi="宋体" w:eastAsia="宋体" w:cs="宋体"/>
          <w:color w:val="auto"/>
          <w:spacing w:val="-1"/>
          <w:sz w:val="22"/>
          <w:szCs w:val="22"/>
          <w:highlight w:val="none"/>
          <w:lang w:val="en-US" w:eastAsia="zh-CN"/>
        </w:rPr>
        <w:t>原件</w:t>
      </w:r>
      <w:r>
        <w:rPr>
          <w:rFonts w:hint="eastAsia" w:ascii="宋体" w:hAnsi="宋体" w:eastAsia="宋体" w:cs="宋体"/>
          <w:color w:val="auto"/>
          <w:spacing w:val="-1"/>
          <w:sz w:val="22"/>
          <w:szCs w:val="22"/>
          <w:highlight w:val="none"/>
        </w:rPr>
        <w:t>扫描件</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pacing w:val="-1"/>
          <w:sz w:val="22"/>
          <w:szCs w:val="22"/>
          <w:highlight w:val="none"/>
        </w:rPr>
        <w:t>正、</w:t>
      </w:r>
      <w:r>
        <w:rPr>
          <w:rFonts w:hint="eastAsia" w:ascii="宋体" w:hAnsi="宋体" w:eastAsia="宋体" w:cs="宋体"/>
          <w:color w:val="auto"/>
          <w:spacing w:val="-2"/>
          <w:sz w:val="22"/>
          <w:szCs w:val="22"/>
          <w:highlight w:val="none"/>
        </w:rPr>
        <w:t>反两面</w:t>
      </w:r>
      <w:r>
        <w:rPr>
          <w:rFonts w:hint="eastAsia" w:ascii="宋体" w:hAnsi="宋体" w:eastAsia="宋体" w:cs="宋体"/>
          <w:color w:val="auto"/>
          <w:spacing w:val="-1"/>
          <w:sz w:val="22"/>
          <w:szCs w:val="22"/>
          <w:highlight w:val="none"/>
          <w:lang w:eastAsia="zh-CN"/>
        </w:rPr>
        <w:t>）</w:t>
      </w:r>
    </w:p>
    <w:p w14:paraId="030AECAB">
      <w:pPr>
        <w:keepNext w:val="0"/>
        <w:keepLines w:val="0"/>
        <w:pageBreakBefore w:val="0"/>
        <w:widowControl w:val="0"/>
        <w:kinsoku/>
        <w:wordWrap/>
        <w:overflowPunct/>
        <w:topLinePunct w:val="0"/>
        <w:autoSpaceDE/>
        <w:autoSpaceDN/>
        <w:bidi w:val="0"/>
        <w:adjustRightInd/>
        <w:snapToGrid/>
        <w:spacing w:line="440" w:lineRule="exact"/>
        <w:ind w:left="0" w:right="0" w:firstLine="436" w:firstLineChars="200"/>
        <w:textAlignment w:val="auto"/>
        <w:rPr>
          <w:rFonts w:hint="eastAsia" w:ascii="宋体" w:hAnsi="宋体" w:eastAsia="宋体" w:cs="宋体"/>
          <w:color w:val="auto"/>
          <w:spacing w:val="-1"/>
          <w:sz w:val="22"/>
          <w:szCs w:val="22"/>
          <w:highlight w:val="none"/>
          <w:lang w:eastAsia="zh-CN"/>
        </w:rPr>
      </w:pPr>
      <w:r>
        <w:rPr>
          <w:rFonts w:hint="eastAsia" w:ascii="宋体" w:hAnsi="宋体" w:eastAsia="宋体" w:cs="宋体"/>
          <w:color w:val="auto"/>
          <w:spacing w:val="-1"/>
          <w:sz w:val="22"/>
          <w:szCs w:val="22"/>
          <w:highlight w:val="none"/>
        </w:rPr>
        <w:t>2．授权委托人身份证</w:t>
      </w:r>
      <w:r>
        <w:rPr>
          <w:rFonts w:hint="eastAsia" w:ascii="宋体" w:hAnsi="宋体" w:eastAsia="宋体" w:cs="宋体"/>
          <w:color w:val="auto"/>
          <w:spacing w:val="-1"/>
          <w:sz w:val="22"/>
          <w:szCs w:val="22"/>
          <w:highlight w:val="none"/>
          <w:lang w:val="en-US" w:eastAsia="zh-CN"/>
        </w:rPr>
        <w:t>原件</w:t>
      </w:r>
      <w:r>
        <w:rPr>
          <w:rFonts w:hint="eastAsia" w:ascii="宋体" w:hAnsi="宋体" w:eastAsia="宋体" w:cs="宋体"/>
          <w:color w:val="auto"/>
          <w:spacing w:val="-1"/>
          <w:sz w:val="22"/>
          <w:szCs w:val="22"/>
          <w:highlight w:val="none"/>
        </w:rPr>
        <w:t>扫描件</w:t>
      </w:r>
      <w:r>
        <w:rPr>
          <w:rFonts w:hint="eastAsia" w:ascii="宋体" w:hAnsi="宋体" w:eastAsia="宋体" w:cs="宋体"/>
          <w:color w:val="auto"/>
          <w:spacing w:val="-1"/>
          <w:sz w:val="22"/>
          <w:szCs w:val="22"/>
          <w:highlight w:val="none"/>
          <w:lang w:val="en-US" w:eastAsia="zh-CN"/>
        </w:rPr>
        <w:t>（</w:t>
      </w:r>
      <w:r>
        <w:rPr>
          <w:rFonts w:hint="eastAsia" w:ascii="宋体" w:hAnsi="宋体" w:eastAsia="宋体" w:cs="宋体"/>
          <w:color w:val="auto"/>
          <w:spacing w:val="-1"/>
          <w:sz w:val="22"/>
          <w:szCs w:val="22"/>
          <w:highlight w:val="none"/>
        </w:rPr>
        <w:t>正、反两面</w:t>
      </w:r>
      <w:r>
        <w:rPr>
          <w:rFonts w:hint="eastAsia" w:ascii="宋体" w:hAnsi="宋体" w:eastAsia="宋体" w:cs="宋体"/>
          <w:color w:val="auto"/>
          <w:spacing w:val="-1"/>
          <w:sz w:val="22"/>
          <w:szCs w:val="22"/>
          <w:highlight w:val="none"/>
          <w:lang w:val="en-US" w:eastAsia="zh-CN"/>
        </w:rPr>
        <w:t>）</w:t>
      </w:r>
    </w:p>
    <w:p w14:paraId="67EE7A57">
      <w:pPr>
        <w:keepNext w:val="0"/>
        <w:keepLines w:val="0"/>
        <w:pageBreakBefore w:val="0"/>
        <w:widowControl w:val="0"/>
        <w:kinsoku/>
        <w:wordWrap/>
        <w:overflowPunct/>
        <w:topLinePunct w:val="0"/>
        <w:autoSpaceDE/>
        <w:autoSpaceDN/>
        <w:bidi w:val="0"/>
        <w:adjustRightInd/>
        <w:snapToGrid/>
        <w:spacing w:line="440" w:lineRule="exact"/>
        <w:ind w:left="0" w:right="0" w:firstLine="416" w:firstLineChars="200"/>
        <w:jc w:val="righ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供应商：</w:t>
      </w:r>
      <w:r>
        <w:rPr>
          <w:rFonts w:hint="eastAsia" w:ascii="宋体" w:hAnsi="宋体" w:eastAsia="宋体" w:cs="宋体"/>
          <w:color w:val="auto"/>
          <w:sz w:val="22"/>
          <w:szCs w:val="22"/>
          <w:highlight w:val="none"/>
          <w:u w:val="single" w:color="auto"/>
        </w:rPr>
        <w:t xml:space="preserve">       </w:t>
      </w:r>
      <w:r>
        <w:rPr>
          <w:rFonts w:hint="eastAsia" w:ascii="宋体" w:hAnsi="宋体" w:eastAsia="宋体" w:cs="宋体"/>
          <w:color w:val="auto"/>
          <w:sz w:val="22"/>
          <w:szCs w:val="22"/>
          <w:highlight w:val="none"/>
          <w:u w:val="single" w:color="auto"/>
          <w:lang w:val="en-US" w:eastAsia="zh-CN"/>
        </w:rPr>
        <w:t xml:space="preserve">       </w:t>
      </w:r>
      <w:r>
        <w:rPr>
          <w:rFonts w:hint="eastAsia" w:ascii="宋体" w:hAnsi="宋体" w:eastAsia="宋体" w:cs="宋体"/>
          <w:color w:val="auto"/>
          <w:sz w:val="22"/>
          <w:szCs w:val="22"/>
          <w:highlight w:val="none"/>
          <w:u w:val="single" w:color="auto"/>
        </w:rPr>
        <w:t xml:space="preserve">          </w:t>
      </w:r>
      <w:r>
        <w:rPr>
          <w:rFonts w:hint="eastAsia" w:ascii="宋体" w:hAnsi="宋体" w:eastAsia="宋体" w:cs="宋体"/>
          <w:color w:val="auto"/>
          <w:spacing w:val="-60"/>
          <w:sz w:val="22"/>
          <w:szCs w:val="22"/>
          <w:highlight w:val="none"/>
        </w:rPr>
        <w:t xml:space="preserve"> </w:t>
      </w:r>
      <w:r>
        <w:rPr>
          <w:rFonts w:hint="eastAsia" w:ascii="宋体" w:hAnsi="宋体" w:eastAsia="宋体" w:cs="宋体"/>
          <w:color w:val="auto"/>
          <w:spacing w:val="-6"/>
          <w:sz w:val="22"/>
          <w:szCs w:val="22"/>
          <w:highlight w:val="none"/>
        </w:rPr>
        <w:t>(电子签章)</w:t>
      </w:r>
    </w:p>
    <w:p w14:paraId="017F5BC8">
      <w:pPr>
        <w:keepNext w:val="0"/>
        <w:keepLines w:val="0"/>
        <w:pageBreakBefore w:val="0"/>
        <w:widowControl w:val="0"/>
        <w:kinsoku/>
        <w:wordWrap/>
        <w:overflowPunct/>
        <w:topLinePunct w:val="0"/>
        <w:autoSpaceDE/>
        <w:autoSpaceDN/>
        <w:bidi w:val="0"/>
        <w:adjustRightInd/>
        <w:snapToGrid/>
        <w:spacing w:line="440" w:lineRule="exact"/>
        <w:ind w:left="0" w:right="0" w:firstLine="420" w:firstLineChars="200"/>
        <w:jc w:val="righ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法定代表人：</w:t>
      </w:r>
      <w:r>
        <w:rPr>
          <w:rFonts w:hint="eastAsia" w:ascii="宋体" w:hAnsi="宋体" w:eastAsia="宋体" w:cs="宋体"/>
          <w:color w:val="auto"/>
          <w:sz w:val="22"/>
          <w:szCs w:val="22"/>
          <w:highlight w:val="none"/>
          <w:u w:val="single" w:color="auto"/>
        </w:rPr>
        <w:t xml:space="preserve">                 </w:t>
      </w:r>
      <w:r>
        <w:rPr>
          <w:rFonts w:hint="eastAsia" w:ascii="宋体" w:hAnsi="宋体" w:eastAsia="宋体" w:cs="宋体"/>
          <w:color w:val="auto"/>
          <w:spacing w:val="-60"/>
          <w:sz w:val="22"/>
          <w:szCs w:val="22"/>
          <w:highlight w:val="none"/>
        </w:rPr>
        <w:t xml:space="preserve"> </w:t>
      </w:r>
      <w:r>
        <w:rPr>
          <w:rFonts w:hint="eastAsia" w:ascii="宋体" w:hAnsi="宋体" w:eastAsia="宋体" w:cs="宋体"/>
          <w:color w:val="auto"/>
          <w:spacing w:val="-5"/>
          <w:sz w:val="22"/>
          <w:szCs w:val="22"/>
          <w:highlight w:val="none"/>
        </w:rPr>
        <w:t>(电子签章)</w:t>
      </w:r>
    </w:p>
    <w:p w14:paraId="70410CA4">
      <w:pPr>
        <w:keepNext w:val="0"/>
        <w:keepLines w:val="0"/>
        <w:pageBreakBefore w:val="0"/>
        <w:widowControl w:val="0"/>
        <w:kinsoku/>
        <w:wordWrap/>
        <w:overflowPunct/>
        <w:topLinePunct w:val="0"/>
        <w:autoSpaceDE/>
        <w:autoSpaceDN/>
        <w:bidi w:val="0"/>
        <w:adjustRightInd/>
        <w:snapToGrid/>
        <w:spacing w:line="440" w:lineRule="exact"/>
        <w:ind w:left="0" w:right="0" w:firstLine="368" w:firstLineChars="200"/>
        <w:jc w:val="righ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8"/>
          <w:sz w:val="22"/>
          <w:szCs w:val="22"/>
          <w:highlight w:val="none"/>
        </w:rPr>
        <w:t>日</w:t>
      </w:r>
      <w:r>
        <w:rPr>
          <w:rFonts w:hint="eastAsia" w:ascii="宋体" w:hAnsi="宋体" w:eastAsia="宋体" w:cs="宋体"/>
          <w:color w:val="auto"/>
          <w:spacing w:val="4"/>
          <w:sz w:val="22"/>
          <w:szCs w:val="22"/>
          <w:highlight w:val="none"/>
        </w:rPr>
        <w:t xml:space="preserve">   </w:t>
      </w:r>
      <w:r>
        <w:rPr>
          <w:rFonts w:hint="eastAsia" w:ascii="宋体" w:hAnsi="宋体" w:eastAsia="宋体" w:cs="宋体"/>
          <w:color w:val="auto"/>
          <w:spacing w:val="-18"/>
          <w:sz w:val="22"/>
          <w:szCs w:val="22"/>
          <w:highlight w:val="none"/>
        </w:rPr>
        <w:t xml:space="preserve">期： </w:t>
      </w:r>
      <w:r>
        <w:rPr>
          <w:rFonts w:hint="eastAsia" w:ascii="宋体" w:hAnsi="宋体" w:eastAsia="宋体" w:cs="宋体"/>
          <w:color w:val="auto"/>
          <w:sz w:val="22"/>
          <w:szCs w:val="22"/>
          <w:highlight w:val="none"/>
          <w:u w:val="single" w:color="auto"/>
        </w:rPr>
        <w:t xml:space="preserve">   </w:t>
      </w:r>
      <w:r>
        <w:rPr>
          <w:rFonts w:hint="eastAsia" w:ascii="宋体" w:hAnsi="宋体" w:eastAsia="宋体" w:cs="宋体"/>
          <w:color w:val="auto"/>
          <w:sz w:val="22"/>
          <w:szCs w:val="22"/>
          <w:highlight w:val="none"/>
          <w:u w:val="single" w:color="auto"/>
          <w:lang w:val="en-US" w:eastAsia="zh-CN"/>
        </w:rPr>
        <w:t xml:space="preserve">  </w:t>
      </w:r>
      <w:r>
        <w:rPr>
          <w:rFonts w:hint="eastAsia" w:ascii="宋体" w:hAnsi="宋体" w:eastAsia="宋体" w:cs="宋体"/>
          <w:color w:val="auto"/>
          <w:sz w:val="22"/>
          <w:szCs w:val="22"/>
          <w:highlight w:val="none"/>
          <w:u w:val="single" w:color="auto"/>
        </w:rPr>
        <w:t xml:space="preserve">   </w:t>
      </w:r>
      <w:r>
        <w:rPr>
          <w:rFonts w:hint="eastAsia" w:ascii="宋体" w:hAnsi="宋体" w:eastAsia="宋体" w:cs="宋体"/>
          <w:color w:val="auto"/>
          <w:spacing w:val="-100"/>
          <w:sz w:val="22"/>
          <w:szCs w:val="22"/>
          <w:highlight w:val="none"/>
        </w:rPr>
        <w:t xml:space="preserve"> </w:t>
      </w:r>
      <w:r>
        <w:rPr>
          <w:rFonts w:hint="eastAsia" w:ascii="宋体" w:hAnsi="宋体" w:eastAsia="宋体" w:cs="宋体"/>
          <w:color w:val="auto"/>
          <w:spacing w:val="-18"/>
          <w:sz w:val="22"/>
          <w:szCs w:val="22"/>
          <w:highlight w:val="none"/>
        </w:rPr>
        <w:t>年</w:t>
      </w:r>
      <w:r>
        <w:rPr>
          <w:rFonts w:hint="eastAsia" w:ascii="宋体" w:hAnsi="宋体" w:eastAsia="宋体" w:cs="宋体"/>
          <w:color w:val="auto"/>
          <w:spacing w:val="36"/>
          <w:sz w:val="22"/>
          <w:szCs w:val="22"/>
          <w:highlight w:val="none"/>
          <w:u w:val="single" w:color="auto"/>
        </w:rPr>
        <w:t xml:space="preserve"> </w:t>
      </w:r>
      <w:r>
        <w:rPr>
          <w:rFonts w:hint="eastAsia" w:ascii="宋体" w:hAnsi="宋体" w:eastAsia="宋体" w:cs="宋体"/>
          <w:color w:val="auto"/>
          <w:spacing w:val="36"/>
          <w:sz w:val="22"/>
          <w:szCs w:val="22"/>
          <w:highlight w:val="none"/>
          <w:u w:val="single" w:color="auto"/>
          <w:lang w:val="en-US" w:eastAsia="zh-CN"/>
        </w:rPr>
        <w:t xml:space="preserve">   </w:t>
      </w:r>
      <w:r>
        <w:rPr>
          <w:rFonts w:hint="eastAsia" w:ascii="宋体" w:hAnsi="宋体" w:eastAsia="宋体" w:cs="宋体"/>
          <w:color w:val="auto"/>
          <w:spacing w:val="36"/>
          <w:sz w:val="22"/>
          <w:szCs w:val="22"/>
          <w:highlight w:val="none"/>
          <w:u w:val="single" w:color="auto"/>
        </w:rPr>
        <w:t xml:space="preserve">  </w:t>
      </w:r>
      <w:r>
        <w:rPr>
          <w:rFonts w:hint="eastAsia" w:ascii="宋体" w:hAnsi="宋体" w:eastAsia="宋体" w:cs="宋体"/>
          <w:color w:val="auto"/>
          <w:spacing w:val="-95"/>
          <w:sz w:val="22"/>
          <w:szCs w:val="22"/>
          <w:highlight w:val="none"/>
        </w:rPr>
        <w:t xml:space="preserve"> </w:t>
      </w:r>
      <w:r>
        <w:rPr>
          <w:rFonts w:hint="eastAsia" w:ascii="宋体" w:hAnsi="宋体" w:eastAsia="宋体" w:cs="宋体"/>
          <w:color w:val="auto"/>
          <w:spacing w:val="-18"/>
          <w:sz w:val="22"/>
          <w:szCs w:val="22"/>
          <w:highlight w:val="none"/>
        </w:rPr>
        <w:t>月</w:t>
      </w:r>
      <w:r>
        <w:rPr>
          <w:rFonts w:hint="eastAsia" w:ascii="宋体" w:hAnsi="宋体" w:eastAsia="宋体" w:cs="宋体"/>
          <w:color w:val="auto"/>
          <w:spacing w:val="36"/>
          <w:sz w:val="22"/>
          <w:szCs w:val="22"/>
          <w:highlight w:val="none"/>
          <w:u w:val="single" w:color="auto"/>
        </w:rPr>
        <w:t xml:space="preserve">  </w:t>
      </w:r>
      <w:r>
        <w:rPr>
          <w:rFonts w:hint="eastAsia" w:ascii="宋体" w:hAnsi="宋体" w:eastAsia="宋体" w:cs="宋体"/>
          <w:color w:val="auto"/>
          <w:spacing w:val="36"/>
          <w:sz w:val="22"/>
          <w:szCs w:val="22"/>
          <w:highlight w:val="none"/>
          <w:u w:val="single" w:color="auto"/>
          <w:lang w:val="en-US" w:eastAsia="zh-CN"/>
        </w:rPr>
        <w:t xml:space="preserve">  </w:t>
      </w:r>
      <w:r>
        <w:rPr>
          <w:rFonts w:hint="eastAsia" w:ascii="宋体" w:hAnsi="宋体" w:eastAsia="宋体" w:cs="宋体"/>
          <w:color w:val="auto"/>
          <w:spacing w:val="36"/>
          <w:sz w:val="22"/>
          <w:szCs w:val="22"/>
          <w:highlight w:val="none"/>
          <w:u w:val="single" w:color="auto"/>
        </w:rPr>
        <w:t xml:space="preserve"> </w:t>
      </w:r>
      <w:r>
        <w:rPr>
          <w:rFonts w:hint="eastAsia" w:ascii="宋体" w:hAnsi="宋体" w:eastAsia="宋体" w:cs="宋体"/>
          <w:color w:val="auto"/>
          <w:spacing w:val="-63"/>
          <w:sz w:val="22"/>
          <w:szCs w:val="22"/>
          <w:highlight w:val="none"/>
        </w:rPr>
        <w:t xml:space="preserve"> </w:t>
      </w:r>
      <w:r>
        <w:rPr>
          <w:rFonts w:hint="eastAsia" w:ascii="宋体" w:hAnsi="宋体" w:eastAsia="宋体" w:cs="宋体"/>
          <w:color w:val="auto"/>
          <w:spacing w:val="-18"/>
          <w:sz w:val="22"/>
          <w:szCs w:val="22"/>
          <w:highlight w:val="none"/>
        </w:rPr>
        <w:t>日</w:t>
      </w:r>
    </w:p>
    <w:p w14:paraId="3970173C">
      <w:pPr>
        <w:keepNext w:val="0"/>
        <w:keepLines w:val="0"/>
        <w:pageBreakBefore w:val="0"/>
        <w:widowControl w:val="0"/>
        <w:kinsoku/>
        <w:wordWrap/>
        <w:overflowPunct/>
        <w:topLinePunct w:val="0"/>
        <w:autoSpaceDE/>
        <w:autoSpaceDN/>
        <w:bidi w:val="0"/>
        <w:adjustRightInd/>
        <w:snapToGrid/>
        <w:spacing w:line="440" w:lineRule="exact"/>
        <w:ind w:left="0" w:right="0" w:firstLine="434" w:firstLineChars="200"/>
        <w:textAlignment w:val="auto"/>
        <w:rPr>
          <w:rFonts w:hint="eastAsia" w:ascii="宋体" w:hAnsi="宋体" w:eastAsia="宋体" w:cs="宋体"/>
          <w:b/>
          <w:bCs/>
          <w:color w:val="auto"/>
          <w:spacing w:val="-2"/>
          <w:sz w:val="22"/>
          <w:szCs w:val="22"/>
          <w:highlight w:val="none"/>
        </w:rPr>
      </w:pPr>
    </w:p>
    <w:p w14:paraId="0A5AF5CB">
      <w:pPr>
        <w:keepNext w:val="0"/>
        <w:keepLines w:val="0"/>
        <w:pageBreakBefore w:val="0"/>
        <w:widowControl w:val="0"/>
        <w:kinsoku/>
        <w:wordWrap/>
        <w:overflowPunct/>
        <w:topLinePunct w:val="0"/>
        <w:autoSpaceDE/>
        <w:autoSpaceDN/>
        <w:bidi w:val="0"/>
        <w:adjustRightInd/>
        <w:snapToGrid/>
        <w:spacing w:line="440" w:lineRule="exact"/>
        <w:ind w:left="0" w:right="0" w:firstLine="434" w:firstLineChars="200"/>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pacing w:val="-2"/>
          <w:sz w:val="22"/>
          <w:szCs w:val="22"/>
          <w:highlight w:val="none"/>
        </w:rPr>
        <w:t>特别提示：1</w:t>
      </w:r>
      <w:r>
        <w:rPr>
          <w:rFonts w:hint="eastAsia" w:ascii="宋体" w:hAnsi="宋体" w:eastAsia="宋体" w:cs="宋体"/>
          <w:color w:val="auto"/>
          <w:spacing w:val="-2"/>
          <w:sz w:val="22"/>
          <w:szCs w:val="22"/>
          <w:highlight w:val="none"/>
        </w:rPr>
        <w:t>．</w:t>
      </w:r>
      <w:r>
        <w:rPr>
          <w:rFonts w:hint="eastAsia" w:ascii="宋体" w:hAnsi="宋体" w:eastAsia="宋体" w:cs="宋体"/>
          <w:b/>
          <w:bCs/>
          <w:color w:val="auto"/>
          <w:spacing w:val="-2"/>
          <w:sz w:val="22"/>
          <w:szCs w:val="22"/>
          <w:highlight w:val="none"/>
        </w:rPr>
        <w:t>如供应商委托本单位法定代表人参加投标活动的，也必须提供授权委托书，否则，</w:t>
      </w:r>
      <w:r>
        <w:rPr>
          <w:rFonts w:hint="eastAsia" w:ascii="宋体" w:hAnsi="宋体" w:eastAsia="宋体" w:cs="宋体"/>
          <w:color w:val="auto"/>
          <w:sz w:val="22"/>
          <w:szCs w:val="22"/>
          <w:highlight w:val="none"/>
        </w:rPr>
        <w:t xml:space="preserve"> </w:t>
      </w:r>
      <w:r>
        <w:rPr>
          <w:rFonts w:hint="eastAsia" w:ascii="宋体" w:hAnsi="宋体" w:eastAsia="宋体" w:cs="宋体"/>
          <w:b/>
          <w:bCs/>
          <w:color w:val="auto"/>
          <w:spacing w:val="-3"/>
          <w:sz w:val="22"/>
          <w:szCs w:val="22"/>
          <w:highlight w:val="none"/>
        </w:rPr>
        <w:t>将不能通过符合性检查。</w:t>
      </w:r>
    </w:p>
    <w:p w14:paraId="19407169">
      <w:pPr>
        <w:spacing w:line="379" w:lineRule="auto"/>
        <w:rPr>
          <w:rFonts w:hint="eastAsia" w:ascii="宋体" w:hAnsi="宋体" w:eastAsia="宋体" w:cs="宋体"/>
          <w:color w:val="auto"/>
          <w:sz w:val="22"/>
          <w:szCs w:val="22"/>
          <w:highlight w:val="none"/>
        </w:rPr>
        <w:sectPr>
          <w:pgSz w:w="11900" w:h="16839"/>
          <w:pgMar w:top="1431" w:right="1078" w:bottom="0" w:left="1088" w:header="0" w:footer="0" w:gutter="0"/>
          <w:pgNumType w:fmt="decimal"/>
          <w:cols w:space="720" w:num="1"/>
        </w:sectPr>
      </w:pPr>
    </w:p>
    <w:p w14:paraId="181C5570">
      <w:pPr>
        <w:pStyle w:val="4"/>
        <w:bidi w:val="0"/>
        <w:rPr>
          <w:rFonts w:hint="eastAsia" w:ascii="宋体" w:hAnsi="宋体" w:eastAsia="宋体" w:cs="宋体"/>
          <w:color w:val="auto"/>
        </w:rPr>
      </w:pPr>
      <w:r>
        <w:rPr>
          <w:rFonts w:hint="eastAsia" w:ascii="宋体" w:hAnsi="宋体" w:eastAsia="宋体" w:cs="宋体"/>
          <w:color w:val="auto"/>
        </w:rPr>
        <w:t xml:space="preserve">二、 </w:t>
      </w:r>
      <w:r>
        <w:rPr>
          <w:rFonts w:hint="eastAsia" w:ascii="宋体" w:hAnsi="宋体" w:eastAsia="宋体" w:cs="宋体"/>
          <w:color w:val="auto"/>
          <w:lang w:eastAsia="zh-CN"/>
        </w:rPr>
        <w:t>供应商</w:t>
      </w:r>
      <w:r>
        <w:rPr>
          <w:rFonts w:hint="eastAsia" w:ascii="宋体" w:hAnsi="宋体" w:eastAsia="宋体" w:cs="宋体"/>
          <w:color w:val="auto"/>
        </w:rPr>
        <w:t>基本情况表</w:t>
      </w:r>
    </w:p>
    <w:p w14:paraId="7B50B63D">
      <w:pPr>
        <w:spacing w:line="131" w:lineRule="auto"/>
        <w:rPr>
          <w:rFonts w:hint="eastAsia" w:ascii="宋体" w:hAnsi="宋体" w:eastAsia="宋体" w:cs="宋体"/>
          <w:color w:val="auto"/>
          <w:sz w:val="2"/>
          <w:highlight w:val="none"/>
        </w:rPr>
      </w:pPr>
    </w:p>
    <w:tbl>
      <w:tblPr>
        <w:tblStyle w:val="18"/>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80"/>
        <w:gridCol w:w="1295"/>
        <w:gridCol w:w="1295"/>
        <w:gridCol w:w="1298"/>
        <w:gridCol w:w="1648"/>
        <w:gridCol w:w="681"/>
        <w:gridCol w:w="1166"/>
      </w:tblGrid>
      <w:tr w14:paraId="67027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2480" w:type="dxa"/>
            <w:noWrap w:val="0"/>
            <w:vAlign w:val="center"/>
          </w:tcPr>
          <w:p w14:paraId="325A76A8">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供应商名称</w:t>
            </w:r>
          </w:p>
        </w:tc>
        <w:tc>
          <w:tcPr>
            <w:tcW w:w="7383" w:type="dxa"/>
            <w:gridSpan w:val="6"/>
            <w:noWrap w:val="0"/>
            <w:vAlign w:val="center"/>
          </w:tcPr>
          <w:p w14:paraId="479C6063">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p>
        </w:tc>
      </w:tr>
      <w:tr w14:paraId="4A310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2480" w:type="dxa"/>
            <w:noWrap w:val="0"/>
            <w:vAlign w:val="center"/>
          </w:tcPr>
          <w:p w14:paraId="4E9436DF">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注册地址</w:t>
            </w:r>
          </w:p>
        </w:tc>
        <w:tc>
          <w:tcPr>
            <w:tcW w:w="3888" w:type="dxa"/>
            <w:gridSpan w:val="3"/>
            <w:noWrap w:val="0"/>
            <w:vAlign w:val="center"/>
          </w:tcPr>
          <w:p w14:paraId="5B1B6299">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p>
        </w:tc>
        <w:tc>
          <w:tcPr>
            <w:tcW w:w="1648" w:type="dxa"/>
            <w:noWrap w:val="0"/>
            <w:vAlign w:val="center"/>
          </w:tcPr>
          <w:p w14:paraId="0E7E726E">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邮政编码</w:t>
            </w:r>
          </w:p>
        </w:tc>
        <w:tc>
          <w:tcPr>
            <w:tcW w:w="1847" w:type="dxa"/>
            <w:gridSpan w:val="2"/>
            <w:noWrap w:val="0"/>
            <w:vAlign w:val="center"/>
          </w:tcPr>
          <w:p w14:paraId="0885E4A7">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p>
        </w:tc>
      </w:tr>
      <w:tr w14:paraId="7C586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2480" w:type="dxa"/>
            <w:noWrap w:val="0"/>
            <w:vAlign w:val="center"/>
          </w:tcPr>
          <w:p w14:paraId="65FC4281">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联系方式</w:t>
            </w:r>
          </w:p>
        </w:tc>
        <w:tc>
          <w:tcPr>
            <w:tcW w:w="1295" w:type="dxa"/>
            <w:noWrap w:val="0"/>
            <w:vAlign w:val="center"/>
          </w:tcPr>
          <w:p w14:paraId="5B7EDF57">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联系人</w:t>
            </w:r>
          </w:p>
        </w:tc>
        <w:tc>
          <w:tcPr>
            <w:tcW w:w="1295" w:type="dxa"/>
            <w:noWrap w:val="0"/>
            <w:vAlign w:val="center"/>
          </w:tcPr>
          <w:p w14:paraId="6C18B9E7">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p>
        </w:tc>
        <w:tc>
          <w:tcPr>
            <w:tcW w:w="1298" w:type="dxa"/>
            <w:noWrap w:val="0"/>
            <w:vAlign w:val="center"/>
          </w:tcPr>
          <w:p w14:paraId="74E53348">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p>
        </w:tc>
        <w:tc>
          <w:tcPr>
            <w:tcW w:w="1648" w:type="dxa"/>
            <w:noWrap w:val="0"/>
            <w:vAlign w:val="center"/>
          </w:tcPr>
          <w:p w14:paraId="17A7607F">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7"/>
                <w:sz w:val="22"/>
                <w:szCs w:val="22"/>
                <w:highlight w:val="none"/>
              </w:rPr>
              <w:t>电话</w:t>
            </w:r>
          </w:p>
        </w:tc>
        <w:tc>
          <w:tcPr>
            <w:tcW w:w="1847" w:type="dxa"/>
            <w:gridSpan w:val="2"/>
            <w:noWrap w:val="0"/>
            <w:vAlign w:val="center"/>
          </w:tcPr>
          <w:p w14:paraId="17562D9A">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p>
        </w:tc>
      </w:tr>
      <w:tr w14:paraId="1A64B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2480" w:type="dxa"/>
            <w:noWrap w:val="0"/>
            <w:vAlign w:val="center"/>
          </w:tcPr>
          <w:p w14:paraId="1B407B23">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法定代表人</w:t>
            </w:r>
          </w:p>
        </w:tc>
        <w:tc>
          <w:tcPr>
            <w:tcW w:w="1295" w:type="dxa"/>
            <w:noWrap w:val="0"/>
            <w:vAlign w:val="center"/>
          </w:tcPr>
          <w:p w14:paraId="046BB9AF">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姓名</w:t>
            </w:r>
          </w:p>
        </w:tc>
        <w:tc>
          <w:tcPr>
            <w:tcW w:w="1295" w:type="dxa"/>
            <w:noWrap w:val="0"/>
            <w:vAlign w:val="center"/>
          </w:tcPr>
          <w:p w14:paraId="3C37D28F">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p>
        </w:tc>
        <w:tc>
          <w:tcPr>
            <w:tcW w:w="1298" w:type="dxa"/>
            <w:noWrap w:val="0"/>
            <w:vAlign w:val="center"/>
          </w:tcPr>
          <w:p w14:paraId="47F4318D">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技术职称</w:t>
            </w:r>
          </w:p>
        </w:tc>
        <w:tc>
          <w:tcPr>
            <w:tcW w:w="1648" w:type="dxa"/>
            <w:noWrap w:val="0"/>
            <w:vAlign w:val="center"/>
          </w:tcPr>
          <w:p w14:paraId="0C3EB6C5">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p>
        </w:tc>
        <w:tc>
          <w:tcPr>
            <w:tcW w:w="681" w:type="dxa"/>
            <w:noWrap w:val="0"/>
            <w:vAlign w:val="center"/>
          </w:tcPr>
          <w:p w14:paraId="1EC4E0C9">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7"/>
                <w:sz w:val="22"/>
                <w:szCs w:val="22"/>
                <w:highlight w:val="none"/>
              </w:rPr>
              <w:t>电话</w:t>
            </w:r>
          </w:p>
        </w:tc>
        <w:tc>
          <w:tcPr>
            <w:tcW w:w="1166" w:type="dxa"/>
            <w:noWrap w:val="0"/>
            <w:vAlign w:val="center"/>
          </w:tcPr>
          <w:p w14:paraId="63783EB3">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p>
        </w:tc>
      </w:tr>
      <w:tr w14:paraId="56F81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2480" w:type="dxa"/>
            <w:noWrap w:val="0"/>
            <w:vAlign w:val="center"/>
          </w:tcPr>
          <w:p w14:paraId="426D1521">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技术负责人</w:t>
            </w:r>
          </w:p>
        </w:tc>
        <w:tc>
          <w:tcPr>
            <w:tcW w:w="1295" w:type="dxa"/>
            <w:noWrap w:val="0"/>
            <w:vAlign w:val="center"/>
          </w:tcPr>
          <w:p w14:paraId="103A9033">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姓名</w:t>
            </w:r>
          </w:p>
        </w:tc>
        <w:tc>
          <w:tcPr>
            <w:tcW w:w="1295" w:type="dxa"/>
            <w:noWrap w:val="0"/>
            <w:vAlign w:val="center"/>
          </w:tcPr>
          <w:p w14:paraId="112796EA">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p>
        </w:tc>
        <w:tc>
          <w:tcPr>
            <w:tcW w:w="1298" w:type="dxa"/>
            <w:noWrap w:val="0"/>
            <w:vAlign w:val="center"/>
          </w:tcPr>
          <w:p w14:paraId="03A67004">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技术职称</w:t>
            </w:r>
          </w:p>
        </w:tc>
        <w:tc>
          <w:tcPr>
            <w:tcW w:w="1648" w:type="dxa"/>
            <w:noWrap w:val="0"/>
            <w:vAlign w:val="center"/>
          </w:tcPr>
          <w:p w14:paraId="6A2A9392">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p>
        </w:tc>
        <w:tc>
          <w:tcPr>
            <w:tcW w:w="681" w:type="dxa"/>
            <w:noWrap w:val="0"/>
            <w:vAlign w:val="center"/>
          </w:tcPr>
          <w:p w14:paraId="2252A2C5">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7"/>
                <w:sz w:val="22"/>
                <w:szCs w:val="22"/>
                <w:highlight w:val="none"/>
              </w:rPr>
              <w:t>电话</w:t>
            </w:r>
          </w:p>
        </w:tc>
        <w:tc>
          <w:tcPr>
            <w:tcW w:w="1166" w:type="dxa"/>
            <w:noWrap w:val="0"/>
            <w:vAlign w:val="center"/>
          </w:tcPr>
          <w:p w14:paraId="6A716E1C">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p>
        </w:tc>
      </w:tr>
      <w:tr w14:paraId="71CFB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2480" w:type="dxa"/>
            <w:noWrap w:val="0"/>
            <w:vAlign w:val="center"/>
          </w:tcPr>
          <w:p w14:paraId="655476C6">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企业资质等级</w:t>
            </w:r>
          </w:p>
        </w:tc>
        <w:tc>
          <w:tcPr>
            <w:tcW w:w="2590" w:type="dxa"/>
            <w:gridSpan w:val="2"/>
            <w:noWrap w:val="0"/>
            <w:vAlign w:val="center"/>
          </w:tcPr>
          <w:p w14:paraId="40EDE34D">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p>
        </w:tc>
        <w:tc>
          <w:tcPr>
            <w:tcW w:w="1298" w:type="dxa"/>
            <w:vMerge w:val="restart"/>
            <w:tcBorders>
              <w:bottom w:val="nil"/>
            </w:tcBorders>
            <w:noWrap w:val="0"/>
            <w:vAlign w:val="center"/>
          </w:tcPr>
          <w:p w14:paraId="65F5C73E">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其中</w:t>
            </w:r>
          </w:p>
        </w:tc>
        <w:tc>
          <w:tcPr>
            <w:tcW w:w="1648" w:type="dxa"/>
            <w:noWrap w:val="0"/>
            <w:vAlign w:val="center"/>
          </w:tcPr>
          <w:p w14:paraId="63DE2FF6">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项目负责人</w:t>
            </w:r>
          </w:p>
        </w:tc>
        <w:tc>
          <w:tcPr>
            <w:tcW w:w="1847" w:type="dxa"/>
            <w:gridSpan w:val="2"/>
            <w:noWrap w:val="0"/>
            <w:vAlign w:val="center"/>
          </w:tcPr>
          <w:p w14:paraId="677A8397">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p>
        </w:tc>
      </w:tr>
      <w:tr w14:paraId="6EE93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2480" w:type="dxa"/>
            <w:noWrap w:val="0"/>
            <w:vAlign w:val="center"/>
          </w:tcPr>
          <w:p w14:paraId="5C2444AA">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注册资金</w:t>
            </w:r>
          </w:p>
        </w:tc>
        <w:tc>
          <w:tcPr>
            <w:tcW w:w="2590" w:type="dxa"/>
            <w:gridSpan w:val="2"/>
            <w:noWrap w:val="0"/>
            <w:vAlign w:val="center"/>
          </w:tcPr>
          <w:p w14:paraId="6C389B0E">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p>
        </w:tc>
        <w:tc>
          <w:tcPr>
            <w:tcW w:w="1298" w:type="dxa"/>
            <w:vMerge w:val="continue"/>
            <w:tcBorders>
              <w:top w:val="nil"/>
            </w:tcBorders>
            <w:noWrap w:val="0"/>
            <w:vAlign w:val="center"/>
          </w:tcPr>
          <w:p w14:paraId="7C3857B3">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p>
        </w:tc>
        <w:tc>
          <w:tcPr>
            <w:tcW w:w="1648" w:type="dxa"/>
            <w:noWrap w:val="0"/>
            <w:vAlign w:val="center"/>
          </w:tcPr>
          <w:p w14:paraId="2E296785">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中级职称人员</w:t>
            </w:r>
          </w:p>
        </w:tc>
        <w:tc>
          <w:tcPr>
            <w:tcW w:w="1847" w:type="dxa"/>
            <w:gridSpan w:val="2"/>
            <w:noWrap w:val="0"/>
            <w:vAlign w:val="center"/>
          </w:tcPr>
          <w:p w14:paraId="25114F14">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p>
        </w:tc>
      </w:tr>
      <w:tr w14:paraId="046FF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0" w:hRule="atLeast"/>
        </w:trPr>
        <w:tc>
          <w:tcPr>
            <w:tcW w:w="2480" w:type="dxa"/>
            <w:noWrap w:val="0"/>
            <w:vAlign w:val="center"/>
          </w:tcPr>
          <w:p w14:paraId="7FC3F536">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经营范围备注</w:t>
            </w:r>
          </w:p>
        </w:tc>
        <w:tc>
          <w:tcPr>
            <w:tcW w:w="7383" w:type="dxa"/>
            <w:gridSpan w:val="6"/>
            <w:noWrap w:val="0"/>
            <w:vAlign w:val="center"/>
          </w:tcPr>
          <w:p w14:paraId="6B4801E5">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p>
        </w:tc>
      </w:tr>
    </w:tbl>
    <w:p w14:paraId="4F1B4914">
      <w:pPr>
        <w:pStyle w:val="7"/>
        <w:rPr>
          <w:rFonts w:hint="eastAsia" w:ascii="宋体" w:hAnsi="宋体" w:eastAsia="宋体" w:cs="宋体"/>
          <w:color w:val="auto"/>
          <w:highlight w:val="none"/>
        </w:rPr>
      </w:pPr>
    </w:p>
    <w:p w14:paraId="31F4E63A">
      <w:pPr>
        <w:rPr>
          <w:rFonts w:hint="eastAsia" w:ascii="宋体" w:hAnsi="宋体" w:eastAsia="宋体" w:cs="宋体"/>
          <w:color w:val="auto"/>
          <w:highlight w:val="none"/>
        </w:rPr>
        <w:sectPr>
          <w:pgSz w:w="11900" w:h="16839"/>
          <w:pgMar w:top="1431" w:right="1016" w:bottom="0" w:left="1015" w:header="0" w:footer="0" w:gutter="0"/>
          <w:pgNumType w:fmt="decimal"/>
          <w:cols w:space="720" w:num="1"/>
        </w:sectPr>
      </w:pPr>
    </w:p>
    <w:p w14:paraId="5A768101">
      <w:pPr>
        <w:pStyle w:val="4"/>
        <w:bidi w:val="0"/>
        <w:rPr>
          <w:rFonts w:hint="eastAsia" w:ascii="宋体" w:hAnsi="宋体" w:eastAsia="宋体" w:cs="宋体"/>
          <w:color w:val="auto"/>
          <w:szCs w:val="28"/>
          <w:highlight w:val="none"/>
        </w:rPr>
      </w:pPr>
      <w:r>
        <w:rPr>
          <w:rFonts w:hint="eastAsia" w:ascii="宋体" w:hAnsi="宋体" w:eastAsia="宋体" w:cs="宋体"/>
          <w:color w:val="auto"/>
        </w:rPr>
        <w:t>三、新乡市政府采购供应商信用承诺函</w:t>
      </w:r>
    </w:p>
    <w:p w14:paraId="3524DC70">
      <w:pPr>
        <w:keepNext w:val="0"/>
        <w:keepLines w:val="0"/>
        <w:pageBreakBefore w:val="0"/>
        <w:widowControl w:val="0"/>
        <w:kinsoku/>
        <w:wordWrap/>
        <w:overflowPunct/>
        <w:topLinePunct w:val="0"/>
        <w:autoSpaceDE/>
        <w:autoSpaceDN/>
        <w:bidi w:val="0"/>
        <w:adjustRightInd/>
        <w:snapToGrid/>
        <w:spacing w:line="440" w:lineRule="exact"/>
        <w:ind w:left="0" w:right="0" w:firstLine="436"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 xml:space="preserve">致 </w:t>
      </w:r>
      <w:r>
        <w:rPr>
          <w:rFonts w:hint="eastAsia" w:ascii="宋体" w:hAnsi="宋体" w:eastAsia="宋体" w:cs="宋体"/>
          <w:color w:val="auto"/>
          <w:spacing w:val="2"/>
          <w:sz w:val="22"/>
          <w:szCs w:val="22"/>
          <w:highlight w:val="none"/>
        </w:rPr>
        <w:t xml:space="preserve"> </w:t>
      </w:r>
      <w:r>
        <w:rPr>
          <w:rFonts w:hint="eastAsia" w:ascii="宋体" w:hAnsi="宋体" w:eastAsia="宋体" w:cs="宋体"/>
          <w:color w:val="auto"/>
          <w:sz w:val="22"/>
          <w:szCs w:val="22"/>
          <w:highlight w:val="none"/>
        </w:rPr>
        <w:t>：</w:t>
      </w:r>
    </w:p>
    <w:p w14:paraId="03107C3E">
      <w:pPr>
        <w:keepNext w:val="0"/>
        <w:keepLines w:val="0"/>
        <w:pageBreakBefore w:val="0"/>
        <w:widowControl w:val="0"/>
        <w:kinsoku/>
        <w:wordWrap/>
        <w:overflowPunct/>
        <w:topLinePunct w:val="0"/>
        <w:autoSpaceDE/>
        <w:autoSpaceDN/>
        <w:bidi w:val="0"/>
        <w:adjustRightInd/>
        <w:snapToGrid/>
        <w:spacing w:line="440" w:lineRule="exact"/>
        <w:ind w:left="0" w:right="0" w:firstLine="436"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单位名称（自然人姓名</w:t>
      </w:r>
      <w:r>
        <w:rPr>
          <w:rFonts w:hint="eastAsia" w:ascii="宋体" w:hAnsi="宋体" w:eastAsia="宋体" w:cs="宋体"/>
          <w:color w:val="auto"/>
          <w:sz w:val="22"/>
          <w:szCs w:val="22"/>
          <w:highlight w:val="none"/>
        </w:rPr>
        <w:t>）：</w:t>
      </w:r>
    </w:p>
    <w:p w14:paraId="5F77AB92">
      <w:pPr>
        <w:keepNext w:val="0"/>
        <w:keepLines w:val="0"/>
        <w:pageBreakBefore w:val="0"/>
        <w:widowControl w:val="0"/>
        <w:kinsoku/>
        <w:wordWrap/>
        <w:overflowPunct/>
        <w:topLinePunct w:val="0"/>
        <w:autoSpaceDE/>
        <w:autoSpaceDN/>
        <w:bidi w:val="0"/>
        <w:adjustRightInd/>
        <w:snapToGrid/>
        <w:spacing w:line="440" w:lineRule="exact"/>
        <w:ind w:left="0" w:right="0" w:firstLine="436"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统一社会信用代码（身份证号码</w:t>
      </w:r>
      <w:r>
        <w:rPr>
          <w:rFonts w:hint="eastAsia" w:ascii="宋体" w:hAnsi="宋体" w:eastAsia="宋体" w:cs="宋体"/>
          <w:color w:val="auto"/>
          <w:spacing w:val="-26"/>
          <w:sz w:val="22"/>
          <w:szCs w:val="22"/>
          <w:highlight w:val="none"/>
        </w:rPr>
        <w:t>）：</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2"/>
          <w:sz w:val="22"/>
          <w:szCs w:val="22"/>
          <w:highlight w:val="none"/>
        </w:rPr>
        <w:t>法定代表人（负责人</w:t>
      </w:r>
      <w:r>
        <w:rPr>
          <w:rFonts w:hint="eastAsia" w:ascii="宋体" w:hAnsi="宋体" w:eastAsia="宋体" w:cs="宋体"/>
          <w:color w:val="auto"/>
          <w:spacing w:val="3"/>
          <w:sz w:val="22"/>
          <w:szCs w:val="22"/>
          <w:highlight w:val="none"/>
        </w:rPr>
        <w:t>）：</w:t>
      </w:r>
    </w:p>
    <w:p w14:paraId="2A14BCFD">
      <w:pPr>
        <w:keepNext w:val="0"/>
        <w:keepLines w:val="0"/>
        <w:pageBreakBefore w:val="0"/>
        <w:widowControl w:val="0"/>
        <w:kinsoku/>
        <w:wordWrap/>
        <w:overflowPunct/>
        <w:topLinePunct w:val="0"/>
        <w:autoSpaceDE/>
        <w:autoSpaceDN/>
        <w:bidi w:val="0"/>
        <w:adjustRightInd/>
        <w:snapToGrid/>
        <w:spacing w:line="440" w:lineRule="exact"/>
        <w:ind w:left="0" w:right="0" w:firstLine="432"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联系地址和电话：</w:t>
      </w:r>
    </w:p>
    <w:p w14:paraId="4D770E07">
      <w:pPr>
        <w:keepNext w:val="0"/>
        <w:keepLines w:val="0"/>
        <w:pageBreakBefore w:val="0"/>
        <w:widowControl w:val="0"/>
        <w:kinsoku/>
        <w:wordWrap/>
        <w:overflowPunct/>
        <w:topLinePunct w:val="0"/>
        <w:autoSpaceDE/>
        <w:autoSpaceDN/>
        <w:bidi w:val="0"/>
        <w:adjustRightInd/>
        <w:snapToGrid/>
        <w:spacing w:line="440" w:lineRule="exact"/>
        <w:ind w:left="0" w:right="0" w:firstLine="428"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为维护公平、公正、公开的政府采购市场秩序，</w:t>
      </w:r>
      <w:r>
        <w:rPr>
          <w:rFonts w:hint="eastAsia" w:ascii="宋体" w:hAnsi="宋体" w:eastAsia="宋体" w:cs="宋体"/>
          <w:color w:val="auto"/>
          <w:spacing w:val="-4"/>
          <w:sz w:val="22"/>
          <w:szCs w:val="22"/>
          <w:highlight w:val="none"/>
        </w:rPr>
        <w:t>树立诚实守信的政府采购供应商形象，我单位（本</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
          <w:sz w:val="22"/>
          <w:szCs w:val="22"/>
          <w:highlight w:val="none"/>
        </w:rPr>
        <w:t>人）自愿作出以下承诺：</w:t>
      </w:r>
    </w:p>
    <w:p w14:paraId="6146F244">
      <w:pPr>
        <w:keepNext w:val="0"/>
        <w:keepLines w:val="0"/>
        <w:pageBreakBefore w:val="0"/>
        <w:widowControl w:val="0"/>
        <w:kinsoku/>
        <w:wordWrap/>
        <w:overflowPunct/>
        <w:topLinePunct w:val="0"/>
        <w:autoSpaceDE/>
        <w:autoSpaceDN/>
        <w:bidi w:val="0"/>
        <w:adjustRightInd/>
        <w:snapToGrid/>
        <w:spacing w:line="440" w:lineRule="exact"/>
        <w:ind w:left="0" w:right="0" w:firstLine="44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一、我单位（本人）</w:t>
      </w:r>
      <w:r>
        <w:rPr>
          <w:rFonts w:hint="eastAsia" w:ascii="宋体" w:hAnsi="宋体" w:eastAsia="宋体" w:cs="宋体"/>
          <w:color w:val="auto"/>
          <w:spacing w:val="-62"/>
          <w:sz w:val="22"/>
          <w:szCs w:val="22"/>
          <w:highlight w:val="none"/>
        </w:rPr>
        <w:t xml:space="preserve"> </w:t>
      </w:r>
      <w:r>
        <w:rPr>
          <w:rFonts w:hint="eastAsia" w:ascii="宋体" w:hAnsi="宋体" w:eastAsia="宋体" w:cs="宋体"/>
          <w:color w:val="auto"/>
          <w:spacing w:val="1"/>
          <w:sz w:val="22"/>
          <w:szCs w:val="22"/>
          <w:highlight w:val="none"/>
        </w:rPr>
        <w:t>自愿参加本次政府采购活</w:t>
      </w:r>
      <w:r>
        <w:rPr>
          <w:rFonts w:hint="eastAsia" w:ascii="宋体" w:hAnsi="宋体" w:eastAsia="宋体" w:cs="宋体"/>
          <w:color w:val="auto"/>
          <w:sz w:val="22"/>
          <w:szCs w:val="22"/>
          <w:highlight w:val="none"/>
        </w:rPr>
        <w:t xml:space="preserve">动，严格遵守《中华人民共和国政府采购法》及相 </w:t>
      </w:r>
      <w:r>
        <w:rPr>
          <w:rFonts w:hint="eastAsia" w:ascii="宋体" w:hAnsi="宋体" w:eastAsia="宋体" w:cs="宋体"/>
          <w:color w:val="auto"/>
          <w:spacing w:val="2"/>
          <w:sz w:val="22"/>
          <w:szCs w:val="22"/>
          <w:highlight w:val="none"/>
        </w:rPr>
        <w:t>关法律法规，依法诚信经营。我单位（本人）郑重承诺，我单位（本</w:t>
      </w:r>
      <w:r>
        <w:rPr>
          <w:rFonts w:hint="eastAsia" w:ascii="宋体" w:hAnsi="宋体" w:eastAsia="宋体" w:cs="宋体"/>
          <w:color w:val="auto"/>
          <w:spacing w:val="1"/>
          <w:sz w:val="22"/>
          <w:szCs w:val="22"/>
          <w:highlight w:val="none"/>
        </w:rPr>
        <w:t>人）符合《中华人民共和国</w:t>
      </w:r>
      <w:r>
        <w:rPr>
          <w:rFonts w:hint="eastAsia" w:ascii="宋体" w:hAnsi="宋体" w:eastAsia="宋体" w:cs="宋体"/>
          <w:color w:val="auto"/>
          <w:sz w:val="22"/>
          <w:szCs w:val="22"/>
          <w:highlight w:val="none"/>
        </w:rPr>
        <w:t xml:space="preserve"> 政府采购法》第二十二条规定和采购文件、</w:t>
      </w:r>
      <w:r>
        <w:rPr>
          <w:rFonts w:hint="eastAsia" w:ascii="宋体" w:hAnsi="宋体" w:eastAsia="宋体" w:cs="宋体"/>
          <w:color w:val="auto"/>
          <w:spacing w:val="-1"/>
          <w:sz w:val="22"/>
          <w:szCs w:val="22"/>
          <w:highlight w:val="none"/>
        </w:rPr>
        <w:t>本承诺书的条件：</w:t>
      </w:r>
    </w:p>
    <w:p w14:paraId="1185E877">
      <w:pPr>
        <w:keepNext w:val="0"/>
        <w:keepLines w:val="0"/>
        <w:pageBreakBefore w:val="0"/>
        <w:widowControl w:val="0"/>
        <w:kinsoku/>
        <w:wordWrap/>
        <w:overflowPunct/>
        <w:topLinePunct w:val="0"/>
        <w:autoSpaceDE/>
        <w:autoSpaceDN/>
        <w:bidi w:val="0"/>
        <w:adjustRightInd/>
        <w:snapToGrid/>
        <w:spacing w:line="440" w:lineRule="exact"/>
        <w:ind w:left="0" w:right="0" w:firstLine="436"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（一）具有独立承担民事责任的能力；</w:t>
      </w:r>
    </w:p>
    <w:p w14:paraId="7E7DCF34">
      <w:pPr>
        <w:keepNext w:val="0"/>
        <w:keepLines w:val="0"/>
        <w:pageBreakBefore w:val="0"/>
        <w:widowControl w:val="0"/>
        <w:kinsoku/>
        <w:wordWrap/>
        <w:overflowPunct/>
        <w:topLinePunct w:val="0"/>
        <w:autoSpaceDE/>
        <w:autoSpaceDN/>
        <w:bidi w:val="0"/>
        <w:adjustRightInd/>
        <w:snapToGrid/>
        <w:spacing w:line="440" w:lineRule="exact"/>
        <w:ind w:left="0" w:right="0" w:firstLine="436"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（二）具有良好的商业信誉和健全的财务会计制度；</w:t>
      </w:r>
    </w:p>
    <w:p w14:paraId="6ED751A6">
      <w:pPr>
        <w:keepNext w:val="0"/>
        <w:keepLines w:val="0"/>
        <w:pageBreakBefore w:val="0"/>
        <w:widowControl w:val="0"/>
        <w:kinsoku/>
        <w:wordWrap/>
        <w:overflowPunct/>
        <w:topLinePunct w:val="0"/>
        <w:autoSpaceDE/>
        <w:autoSpaceDN/>
        <w:bidi w:val="0"/>
        <w:adjustRightInd/>
        <w:snapToGrid/>
        <w:spacing w:line="440" w:lineRule="exact"/>
        <w:ind w:left="0" w:right="0" w:firstLine="436"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（三）具有履行合同所必需的设备和专业技术能力；</w:t>
      </w:r>
    </w:p>
    <w:p w14:paraId="234EAECC">
      <w:pPr>
        <w:keepNext w:val="0"/>
        <w:keepLines w:val="0"/>
        <w:pageBreakBefore w:val="0"/>
        <w:widowControl w:val="0"/>
        <w:kinsoku/>
        <w:wordWrap/>
        <w:overflowPunct/>
        <w:topLinePunct w:val="0"/>
        <w:autoSpaceDE/>
        <w:autoSpaceDN/>
        <w:bidi w:val="0"/>
        <w:adjustRightInd/>
        <w:snapToGrid/>
        <w:spacing w:line="440" w:lineRule="exact"/>
        <w:ind w:left="0" w:right="0" w:firstLine="436"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（四）有依法缴纳税收和社会保障资金的良好记录；</w:t>
      </w:r>
    </w:p>
    <w:p w14:paraId="327BD180">
      <w:pPr>
        <w:keepNext w:val="0"/>
        <w:keepLines w:val="0"/>
        <w:pageBreakBefore w:val="0"/>
        <w:widowControl w:val="0"/>
        <w:kinsoku/>
        <w:wordWrap/>
        <w:overflowPunct/>
        <w:topLinePunct w:val="0"/>
        <w:autoSpaceDE/>
        <w:autoSpaceDN/>
        <w:bidi w:val="0"/>
        <w:adjustRightInd/>
        <w:snapToGrid/>
        <w:spacing w:line="440" w:lineRule="exact"/>
        <w:ind w:left="0" w:right="0" w:firstLine="436"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（五）参加政府采购活动前三年内，在经营活动中没有重大违法记录；</w:t>
      </w:r>
    </w:p>
    <w:p w14:paraId="55FBEF94">
      <w:pPr>
        <w:keepNext w:val="0"/>
        <w:keepLines w:val="0"/>
        <w:pageBreakBefore w:val="0"/>
        <w:widowControl w:val="0"/>
        <w:kinsoku/>
        <w:wordWrap/>
        <w:overflowPunct/>
        <w:topLinePunct w:val="0"/>
        <w:autoSpaceDE/>
        <w:autoSpaceDN/>
        <w:bidi w:val="0"/>
        <w:adjustRightInd/>
        <w:snapToGrid/>
        <w:spacing w:line="440" w:lineRule="exact"/>
        <w:ind w:left="0" w:right="0" w:firstLine="448"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（六）未被列入经营异常名录或者严重违法失信名单</w:t>
      </w:r>
      <w:r>
        <w:rPr>
          <w:rFonts w:hint="eastAsia" w:ascii="宋体" w:hAnsi="宋体" w:eastAsia="宋体" w:cs="宋体"/>
          <w:color w:val="auto"/>
          <w:spacing w:val="1"/>
          <w:sz w:val="22"/>
          <w:szCs w:val="22"/>
          <w:highlight w:val="none"/>
        </w:rPr>
        <w:t>、失信被执行人、重大税收违法案件当事人</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
          <w:sz w:val="22"/>
          <w:szCs w:val="22"/>
          <w:highlight w:val="none"/>
        </w:rPr>
        <w:t>名单、政府采购严重违法失信行为记录名单；</w:t>
      </w:r>
    </w:p>
    <w:p w14:paraId="143828A9">
      <w:pPr>
        <w:keepNext w:val="0"/>
        <w:keepLines w:val="0"/>
        <w:pageBreakBefore w:val="0"/>
        <w:widowControl w:val="0"/>
        <w:kinsoku/>
        <w:wordWrap/>
        <w:overflowPunct/>
        <w:topLinePunct w:val="0"/>
        <w:autoSpaceDE/>
        <w:autoSpaceDN/>
        <w:bidi w:val="0"/>
        <w:adjustRightInd/>
        <w:snapToGrid/>
        <w:spacing w:line="440" w:lineRule="exact"/>
        <w:ind w:left="0" w:right="0" w:firstLine="436"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（七）未被相关监管部门作出行政处罚且尚在处罚有效期内；</w:t>
      </w:r>
    </w:p>
    <w:p w14:paraId="160149F7">
      <w:pPr>
        <w:keepNext w:val="0"/>
        <w:keepLines w:val="0"/>
        <w:pageBreakBefore w:val="0"/>
        <w:widowControl w:val="0"/>
        <w:kinsoku/>
        <w:wordWrap/>
        <w:overflowPunct/>
        <w:topLinePunct w:val="0"/>
        <w:autoSpaceDE/>
        <w:autoSpaceDN/>
        <w:bidi w:val="0"/>
        <w:adjustRightInd/>
        <w:snapToGrid/>
        <w:spacing w:line="440" w:lineRule="exact"/>
        <w:ind w:left="0" w:right="0" w:firstLine="432"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（八）未曾作出虚假采购承诺；</w:t>
      </w:r>
    </w:p>
    <w:p w14:paraId="5C3EDA94">
      <w:pPr>
        <w:keepNext w:val="0"/>
        <w:keepLines w:val="0"/>
        <w:pageBreakBefore w:val="0"/>
        <w:widowControl w:val="0"/>
        <w:kinsoku/>
        <w:wordWrap/>
        <w:overflowPunct/>
        <w:topLinePunct w:val="0"/>
        <w:autoSpaceDE/>
        <w:autoSpaceDN/>
        <w:bidi w:val="0"/>
        <w:adjustRightInd/>
        <w:snapToGrid/>
        <w:spacing w:line="440" w:lineRule="exact"/>
        <w:ind w:left="0" w:right="0" w:firstLine="436"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（九）符合法律、行政法规规定的其他条件。</w:t>
      </w:r>
    </w:p>
    <w:p w14:paraId="7CC051CF">
      <w:pPr>
        <w:keepNext w:val="0"/>
        <w:keepLines w:val="0"/>
        <w:pageBreakBefore w:val="0"/>
        <w:widowControl w:val="0"/>
        <w:kinsoku/>
        <w:wordWrap/>
        <w:overflowPunct/>
        <w:topLinePunct w:val="0"/>
        <w:autoSpaceDE/>
        <w:autoSpaceDN/>
        <w:bidi w:val="0"/>
        <w:adjustRightInd/>
        <w:snapToGrid/>
        <w:spacing w:line="440" w:lineRule="exact"/>
        <w:ind w:left="0" w:right="0" w:firstLine="444"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二、我单位（本人）保证上述承诺事项的真实性。</w:t>
      </w:r>
      <w:r>
        <w:rPr>
          <w:rFonts w:hint="eastAsia" w:ascii="宋体" w:hAnsi="宋体" w:eastAsia="宋体" w:cs="宋体"/>
          <w:color w:val="auto"/>
          <w:sz w:val="22"/>
          <w:szCs w:val="22"/>
          <w:highlight w:val="none"/>
        </w:rPr>
        <w:t>如有弄虚作假或其他违法违规行为，</w:t>
      </w:r>
      <w:r>
        <w:rPr>
          <w:rFonts w:hint="eastAsia" w:ascii="宋体" w:hAnsi="宋体" w:eastAsia="宋体" w:cs="宋体"/>
          <w:color w:val="auto"/>
          <w:spacing w:val="-64"/>
          <w:sz w:val="22"/>
          <w:szCs w:val="22"/>
          <w:highlight w:val="none"/>
        </w:rPr>
        <w:t xml:space="preserve"> </w:t>
      </w:r>
      <w:r>
        <w:rPr>
          <w:rFonts w:hint="eastAsia" w:ascii="宋体" w:hAnsi="宋体" w:eastAsia="宋体" w:cs="宋体"/>
          <w:color w:val="auto"/>
          <w:sz w:val="22"/>
          <w:szCs w:val="22"/>
          <w:highlight w:val="none"/>
        </w:rPr>
        <w:t xml:space="preserve">自愿按照 </w:t>
      </w:r>
      <w:r>
        <w:rPr>
          <w:rFonts w:hint="eastAsia" w:ascii="宋体" w:hAnsi="宋体" w:eastAsia="宋体" w:cs="宋体"/>
          <w:color w:val="auto"/>
          <w:spacing w:val="4"/>
          <w:sz w:val="22"/>
          <w:szCs w:val="22"/>
          <w:highlight w:val="none"/>
        </w:rPr>
        <w:t>规定将违背承诺行为作为失 信行为记录到社会信用信息平台，并视同为提供虚假材料谋取中公</w:t>
      </w:r>
      <w:r>
        <w:rPr>
          <w:rFonts w:hint="eastAsia" w:ascii="宋体" w:hAnsi="宋体" w:eastAsia="宋体" w:cs="宋体"/>
          <w:color w:val="auto"/>
          <w:spacing w:val="14"/>
          <w:sz w:val="22"/>
          <w:szCs w:val="22"/>
          <w:highlight w:val="none"/>
        </w:rPr>
        <w:t xml:space="preserve"> </w:t>
      </w:r>
      <w:r>
        <w:rPr>
          <w:rFonts w:hint="eastAsia" w:ascii="宋体" w:hAnsi="宋体" w:eastAsia="宋体" w:cs="宋体"/>
          <w:color w:val="auto"/>
          <w:spacing w:val="-5"/>
          <w:sz w:val="22"/>
          <w:szCs w:val="22"/>
          <w:highlight w:val="none"/>
        </w:rPr>
        <w:t>开</w:t>
      </w:r>
      <w:r>
        <w:rPr>
          <w:rFonts w:hint="eastAsia" w:ascii="宋体" w:hAnsi="宋体" w:eastAsia="宋体" w:cs="宋体"/>
          <w:color w:val="auto"/>
          <w:spacing w:val="-19"/>
          <w:sz w:val="22"/>
          <w:szCs w:val="22"/>
          <w:highlight w:val="none"/>
        </w:rPr>
        <w:t xml:space="preserve"> </w:t>
      </w:r>
      <w:r>
        <w:rPr>
          <w:rFonts w:hint="eastAsia" w:ascii="宋体" w:hAnsi="宋体" w:eastAsia="宋体" w:cs="宋体"/>
          <w:color w:val="auto"/>
          <w:spacing w:val="-5"/>
          <w:sz w:val="22"/>
          <w:szCs w:val="22"/>
          <w:highlight w:val="none"/>
        </w:rPr>
        <w:t>·</w:t>
      </w:r>
      <w:r>
        <w:rPr>
          <w:rFonts w:hint="eastAsia" w:ascii="宋体" w:hAnsi="宋体" w:eastAsia="宋体" w:cs="宋体"/>
          <w:color w:val="auto"/>
          <w:spacing w:val="-92"/>
          <w:sz w:val="22"/>
          <w:szCs w:val="22"/>
          <w:highlight w:val="none"/>
        </w:rPr>
        <w:t xml:space="preserve"> </w:t>
      </w:r>
      <w:r>
        <w:rPr>
          <w:rFonts w:hint="eastAsia" w:ascii="宋体" w:hAnsi="宋体" w:eastAsia="宋体" w:cs="宋体"/>
          <w:color w:val="auto"/>
          <w:spacing w:val="-5"/>
          <w:sz w:val="22"/>
          <w:szCs w:val="22"/>
          <w:highlight w:val="none"/>
        </w:rPr>
        <w:t>公平</w:t>
      </w:r>
      <w:r>
        <w:rPr>
          <w:rFonts w:hint="eastAsia" w:ascii="宋体" w:hAnsi="宋体" w:eastAsia="宋体" w:cs="宋体"/>
          <w:color w:val="auto"/>
          <w:spacing w:val="-24"/>
          <w:sz w:val="22"/>
          <w:szCs w:val="22"/>
          <w:highlight w:val="none"/>
        </w:rPr>
        <w:t xml:space="preserve"> </w:t>
      </w:r>
      <w:r>
        <w:rPr>
          <w:rFonts w:hint="eastAsia" w:ascii="宋体" w:hAnsi="宋体" w:eastAsia="宋体" w:cs="宋体"/>
          <w:color w:val="auto"/>
          <w:spacing w:val="-5"/>
          <w:sz w:val="22"/>
          <w:szCs w:val="22"/>
          <w:highlight w:val="none"/>
        </w:rPr>
        <w:t>·公正</w:t>
      </w:r>
      <w:r>
        <w:rPr>
          <w:rFonts w:hint="eastAsia" w:ascii="宋体" w:hAnsi="宋体" w:eastAsia="宋体" w:cs="宋体"/>
          <w:color w:val="auto"/>
          <w:spacing w:val="-23"/>
          <w:sz w:val="22"/>
          <w:szCs w:val="22"/>
          <w:highlight w:val="none"/>
        </w:rPr>
        <w:t xml:space="preserve"> </w:t>
      </w:r>
      <w:r>
        <w:rPr>
          <w:rFonts w:hint="eastAsia" w:ascii="宋体" w:hAnsi="宋体" w:eastAsia="宋体" w:cs="宋体"/>
          <w:color w:val="auto"/>
          <w:spacing w:val="-5"/>
          <w:sz w:val="22"/>
          <w:szCs w:val="22"/>
          <w:highlight w:val="none"/>
        </w:rPr>
        <w:t>·诚实守信标、成交。按照《中华人民共和国政府采购法》第七十七条规定，处</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2"/>
          <w:sz w:val="22"/>
          <w:szCs w:val="22"/>
          <w:highlight w:val="none"/>
        </w:rPr>
        <w:t>以采购金额千分之五以上千分之十以下的罚款，列入不良行为记录名</w:t>
      </w:r>
      <w:r>
        <w:rPr>
          <w:rFonts w:hint="eastAsia" w:ascii="宋体" w:hAnsi="宋体" w:eastAsia="宋体" w:cs="宋体"/>
          <w:color w:val="auto"/>
          <w:spacing w:val="1"/>
          <w:sz w:val="22"/>
          <w:szCs w:val="22"/>
          <w:highlight w:val="none"/>
        </w:rPr>
        <w:t>单，在一至三年内禁止参加</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2"/>
          <w:sz w:val="22"/>
          <w:szCs w:val="22"/>
          <w:highlight w:val="none"/>
        </w:rPr>
        <w:t>政府采购活动，有违法所得的，并处没收违法所得，情节严重的，由市场监管部门吊</w:t>
      </w:r>
      <w:r>
        <w:rPr>
          <w:rFonts w:hint="eastAsia" w:ascii="宋体" w:hAnsi="宋体" w:eastAsia="宋体" w:cs="宋体"/>
          <w:color w:val="auto"/>
          <w:spacing w:val="-3"/>
          <w:sz w:val="22"/>
          <w:szCs w:val="22"/>
          <w:highlight w:val="none"/>
        </w:rPr>
        <w:t>销营业执照；</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
          <w:sz w:val="22"/>
          <w:szCs w:val="22"/>
          <w:highlight w:val="none"/>
        </w:rPr>
        <w:t>构成犯罪的，依法追究刑事责任。</w:t>
      </w:r>
    </w:p>
    <w:p w14:paraId="7A2DCCE5">
      <w:pPr>
        <w:keepNext w:val="0"/>
        <w:keepLines w:val="0"/>
        <w:pageBreakBefore w:val="0"/>
        <w:widowControl w:val="0"/>
        <w:kinsoku/>
        <w:wordWrap/>
        <w:overflowPunct/>
        <w:topLinePunct w:val="0"/>
        <w:autoSpaceDE/>
        <w:autoSpaceDN/>
        <w:bidi w:val="0"/>
        <w:adjustRightInd/>
        <w:snapToGrid/>
        <w:spacing w:line="440" w:lineRule="exact"/>
        <w:ind w:right="0" w:firstLine="448" w:firstLineChars="200"/>
        <w:jc w:val="both"/>
        <w:textAlignment w:val="auto"/>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供应商：(电子签章)</w:t>
      </w:r>
    </w:p>
    <w:p w14:paraId="3E90AA4D">
      <w:pPr>
        <w:keepNext w:val="0"/>
        <w:keepLines w:val="0"/>
        <w:pageBreakBefore w:val="0"/>
        <w:widowControl w:val="0"/>
        <w:kinsoku/>
        <w:wordWrap/>
        <w:overflowPunct/>
        <w:topLinePunct w:val="0"/>
        <w:autoSpaceDE/>
        <w:autoSpaceDN/>
        <w:bidi w:val="0"/>
        <w:adjustRightInd/>
        <w:snapToGrid/>
        <w:spacing w:line="440" w:lineRule="exact"/>
        <w:ind w:left="0" w:right="0" w:firstLine="392"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2"/>
          <w:sz w:val="22"/>
          <w:szCs w:val="22"/>
          <w:highlight w:val="none"/>
        </w:rPr>
        <w:t>日期：</w:t>
      </w:r>
      <w:r>
        <w:rPr>
          <w:rFonts w:hint="eastAsia" w:ascii="宋体" w:hAnsi="宋体" w:eastAsia="宋体" w:cs="宋体"/>
          <w:color w:val="auto"/>
          <w:spacing w:val="12"/>
          <w:sz w:val="22"/>
          <w:szCs w:val="22"/>
          <w:highlight w:val="none"/>
        </w:rPr>
        <w:t xml:space="preserve"> </w:t>
      </w:r>
      <w:r>
        <w:rPr>
          <w:rFonts w:hint="eastAsia" w:ascii="宋体" w:hAnsi="宋体" w:eastAsia="宋体" w:cs="宋体"/>
          <w:color w:val="auto"/>
          <w:spacing w:val="12"/>
          <w:sz w:val="22"/>
          <w:szCs w:val="22"/>
          <w:highlight w:val="none"/>
          <w:lang w:val="en-US" w:eastAsia="zh-CN"/>
        </w:rPr>
        <w:t xml:space="preserve">  </w:t>
      </w:r>
      <w:r>
        <w:rPr>
          <w:rFonts w:hint="eastAsia" w:ascii="宋体" w:hAnsi="宋体" w:eastAsia="宋体" w:cs="宋体"/>
          <w:color w:val="auto"/>
          <w:spacing w:val="-12"/>
          <w:sz w:val="22"/>
          <w:szCs w:val="22"/>
          <w:highlight w:val="none"/>
        </w:rPr>
        <w:t>年</w:t>
      </w:r>
      <w:r>
        <w:rPr>
          <w:rFonts w:hint="eastAsia" w:ascii="宋体" w:hAnsi="宋体" w:eastAsia="宋体" w:cs="宋体"/>
          <w:color w:val="auto"/>
          <w:spacing w:val="-12"/>
          <w:sz w:val="22"/>
          <w:szCs w:val="22"/>
          <w:highlight w:val="none"/>
          <w:lang w:val="en-US" w:eastAsia="zh-CN"/>
        </w:rPr>
        <w:t xml:space="preserve">   </w:t>
      </w:r>
      <w:r>
        <w:rPr>
          <w:rFonts w:hint="eastAsia" w:ascii="宋体" w:hAnsi="宋体" w:eastAsia="宋体" w:cs="宋体"/>
          <w:color w:val="auto"/>
          <w:spacing w:val="12"/>
          <w:sz w:val="22"/>
          <w:szCs w:val="22"/>
          <w:highlight w:val="none"/>
        </w:rPr>
        <w:t xml:space="preserve"> </w:t>
      </w:r>
      <w:r>
        <w:rPr>
          <w:rFonts w:hint="eastAsia" w:ascii="宋体" w:hAnsi="宋体" w:eastAsia="宋体" w:cs="宋体"/>
          <w:color w:val="auto"/>
          <w:spacing w:val="-12"/>
          <w:sz w:val="22"/>
          <w:szCs w:val="22"/>
          <w:highlight w:val="none"/>
        </w:rPr>
        <w:t>月</w:t>
      </w:r>
      <w:r>
        <w:rPr>
          <w:rFonts w:hint="eastAsia" w:ascii="宋体" w:hAnsi="宋体" w:eastAsia="宋体" w:cs="宋体"/>
          <w:color w:val="auto"/>
          <w:spacing w:val="47"/>
          <w:sz w:val="22"/>
          <w:szCs w:val="22"/>
          <w:highlight w:val="none"/>
        </w:rPr>
        <w:t xml:space="preserve"> </w:t>
      </w:r>
      <w:r>
        <w:rPr>
          <w:rFonts w:hint="eastAsia" w:ascii="宋体" w:hAnsi="宋体" w:eastAsia="宋体" w:cs="宋体"/>
          <w:color w:val="auto"/>
          <w:spacing w:val="47"/>
          <w:sz w:val="22"/>
          <w:szCs w:val="22"/>
          <w:highlight w:val="none"/>
          <w:lang w:val="en-US" w:eastAsia="zh-CN"/>
        </w:rPr>
        <w:t xml:space="preserve">  </w:t>
      </w:r>
      <w:r>
        <w:rPr>
          <w:rFonts w:hint="eastAsia" w:ascii="宋体" w:hAnsi="宋体" w:eastAsia="宋体" w:cs="宋体"/>
          <w:color w:val="auto"/>
          <w:spacing w:val="-12"/>
          <w:sz w:val="22"/>
          <w:szCs w:val="22"/>
          <w:highlight w:val="none"/>
        </w:rPr>
        <w:t>日</w:t>
      </w:r>
    </w:p>
    <w:p w14:paraId="21B55DB1">
      <w:pPr>
        <w:keepNext w:val="0"/>
        <w:keepLines w:val="0"/>
        <w:pageBreakBefore w:val="0"/>
        <w:widowControl w:val="0"/>
        <w:kinsoku/>
        <w:wordWrap/>
        <w:overflowPunct/>
        <w:topLinePunct w:val="0"/>
        <w:autoSpaceDE/>
        <w:autoSpaceDN/>
        <w:bidi w:val="0"/>
        <w:adjustRightInd/>
        <w:snapToGrid/>
        <w:spacing w:line="440" w:lineRule="exact"/>
        <w:ind w:left="0" w:right="0" w:firstLine="448"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注：供应商须在响应文件中按此模板提供承诺函，未提供视为未实</w:t>
      </w:r>
      <w:r>
        <w:rPr>
          <w:rFonts w:hint="eastAsia" w:ascii="宋体" w:hAnsi="宋体" w:eastAsia="宋体" w:cs="宋体"/>
          <w:color w:val="auto"/>
          <w:spacing w:val="1"/>
          <w:sz w:val="22"/>
          <w:szCs w:val="22"/>
          <w:highlight w:val="none"/>
        </w:rPr>
        <w:t>质性响应招标文件要求，按无</w:t>
      </w:r>
      <w:r>
        <w:rPr>
          <w:rFonts w:hint="eastAsia" w:ascii="宋体" w:hAnsi="宋体" w:eastAsia="宋体" w:cs="宋体"/>
          <w:color w:val="auto"/>
          <w:spacing w:val="-3"/>
          <w:sz w:val="22"/>
          <w:szCs w:val="22"/>
          <w:highlight w:val="none"/>
        </w:rPr>
        <w:t>效投标处理。</w:t>
      </w:r>
    </w:p>
    <w:p w14:paraId="430A93B9">
      <w:pPr>
        <w:spacing w:line="355" w:lineRule="auto"/>
        <w:rPr>
          <w:rFonts w:hint="eastAsia" w:ascii="宋体" w:hAnsi="宋体" w:eastAsia="宋体" w:cs="宋体"/>
          <w:color w:val="auto"/>
          <w:sz w:val="22"/>
          <w:szCs w:val="22"/>
          <w:highlight w:val="none"/>
        </w:rPr>
        <w:sectPr>
          <w:pgSz w:w="11900" w:h="16839"/>
          <w:pgMar w:top="1431" w:right="1022" w:bottom="0" w:left="1507" w:header="0" w:footer="0" w:gutter="0"/>
          <w:pgNumType w:fmt="decimal"/>
          <w:cols w:space="720" w:num="1"/>
        </w:sectPr>
      </w:pPr>
    </w:p>
    <w:p w14:paraId="34B35B73">
      <w:pPr>
        <w:pStyle w:val="4"/>
        <w:bidi w:val="0"/>
        <w:rPr>
          <w:rFonts w:hint="eastAsia" w:ascii="宋体" w:hAnsi="宋体" w:eastAsia="宋体" w:cs="宋体"/>
          <w:color w:val="auto"/>
          <w:szCs w:val="28"/>
          <w:highlight w:val="none"/>
        </w:rPr>
      </w:pPr>
      <w:bookmarkStart w:id="105" w:name="bookmark15"/>
      <w:bookmarkEnd w:id="105"/>
      <w:r>
        <w:rPr>
          <w:rFonts w:hint="eastAsia" w:ascii="宋体" w:hAnsi="宋体" w:eastAsia="宋体" w:cs="宋体"/>
          <w:color w:val="auto"/>
        </w:rPr>
        <w:t>四、</w:t>
      </w:r>
      <w:r>
        <w:rPr>
          <w:rFonts w:hint="eastAsia" w:ascii="宋体" w:hAnsi="宋体" w:eastAsia="宋体" w:cs="宋体"/>
          <w:color w:val="auto"/>
          <w:lang w:val="en-US" w:eastAsia="zh-CN"/>
        </w:rPr>
        <w:t>有效的企业营业执照正本或事业单位法人证书或其他有效登记证书</w:t>
      </w:r>
    </w:p>
    <w:p w14:paraId="636C8F9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要求：附清晰可辩的扫描件</w:t>
      </w:r>
    </w:p>
    <w:p w14:paraId="3A2C8F86">
      <w:pPr>
        <w:spacing w:line="219" w:lineRule="auto"/>
        <w:rPr>
          <w:rFonts w:hint="eastAsia" w:ascii="宋体" w:hAnsi="宋体" w:eastAsia="宋体" w:cs="宋体"/>
          <w:color w:val="auto"/>
          <w:sz w:val="22"/>
          <w:szCs w:val="22"/>
          <w:highlight w:val="none"/>
        </w:rPr>
        <w:sectPr>
          <w:pgSz w:w="11900" w:h="16839"/>
          <w:pgMar w:top="1431" w:right="1785" w:bottom="0" w:left="1509" w:header="0" w:footer="0" w:gutter="0"/>
          <w:pgNumType w:fmt="decimal"/>
          <w:cols w:space="720" w:num="1"/>
        </w:sectPr>
      </w:pPr>
    </w:p>
    <w:p w14:paraId="6189C29C">
      <w:pPr>
        <w:pStyle w:val="4"/>
        <w:bidi w:val="0"/>
        <w:rPr>
          <w:rFonts w:hint="eastAsia" w:ascii="宋体" w:hAnsi="宋体" w:eastAsia="宋体" w:cs="宋体"/>
          <w:color w:val="auto"/>
        </w:rPr>
      </w:pPr>
      <w:r>
        <w:rPr>
          <w:rFonts w:hint="eastAsia" w:ascii="宋体" w:hAnsi="宋体" w:eastAsia="宋体" w:cs="宋体"/>
          <w:color w:val="auto"/>
        </w:rPr>
        <w:t>五、资质证书</w:t>
      </w:r>
    </w:p>
    <w:p w14:paraId="498C1C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要求：附清晰可辩的扫描件</w:t>
      </w:r>
    </w:p>
    <w:p w14:paraId="3B95A45A">
      <w:pPr>
        <w:spacing w:line="219" w:lineRule="auto"/>
        <w:rPr>
          <w:rFonts w:hint="eastAsia" w:ascii="宋体" w:hAnsi="宋体" w:eastAsia="宋体" w:cs="宋体"/>
          <w:color w:val="auto"/>
          <w:sz w:val="22"/>
          <w:szCs w:val="22"/>
          <w:highlight w:val="none"/>
        </w:rPr>
        <w:sectPr>
          <w:pgSz w:w="11900" w:h="16839"/>
          <w:pgMar w:top="1431" w:right="1785" w:bottom="0" w:left="1509" w:header="0" w:footer="0" w:gutter="0"/>
          <w:pgNumType w:fmt="decimal"/>
          <w:cols w:space="720" w:num="1"/>
        </w:sectPr>
      </w:pPr>
    </w:p>
    <w:p w14:paraId="04CAEBEA">
      <w:pPr>
        <w:pStyle w:val="4"/>
        <w:bidi w:val="0"/>
        <w:rPr>
          <w:rFonts w:hint="eastAsia" w:ascii="宋体" w:hAnsi="宋体" w:eastAsia="宋体" w:cs="宋体"/>
          <w:color w:val="auto"/>
        </w:rPr>
      </w:pPr>
      <w:r>
        <w:rPr>
          <w:rFonts w:hint="eastAsia" w:ascii="宋体" w:hAnsi="宋体" w:eastAsia="宋体" w:cs="宋体"/>
          <w:color w:val="auto"/>
        </w:rPr>
        <w:t>六、安全生产许可证</w:t>
      </w:r>
    </w:p>
    <w:p w14:paraId="026867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要求：附清晰可辩的扫描件</w:t>
      </w:r>
    </w:p>
    <w:p w14:paraId="37E91084">
      <w:pPr>
        <w:spacing w:line="219" w:lineRule="auto"/>
        <w:rPr>
          <w:rFonts w:hint="eastAsia" w:ascii="宋体" w:hAnsi="宋体" w:eastAsia="宋体" w:cs="宋体"/>
          <w:color w:val="auto"/>
          <w:sz w:val="22"/>
          <w:szCs w:val="22"/>
          <w:highlight w:val="none"/>
        </w:rPr>
        <w:sectPr>
          <w:pgSz w:w="11900" w:h="16839"/>
          <w:pgMar w:top="1431" w:right="1785" w:bottom="0" w:left="1509" w:header="0" w:footer="0" w:gutter="0"/>
          <w:pgNumType w:fmt="decimal"/>
          <w:cols w:space="720" w:num="1"/>
        </w:sectPr>
      </w:pPr>
    </w:p>
    <w:p w14:paraId="4CAEAA04">
      <w:pPr>
        <w:pStyle w:val="4"/>
        <w:bidi w:val="0"/>
        <w:rPr>
          <w:rFonts w:hint="eastAsia" w:ascii="宋体" w:hAnsi="宋体" w:eastAsia="宋体" w:cs="宋体"/>
          <w:color w:val="auto"/>
        </w:rPr>
      </w:pPr>
      <w:r>
        <w:rPr>
          <w:rFonts w:hint="eastAsia" w:ascii="宋体" w:hAnsi="宋体" w:eastAsia="宋体" w:cs="宋体"/>
          <w:color w:val="auto"/>
        </w:rPr>
        <w:t>七、项目经理</w:t>
      </w:r>
    </w:p>
    <w:p w14:paraId="42ED0E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要求：附清晰可辩的扫描件</w:t>
      </w:r>
    </w:p>
    <w:p w14:paraId="12B70B4E">
      <w:pPr>
        <w:spacing w:line="219" w:lineRule="auto"/>
        <w:rPr>
          <w:rFonts w:hint="eastAsia" w:ascii="宋体" w:hAnsi="宋体" w:eastAsia="宋体" w:cs="宋体"/>
          <w:color w:val="auto"/>
          <w:sz w:val="22"/>
          <w:szCs w:val="22"/>
          <w:highlight w:val="none"/>
        </w:rPr>
        <w:sectPr>
          <w:pgSz w:w="11900" w:h="16839"/>
          <w:pgMar w:top="1431" w:right="1785" w:bottom="0" w:left="1509" w:header="0" w:footer="0" w:gutter="0"/>
          <w:pgNumType w:fmt="decimal"/>
          <w:cols w:space="720" w:num="1"/>
        </w:sectPr>
      </w:pPr>
    </w:p>
    <w:p w14:paraId="752A5A99">
      <w:pPr>
        <w:pStyle w:val="4"/>
        <w:bidi w:val="0"/>
        <w:rPr>
          <w:rFonts w:hint="eastAsia" w:ascii="宋体" w:hAnsi="宋体" w:eastAsia="宋体" w:cs="宋体"/>
          <w:color w:val="auto"/>
        </w:rPr>
      </w:pPr>
      <w:r>
        <w:rPr>
          <w:rFonts w:hint="eastAsia" w:ascii="宋体" w:hAnsi="宋体" w:eastAsia="宋体" w:cs="宋体"/>
          <w:color w:val="auto"/>
        </w:rPr>
        <w:t>八、企业其他信誉情况</w:t>
      </w:r>
    </w:p>
    <w:p w14:paraId="21C4A351">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rPr>
      </w:pPr>
      <w:r>
        <w:rPr>
          <w:rFonts w:hint="eastAsia" w:ascii="宋体" w:hAnsi="宋体" w:eastAsia="宋体" w:cs="宋体"/>
          <w:color w:val="auto"/>
        </w:rPr>
        <w:t>供应商应通过“ 中国执行信息公开网 ”查询“失信被执行人”、“信用中国”查询“重大税收违法失信主体 ”和“ 中国政府采购网 ”查询“政府采购严 重违法失信行为记录 ”进行信用查询，并提供网页截图，对在截至开标前列入上述名单的供应商将被拒绝参加投标活动</w:t>
      </w:r>
    </w:p>
    <w:p w14:paraId="6DC7C48B">
      <w:pPr>
        <w:keepNext w:val="0"/>
        <w:keepLines w:val="0"/>
        <w:pageBreakBefore w:val="0"/>
        <w:widowControl w:val="0"/>
        <w:kinsoku/>
        <w:wordWrap/>
        <w:overflowPunct/>
        <w:topLinePunct w:val="0"/>
        <w:autoSpaceDE/>
        <w:autoSpaceDN/>
        <w:bidi w:val="0"/>
        <w:adjustRightInd/>
        <w:snapToGrid/>
        <w:spacing w:line="440" w:lineRule="exact"/>
        <w:ind w:right="0" w:firstLine="440" w:firstLineChars="200"/>
        <w:textAlignment w:val="auto"/>
        <w:rPr>
          <w:rFonts w:hint="eastAsia" w:ascii="宋体" w:hAnsi="宋体" w:eastAsia="宋体" w:cs="宋体"/>
          <w:color w:val="auto"/>
          <w:sz w:val="22"/>
          <w:szCs w:val="22"/>
          <w:highlight w:val="none"/>
        </w:rPr>
      </w:pPr>
    </w:p>
    <w:p w14:paraId="3266C510">
      <w:pPr>
        <w:spacing w:before="242" w:line="379" w:lineRule="auto"/>
        <w:ind w:right="60" w:firstLine="439"/>
        <w:rPr>
          <w:rFonts w:hint="eastAsia" w:ascii="宋体" w:hAnsi="宋体" w:eastAsia="宋体" w:cs="宋体"/>
          <w:color w:val="auto"/>
          <w:sz w:val="22"/>
          <w:szCs w:val="22"/>
          <w:highlight w:val="none"/>
        </w:rPr>
        <w:sectPr>
          <w:pgSz w:w="11900" w:h="16839"/>
          <w:pgMar w:top="1205" w:right="1126" w:bottom="0" w:left="1260" w:header="0" w:footer="0" w:gutter="0"/>
          <w:pgNumType w:fmt="decimal"/>
          <w:cols w:space="720" w:num="1"/>
        </w:sectPr>
      </w:pPr>
    </w:p>
    <w:p w14:paraId="665BDD0E">
      <w:pPr>
        <w:pStyle w:val="4"/>
        <w:bidi w:val="0"/>
        <w:rPr>
          <w:rFonts w:hint="eastAsia" w:ascii="宋体" w:hAnsi="宋体" w:eastAsia="宋体" w:cs="宋体"/>
          <w:color w:val="auto"/>
        </w:rPr>
      </w:pPr>
      <w:r>
        <w:rPr>
          <w:rFonts w:hint="eastAsia" w:ascii="宋体" w:hAnsi="宋体" w:eastAsia="宋体" w:cs="宋体"/>
          <w:color w:val="auto"/>
          <w:lang w:val="en-US" w:eastAsia="zh-CN"/>
        </w:rPr>
        <w:t>九</w:t>
      </w:r>
      <w:r>
        <w:rPr>
          <w:rFonts w:hint="eastAsia" w:ascii="宋体" w:hAnsi="宋体" w:eastAsia="宋体" w:cs="宋体"/>
          <w:color w:val="auto"/>
        </w:rPr>
        <w:t>、中小企业声明函（工程）</w:t>
      </w:r>
    </w:p>
    <w:p w14:paraId="2777C58B">
      <w:pPr>
        <w:keepNext w:val="0"/>
        <w:keepLines w:val="0"/>
        <w:pageBreakBefore w:val="0"/>
        <w:widowControl w:val="0"/>
        <w:kinsoku/>
        <w:wordWrap/>
        <w:overflowPunct/>
        <w:topLinePunct w:val="0"/>
        <w:autoSpaceDE/>
        <w:autoSpaceDN/>
        <w:bidi w:val="0"/>
        <w:adjustRightInd/>
        <w:snapToGrid/>
        <w:spacing w:line="440" w:lineRule="exact"/>
        <w:ind w:left="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本公司（联合体）郑重声明，根据《政府采购促进中小企业发展管理办法》（财﹝2020﹞46号）的规定，本公司（联合体）参加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u w:val="single"/>
          <w:lang w:val="en-US" w:eastAsia="zh-CN"/>
        </w:rPr>
        <w:t xml:space="preserve">  （标段）</w:t>
      </w:r>
      <w:r>
        <w:rPr>
          <w:rFonts w:hint="eastAsia" w:ascii="宋体" w:hAnsi="宋体" w:eastAsia="宋体" w:cs="宋体"/>
          <w:color w:val="auto"/>
          <w:sz w:val="22"/>
          <w:szCs w:val="22"/>
          <w:highlight w:val="none"/>
        </w:rPr>
        <w:t>采购活动，工程的施工单位全部为符合政策要求的中小企业（或者：服务全部由符合政策要求的中小企业承接）。相关企业（含联合体中的 中小企业、签订分包意向协议的中小企业）的具体情况如下：</w:t>
      </w:r>
    </w:p>
    <w:p w14:paraId="28C3C8E9">
      <w:pPr>
        <w:keepNext w:val="0"/>
        <w:keepLines w:val="0"/>
        <w:pageBreakBefore w:val="0"/>
        <w:widowControl w:val="0"/>
        <w:kinsoku/>
        <w:wordWrap/>
        <w:overflowPunct/>
        <w:topLinePunct w:val="0"/>
        <w:autoSpaceDE/>
        <w:autoSpaceDN/>
        <w:bidi w:val="0"/>
        <w:adjustRightInd/>
        <w:snapToGrid/>
        <w:spacing w:line="440" w:lineRule="exact"/>
        <w:ind w:left="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1.（标的名称），属于（所属行业）；承建（承接）企业为（企业名称），从业人员</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none"/>
        </w:rPr>
        <w:t xml:space="preserve"> 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none"/>
        </w:rPr>
        <w:t xml:space="preserve"> 万元，属于（中型企业、小型企业、微型企业）</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w:t>
      </w:r>
    </w:p>
    <w:p w14:paraId="3B0BE04F">
      <w:pPr>
        <w:keepNext w:val="0"/>
        <w:keepLines w:val="0"/>
        <w:pageBreakBefore w:val="0"/>
        <w:widowControl w:val="0"/>
        <w:kinsoku/>
        <w:wordWrap/>
        <w:overflowPunct/>
        <w:topLinePunct w:val="0"/>
        <w:autoSpaceDE/>
        <w:autoSpaceDN/>
        <w:bidi w:val="0"/>
        <w:adjustRightInd/>
        <w:snapToGrid/>
        <w:spacing w:line="440" w:lineRule="exact"/>
        <w:ind w:left="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2.（标的名称），属于（所属行业）；承建（承接）企业为（企业名称），从业人员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万元，属于（中型企业、小型企业、微型企业）</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w:t>
      </w:r>
    </w:p>
    <w:p w14:paraId="512AB06B">
      <w:pPr>
        <w:keepNext w:val="0"/>
        <w:keepLines w:val="0"/>
        <w:pageBreakBefore w:val="0"/>
        <w:widowControl w:val="0"/>
        <w:kinsoku/>
        <w:wordWrap/>
        <w:overflowPunct/>
        <w:topLinePunct w:val="0"/>
        <w:autoSpaceDE/>
        <w:autoSpaceDN/>
        <w:bidi w:val="0"/>
        <w:adjustRightInd/>
        <w:snapToGrid/>
        <w:spacing w:line="440" w:lineRule="exact"/>
        <w:ind w:left="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p w14:paraId="54F654A4">
      <w:pPr>
        <w:keepNext w:val="0"/>
        <w:keepLines w:val="0"/>
        <w:pageBreakBefore w:val="0"/>
        <w:widowControl w:val="0"/>
        <w:kinsoku/>
        <w:wordWrap/>
        <w:overflowPunct/>
        <w:topLinePunct w:val="0"/>
        <w:autoSpaceDE/>
        <w:autoSpaceDN/>
        <w:bidi w:val="0"/>
        <w:adjustRightInd/>
        <w:snapToGrid/>
        <w:spacing w:line="440" w:lineRule="exact"/>
        <w:ind w:left="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以上企业，不属于大企业的分支机构，不存在控股股东为大企业的情形，也不存在与大企业的 负责人为同一人的情形。</w:t>
      </w:r>
    </w:p>
    <w:p w14:paraId="0861D45F">
      <w:pPr>
        <w:keepNext w:val="0"/>
        <w:keepLines w:val="0"/>
        <w:pageBreakBefore w:val="0"/>
        <w:widowControl w:val="0"/>
        <w:kinsoku/>
        <w:wordWrap/>
        <w:overflowPunct/>
        <w:topLinePunct w:val="0"/>
        <w:autoSpaceDE/>
        <w:autoSpaceDN/>
        <w:bidi w:val="0"/>
        <w:adjustRightInd/>
        <w:snapToGrid/>
        <w:spacing w:line="440" w:lineRule="exact"/>
        <w:ind w:left="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本企业对上述声明内容的真实性负责。如有虚假，将依法承担相应责任。</w:t>
      </w:r>
    </w:p>
    <w:p w14:paraId="01C9033C">
      <w:pPr>
        <w:keepNext w:val="0"/>
        <w:keepLines w:val="0"/>
        <w:pageBreakBefore w:val="0"/>
        <w:widowControl w:val="0"/>
        <w:kinsoku/>
        <w:wordWrap/>
        <w:overflowPunct/>
        <w:topLinePunct w:val="0"/>
        <w:autoSpaceDE/>
        <w:autoSpaceDN/>
        <w:bidi w:val="0"/>
        <w:adjustRightInd/>
        <w:snapToGrid/>
        <w:spacing w:line="440" w:lineRule="exact"/>
        <w:ind w:left="0" w:right="0" w:firstLine="440" w:firstLineChars="200"/>
        <w:jc w:val="righ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(电子签章)</w:t>
      </w:r>
    </w:p>
    <w:p w14:paraId="27DE90BF">
      <w:pPr>
        <w:keepNext w:val="0"/>
        <w:keepLines w:val="0"/>
        <w:pageBreakBefore w:val="0"/>
        <w:widowControl w:val="0"/>
        <w:kinsoku/>
        <w:wordWrap/>
        <w:overflowPunct/>
        <w:topLinePunct w:val="0"/>
        <w:autoSpaceDE/>
        <w:autoSpaceDN/>
        <w:bidi w:val="0"/>
        <w:adjustRightInd/>
        <w:snapToGrid/>
        <w:spacing w:line="440" w:lineRule="exact"/>
        <w:ind w:left="0" w:right="0" w:firstLine="440" w:firstLineChars="200"/>
        <w:jc w:val="righ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(电子签章)</w:t>
      </w:r>
    </w:p>
    <w:p w14:paraId="7AC514B6">
      <w:pPr>
        <w:keepNext w:val="0"/>
        <w:keepLines w:val="0"/>
        <w:pageBreakBefore w:val="0"/>
        <w:widowControl w:val="0"/>
        <w:kinsoku/>
        <w:wordWrap/>
        <w:overflowPunct/>
        <w:topLinePunct w:val="0"/>
        <w:autoSpaceDE/>
        <w:autoSpaceDN/>
        <w:bidi w:val="0"/>
        <w:adjustRightInd/>
        <w:snapToGrid/>
        <w:spacing w:line="440" w:lineRule="exact"/>
        <w:ind w:left="0" w:right="0" w:firstLine="440" w:firstLineChars="200"/>
        <w:jc w:val="righ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        月        日</w:t>
      </w:r>
    </w:p>
    <w:p w14:paraId="061969B0">
      <w:pPr>
        <w:keepNext w:val="0"/>
        <w:keepLines w:val="0"/>
        <w:pageBreakBefore w:val="0"/>
        <w:widowControl w:val="0"/>
        <w:kinsoku/>
        <w:wordWrap/>
        <w:overflowPunct/>
        <w:topLinePunct w:val="0"/>
        <w:autoSpaceDE/>
        <w:autoSpaceDN/>
        <w:bidi w:val="0"/>
        <w:adjustRightInd/>
        <w:snapToGrid/>
        <w:spacing w:line="440" w:lineRule="exact"/>
        <w:ind w:left="0" w:right="0" w:firstLine="472"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注：1、从业人员、营业收入、资产总额填报上一年度数据，无上一年度数据的新成立企业可不填报。</w:t>
      </w:r>
    </w:p>
    <w:p w14:paraId="32D867B1">
      <w:pPr>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2、本项目采购标的对应的中小企业划分标准所属行业是指建筑业。</w:t>
      </w:r>
    </w:p>
    <w:p w14:paraId="36A1A3E4">
      <w:pPr>
        <w:spacing w:line="227" w:lineRule="auto"/>
        <w:rPr>
          <w:rFonts w:hint="eastAsia" w:ascii="宋体" w:hAnsi="宋体" w:eastAsia="宋体" w:cs="宋体"/>
          <w:color w:val="auto"/>
          <w:sz w:val="19"/>
          <w:szCs w:val="19"/>
          <w:highlight w:val="none"/>
        </w:rPr>
        <w:sectPr>
          <w:pgSz w:w="11900" w:h="16839"/>
          <w:pgMar w:top="1205" w:right="952" w:bottom="0" w:left="1728" w:header="0" w:footer="0" w:gutter="0"/>
          <w:pgNumType w:fmt="decimal"/>
          <w:cols w:space="720" w:num="1"/>
        </w:sectPr>
      </w:pPr>
    </w:p>
    <w:p w14:paraId="73413AFF">
      <w:pPr>
        <w:pStyle w:val="4"/>
        <w:bidi w:val="0"/>
        <w:rPr>
          <w:rFonts w:hint="eastAsia" w:ascii="宋体" w:hAnsi="宋体" w:eastAsia="宋体" w:cs="宋体"/>
          <w:color w:val="auto"/>
          <w:szCs w:val="28"/>
          <w:highlight w:val="none"/>
        </w:rPr>
      </w:pPr>
      <w:r>
        <w:rPr>
          <w:rFonts w:hint="eastAsia" w:ascii="宋体" w:hAnsi="宋体" w:eastAsia="宋体" w:cs="宋体"/>
          <w:color w:val="auto"/>
        </w:rPr>
        <w:t>十、残疾人福利性单位声明函（如有）</w:t>
      </w:r>
    </w:p>
    <w:p w14:paraId="7453C67D">
      <w:pPr>
        <w:pStyle w:val="7"/>
        <w:spacing w:line="294" w:lineRule="auto"/>
        <w:rPr>
          <w:rFonts w:hint="eastAsia" w:ascii="宋体" w:hAnsi="宋体" w:eastAsia="宋体" w:cs="宋体"/>
          <w:color w:val="auto"/>
          <w:highlight w:val="none"/>
        </w:rPr>
      </w:pPr>
    </w:p>
    <w:p w14:paraId="3406752F">
      <w:pPr>
        <w:keepNext w:val="0"/>
        <w:keepLines w:val="0"/>
        <w:pageBreakBefore w:val="0"/>
        <w:widowControl w:val="0"/>
        <w:kinsoku/>
        <w:wordWrap/>
        <w:overflowPunct/>
        <w:topLinePunct w:val="0"/>
        <w:autoSpaceDE/>
        <w:autoSpaceDN/>
        <w:bidi w:val="0"/>
        <w:adjustRightInd/>
        <w:snapToGrid/>
        <w:spacing w:line="440" w:lineRule="exact"/>
        <w:ind w:left="0" w:right="0" w:firstLine="464"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本单位郑重声明，根据《财政部民政部中国残疾人联合会关于促进残疾人就业政府采购政策的通</w:t>
      </w:r>
      <w:r>
        <w:rPr>
          <w:rFonts w:hint="eastAsia" w:ascii="宋体" w:hAnsi="宋体" w:eastAsia="宋体" w:cs="宋体"/>
          <w:color w:val="auto"/>
          <w:spacing w:val="8"/>
          <w:sz w:val="22"/>
          <w:szCs w:val="22"/>
          <w:highlight w:val="none"/>
        </w:rPr>
        <w:t>知》（财库〔2017〕141号）的规定，本单位为符合条件的残疾人福利性单位，且本单位参加</w:t>
      </w:r>
      <w:r>
        <w:rPr>
          <w:rFonts w:hint="eastAsia" w:ascii="宋体" w:hAnsi="宋体" w:eastAsia="宋体" w:cs="宋体"/>
          <w:color w:val="auto"/>
          <w:spacing w:val="-98"/>
          <w:sz w:val="22"/>
          <w:szCs w:val="22"/>
          <w:highlight w:val="none"/>
        </w:rPr>
        <w:t xml:space="preserve"> </w:t>
      </w:r>
      <w:r>
        <w:rPr>
          <w:rFonts w:hint="eastAsia" w:ascii="宋体" w:hAnsi="宋体" w:eastAsia="宋体" w:cs="宋体"/>
          <w:color w:val="auto"/>
          <w:spacing w:val="5"/>
          <w:sz w:val="22"/>
          <w:szCs w:val="22"/>
          <w:highlight w:val="none"/>
          <w:u w:val="single" w:color="auto"/>
        </w:rPr>
        <w:t xml:space="preserve">     </w:t>
      </w:r>
      <w:r>
        <w:rPr>
          <w:rFonts w:hint="eastAsia" w:ascii="宋体" w:hAnsi="宋体" w:eastAsia="宋体" w:cs="宋体"/>
          <w:color w:val="auto"/>
          <w:spacing w:val="-89"/>
          <w:sz w:val="22"/>
          <w:szCs w:val="22"/>
          <w:highlight w:val="none"/>
        </w:rPr>
        <w:t xml:space="preserve"> </w:t>
      </w:r>
      <w:r>
        <w:rPr>
          <w:rFonts w:hint="eastAsia" w:ascii="宋体" w:hAnsi="宋体" w:eastAsia="宋体" w:cs="宋体"/>
          <w:color w:val="auto"/>
          <w:spacing w:val="8"/>
          <w:sz w:val="22"/>
          <w:szCs w:val="22"/>
          <w:highlight w:val="none"/>
        </w:rPr>
        <w:t>单</w:t>
      </w:r>
      <w:r>
        <w:rPr>
          <w:rFonts w:hint="eastAsia" w:ascii="宋体" w:hAnsi="宋体" w:eastAsia="宋体" w:cs="宋体"/>
          <w:color w:val="auto"/>
          <w:spacing w:val="9"/>
          <w:sz w:val="22"/>
          <w:szCs w:val="22"/>
          <w:highlight w:val="none"/>
        </w:rPr>
        <w:t>位的</w:t>
      </w:r>
      <w:r>
        <w:rPr>
          <w:rFonts w:hint="eastAsia" w:ascii="宋体" w:hAnsi="宋体" w:eastAsia="宋体" w:cs="宋体"/>
          <w:color w:val="auto"/>
          <w:spacing w:val="-90"/>
          <w:sz w:val="22"/>
          <w:szCs w:val="22"/>
          <w:highlight w:val="none"/>
        </w:rPr>
        <w:t xml:space="preserve"> </w:t>
      </w:r>
      <w:r>
        <w:rPr>
          <w:rFonts w:hint="eastAsia" w:ascii="宋体" w:hAnsi="宋体" w:eastAsia="宋体" w:cs="宋体"/>
          <w:color w:val="auto"/>
          <w:spacing w:val="9"/>
          <w:sz w:val="22"/>
          <w:szCs w:val="22"/>
          <w:highlight w:val="none"/>
          <w:u w:val="single" w:color="auto"/>
        </w:rPr>
        <w:t xml:space="preserve">     </w:t>
      </w:r>
      <w:r>
        <w:rPr>
          <w:rFonts w:hint="eastAsia" w:ascii="宋体" w:hAnsi="宋体" w:eastAsia="宋体" w:cs="宋体"/>
          <w:color w:val="auto"/>
          <w:spacing w:val="9"/>
          <w:sz w:val="22"/>
          <w:szCs w:val="22"/>
          <w:highlight w:val="none"/>
        </w:rPr>
        <w:t>项目</w:t>
      </w:r>
      <w:r>
        <w:rPr>
          <w:rFonts w:hint="eastAsia" w:ascii="宋体" w:hAnsi="宋体" w:eastAsia="宋体" w:cs="宋体"/>
          <w:color w:val="auto"/>
          <w:spacing w:val="9"/>
          <w:sz w:val="22"/>
          <w:szCs w:val="22"/>
          <w:highlight w:val="none"/>
          <w:u w:val="single"/>
          <w:lang w:val="en-US" w:eastAsia="zh-CN"/>
        </w:rPr>
        <w:t xml:space="preserve">     </w:t>
      </w:r>
      <w:r>
        <w:rPr>
          <w:rFonts w:hint="eastAsia" w:ascii="宋体" w:hAnsi="宋体" w:eastAsia="宋体" w:cs="宋体"/>
          <w:color w:val="auto"/>
          <w:spacing w:val="9"/>
          <w:sz w:val="22"/>
          <w:szCs w:val="22"/>
          <w:highlight w:val="none"/>
          <w:u w:val="none"/>
          <w:lang w:val="en-US" w:eastAsia="zh-CN"/>
        </w:rPr>
        <w:t>标段</w:t>
      </w:r>
      <w:r>
        <w:rPr>
          <w:rFonts w:hint="eastAsia" w:ascii="宋体" w:hAnsi="宋体" w:eastAsia="宋体" w:cs="宋体"/>
          <w:color w:val="auto"/>
          <w:spacing w:val="9"/>
          <w:sz w:val="22"/>
          <w:szCs w:val="22"/>
          <w:highlight w:val="none"/>
        </w:rPr>
        <w:t>采购活动由本单位提供服务，或者提供其他残疾人福利性单位提供的服务。（不包括使</w:t>
      </w:r>
      <w:r>
        <w:rPr>
          <w:rFonts w:hint="eastAsia" w:ascii="宋体" w:hAnsi="宋体" w:eastAsia="宋体" w:cs="宋体"/>
          <w:color w:val="auto"/>
          <w:spacing w:val="8"/>
          <w:sz w:val="22"/>
          <w:szCs w:val="22"/>
          <w:highlight w:val="none"/>
        </w:rPr>
        <w:t>用非残疾人福利性单位注册商标的货物）</w:t>
      </w:r>
    </w:p>
    <w:p w14:paraId="54455BFE">
      <w:pPr>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本单位对上述声明的真实性负责。如有虚假，将依法承担相应责任。</w:t>
      </w:r>
    </w:p>
    <w:p w14:paraId="363B9302">
      <w:pPr>
        <w:pStyle w:val="7"/>
        <w:keepNext w:val="0"/>
        <w:keepLines w:val="0"/>
        <w:pageBreakBefore w:val="0"/>
        <w:widowControl w:val="0"/>
        <w:kinsoku/>
        <w:wordWrap/>
        <w:overflowPunct/>
        <w:topLinePunct w:val="0"/>
        <w:autoSpaceDE/>
        <w:autoSpaceDN/>
        <w:bidi w:val="0"/>
        <w:adjustRightInd/>
        <w:snapToGrid/>
        <w:spacing w:line="440" w:lineRule="exact"/>
        <w:ind w:left="0" w:right="0" w:firstLine="440" w:firstLineChars="200"/>
        <w:rPr>
          <w:rFonts w:hint="eastAsia" w:ascii="宋体" w:hAnsi="宋体" w:eastAsia="宋体" w:cs="宋体"/>
          <w:color w:val="auto"/>
          <w:sz w:val="22"/>
          <w:szCs w:val="22"/>
          <w:highlight w:val="none"/>
        </w:rPr>
      </w:pPr>
    </w:p>
    <w:p w14:paraId="27ADA45F">
      <w:pPr>
        <w:pStyle w:val="7"/>
        <w:keepNext w:val="0"/>
        <w:keepLines w:val="0"/>
        <w:pageBreakBefore w:val="0"/>
        <w:widowControl w:val="0"/>
        <w:kinsoku/>
        <w:wordWrap/>
        <w:overflowPunct/>
        <w:topLinePunct w:val="0"/>
        <w:autoSpaceDE/>
        <w:autoSpaceDN/>
        <w:bidi w:val="0"/>
        <w:adjustRightInd/>
        <w:snapToGrid/>
        <w:spacing w:line="440" w:lineRule="exact"/>
        <w:ind w:left="0" w:right="0" w:firstLine="440" w:firstLineChars="200"/>
        <w:rPr>
          <w:rFonts w:hint="eastAsia" w:ascii="宋体" w:hAnsi="宋体" w:eastAsia="宋体" w:cs="宋体"/>
          <w:color w:val="auto"/>
          <w:sz w:val="22"/>
          <w:szCs w:val="22"/>
          <w:highlight w:val="none"/>
        </w:rPr>
      </w:pPr>
    </w:p>
    <w:p w14:paraId="0FA93678">
      <w:pPr>
        <w:keepNext w:val="0"/>
        <w:keepLines w:val="0"/>
        <w:pageBreakBefore w:val="0"/>
        <w:widowControl w:val="0"/>
        <w:kinsoku/>
        <w:wordWrap/>
        <w:overflowPunct/>
        <w:topLinePunct w:val="0"/>
        <w:autoSpaceDE/>
        <w:autoSpaceDN/>
        <w:bidi w:val="0"/>
        <w:adjustRightInd/>
        <w:snapToGrid/>
        <w:spacing w:line="440" w:lineRule="exact"/>
        <w:ind w:left="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(电子签章)</w:t>
      </w:r>
    </w:p>
    <w:p w14:paraId="17FA93AF">
      <w:pPr>
        <w:pStyle w:val="7"/>
        <w:keepNext w:val="0"/>
        <w:keepLines w:val="0"/>
        <w:pageBreakBefore w:val="0"/>
        <w:widowControl w:val="0"/>
        <w:kinsoku/>
        <w:wordWrap/>
        <w:overflowPunct/>
        <w:topLinePunct w:val="0"/>
        <w:autoSpaceDE/>
        <w:autoSpaceDN/>
        <w:bidi w:val="0"/>
        <w:adjustRightInd/>
        <w:snapToGrid/>
        <w:spacing w:line="440" w:lineRule="exact"/>
        <w:ind w:left="0" w:right="0" w:firstLine="440" w:firstLineChars="200"/>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rPr>
        <w:t xml:space="preserve">日  期：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none"/>
        </w:rPr>
        <w:t xml:space="preserve"> 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none"/>
        </w:rPr>
        <w:t xml:space="preserve"> 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none"/>
        </w:rPr>
        <w:t xml:space="preserve"> 日</w:t>
      </w:r>
    </w:p>
    <w:p w14:paraId="52AE8CCB">
      <w:pPr>
        <w:keepNext w:val="0"/>
        <w:keepLines w:val="0"/>
        <w:pageBreakBefore w:val="0"/>
        <w:widowControl w:val="0"/>
        <w:kinsoku/>
        <w:wordWrap/>
        <w:overflowPunct/>
        <w:topLinePunct w:val="0"/>
        <w:autoSpaceDE/>
        <w:autoSpaceDN/>
        <w:bidi w:val="0"/>
        <w:adjustRightInd/>
        <w:snapToGrid/>
        <w:spacing w:line="440" w:lineRule="exact"/>
        <w:ind w:left="0" w:right="0" w:firstLine="440" w:firstLineChars="200"/>
        <w:rPr>
          <w:rFonts w:hint="eastAsia" w:ascii="宋体" w:hAnsi="宋体" w:eastAsia="宋体" w:cs="宋体"/>
          <w:color w:val="auto"/>
          <w:sz w:val="22"/>
          <w:szCs w:val="22"/>
          <w:highlight w:val="none"/>
          <w:u w:val="none"/>
        </w:rPr>
      </w:pPr>
    </w:p>
    <w:p w14:paraId="2592BD06">
      <w:pPr>
        <w:pStyle w:val="16"/>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rPr>
          <w:rFonts w:hint="eastAsia" w:ascii="宋体" w:hAnsi="宋体" w:eastAsia="宋体" w:cs="宋体"/>
          <w:color w:val="auto"/>
          <w:sz w:val="22"/>
          <w:szCs w:val="22"/>
          <w:lang w:val="en-US" w:eastAsia="zh-CN"/>
        </w:rPr>
      </w:pPr>
      <w:r>
        <w:rPr>
          <w:rFonts w:hint="eastAsia" w:ascii="宋体" w:hAnsi="宋体" w:eastAsia="宋体" w:cs="宋体"/>
          <w:color w:val="auto"/>
          <w:spacing w:val="9"/>
          <w:kern w:val="0"/>
          <w:sz w:val="22"/>
          <w:szCs w:val="22"/>
          <w:highlight w:val="none"/>
          <w:lang w:val="en-US" w:eastAsia="zh-CN" w:bidi="ar-SA"/>
        </w:rPr>
        <w:t>注:不属于</w:t>
      </w:r>
      <w:r>
        <w:rPr>
          <w:rFonts w:hint="eastAsia" w:ascii="宋体" w:hAnsi="宋体" w:eastAsia="宋体" w:cs="宋体"/>
          <w:color w:val="auto"/>
          <w:spacing w:val="9"/>
          <w:kern w:val="0"/>
          <w:sz w:val="22"/>
          <w:szCs w:val="22"/>
          <w:highlight w:val="none"/>
          <w:lang w:val="en-US" w:eastAsia="en-US" w:bidi="ar-SA"/>
        </w:rPr>
        <w:t>残疾人福利性单位</w:t>
      </w:r>
      <w:r>
        <w:rPr>
          <w:rFonts w:hint="eastAsia" w:ascii="宋体" w:hAnsi="宋体" w:eastAsia="宋体" w:cs="宋体"/>
          <w:color w:val="auto"/>
          <w:spacing w:val="9"/>
          <w:kern w:val="0"/>
          <w:sz w:val="22"/>
          <w:szCs w:val="22"/>
          <w:highlight w:val="none"/>
          <w:lang w:val="en-US" w:eastAsia="zh-CN" w:bidi="ar-SA"/>
        </w:rPr>
        <w:t>的无需提供</w:t>
      </w:r>
      <w:r>
        <w:rPr>
          <w:rFonts w:hint="eastAsia" w:ascii="宋体" w:hAnsi="宋体" w:eastAsia="宋体" w:cs="宋体"/>
          <w:color w:val="auto"/>
          <w:spacing w:val="8"/>
          <w:sz w:val="22"/>
          <w:szCs w:val="22"/>
          <w:highlight w:val="none"/>
        </w:rPr>
        <w:t>证明文件</w:t>
      </w:r>
      <w:r>
        <w:rPr>
          <w:rFonts w:hint="eastAsia" w:ascii="宋体" w:hAnsi="宋体" w:eastAsia="宋体" w:cs="宋体"/>
          <w:color w:val="auto"/>
          <w:spacing w:val="9"/>
          <w:kern w:val="0"/>
          <w:sz w:val="22"/>
          <w:szCs w:val="22"/>
          <w:highlight w:val="none"/>
          <w:lang w:val="en-US" w:eastAsia="zh-CN" w:bidi="ar-SA"/>
        </w:rPr>
        <w:t>及填写，但必须盖章。</w:t>
      </w:r>
    </w:p>
    <w:p w14:paraId="62FE45E3">
      <w:pPr>
        <w:pStyle w:val="7"/>
        <w:rPr>
          <w:rFonts w:hint="eastAsia" w:ascii="宋体" w:hAnsi="宋体" w:eastAsia="宋体" w:cs="宋体"/>
          <w:color w:val="auto"/>
          <w:highlight w:val="none"/>
        </w:rPr>
      </w:pPr>
    </w:p>
    <w:p w14:paraId="793A4004">
      <w:pPr>
        <w:pStyle w:val="7"/>
        <w:rPr>
          <w:rFonts w:hint="eastAsia" w:ascii="宋体" w:hAnsi="宋体" w:eastAsia="宋体" w:cs="宋体"/>
          <w:color w:val="auto"/>
          <w:highlight w:val="none"/>
        </w:rPr>
      </w:pPr>
    </w:p>
    <w:p w14:paraId="1311AF91">
      <w:pPr>
        <w:pStyle w:val="7"/>
        <w:rPr>
          <w:rFonts w:hint="eastAsia" w:ascii="宋体" w:hAnsi="宋体" w:eastAsia="宋体" w:cs="宋体"/>
          <w:color w:val="auto"/>
          <w:highlight w:val="none"/>
        </w:rPr>
      </w:pPr>
    </w:p>
    <w:p w14:paraId="63E3FCC0">
      <w:pPr>
        <w:pStyle w:val="7"/>
        <w:rPr>
          <w:rFonts w:hint="eastAsia" w:ascii="宋体" w:hAnsi="宋体" w:eastAsia="宋体" w:cs="宋体"/>
          <w:color w:val="auto"/>
          <w:highlight w:val="none"/>
        </w:rPr>
      </w:pPr>
    </w:p>
    <w:p w14:paraId="434DD3C9">
      <w:pPr>
        <w:pStyle w:val="7"/>
        <w:rPr>
          <w:rFonts w:hint="eastAsia" w:ascii="宋体" w:hAnsi="宋体" w:eastAsia="宋体" w:cs="宋体"/>
          <w:color w:val="auto"/>
          <w:highlight w:val="none"/>
        </w:rPr>
      </w:pPr>
    </w:p>
    <w:p w14:paraId="0E88D875">
      <w:pPr>
        <w:pStyle w:val="7"/>
        <w:rPr>
          <w:rFonts w:hint="eastAsia" w:ascii="宋体" w:hAnsi="宋体" w:eastAsia="宋体" w:cs="宋体"/>
          <w:color w:val="auto"/>
          <w:highlight w:val="none"/>
        </w:rPr>
      </w:pPr>
    </w:p>
    <w:p w14:paraId="6A59C24B">
      <w:pPr>
        <w:pStyle w:val="7"/>
        <w:rPr>
          <w:rFonts w:hint="eastAsia" w:ascii="宋体" w:hAnsi="宋体" w:eastAsia="宋体" w:cs="宋体"/>
          <w:color w:val="auto"/>
          <w:highlight w:val="none"/>
        </w:rPr>
      </w:pPr>
    </w:p>
    <w:p w14:paraId="2504ACF7">
      <w:pPr>
        <w:pStyle w:val="7"/>
        <w:rPr>
          <w:rFonts w:hint="eastAsia" w:ascii="宋体" w:hAnsi="宋体" w:eastAsia="宋体" w:cs="宋体"/>
          <w:color w:val="auto"/>
          <w:highlight w:val="none"/>
        </w:rPr>
      </w:pPr>
    </w:p>
    <w:p w14:paraId="6548BC83">
      <w:pPr>
        <w:pStyle w:val="7"/>
        <w:rPr>
          <w:rFonts w:hint="eastAsia" w:ascii="宋体" w:hAnsi="宋体" w:eastAsia="宋体" w:cs="宋体"/>
          <w:color w:val="auto"/>
          <w:highlight w:val="none"/>
        </w:rPr>
      </w:pPr>
    </w:p>
    <w:p w14:paraId="067812DD">
      <w:pPr>
        <w:pStyle w:val="7"/>
        <w:rPr>
          <w:rFonts w:hint="eastAsia" w:ascii="宋体" w:hAnsi="宋体" w:eastAsia="宋体" w:cs="宋体"/>
          <w:color w:val="auto"/>
          <w:highlight w:val="none"/>
        </w:rPr>
      </w:pPr>
    </w:p>
    <w:p w14:paraId="7A91BBE3">
      <w:pPr>
        <w:pStyle w:val="7"/>
        <w:rPr>
          <w:rFonts w:hint="eastAsia" w:ascii="宋体" w:hAnsi="宋体" w:eastAsia="宋体" w:cs="宋体"/>
          <w:color w:val="auto"/>
          <w:highlight w:val="none"/>
        </w:rPr>
      </w:pPr>
    </w:p>
    <w:p w14:paraId="29ABFED3">
      <w:pPr>
        <w:pStyle w:val="4"/>
        <w:bidi w:val="0"/>
        <w:rPr>
          <w:rFonts w:hint="eastAsia" w:ascii="宋体" w:hAnsi="宋体" w:eastAsia="宋体" w:cs="宋体"/>
          <w:color w:val="auto"/>
          <w:szCs w:val="28"/>
          <w:highlight w:val="none"/>
        </w:rPr>
      </w:pPr>
      <w:r>
        <w:rPr>
          <w:rFonts w:hint="eastAsia" w:ascii="宋体" w:hAnsi="宋体" w:eastAsia="宋体" w:cs="宋体"/>
          <w:b/>
          <w:bCs/>
          <w:color w:val="auto"/>
          <w:spacing w:val="-3"/>
          <w:szCs w:val="28"/>
          <w:highlight w:val="none"/>
        </w:rPr>
        <w:br w:type="page"/>
      </w:r>
      <w:r>
        <w:rPr>
          <w:rFonts w:hint="eastAsia" w:ascii="宋体" w:hAnsi="宋体" w:eastAsia="宋体" w:cs="宋体"/>
          <w:color w:val="auto"/>
        </w:rPr>
        <w:t>十</w:t>
      </w:r>
      <w:r>
        <w:rPr>
          <w:rFonts w:hint="eastAsia" w:ascii="宋体" w:hAnsi="宋体" w:eastAsia="宋体" w:cs="宋体"/>
          <w:color w:val="auto"/>
          <w:lang w:val="en-US" w:eastAsia="zh-CN"/>
        </w:rPr>
        <w:t>一</w:t>
      </w:r>
      <w:r>
        <w:rPr>
          <w:rFonts w:hint="eastAsia" w:ascii="宋体" w:hAnsi="宋体" w:eastAsia="宋体" w:cs="宋体"/>
          <w:color w:val="auto"/>
        </w:rPr>
        <w:t>、监狱企业单位声明函（如有）</w:t>
      </w:r>
    </w:p>
    <w:p w14:paraId="29EAF0CD">
      <w:pPr>
        <w:keepNext w:val="0"/>
        <w:keepLines w:val="0"/>
        <w:pageBreakBefore w:val="0"/>
        <w:widowControl w:val="0"/>
        <w:kinsoku/>
        <w:wordWrap/>
        <w:overflowPunct/>
        <w:topLinePunct w:val="0"/>
        <w:autoSpaceDE/>
        <w:autoSpaceDN/>
        <w:bidi w:val="0"/>
        <w:adjustRightInd/>
        <w:snapToGrid/>
        <w:spacing w:line="440" w:lineRule="exact"/>
        <w:ind w:left="0" w:right="0" w:firstLine="472" w:firstLineChars="200"/>
        <w:jc w:val="both"/>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rPr>
        <w:t>由供应商提供由省级以上监狱管理局、戒毒管理局（含新疆生产建设兵团）出具的属于监狱企业的证明文件。</w:t>
      </w:r>
    </w:p>
    <w:p w14:paraId="0F373714">
      <w:pPr>
        <w:pStyle w:val="7"/>
        <w:keepNext w:val="0"/>
        <w:keepLines w:val="0"/>
        <w:pageBreakBefore w:val="0"/>
        <w:widowControl w:val="0"/>
        <w:kinsoku/>
        <w:wordWrap/>
        <w:overflowPunct/>
        <w:topLinePunct w:val="0"/>
        <w:autoSpaceDE/>
        <w:autoSpaceDN/>
        <w:bidi w:val="0"/>
        <w:adjustRightInd/>
        <w:snapToGrid/>
        <w:spacing w:line="440" w:lineRule="exact"/>
        <w:ind w:left="0" w:right="0" w:firstLine="440" w:firstLineChars="200"/>
        <w:rPr>
          <w:rFonts w:hint="eastAsia" w:ascii="宋体" w:hAnsi="宋体" w:eastAsia="宋体" w:cs="宋体"/>
          <w:color w:val="auto"/>
          <w:sz w:val="22"/>
          <w:szCs w:val="22"/>
          <w:highlight w:val="none"/>
        </w:rPr>
      </w:pPr>
    </w:p>
    <w:p w14:paraId="79848133">
      <w:pPr>
        <w:keepNext w:val="0"/>
        <w:keepLines w:val="0"/>
        <w:pageBreakBefore w:val="0"/>
        <w:widowControl w:val="0"/>
        <w:kinsoku/>
        <w:wordWrap/>
        <w:overflowPunct/>
        <w:topLinePunct w:val="0"/>
        <w:autoSpaceDE/>
        <w:autoSpaceDN/>
        <w:bidi w:val="0"/>
        <w:adjustRightInd/>
        <w:snapToGrid/>
        <w:spacing w:line="440" w:lineRule="exact"/>
        <w:ind w:left="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(电子签章)</w:t>
      </w:r>
    </w:p>
    <w:p w14:paraId="7B3228DE">
      <w:pPr>
        <w:pStyle w:val="7"/>
        <w:keepNext w:val="0"/>
        <w:keepLines w:val="0"/>
        <w:pageBreakBefore w:val="0"/>
        <w:widowControl w:val="0"/>
        <w:kinsoku/>
        <w:wordWrap/>
        <w:overflowPunct/>
        <w:topLinePunct w:val="0"/>
        <w:autoSpaceDE/>
        <w:autoSpaceDN/>
        <w:bidi w:val="0"/>
        <w:adjustRightInd/>
        <w:snapToGrid/>
        <w:spacing w:line="440" w:lineRule="exact"/>
        <w:ind w:left="0" w:right="0"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 xml:space="preserve">日  期：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none"/>
        </w:rPr>
        <w:t xml:space="preserve"> 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none"/>
        </w:rPr>
        <w:t xml:space="preserve"> 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none"/>
        </w:rPr>
        <w:t xml:space="preserve"> 日</w:t>
      </w:r>
    </w:p>
    <w:p w14:paraId="4714FF44">
      <w:pPr>
        <w:pStyle w:val="16"/>
        <w:keepNext w:val="0"/>
        <w:keepLines w:val="0"/>
        <w:pageBreakBefore w:val="0"/>
        <w:widowControl w:val="0"/>
        <w:kinsoku/>
        <w:wordWrap/>
        <w:overflowPunct/>
        <w:topLinePunct w:val="0"/>
        <w:autoSpaceDE/>
        <w:autoSpaceDN/>
        <w:bidi w:val="0"/>
        <w:adjustRightInd/>
        <w:snapToGrid/>
        <w:spacing w:line="440" w:lineRule="exact"/>
        <w:ind w:left="0" w:right="0" w:firstLine="476" w:firstLineChars="200"/>
        <w:rPr>
          <w:rFonts w:hint="eastAsia" w:ascii="宋体" w:hAnsi="宋体" w:eastAsia="宋体" w:cs="宋体"/>
          <w:color w:val="auto"/>
          <w:lang w:val="en-US" w:eastAsia="zh-CN"/>
        </w:rPr>
      </w:pPr>
      <w:r>
        <w:rPr>
          <w:rFonts w:hint="eastAsia" w:ascii="宋体" w:hAnsi="宋体" w:eastAsia="宋体" w:cs="宋体"/>
          <w:color w:val="auto"/>
          <w:spacing w:val="9"/>
          <w:kern w:val="0"/>
          <w:sz w:val="22"/>
          <w:szCs w:val="22"/>
          <w:highlight w:val="none"/>
          <w:lang w:val="en-US" w:eastAsia="zh-CN" w:bidi="ar-SA"/>
        </w:rPr>
        <w:t>注:不属于监狱企业单位的无需提供</w:t>
      </w:r>
      <w:r>
        <w:rPr>
          <w:rFonts w:hint="eastAsia" w:ascii="宋体" w:hAnsi="宋体" w:eastAsia="宋体" w:cs="宋体"/>
          <w:color w:val="auto"/>
          <w:spacing w:val="8"/>
          <w:sz w:val="22"/>
          <w:szCs w:val="22"/>
          <w:highlight w:val="none"/>
        </w:rPr>
        <w:t>证明文件</w:t>
      </w:r>
      <w:r>
        <w:rPr>
          <w:rFonts w:hint="eastAsia" w:ascii="宋体" w:hAnsi="宋体" w:eastAsia="宋体" w:cs="宋体"/>
          <w:color w:val="auto"/>
          <w:spacing w:val="8"/>
          <w:sz w:val="22"/>
          <w:szCs w:val="22"/>
          <w:highlight w:val="none"/>
          <w:lang w:eastAsia="zh-CN"/>
        </w:rPr>
        <w:t>，</w:t>
      </w:r>
      <w:r>
        <w:rPr>
          <w:rFonts w:hint="eastAsia" w:ascii="宋体" w:hAnsi="宋体" w:eastAsia="宋体" w:cs="宋体"/>
          <w:color w:val="auto"/>
          <w:spacing w:val="8"/>
          <w:sz w:val="22"/>
          <w:szCs w:val="22"/>
          <w:highlight w:val="none"/>
          <w:lang w:val="en-US" w:eastAsia="zh-CN"/>
        </w:rPr>
        <w:t>但必须盖章</w:t>
      </w:r>
      <w:r>
        <w:rPr>
          <w:rFonts w:hint="eastAsia" w:ascii="宋体" w:hAnsi="宋体" w:eastAsia="宋体" w:cs="宋体"/>
          <w:color w:val="auto"/>
          <w:spacing w:val="9"/>
          <w:kern w:val="0"/>
          <w:sz w:val="22"/>
          <w:szCs w:val="22"/>
          <w:highlight w:val="none"/>
          <w:lang w:val="en-US" w:eastAsia="zh-CN" w:bidi="ar-SA"/>
        </w:rPr>
        <w:t>。</w:t>
      </w:r>
    </w:p>
    <w:p w14:paraId="56A1CDF4">
      <w:pPr>
        <w:pStyle w:val="3"/>
        <w:bidi w:val="0"/>
        <w:rPr>
          <w:rFonts w:hint="eastAsia" w:ascii="宋体" w:hAnsi="宋体" w:eastAsia="宋体" w:cs="宋体"/>
          <w:color w:val="auto"/>
          <w:szCs w:val="28"/>
          <w:highlight w:val="none"/>
        </w:rPr>
      </w:pPr>
      <w:r>
        <w:rPr>
          <w:rFonts w:hint="eastAsia" w:ascii="宋体" w:hAnsi="宋体" w:eastAsia="宋体" w:cs="宋体"/>
          <w:b/>
          <w:bCs/>
          <w:color w:val="auto"/>
          <w:spacing w:val="-7"/>
          <w:szCs w:val="28"/>
          <w:highlight w:val="none"/>
        </w:rPr>
        <w:br w:type="page"/>
      </w:r>
      <w:r>
        <w:rPr>
          <w:rFonts w:hint="eastAsia" w:ascii="宋体" w:hAnsi="宋体" w:eastAsia="宋体" w:cs="宋体"/>
          <w:color w:val="auto"/>
        </w:rPr>
        <w:t>第二部分</w:t>
      </w:r>
      <w:r>
        <w:rPr>
          <w:rFonts w:hint="eastAsia" w:ascii="宋体" w:hAnsi="宋体" w:eastAsia="宋体" w:cs="宋体"/>
          <w:color w:val="auto"/>
          <w:lang w:eastAsia="zh-CN"/>
        </w:rPr>
        <w:t>、</w:t>
      </w:r>
      <w:r>
        <w:rPr>
          <w:rFonts w:hint="eastAsia" w:ascii="宋体" w:hAnsi="宋体" w:eastAsia="宋体" w:cs="宋体"/>
          <w:color w:val="auto"/>
        </w:rPr>
        <w:t>商务标文件</w:t>
      </w:r>
    </w:p>
    <w:p w14:paraId="2D8CDEF2">
      <w:pPr>
        <w:pStyle w:val="4"/>
        <w:bidi w:val="0"/>
        <w:rPr>
          <w:rFonts w:hint="eastAsia" w:ascii="宋体" w:hAnsi="宋体" w:eastAsia="宋体" w:cs="宋体"/>
          <w:color w:val="auto"/>
          <w:szCs w:val="28"/>
          <w:highlight w:val="none"/>
        </w:rPr>
      </w:pPr>
      <w:r>
        <w:rPr>
          <w:rFonts w:hint="eastAsia" w:ascii="宋体" w:hAnsi="宋体" w:eastAsia="宋体" w:cs="宋体"/>
          <w:color w:val="auto"/>
        </w:rPr>
        <w:t>一、竞争性谈判声明函</w:t>
      </w:r>
    </w:p>
    <w:p w14:paraId="5EEF81FC">
      <w:pPr>
        <w:keepNext w:val="0"/>
        <w:keepLines w:val="0"/>
        <w:pageBreakBefore w:val="0"/>
        <w:widowControl w:val="0"/>
        <w:kinsoku/>
        <w:wordWrap/>
        <w:overflowPunct/>
        <w:topLinePunct w:val="0"/>
        <w:autoSpaceDE/>
        <w:autoSpaceDN/>
        <w:bidi w:val="0"/>
        <w:adjustRightInd/>
        <w:snapToGrid/>
        <w:spacing w:line="440" w:lineRule="exact"/>
        <w:ind w:left="0" w:right="0" w:firstLine="398" w:firstLineChars="200"/>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pacing w:val="-11"/>
          <w:sz w:val="22"/>
          <w:szCs w:val="22"/>
          <w:highlight w:val="none"/>
        </w:rPr>
        <w:t>致：</w:t>
      </w:r>
      <w:r>
        <w:rPr>
          <w:rFonts w:hint="eastAsia" w:ascii="宋体" w:hAnsi="宋体" w:eastAsia="宋体" w:cs="宋体"/>
          <w:color w:val="auto"/>
          <w:spacing w:val="-72"/>
          <w:sz w:val="22"/>
          <w:szCs w:val="22"/>
          <w:highlight w:val="none"/>
          <w:u w:val="single" w:color="auto"/>
        </w:rPr>
        <w:t xml:space="preserve"> </w:t>
      </w:r>
      <w:r>
        <w:rPr>
          <w:rFonts w:hint="eastAsia" w:ascii="宋体" w:hAnsi="宋体" w:eastAsia="宋体" w:cs="宋体"/>
          <w:color w:val="auto"/>
          <w:sz w:val="22"/>
          <w:szCs w:val="22"/>
          <w:highlight w:val="none"/>
          <w:u w:val="single" w:color="auto"/>
        </w:rPr>
        <w:t xml:space="preserve">     </w:t>
      </w:r>
    </w:p>
    <w:p w14:paraId="009CB4E5">
      <w:pPr>
        <w:keepNext w:val="0"/>
        <w:keepLines w:val="0"/>
        <w:pageBreakBefore w:val="0"/>
        <w:widowControl w:val="0"/>
        <w:kinsoku/>
        <w:wordWrap/>
        <w:overflowPunct/>
        <w:topLinePunct w:val="0"/>
        <w:autoSpaceDE/>
        <w:autoSpaceDN/>
        <w:bidi w:val="0"/>
        <w:adjustRightInd/>
        <w:snapToGrid/>
        <w:spacing w:line="440" w:lineRule="exact"/>
        <w:ind w:left="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经详细研究你们的</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项目名称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val="en-US" w:eastAsia="zh-CN"/>
        </w:rPr>
        <w:t>标段</w:t>
      </w:r>
      <w:r>
        <w:rPr>
          <w:rFonts w:hint="eastAsia" w:ascii="宋体" w:hAnsi="宋体" w:eastAsia="宋体" w:cs="宋体"/>
          <w:color w:val="auto"/>
          <w:sz w:val="22"/>
          <w:szCs w:val="22"/>
          <w:highlight w:val="none"/>
        </w:rPr>
        <w:t>（项目编号为：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）的竞争性谈判采购文件，我们决定参加该项目谈判活动，我们郑重声明以下诸点并负法律责任： </w:t>
      </w:r>
    </w:p>
    <w:p w14:paraId="6F64A884">
      <w:pPr>
        <w:keepNext w:val="0"/>
        <w:keepLines w:val="0"/>
        <w:pageBreakBefore w:val="0"/>
        <w:widowControl w:val="0"/>
        <w:kinsoku/>
        <w:wordWrap/>
        <w:overflowPunct/>
        <w:topLinePunct w:val="0"/>
        <w:autoSpaceDE/>
        <w:autoSpaceDN/>
        <w:bidi w:val="0"/>
        <w:adjustRightInd/>
        <w:snapToGrid/>
        <w:spacing w:line="440" w:lineRule="exact"/>
        <w:ind w:left="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1、我方授权</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（姓名）作为全权代表负责解释竞争性谈判响应文件及处理有关事宜。</w:t>
      </w:r>
    </w:p>
    <w:p w14:paraId="1E1F09CE">
      <w:pPr>
        <w:keepNext w:val="0"/>
        <w:keepLines w:val="0"/>
        <w:pageBreakBefore w:val="0"/>
        <w:widowControl w:val="0"/>
        <w:kinsoku/>
        <w:wordWrap/>
        <w:overflowPunct/>
        <w:topLinePunct w:val="0"/>
        <w:autoSpaceDE/>
        <w:autoSpaceDN/>
        <w:bidi w:val="0"/>
        <w:adjustRightInd/>
        <w:snapToGrid/>
        <w:spacing w:line="440" w:lineRule="exact"/>
        <w:ind w:left="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2、我方愿按照竞争性谈判采购文件中的条款和要求，响应总报价为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lang w:val="en-US" w:eastAsia="zh-CN"/>
        </w:rPr>
        <w:t xml:space="preserve"> 万</w:t>
      </w:r>
      <w:r>
        <w:rPr>
          <w:rFonts w:hint="eastAsia" w:ascii="宋体" w:hAnsi="宋体" w:eastAsia="宋体" w:cs="宋体"/>
          <w:color w:val="auto"/>
          <w:sz w:val="22"/>
          <w:szCs w:val="22"/>
          <w:highlight w:val="none"/>
        </w:rPr>
        <w:t xml:space="preserve">元。 </w:t>
      </w:r>
    </w:p>
    <w:p w14:paraId="1A48FF76">
      <w:pPr>
        <w:keepNext w:val="0"/>
        <w:keepLines w:val="0"/>
        <w:pageBreakBefore w:val="0"/>
        <w:widowControl w:val="0"/>
        <w:kinsoku/>
        <w:wordWrap/>
        <w:overflowPunct/>
        <w:topLinePunct w:val="0"/>
        <w:autoSpaceDE/>
        <w:autoSpaceDN/>
        <w:bidi w:val="0"/>
        <w:adjustRightInd/>
        <w:snapToGrid/>
        <w:spacing w:line="440" w:lineRule="exact"/>
        <w:ind w:left="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3、如果我们的谈判响应文件被接受，我们将履行竞争性谈判采购文件中规定的各项要求，按期、按质、按量完成承包范围内应尽的义务。 </w:t>
      </w:r>
    </w:p>
    <w:p w14:paraId="0F494F30">
      <w:pPr>
        <w:keepNext w:val="0"/>
        <w:keepLines w:val="0"/>
        <w:pageBreakBefore w:val="0"/>
        <w:widowControl w:val="0"/>
        <w:kinsoku/>
        <w:wordWrap/>
        <w:overflowPunct/>
        <w:topLinePunct w:val="0"/>
        <w:autoSpaceDE/>
        <w:autoSpaceDN/>
        <w:bidi w:val="0"/>
        <w:adjustRightInd/>
        <w:snapToGrid/>
        <w:spacing w:line="440" w:lineRule="exact"/>
        <w:ind w:left="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4、我们同意按竞争性谈判采购文件中的规定，本谈判响应文件的有效期为自提交响应文件截止之日起开始计算 90 日历天。如果成为成交单位，有效期延长至合同终止日止。 </w:t>
      </w:r>
    </w:p>
    <w:p w14:paraId="7CA79301">
      <w:pPr>
        <w:keepNext w:val="0"/>
        <w:keepLines w:val="0"/>
        <w:pageBreakBefore w:val="0"/>
        <w:widowControl w:val="0"/>
        <w:kinsoku/>
        <w:wordWrap/>
        <w:overflowPunct/>
        <w:topLinePunct w:val="0"/>
        <w:autoSpaceDE/>
        <w:autoSpaceDN/>
        <w:bidi w:val="0"/>
        <w:adjustRightInd/>
        <w:snapToGrid/>
        <w:spacing w:line="440" w:lineRule="exact"/>
        <w:ind w:left="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5、我方是符合《政府采购法》第22条规定的供应商。</w:t>
      </w:r>
    </w:p>
    <w:p w14:paraId="6B3635D3">
      <w:pPr>
        <w:keepNext w:val="0"/>
        <w:keepLines w:val="0"/>
        <w:pageBreakBefore w:val="0"/>
        <w:widowControl w:val="0"/>
        <w:kinsoku/>
        <w:wordWrap/>
        <w:overflowPunct/>
        <w:topLinePunct w:val="0"/>
        <w:autoSpaceDE/>
        <w:autoSpaceDN/>
        <w:bidi w:val="0"/>
        <w:adjustRightInd/>
        <w:snapToGrid/>
        <w:spacing w:line="440" w:lineRule="exact"/>
        <w:ind w:left="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6、我们愿提供采购人在竞争性谈判采购文件中要求的所有文件资料。 </w:t>
      </w:r>
    </w:p>
    <w:p w14:paraId="1ABA6B7E">
      <w:pPr>
        <w:keepNext w:val="0"/>
        <w:keepLines w:val="0"/>
        <w:pageBreakBefore w:val="0"/>
        <w:widowControl w:val="0"/>
        <w:kinsoku/>
        <w:wordWrap/>
        <w:overflowPunct/>
        <w:topLinePunct w:val="0"/>
        <w:autoSpaceDE/>
        <w:autoSpaceDN/>
        <w:bidi w:val="0"/>
        <w:adjustRightInd/>
        <w:snapToGrid/>
        <w:spacing w:line="440" w:lineRule="exact"/>
        <w:ind w:left="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7、我们承认你们有权决定成交单位的权力，承认最低报价是成交的主要选择，但不是唯一标准。 </w:t>
      </w:r>
    </w:p>
    <w:p w14:paraId="11507178">
      <w:pPr>
        <w:keepNext w:val="0"/>
        <w:keepLines w:val="0"/>
        <w:pageBreakBefore w:val="0"/>
        <w:widowControl w:val="0"/>
        <w:kinsoku/>
        <w:wordWrap/>
        <w:overflowPunct/>
        <w:topLinePunct w:val="0"/>
        <w:autoSpaceDE/>
        <w:autoSpaceDN/>
        <w:bidi w:val="0"/>
        <w:adjustRightInd/>
        <w:snapToGrid/>
        <w:spacing w:line="440" w:lineRule="exact"/>
        <w:ind w:left="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8、我们已经详细审核了全部竞争性谈判采购文件，包括修改、补充的文件（如果有的话）和参考资料及有关附件，我们完全理解、并同意放弃对这方面有不明及误解的权利。 </w:t>
      </w:r>
    </w:p>
    <w:p w14:paraId="26D4044B">
      <w:pPr>
        <w:keepNext w:val="0"/>
        <w:keepLines w:val="0"/>
        <w:pageBreakBefore w:val="0"/>
        <w:widowControl w:val="0"/>
        <w:kinsoku/>
        <w:wordWrap/>
        <w:overflowPunct/>
        <w:topLinePunct w:val="0"/>
        <w:autoSpaceDE/>
        <w:autoSpaceDN/>
        <w:bidi w:val="0"/>
        <w:adjustRightInd/>
        <w:snapToGrid/>
        <w:spacing w:line="440" w:lineRule="exact"/>
        <w:ind w:left="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9、若我方成交，我方保证按照有关规定向采购代理机构交纳代理服务费。 </w:t>
      </w:r>
    </w:p>
    <w:p w14:paraId="1DD5FDB4">
      <w:pPr>
        <w:keepNext w:val="0"/>
        <w:keepLines w:val="0"/>
        <w:pageBreakBefore w:val="0"/>
        <w:widowControl w:val="0"/>
        <w:kinsoku/>
        <w:wordWrap/>
        <w:overflowPunct/>
        <w:topLinePunct w:val="0"/>
        <w:autoSpaceDE/>
        <w:autoSpaceDN/>
        <w:bidi w:val="0"/>
        <w:adjustRightInd/>
        <w:snapToGrid/>
        <w:spacing w:line="440" w:lineRule="exact"/>
        <w:ind w:left="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10、我们愿按</w:t>
      </w:r>
      <w:r>
        <w:rPr>
          <w:rFonts w:hint="eastAsia" w:ascii="宋体" w:hAnsi="宋体" w:eastAsia="宋体" w:cs="宋体"/>
          <w:color w:val="auto"/>
          <w:sz w:val="22"/>
          <w:szCs w:val="22"/>
          <w:highlight w:val="none"/>
          <w:lang w:val="en-US" w:eastAsia="zh-CN"/>
        </w:rPr>
        <w:t>《中华人民共和国民法典》</w:t>
      </w:r>
      <w:r>
        <w:rPr>
          <w:rFonts w:hint="eastAsia" w:ascii="宋体" w:hAnsi="宋体" w:eastAsia="宋体" w:cs="宋体"/>
          <w:color w:val="auto"/>
          <w:sz w:val="22"/>
          <w:szCs w:val="22"/>
          <w:highlight w:val="none"/>
        </w:rPr>
        <w:t xml:space="preserve">履行自己的全部责任。 </w:t>
      </w:r>
    </w:p>
    <w:p w14:paraId="45D196B5">
      <w:pPr>
        <w:keepNext w:val="0"/>
        <w:keepLines w:val="0"/>
        <w:pageBreakBefore w:val="0"/>
        <w:widowControl w:val="0"/>
        <w:kinsoku/>
        <w:wordWrap/>
        <w:overflowPunct/>
        <w:topLinePunct w:val="0"/>
        <w:autoSpaceDE/>
        <w:autoSpaceDN/>
        <w:bidi w:val="0"/>
        <w:adjustRightInd/>
        <w:snapToGrid/>
        <w:spacing w:line="440" w:lineRule="exact"/>
        <w:ind w:left="0" w:right="0" w:firstLine="440" w:firstLineChars="200"/>
        <w:textAlignment w:val="auto"/>
        <w:rPr>
          <w:rFonts w:hint="eastAsia" w:ascii="宋体" w:hAnsi="宋体" w:eastAsia="宋体" w:cs="宋体"/>
          <w:color w:val="auto"/>
          <w:sz w:val="22"/>
          <w:szCs w:val="22"/>
          <w:highlight w:val="none"/>
        </w:rPr>
      </w:pPr>
    </w:p>
    <w:p w14:paraId="2D0321D3">
      <w:pPr>
        <w:pStyle w:val="7"/>
        <w:keepNext w:val="0"/>
        <w:keepLines w:val="0"/>
        <w:pageBreakBefore w:val="0"/>
        <w:widowControl w:val="0"/>
        <w:kinsoku/>
        <w:wordWrap/>
        <w:overflowPunct/>
        <w:topLinePunct w:val="0"/>
        <w:autoSpaceDE/>
        <w:autoSpaceDN/>
        <w:bidi w:val="0"/>
        <w:adjustRightInd/>
        <w:snapToGrid/>
        <w:spacing w:line="440" w:lineRule="exact"/>
        <w:ind w:left="0" w:right="0" w:firstLine="440" w:firstLineChars="200"/>
        <w:textAlignment w:val="auto"/>
        <w:rPr>
          <w:rFonts w:hint="eastAsia" w:ascii="宋体" w:hAnsi="宋体" w:eastAsia="宋体" w:cs="宋体"/>
          <w:color w:val="auto"/>
          <w:sz w:val="22"/>
          <w:szCs w:val="22"/>
          <w:highlight w:val="none"/>
        </w:rPr>
      </w:pPr>
    </w:p>
    <w:p w14:paraId="3559DFFD">
      <w:pPr>
        <w:keepNext w:val="0"/>
        <w:keepLines w:val="0"/>
        <w:pageBreakBefore w:val="0"/>
        <w:widowControl w:val="0"/>
        <w:kinsoku/>
        <w:wordWrap/>
        <w:overflowPunct/>
        <w:topLinePunct w:val="0"/>
        <w:autoSpaceDE/>
        <w:autoSpaceDN/>
        <w:bidi w:val="0"/>
        <w:adjustRightInd/>
        <w:snapToGrid/>
        <w:spacing w:line="440" w:lineRule="exact"/>
        <w:ind w:left="0" w:right="0" w:firstLine="436"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供应商名称（电子签章</w:t>
      </w:r>
      <w:r>
        <w:rPr>
          <w:rFonts w:hint="eastAsia" w:ascii="宋体" w:hAnsi="宋体" w:eastAsia="宋体" w:cs="宋体"/>
          <w:color w:val="auto"/>
          <w:spacing w:val="-2"/>
          <w:sz w:val="22"/>
          <w:szCs w:val="22"/>
          <w:highlight w:val="none"/>
        </w:rPr>
        <w:t>）：</w:t>
      </w:r>
    </w:p>
    <w:p w14:paraId="21877DBC">
      <w:pPr>
        <w:keepNext w:val="0"/>
        <w:keepLines w:val="0"/>
        <w:pageBreakBefore w:val="0"/>
        <w:widowControl w:val="0"/>
        <w:kinsoku/>
        <w:wordWrap/>
        <w:overflowPunct/>
        <w:topLinePunct w:val="0"/>
        <w:autoSpaceDE/>
        <w:autoSpaceDN/>
        <w:bidi w:val="0"/>
        <w:adjustRightInd/>
        <w:snapToGrid/>
        <w:spacing w:line="440" w:lineRule="exact"/>
        <w:ind w:left="0" w:right="0" w:firstLine="408" w:firstLineChars="200"/>
        <w:textAlignment w:val="auto"/>
        <w:rPr>
          <w:rFonts w:hint="eastAsia" w:ascii="宋体" w:hAnsi="宋体" w:eastAsia="宋体" w:cs="宋体"/>
          <w:color w:val="auto"/>
          <w:spacing w:val="-94"/>
          <w:sz w:val="22"/>
          <w:szCs w:val="22"/>
          <w:highlight w:val="none"/>
        </w:rPr>
      </w:pPr>
      <w:r>
        <w:rPr>
          <w:rFonts w:hint="eastAsia" w:ascii="宋体" w:hAnsi="宋体" w:eastAsia="宋体" w:cs="宋体"/>
          <w:color w:val="auto"/>
          <w:spacing w:val="-8"/>
          <w:sz w:val="22"/>
          <w:szCs w:val="22"/>
          <w:highlight w:val="none"/>
        </w:rPr>
        <w:t>地址：</w:t>
      </w:r>
      <w:r>
        <w:rPr>
          <w:rFonts w:hint="eastAsia" w:ascii="宋体" w:hAnsi="宋体" w:eastAsia="宋体" w:cs="宋体"/>
          <w:color w:val="auto"/>
          <w:spacing w:val="8"/>
          <w:sz w:val="22"/>
          <w:szCs w:val="22"/>
          <w:highlight w:val="none"/>
          <w:u w:val="single" w:color="auto"/>
        </w:rPr>
        <w:t xml:space="preserve">                </w:t>
      </w:r>
      <w:r>
        <w:rPr>
          <w:rFonts w:hint="eastAsia" w:ascii="宋体" w:hAnsi="宋体" w:eastAsia="宋体" w:cs="宋体"/>
          <w:color w:val="auto"/>
          <w:spacing w:val="-94"/>
          <w:sz w:val="22"/>
          <w:szCs w:val="22"/>
          <w:highlight w:val="none"/>
        </w:rPr>
        <w:t xml:space="preserve"> </w:t>
      </w:r>
    </w:p>
    <w:p w14:paraId="20DFCD4F">
      <w:pPr>
        <w:keepNext w:val="0"/>
        <w:keepLines w:val="0"/>
        <w:pageBreakBefore w:val="0"/>
        <w:widowControl w:val="0"/>
        <w:kinsoku/>
        <w:wordWrap/>
        <w:overflowPunct/>
        <w:topLinePunct w:val="0"/>
        <w:autoSpaceDE/>
        <w:autoSpaceDN/>
        <w:bidi w:val="0"/>
        <w:adjustRightInd/>
        <w:snapToGrid/>
        <w:spacing w:line="440" w:lineRule="exact"/>
        <w:ind w:left="0" w:right="0" w:firstLine="408" w:firstLineChars="200"/>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8"/>
          <w:sz w:val="22"/>
          <w:szCs w:val="22"/>
          <w:highlight w:val="none"/>
        </w:rPr>
        <w:t>邮编：</w:t>
      </w:r>
      <w:r>
        <w:rPr>
          <w:rFonts w:hint="eastAsia" w:ascii="宋体" w:hAnsi="宋体" w:eastAsia="宋体" w:cs="宋体"/>
          <w:color w:val="auto"/>
          <w:sz w:val="22"/>
          <w:szCs w:val="22"/>
          <w:highlight w:val="none"/>
          <w:u w:val="single" w:color="auto"/>
        </w:rPr>
        <w:t xml:space="preserve">                   </w:t>
      </w:r>
      <w:r>
        <w:rPr>
          <w:rFonts w:hint="eastAsia" w:ascii="宋体" w:hAnsi="宋体" w:eastAsia="宋体" w:cs="宋体"/>
          <w:color w:val="auto"/>
          <w:spacing w:val="1"/>
          <w:sz w:val="22"/>
          <w:szCs w:val="22"/>
          <w:highlight w:val="none"/>
        </w:rPr>
        <w:t xml:space="preserve"> </w:t>
      </w:r>
    </w:p>
    <w:p w14:paraId="4A3490EE">
      <w:pPr>
        <w:keepNext w:val="0"/>
        <w:keepLines w:val="0"/>
        <w:pageBreakBefore w:val="0"/>
        <w:widowControl w:val="0"/>
        <w:kinsoku/>
        <w:wordWrap/>
        <w:overflowPunct/>
        <w:topLinePunct w:val="0"/>
        <w:autoSpaceDE/>
        <w:autoSpaceDN/>
        <w:bidi w:val="0"/>
        <w:adjustRightInd/>
        <w:snapToGrid/>
        <w:spacing w:line="440" w:lineRule="exact"/>
        <w:ind w:left="0" w:right="0" w:firstLine="404" w:firstLineChars="200"/>
        <w:textAlignment w:val="auto"/>
        <w:rPr>
          <w:rFonts w:hint="eastAsia" w:ascii="宋体" w:hAnsi="宋体" w:eastAsia="宋体" w:cs="宋体"/>
          <w:color w:val="auto"/>
          <w:spacing w:val="-121"/>
          <w:sz w:val="22"/>
          <w:szCs w:val="22"/>
          <w:highlight w:val="none"/>
        </w:rPr>
      </w:pPr>
      <w:r>
        <w:rPr>
          <w:rFonts w:hint="eastAsia" w:ascii="宋体" w:hAnsi="宋体" w:eastAsia="宋体" w:cs="宋体"/>
          <w:color w:val="auto"/>
          <w:spacing w:val="-9"/>
          <w:sz w:val="22"/>
          <w:szCs w:val="22"/>
          <w:highlight w:val="none"/>
        </w:rPr>
        <w:t>电话：</w:t>
      </w:r>
      <w:r>
        <w:rPr>
          <w:rFonts w:hint="eastAsia" w:ascii="宋体" w:hAnsi="宋体" w:eastAsia="宋体" w:cs="宋体"/>
          <w:color w:val="auto"/>
          <w:spacing w:val="8"/>
          <w:sz w:val="22"/>
          <w:szCs w:val="22"/>
          <w:highlight w:val="none"/>
          <w:u w:val="single" w:color="auto"/>
        </w:rPr>
        <w:t xml:space="preserve">                </w:t>
      </w:r>
      <w:r>
        <w:rPr>
          <w:rFonts w:hint="eastAsia" w:ascii="宋体" w:hAnsi="宋体" w:eastAsia="宋体" w:cs="宋体"/>
          <w:color w:val="auto"/>
          <w:spacing w:val="-121"/>
          <w:sz w:val="22"/>
          <w:szCs w:val="22"/>
          <w:highlight w:val="none"/>
        </w:rPr>
        <w:t xml:space="preserve"> </w:t>
      </w:r>
    </w:p>
    <w:p w14:paraId="16D17589">
      <w:pPr>
        <w:keepNext w:val="0"/>
        <w:keepLines w:val="0"/>
        <w:pageBreakBefore w:val="0"/>
        <w:widowControl w:val="0"/>
        <w:kinsoku/>
        <w:wordWrap/>
        <w:overflowPunct/>
        <w:topLinePunct w:val="0"/>
        <w:autoSpaceDE/>
        <w:autoSpaceDN/>
        <w:bidi w:val="0"/>
        <w:adjustRightInd/>
        <w:snapToGrid/>
        <w:spacing w:line="440" w:lineRule="exact"/>
        <w:ind w:left="0" w:right="0" w:firstLine="40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传真：</w:t>
      </w:r>
      <w:r>
        <w:rPr>
          <w:rFonts w:hint="eastAsia" w:ascii="宋体" w:hAnsi="宋体" w:eastAsia="宋体" w:cs="宋体"/>
          <w:color w:val="auto"/>
          <w:sz w:val="22"/>
          <w:szCs w:val="22"/>
          <w:highlight w:val="none"/>
          <w:u w:val="single" w:color="auto"/>
        </w:rPr>
        <w:t xml:space="preserve">                  </w:t>
      </w:r>
    </w:p>
    <w:p w14:paraId="2BA5F02B">
      <w:pPr>
        <w:keepNext w:val="0"/>
        <w:keepLines w:val="0"/>
        <w:pageBreakBefore w:val="0"/>
        <w:widowControl w:val="0"/>
        <w:kinsoku/>
        <w:wordWrap/>
        <w:overflowPunct/>
        <w:topLinePunct w:val="0"/>
        <w:autoSpaceDE/>
        <w:autoSpaceDN/>
        <w:bidi w:val="0"/>
        <w:adjustRightInd/>
        <w:snapToGrid/>
        <w:spacing w:line="440" w:lineRule="exact"/>
        <w:ind w:left="0" w:right="0" w:firstLine="452"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法定代表人（电子签章）</w:t>
      </w:r>
      <w:r>
        <w:rPr>
          <w:rFonts w:hint="eastAsia" w:ascii="宋体" w:hAnsi="宋体" w:eastAsia="宋体" w:cs="宋体"/>
          <w:color w:val="auto"/>
          <w:spacing w:val="2"/>
          <w:sz w:val="22"/>
          <w:szCs w:val="22"/>
          <w:highlight w:val="none"/>
        </w:rPr>
        <w:t>：</w:t>
      </w:r>
    </w:p>
    <w:p w14:paraId="712E5DAE">
      <w:pPr>
        <w:keepNext w:val="0"/>
        <w:keepLines w:val="0"/>
        <w:pageBreakBefore w:val="0"/>
        <w:widowControl w:val="0"/>
        <w:kinsoku/>
        <w:wordWrap/>
        <w:overflowPunct/>
        <w:topLinePunct w:val="0"/>
        <w:autoSpaceDE/>
        <w:autoSpaceDN/>
        <w:bidi w:val="0"/>
        <w:adjustRightInd/>
        <w:snapToGrid/>
        <w:spacing w:line="440" w:lineRule="exact"/>
        <w:ind w:left="0" w:right="0" w:firstLine="40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lang w:eastAsia="zh-CN"/>
        </w:rPr>
        <w:t>日</w:t>
      </w:r>
      <w:r>
        <w:rPr>
          <w:rFonts w:hint="eastAsia" w:ascii="宋体" w:hAnsi="宋体" w:eastAsia="宋体" w:cs="宋体"/>
          <w:color w:val="auto"/>
          <w:spacing w:val="-10"/>
          <w:sz w:val="22"/>
          <w:szCs w:val="22"/>
          <w:highlight w:val="none"/>
        </w:rPr>
        <w:t>期：</w:t>
      </w:r>
      <w:r>
        <w:rPr>
          <w:rFonts w:hint="eastAsia" w:ascii="宋体" w:hAnsi="宋体" w:eastAsia="宋体" w:cs="宋体"/>
          <w:color w:val="auto"/>
          <w:spacing w:val="-10"/>
          <w:sz w:val="22"/>
          <w:szCs w:val="22"/>
          <w:highlight w:val="none"/>
          <w:u w:val="single" w:color="auto"/>
        </w:rPr>
        <w:t xml:space="preserve">        </w:t>
      </w:r>
      <w:r>
        <w:rPr>
          <w:rFonts w:hint="eastAsia" w:ascii="宋体" w:hAnsi="宋体" w:eastAsia="宋体" w:cs="宋体"/>
          <w:color w:val="auto"/>
          <w:spacing w:val="-116"/>
          <w:sz w:val="22"/>
          <w:szCs w:val="22"/>
          <w:highlight w:val="none"/>
        </w:rPr>
        <w:t xml:space="preserve"> </w:t>
      </w:r>
      <w:r>
        <w:rPr>
          <w:rFonts w:hint="eastAsia" w:ascii="宋体" w:hAnsi="宋体" w:eastAsia="宋体" w:cs="宋体"/>
          <w:color w:val="auto"/>
          <w:spacing w:val="-10"/>
          <w:sz w:val="22"/>
          <w:szCs w:val="22"/>
          <w:highlight w:val="none"/>
        </w:rPr>
        <w:t>年</w:t>
      </w:r>
      <w:r>
        <w:rPr>
          <w:rFonts w:hint="eastAsia" w:ascii="宋体" w:hAnsi="宋体" w:eastAsia="宋体" w:cs="宋体"/>
          <w:color w:val="auto"/>
          <w:spacing w:val="-102"/>
          <w:sz w:val="22"/>
          <w:szCs w:val="22"/>
          <w:highlight w:val="none"/>
        </w:rPr>
        <w:t xml:space="preserve"> </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123"/>
          <w:sz w:val="22"/>
          <w:szCs w:val="22"/>
          <w:highlight w:val="none"/>
        </w:rPr>
        <w:t xml:space="preserve"> </w:t>
      </w:r>
      <w:r>
        <w:rPr>
          <w:rFonts w:hint="eastAsia" w:ascii="宋体" w:hAnsi="宋体" w:eastAsia="宋体" w:cs="宋体"/>
          <w:color w:val="auto"/>
          <w:spacing w:val="-10"/>
          <w:sz w:val="22"/>
          <w:szCs w:val="22"/>
          <w:highlight w:val="none"/>
        </w:rPr>
        <w:t>月</w:t>
      </w:r>
      <w:r>
        <w:rPr>
          <w:rFonts w:hint="eastAsia" w:ascii="宋体" w:hAnsi="宋体" w:eastAsia="宋体" w:cs="宋体"/>
          <w:color w:val="auto"/>
          <w:spacing w:val="-102"/>
          <w:sz w:val="22"/>
          <w:szCs w:val="22"/>
          <w:highlight w:val="none"/>
        </w:rPr>
        <w:t xml:space="preserve"> </w:t>
      </w:r>
      <w:r>
        <w:rPr>
          <w:rFonts w:hint="eastAsia" w:ascii="宋体" w:hAnsi="宋体" w:eastAsia="宋体" w:cs="宋体"/>
          <w:color w:val="auto"/>
          <w:spacing w:val="4"/>
          <w:sz w:val="22"/>
          <w:szCs w:val="22"/>
          <w:highlight w:val="none"/>
          <w:u w:val="single" w:color="auto"/>
        </w:rPr>
        <w:t xml:space="preserve">     </w:t>
      </w:r>
      <w:r>
        <w:rPr>
          <w:rFonts w:hint="eastAsia" w:ascii="宋体" w:hAnsi="宋体" w:eastAsia="宋体" w:cs="宋体"/>
          <w:color w:val="auto"/>
          <w:spacing w:val="-80"/>
          <w:sz w:val="22"/>
          <w:szCs w:val="22"/>
          <w:highlight w:val="none"/>
        </w:rPr>
        <w:t xml:space="preserve"> </w:t>
      </w:r>
      <w:r>
        <w:rPr>
          <w:rFonts w:hint="eastAsia" w:ascii="宋体" w:hAnsi="宋体" w:eastAsia="宋体" w:cs="宋体"/>
          <w:color w:val="auto"/>
          <w:spacing w:val="-10"/>
          <w:sz w:val="22"/>
          <w:szCs w:val="22"/>
          <w:highlight w:val="none"/>
        </w:rPr>
        <w:t>日</w:t>
      </w:r>
    </w:p>
    <w:p w14:paraId="1AC130CF">
      <w:pPr>
        <w:pStyle w:val="7"/>
        <w:keepNext w:val="0"/>
        <w:keepLines w:val="0"/>
        <w:pageBreakBefore w:val="0"/>
        <w:widowControl w:val="0"/>
        <w:kinsoku/>
        <w:wordWrap/>
        <w:overflowPunct/>
        <w:topLinePunct w:val="0"/>
        <w:autoSpaceDE/>
        <w:autoSpaceDN/>
        <w:bidi w:val="0"/>
        <w:adjustRightInd/>
        <w:snapToGrid/>
        <w:spacing w:line="440" w:lineRule="exact"/>
        <w:ind w:left="0" w:right="0" w:firstLine="440" w:firstLineChars="200"/>
        <w:textAlignment w:val="auto"/>
        <w:rPr>
          <w:rFonts w:hint="eastAsia" w:ascii="宋体" w:hAnsi="宋体" w:eastAsia="宋体" w:cs="宋体"/>
          <w:color w:val="auto"/>
          <w:sz w:val="22"/>
          <w:szCs w:val="22"/>
          <w:highlight w:val="none"/>
        </w:rPr>
      </w:pPr>
    </w:p>
    <w:p w14:paraId="637F20AA">
      <w:pPr>
        <w:pStyle w:val="7"/>
        <w:keepNext w:val="0"/>
        <w:keepLines w:val="0"/>
        <w:pageBreakBefore w:val="0"/>
        <w:widowControl w:val="0"/>
        <w:kinsoku/>
        <w:wordWrap/>
        <w:overflowPunct/>
        <w:topLinePunct w:val="0"/>
        <w:autoSpaceDE/>
        <w:autoSpaceDN/>
        <w:bidi w:val="0"/>
        <w:adjustRightInd/>
        <w:snapToGrid/>
        <w:spacing w:line="440" w:lineRule="exact"/>
        <w:ind w:left="0" w:right="0" w:firstLine="440" w:firstLineChars="200"/>
        <w:textAlignment w:val="auto"/>
        <w:rPr>
          <w:rFonts w:hint="eastAsia" w:ascii="宋体" w:hAnsi="宋体" w:eastAsia="宋体" w:cs="宋体"/>
          <w:color w:val="auto"/>
          <w:sz w:val="22"/>
          <w:szCs w:val="22"/>
          <w:highlight w:val="none"/>
        </w:rPr>
      </w:pPr>
    </w:p>
    <w:p w14:paraId="1EDA66F5">
      <w:pPr>
        <w:keepNext w:val="0"/>
        <w:keepLines w:val="0"/>
        <w:pageBreakBefore w:val="0"/>
        <w:widowControl w:val="0"/>
        <w:kinsoku/>
        <w:wordWrap/>
        <w:overflowPunct/>
        <w:topLinePunct w:val="0"/>
        <w:autoSpaceDE/>
        <w:autoSpaceDN/>
        <w:bidi w:val="0"/>
        <w:adjustRightInd/>
        <w:snapToGrid/>
        <w:spacing w:line="440" w:lineRule="exact"/>
        <w:ind w:left="0" w:right="0" w:firstLine="430" w:firstLineChars="200"/>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pacing w:val="-3"/>
          <w:sz w:val="22"/>
          <w:szCs w:val="22"/>
          <w:highlight w:val="none"/>
        </w:rPr>
        <w:t>特别提示：以上内容不得改动，否则将视为无效响应文件。</w:t>
      </w:r>
    </w:p>
    <w:p w14:paraId="4A1214FF">
      <w:pPr>
        <w:spacing w:line="220" w:lineRule="auto"/>
        <w:rPr>
          <w:rFonts w:hint="eastAsia" w:ascii="宋体" w:hAnsi="宋体" w:eastAsia="宋体" w:cs="宋体"/>
          <w:color w:val="auto"/>
          <w:sz w:val="28"/>
          <w:szCs w:val="28"/>
          <w:highlight w:val="none"/>
        </w:rPr>
        <w:sectPr>
          <w:pgSz w:w="11900" w:h="16839"/>
          <w:pgMar w:top="1431" w:right="987" w:bottom="0" w:left="1448" w:header="0" w:footer="0" w:gutter="0"/>
          <w:pgNumType w:fmt="decimal"/>
          <w:cols w:space="720" w:num="1"/>
        </w:sectPr>
      </w:pPr>
    </w:p>
    <w:p w14:paraId="4A0975CF">
      <w:pPr>
        <w:pStyle w:val="7"/>
        <w:spacing w:line="360" w:lineRule="auto"/>
        <w:rPr>
          <w:rFonts w:hint="eastAsia" w:ascii="宋体" w:hAnsi="宋体" w:eastAsia="宋体" w:cs="宋体"/>
          <w:color w:val="auto"/>
          <w:highlight w:val="none"/>
        </w:rPr>
      </w:pPr>
    </w:p>
    <w:p w14:paraId="7599AFA5">
      <w:pPr>
        <w:pStyle w:val="4"/>
        <w:bidi w:val="0"/>
        <w:rPr>
          <w:rFonts w:hint="eastAsia" w:ascii="宋体" w:hAnsi="宋体" w:eastAsia="宋体" w:cs="宋体"/>
          <w:color w:val="auto"/>
          <w:szCs w:val="28"/>
          <w:highlight w:val="none"/>
        </w:rPr>
      </w:pPr>
      <w:r>
        <w:rPr>
          <w:rFonts w:hint="eastAsia" w:ascii="宋体" w:hAnsi="宋体" w:eastAsia="宋体" w:cs="宋体"/>
          <w:color w:val="auto"/>
        </w:rPr>
        <w:t>二、首次报价一览表</w:t>
      </w:r>
    </w:p>
    <w:p w14:paraId="7E5E48F2">
      <w:pPr>
        <w:spacing w:before="19"/>
        <w:rPr>
          <w:rFonts w:hint="eastAsia" w:ascii="宋体" w:hAnsi="宋体" w:eastAsia="宋体" w:cs="宋体"/>
          <w:color w:val="auto"/>
          <w:highlight w:val="none"/>
        </w:rPr>
      </w:pPr>
    </w:p>
    <w:tbl>
      <w:tblPr>
        <w:tblStyle w:val="18"/>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008"/>
        <w:gridCol w:w="1126"/>
        <w:gridCol w:w="1126"/>
        <w:gridCol w:w="1126"/>
        <w:gridCol w:w="1126"/>
        <w:gridCol w:w="1126"/>
        <w:gridCol w:w="1130"/>
      </w:tblGrid>
      <w:tr w14:paraId="7E8AE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4" w:hRule="atLeast"/>
        </w:trPr>
        <w:tc>
          <w:tcPr>
            <w:tcW w:w="3008" w:type="dxa"/>
            <w:tcBorders>
              <w:bottom w:val="single" w:color="000000" w:sz="2" w:space="0"/>
            </w:tcBorders>
            <w:noWrap w:val="0"/>
            <w:vAlign w:val="center"/>
          </w:tcPr>
          <w:p w14:paraId="4F1BFD3A">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pacing w:val="-3"/>
                <w:sz w:val="22"/>
                <w:szCs w:val="22"/>
                <w:highlight w:val="none"/>
              </w:rPr>
              <w:t>项目名称</w:t>
            </w:r>
            <w:r>
              <w:rPr>
                <w:rFonts w:hint="eastAsia" w:ascii="宋体" w:hAnsi="宋体" w:eastAsia="宋体" w:cs="宋体"/>
                <w:color w:val="auto"/>
                <w:spacing w:val="-3"/>
                <w:sz w:val="22"/>
                <w:szCs w:val="22"/>
                <w:highlight w:val="none"/>
                <w:lang w:eastAsia="zh-CN"/>
              </w:rPr>
              <w:t>、</w:t>
            </w:r>
            <w:r>
              <w:rPr>
                <w:rFonts w:hint="eastAsia" w:ascii="宋体" w:hAnsi="宋体" w:eastAsia="宋体" w:cs="宋体"/>
                <w:color w:val="auto"/>
                <w:spacing w:val="-3"/>
                <w:sz w:val="22"/>
                <w:szCs w:val="22"/>
                <w:highlight w:val="none"/>
                <w:lang w:val="en-US" w:eastAsia="zh-CN"/>
              </w:rPr>
              <w:t>标段</w:t>
            </w:r>
          </w:p>
        </w:tc>
        <w:tc>
          <w:tcPr>
            <w:tcW w:w="6760" w:type="dxa"/>
            <w:gridSpan w:val="6"/>
            <w:tcBorders>
              <w:bottom w:val="single" w:color="000000" w:sz="2" w:space="0"/>
            </w:tcBorders>
            <w:noWrap w:val="0"/>
            <w:vAlign w:val="center"/>
          </w:tcPr>
          <w:p w14:paraId="289E2276">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p>
        </w:tc>
      </w:tr>
      <w:tr w14:paraId="1C09A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1" w:hRule="atLeast"/>
        </w:trPr>
        <w:tc>
          <w:tcPr>
            <w:tcW w:w="3008" w:type="dxa"/>
            <w:tcBorders>
              <w:top w:val="single" w:color="000000" w:sz="2" w:space="0"/>
              <w:bottom w:val="single" w:color="000000" w:sz="2" w:space="0"/>
            </w:tcBorders>
            <w:noWrap w:val="0"/>
            <w:vAlign w:val="center"/>
          </w:tcPr>
          <w:p w14:paraId="5CD41214">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项目编号</w:t>
            </w:r>
          </w:p>
        </w:tc>
        <w:tc>
          <w:tcPr>
            <w:tcW w:w="6760" w:type="dxa"/>
            <w:gridSpan w:val="6"/>
            <w:tcBorders>
              <w:top w:val="single" w:color="000000" w:sz="2" w:space="0"/>
              <w:bottom w:val="single" w:color="000000" w:sz="2" w:space="0"/>
            </w:tcBorders>
            <w:noWrap w:val="0"/>
            <w:vAlign w:val="center"/>
          </w:tcPr>
          <w:p w14:paraId="2A1AAA49">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p>
        </w:tc>
      </w:tr>
      <w:tr w14:paraId="0F393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5" w:hRule="atLeast"/>
        </w:trPr>
        <w:tc>
          <w:tcPr>
            <w:tcW w:w="3008" w:type="dxa"/>
            <w:tcBorders>
              <w:top w:val="single" w:color="000000" w:sz="2" w:space="0"/>
              <w:bottom w:val="single" w:color="000000" w:sz="2" w:space="0"/>
            </w:tcBorders>
            <w:noWrap w:val="0"/>
            <w:vAlign w:val="center"/>
          </w:tcPr>
          <w:p w14:paraId="0FEE771E">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供应商名称</w:t>
            </w:r>
          </w:p>
        </w:tc>
        <w:tc>
          <w:tcPr>
            <w:tcW w:w="6760" w:type="dxa"/>
            <w:gridSpan w:val="6"/>
            <w:tcBorders>
              <w:top w:val="single" w:color="000000" w:sz="2" w:space="0"/>
              <w:bottom w:val="single" w:color="000000" w:sz="2" w:space="0"/>
            </w:tcBorders>
            <w:noWrap w:val="0"/>
            <w:vAlign w:val="center"/>
          </w:tcPr>
          <w:p w14:paraId="0E3F0060">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p>
        </w:tc>
      </w:tr>
      <w:tr w14:paraId="28EA1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5" w:hRule="atLeast"/>
        </w:trPr>
        <w:tc>
          <w:tcPr>
            <w:tcW w:w="3008" w:type="dxa"/>
            <w:tcBorders>
              <w:top w:val="single" w:color="000000" w:sz="2" w:space="0"/>
              <w:bottom w:val="single" w:color="000000" w:sz="2" w:space="0"/>
            </w:tcBorders>
            <w:noWrap w:val="0"/>
            <w:vAlign w:val="center"/>
          </w:tcPr>
          <w:p w14:paraId="70795D97">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采购范围</w:t>
            </w:r>
          </w:p>
        </w:tc>
        <w:tc>
          <w:tcPr>
            <w:tcW w:w="6760" w:type="dxa"/>
            <w:gridSpan w:val="6"/>
            <w:tcBorders>
              <w:top w:val="single" w:color="000000" w:sz="2" w:space="0"/>
              <w:bottom w:val="single" w:color="000000" w:sz="2" w:space="0"/>
            </w:tcBorders>
            <w:noWrap w:val="0"/>
            <w:vAlign w:val="center"/>
          </w:tcPr>
          <w:p w14:paraId="1360232F">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p>
        </w:tc>
      </w:tr>
      <w:tr w14:paraId="5A0C2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4" w:hRule="atLeast"/>
        </w:trPr>
        <w:tc>
          <w:tcPr>
            <w:tcW w:w="3008" w:type="dxa"/>
            <w:tcBorders>
              <w:top w:val="single" w:color="000000" w:sz="2" w:space="0"/>
              <w:bottom w:val="single" w:color="000000" w:sz="2" w:space="0"/>
            </w:tcBorders>
            <w:noWrap w:val="0"/>
            <w:vAlign w:val="center"/>
          </w:tcPr>
          <w:p w14:paraId="50A12D35">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谈判报价（元）</w:t>
            </w:r>
          </w:p>
        </w:tc>
        <w:tc>
          <w:tcPr>
            <w:tcW w:w="6760" w:type="dxa"/>
            <w:gridSpan w:val="6"/>
            <w:tcBorders>
              <w:top w:val="single" w:color="000000" w:sz="2" w:space="0"/>
              <w:bottom w:val="single" w:color="000000" w:sz="2" w:space="0"/>
            </w:tcBorders>
            <w:noWrap w:val="0"/>
            <w:vAlign w:val="center"/>
          </w:tcPr>
          <w:p w14:paraId="77B059FC">
            <w:pPr>
              <w:keepNext w:val="0"/>
              <w:keepLines w:val="0"/>
              <w:pageBreakBefore w:val="0"/>
              <w:widowControl w:val="0"/>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大写：</w:t>
            </w:r>
          </w:p>
          <w:p w14:paraId="0C845A85">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p>
          <w:p w14:paraId="20ED0020">
            <w:pPr>
              <w:keepNext w:val="0"/>
              <w:keepLines w:val="0"/>
              <w:pageBreakBefore w:val="0"/>
              <w:widowControl w:val="0"/>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小写：</w:t>
            </w:r>
          </w:p>
        </w:tc>
      </w:tr>
      <w:tr w14:paraId="07A44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8" w:hRule="atLeast"/>
        </w:trPr>
        <w:tc>
          <w:tcPr>
            <w:tcW w:w="3008" w:type="dxa"/>
            <w:tcBorders>
              <w:top w:val="single" w:color="000000" w:sz="2" w:space="0"/>
              <w:bottom w:val="single" w:color="000000" w:sz="2" w:space="0"/>
            </w:tcBorders>
            <w:noWrap w:val="0"/>
            <w:vAlign w:val="center"/>
          </w:tcPr>
          <w:p w14:paraId="2DC864CB">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工期</w:t>
            </w:r>
          </w:p>
        </w:tc>
        <w:tc>
          <w:tcPr>
            <w:tcW w:w="6760" w:type="dxa"/>
            <w:gridSpan w:val="6"/>
            <w:tcBorders>
              <w:top w:val="single" w:color="000000" w:sz="2" w:space="0"/>
              <w:bottom w:val="single" w:color="000000" w:sz="2" w:space="0"/>
            </w:tcBorders>
            <w:noWrap w:val="0"/>
            <w:vAlign w:val="center"/>
          </w:tcPr>
          <w:p w14:paraId="318B3ADE">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p>
        </w:tc>
      </w:tr>
      <w:tr w14:paraId="1F254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7" w:hRule="atLeast"/>
        </w:trPr>
        <w:tc>
          <w:tcPr>
            <w:tcW w:w="3008" w:type="dxa"/>
            <w:tcBorders>
              <w:top w:val="single" w:color="000000" w:sz="2" w:space="0"/>
              <w:bottom w:val="single" w:color="000000" w:sz="2" w:space="0"/>
            </w:tcBorders>
            <w:noWrap w:val="0"/>
            <w:vAlign w:val="center"/>
          </w:tcPr>
          <w:p w14:paraId="0E4CC9B3">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项目经理</w:t>
            </w:r>
          </w:p>
        </w:tc>
        <w:tc>
          <w:tcPr>
            <w:tcW w:w="1126" w:type="dxa"/>
            <w:tcBorders>
              <w:top w:val="single" w:color="000000" w:sz="2" w:space="0"/>
              <w:bottom w:val="single" w:color="000000" w:sz="2" w:space="0"/>
            </w:tcBorders>
            <w:noWrap w:val="0"/>
            <w:vAlign w:val="center"/>
          </w:tcPr>
          <w:p w14:paraId="6C7DEE14">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姓名</w:t>
            </w:r>
          </w:p>
        </w:tc>
        <w:tc>
          <w:tcPr>
            <w:tcW w:w="1126" w:type="dxa"/>
            <w:tcBorders>
              <w:top w:val="single" w:color="000000" w:sz="2" w:space="0"/>
              <w:bottom w:val="single" w:color="000000" w:sz="2" w:space="0"/>
            </w:tcBorders>
            <w:noWrap w:val="0"/>
            <w:vAlign w:val="center"/>
          </w:tcPr>
          <w:p w14:paraId="12ACE3B0">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p>
        </w:tc>
        <w:tc>
          <w:tcPr>
            <w:tcW w:w="1126" w:type="dxa"/>
            <w:tcBorders>
              <w:top w:val="single" w:color="000000" w:sz="2" w:space="0"/>
              <w:bottom w:val="single" w:color="000000" w:sz="2" w:space="0"/>
            </w:tcBorders>
            <w:noWrap w:val="0"/>
            <w:vAlign w:val="center"/>
          </w:tcPr>
          <w:p w14:paraId="1F6AF32D">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专业及级别</w:t>
            </w:r>
          </w:p>
        </w:tc>
        <w:tc>
          <w:tcPr>
            <w:tcW w:w="1126" w:type="dxa"/>
            <w:tcBorders>
              <w:top w:val="single" w:color="000000" w:sz="2" w:space="0"/>
              <w:bottom w:val="single" w:color="000000" w:sz="2" w:space="0"/>
            </w:tcBorders>
            <w:noWrap w:val="0"/>
            <w:vAlign w:val="center"/>
          </w:tcPr>
          <w:p w14:paraId="39CD294B">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p>
        </w:tc>
        <w:tc>
          <w:tcPr>
            <w:tcW w:w="1126" w:type="dxa"/>
            <w:tcBorders>
              <w:top w:val="single" w:color="000000" w:sz="2" w:space="0"/>
              <w:bottom w:val="single" w:color="000000" w:sz="2" w:space="0"/>
            </w:tcBorders>
            <w:noWrap w:val="0"/>
            <w:vAlign w:val="center"/>
          </w:tcPr>
          <w:p w14:paraId="786F6334">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注册编号</w:t>
            </w:r>
          </w:p>
        </w:tc>
        <w:tc>
          <w:tcPr>
            <w:tcW w:w="1130" w:type="dxa"/>
            <w:tcBorders>
              <w:top w:val="single" w:color="000000" w:sz="2" w:space="0"/>
              <w:bottom w:val="single" w:color="000000" w:sz="2" w:space="0"/>
            </w:tcBorders>
            <w:noWrap w:val="0"/>
            <w:vAlign w:val="center"/>
          </w:tcPr>
          <w:p w14:paraId="054DFF44">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p>
        </w:tc>
      </w:tr>
      <w:tr w14:paraId="3703D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4" w:hRule="atLeast"/>
        </w:trPr>
        <w:tc>
          <w:tcPr>
            <w:tcW w:w="3008" w:type="dxa"/>
            <w:tcBorders>
              <w:top w:val="single" w:color="000000" w:sz="2" w:space="0"/>
              <w:bottom w:val="single" w:color="000000" w:sz="2" w:space="0"/>
            </w:tcBorders>
            <w:noWrap w:val="0"/>
            <w:vAlign w:val="center"/>
          </w:tcPr>
          <w:p w14:paraId="0CD0F1EA">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质量要求</w:t>
            </w:r>
          </w:p>
        </w:tc>
        <w:tc>
          <w:tcPr>
            <w:tcW w:w="6760" w:type="dxa"/>
            <w:gridSpan w:val="6"/>
            <w:tcBorders>
              <w:top w:val="single" w:color="000000" w:sz="2" w:space="0"/>
              <w:bottom w:val="single" w:color="000000" w:sz="2" w:space="0"/>
              <w:right w:val="single" w:color="000000" w:sz="2" w:space="0"/>
            </w:tcBorders>
            <w:noWrap w:val="0"/>
            <w:vAlign w:val="center"/>
          </w:tcPr>
          <w:p w14:paraId="1AE161F9">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p>
        </w:tc>
      </w:tr>
      <w:tr w14:paraId="149B3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4" w:hRule="atLeast"/>
        </w:trPr>
        <w:tc>
          <w:tcPr>
            <w:tcW w:w="3008" w:type="dxa"/>
            <w:tcBorders>
              <w:top w:val="single" w:color="000000" w:sz="2" w:space="0"/>
              <w:bottom w:val="single" w:color="000000" w:sz="2" w:space="0"/>
            </w:tcBorders>
            <w:noWrap w:val="0"/>
            <w:vAlign w:val="center"/>
          </w:tcPr>
          <w:p w14:paraId="6134CAAB">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pacing w:val="-3"/>
                <w:sz w:val="22"/>
                <w:szCs w:val="22"/>
                <w:highlight w:val="none"/>
              </w:rPr>
            </w:pPr>
            <w:r>
              <w:rPr>
                <w:rFonts w:hint="eastAsia" w:ascii="宋体" w:hAnsi="宋体" w:eastAsia="宋体" w:cs="宋体"/>
                <w:color w:val="auto"/>
                <w:spacing w:val="-3"/>
                <w:sz w:val="22"/>
                <w:szCs w:val="22"/>
                <w:highlight w:val="none"/>
                <w:lang w:val="en-US" w:eastAsia="zh-CN"/>
              </w:rPr>
              <w:t>谈判有效期</w:t>
            </w:r>
          </w:p>
        </w:tc>
        <w:tc>
          <w:tcPr>
            <w:tcW w:w="6760" w:type="dxa"/>
            <w:gridSpan w:val="6"/>
            <w:tcBorders>
              <w:top w:val="single" w:color="000000" w:sz="2" w:space="0"/>
              <w:bottom w:val="single" w:color="000000" w:sz="2" w:space="0"/>
              <w:right w:val="single" w:color="000000" w:sz="2" w:space="0"/>
            </w:tcBorders>
            <w:noWrap w:val="0"/>
            <w:vAlign w:val="center"/>
          </w:tcPr>
          <w:p w14:paraId="51C225D9">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p>
        </w:tc>
      </w:tr>
      <w:tr w14:paraId="04A1D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3008" w:type="dxa"/>
            <w:tcBorders>
              <w:top w:val="single" w:color="000000" w:sz="2" w:space="0"/>
              <w:bottom w:val="single" w:color="000000" w:sz="2" w:space="0"/>
            </w:tcBorders>
            <w:noWrap w:val="0"/>
            <w:vAlign w:val="center"/>
          </w:tcPr>
          <w:p w14:paraId="2A2908CB">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备注</w:t>
            </w:r>
          </w:p>
        </w:tc>
        <w:tc>
          <w:tcPr>
            <w:tcW w:w="6760" w:type="dxa"/>
            <w:gridSpan w:val="6"/>
            <w:tcBorders>
              <w:top w:val="single" w:color="000000" w:sz="2" w:space="0"/>
              <w:bottom w:val="single" w:color="000000" w:sz="2" w:space="0"/>
              <w:right w:val="single" w:color="000000" w:sz="2" w:space="0"/>
            </w:tcBorders>
            <w:noWrap w:val="0"/>
            <w:vAlign w:val="center"/>
          </w:tcPr>
          <w:p w14:paraId="1B41D1A4">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sz w:val="22"/>
                <w:szCs w:val="22"/>
                <w:highlight w:val="none"/>
              </w:rPr>
            </w:pPr>
          </w:p>
        </w:tc>
      </w:tr>
    </w:tbl>
    <w:p w14:paraId="78831E59">
      <w:pPr>
        <w:pStyle w:val="7"/>
        <w:spacing w:line="249" w:lineRule="auto"/>
        <w:rPr>
          <w:rFonts w:hint="eastAsia" w:ascii="宋体" w:hAnsi="宋体" w:eastAsia="宋体" w:cs="宋体"/>
          <w:color w:val="auto"/>
          <w:highlight w:val="none"/>
        </w:rPr>
      </w:pPr>
    </w:p>
    <w:p w14:paraId="33C5324E">
      <w:pPr>
        <w:keepNext w:val="0"/>
        <w:keepLines w:val="0"/>
        <w:pageBreakBefore w:val="0"/>
        <w:widowControl w:val="0"/>
        <w:kinsoku/>
        <w:wordWrap/>
        <w:overflowPunct/>
        <w:topLinePunct w:val="0"/>
        <w:autoSpaceDE/>
        <w:autoSpaceDN/>
        <w:bidi w:val="0"/>
        <w:adjustRightInd/>
        <w:snapToGrid/>
        <w:spacing w:line="440" w:lineRule="exact"/>
        <w:ind w:left="0" w:right="0" w:firstLine="0"/>
        <w:jc w:val="righ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供应商：</w:t>
      </w:r>
      <w:r>
        <w:rPr>
          <w:rFonts w:hint="eastAsia" w:ascii="宋体" w:hAnsi="宋体" w:eastAsia="宋体" w:cs="宋体"/>
          <w:color w:val="auto"/>
          <w:sz w:val="22"/>
          <w:szCs w:val="22"/>
          <w:highlight w:val="none"/>
          <w:u w:val="single" w:color="auto"/>
        </w:rPr>
        <w:t xml:space="preserve">       </w:t>
      </w:r>
      <w:r>
        <w:rPr>
          <w:rFonts w:hint="eastAsia" w:ascii="宋体" w:hAnsi="宋体" w:eastAsia="宋体" w:cs="宋体"/>
          <w:color w:val="auto"/>
          <w:sz w:val="22"/>
          <w:szCs w:val="22"/>
          <w:highlight w:val="none"/>
          <w:u w:val="single" w:color="auto"/>
          <w:lang w:val="en-US" w:eastAsia="zh-CN"/>
        </w:rPr>
        <w:t xml:space="preserve">               </w:t>
      </w:r>
      <w:r>
        <w:rPr>
          <w:rFonts w:hint="eastAsia" w:ascii="宋体" w:hAnsi="宋体" w:eastAsia="宋体" w:cs="宋体"/>
          <w:color w:val="auto"/>
          <w:sz w:val="22"/>
          <w:szCs w:val="22"/>
          <w:highlight w:val="none"/>
          <w:u w:val="single" w:color="auto"/>
        </w:rPr>
        <w:t xml:space="preserve">       </w:t>
      </w:r>
      <w:r>
        <w:rPr>
          <w:rFonts w:hint="eastAsia" w:ascii="宋体" w:hAnsi="宋体" w:eastAsia="宋体" w:cs="宋体"/>
          <w:color w:val="auto"/>
          <w:spacing w:val="-61"/>
          <w:sz w:val="22"/>
          <w:szCs w:val="22"/>
          <w:highlight w:val="none"/>
        </w:rPr>
        <w:t xml:space="preserve"> </w:t>
      </w:r>
      <w:r>
        <w:rPr>
          <w:rFonts w:hint="eastAsia" w:ascii="宋体" w:hAnsi="宋体" w:eastAsia="宋体" w:cs="宋体"/>
          <w:color w:val="auto"/>
          <w:spacing w:val="-7"/>
          <w:sz w:val="22"/>
          <w:szCs w:val="22"/>
          <w:highlight w:val="none"/>
        </w:rPr>
        <w:t>(电子签章)</w:t>
      </w:r>
      <w:r>
        <w:rPr>
          <w:rFonts w:hint="eastAsia" w:ascii="宋体" w:hAnsi="宋体" w:eastAsia="宋体" w:cs="宋体"/>
          <w:color w:val="auto"/>
          <w:sz w:val="22"/>
          <w:szCs w:val="22"/>
          <w:highlight w:val="none"/>
        </w:rPr>
        <w:t xml:space="preserve"> </w:t>
      </w:r>
    </w:p>
    <w:p w14:paraId="3171DE82">
      <w:pPr>
        <w:keepNext w:val="0"/>
        <w:keepLines w:val="0"/>
        <w:pageBreakBefore w:val="0"/>
        <w:widowControl w:val="0"/>
        <w:kinsoku/>
        <w:wordWrap/>
        <w:overflowPunct/>
        <w:topLinePunct w:val="0"/>
        <w:autoSpaceDE/>
        <w:autoSpaceDN/>
        <w:bidi w:val="0"/>
        <w:adjustRightInd/>
        <w:snapToGrid/>
        <w:spacing w:line="440" w:lineRule="exact"/>
        <w:ind w:left="0" w:right="0" w:firstLine="0"/>
        <w:jc w:val="right"/>
        <w:textAlignment w:val="auto"/>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法定代表人：</w:t>
      </w:r>
      <w:r>
        <w:rPr>
          <w:rFonts w:hint="eastAsia" w:ascii="宋体" w:hAnsi="宋体" w:eastAsia="宋体" w:cs="宋体"/>
          <w:color w:val="auto"/>
          <w:sz w:val="22"/>
          <w:szCs w:val="22"/>
          <w:highlight w:val="none"/>
          <w:u w:val="single" w:color="auto"/>
        </w:rPr>
        <w:t xml:space="preserve">     </w:t>
      </w:r>
      <w:r>
        <w:rPr>
          <w:rFonts w:hint="eastAsia" w:ascii="宋体" w:hAnsi="宋体" w:eastAsia="宋体" w:cs="宋体"/>
          <w:color w:val="auto"/>
          <w:sz w:val="22"/>
          <w:szCs w:val="22"/>
          <w:highlight w:val="none"/>
          <w:u w:val="single" w:color="auto"/>
          <w:lang w:val="en-US" w:eastAsia="zh-CN"/>
        </w:rPr>
        <w:t xml:space="preserve">        </w:t>
      </w:r>
      <w:r>
        <w:rPr>
          <w:rFonts w:hint="eastAsia" w:ascii="宋体" w:hAnsi="宋体" w:eastAsia="宋体" w:cs="宋体"/>
          <w:color w:val="auto"/>
          <w:sz w:val="22"/>
          <w:szCs w:val="22"/>
          <w:highlight w:val="none"/>
          <w:u w:val="single" w:color="auto"/>
        </w:rPr>
        <w:t xml:space="preserve">         </w:t>
      </w:r>
      <w:r>
        <w:rPr>
          <w:rFonts w:hint="eastAsia" w:ascii="宋体" w:hAnsi="宋体" w:eastAsia="宋体" w:cs="宋体"/>
          <w:color w:val="auto"/>
          <w:spacing w:val="-60"/>
          <w:sz w:val="22"/>
          <w:szCs w:val="22"/>
          <w:highlight w:val="none"/>
        </w:rPr>
        <w:t xml:space="preserve"> </w:t>
      </w:r>
      <w:r>
        <w:rPr>
          <w:rFonts w:hint="eastAsia" w:ascii="宋体" w:hAnsi="宋体" w:eastAsia="宋体" w:cs="宋体"/>
          <w:color w:val="auto"/>
          <w:spacing w:val="-6"/>
          <w:sz w:val="22"/>
          <w:szCs w:val="22"/>
          <w:highlight w:val="none"/>
        </w:rPr>
        <w:t>(电子签章)</w:t>
      </w:r>
    </w:p>
    <w:p w14:paraId="25D64F2E">
      <w:pPr>
        <w:keepNext w:val="0"/>
        <w:keepLines w:val="0"/>
        <w:pageBreakBefore w:val="0"/>
        <w:widowControl w:val="0"/>
        <w:kinsoku/>
        <w:wordWrap/>
        <w:overflowPunct/>
        <w:topLinePunct w:val="0"/>
        <w:autoSpaceDE/>
        <w:autoSpaceDN/>
        <w:bidi w:val="0"/>
        <w:adjustRightInd/>
        <w:snapToGrid/>
        <w:spacing w:line="440" w:lineRule="exact"/>
        <w:ind w:left="0" w:right="0" w:firstLine="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3"/>
          <w:sz w:val="22"/>
          <w:szCs w:val="22"/>
          <w:highlight w:val="none"/>
        </w:rPr>
        <w:t>日期：</w:t>
      </w:r>
      <w:r>
        <w:rPr>
          <w:rFonts w:hint="eastAsia" w:ascii="宋体" w:hAnsi="宋体" w:eastAsia="宋体" w:cs="宋体"/>
          <w:color w:val="auto"/>
          <w:sz w:val="22"/>
          <w:szCs w:val="22"/>
          <w:highlight w:val="none"/>
          <w:u w:val="single" w:color="auto"/>
        </w:rPr>
        <w:t xml:space="preserve">    </w:t>
      </w:r>
      <w:r>
        <w:rPr>
          <w:rFonts w:hint="eastAsia" w:ascii="宋体" w:hAnsi="宋体" w:eastAsia="宋体" w:cs="宋体"/>
          <w:color w:val="auto"/>
          <w:sz w:val="22"/>
          <w:szCs w:val="22"/>
          <w:highlight w:val="none"/>
          <w:u w:val="single" w:color="auto"/>
          <w:lang w:val="en-US" w:eastAsia="zh-CN"/>
        </w:rPr>
        <w:t xml:space="preserve">    </w:t>
      </w:r>
      <w:r>
        <w:rPr>
          <w:rFonts w:hint="eastAsia" w:ascii="宋体" w:hAnsi="宋体" w:eastAsia="宋体" w:cs="宋体"/>
          <w:color w:val="auto"/>
          <w:sz w:val="22"/>
          <w:szCs w:val="22"/>
          <w:highlight w:val="none"/>
          <w:u w:val="single" w:color="auto"/>
        </w:rPr>
        <w:t xml:space="preserve">  </w:t>
      </w:r>
      <w:r>
        <w:rPr>
          <w:rFonts w:hint="eastAsia" w:ascii="宋体" w:hAnsi="宋体" w:eastAsia="宋体" w:cs="宋体"/>
          <w:color w:val="auto"/>
          <w:spacing w:val="-109"/>
          <w:sz w:val="22"/>
          <w:szCs w:val="22"/>
          <w:highlight w:val="none"/>
        </w:rPr>
        <w:t xml:space="preserve"> </w:t>
      </w:r>
      <w:r>
        <w:rPr>
          <w:rFonts w:hint="eastAsia" w:ascii="宋体" w:hAnsi="宋体" w:eastAsia="宋体" w:cs="宋体"/>
          <w:color w:val="auto"/>
          <w:spacing w:val="-13"/>
          <w:sz w:val="22"/>
          <w:szCs w:val="22"/>
          <w:highlight w:val="none"/>
        </w:rPr>
        <w:t>年</w:t>
      </w:r>
      <w:r>
        <w:rPr>
          <w:rFonts w:hint="eastAsia" w:ascii="宋体" w:hAnsi="宋体" w:eastAsia="宋体" w:cs="宋体"/>
          <w:color w:val="auto"/>
          <w:spacing w:val="39"/>
          <w:sz w:val="22"/>
          <w:szCs w:val="22"/>
          <w:highlight w:val="none"/>
          <w:u w:val="single" w:color="auto"/>
        </w:rPr>
        <w:t xml:space="preserve">  </w:t>
      </w:r>
      <w:r>
        <w:rPr>
          <w:rFonts w:hint="eastAsia" w:ascii="宋体" w:hAnsi="宋体" w:eastAsia="宋体" w:cs="宋体"/>
          <w:color w:val="auto"/>
          <w:spacing w:val="39"/>
          <w:sz w:val="22"/>
          <w:szCs w:val="22"/>
          <w:highlight w:val="none"/>
          <w:u w:val="single" w:color="auto"/>
          <w:lang w:val="en-US" w:eastAsia="zh-CN"/>
        </w:rPr>
        <w:t xml:space="preserve">     </w:t>
      </w:r>
      <w:r>
        <w:rPr>
          <w:rFonts w:hint="eastAsia" w:ascii="宋体" w:hAnsi="宋体" w:eastAsia="宋体" w:cs="宋体"/>
          <w:color w:val="auto"/>
          <w:spacing w:val="39"/>
          <w:sz w:val="22"/>
          <w:szCs w:val="22"/>
          <w:highlight w:val="none"/>
          <w:u w:val="single" w:color="auto"/>
        </w:rPr>
        <w:t xml:space="preserve"> </w:t>
      </w:r>
      <w:r>
        <w:rPr>
          <w:rFonts w:hint="eastAsia" w:ascii="宋体" w:hAnsi="宋体" w:eastAsia="宋体" w:cs="宋体"/>
          <w:color w:val="auto"/>
          <w:spacing w:val="-102"/>
          <w:sz w:val="22"/>
          <w:szCs w:val="22"/>
          <w:highlight w:val="none"/>
        </w:rPr>
        <w:t xml:space="preserve"> </w:t>
      </w:r>
      <w:r>
        <w:rPr>
          <w:rFonts w:hint="eastAsia" w:ascii="宋体" w:hAnsi="宋体" w:eastAsia="宋体" w:cs="宋体"/>
          <w:color w:val="auto"/>
          <w:spacing w:val="-13"/>
          <w:sz w:val="22"/>
          <w:szCs w:val="22"/>
          <w:highlight w:val="none"/>
        </w:rPr>
        <w:t>月</w:t>
      </w:r>
      <w:r>
        <w:rPr>
          <w:rFonts w:hint="eastAsia" w:ascii="宋体" w:hAnsi="宋体" w:eastAsia="宋体" w:cs="宋体"/>
          <w:color w:val="auto"/>
          <w:spacing w:val="39"/>
          <w:sz w:val="22"/>
          <w:szCs w:val="22"/>
          <w:highlight w:val="none"/>
          <w:u w:val="single" w:color="auto"/>
        </w:rPr>
        <w:t xml:space="preserve">  </w:t>
      </w:r>
      <w:r>
        <w:rPr>
          <w:rFonts w:hint="eastAsia" w:ascii="宋体" w:hAnsi="宋体" w:eastAsia="宋体" w:cs="宋体"/>
          <w:color w:val="auto"/>
          <w:spacing w:val="39"/>
          <w:sz w:val="22"/>
          <w:szCs w:val="22"/>
          <w:highlight w:val="none"/>
          <w:u w:val="single" w:color="auto"/>
          <w:lang w:val="en-US" w:eastAsia="zh-CN"/>
        </w:rPr>
        <w:t xml:space="preserve">     </w:t>
      </w:r>
      <w:r>
        <w:rPr>
          <w:rFonts w:hint="eastAsia" w:ascii="宋体" w:hAnsi="宋体" w:eastAsia="宋体" w:cs="宋体"/>
          <w:color w:val="auto"/>
          <w:spacing w:val="39"/>
          <w:sz w:val="22"/>
          <w:szCs w:val="22"/>
          <w:highlight w:val="none"/>
          <w:u w:val="single" w:color="auto"/>
        </w:rPr>
        <w:t xml:space="preserve"> </w:t>
      </w:r>
      <w:r>
        <w:rPr>
          <w:rFonts w:hint="eastAsia" w:ascii="宋体" w:hAnsi="宋体" w:eastAsia="宋体" w:cs="宋体"/>
          <w:color w:val="auto"/>
          <w:spacing w:val="-67"/>
          <w:sz w:val="22"/>
          <w:szCs w:val="22"/>
          <w:highlight w:val="none"/>
        </w:rPr>
        <w:t xml:space="preserve"> </w:t>
      </w:r>
      <w:r>
        <w:rPr>
          <w:rFonts w:hint="eastAsia" w:ascii="宋体" w:hAnsi="宋体" w:eastAsia="宋体" w:cs="宋体"/>
          <w:color w:val="auto"/>
          <w:spacing w:val="-13"/>
          <w:sz w:val="22"/>
          <w:szCs w:val="22"/>
          <w:highlight w:val="none"/>
        </w:rPr>
        <w:t>日</w:t>
      </w:r>
    </w:p>
    <w:p w14:paraId="1DCACD90">
      <w:pPr>
        <w:spacing w:line="219" w:lineRule="auto"/>
        <w:rPr>
          <w:rFonts w:hint="eastAsia" w:ascii="宋体" w:hAnsi="宋体" w:eastAsia="宋体" w:cs="宋体"/>
          <w:color w:val="auto"/>
          <w:sz w:val="24"/>
          <w:szCs w:val="24"/>
          <w:highlight w:val="none"/>
        </w:rPr>
        <w:sectPr>
          <w:pgSz w:w="11900" w:h="16839"/>
          <w:pgMar w:top="1431" w:right="871" w:bottom="0" w:left="1245" w:header="0" w:footer="0" w:gutter="0"/>
          <w:pgNumType w:fmt="decimal"/>
          <w:cols w:space="720" w:num="1"/>
        </w:sectPr>
      </w:pPr>
    </w:p>
    <w:p w14:paraId="392906BD">
      <w:pPr>
        <w:pStyle w:val="4"/>
        <w:bidi w:val="0"/>
        <w:rPr>
          <w:rFonts w:hint="eastAsia" w:ascii="宋体" w:hAnsi="宋体" w:eastAsia="宋体" w:cs="宋体"/>
          <w:color w:val="auto"/>
          <w:szCs w:val="28"/>
          <w:highlight w:val="none"/>
        </w:rPr>
      </w:pPr>
      <w:r>
        <w:rPr>
          <w:rFonts w:hint="eastAsia" w:ascii="宋体" w:hAnsi="宋体" w:eastAsia="宋体" w:cs="宋体"/>
          <w:color w:val="auto"/>
        </w:rPr>
        <w:t>三、反商业贿赂承诺书</w:t>
      </w:r>
    </w:p>
    <w:p w14:paraId="68121B6E">
      <w:pPr>
        <w:pStyle w:val="7"/>
        <w:spacing w:line="382" w:lineRule="auto"/>
        <w:rPr>
          <w:rFonts w:hint="eastAsia" w:ascii="宋体" w:hAnsi="宋体" w:eastAsia="宋体" w:cs="宋体"/>
          <w:color w:val="auto"/>
          <w:highlight w:val="none"/>
        </w:rPr>
      </w:pPr>
    </w:p>
    <w:p w14:paraId="539188F2">
      <w:pPr>
        <w:keepNext w:val="0"/>
        <w:keepLines w:val="0"/>
        <w:pageBreakBefore w:val="0"/>
        <w:widowControl w:val="0"/>
        <w:kinsoku/>
        <w:wordWrap/>
        <w:overflowPunct/>
        <w:topLinePunct w:val="0"/>
        <w:autoSpaceDE/>
        <w:autoSpaceDN/>
        <w:bidi w:val="0"/>
        <w:adjustRightInd/>
        <w:snapToGrid/>
        <w:spacing w:line="440" w:lineRule="exact"/>
        <w:ind w:left="0" w:right="0" w:firstLine="428"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我方承诺：</w:t>
      </w:r>
    </w:p>
    <w:p w14:paraId="7A39AC2E">
      <w:pPr>
        <w:keepNext w:val="0"/>
        <w:keepLines w:val="0"/>
        <w:pageBreakBefore w:val="0"/>
        <w:widowControl w:val="0"/>
        <w:kinsoku/>
        <w:wordWrap/>
        <w:overflowPunct/>
        <w:topLinePunct w:val="0"/>
        <w:autoSpaceDE/>
        <w:autoSpaceDN/>
        <w:bidi w:val="0"/>
        <w:adjustRightInd/>
        <w:snapToGrid/>
        <w:spacing w:line="440" w:lineRule="exact"/>
        <w:ind w:left="0" w:right="0" w:firstLine="436"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在招标活动中，我方保证做到：</w:t>
      </w:r>
    </w:p>
    <w:p w14:paraId="0DC099EF">
      <w:pPr>
        <w:keepNext w:val="0"/>
        <w:keepLines w:val="0"/>
        <w:pageBreakBefore w:val="0"/>
        <w:widowControl w:val="0"/>
        <w:kinsoku/>
        <w:wordWrap/>
        <w:overflowPunct/>
        <w:topLinePunct w:val="0"/>
        <w:autoSpaceDE/>
        <w:autoSpaceDN/>
        <w:bidi w:val="0"/>
        <w:adjustRightInd/>
        <w:snapToGrid/>
        <w:spacing w:line="440" w:lineRule="exact"/>
        <w:ind w:left="0" w:right="0" w:firstLine="436"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一、公平竞争参加本次招标活动。</w:t>
      </w:r>
    </w:p>
    <w:p w14:paraId="472686C4">
      <w:pPr>
        <w:keepNext w:val="0"/>
        <w:keepLines w:val="0"/>
        <w:pageBreakBefore w:val="0"/>
        <w:widowControl w:val="0"/>
        <w:kinsoku/>
        <w:wordWrap/>
        <w:overflowPunct/>
        <w:topLinePunct w:val="0"/>
        <w:autoSpaceDE/>
        <w:autoSpaceDN/>
        <w:bidi w:val="0"/>
        <w:adjustRightInd/>
        <w:snapToGrid/>
        <w:spacing w:line="440" w:lineRule="exact"/>
        <w:ind w:left="0" w:right="0"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二、杜绝任何形式的商业贿赂行为。不向国家工作</w:t>
      </w:r>
      <w:r>
        <w:rPr>
          <w:rFonts w:hint="eastAsia" w:ascii="宋体" w:hAnsi="宋体" w:eastAsia="宋体" w:cs="宋体"/>
          <w:color w:val="auto"/>
          <w:spacing w:val="-5"/>
          <w:sz w:val="22"/>
          <w:szCs w:val="22"/>
          <w:highlight w:val="none"/>
        </w:rPr>
        <w:t>人员、政府采购代理机</w:t>
      </w:r>
      <w:r>
        <w:rPr>
          <w:rFonts w:hint="eastAsia" w:ascii="宋体" w:hAnsi="宋体" w:eastAsia="宋体" w:cs="宋体"/>
          <w:color w:val="auto"/>
          <w:spacing w:val="-4"/>
          <w:sz w:val="22"/>
          <w:szCs w:val="22"/>
          <w:highlight w:val="none"/>
        </w:rPr>
        <w:t>构工作人员、评审专家及其亲属提供礼品礼金、有价证券、购物券、</w:t>
      </w:r>
      <w:r>
        <w:rPr>
          <w:rFonts w:hint="eastAsia" w:ascii="宋体" w:hAnsi="宋体" w:eastAsia="宋体" w:cs="宋体"/>
          <w:color w:val="auto"/>
          <w:spacing w:val="-5"/>
          <w:sz w:val="22"/>
          <w:szCs w:val="22"/>
          <w:highlight w:val="none"/>
        </w:rPr>
        <w:t>回扣、佣</w:t>
      </w:r>
      <w:r>
        <w:rPr>
          <w:rFonts w:hint="eastAsia" w:ascii="宋体" w:hAnsi="宋体" w:eastAsia="宋体" w:cs="宋体"/>
          <w:color w:val="auto"/>
          <w:spacing w:val="-4"/>
          <w:sz w:val="22"/>
          <w:szCs w:val="22"/>
          <w:highlight w:val="none"/>
        </w:rPr>
        <w:t>金、咨询费、劳务费、赞助费、宣传费、宴请；不为其报销各种消费</w:t>
      </w:r>
      <w:r>
        <w:rPr>
          <w:rFonts w:hint="eastAsia" w:ascii="宋体" w:hAnsi="宋体" w:eastAsia="宋体" w:cs="宋体"/>
          <w:color w:val="auto"/>
          <w:spacing w:val="-5"/>
          <w:sz w:val="22"/>
          <w:szCs w:val="22"/>
          <w:highlight w:val="none"/>
        </w:rPr>
        <w:t>凭证，不</w:t>
      </w:r>
      <w:r>
        <w:rPr>
          <w:rFonts w:hint="eastAsia" w:ascii="宋体" w:hAnsi="宋体" w:eastAsia="宋体" w:cs="宋体"/>
          <w:color w:val="auto"/>
          <w:spacing w:val="-1"/>
          <w:sz w:val="22"/>
          <w:szCs w:val="22"/>
          <w:highlight w:val="none"/>
        </w:rPr>
        <w:t>支付其旅游、娱乐等费用。</w:t>
      </w:r>
    </w:p>
    <w:p w14:paraId="44FB9DA6">
      <w:pPr>
        <w:keepNext w:val="0"/>
        <w:keepLines w:val="0"/>
        <w:pageBreakBefore w:val="0"/>
        <w:widowControl w:val="0"/>
        <w:kinsoku/>
        <w:wordWrap/>
        <w:overflowPunct/>
        <w:topLinePunct w:val="0"/>
        <w:autoSpaceDE/>
        <w:autoSpaceDN/>
        <w:bidi w:val="0"/>
        <w:adjustRightInd/>
        <w:snapToGrid/>
        <w:spacing w:line="440" w:lineRule="exact"/>
        <w:ind w:left="0" w:right="0" w:firstLine="44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三、若出现上述行为，我方及参与投标的工作人员愿意接受按照国</w:t>
      </w:r>
      <w:r>
        <w:rPr>
          <w:rFonts w:hint="eastAsia" w:ascii="宋体" w:hAnsi="宋体" w:eastAsia="宋体" w:cs="宋体"/>
          <w:color w:val="auto"/>
          <w:sz w:val="22"/>
          <w:szCs w:val="22"/>
          <w:highlight w:val="none"/>
        </w:rPr>
        <w:t xml:space="preserve">家法 </w:t>
      </w:r>
      <w:r>
        <w:rPr>
          <w:rFonts w:hint="eastAsia" w:ascii="宋体" w:hAnsi="宋体" w:eastAsia="宋体" w:cs="宋体"/>
          <w:color w:val="auto"/>
          <w:spacing w:val="-1"/>
          <w:sz w:val="22"/>
          <w:szCs w:val="22"/>
          <w:highlight w:val="none"/>
        </w:rPr>
        <w:t>律法规等有关规定给予的处罚。</w:t>
      </w:r>
    </w:p>
    <w:p w14:paraId="435BA86B">
      <w:pPr>
        <w:pStyle w:val="7"/>
        <w:keepNext w:val="0"/>
        <w:keepLines w:val="0"/>
        <w:pageBreakBefore w:val="0"/>
        <w:widowControl w:val="0"/>
        <w:kinsoku/>
        <w:wordWrap/>
        <w:overflowPunct/>
        <w:topLinePunct w:val="0"/>
        <w:autoSpaceDE/>
        <w:autoSpaceDN/>
        <w:bidi w:val="0"/>
        <w:adjustRightInd/>
        <w:snapToGrid/>
        <w:spacing w:line="440" w:lineRule="exact"/>
        <w:ind w:left="0" w:right="0" w:firstLine="440" w:firstLineChars="200"/>
        <w:textAlignment w:val="auto"/>
        <w:rPr>
          <w:rFonts w:hint="eastAsia" w:ascii="宋体" w:hAnsi="宋体" w:eastAsia="宋体" w:cs="宋体"/>
          <w:color w:val="auto"/>
          <w:sz w:val="22"/>
          <w:szCs w:val="22"/>
          <w:highlight w:val="none"/>
        </w:rPr>
      </w:pPr>
    </w:p>
    <w:p w14:paraId="0CD303DE">
      <w:pPr>
        <w:pStyle w:val="7"/>
        <w:keepNext w:val="0"/>
        <w:keepLines w:val="0"/>
        <w:pageBreakBefore w:val="0"/>
        <w:widowControl w:val="0"/>
        <w:kinsoku/>
        <w:wordWrap/>
        <w:overflowPunct/>
        <w:topLinePunct w:val="0"/>
        <w:autoSpaceDE/>
        <w:autoSpaceDN/>
        <w:bidi w:val="0"/>
        <w:adjustRightInd/>
        <w:snapToGrid/>
        <w:spacing w:line="440" w:lineRule="exact"/>
        <w:ind w:left="0" w:right="0" w:firstLine="440" w:firstLineChars="200"/>
        <w:textAlignment w:val="auto"/>
        <w:rPr>
          <w:rFonts w:hint="eastAsia" w:ascii="宋体" w:hAnsi="宋体" w:eastAsia="宋体" w:cs="宋体"/>
          <w:color w:val="auto"/>
          <w:sz w:val="22"/>
          <w:szCs w:val="22"/>
          <w:highlight w:val="none"/>
        </w:rPr>
      </w:pPr>
    </w:p>
    <w:p w14:paraId="3BC4A67A">
      <w:pPr>
        <w:pStyle w:val="7"/>
        <w:keepNext w:val="0"/>
        <w:keepLines w:val="0"/>
        <w:pageBreakBefore w:val="0"/>
        <w:widowControl w:val="0"/>
        <w:kinsoku/>
        <w:wordWrap/>
        <w:overflowPunct/>
        <w:topLinePunct w:val="0"/>
        <w:autoSpaceDE/>
        <w:autoSpaceDN/>
        <w:bidi w:val="0"/>
        <w:adjustRightInd/>
        <w:snapToGrid/>
        <w:spacing w:line="440" w:lineRule="exact"/>
        <w:ind w:left="0" w:right="0" w:firstLine="440" w:firstLineChars="200"/>
        <w:textAlignment w:val="auto"/>
        <w:rPr>
          <w:rFonts w:hint="eastAsia" w:ascii="宋体" w:hAnsi="宋体" w:eastAsia="宋体" w:cs="宋体"/>
          <w:color w:val="auto"/>
          <w:sz w:val="22"/>
          <w:szCs w:val="22"/>
          <w:highlight w:val="none"/>
        </w:rPr>
      </w:pPr>
    </w:p>
    <w:p w14:paraId="0AC07F43">
      <w:pPr>
        <w:keepNext w:val="0"/>
        <w:keepLines w:val="0"/>
        <w:pageBreakBefore w:val="0"/>
        <w:widowControl w:val="0"/>
        <w:kinsoku/>
        <w:wordWrap/>
        <w:overflowPunct/>
        <w:topLinePunct w:val="0"/>
        <w:autoSpaceDE/>
        <w:autoSpaceDN/>
        <w:bidi w:val="0"/>
        <w:adjustRightInd/>
        <w:snapToGrid/>
        <w:spacing w:line="440" w:lineRule="exact"/>
        <w:ind w:left="0" w:right="0" w:firstLine="0"/>
        <w:jc w:val="righ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供应商：</w:t>
      </w:r>
      <w:r>
        <w:rPr>
          <w:rFonts w:hint="eastAsia" w:ascii="宋体" w:hAnsi="宋体" w:eastAsia="宋体" w:cs="宋体"/>
          <w:color w:val="auto"/>
          <w:sz w:val="22"/>
          <w:szCs w:val="22"/>
          <w:highlight w:val="none"/>
          <w:u w:val="single" w:color="auto"/>
        </w:rPr>
        <w:t xml:space="preserve">       </w:t>
      </w:r>
      <w:r>
        <w:rPr>
          <w:rFonts w:hint="eastAsia" w:ascii="宋体" w:hAnsi="宋体" w:eastAsia="宋体" w:cs="宋体"/>
          <w:color w:val="auto"/>
          <w:sz w:val="22"/>
          <w:szCs w:val="22"/>
          <w:highlight w:val="none"/>
          <w:u w:val="single" w:color="auto"/>
          <w:lang w:val="en-US" w:eastAsia="zh-CN"/>
        </w:rPr>
        <w:t xml:space="preserve">               </w:t>
      </w:r>
      <w:r>
        <w:rPr>
          <w:rFonts w:hint="eastAsia" w:ascii="宋体" w:hAnsi="宋体" w:eastAsia="宋体" w:cs="宋体"/>
          <w:color w:val="auto"/>
          <w:sz w:val="22"/>
          <w:szCs w:val="22"/>
          <w:highlight w:val="none"/>
          <w:u w:val="single" w:color="auto"/>
        </w:rPr>
        <w:t xml:space="preserve">       </w:t>
      </w:r>
      <w:r>
        <w:rPr>
          <w:rFonts w:hint="eastAsia" w:ascii="宋体" w:hAnsi="宋体" w:eastAsia="宋体" w:cs="宋体"/>
          <w:color w:val="auto"/>
          <w:spacing w:val="-61"/>
          <w:sz w:val="22"/>
          <w:szCs w:val="22"/>
          <w:highlight w:val="none"/>
        </w:rPr>
        <w:t xml:space="preserve"> </w:t>
      </w:r>
      <w:r>
        <w:rPr>
          <w:rFonts w:hint="eastAsia" w:ascii="宋体" w:hAnsi="宋体" w:eastAsia="宋体" w:cs="宋体"/>
          <w:color w:val="auto"/>
          <w:spacing w:val="-7"/>
          <w:sz w:val="22"/>
          <w:szCs w:val="22"/>
          <w:highlight w:val="none"/>
        </w:rPr>
        <w:t>(电子签章)</w:t>
      </w:r>
      <w:r>
        <w:rPr>
          <w:rFonts w:hint="eastAsia" w:ascii="宋体" w:hAnsi="宋体" w:eastAsia="宋体" w:cs="宋体"/>
          <w:color w:val="auto"/>
          <w:sz w:val="22"/>
          <w:szCs w:val="22"/>
          <w:highlight w:val="none"/>
        </w:rPr>
        <w:t xml:space="preserve"> </w:t>
      </w:r>
    </w:p>
    <w:p w14:paraId="5C9592A1">
      <w:pPr>
        <w:keepNext w:val="0"/>
        <w:keepLines w:val="0"/>
        <w:pageBreakBefore w:val="0"/>
        <w:widowControl w:val="0"/>
        <w:kinsoku/>
        <w:wordWrap/>
        <w:overflowPunct/>
        <w:topLinePunct w:val="0"/>
        <w:autoSpaceDE/>
        <w:autoSpaceDN/>
        <w:bidi w:val="0"/>
        <w:adjustRightInd/>
        <w:snapToGrid/>
        <w:spacing w:line="440" w:lineRule="exact"/>
        <w:ind w:left="0" w:right="0" w:firstLine="0"/>
        <w:jc w:val="right"/>
        <w:textAlignment w:val="auto"/>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法定代表人：</w:t>
      </w:r>
      <w:r>
        <w:rPr>
          <w:rFonts w:hint="eastAsia" w:ascii="宋体" w:hAnsi="宋体" w:eastAsia="宋体" w:cs="宋体"/>
          <w:color w:val="auto"/>
          <w:sz w:val="22"/>
          <w:szCs w:val="22"/>
          <w:highlight w:val="none"/>
          <w:u w:val="single" w:color="auto"/>
        </w:rPr>
        <w:t xml:space="preserve">     </w:t>
      </w:r>
      <w:r>
        <w:rPr>
          <w:rFonts w:hint="eastAsia" w:ascii="宋体" w:hAnsi="宋体" w:eastAsia="宋体" w:cs="宋体"/>
          <w:color w:val="auto"/>
          <w:sz w:val="22"/>
          <w:szCs w:val="22"/>
          <w:highlight w:val="none"/>
          <w:u w:val="single" w:color="auto"/>
          <w:lang w:val="en-US" w:eastAsia="zh-CN"/>
        </w:rPr>
        <w:t xml:space="preserve">        </w:t>
      </w:r>
      <w:r>
        <w:rPr>
          <w:rFonts w:hint="eastAsia" w:ascii="宋体" w:hAnsi="宋体" w:eastAsia="宋体" w:cs="宋体"/>
          <w:color w:val="auto"/>
          <w:sz w:val="22"/>
          <w:szCs w:val="22"/>
          <w:highlight w:val="none"/>
          <w:u w:val="single" w:color="auto"/>
        </w:rPr>
        <w:t xml:space="preserve">         </w:t>
      </w:r>
      <w:r>
        <w:rPr>
          <w:rFonts w:hint="eastAsia" w:ascii="宋体" w:hAnsi="宋体" w:eastAsia="宋体" w:cs="宋体"/>
          <w:color w:val="auto"/>
          <w:spacing w:val="-60"/>
          <w:sz w:val="22"/>
          <w:szCs w:val="22"/>
          <w:highlight w:val="none"/>
        </w:rPr>
        <w:t xml:space="preserve"> </w:t>
      </w:r>
      <w:r>
        <w:rPr>
          <w:rFonts w:hint="eastAsia" w:ascii="宋体" w:hAnsi="宋体" w:eastAsia="宋体" w:cs="宋体"/>
          <w:color w:val="auto"/>
          <w:spacing w:val="-6"/>
          <w:sz w:val="22"/>
          <w:szCs w:val="22"/>
          <w:highlight w:val="none"/>
        </w:rPr>
        <w:t>(电子签章)</w:t>
      </w:r>
    </w:p>
    <w:p w14:paraId="6DE20805">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color w:val="auto"/>
          <w:sz w:val="24"/>
          <w:szCs w:val="24"/>
          <w:highlight w:val="none"/>
        </w:rPr>
        <w:sectPr>
          <w:pgSz w:w="11900" w:h="16839"/>
          <w:pgMar w:top="1431" w:right="1066" w:bottom="0" w:left="1450" w:header="0" w:footer="0" w:gutter="0"/>
          <w:pgNumType w:fmt="decimal"/>
          <w:cols w:space="720" w:num="1"/>
        </w:sectPr>
      </w:pPr>
      <w:r>
        <w:rPr>
          <w:rFonts w:hint="eastAsia" w:ascii="宋体" w:hAnsi="宋体" w:eastAsia="宋体" w:cs="宋体"/>
          <w:color w:val="auto"/>
          <w:spacing w:val="-13"/>
          <w:sz w:val="22"/>
          <w:szCs w:val="22"/>
          <w:highlight w:val="none"/>
        </w:rPr>
        <w:t>日期：</w:t>
      </w:r>
      <w:r>
        <w:rPr>
          <w:rFonts w:hint="eastAsia" w:ascii="宋体" w:hAnsi="宋体" w:eastAsia="宋体" w:cs="宋体"/>
          <w:color w:val="auto"/>
          <w:sz w:val="22"/>
          <w:szCs w:val="22"/>
          <w:highlight w:val="none"/>
          <w:u w:val="single" w:color="auto"/>
        </w:rPr>
        <w:t xml:space="preserve">    </w:t>
      </w:r>
      <w:r>
        <w:rPr>
          <w:rFonts w:hint="eastAsia" w:ascii="宋体" w:hAnsi="宋体" w:eastAsia="宋体" w:cs="宋体"/>
          <w:color w:val="auto"/>
          <w:sz w:val="22"/>
          <w:szCs w:val="22"/>
          <w:highlight w:val="none"/>
          <w:u w:val="single" w:color="auto"/>
          <w:lang w:val="en-US" w:eastAsia="zh-CN"/>
        </w:rPr>
        <w:t xml:space="preserve">    </w:t>
      </w:r>
      <w:r>
        <w:rPr>
          <w:rFonts w:hint="eastAsia" w:ascii="宋体" w:hAnsi="宋体" w:eastAsia="宋体" w:cs="宋体"/>
          <w:color w:val="auto"/>
          <w:sz w:val="22"/>
          <w:szCs w:val="22"/>
          <w:highlight w:val="none"/>
          <w:u w:val="single" w:color="auto"/>
        </w:rPr>
        <w:t xml:space="preserve">  </w:t>
      </w:r>
      <w:r>
        <w:rPr>
          <w:rFonts w:hint="eastAsia" w:ascii="宋体" w:hAnsi="宋体" w:eastAsia="宋体" w:cs="宋体"/>
          <w:color w:val="auto"/>
          <w:spacing w:val="-109"/>
          <w:sz w:val="22"/>
          <w:szCs w:val="22"/>
          <w:highlight w:val="none"/>
        </w:rPr>
        <w:t xml:space="preserve"> </w:t>
      </w:r>
      <w:r>
        <w:rPr>
          <w:rFonts w:hint="eastAsia" w:ascii="宋体" w:hAnsi="宋体" w:eastAsia="宋体" w:cs="宋体"/>
          <w:color w:val="auto"/>
          <w:spacing w:val="-13"/>
          <w:sz w:val="22"/>
          <w:szCs w:val="22"/>
          <w:highlight w:val="none"/>
        </w:rPr>
        <w:t>年</w:t>
      </w:r>
      <w:r>
        <w:rPr>
          <w:rFonts w:hint="eastAsia" w:ascii="宋体" w:hAnsi="宋体" w:eastAsia="宋体" w:cs="宋体"/>
          <w:color w:val="auto"/>
          <w:spacing w:val="39"/>
          <w:sz w:val="22"/>
          <w:szCs w:val="22"/>
          <w:highlight w:val="none"/>
          <w:u w:val="single" w:color="auto"/>
        </w:rPr>
        <w:t xml:space="preserve">  </w:t>
      </w:r>
      <w:r>
        <w:rPr>
          <w:rFonts w:hint="eastAsia" w:ascii="宋体" w:hAnsi="宋体" w:eastAsia="宋体" w:cs="宋体"/>
          <w:color w:val="auto"/>
          <w:spacing w:val="39"/>
          <w:sz w:val="22"/>
          <w:szCs w:val="22"/>
          <w:highlight w:val="none"/>
          <w:u w:val="single" w:color="auto"/>
          <w:lang w:val="en-US" w:eastAsia="zh-CN"/>
        </w:rPr>
        <w:t xml:space="preserve">     </w:t>
      </w:r>
      <w:r>
        <w:rPr>
          <w:rFonts w:hint="eastAsia" w:ascii="宋体" w:hAnsi="宋体" w:eastAsia="宋体" w:cs="宋体"/>
          <w:color w:val="auto"/>
          <w:spacing w:val="39"/>
          <w:sz w:val="22"/>
          <w:szCs w:val="22"/>
          <w:highlight w:val="none"/>
          <w:u w:val="single" w:color="auto"/>
        </w:rPr>
        <w:t xml:space="preserve"> </w:t>
      </w:r>
      <w:r>
        <w:rPr>
          <w:rFonts w:hint="eastAsia" w:ascii="宋体" w:hAnsi="宋体" w:eastAsia="宋体" w:cs="宋体"/>
          <w:color w:val="auto"/>
          <w:spacing w:val="-102"/>
          <w:sz w:val="22"/>
          <w:szCs w:val="22"/>
          <w:highlight w:val="none"/>
        </w:rPr>
        <w:t xml:space="preserve"> </w:t>
      </w:r>
      <w:r>
        <w:rPr>
          <w:rFonts w:hint="eastAsia" w:ascii="宋体" w:hAnsi="宋体" w:eastAsia="宋体" w:cs="宋体"/>
          <w:color w:val="auto"/>
          <w:spacing w:val="-13"/>
          <w:sz w:val="22"/>
          <w:szCs w:val="22"/>
          <w:highlight w:val="none"/>
        </w:rPr>
        <w:t>月</w:t>
      </w:r>
      <w:r>
        <w:rPr>
          <w:rFonts w:hint="eastAsia" w:ascii="宋体" w:hAnsi="宋体" w:eastAsia="宋体" w:cs="宋体"/>
          <w:color w:val="auto"/>
          <w:spacing w:val="39"/>
          <w:sz w:val="22"/>
          <w:szCs w:val="22"/>
          <w:highlight w:val="none"/>
          <w:u w:val="single" w:color="auto"/>
        </w:rPr>
        <w:t xml:space="preserve">  </w:t>
      </w:r>
      <w:r>
        <w:rPr>
          <w:rFonts w:hint="eastAsia" w:ascii="宋体" w:hAnsi="宋体" w:eastAsia="宋体" w:cs="宋体"/>
          <w:color w:val="auto"/>
          <w:spacing w:val="39"/>
          <w:sz w:val="22"/>
          <w:szCs w:val="22"/>
          <w:highlight w:val="none"/>
          <w:u w:val="single" w:color="auto"/>
          <w:lang w:val="en-US" w:eastAsia="zh-CN"/>
        </w:rPr>
        <w:t xml:space="preserve">     </w:t>
      </w:r>
      <w:r>
        <w:rPr>
          <w:rFonts w:hint="eastAsia" w:ascii="宋体" w:hAnsi="宋体" w:eastAsia="宋体" w:cs="宋体"/>
          <w:color w:val="auto"/>
          <w:spacing w:val="39"/>
          <w:sz w:val="22"/>
          <w:szCs w:val="22"/>
          <w:highlight w:val="none"/>
          <w:u w:val="single" w:color="auto"/>
        </w:rPr>
        <w:t xml:space="preserve"> </w:t>
      </w:r>
      <w:r>
        <w:rPr>
          <w:rFonts w:hint="eastAsia" w:ascii="宋体" w:hAnsi="宋体" w:eastAsia="宋体" w:cs="宋体"/>
          <w:color w:val="auto"/>
          <w:spacing w:val="-67"/>
          <w:sz w:val="22"/>
          <w:szCs w:val="22"/>
          <w:highlight w:val="none"/>
        </w:rPr>
        <w:t xml:space="preserve"> </w:t>
      </w:r>
      <w:r>
        <w:rPr>
          <w:rFonts w:hint="eastAsia" w:ascii="宋体" w:hAnsi="宋体" w:eastAsia="宋体" w:cs="宋体"/>
          <w:color w:val="auto"/>
          <w:spacing w:val="-13"/>
          <w:sz w:val="22"/>
          <w:szCs w:val="22"/>
          <w:highlight w:val="none"/>
        </w:rPr>
        <w:t>日</w:t>
      </w:r>
    </w:p>
    <w:p w14:paraId="2CF39C90">
      <w:pPr>
        <w:pStyle w:val="4"/>
        <w:numPr>
          <w:ilvl w:val="0"/>
          <w:numId w:val="1"/>
        </w:numPr>
        <w:bidi w:val="0"/>
        <w:rPr>
          <w:rFonts w:hint="eastAsia" w:ascii="宋体" w:hAnsi="宋体" w:eastAsia="宋体" w:cs="宋体"/>
          <w:color w:val="auto"/>
          <w:lang w:eastAsia="zh-CN"/>
        </w:rPr>
      </w:pPr>
      <w:r>
        <w:rPr>
          <w:rFonts w:hint="eastAsia" w:ascii="宋体" w:hAnsi="宋体" w:eastAsia="宋体" w:cs="宋体"/>
          <w:color w:val="auto"/>
          <w:lang w:eastAsia="zh-CN"/>
        </w:rPr>
        <w:t>服务承诺（格式自拟）</w:t>
      </w:r>
    </w:p>
    <w:p w14:paraId="24A42DBA">
      <w:pPr>
        <w:bidi w:val="0"/>
        <w:rPr>
          <w:rFonts w:hint="eastAsia" w:ascii="宋体" w:hAnsi="宋体" w:eastAsia="宋体" w:cs="宋体"/>
          <w:color w:val="auto"/>
          <w:lang w:eastAsia="zh-CN"/>
        </w:rPr>
      </w:pPr>
    </w:p>
    <w:p w14:paraId="16A1A973">
      <w:pPr>
        <w:bidi w:val="0"/>
        <w:rPr>
          <w:rFonts w:hint="eastAsia" w:ascii="宋体" w:hAnsi="宋体" w:eastAsia="宋体" w:cs="宋体"/>
          <w:color w:val="auto"/>
          <w:lang w:eastAsia="zh-CN"/>
        </w:rPr>
      </w:pPr>
    </w:p>
    <w:p w14:paraId="7AA443D1">
      <w:pPr>
        <w:pStyle w:val="4"/>
        <w:bidi w:val="0"/>
        <w:jc w:val="center"/>
        <w:rPr>
          <w:rFonts w:hint="eastAsia" w:ascii="宋体" w:hAnsi="宋体" w:eastAsia="宋体" w:cs="宋体"/>
          <w:color w:val="auto"/>
          <w:szCs w:val="28"/>
          <w:highlight w:val="none"/>
        </w:rPr>
      </w:pPr>
      <w:r>
        <w:rPr>
          <w:rFonts w:hint="eastAsia" w:ascii="宋体" w:hAnsi="宋体" w:eastAsia="宋体" w:cs="宋体"/>
          <w:b/>
          <w:bCs/>
          <w:color w:val="auto"/>
          <w:spacing w:val="-6"/>
          <w:szCs w:val="28"/>
          <w:highlight w:val="none"/>
          <w:lang w:eastAsia="zh-CN"/>
        </w:rPr>
        <w:br w:type="page"/>
      </w:r>
      <w:r>
        <w:rPr>
          <w:rFonts w:hint="eastAsia" w:ascii="宋体" w:hAnsi="宋体" w:eastAsia="宋体" w:cs="宋体"/>
          <w:color w:val="auto"/>
          <w:lang w:eastAsia="zh-CN"/>
        </w:rPr>
        <w:t>五、</w:t>
      </w:r>
      <w:r>
        <w:rPr>
          <w:rFonts w:hint="eastAsia" w:ascii="宋体" w:hAnsi="宋体" w:eastAsia="宋体" w:cs="宋体"/>
          <w:color w:val="auto"/>
        </w:rPr>
        <w:t>已标价工程量清单</w:t>
      </w:r>
    </w:p>
    <w:p w14:paraId="2F71732C">
      <w:pPr>
        <w:pStyle w:val="7"/>
        <w:bidi w:val="0"/>
        <w:jc w:val="center"/>
        <w:rPr>
          <w:rFonts w:hint="eastAsia" w:ascii="宋体" w:hAnsi="宋体" w:eastAsia="宋体" w:cs="宋体"/>
          <w:color w:val="auto"/>
        </w:rPr>
      </w:pPr>
      <w:r>
        <w:rPr>
          <w:rFonts w:hint="eastAsia" w:ascii="宋体" w:hAnsi="宋体" w:eastAsia="宋体" w:cs="宋体"/>
          <w:b/>
          <w:bCs/>
          <w:color w:val="auto"/>
        </w:rPr>
        <w:t>（加盖单位电子签章）</w:t>
      </w:r>
    </w:p>
    <w:p w14:paraId="1C45C428">
      <w:pPr>
        <w:pStyle w:val="7"/>
        <w:spacing w:line="261" w:lineRule="auto"/>
        <w:rPr>
          <w:rFonts w:hint="eastAsia" w:ascii="宋体" w:hAnsi="宋体" w:eastAsia="宋体" w:cs="宋体"/>
          <w:color w:val="auto"/>
          <w:highlight w:val="none"/>
        </w:rPr>
      </w:pPr>
    </w:p>
    <w:p w14:paraId="4A992678">
      <w:pPr>
        <w:pStyle w:val="7"/>
        <w:spacing w:line="261" w:lineRule="auto"/>
        <w:rPr>
          <w:rFonts w:hint="eastAsia" w:ascii="宋体" w:hAnsi="宋体" w:eastAsia="宋体" w:cs="宋体"/>
          <w:color w:val="auto"/>
          <w:highlight w:val="none"/>
        </w:rPr>
      </w:pPr>
    </w:p>
    <w:p w14:paraId="00845F61">
      <w:pPr>
        <w:pStyle w:val="7"/>
        <w:spacing w:line="261" w:lineRule="auto"/>
        <w:rPr>
          <w:rFonts w:hint="eastAsia" w:ascii="宋体" w:hAnsi="宋体" w:eastAsia="宋体" w:cs="宋体"/>
          <w:color w:val="auto"/>
          <w:highlight w:val="none"/>
        </w:rPr>
      </w:pPr>
    </w:p>
    <w:p w14:paraId="03F5C830">
      <w:pPr>
        <w:pStyle w:val="7"/>
        <w:spacing w:line="262" w:lineRule="auto"/>
        <w:rPr>
          <w:rFonts w:hint="eastAsia" w:ascii="宋体" w:hAnsi="宋体" w:eastAsia="宋体" w:cs="宋体"/>
          <w:color w:val="auto"/>
          <w:highlight w:val="none"/>
        </w:rPr>
      </w:pPr>
    </w:p>
    <w:p w14:paraId="2AC18434">
      <w:pPr>
        <w:pStyle w:val="7"/>
        <w:spacing w:line="262" w:lineRule="auto"/>
        <w:rPr>
          <w:rFonts w:hint="eastAsia" w:ascii="宋体" w:hAnsi="宋体" w:eastAsia="宋体" w:cs="宋体"/>
          <w:color w:val="auto"/>
          <w:highlight w:val="none"/>
        </w:rPr>
      </w:pPr>
    </w:p>
    <w:p w14:paraId="257A1CBB">
      <w:pPr>
        <w:pStyle w:val="7"/>
        <w:spacing w:line="262" w:lineRule="auto"/>
        <w:rPr>
          <w:rFonts w:hint="eastAsia" w:ascii="宋体" w:hAnsi="宋体" w:eastAsia="宋体" w:cs="宋体"/>
          <w:color w:val="auto"/>
          <w:highlight w:val="none"/>
        </w:rPr>
      </w:pPr>
    </w:p>
    <w:p w14:paraId="6358D686">
      <w:pPr>
        <w:pStyle w:val="7"/>
        <w:spacing w:line="262" w:lineRule="auto"/>
        <w:rPr>
          <w:rFonts w:hint="eastAsia" w:ascii="宋体" w:hAnsi="宋体" w:eastAsia="宋体" w:cs="宋体"/>
          <w:color w:val="auto"/>
          <w:highlight w:val="none"/>
        </w:rPr>
      </w:pPr>
    </w:p>
    <w:p w14:paraId="4E45C7AD">
      <w:pPr>
        <w:pStyle w:val="7"/>
        <w:spacing w:line="262" w:lineRule="auto"/>
        <w:rPr>
          <w:rFonts w:hint="eastAsia" w:ascii="宋体" w:hAnsi="宋体" w:eastAsia="宋体" w:cs="宋体"/>
          <w:color w:val="auto"/>
          <w:highlight w:val="none"/>
        </w:rPr>
      </w:pPr>
    </w:p>
    <w:p w14:paraId="127C0E32">
      <w:pPr>
        <w:pStyle w:val="4"/>
        <w:bidi w:val="0"/>
        <w:rPr>
          <w:rFonts w:hint="eastAsia" w:ascii="宋体" w:hAnsi="宋体" w:eastAsia="宋体" w:cs="宋体"/>
          <w:color w:val="auto"/>
          <w:szCs w:val="28"/>
          <w:highlight w:val="none"/>
        </w:rPr>
      </w:pPr>
      <w:r>
        <w:rPr>
          <w:rFonts w:hint="eastAsia" w:ascii="宋体" w:hAnsi="宋体" w:eastAsia="宋体" w:cs="宋体"/>
          <w:b/>
          <w:bCs/>
          <w:color w:val="auto"/>
          <w:spacing w:val="-4"/>
          <w:szCs w:val="28"/>
          <w:highlight w:val="none"/>
          <w:lang w:eastAsia="zh-CN"/>
        </w:rPr>
        <w:br w:type="page"/>
      </w:r>
      <w:r>
        <w:rPr>
          <w:rFonts w:hint="eastAsia" w:ascii="宋体" w:hAnsi="宋体" w:eastAsia="宋体" w:cs="宋体"/>
          <w:color w:val="auto"/>
          <w:lang w:eastAsia="zh-CN"/>
        </w:rPr>
        <w:t>六</w:t>
      </w:r>
      <w:r>
        <w:rPr>
          <w:rFonts w:hint="eastAsia" w:ascii="宋体" w:hAnsi="宋体" w:eastAsia="宋体" w:cs="宋体"/>
          <w:color w:val="auto"/>
        </w:rPr>
        <w:t>、施工组织设计</w:t>
      </w:r>
    </w:p>
    <w:p w14:paraId="082E0D5B">
      <w:pPr>
        <w:spacing w:before="78" w:line="219"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2"/>
          <w:szCs w:val="22"/>
          <w:highlight w:val="none"/>
        </w:rPr>
        <w:t>（格式自拟）</w:t>
      </w:r>
    </w:p>
    <w:p w14:paraId="7C477841">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编制施工组织设计的要求：编制时应采用文字并结合图表形式说明施工方法；拟投入本项目的主要施工设备情况、劳动力计划等；结合工程特点提出切实可行的工程质量、文明施工、工程进度、技术组织措施，并单独提供针对本项目安全技术措施的专项施工方案。</w:t>
      </w:r>
      <w:r>
        <w:rPr>
          <w:rFonts w:hint="eastAsia" w:ascii="宋体" w:hAnsi="宋体" w:eastAsia="宋体" w:cs="宋体"/>
          <w:color w:val="auto"/>
          <w:sz w:val="22"/>
          <w:szCs w:val="22"/>
          <w:highlight w:val="none"/>
          <w:lang w:eastAsia="zh-CN"/>
        </w:rPr>
        <w:t>工期保证措施：工期承诺满足招标文件要求，工程责任期及工程缺陷期的保证措施合理且有针对性，有具体的违约责任承诺。</w:t>
      </w:r>
      <w:r>
        <w:rPr>
          <w:rFonts w:hint="eastAsia" w:ascii="宋体" w:hAnsi="宋体" w:eastAsia="宋体" w:cs="宋体"/>
          <w:color w:val="auto"/>
          <w:sz w:val="22"/>
          <w:szCs w:val="22"/>
          <w:highlight w:val="none"/>
        </w:rPr>
        <w:t>对关键工序、复杂环节，应提出相应技术措施，如冬雨季施工技术、减少噪音、降低环境污染、地下管线及其他地上地下设施的保护加固措施等。</w:t>
      </w:r>
    </w:p>
    <w:p w14:paraId="49704D96">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施工组织设计除采用文字表述外可附下列图表，图表及格式要求附后。</w:t>
      </w:r>
    </w:p>
    <w:p w14:paraId="30333A0A">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附表一  拟投入本工程的主要施工设备表</w:t>
      </w:r>
    </w:p>
    <w:p w14:paraId="28570872">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附表二  拟配备本工程的试验和检测仪器设备表</w:t>
      </w:r>
    </w:p>
    <w:p w14:paraId="70890851">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附表三  劳动力计划表</w:t>
      </w:r>
    </w:p>
    <w:p w14:paraId="5AD9E7A1">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附表四  计划开、竣工日期和施工进度网络图</w:t>
      </w:r>
    </w:p>
    <w:p w14:paraId="2A295626">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附表五  施工总平面图</w:t>
      </w:r>
    </w:p>
    <w:p w14:paraId="7FA1C8AC">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附表六  临时用地表</w:t>
      </w:r>
    </w:p>
    <w:p w14:paraId="49425B03">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sectPr>
          <w:pgSz w:w="11906" w:h="16838"/>
          <w:pgMar w:top="1553" w:right="1366" w:bottom="1553" w:left="1366" w:header="851" w:footer="992" w:gutter="0"/>
          <w:pgNumType w:fmt="decimal"/>
          <w:cols w:space="720" w:num="1"/>
          <w:docGrid w:type="lines" w:linePitch="312" w:charSpace="0"/>
        </w:sectPr>
      </w:pPr>
    </w:p>
    <w:p w14:paraId="01F4EF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附表一  拟投入本工程的主要施工设备表</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138"/>
        <w:gridCol w:w="722"/>
        <w:gridCol w:w="1093"/>
        <w:gridCol w:w="762"/>
        <w:gridCol w:w="762"/>
        <w:gridCol w:w="1262"/>
        <w:gridCol w:w="934"/>
        <w:gridCol w:w="934"/>
        <w:gridCol w:w="821"/>
      </w:tblGrid>
      <w:tr w14:paraId="3B32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692" w:type="dxa"/>
            <w:noWrap w:val="0"/>
            <w:vAlign w:val="center"/>
          </w:tcPr>
          <w:p w14:paraId="0037966C">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序号</w:t>
            </w:r>
          </w:p>
        </w:tc>
        <w:tc>
          <w:tcPr>
            <w:tcW w:w="1138" w:type="dxa"/>
            <w:noWrap w:val="0"/>
            <w:vAlign w:val="center"/>
          </w:tcPr>
          <w:p w14:paraId="00DF0A17">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设备名称</w:t>
            </w:r>
          </w:p>
        </w:tc>
        <w:tc>
          <w:tcPr>
            <w:tcW w:w="722" w:type="dxa"/>
            <w:noWrap w:val="0"/>
            <w:vAlign w:val="center"/>
          </w:tcPr>
          <w:p w14:paraId="08931991">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型号</w:t>
            </w:r>
          </w:p>
          <w:p w14:paraId="1E7EFC68">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规格</w:t>
            </w:r>
          </w:p>
        </w:tc>
        <w:tc>
          <w:tcPr>
            <w:tcW w:w="1093" w:type="dxa"/>
            <w:noWrap w:val="0"/>
            <w:vAlign w:val="center"/>
          </w:tcPr>
          <w:p w14:paraId="647C9638">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数  量</w:t>
            </w:r>
          </w:p>
        </w:tc>
        <w:tc>
          <w:tcPr>
            <w:tcW w:w="762" w:type="dxa"/>
            <w:noWrap w:val="0"/>
            <w:vAlign w:val="center"/>
          </w:tcPr>
          <w:p w14:paraId="7B49F68B">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国别</w:t>
            </w:r>
          </w:p>
          <w:p w14:paraId="3434DE1D">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产地</w:t>
            </w:r>
          </w:p>
        </w:tc>
        <w:tc>
          <w:tcPr>
            <w:tcW w:w="762" w:type="dxa"/>
            <w:noWrap w:val="0"/>
            <w:vAlign w:val="center"/>
          </w:tcPr>
          <w:p w14:paraId="42E2246F">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制造</w:t>
            </w:r>
          </w:p>
          <w:p w14:paraId="75F84D3C">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年份</w:t>
            </w:r>
          </w:p>
        </w:tc>
        <w:tc>
          <w:tcPr>
            <w:tcW w:w="1262" w:type="dxa"/>
            <w:noWrap w:val="0"/>
            <w:vAlign w:val="center"/>
          </w:tcPr>
          <w:p w14:paraId="413998C7">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额定功率</w:t>
            </w:r>
          </w:p>
          <w:p w14:paraId="0632A583">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(KW)</w:t>
            </w:r>
          </w:p>
        </w:tc>
        <w:tc>
          <w:tcPr>
            <w:tcW w:w="934" w:type="dxa"/>
            <w:noWrap w:val="0"/>
            <w:vAlign w:val="center"/>
          </w:tcPr>
          <w:p w14:paraId="38365C64">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生产</w:t>
            </w:r>
          </w:p>
          <w:p w14:paraId="5508F689">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能力</w:t>
            </w:r>
          </w:p>
        </w:tc>
        <w:tc>
          <w:tcPr>
            <w:tcW w:w="934" w:type="dxa"/>
            <w:noWrap w:val="0"/>
            <w:vAlign w:val="center"/>
          </w:tcPr>
          <w:p w14:paraId="1619F13B">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用于施</w:t>
            </w:r>
          </w:p>
          <w:p w14:paraId="6C62EACE">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工部位</w:t>
            </w:r>
          </w:p>
        </w:tc>
        <w:tc>
          <w:tcPr>
            <w:tcW w:w="821" w:type="dxa"/>
            <w:noWrap w:val="0"/>
            <w:vAlign w:val="center"/>
          </w:tcPr>
          <w:p w14:paraId="6DBC03AF">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备注</w:t>
            </w:r>
          </w:p>
        </w:tc>
      </w:tr>
      <w:tr w14:paraId="3D6A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92" w:type="dxa"/>
            <w:noWrap w:val="0"/>
            <w:vAlign w:val="center"/>
          </w:tcPr>
          <w:p w14:paraId="686B9178">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38" w:type="dxa"/>
            <w:noWrap w:val="0"/>
            <w:vAlign w:val="center"/>
          </w:tcPr>
          <w:p w14:paraId="670B6E33">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722" w:type="dxa"/>
            <w:noWrap w:val="0"/>
            <w:vAlign w:val="center"/>
          </w:tcPr>
          <w:p w14:paraId="0DD6639E">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093" w:type="dxa"/>
            <w:noWrap w:val="0"/>
            <w:vAlign w:val="center"/>
          </w:tcPr>
          <w:p w14:paraId="16D7D555">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762" w:type="dxa"/>
            <w:noWrap w:val="0"/>
            <w:vAlign w:val="center"/>
          </w:tcPr>
          <w:p w14:paraId="2BBFC00C">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762" w:type="dxa"/>
            <w:noWrap w:val="0"/>
            <w:vAlign w:val="center"/>
          </w:tcPr>
          <w:p w14:paraId="2E6A9C5F">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262" w:type="dxa"/>
            <w:noWrap w:val="0"/>
            <w:vAlign w:val="center"/>
          </w:tcPr>
          <w:p w14:paraId="492B079C">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934" w:type="dxa"/>
            <w:noWrap w:val="0"/>
            <w:vAlign w:val="center"/>
          </w:tcPr>
          <w:p w14:paraId="1C4D1BFD">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934" w:type="dxa"/>
            <w:noWrap w:val="0"/>
            <w:vAlign w:val="center"/>
          </w:tcPr>
          <w:p w14:paraId="4F846A20">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821" w:type="dxa"/>
            <w:noWrap w:val="0"/>
            <w:vAlign w:val="center"/>
          </w:tcPr>
          <w:p w14:paraId="4553CC5B">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r>
      <w:tr w14:paraId="7533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92" w:type="dxa"/>
            <w:noWrap w:val="0"/>
            <w:vAlign w:val="center"/>
          </w:tcPr>
          <w:p w14:paraId="0A586F77">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38" w:type="dxa"/>
            <w:noWrap w:val="0"/>
            <w:vAlign w:val="center"/>
          </w:tcPr>
          <w:p w14:paraId="26119BFC">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722" w:type="dxa"/>
            <w:noWrap w:val="0"/>
            <w:vAlign w:val="center"/>
          </w:tcPr>
          <w:p w14:paraId="4265319D">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093" w:type="dxa"/>
            <w:noWrap w:val="0"/>
            <w:vAlign w:val="center"/>
          </w:tcPr>
          <w:p w14:paraId="7DE3D209">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762" w:type="dxa"/>
            <w:noWrap w:val="0"/>
            <w:vAlign w:val="center"/>
          </w:tcPr>
          <w:p w14:paraId="246A097C">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762" w:type="dxa"/>
            <w:noWrap w:val="0"/>
            <w:vAlign w:val="center"/>
          </w:tcPr>
          <w:p w14:paraId="5BAA525B">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262" w:type="dxa"/>
            <w:noWrap w:val="0"/>
            <w:vAlign w:val="center"/>
          </w:tcPr>
          <w:p w14:paraId="54DC4F1B">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934" w:type="dxa"/>
            <w:noWrap w:val="0"/>
            <w:vAlign w:val="center"/>
          </w:tcPr>
          <w:p w14:paraId="35D7D0D9">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934" w:type="dxa"/>
            <w:noWrap w:val="0"/>
            <w:vAlign w:val="center"/>
          </w:tcPr>
          <w:p w14:paraId="4E771FB5">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821" w:type="dxa"/>
            <w:noWrap w:val="0"/>
            <w:vAlign w:val="center"/>
          </w:tcPr>
          <w:p w14:paraId="3FFDD913">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r>
      <w:tr w14:paraId="3718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92" w:type="dxa"/>
            <w:noWrap w:val="0"/>
            <w:vAlign w:val="center"/>
          </w:tcPr>
          <w:p w14:paraId="0D95AA0F">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38" w:type="dxa"/>
            <w:noWrap w:val="0"/>
            <w:vAlign w:val="center"/>
          </w:tcPr>
          <w:p w14:paraId="2D207B50">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722" w:type="dxa"/>
            <w:noWrap w:val="0"/>
            <w:vAlign w:val="center"/>
          </w:tcPr>
          <w:p w14:paraId="213BA5EA">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093" w:type="dxa"/>
            <w:noWrap w:val="0"/>
            <w:vAlign w:val="center"/>
          </w:tcPr>
          <w:p w14:paraId="4A5EE813">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762" w:type="dxa"/>
            <w:noWrap w:val="0"/>
            <w:vAlign w:val="center"/>
          </w:tcPr>
          <w:p w14:paraId="3901137C">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762" w:type="dxa"/>
            <w:noWrap w:val="0"/>
            <w:vAlign w:val="center"/>
          </w:tcPr>
          <w:p w14:paraId="54C28D15">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262" w:type="dxa"/>
            <w:noWrap w:val="0"/>
            <w:vAlign w:val="center"/>
          </w:tcPr>
          <w:p w14:paraId="47358039">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934" w:type="dxa"/>
            <w:noWrap w:val="0"/>
            <w:vAlign w:val="center"/>
          </w:tcPr>
          <w:p w14:paraId="04568A2D">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934" w:type="dxa"/>
            <w:noWrap w:val="0"/>
            <w:vAlign w:val="center"/>
          </w:tcPr>
          <w:p w14:paraId="00CF1743">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821" w:type="dxa"/>
            <w:noWrap w:val="0"/>
            <w:vAlign w:val="center"/>
          </w:tcPr>
          <w:p w14:paraId="3872E23A">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r>
      <w:tr w14:paraId="4671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92" w:type="dxa"/>
            <w:noWrap w:val="0"/>
            <w:vAlign w:val="center"/>
          </w:tcPr>
          <w:p w14:paraId="6B0A8E53">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38" w:type="dxa"/>
            <w:noWrap w:val="0"/>
            <w:vAlign w:val="center"/>
          </w:tcPr>
          <w:p w14:paraId="0AC7A07C">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722" w:type="dxa"/>
            <w:noWrap w:val="0"/>
            <w:vAlign w:val="center"/>
          </w:tcPr>
          <w:p w14:paraId="36C16710">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093" w:type="dxa"/>
            <w:noWrap w:val="0"/>
            <w:vAlign w:val="center"/>
          </w:tcPr>
          <w:p w14:paraId="6EBD2452">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762" w:type="dxa"/>
            <w:noWrap w:val="0"/>
            <w:vAlign w:val="center"/>
          </w:tcPr>
          <w:p w14:paraId="4FC414DE">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762" w:type="dxa"/>
            <w:noWrap w:val="0"/>
            <w:vAlign w:val="center"/>
          </w:tcPr>
          <w:p w14:paraId="630DD5C5">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262" w:type="dxa"/>
            <w:noWrap w:val="0"/>
            <w:vAlign w:val="center"/>
          </w:tcPr>
          <w:p w14:paraId="0156FD96">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934" w:type="dxa"/>
            <w:noWrap w:val="0"/>
            <w:vAlign w:val="center"/>
          </w:tcPr>
          <w:p w14:paraId="132D8376">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934" w:type="dxa"/>
            <w:noWrap w:val="0"/>
            <w:vAlign w:val="center"/>
          </w:tcPr>
          <w:p w14:paraId="02514324">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821" w:type="dxa"/>
            <w:noWrap w:val="0"/>
            <w:vAlign w:val="center"/>
          </w:tcPr>
          <w:p w14:paraId="11B6E56C">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r>
      <w:tr w14:paraId="34E1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92" w:type="dxa"/>
            <w:noWrap w:val="0"/>
            <w:vAlign w:val="center"/>
          </w:tcPr>
          <w:p w14:paraId="16BF9168">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38" w:type="dxa"/>
            <w:noWrap w:val="0"/>
            <w:vAlign w:val="center"/>
          </w:tcPr>
          <w:p w14:paraId="3F099111">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722" w:type="dxa"/>
            <w:noWrap w:val="0"/>
            <w:vAlign w:val="center"/>
          </w:tcPr>
          <w:p w14:paraId="3AE6A607">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093" w:type="dxa"/>
            <w:noWrap w:val="0"/>
            <w:vAlign w:val="center"/>
          </w:tcPr>
          <w:p w14:paraId="1D6C079A">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762" w:type="dxa"/>
            <w:noWrap w:val="0"/>
            <w:vAlign w:val="center"/>
          </w:tcPr>
          <w:p w14:paraId="566CE3CE">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762" w:type="dxa"/>
            <w:noWrap w:val="0"/>
            <w:vAlign w:val="center"/>
          </w:tcPr>
          <w:p w14:paraId="1B473EBB">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262" w:type="dxa"/>
            <w:noWrap w:val="0"/>
            <w:vAlign w:val="center"/>
          </w:tcPr>
          <w:p w14:paraId="278C309E">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934" w:type="dxa"/>
            <w:noWrap w:val="0"/>
            <w:vAlign w:val="center"/>
          </w:tcPr>
          <w:p w14:paraId="3F8D2A36">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934" w:type="dxa"/>
            <w:noWrap w:val="0"/>
            <w:vAlign w:val="center"/>
          </w:tcPr>
          <w:p w14:paraId="469AE18D">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821" w:type="dxa"/>
            <w:noWrap w:val="0"/>
            <w:vAlign w:val="center"/>
          </w:tcPr>
          <w:p w14:paraId="62D277E1">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r>
      <w:tr w14:paraId="7DBD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92" w:type="dxa"/>
            <w:noWrap w:val="0"/>
            <w:vAlign w:val="center"/>
          </w:tcPr>
          <w:p w14:paraId="49EF8CD3">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38" w:type="dxa"/>
            <w:noWrap w:val="0"/>
            <w:vAlign w:val="center"/>
          </w:tcPr>
          <w:p w14:paraId="6F8633C3">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722" w:type="dxa"/>
            <w:noWrap w:val="0"/>
            <w:vAlign w:val="center"/>
          </w:tcPr>
          <w:p w14:paraId="39AC0EEE">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093" w:type="dxa"/>
            <w:noWrap w:val="0"/>
            <w:vAlign w:val="center"/>
          </w:tcPr>
          <w:p w14:paraId="00724EAA">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762" w:type="dxa"/>
            <w:noWrap w:val="0"/>
            <w:vAlign w:val="center"/>
          </w:tcPr>
          <w:p w14:paraId="41068B09">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762" w:type="dxa"/>
            <w:noWrap w:val="0"/>
            <w:vAlign w:val="center"/>
          </w:tcPr>
          <w:p w14:paraId="0717160E">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262" w:type="dxa"/>
            <w:noWrap w:val="0"/>
            <w:vAlign w:val="center"/>
          </w:tcPr>
          <w:p w14:paraId="36BB1E6A">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934" w:type="dxa"/>
            <w:noWrap w:val="0"/>
            <w:vAlign w:val="center"/>
          </w:tcPr>
          <w:p w14:paraId="7537D6C7">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934" w:type="dxa"/>
            <w:noWrap w:val="0"/>
            <w:vAlign w:val="center"/>
          </w:tcPr>
          <w:p w14:paraId="5E34BC26">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821" w:type="dxa"/>
            <w:noWrap w:val="0"/>
            <w:vAlign w:val="center"/>
          </w:tcPr>
          <w:p w14:paraId="08D62B0D">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r>
      <w:tr w14:paraId="2B98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92" w:type="dxa"/>
            <w:noWrap w:val="0"/>
            <w:vAlign w:val="center"/>
          </w:tcPr>
          <w:p w14:paraId="677757FF">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38" w:type="dxa"/>
            <w:noWrap w:val="0"/>
            <w:vAlign w:val="center"/>
          </w:tcPr>
          <w:p w14:paraId="392DE7D9">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722" w:type="dxa"/>
            <w:noWrap w:val="0"/>
            <w:vAlign w:val="center"/>
          </w:tcPr>
          <w:p w14:paraId="04D133BF">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093" w:type="dxa"/>
            <w:noWrap w:val="0"/>
            <w:vAlign w:val="center"/>
          </w:tcPr>
          <w:p w14:paraId="6105F033">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762" w:type="dxa"/>
            <w:noWrap w:val="0"/>
            <w:vAlign w:val="center"/>
          </w:tcPr>
          <w:p w14:paraId="3585E30C">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762" w:type="dxa"/>
            <w:noWrap w:val="0"/>
            <w:vAlign w:val="center"/>
          </w:tcPr>
          <w:p w14:paraId="6CA33729">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262" w:type="dxa"/>
            <w:noWrap w:val="0"/>
            <w:vAlign w:val="center"/>
          </w:tcPr>
          <w:p w14:paraId="7F07D4A2">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934" w:type="dxa"/>
            <w:noWrap w:val="0"/>
            <w:vAlign w:val="center"/>
          </w:tcPr>
          <w:p w14:paraId="7A430177">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934" w:type="dxa"/>
            <w:noWrap w:val="0"/>
            <w:vAlign w:val="center"/>
          </w:tcPr>
          <w:p w14:paraId="39277E1C">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821" w:type="dxa"/>
            <w:noWrap w:val="0"/>
            <w:vAlign w:val="center"/>
          </w:tcPr>
          <w:p w14:paraId="043B61FA">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r>
      <w:tr w14:paraId="15114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92" w:type="dxa"/>
            <w:noWrap w:val="0"/>
            <w:vAlign w:val="center"/>
          </w:tcPr>
          <w:p w14:paraId="0D52AF53">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38" w:type="dxa"/>
            <w:noWrap w:val="0"/>
            <w:vAlign w:val="center"/>
          </w:tcPr>
          <w:p w14:paraId="664632D9">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722" w:type="dxa"/>
            <w:noWrap w:val="0"/>
            <w:vAlign w:val="center"/>
          </w:tcPr>
          <w:p w14:paraId="024CDC35">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093" w:type="dxa"/>
            <w:noWrap w:val="0"/>
            <w:vAlign w:val="center"/>
          </w:tcPr>
          <w:p w14:paraId="5451A37B">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762" w:type="dxa"/>
            <w:noWrap w:val="0"/>
            <w:vAlign w:val="center"/>
          </w:tcPr>
          <w:p w14:paraId="7660C769">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762" w:type="dxa"/>
            <w:noWrap w:val="0"/>
            <w:vAlign w:val="center"/>
          </w:tcPr>
          <w:p w14:paraId="507C3F90">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262" w:type="dxa"/>
            <w:noWrap w:val="0"/>
            <w:vAlign w:val="center"/>
          </w:tcPr>
          <w:p w14:paraId="6F9C0FFA">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934" w:type="dxa"/>
            <w:noWrap w:val="0"/>
            <w:vAlign w:val="center"/>
          </w:tcPr>
          <w:p w14:paraId="11BF9C94">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934" w:type="dxa"/>
            <w:noWrap w:val="0"/>
            <w:vAlign w:val="center"/>
          </w:tcPr>
          <w:p w14:paraId="51CFEC78">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821" w:type="dxa"/>
            <w:noWrap w:val="0"/>
            <w:vAlign w:val="center"/>
          </w:tcPr>
          <w:p w14:paraId="0016A8AB">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r>
      <w:tr w14:paraId="7DEBD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92" w:type="dxa"/>
            <w:noWrap w:val="0"/>
            <w:vAlign w:val="center"/>
          </w:tcPr>
          <w:p w14:paraId="00565E77">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38" w:type="dxa"/>
            <w:noWrap w:val="0"/>
            <w:vAlign w:val="center"/>
          </w:tcPr>
          <w:p w14:paraId="69FE19B1">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722" w:type="dxa"/>
            <w:noWrap w:val="0"/>
            <w:vAlign w:val="center"/>
          </w:tcPr>
          <w:p w14:paraId="28900B63">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093" w:type="dxa"/>
            <w:noWrap w:val="0"/>
            <w:vAlign w:val="center"/>
          </w:tcPr>
          <w:p w14:paraId="44262FA3">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762" w:type="dxa"/>
            <w:noWrap w:val="0"/>
            <w:vAlign w:val="center"/>
          </w:tcPr>
          <w:p w14:paraId="440DA815">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762" w:type="dxa"/>
            <w:noWrap w:val="0"/>
            <w:vAlign w:val="center"/>
          </w:tcPr>
          <w:p w14:paraId="0DB51E48">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262" w:type="dxa"/>
            <w:noWrap w:val="0"/>
            <w:vAlign w:val="center"/>
          </w:tcPr>
          <w:p w14:paraId="1883ED92">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934" w:type="dxa"/>
            <w:noWrap w:val="0"/>
            <w:vAlign w:val="center"/>
          </w:tcPr>
          <w:p w14:paraId="23ACE872">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934" w:type="dxa"/>
            <w:noWrap w:val="0"/>
            <w:vAlign w:val="center"/>
          </w:tcPr>
          <w:p w14:paraId="2FE97158">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821" w:type="dxa"/>
            <w:noWrap w:val="0"/>
            <w:vAlign w:val="center"/>
          </w:tcPr>
          <w:p w14:paraId="599003DB">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r>
      <w:tr w14:paraId="4118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92" w:type="dxa"/>
            <w:noWrap w:val="0"/>
            <w:vAlign w:val="center"/>
          </w:tcPr>
          <w:p w14:paraId="4A903303">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38" w:type="dxa"/>
            <w:noWrap w:val="0"/>
            <w:vAlign w:val="center"/>
          </w:tcPr>
          <w:p w14:paraId="73CA86A8">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722" w:type="dxa"/>
            <w:noWrap w:val="0"/>
            <w:vAlign w:val="center"/>
          </w:tcPr>
          <w:p w14:paraId="3B2CF37A">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093" w:type="dxa"/>
            <w:noWrap w:val="0"/>
            <w:vAlign w:val="center"/>
          </w:tcPr>
          <w:p w14:paraId="481D058F">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762" w:type="dxa"/>
            <w:noWrap w:val="0"/>
            <w:vAlign w:val="center"/>
          </w:tcPr>
          <w:p w14:paraId="00D17689">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762" w:type="dxa"/>
            <w:noWrap w:val="0"/>
            <w:vAlign w:val="center"/>
          </w:tcPr>
          <w:p w14:paraId="7F273960">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262" w:type="dxa"/>
            <w:noWrap w:val="0"/>
            <w:vAlign w:val="center"/>
          </w:tcPr>
          <w:p w14:paraId="6A38F9EE">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934" w:type="dxa"/>
            <w:noWrap w:val="0"/>
            <w:vAlign w:val="center"/>
          </w:tcPr>
          <w:p w14:paraId="78E85CD7">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934" w:type="dxa"/>
            <w:noWrap w:val="0"/>
            <w:vAlign w:val="center"/>
          </w:tcPr>
          <w:p w14:paraId="38E3ECE0">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821" w:type="dxa"/>
            <w:noWrap w:val="0"/>
            <w:vAlign w:val="center"/>
          </w:tcPr>
          <w:p w14:paraId="577C3AEA">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r>
      <w:tr w14:paraId="76B0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92" w:type="dxa"/>
            <w:noWrap w:val="0"/>
            <w:vAlign w:val="center"/>
          </w:tcPr>
          <w:p w14:paraId="482AF9A4">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38" w:type="dxa"/>
            <w:noWrap w:val="0"/>
            <w:vAlign w:val="center"/>
          </w:tcPr>
          <w:p w14:paraId="6716F21E">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722" w:type="dxa"/>
            <w:noWrap w:val="0"/>
            <w:vAlign w:val="center"/>
          </w:tcPr>
          <w:p w14:paraId="2949B36B">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093" w:type="dxa"/>
            <w:noWrap w:val="0"/>
            <w:vAlign w:val="center"/>
          </w:tcPr>
          <w:p w14:paraId="1E0B943B">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762" w:type="dxa"/>
            <w:noWrap w:val="0"/>
            <w:vAlign w:val="center"/>
          </w:tcPr>
          <w:p w14:paraId="71D90487">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762" w:type="dxa"/>
            <w:noWrap w:val="0"/>
            <w:vAlign w:val="center"/>
          </w:tcPr>
          <w:p w14:paraId="751B67FE">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262" w:type="dxa"/>
            <w:noWrap w:val="0"/>
            <w:vAlign w:val="center"/>
          </w:tcPr>
          <w:p w14:paraId="0C546CE7">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934" w:type="dxa"/>
            <w:noWrap w:val="0"/>
            <w:vAlign w:val="center"/>
          </w:tcPr>
          <w:p w14:paraId="6D613B2F">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934" w:type="dxa"/>
            <w:noWrap w:val="0"/>
            <w:vAlign w:val="center"/>
          </w:tcPr>
          <w:p w14:paraId="72A67463">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821" w:type="dxa"/>
            <w:noWrap w:val="0"/>
            <w:vAlign w:val="center"/>
          </w:tcPr>
          <w:p w14:paraId="0391271E">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r>
      <w:tr w14:paraId="3EE3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92" w:type="dxa"/>
            <w:noWrap w:val="0"/>
            <w:vAlign w:val="center"/>
          </w:tcPr>
          <w:p w14:paraId="6BD51B4B">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38" w:type="dxa"/>
            <w:noWrap w:val="0"/>
            <w:vAlign w:val="center"/>
          </w:tcPr>
          <w:p w14:paraId="3CC7F4EE">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722" w:type="dxa"/>
            <w:noWrap w:val="0"/>
            <w:vAlign w:val="center"/>
          </w:tcPr>
          <w:p w14:paraId="12961049">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093" w:type="dxa"/>
            <w:noWrap w:val="0"/>
            <w:vAlign w:val="center"/>
          </w:tcPr>
          <w:p w14:paraId="37FF1301">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762" w:type="dxa"/>
            <w:noWrap w:val="0"/>
            <w:vAlign w:val="center"/>
          </w:tcPr>
          <w:p w14:paraId="02A29374">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762" w:type="dxa"/>
            <w:noWrap w:val="0"/>
            <w:vAlign w:val="center"/>
          </w:tcPr>
          <w:p w14:paraId="764874FF">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262" w:type="dxa"/>
            <w:noWrap w:val="0"/>
            <w:vAlign w:val="center"/>
          </w:tcPr>
          <w:p w14:paraId="2C30C452">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934" w:type="dxa"/>
            <w:noWrap w:val="0"/>
            <w:vAlign w:val="center"/>
          </w:tcPr>
          <w:p w14:paraId="43DCC4CD">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934" w:type="dxa"/>
            <w:noWrap w:val="0"/>
            <w:vAlign w:val="center"/>
          </w:tcPr>
          <w:p w14:paraId="2CDC4314">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821" w:type="dxa"/>
            <w:noWrap w:val="0"/>
            <w:vAlign w:val="center"/>
          </w:tcPr>
          <w:p w14:paraId="22104673">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r>
      <w:tr w14:paraId="3D9A2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92" w:type="dxa"/>
            <w:noWrap w:val="0"/>
            <w:vAlign w:val="center"/>
          </w:tcPr>
          <w:p w14:paraId="15CFBD91">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38" w:type="dxa"/>
            <w:noWrap w:val="0"/>
            <w:vAlign w:val="center"/>
          </w:tcPr>
          <w:p w14:paraId="3751185A">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722" w:type="dxa"/>
            <w:noWrap w:val="0"/>
            <w:vAlign w:val="center"/>
          </w:tcPr>
          <w:p w14:paraId="4563315B">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093" w:type="dxa"/>
            <w:noWrap w:val="0"/>
            <w:vAlign w:val="center"/>
          </w:tcPr>
          <w:p w14:paraId="4ECF9E09">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762" w:type="dxa"/>
            <w:noWrap w:val="0"/>
            <w:vAlign w:val="center"/>
          </w:tcPr>
          <w:p w14:paraId="3CB5A97B">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762" w:type="dxa"/>
            <w:noWrap w:val="0"/>
            <w:vAlign w:val="center"/>
          </w:tcPr>
          <w:p w14:paraId="3564D823">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262" w:type="dxa"/>
            <w:noWrap w:val="0"/>
            <w:vAlign w:val="center"/>
          </w:tcPr>
          <w:p w14:paraId="003EAEB4">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934" w:type="dxa"/>
            <w:noWrap w:val="0"/>
            <w:vAlign w:val="center"/>
          </w:tcPr>
          <w:p w14:paraId="1E3F7A82">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934" w:type="dxa"/>
            <w:noWrap w:val="0"/>
            <w:vAlign w:val="center"/>
          </w:tcPr>
          <w:p w14:paraId="558CDC75">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821" w:type="dxa"/>
            <w:noWrap w:val="0"/>
            <w:vAlign w:val="center"/>
          </w:tcPr>
          <w:p w14:paraId="209E5FD3">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r>
      <w:tr w14:paraId="18CB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92" w:type="dxa"/>
            <w:noWrap w:val="0"/>
            <w:vAlign w:val="center"/>
          </w:tcPr>
          <w:p w14:paraId="332357EE">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38" w:type="dxa"/>
            <w:noWrap w:val="0"/>
            <w:vAlign w:val="center"/>
          </w:tcPr>
          <w:p w14:paraId="0208BDB1">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722" w:type="dxa"/>
            <w:noWrap w:val="0"/>
            <w:vAlign w:val="center"/>
          </w:tcPr>
          <w:p w14:paraId="12820FF5">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093" w:type="dxa"/>
            <w:noWrap w:val="0"/>
            <w:vAlign w:val="center"/>
          </w:tcPr>
          <w:p w14:paraId="04AC075F">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762" w:type="dxa"/>
            <w:noWrap w:val="0"/>
            <w:vAlign w:val="center"/>
          </w:tcPr>
          <w:p w14:paraId="541C8DC7">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762" w:type="dxa"/>
            <w:noWrap w:val="0"/>
            <w:vAlign w:val="center"/>
          </w:tcPr>
          <w:p w14:paraId="2C8448D6">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262" w:type="dxa"/>
            <w:noWrap w:val="0"/>
            <w:vAlign w:val="center"/>
          </w:tcPr>
          <w:p w14:paraId="739CFAB2">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934" w:type="dxa"/>
            <w:noWrap w:val="0"/>
            <w:vAlign w:val="center"/>
          </w:tcPr>
          <w:p w14:paraId="22D405B4">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934" w:type="dxa"/>
            <w:noWrap w:val="0"/>
            <w:vAlign w:val="center"/>
          </w:tcPr>
          <w:p w14:paraId="54727AD6">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821" w:type="dxa"/>
            <w:noWrap w:val="0"/>
            <w:vAlign w:val="center"/>
          </w:tcPr>
          <w:p w14:paraId="0BB140D1">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r>
    </w:tbl>
    <w:p w14:paraId="7771EB4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br w:type="page"/>
      </w:r>
      <w:r>
        <w:rPr>
          <w:rFonts w:hint="eastAsia" w:ascii="宋体" w:hAnsi="宋体" w:eastAsia="宋体" w:cs="宋体"/>
          <w:color w:val="auto"/>
          <w:sz w:val="22"/>
          <w:szCs w:val="22"/>
        </w:rPr>
        <w:t>附表二  拟配备本工程的试验和检测仪器设备表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150"/>
        <w:gridCol w:w="729"/>
        <w:gridCol w:w="1105"/>
        <w:gridCol w:w="768"/>
        <w:gridCol w:w="769"/>
        <w:gridCol w:w="1270"/>
        <w:gridCol w:w="1787"/>
        <w:gridCol w:w="921"/>
      </w:tblGrid>
      <w:tr w14:paraId="2BFD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701" w:type="dxa"/>
            <w:noWrap w:val="0"/>
            <w:vAlign w:val="center"/>
          </w:tcPr>
          <w:p w14:paraId="7164F43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序号</w:t>
            </w:r>
          </w:p>
        </w:tc>
        <w:tc>
          <w:tcPr>
            <w:tcW w:w="1150" w:type="dxa"/>
            <w:noWrap w:val="0"/>
            <w:vAlign w:val="center"/>
          </w:tcPr>
          <w:p w14:paraId="3D6C2A9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仪器设备</w:t>
            </w:r>
          </w:p>
          <w:p w14:paraId="385B157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名    称</w:t>
            </w:r>
          </w:p>
        </w:tc>
        <w:tc>
          <w:tcPr>
            <w:tcW w:w="729" w:type="dxa"/>
            <w:noWrap w:val="0"/>
            <w:vAlign w:val="center"/>
          </w:tcPr>
          <w:p w14:paraId="1CCEA2DD">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型号</w:t>
            </w:r>
          </w:p>
          <w:p w14:paraId="41E5128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规格</w:t>
            </w:r>
          </w:p>
        </w:tc>
        <w:tc>
          <w:tcPr>
            <w:tcW w:w="1105" w:type="dxa"/>
            <w:noWrap w:val="0"/>
            <w:vAlign w:val="center"/>
          </w:tcPr>
          <w:p w14:paraId="1B95A8B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数  量</w:t>
            </w:r>
          </w:p>
        </w:tc>
        <w:tc>
          <w:tcPr>
            <w:tcW w:w="768" w:type="dxa"/>
            <w:noWrap w:val="0"/>
            <w:vAlign w:val="center"/>
          </w:tcPr>
          <w:p w14:paraId="1A0453E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国别</w:t>
            </w:r>
          </w:p>
          <w:p w14:paraId="6FA879F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产地</w:t>
            </w:r>
          </w:p>
        </w:tc>
        <w:tc>
          <w:tcPr>
            <w:tcW w:w="769" w:type="dxa"/>
            <w:noWrap w:val="0"/>
            <w:vAlign w:val="center"/>
          </w:tcPr>
          <w:p w14:paraId="51D2A40D">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制造</w:t>
            </w:r>
          </w:p>
          <w:p w14:paraId="36FC461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年份</w:t>
            </w:r>
          </w:p>
        </w:tc>
        <w:tc>
          <w:tcPr>
            <w:tcW w:w="1270" w:type="dxa"/>
            <w:noWrap w:val="0"/>
            <w:vAlign w:val="center"/>
          </w:tcPr>
          <w:p w14:paraId="2D4681E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已使用台</w:t>
            </w:r>
          </w:p>
          <w:p w14:paraId="10D2AE2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时    数</w:t>
            </w:r>
          </w:p>
        </w:tc>
        <w:tc>
          <w:tcPr>
            <w:tcW w:w="1787" w:type="dxa"/>
            <w:noWrap w:val="0"/>
            <w:vAlign w:val="center"/>
          </w:tcPr>
          <w:p w14:paraId="5FAB1E6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用  途</w:t>
            </w:r>
          </w:p>
        </w:tc>
        <w:tc>
          <w:tcPr>
            <w:tcW w:w="921" w:type="dxa"/>
            <w:noWrap w:val="0"/>
            <w:vAlign w:val="center"/>
          </w:tcPr>
          <w:p w14:paraId="29684CD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备注</w:t>
            </w:r>
          </w:p>
        </w:tc>
      </w:tr>
      <w:tr w14:paraId="7DEF9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1" w:type="dxa"/>
            <w:noWrap w:val="0"/>
            <w:vAlign w:val="center"/>
          </w:tcPr>
          <w:p w14:paraId="78C5F23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150" w:type="dxa"/>
            <w:noWrap w:val="0"/>
            <w:vAlign w:val="center"/>
          </w:tcPr>
          <w:p w14:paraId="55DA41FD">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29" w:type="dxa"/>
            <w:noWrap w:val="0"/>
            <w:vAlign w:val="center"/>
          </w:tcPr>
          <w:p w14:paraId="3C3366C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105" w:type="dxa"/>
            <w:noWrap w:val="0"/>
            <w:vAlign w:val="center"/>
          </w:tcPr>
          <w:p w14:paraId="63DA870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68" w:type="dxa"/>
            <w:noWrap w:val="0"/>
            <w:vAlign w:val="center"/>
          </w:tcPr>
          <w:p w14:paraId="71879FB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69" w:type="dxa"/>
            <w:noWrap w:val="0"/>
            <w:vAlign w:val="center"/>
          </w:tcPr>
          <w:p w14:paraId="2F7981B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270" w:type="dxa"/>
            <w:noWrap w:val="0"/>
            <w:vAlign w:val="center"/>
          </w:tcPr>
          <w:p w14:paraId="6AE2573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787" w:type="dxa"/>
            <w:noWrap w:val="0"/>
            <w:vAlign w:val="center"/>
          </w:tcPr>
          <w:p w14:paraId="13ECC67D">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921" w:type="dxa"/>
            <w:noWrap w:val="0"/>
            <w:vAlign w:val="center"/>
          </w:tcPr>
          <w:p w14:paraId="7EAE0F3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r>
      <w:tr w14:paraId="0D7E5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1" w:type="dxa"/>
            <w:noWrap w:val="0"/>
            <w:vAlign w:val="center"/>
          </w:tcPr>
          <w:p w14:paraId="770406A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150" w:type="dxa"/>
            <w:noWrap w:val="0"/>
            <w:vAlign w:val="center"/>
          </w:tcPr>
          <w:p w14:paraId="3199297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29" w:type="dxa"/>
            <w:noWrap w:val="0"/>
            <w:vAlign w:val="center"/>
          </w:tcPr>
          <w:p w14:paraId="14E0836A">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105" w:type="dxa"/>
            <w:noWrap w:val="0"/>
            <w:vAlign w:val="center"/>
          </w:tcPr>
          <w:p w14:paraId="62AE5BFE">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68" w:type="dxa"/>
            <w:noWrap w:val="0"/>
            <w:vAlign w:val="center"/>
          </w:tcPr>
          <w:p w14:paraId="7A59869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69" w:type="dxa"/>
            <w:noWrap w:val="0"/>
            <w:vAlign w:val="center"/>
          </w:tcPr>
          <w:p w14:paraId="24795F4E">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270" w:type="dxa"/>
            <w:noWrap w:val="0"/>
            <w:vAlign w:val="center"/>
          </w:tcPr>
          <w:p w14:paraId="6AB748C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787" w:type="dxa"/>
            <w:noWrap w:val="0"/>
            <w:vAlign w:val="center"/>
          </w:tcPr>
          <w:p w14:paraId="7CEC472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921" w:type="dxa"/>
            <w:noWrap w:val="0"/>
            <w:vAlign w:val="center"/>
          </w:tcPr>
          <w:p w14:paraId="3CBA5F2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r>
      <w:tr w14:paraId="2EFC0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1" w:type="dxa"/>
            <w:noWrap w:val="0"/>
            <w:vAlign w:val="center"/>
          </w:tcPr>
          <w:p w14:paraId="6FEF137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150" w:type="dxa"/>
            <w:noWrap w:val="0"/>
            <w:vAlign w:val="center"/>
          </w:tcPr>
          <w:p w14:paraId="7ECCB00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29" w:type="dxa"/>
            <w:noWrap w:val="0"/>
            <w:vAlign w:val="center"/>
          </w:tcPr>
          <w:p w14:paraId="01E189C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105" w:type="dxa"/>
            <w:noWrap w:val="0"/>
            <w:vAlign w:val="center"/>
          </w:tcPr>
          <w:p w14:paraId="7F27CFE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68" w:type="dxa"/>
            <w:noWrap w:val="0"/>
            <w:vAlign w:val="center"/>
          </w:tcPr>
          <w:p w14:paraId="7DC1415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69" w:type="dxa"/>
            <w:noWrap w:val="0"/>
            <w:vAlign w:val="center"/>
          </w:tcPr>
          <w:p w14:paraId="15227AF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270" w:type="dxa"/>
            <w:noWrap w:val="0"/>
            <w:vAlign w:val="center"/>
          </w:tcPr>
          <w:p w14:paraId="1F28737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787" w:type="dxa"/>
            <w:noWrap w:val="0"/>
            <w:vAlign w:val="center"/>
          </w:tcPr>
          <w:p w14:paraId="7642065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921" w:type="dxa"/>
            <w:noWrap w:val="0"/>
            <w:vAlign w:val="center"/>
          </w:tcPr>
          <w:p w14:paraId="44FEBE3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r>
      <w:tr w14:paraId="3E8F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1" w:type="dxa"/>
            <w:noWrap w:val="0"/>
            <w:vAlign w:val="center"/>
          </w:tcPr>
          <w:p w14:paraId="3AEDA4C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150" w:type="dxa"/>
            <w:noWrap w:val="0"/>
            <w:vAlign w:val="center"/>
          </w:tcPr>
          <w:p w14:paraId="19D3602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29" w:type="dxa"/>
            <w:noWrap w:val="0"/>
            <w:vAlign w:val="center"/>
          </w:tcPr>
          <w:p w14:paraId="2C9468B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105" w:type="dxa"/>
            <w:noWrap w:val="0"/>
            <w:vAlign w:val="center"/>
          </w:tcPr>
          <w:p w14:paraId="5E2A581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68" w:type="dxa"/>
            <w:noWrap w:val="0"/>
            <w:vAlign w:val="center"/>
          </w:tcPr>
          <w:p w14:paraId="58F9625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69" w:type="dxa"/>
            <w:noWrap w:val="0"/>
            <w:vAlign w:val="center"/>
          </w:tcPr>
          <w:p w14:paraId="3906F54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270" w:type="dxa"/>
            <w:noWrap w:val="0"/>
            <w:vAlign w:val="center"/>
          </w:tcPr>
          <w:p w14:paraId="069E5EB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787" w:type="dxa"/>
            <w:noWrap w:val="0"/>
            <w:vAlign w:val="center"/>
          </w:tcPr>
          <w:p w14:paraId="6EEAB8F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921" w:type="dxa"/>
            <w:noWrap w:val="0"/>
            <w:vAlign w:val="center"/>
          </w:tcPr>
          <w:p w14:paraId="5FA7E1BD">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r>
      <w:tr w14:paraId="5502C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1" w:type="dxa"/>
            <w:noWrap w:val="0"/>
            <w:vAlign w:val="center"/>
          </w:tcPr>
          <w:p w14:paraId="19742C7A">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150" w:type="dxa"/>
            <w:noWrap w:val="0"/>
            <w:vAlign w:val="center"/>
          </w:tcPr>
          <w:p w14:paraId="61F2AC9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29" w:type="dxa"/>
            <w:noWrap w:val="0"/>
            <w:vAlign w:val="center"/>
          </w:tcPr>
          <w:p w14:paraId="35DA59D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105" w:type="dxa"/>
            <w:noWrap w:val="0"/>
            <w:vAlign w:val="center"/>
          </w:tcPr>
          <w:p w14:paraId="3EB38BE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68" w:type="dxa"/>
            <w:noWrap w:val="0"/>
            <w:vAlign w:val="center"/>
          </w:tcPr>
          <w:p w14:paraId="63DE3B9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69" w:type="dxa"/>
            <w:noWrap w:val="0"/>
            <w:vAlign w:val="center"/>
          </w:tcPr>
          <w:p w14:paraId="4A1112B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270" w:type="dxa"/>
            <w:noWrap w:val="0"/>
            <w:vAlign w:val="center"/>
          </w:tcPr>
          <w:p w14:paraId="0259E0C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787" w:type="dxa"/>
            <w:noWrap w:val="0"/>
            <w:vAlign w:val="center"/>
          </w:tcPr>
          <w:p w14:paraId="565D2C1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921" w:type="dxa"/>
            <w:noWrap w:val="0"/>
            <w:vAlign w:val="center"/>
          </w:tcPr>
          <w:p w14:paraId="33995FD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r>
      <w:tr w14:paraId="7567C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1" w:type="dxa"/>
            <w:noWrap w:val="0"/>
            <w:vAlign w:val="center"/>
          </w:tcPr>
          <w:p w14:paraId="4DE378B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150" w:type="dxa"/>
            <w:noWrap w:val="0"/>
            <w:vAlign w:val="center"/>
          </w:tcPr>
          <w:p w14:paraId="33752FB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29" w:type="dxa"/>
            <w:noWrap w:val="0"/>
            <w:vAlign w:val="center"/>
          </w:tcPr>
          <w:p w14:paraId="6ADAC0D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105" w:type="dxa"/>
            <w:noWrap w:val="0"/>
            <w:vAlign w:val="center"/>
          </w:tcPr>
          <w:p w14:paraId="04079B4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68" w:type="dxa"/>
            <w:noWrap w:val="0"/>
            <w:vAlign w:val="center"/>
          </w:tcPr>
          <w:p w14:paraId="16EF707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69" w:type="dxa"/>
            <w:noWrap w:val="0"/>
            <w:vAlign w:val="center"/>
          </w:tcPr>
          <w:p w14:paraId="6012380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270" w:type="dxa"/>
            <w:noWrap w:val="0"/>
            <w:vAlign w:val="center"/>
          </w:tcPr>
          <w:p w14:paraId="266D7DB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787" w:type="dxa"/>
            <w:noWrap w:val="0"/>
            <w:vAlign w:val="center"/>
          </w:tcPr>
          <w:p w14:paraId="6DD55B5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921" w:type="dxa"/>
            <w:noWrap w:val="0"/>
            <w:vAlign w:val="center"/>
          </w:tcPr>
          <w:p w14:paraId="34D4F64E">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r>
      <w:tr w14:paraId="70A5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1" w:type="dxa"/>
            <w:noWrap w:val="0"/>
            <w:vAlign w:val="center"/>
          </w:tcPr>
          <w:p w14:paraId="0F57EF3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150" w:type="dxa"/>
            <w:noWrap w:val="0"/>
            <w:vAlign w:val="center"/>
          </w:tcPr>
          <w:p w14:paraId="5977BC8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29" w:type="dxa"/>
            <w:noWrap w:val="0"/>
            <w:vAlign w:val="center"/>
          </w:tcPr>
          <w:p w14:paraId="7D5F81F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105" w:type="dxa"/>
            <w:noWrap w:val="0"/>
            <w:vAlign w:val="center"/>
          </w:tcPr>
          <w:p w14:paraId="5D08B0D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68" w:type="dxa"/>
            <w:noWrap w:val="0"/>
            <w:vAlign w:val="center"/>
          </w:tcPr>
          <w:p w14:paraId="649FD3E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69" w:type="dxa"/>
            <w:noWrap w:val="0"/>
            <w:vAlign w:val="center"/>
          </w:tcPr>
          <w:p w14:paraId="3158093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270" w:type="dxa"/>
            <w:noWrap w:val="0"/>
            <w:vAlign w:val="center"/>
          </w:tcPr>
          <w:p w14:paraId="24124A4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787" w:type="dxa"/>
            <w:noWrap w:val="0"/>
            <w:vAlign w:val="center"/>
          </w:tcPr>
          <w:p w14:paraId="783111C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921" w:type="dxa"/>
            <w:noWrap w:val="0"/>
            <w:vAlign w:val="center"/>
          </w:tcPr>
          <w:p w14:paraId="4635E06E">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r>
      <w:tr w14:paraId="3987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1" w:type="dxa"/>
            <w:noWrap w:val="0"/>
            <w:vAlign w:val="center"/>
          </w:tcPr>
          <w:p w14:paraId="6FAAD69A">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150" w:type="dxa"/>
            <w:noWrap w:val="0"/>
            <w:vAlign w:val="center"/>
          </w:tcPr>
          <w:p w14:paraId="359E70D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29" w:type="dxa"/>
            <w:noWrap w:val="0"/>
            <w:vAlign w:val="center"/>
          </w:tcPr>
          <w:p w14:paraId="057D02F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105" w:type="dxa"/>
            <w:noWrap w:val="0"/>
            <w:vAlign w:val="center"/>
          </w:tcPr>
          <w:p w14:paraId="5AB808A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68" w:type="dxa"/>
            <w:noWrap w:val="0"/>
            <w:vAlign w:val="center"/>
          </w:tcPr>
          <w:p w14:paraId="56A0ACD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69" w:type="dxa"/>
            <w:noWrap w:val="0"/>
            <w:vAlign w:val="center"/>
          </w:tcPr>
          <w:p w14:paraId="22C7CACD">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270" w:type="dxa"/>
            <w:noWrap w:val="0"/>
            <w:vAlign w:val="center"/>
          </w:tcPr>
          <w:p w14:paraId="450C1EC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787" w:type="dxa"/>
            <w:noWrap w:val="0"/>
            <w:vAlign w:val="center"/>
          </w:tcPr>
          <w:p w14:paraId="5BD1634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921" w:type="dxa"/>
            <w:noWrap w:val="0"/>
            <w:vAlign w:val="center"/>
          </w:tcPr>
          <w:p w14:paraId="5540DB7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r>
      <w:tr w14:paraId="4BE10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1" w:type="dxa"/>
            <w:noWrap w:val="0"/>
            <w:vAlign w:val="center"/>
          </w:tcPr>
          <w:p w14:paraId="138E261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150" w:type="dxa"/>
            <w:noWrap w:val="0"/>
            <w:vAlign w:val="center"/>
          </w:tcPr>
          <w:p w14:paraId="24823B9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29" w:type="dxa"/>
            <w:noWrap w:val="0"/>
            <w:vAlign w:val="center"/>
          </w:tcPr>
          <w:p w14:paraId="71F95CDE">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105" w:type="dxa"/>
            <w:noWrap w:val="0"/>
            <w:vAlign w:val="center"/>
          </w:tcPr>
          <w:p w14:paraId="4AACE58E">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68" w:type="dxa"/>
            <w:noWrap w:val="0"/>
            <w:vAlign w:val="center"/>
          </w:tcPr>
          <w:p w14:paraId="64DE73CD">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69" w:type="dxa"/>
            <w:noWrap w:val="0"/>
            <w:vAlign w:val="center"/>
          </w:tcPr>
          <w:p w14:paraId="68FB858E">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270" w:type="dxa"/>
            <w:noWrap w:val="0"/>
            <w:vAlign w:val="center"/>
          </w:tcPr>
          <w:p w14:paraId="383C2EC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787" w:type="dxa"/>
            <w:noWrap w:val="0"/>
            <w:vAlign w:val="center"/>
          </w:tcPr>
          <w:p w14:paraId="6AB7DEF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921" w:type="dxa"/>
            <w:noWrap w:val="0"/>
            <w:vAlign w:val="center"/>
          </w:tcPr>
          <w:p w14:paraId="20649ED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r>
      <w:tr w14:paraId="074A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1" w:type="dxa"/>
            <w:noWrap w:val="0"/>
            <w:vAlign w:val="center"/>
          </w:tcPr>
          <w:p w14:paraId="35B4B8C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150" w:type="dxa"/>
            <w:noWrap w:val="0"/>
            <w:vAlign w:val="center"/>
          </w:tcPr>
          <w:p w14:paraId="4EFD827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29" w:type="dxa"/>
            <w:noWrap w:val="0"/>
            <w:vAlign w:val="center"/>
          </w:tcPr>
          <w:p w14:paraId="27AC54C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105" w:type="dxa"/>
            <w:noWrap w:val="0"/>
            <w:vAlign w:val="center"/>
          </w:tcPr>
          <w:p w14:paraId="6A12270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68" w:type="dxa"/>
            <w:noWrap w:val="0"/>
            <w:vAlign w:val="center"/>
          </w:tcPr>
          <w:p w14:paraId="7F71139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69" w:type="dxa"/>
            <w:noWrap w:val="0"/>
            <w:vAlign w:val="center"/>
          </w:tcPr>
          <w:p w14:paraId="41DF020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270" w:type="dxa"/>
            <w:noWrap w:val="0"/>
            <w:vAlign w:val="center"/>
          </w:tcPr>
          <w:p w14:paraId="32B5DAF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787" w:type="dxa"/>
            <w:noWrap w:val="0"/>
            <w:vAlign w:val="center"/>
          </w:tcPr>
          <w:p w14:paraId="4D586E5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921" w:type="dxa"/>
            <w:noWrap w:val="0"/>
            <w:vAlign w:val="center"/>
          </w:tcPr>
          <w:p w14:paraId="473C81F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r>
      <w:tr w14:paraId="7536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1" w:type="dxa"/>
            <w:noWrap w:val="0"/>
            <w:vAlign w:val="center"/>
          </w:tcPr>
          <w:p w14:paraId="4A30DCD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150" w:type="dxa"/>
            <w:noWrap w:val="0"/>
            <w:vAlign w:val="center"/>
          </w:tcPr>
          <w:p w14:paraId="3D03E96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29" w:type="dxa"/>
            <w:noWrap w:val="0"/>
            <w:vAlign w:val="center"/>
          </w:tcPr>
          <w:p w14:paraId="5AC284A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105" w:type="dxa"/>
            <w:noWrap w:val="0"/>
            <w:vAlign w:val="center"/>
          </w:tcPr>
          <w:p w14:paraId="744FFC2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68" w:type="dxa"/>
            <w:noWrap w:val="0"/>
            <w:vAlign w:val="center"/>
          </w:tcPr>
          <w:p w14:paraId="2819AAC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69" w:type="dxa"/>
            <w:noWrap w:val="0"/>
            <w:vAlign w:val="center"/>
          </w:tcPr>
          <w:p w14:paraId="3E0A6DB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270" w:type="dxa"/>
            <w:noWrap w:val="0"/>
            <w:vAlign w:val="center"/>
          </w:tcPr>
          <w:p w14:paraId="05E6EB7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787" w:type="dxa"/>
            <w:noWrap w:val="0"/>
            <w:vAlign w:val="center"/>
          </w:tcPr>
          <w:p w14:paraId="0E74AF0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921" w:type="dxa"/>
            <w:noWrap w:val="0"/>
            <w:vAlign w:val="center"/>
          </w:tcPr>
          <w:p w14:paraId="44F2754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r>
      <w:tr w14:paraId="2230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1" w:type="dxa"/>
            <w:noWrap w:val="0"/>
            <w:vAlign w:val="center"/>
          </w:tcPr>
          <w:p w14:paraId="162285D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150" w:type="dxa"/>
            <w:noWrap w:val="0"/>
            <w:vAlign w:val="center"/>
          </w:tcPr>
          <w:p w14:paraId="68EE7C7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29" w:type="dxa"/>
            <w:noWrap w:val="0"/>
            <w:vAlign w:val="center"/>
          </w:tcPr>
          <w:p w14:paraId="00EDA38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105" w:type="dxa"/>
            <w:noWrap w:val="0"/>
            <w:vAlign w:val="center"/>
          </w:tcPr>
          <w:p w14:paraId="5D09A79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68" w:type="dxa"/>
            <w:noWrap w:val="0"/>
            <w:vAlign w:val="center"/>
          </w:tcPr>
          <w:p w14:paraId="5F3693D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69" w:type="dxa"/>
            <w:noWrap w:val="0"/>
            <w:vAlign w:val="center"/>
          </w:tcPr>
          <w:p w14:paraId="375903F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270" w:type="dxa"/>
            <w:noWrap w:val="0"/>
            <w:vAlign w:val="center"/>
          </w:tcPr>
          <w:p w14:paraId="3EE5B62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787" w:type="dxa"/>
            <w:noWrap w:val="0"/>
            <w:vAlign w:val="center"/>
          </w:tcPr>
          <w:p w14:paraId="11B2560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921" w:type="dxa"/>
            <w:noWrap w:val="0"/>
            <w:vAlign w:val="center"/>
          </w:tcPr>
          <w:p w14:paraId="31F3A74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r>
      <w:tr w14:paraId="07FA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1" w:type="dxa"/>
            <w:noWrap w:val="0"/>
            <w:vAlign w:val="center"/>
          </w:tcPr>
          <w:p w14:paraId="48AD0E1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150" w:type="dxa"/>
            <w:noWrap w:val="0"/>
            <w:vAlign w:val="center"/>
          </w:tcPr>
          <w:p w14:paraId="6106D2B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29" w:type="dxa"/>
            <w:noWrap w:val="0"/>
            <w:vAlign w:val="center"/>
          </w:tcPr>
          <w:p w14:paraId="533492BA">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105" w:type="dxa"/>
            <w:noWrap w:val="0"/>
            <w:vAlign w:val="center"/>
          </w:tcPr>
          <w:p w14:paraId="739B578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68" w:type="dxa"/>
            <w:noWrap w:val="0"/>
            <w:vAlign w:val="center"/>
          </w:tcPr>
          <w:p w14:paraId="4937EF5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69" w:type="dxa"/>
            <w:noWrap w:val="0"/>
            <w:vAlign w:val="center"/>
          </w:tcPr>
          <w:p w14:paraId="6CA3CF7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270" w:type="dxa"/>
            <w:noWrap w:val="0"/>
            <w:vAlign w:val="center"/>
          </w:tcPr>
          <w:p w14:paraId="434C1D5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787" w:type="dxa"/>
            <w:noWrap w:val="0"/>
            <w:vAlign w:val="center"/>
          </w:tcPr>
          <w:p w14:paraId="4C40EDC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921" w:type="dxa"/>
            <w:noWrap w:val="0"/>
            <w:vAlign w:val="center"/>
          </w:tcPr>
          <w:p w14:paraId="6EA1D77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r>
      <w:tr w14:paraId="4099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1" w:type="dxa"/>
            <w:noWrap w:val="0"/>
            <w:vAlign w:val="center"/>
          </w:tcPr>
          <w:p w14:paraId="2B02FF8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150" w:type="dxa"/>
            <w:noWrap w:val="0"/>
            <w:vAlign w:val="center"/>
          </w:tcPr>
          <w:p w14:paraId="53C6677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29" w:type="dxa"/>
            <w:noWrap w:val="0"/>
            <w:vAlign w:val="center"/>
          </w:tcPr>
          <w:p w14:paraId="35A0246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105" w:type="dxa"/>
            <w:noWrap w:val="0"/>
            <w:vAlign w:val="center"/>
          </w:tcPr>
          <w:p w14:paraId="250002F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68" w:type="dxa"/>
            <w:noWrap w:val="0"/>
            <w:vAlign w:val="center"/>
          </w:tcPr>
          <w:p w14:paraId="1305FCDE">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69" w:type="dxa"/>
            <w:noWrap w:val="0"/>
            <w:vAlign w:val="center"/>
          </w:tcPr>
          <w:p w14:paraId="249A0BB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270" w:type="dxa"/>
            <w:noWrap w:val="0"/>
            <w:vAlign w:val="center"/>
          </w:tcPr>
          <w:p w14:paraId="00E8711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787" w:type="dxa"/>
            <w:noWrap w:val="0"/>
            <w:vAlign w:val="center"/>
          </w:tcPr>
          <w:p w14:paraId="2295206E">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921" w:type="dxa"/>
            <w:noWrap w:val="0"/>
            <w:vAlign w:val="center"/>
          </w:tcPr>
          <w:p w14:paraId="7B66EE6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r>
      <w:tr w14:paraId="67152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1" w:type="dxa"/>
            <w:noWrap w:val="0"/>
            <w:vAlign w:val="center"/>
          </w:tcPr>
          <w:p w14:paraId="24A3F26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150" w:type="dxa"/>
            <w:noWrap w:val="0"/>
            <w:vAlign w:val="center"/>
          </w:tcPr>
          <w:p w14:paraId="412C5BFD">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29" w:type="dxa"/>
            <w:noWrap w:val="0"/>
            <w:vAlign w:val="center"/>
          </w:tcPr>
          <w:p w14:paraId="3FBCD2C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105" w:type="dxa"/>
            <w:noWrap w:val="0"/>
            <w:vAlign w:val="center"/>
          </w:tcPr>
          <w:p w14:paraId="574053C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68" w:type="dxa"/>
            <w:noWrap w:val="0"/>
            <w:vAlign w:val="center"/>
          </w:tcPr>
          <w:p w14:paraId="6AC611F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69" w:type="dxa"/>
            <w:noWrap w:val="0"/>
            <w:vAlign w:val="center"/>
          </w:tcPr>
          <w:p w14:paraId="04EE31B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270" w:type="dxa"/>
            <w:noWrap w:val="0"/>
            <w:vAlign w:val="center"/>
          </w:tcPr>
          <w:p w14:paraId="61B8FFC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787" w:type="dxa"/>
            <w:noWrap w:val="0"/>
            <w:vAlign w:val="center"/>
          </w:tcPr>
          <w:p w14:paraId="768A5BC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921" w:type="dxa"/>
            <w:noWrap w:val="0"/>
            <w:vAlign w:val="center"/>
          </w:tcPr>
          <w:p w14:paraId="09999EB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r>
      <w:tr w14:paraId="5718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1" w:type="dxa"/>
            <w:noWrap w:val="0"/>
            <w:vAlign w:val="center"/>
          </w:tcPr>
          <w:p w14:paraId="68D3F84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150" w:type="dxa"/>
            <w:noWrap w:val="0"/>
            <w:vAlign w:val="center"/>
          </w:tcPr>
          <w:p w14:paraId="53B171D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29" w:type="dxa"/>
            <w:noWrap w:val="0"/>
            <w:vAlign w:val="center"/>
          </w:tcPr>
          <w:p w14:paraId="199E2A8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105" w:type="dxa"/>
            <w:noWrap w:val="0"/>
            <w:vAlign w:val="center"/>
          </w:tcPr>
          <w:p w14:paraId="36FC9BD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68" w:type="dxa"/>
            <w:noWrap w:val="0"/>
            <w:vAlign w:val="center"/>
          </w:tcPr>
          <w:p w14:paraId="497E441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69" w:type="dxa"/>
            <w:noWrap w:val="0"/>
            <w:vAlign w:val="center"/>
          </w:tcPr>
          <w:p w14:paraId="194082D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270" w:type="dxa"/>
            <w:noWrap w:val="0"/>
            <w:vAlign w:val="center"/>
          </w:tcPr>
          <w:p w14:paraId="37384BF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787" w:type="dxa"/>
            <w:noWrap w:val="0"/>
            <w:vAlign w:val="center"/>
          </w:tcPr>
          <w:p w14:paraId="6B6B394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921" w:type="dxa"/>
            <w:noWrap w:val="0"/>
            <w:vAlign w:val="center"/>
          </w:tcPr>
          <w:p w14:paraId="1C0A3A8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r>
      <w:tr w14:paraId="780BD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1" w:type="dxa"/>
            <w:noWrap w:val="0"/>
            <w:vAlign w:val="center"/>
          </w:tcPr>
          <w:p w14:paraId="2676965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150" w:type="dxa"/>
            <w:noWrap w:val="0"/>
            <w:vAlign w:val="center"/>
          </w:tcPr>
          <w:p w14:paraId="3A37AB8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29" w:type="dxa"/>
            <w:noWrap w:val="0"/>
            <w:vAlign w:val="center"/>
          </w:tcPr>
          <w:p w14:paraId="7864729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105" w:type="dxa"/>
            <w:noWrap w:val="0"/>
            <w:vAlign w:val="center"/>
          </w:tcPr>
          <w:p w14:paraId="451A63A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68" w:type="dxa"/>
            <w:noWrap w:val="0"/>
            <w:vAlign w:val="center"/>
          </w:tcPr>
          <w:p w14:paraId="23E4E6AD">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69" w:type="dxa"/>
            <w:noWrap w:val="0"/>
            <w:vAlign w:val="center"/>
          </w:tcPr>
          <w:p w14:paraId="288E3AE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270" w:type="dxa"/>
            <w:noWrap w:val="0"/>
            <w:vAlign w:val="center"/>
          </w:tcPr>
          <w:p w14:paraId="0131D77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787" w:type="dxa"/>
            <w:noWrap w:val="0"/>
            <w:vAlign w:val="center"/>
          </w:tcPr>
          <w:p w14:paraId="07AA1A4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921" w:type="dxa"/>
            <w:noWrap w:val="0"/>
            <w:vAlign w:val="center"/>
          </w:tcPr>
          <w:p w14:paraId="161DA31A">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r>
      <w:tr w14:paraId="0646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1" w:type="dxa"/>
            <w:noWrap w:val="0"/>
            <w:vAlign w:val="center"/>
          </w:tcPr>
          <w:p w14:paraId="7E131B3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150" w:type="dxa"/>
            <w:noWrap w:val="0"/>
            <w:vAlign w:val="center"/>
          </w:tcPr>
          <w:p w14:paraId="3C70520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29" w:type="dxa"/>
            <w:noWrap w:val="0"/>
            <w:vAlign w:val="center"/>
          </w:tcPr>
          <w:p w14:paraId="3D4EED0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105" w:type="dxa"/>
            <w:noWrap w:val="0"/>
            <w:vAlign w:val="center"/>
          </w:tcPr>
          <w:p w14:paraId="18B450B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68" w:type="dxa"/>
            <w:noWrap w:val="0"/>
            <w:vAlign w:val="center"/>
          </w:tcPr>
          <w:p w14:paraId="0AE7F06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69" w:type="dxa"/>
            <w:noWrap w:val="0"/>
            <w:vAlign w:val="center"/>
          </w:tcPr>
          <w:p w14:paraId="55353B9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270" w:type="dxa"/>
            <w:noWrap w:val="0"/>
            <w:vAlign w:val="center"/>
          </w:tcPr>
          <w:p w14:paraId="060A9CF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787" w:type="dxa"/>
            <w:noWrap w:val="0"/>
            <w:vAlign w:val="center"/>
          </w:tcPr>
          <w:p w14:paraId="5080644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921" w:type="dxa"/>
            <w:noWrap w:val="0"/>
            <w:vAlign w:val="center"/>
          </w:tcPr>
          <w:p w14:paraId="0E92C9F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r>
      <w:tr w14:paraId="3C40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1" w:type="dxa"/>
            <w:noWrap w:val="0"/>
            <w:vAlign w:val="center"/>
          </w:tcPr>
          <w:p w14:paraId="7D21106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150" w:type="dxa"/>
            <w:noWrap w:val="0"/>
            <w:vAlign w:val="center"/>
          </w:tcPr>
          <w:p w14:paraId="11C225C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29" w:type="dxa"/>
            <w:noWrap w:val="0"/>
            <w:vAlign w:val="center"/>
          </w:tcPr>
          <w:p w14:paraId="169D0E4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105" w:type="dxa"/>
            <w:noWrap w:val="0"/>
            <w:vAlign w:val="center"/>
          </w:tcPr>
          <w:p w14:paraId="25D0BE6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68" w:type="dxa"/>
            <w:noWrap w:val="0"/>
            <w:vAlign w:val="center"/>
          </w:tcPr>
          <w:p w14:paraId="526B241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69" w:type="dxa"/>
            <w:noWrap w:val="0"/>
            <w:vAlign w:val="center"/>
          </w:tcPr>
          <w:p w14:paraId="6002858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270" w:type="dxa"/>
            <w:noWrap w:val="0"/>
            <w:vAlign w:val="center"/>
          </w:tcPr>
          <w:p w14:paraId="5A15957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787" w:type="dxa"/>
            <w:noWrap w:val="0"/>
            <w:vAlign w:val="center"/>
          </w:tcPr>
          <w:p w14:paraId="7CD43F1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921" w:type="dxa"/>
            <w:noWrap w:val="0"/>
            <w:vAlign w:val="center"/>
          </w:tcPr>
          <w:p w14:paraId="18254D9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r>
      <w:tr w14:paraId="72E1F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1" w:type="dxa"/>
            <w:noWrap w:val="0"/>
            <w:vAlign w:val="center"/>
          </w:tcPr>
          <w:p w14:paraId="47FBD9A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150" w:type="dxa"/>
            <w:noWrap w:val="0"/>
            <w:vAlign w:val="center"/>
          </w:tcPr>
          <w:p w14:paraId="7965291A">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29" w:type="dxa"/>
            <w:noWrap w:val="0"/>
            <w:vAlign w:val="center"/>
          </w:tcPr>
          <w:p w14:paraId="6013F67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105" w:type="dxa"/>
            <w:noWrap w:val="0"/>
            <w:vAlign w:val="center"/>
          </w:tcPr>
          <w:p w14:paraId="37298E6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68" w:type="dxa"/>
            <w:noWrap w:val="0"/>
            <w:vAlign w:val="center"/>
          </w:tcPr>
          <w:p w14:paraId="58D0819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69" w:type="dxa"/>
            <w:noWrap w:val="0"/>
            <w:vAlign w:val="center"/>
          </w:tcPr>
          <w:p w14:paraId="3799032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270" w:type="dxa"/>
            <w:noWrap w:val="0"/>
            <w:vAlign w:val="center"/>
          </w:tcPr>
          <w:p w14:paraId="68FBFD9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787" w:type="dxa"/>
            <w:noWrap w:val="0"/>
            <w:vAlign w:val="center"/>
          </w:tcPr>
          <w:p w14:paraId="31917CF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921" w:type="dxa"/>
            <w:noWrap w:val="0"/>
            <w:vAlign w:val="center"/>
          </w:tcPr>
          <w:p w14:paraId="5843D5F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r>
      <w:tr w14:paraId="39AE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01" w:type="dxa"/>
            <w:noWrap w:val="0"/>
            <w:vAlign w:val="center"/>
          </w:tcPr>
          <w:p w14:paraId="3BC81D0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150" w:type="dxa"/>
            <w:noWrap w:val="0"/>
            <w:vAlign w:val="center"/>
          </w:tcPr>
          <w:p w14:paraId="7D9784C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29" w:type="dxa"/>
            <w:noWrap w:val="0"/>
            <w:vAlign w:val="center"/>
          </w:tcPr>
          <w:p w14:paraId="10AB85F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105" w:type="dxa"/>
            <w:noWrap w:val="0"/>
            <w:vAlign w:val="center"/>
          </w:tcPr>
          <w:p w14:paraId="5A4D06E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68" w:type="dxa"/>
            <w:noWrap w:val="0"/>
            <w:vAlign w:val="center"/>
          </w:tcPr>
          <w:p w14:paraId="12D48CA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769" w:type="dxa"/>
            <w:noWrap w:val="0"/>
            <w:vAlign w:val="center"/>
          </w:tcPr>
          <w:p w14:paraId="43D3417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270" w:type="dxa"/>
            <w:noWrap w:val="0"/>
            <w:vAlign w:val="center"/>
          </w:tcPr>
          <w:p w14:paraId="2190A5C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1787" w:type="dxa"/>
            <w:noWrap w:val="0"/>
            <w:vAlign w:val="center"/>
          </w:tcPr>
          <w:p w14:paraId="4E8EAA4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c>
          <w:tcPr>
            <w:tcW w:w="921" w:type="dxa"/>
            <w:noWrap w:val="0"/>
            <w:vAlign w:val="center"/>
          </w:tcPr>
          <w:p w14:paraId="4AB0DCA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p>
        </w:tc>
      </w:tr>
    </w:tbl>
    <w:p w14:paraId="2EB9C2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br w:type="page"/>
      </w:r>
      <w:r>
        <w:rPr>
          <w:rFonts w:hint="eastAsia" w:ascii="宋体" w:hAnsi="宋体" w:eastAsia="宋体" w:cs="宋体"/>
          <w:color w:val="auto"/>
          <w:sz w:val="22"/>
          <w:szCs w:val="22"/>
        </w:rPr>
        <w:t>附表三  劳动力计划表</w:t>
      </w:r>
    </w:p>
    <w:p w14:paraId="597CA59A">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righ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单位：人</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488"/>
        <w:gridCol w:w="1119"/>
        <w:gridCol w:w="1118"/>
        <w:gridCol w:w="1118"/>
        <w:gridCol w:w="1119"/>
        <w:gridCol w:w="1118"/>
        <w:gridCol w:w="1118"/>
      </w:tblGrid>
      <w:tr w14:paraId="1879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62" w:type="dxa"/>
            <w:noWrap w:val="0"/>
            <w:vAlign w:val="center"/>
          </w:tcPr>
          <w:p w14:paraId="229512F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工种</w:t>
            </w:r>
          </w:p>
        </w:tc>
        <w:tc>
          <w:tcPr>
            <w:tcW w:w="8198" w:type="dxa"/>
            <w:gridSpan w:val="7"/>
            <w:noWrap w:val="0"/>
            <w:vAlign w:val="center"/>
          </w:tcPr>
          <w:p w14:paraId="6A36175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按工程施工阶段投入劳动力情况</w:t>
            </w:r>
          </w:p>
        </w:tc>
      </w:tr>
      <w:tr w14:paraId="1977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62" w:type="dxa"/>
            <w:noWrap w:val="0"/>
            <w:vAlign w:val="center"/>
          </w:tcPr>
          <w:p w14:paraId="4E6AE7E6">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488" w:type="dxa"/>
            <w:noWrap w:val="0"/>
            <w:vAlign w:val="center"/>
          </w:tcPr>
          <w:p w14:paraId="7C31CBFD">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9" w:type="dxa"/>
            <w:noWrap w:val="0"/>
            <w:vAlign w:val="center"/>
          </w:tcPr>
          <w:p w14:paraId="6F2D2869">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6FF396E4">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649D2875">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9" w:type="dxa"/>
            <w:noWrap w:val="0"/>
            <w:vAlign w:val="center"/>
          </w:tcPr>
          <w:p w14:paraId="47EBC22B">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7E474150">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57F0150E">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r>
      <w:tr w14:paraId="2D253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62" w:type="dxa"/>
            <w:noWrap w:val="0"/>
            <w:vAlign w:val="center"/>
          </w:tcPr>
          <w:p w14:paraId="572AD937">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488" w:type="dxa"/>
            <w:noWrap w:val="0"/>
            <w:vAlign w:val="center"/>
          </w:tcPr>
          <w:p w14:paraId="0B9CF6E2">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9" w:type="dxa"/>
            <w:noWrap w:val="0"/>
            <w:vAlign w:val="center"/>
          </w:tcPr>
          <w:p w14:paraId="723F91B8">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0359BFC7">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37AAA05E">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9" w:type="dxa"/>
            <w:noWrap w:val="0"/>
            <w:vAlign w:val="center"/>
          </w:tcPr>
          <w:p w14:paraId="7B4FBF1B">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27E9028E">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115FBF95">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r>
      <w:tr w14:paraId="69C42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62" w:type="dxa"/>
            <w:noWrap w:val="0"/>
            <w:vAlign w:val="center"/>
          </w:tcPr>
          <w:p w14:paraId="3DCFD3D5">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488" w:type="dxa"/>
            <w:noWrap w:val="0"/>
            <w:vAlign w:val="center"/>
          </w:tcPr>
          <w:p w14:paraId="458C7F23">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9" w:type="dxa"/>
            <w:noWrap w:val="0"/>
            <w:vAlign w:val="center"/>
          </w:tcPr>
          <w:p w14:paraId="6FC2733D">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095266B0">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4D5081F3">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9" w:type="dxa"/>
            <w:noWrap w:val="0"/>
            <w:vAlign w:val="center"/>
          </w:tcPr>
          <w:p w14:paraId="34295239">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2679A68C">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295D04F4">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r>
      <w:tr w14:paraId="6B60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62" w:type="dxa"/>
            <w:noWrap w:val="0"/>
            <w:vAlign w:val="center"/>
          </w:tcPr>
          <w:p w14:paraId="27E63552">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488" w:type="dxa"/>
            <w:noWrap w:val="0"/>
            <w:vAlign w:val="center"/>
          </w:tcPr>
          <w:p w14:paraId="03FBA41C">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9" w:type="dxa"/>
            <w:noWrap w:val="0"/>
            <w:vAlign w:val="center"/>
          </w:tcPr>
          <w:p w14:paraId="115630C3">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2AEA8EC5">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1B1E1E1A">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9" w:type="dxa"/>
            <w:noWrap w:val="0"/>
            <w:vAlign w:val="center"/>
          </w:tcPr>
          <w:p w14:paraId="782A90D2">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29E5963A">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461D9987">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r>
      <w:tr w14:paraId="2536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62" w:type="dxa"/>
            <w:noWrap w:val="0"/>
            <w:vAlign w:val="center"/>
          </w:tcPr>
          <w:p w14:paraId="5E8E02AE">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488" w:type="dxa"/>
            <w:noWrap w:val="0"/>
            <w:vAlign w:val="center"/>
          </w:tcPr>
          <w:p w14:paraId="09CF4633">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9" w:type="dxa"/>
            <w:noWrap w:val="0"/>
            <w:vAlign w:val="center"/>
          </w:tcPr>
          <w:p w14:paraId="7CD6D100">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54B08389">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0A2C5667">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9" w:type="dxa"/>
            <w:noWrap w:val="0"/>
            <w:vAlign w:val="center"/>
          </w:tcPr>
          <w:p w14:paraId="536E2625">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6A7BE67E">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5A7C780C">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r>
      <w:tr w14:paraId="3412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62" w:type="dxa"/>
            <w:noWrap w:val="0"/>
            <w:vAlign w:val="center"/>
          </w:tcPr>
          <w:p w14:paraId="4859AF18">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488" w:type="dxa"/>
            <w:noWrap w:val="0"/>
            <w:vAlign w:val="center"/>
          </w:tcPr>
          <w:p w14:paraId="65193928">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9" w:type="dxa"/>
            <w:noWrap w:val="0"/>
            <w:vAlign w:val="center"/>
          </w:tcPr>
          <w:p w14:paraId="45D4680A">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55F44ADD">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4F71C3BF">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9" w:type="dxa"/>
            <w:noWrap w:val="0"/>
            <w:vAlign w:val="center"/>
          </w:tcPr>
          <w:p w14:paraId="31A26788">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1D4EBFB4">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38E8719C">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r>
      <w:tr w14:paraId="1786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62" w:type="dxa"/>
            <w:noWrap w:val="0"/>
            <w:vAlign w:val="center"/>
          </w:tcPr>
          <w:p w14:paraId="3D7DB988">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488" w:type="dxa"/>
            <w:noWrap w:val="0"/>
            <w:vAlign w:val="center"/>
          </w:tcPr>
          <w:p w14:paraId="7944B3D6">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9" w:type="dxa"/>
            <w:noWrap w:val="0"/>
            <w:vAlign w:val="center"/>
          </w:tcPr>
          <w:p w14:paraId="1B2FE880">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1A40C98F">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1594B446">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9" w:type="dxa"/>
            <w:noWrap w:val="0"/>
            <w:vAlign w:val="center"/>
          </w:tcPr>
          <w:p w14:paraId="59381A70">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6367BFD1">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03C5327A">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r>
      <w:tr w14:paraId="0B40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62" w:type="dxa"/>
            <w:noWrap w:val="0"/>
            <w:vAlign w:val="center"/>
          </w:tcPr>
          <w:p w14:paraId="7E5AF96D">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488" w:type="dxa"/>
            <w:noWrap w:val="0"/>
            <w:vAlign w:val="center"/>
          </w:tcPr>
          <w:p w14:paraId="0F22DB55">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9" w:type="dxa"/>
            <w:noWrap w:val="0"/>
            <w:vAlign w:val="center"/>
          </w:tcPr>
          <w:p w14:paraId="21148AA4">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68BA8F9D">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63B78856">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9" w:type="dxa"/>
            <w:noWrap w:val="0"/>
            <w:vAlign w:val="center"/>
          </w:tcPr>
          <w:p w14:paraId="6680E905">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6180933A">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1322492A">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r>
      <w:tr w14:paraId="260E9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62" w:type="dxa"/>
            <w:noWrap w:val="0"/>
            <w:vAlign w:val="center"/>
          </w:tcPr>
          <w:p w14:paraId="0B54D729">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488" w:type="dxa"/>
            <w:noWrap w:val="0"/>
            <w:vAlign w:val="center"/>
          </w:tcPr>
          <w:p w14:paraId="0954961B">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9" w:type="dxa"/>
            <w:noWrap w:val="0"/>
            <w:vAlign w:val="center"/>
          </w:tcPr>
          <w:p w14:paraId="36FCF7D6">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033B82C3">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59B05D9D">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9" w:type="dxa"/>
            <w:noWrap w:val="0"/>
            <w:vAlign w:val="center"/>
          </w:tcPr>
          <w:p w14:paraId="7902458B">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678821D0">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771F7264">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r>
      <w:tr w14:paraId="2180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62" w:type="dxa"/>
            <w:noWrap w:val="0"/>
            <w:vAlign w:val="center"/>
          </w:tcPr>
          <w:p w14:paraId="68E602A7">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488" w:type="dxa"/>
            <w:noWrap w:val="0"/>
            <w:vAlign w:val="center"/>
          </w:tcPr>
          <w:p w14:paraId="357F3FE3">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9" w:type="dxa"/>
            <w:noWrap w:val="0"/>
            <w:vAlign w:val="center"/>
          </w:tcPr>
          <w:p w14:paraId="05B8DDC5">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07D572BB">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2D0C6074">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9" w:type="dxa"/>
            <w:noWrap w:val="0"/>
            <w:vAlign w:val="center"/>
          </w:tcPr>
          <w:p w14:paraId="262036C8">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25CB4751">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39B83929">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r>
      <w:tr w14:paraId="2A4D1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62" w:type="dxa"/>
            <w:noWrap w:val="0"/>
            <w:vAlign w:val="center"/>
          </w:tcPr>
          <w:p w14:paraId="0D37AF76">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488" w:type="dxa"/>
            <w:noWrap w:val="0"/>
            <w:vAlign w:val="center"/>
          </w:tcPr>
          <w:p w14:paraId="16BFC006">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9" w:type="dxa"/>
            <w:noWrap w:val="0"/>
            <w:vAlign w:val="center"/>
          </w:tcPr>
          <w:p w14:paraId="486B2E5F">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3A8EC6D7">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531C8FEB">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9" w:type="dxa"/>
            <w:noWrap w:val="0"/>
            <w:vAlign w:val="center"/>
          </w:tcPr>
          <w:p w14:paraId="0E3FD47A">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40F42DFF">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68814CCF">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r>
      <w:tr w14:paraId="06DD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62" w:type="dxa"/>
            <w:noWrap w:val="0"/>
            <w:vAlign w:val="center"/>
          </w:tcPr>
          <w:p w14:paraId="725C025F">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488" w:type="dxa"/>
            <w:noWrap w:val="0"/>
            <w:vAlign w:val="center"/>
          </w:tcPr>
          <w:p w14:paraId="2C9AD8C5">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9" w:type="dxa"/>
            <w:noWrap w:val="0"/>
            <w:vAlign w:val="center"/>
          </w:tcPr>
          <w:p w14:paraId="522B6C31">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44C297B6">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46B10DFA">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9" w:type="dxa"/>
            <w:noWrap w:val="0"/>
            <w:vAlign w:val="center"/>
          </w:tcPr>
          <w:p w14:paraId="06233E9F">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6415D2FB">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6B4AA6AA">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r>
      <w:tr w14:paraId="110B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62" w:type="dxa"/>
            <w:noWrap w:val="0"/>
            <w:vAlign w:val="center"/>
          </w:tcPr>
          <w:p w14:paraId="2BACC1AF">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488" w:type="dxa"/>
            <w:noWrap w:val="0"/>
            <w:vAlign w:val="center"/>
          </w:tcPr>
          <w:p w14:paraId="06D27E6D">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9" w:type="dxa"/>
            <w:noWrap w:val="0"/>
            <w:vAlign w:val="center"/>
          </w:tcPr>
          <w:p w14:paraId="34A876EE">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79C70B34">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737CA0CE">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9" w:type="dxa"/>
            <w:noWrap w:val="0"/>
            <w:vAlign w:val="center"/>
          </w:tcPr>
          <w:p w14:paraId="7C8F176A">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5537D8B6">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6169129D">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r>
      <w:tr w14:paraId="572D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62" w:type="dxa"/>
            <w:noWrap w:val="0"/>
            <w:vAlign w:val="center"/>
          </w:tcPr>
          <w:p w14:paraId="3B85DE88">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488" w:type="dxa"/>
            <w:noWrap w:val="0"/>
            <w:vAlign w:val="center"/>
          </w:tcPr>
          <w:p w14:paraId="64F0B9AE">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9" w:type="dxa"/>
            <w:noWrap w:val="0"/>
            <w:vAlign w:val="center"/>
          </w:tcPr>
          <w:p w14:paraId="08867204">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134782EA">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6C901B50">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9" w:type="dxa"/>
            <w:noWrap w:val="0"/>
            <w:vAlign w:val="center"/>
          </w:tcPr>
          <w:p w14:paraId="4CBD3ECA">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2E5EBE73">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1141BD7C">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r>
      <w:tr w14:paraId="594A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62" w:type="dxa"/>
            <w:noWrap w:val="0"/>
            <w:vAlign w:val="center"/>
          </w:tcPr>
          <w:p w14:paraId="0AA3098C">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488" w:type="dxa"/>
            <w:noWrap w:val="0"/>
            <w:vAlign w:val="center"/>
          </w:tcPr>
          <w:p w14:paraId="2655626A">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9" w:type="dxa"/>
            <w:noWrap w:val="0"/>
            <w:vAlign w:val="center"/>
          </w:tcPr>
          <w:p w14:paraId="590A068F">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4C46A5D3">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203E1E84">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9" w:type="dxa"/>
            <w:noWrap w:val="0"/>
            <w:vAlign w:val="center"/>
          </w:tcPr>
          <w:p w14:paraId="41F1A7BD">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7148D245">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50594B29">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r>
      <w:tr w14:paraId="4B829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62" w:type="dxa"/>
            <w:noWrap w:val="0"/>
            <w:vAlign w:val="center"/>
          </w:tcPr>
          <w:p w14:paraId="76449662">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488" w:type="dxa"/>
            <w:noWrap w:val="0"/>
            <w:vAlign w:val="center"/>
          </w:tcPr>
          <w:p w14:paraId="7BEF13EC">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9" w:type="dxa"/>
            <w:noWrap w:val="0"/>
            <w:vAlign w:val="center"/>
          </w:tcPr>
          <w:p w14:paraId="77F3D6F2">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646C8A9E">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48DD1A08">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9" w:type="dxa"/>
            <w:noWrap w:val="0"/>
            <w:vAlign w:val="center"/>
          </w:tcPr>
          <w:p w14:paraId="4F8A2880">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7195412C">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507E36AF">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r>
      <w:tr w14:paraId="6427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62" w:type="dxa"/>
            <w:noWrap w:val="0"/>
            <w:vAlign w:val="center"/>
          </w:tcPr>
          <w:p w14:paraId="5BCFDB53">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488" w:type="dxa"/>
            <w:noWrap w:val="0"/>
            <w:vAlign w:val="center"/>
          </w:tcPr>
          <w:p w14:paraId="3C6A9CE8">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9" w:type="dxa"/>
            <w:noWrap w:val="0"/>
            <w:vAlign w:val="center"/>
          </w:tcPr>
          <w:p w14:paraId="7661756C">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241E3BE5">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61F85E5F">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9" w:type="dxa"/>
            <w:noWrap w:val="0"/>
            <w:vAlign w:val="center"/>
          </w:tcPr>
          <w:p w14:paraId="0C874A86">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03CC1DAA">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0890CA36">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r>
      <w:tr w14:paraId="458D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62" w:type="dxa"/>
            <w:noWrap w:val="0"/>
            <w:vAlign w:val="center"/>
          </w:tcPr>
          <w:p w14:paraId="6E6B05C1">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488" w:type="dxa"/>
            <w:noWrap w:val="0"/>
            <w:vAlign w:val="center"/>
          </w:tcPr>
          <w:p w14:paraId="313C8718">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9" w:type="dxa"/>
            <w:noWrap w:val="0"/>
            <w:vAlign w:val="center"/>
          </w:tcPr>
          <w:p w14:paraId="05D6C258">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76709718">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37877E18">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9" w:type="dxa"/>
            <w:noWrap w:val="0"/>
            <w:vAlign w:val="center"/>
          </w:tcPr>
          <w:p w14:paraId="40C6DDDE">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3BC28EA3">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4A919687">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r>
      <w:tr w14:paraId="17F9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62" w:type="dxa"/>
            <w:noWrap w:val="0"/>
            <w:vAlign w:val="center"/>
          </w:tcPr>
          <w:p w14:paraId="12DE66E1">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488" w:type="dxa"/>
            <w:noWrap w:val="0"/>
            <w:vAlign w:val="center"/>
          </w:tcPr>
          <w:p w14:paraId="617DFF27">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9" w:type="dxa"/>
            <w:noWrap w:val="0"/>
            <w:vAlign w:val="center"/>
          </w:tcPr>
          <w:p w14:paraId="76334282">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2DDD5D35">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42EEEAB7">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9" w:type="dxa"/>
            <w:noWrap w:val="0"/>
            <w:vAlign w:val="center"/>
          </w:tcPr>
          <w:p w14:paraId="07E9EE23">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6E717D00">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172EA25E">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r>
      <w:tr w14:paraId="5485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62" w:type="dxa"/>
            <w:noWrap w:val="0"/>
            <w:vAlign w:val="center"/>
          </w:tcPr>
          <w:p w14:paraId="3982461C">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488" w:type="dxa"/>
            <w:noWrap w:val="0"/>
            <w:vAlign w:val="center"/>
          </w:tcPr>
          <w:p w14:paraId="3A45A2A6">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9" w:type="dxa"/>
            <w:noWrap w:val="0"/>
            <w:vAlign w:val="center"/>
          </w:tcPr>
          <w:p w14:paraId="15F45A9C">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132C88B6">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235B522C">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9" w:type="dxa"/>
            <w:noWrap w:val="0"/>
            <w:vAlign w:val="center"/>
          </w:tcPr>
          <w:p w14:paraId="621B73BE">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092FB16F">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578505DA">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r>
      <w:tr w14:paraId="1593D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62" w:type="dxa"/>
            <w:noWrap w:val="0"/>
            <w:vAlign w:val="center"/>
          </w:tcPr>
          <w:p w14:paraId="2435AF81">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488" w:type="dxa"/>
            <w:noWrap w:val="0"/>
            <w:vAlign w:val="center"/>
          </w:tcPr>
          <w:p w14:paraId="7B072648">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9" w:type="dxa"/>
            <w:noWrap w:val="0"/>
            <w:vAlign w:val="center"/>
          </w:tcPr>
          <w:p w14:paraId="5275BD38">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32723A60">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6ECA5AF1">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9" w:type="dxa"/>
            <w:noWrap w:val="0"/>
            <w:vAlign w:val="center"/>
          </w:tcPr>
          <w:p w14:paraId="3B1C0A2A">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66165DC1">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59361CB4">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r>
      <w:tr w14:paraId="1DBA2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62" w:type="dxa"/>
            <w:noWrap w:val="0"/>
            <w:vAlign w:val="center"/>
          </w:tcPr>
          <w:p w14:paraId="4264F2D2">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488" w:type="dxa"/>
            <w:noWrap w:val="0"/>
            <w:vAlign w:val="center"/>
          </w:tcPr>
          <w:p w14:paraId="23D94015">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9" w:type="dxa"/>
            <w:noWrap w:val="0"/>
            <w:vAlign w:val="center"/>
          </w:tcPr>
          <w:p w14:paraId="1EA496B1">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50642DF0">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43DFB162">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9" w:type="dxa"/>
            <w:noWrap w:val="0"/>
            <w:vAlign w:val="center"/>
          </w:tcPr>
          <w:p w14:paraId="77C2E9A3">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6E8EA593">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c>
          <w:tcPr>
            <w:tcW w:w="1118" w:type="dxa"/>
            <w:noWrap w:val="0"/>
            <w:vAlign w:val="center"/>
          </w:tcPr>
          <w:p w14:paraId="1BA8C73E">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2"/>
                <w:szCs w:val="22"/>
              </w:rPr>
            </w:pPr>
          </w:p>
        </w:tc>
      </w:tr>
    </w:tbl>
    <w:p w14:paraId="4F0EF4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br w:type="page"/>
      </w:r>
      <w:r>
        <w:rPr>
          <w:rFonts w:hint="eastAsia" w:ascii="宋体" w:hAnsi="宋体" w:eastAsia="宋体" w:cs="宋体"/>
          <w:color w:val="auto"/>
          <w:sz w:val="22"/>
          <w:szCs w:val="22"/>
        </w:rPr>
        <w:t>附表四  计划开、竣工日期和施工进度网络图</w:t>
      </w:r>
    </w:p>
    <w:p w14:paraId="5D68308C">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1．投标人应递交施工进度网络图或施工进度表，说明按招标文件要求的计划工期进行施工的各个关键日期。</w:t>
      </w:r>
    </w:p>
    <w:p w14:paraId="3A6F2FE8">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2．施工进度表可采用网络图和(或)横道图表示。</w:t>
      </w:r>
    </w:p>
    <w:p w14:paraId="5624570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br w:type="page"/>
      </w:r>
      <w:r>
        <w:rPr>
          <w:rFonts w:hint="eastAsia" w:ascii="宋体" w:hAnsi="宋体" w:eastAsia="宋体" w:cs="宋体"/>
          <w:color w:val="auto"/>
          <w:sz w:val="22"/>
          <w:szCs w:val="22"/>
        </w:rPr>
        <w:t>附表五  施工总平面图</w:t>
      </w:r>
    </w:p>
    <w:p w14:paraId="0CFFF074">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投标人应递交一份施工总平面图，绘出现场临时设施布置图表并附文字说明，说明临时设施、加工车间、现场办公、设备及仓储、供电、供水、卫生、生活、道路、消防等设施的情况和布置。</w:t>
      </w:r>
    </w:p>
    <w:p w14:paraId="4F837F59">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rPr>
      </w:pPr>
    </w:p>
    <w:p w14:paraId="490B348B">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highlight w:val="none"/>
        </w:rPr>
      </w:pPr>
    </w:p>
    <w:p w14:paraId="1EC0005B">
      <w:pPr>
        <w:pStyle w:val="7"/>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highlight w:val="none"/>
        </w:rPr>
      </w:pPr>
    </w:p>
    <w:p w14:paraId="034F2346">
      <w:pPr>
        <w:pStyle w:val="7"/>
        <w:spacing w:line="257" w:lineRule="auto"/>
        <w:rPr>
          <w:rFonts w:hint="eastAsia" w:ascii="宋体" w:hAnsi="宋体" w:eastAsia="宋体" w:cs="宋体"/>
          <w:color w:val="auto"/>
          <w:highlight w:val="none"/>
        </w:rPr>
      </w:pPr>
    </w:p>
    <w:p w14:paraId="318A49A7">
      <w:pPr>
        <w:pStyle w:val="7"/>
        <w:spacing w:line="258" w:lineRule="auto"/>
        <w:rPr>
          <w:rFonts w:hint="eastAsia" w:ascii="宋体" w:hAnsi="宋体" w:eastAsia="宋体" w:cs="宋体"/>
          <w:color w:val="auto"/>
          <w:highlight w:val="none"/>
        </w:rPr>
      </w:pPr>
    </w:p>
    <w:p w14:paraId="6625AC1A">
      <w:pPr>
        <w:pStyle w:val="7"/>
        <w:spacing w:line="258" w:lineRule="auto"/>
        <w:rPr>
          <w:rFonts w:hint="eastAsia" w:ascii="宋体" w:hAnsi="宋体" w:eastAsia="宋体" w:cs="宋体"/>
          <w:color w:val="auto"/>
          <w:highlight w:val="none"/>
        </w:rPr>
      </w:pPr>
    </w:p>
    <w:p w14:paraId="0928167B">
      <w:pPr>
        <w:pStyle w:val="7"/>
        <w:spacing w:line="258" w:lineRule="auto"/>
        <w:rPr>
          <w:rFonts w:hint="eastAsia" w:ascii="宋体" w:hAnsi="宋体" w:eastAsia="宋体" w:cs="宋体"/>
          <w:color w:val="auto"/>
          <w:highlight w:val="none"/>
        </w:rPr>
      </w:pPr>
    </w:p>
    <w:p w14:paraId="503EE6A1">
      <w:pPr>
        <w:pStyle w:val="7"/>
        <w:spacing w:line="258" w:lineRule="auto"/>
        <w:rPr>
          <w:rFonts w:hint="eastAsia" w:ascii="宋体" w:hAnsi="宋体" w:eastAsia="宋体" w:cs="宋体"/>
          <w:color w:val="auto"/>
          <w:highlight w:val="none"/>
        </w:rPr>
      </w:pPr>
    </w:p>
    <w:p w14:paraId="4FFFAEB3">
      <w:pPr>
        <w:pStyle w:val="7"/>
        <w:spacing w:line="258" w:lineRule="auto"/>
        <w:rPr>
          <w:rFonts w:hint="eastAsia" w:ascii="宋体" w:hAnsi="宋体" w:eastAsia="宋体" w:cs="宋体"/>
          <w:color w:val="auto"/>
          <w:highlight w:val="none"/>
        </w:rPr>
      </w:pPr>
    </w:p>
    <w:p w14:paraId="5BA655FE">
      <w:pPr>
        <w:pStyle w:val="7"/>
        <w:spacing w:line="258" w:lineRule="auto"/>
        <w:rPr>
          <w:rFonts w:hint="eastAsia" w:ascii="宋体" w:hAnsi="宋体" w:eastAsia="宋体" w:cs="宋体"/>
          <w:color w:val="auto"/>
          <w:highlight w:val="none"/>
        </w:rPr>
      </w:pPr>
    </w:p>
    <w:p w14:paraId="23B4294E">
      <w:pPr>
        <w:pStyle w:val="7"/>
        <w:spacing w:line="258" w:lineRule="auto"/>
        <w:rPr>
          <w:rFonts w:hint="eastAsia" w:ascii="宋体" w:hAnsi="宋体" w:eastAsia="宋体" w:cs="宋体"/>
          <w:color w:val="auto"/>
          <w:highlight w:val="none"/>
        </w:rPr>
      </w:pPr>
    </w:p>
    <w:p w14:paraId="2D9C437B">
      <w:pPr>
        <w:pStyle w:val="7"/>
        <w:spacing w:line="258" w:lineRule="auto"/>
        <w:rPr>
          <w:rFonts w:hint="eastAsia" w:ascii="宋体" w:hAnsi="宋体" w:eastAsia="宋体" w:cs="宋体"/>
          <w:color w:val="auto"/>
          <w:highlight w:val="none"/>
        </w:rPr>
      </w:pPr>
    </w:p>
    <w:p w14:paraId="3AB911D4">
      <w:pPr>
        <w:pStyle w:val="4"/>
        <w:bidi w:val="0"/>
        <w:rPr>
          <w:rFonts w:hint="eastAsia" w:ascii="宋体" w:hAnsi="宋体" w:eastAsia="宋体" w:cs="宋体"/>
          <w:color w:val="auto"/>
          <w:szCs w:val="28"/>
          <w:highlight w:val="none"/>
        </w:rPr>
      </w:pPr>
      <w:r>
        <w:rPr>
          <w:rFonts w:hint="eastAsia" w:ascii="宋体" w:hAnsi="宋体" w:eastAsia="宋体" w:cs="宋体"/>
          <w:b/>
          <w:bCs/>
          <w:color w:val="auto"/>
          <w:spacing w:val="-3"/>
          <w:szCs w:val="28"/>
          <w:highlight w:val="none"/>
          <w:lang w:eastAsia="zh-CN"/>
        </w:rPr>
        <w:br w:type="page"/>
      </w:r>
      <w:r>
        <w:rPr>
          <w:rFonts w:hint="eastAsia" w:ascii="宋体" w:hAnsi="宋体" w:eastAsia="宋体" w:cs="宋体"/>
          <w:color w:val="auto"/>
          <w:lang w:eastAsia="zh-CN"/>
        </w:rPr>
        <w:t>七</w:t>
      </w:r>
      <w:r>
        <w:rPr>
          <w:rFonts w:hint="eastAsia" w:ascii="宋体" w:hAnsi="宋体" w:eastAsia="宋体" w:cs="宋体"/>
          <w:color w:val="auto"/>
        </w:rPr>
        <w:t>、项目管理机构人员配备</w:t>
      </w:r>
    </w:p>
    <w:p w14:paraId="460810E9">
      <w:pPr>
        <w:pStyle w:val="7"/>
        <w:bidi w:val="0"/>
        <w:jc w:val="center"/>
        <w:rPr>
          <w:rFonts w:hint="eastAsia" w:ascii="宋体" w:hAnsi="宋体" w:eastAsia="宋体" w:cs="宋体"/>
          <w:color w:val="auto"/>
        </w:rPr>
      </w:pPr>
      <w:r>
        <w:rPr>
          <w:rFonts w:hint="eastAsia" w:ascii="宋体" w:hAnsi="宋体" w:eastAsia="宋体" w:cs="宋体"/>
          <w:color w:val="auto"/>
        </w:rPr>
        <w:t>（一）项目管理机构组成表</w:t>
      </w:r>
    </w:p>
    <w:tbl>
      <w:tblPr>
        <w:tblStyle w:val="13"/>
        <w:tblW w:w="9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726"/>
        <w:gridCol w:w="889"/>
        <w:gridCol w:w="1451"/>
        <w:gridCol w:w="900"/>
        <w:gridCol w:w="1080"/>
        <w:gridCol w:w="1286"/>
        <w:gridCol w:w="1328"/>
        <w:gridCol w:w="1069"/>
      </w:tblGrid>
      <w:tr w14:paraId="6C1D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714" w:type="dxa"/>
            <w:vMerge w:val="restart"/>
            <w:noWrap w:val="0"/>
            <w:vAlign w:val="center"/>
          </w:tcPr>
          <w:p w14:paraId="279FE5DF">
            <w:pPr>
              <w:pStyle w:val="7"/>
              <w:bidi w:val="0"/>
              <w:jc w:val="center"/>
              <w:rPr>
                <w:rFonts w:hint="eastAsia" w:ascii="宋体" w:hAnsi="宋体" w:eastAsia="宋体" w:cs="宋体"/>
                <w:color w:val="auto"/>
              </w:rPr>
            </w:pPr>
            <w:r>
              <w:rPr>
                <w:rFonts w:hint="eastAsia" w:ascii="宋体" w:hAnsi="宋体" w:eastAsia="宋体" w:cs="宋体"/>
                <w:color w:val="auto"/>
              </w:rPr>
              <w:t>职务</w:t>
            </w:r>
          </w:p>
        </w:tc>
        <w:tc>
          <w:tcPr>
            <w:tcW w:w="726" w:type="dxa"/>
            <w:vMerge w:val="restart"/>
            <w:noWrap w:val="0"/>
            <w:vAlign w:val="center"/>
          </w:tcPr>
          <w:p w14:paraId="0F3EFCF0">
            <w:pPr>
              <w:pStyle w:val="7"/>
              <w:bidi w:val="0"/>
              <w:jc w:val="center"/>
              <w:rPr>
                <w:rFonts w:hint="eastAsia" w:ascii="宋体" w:hAnsi="宋体" w:eastAsia="宋体" w:cs="宋体"/>
                <w:color w:val="auto"/>
              </w:rPr>
            </w:pPr>
            <w:r>
              <w:rPr>
                <w:rFonts w:hint="eastAsia" w:ascii="宋体" w:hAnsi="宋体" w:eastAsia="宋体" w:cs="宋体"/>
                <w:color w:val="auto"/>
              </w:rPr>
              <w:t>姓名</w:t>
            </w:r>
          </w:p>
        </w:tc>
        <w:tc>
          <w:tcPr>
            <w:tcW w:w="889" w:type="dxa"/>
            <w:vMerge w:val="restart"/>
            <w:noWrap w:val="0"/>
            <w:vAlign w:val="center"/>
          </w:tcPr>
          <w:p w14:paraId="6B166B1E">
            <w:pPr>
              <w:pStyle w:val="7"/>
              <w:bidi w:val="0"/>
              <w:jc w:val="center"/>
              <w:rPr>
                <w:rFonts w:hint="eastAsia" w:ascii="宋体" w:hAnsi="宋体" w:eastAsia="宋体" w:cs="宋体"/>
                <w:color w:val="auto"/>
              </w:rPr>
            </w:pPr>
            <w:r>
              <w:rPr>
                <w:rFonts w:hint="eastAsia" w:ascii="宋体" w:hAnsi="宋体" w:eastAsia="宋体" w:cs="宋体"/>
                <w:color w:val="auto"/>
              </w:rPr>
              <w:t>职称</w:t>
            </w:r>
          </w:p>
        </w:tc>
        <w:tc>
          <w:tcPr>
            <w:tcW w:w="6045" w:type="dxa"/>
            <w:gridSpan w:val="5"/>
            <w:noWrap w:val="0"/>
            <w:vAlign w:val="center"/>
          </w:tcPr>
          <w:p w14:paraId="10A9A00B">
            <w:pPr>
              <w:pStyle w:val="7"/>
              <w:bidi w:val="0"/>
              <w:jc w:val="center"/>
              <w:rPr>
                <w:rFonts w:hint="eastAsia" w:ascii="宋体" w:hAnsi="宋体" w:eastAsia="宋体" w:cs="宋体"/>
                <w:color w:val="auto"/>
              </w:rPr>
            </w:pPr>
            <w:r>
              <w:rPr>
                <w:rFonts w:hint="eastAsia" w:ascii="宋体" w:hAnsi="宋体" w:eastAsia="宋体" w:cs="宋体"/>
                <w:color w:val="auto"/>
              </w:rPr>
              <w:t>执业或职业资格证明</w:t>
            </w:r>
          </w:p>
        </w:tc>
        <w:tc>
          <w:tcPr>
            <w:tcW w:w="1069" w:type="dxa"/>
            <w:vMerge w:val="restart"/>
            <w:noWrap w:val="0"/>
            <w:vAlign w:val="center"/>
          </w:tcPr>
          <w:p w14:paraId="406DDD89">
            <w:pPr>
              <w:pStyle w:val="7"/>
              <w:bidi w:val="0"/>
              <w:jc w:val="center"/>
              <w:rPr>
                <w:rFonts w:hint="eastAsia" w:ascii="宋体" w:hAnsi="宋体" w:eastAsia="宋体" w:cs="宋体"/>
                <w:color w:val="auto"/>
              </w:rPr>
            </w:pPr>
            <w:r>
              <w:rPr>
                <w:rFonts w:hint="eastAsia" w:ascii="宋体" w:hAnsi="宋体" w:eastAsia="宋体" w:cs="宋体"/>
                <w:color w:val="auto"/>
              </w:rPr>
              <w:t>备注</w:t>
            </w:r>
          </w:p>
        </w:tc>
      </w:tr>
      <w:tr w14:paraId="7950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714" w:type="dxa"/>
            <w:vMerge w:val="continue"/>
            <w:noWrap w:val="0"/>
            <w:vAlign w:val="center"/>
          </w:tcPr>
          <w:p w14:paraId="20EED2AC">
            <w:pPr>
              <w:pStyle w:val="7"/>
              <w:bidi w:val="0"/>
              <w:jc w:val="center"/>
              <w:rPr>
                <w:rFonts w:hint="eastAsia" w:ascii="宋体" w:hAnsi="宋体" w:eastAsia="宋体" w:cs="宋体"/>
                <w:color w:val="auto"/>
              </w:rPr>
            </w:pPr>
          </w:p>
        </w:tc>
        <w:tc>
          <w:tcPr>
            <w:tcW w:w="726" w:type="dxa"/>
            <w:vMerge w:val="continue"/>
            <w:noWrap w:val="0"/>
            <w:vAlign w:val="center"/>
          </w:tcPr>
          <w:p w14:paraId="0925F60B">
            <w:pPr>
              <w:pStyle w:val="7"/>
              <w:bidi w:val="0"/>
              <w:jc w:val="center"/>
              <w:rPr>
                <w:rFonts w:hint="eastAsia" w:ascii="宋体" w:hAnsi="宋体" w:eastAsia="宋体" w:cs="宋体"/>
                <w:color w:val="auto"/>
              </w:rPr>
            </w:pPr>
          </w:p>
        </w:tc>
        <w:tc>
          <w:tcPr>
            <w:tcW w:w="889" w:type="dxa"/>
            <w:vMerge w:val="continue"/>
            <w:noWrap w:val="0"/>
            <w:vAlign w:val="center"/>
          </w:tcPr>
          <w:p w14:paraId="25782D7F">
            <w:pPr>
              <w:pStyle w:val="7"/>
              <w:bidi w:val="0"/>
              <w:jc w:val="center"/>
              <w:rPr>
                <w:rFonts w:hint="eastAsia" w:ascii="宋体" w:hAnsi="宋体" w:eastAsia="宋体" w:cs="宋体"/>
                <w:color w:val="auto"/>
              </w:rPr>
            </w:pPr>
          </w:p>
        </w:tc>
        <w:tc>
          <w:tcPr>
            <w:tcW w:w="1451" w:type="dxa"/>
            <w:noWrap w:val="0"/>
            <w:vAlign w:val="center"/>
          </w:tcPr>
          <w:p w14:paraId="4E15AA28">
            <w:pPr>
              <w:pStyle w:val="7"/>
              <w:bidi w:val="0"/>
              <w:jc w:val="center"/>
              <w:rPr>
                <w:rFonts w:hint="eastAsia" w:ascii="宋体" w:hAnsi="宋体" w:eastAsia="宋体" w:cs="宋体"/>
                <w:color w:val="auto"/>
              </w:rPr>
            </w:pPr>
            <w:r>
              <w:rPr>
                <w:rFonts w:hint="eastAsia" w:ascii="宋体" w:hAnsi="宋体" w:eastAsia="宋体" w:cs="宋体"/>
                <w:color w:val="auto"/>
              </w:rPr>
              <w:t>证书名称</w:t>
            </w:r>
          </w:p>
        </w:tc>
        <w:tc>
          <w:tcPr>
            <w:tcW w:w="900" w:type="dxa"/>
            <w:noWrap w:val="0"/>
            <w:vAlign w:val="center"/>
          </w:tcPr>
          <w:p w14:paraId="7A50BD9D">
            <w:pPr>
              <w:pStyle w:val="7"/>
              <w:bidi w:val="0"/>
              <w:jc w:val="center"/>
              <w:rPr>
                <w:rFonts w:hint="eastAsia" w:ascii="宋体" w:hAnsi="宋体" w:eastAsia="宋体" w:cs="宋体"/>
                <w:color w:val="auto"/>
              </w:rPr>
            </w:pPr>
            <w:r>
              <w:rPr>
                <w:rFonts w:hint="eastAsia" w:ascii="宋体" w:hAnsi="宋体" w:eastAsia="宋体" w:cs="宋体"/>
                <w:color w:val="auto"/>
              </w:rPr>
              <w:t>级别</w:t>
            </w:r>
          </w:p>
        </w:tc>
        <w:tc>
          <w:tcPr>
            <w:tcW w:w="1080" w:type="dxa"/>
            <w:noWrap w:val="0"/>
            <w:vAlign w:val="center"/>
          </w:tcPr>
          <w:p w14:paraId="46E5EED2">
            <w:pPr>
              <w:pStyle w:val="7"/>
              <w:bidi w:val="0"/>
              <w:jc w:val="center"/>
              <w:rPr>
                <w:rFonts w:hint="eastAsia" w:ascii="宋体" w:hAnsi="宋体" w:eastAsia="宋体" w:cs="宋体"/>
                <w:color w:val="auto"/>
              </w:rPr>
            </w:pPr>
            <w:r>
              <w:rPr>
                <w:rFonts w:hint="eastAsia" w:ascii="宋体" w:hAnsi="宋体" w:eastAsia="宋体" w:cs="宋体"/>
                <w:color w:val="auto"/>
              </w:rPr>
              <w:t>证号</w:t>
            </w:r>
          </w:p>
        </w:tc>
        <w:tc>
          <w:tcPr>
            <w:tcW w:w="1286" w:type="dxa"/>
            <w:noWrap w:val="0"/>
            <w:vAlign w:val="center"/>
          </w:tcPr>
          <w:p w14:paraId="518F8046">
            <w:pPr>
              <w:pStyle w:val="7"/>
              <w:bidi w:val="0"/>
              <w:jc w:val="center"/>
              <w:rPr>
                <w:rFonts w:hint="eastAsia" w:ascii="宋体" w:hAnsi="宋体" w:eastAsia="宋体" w:cs="宋体"/>
                <w:color w:val="auto"/>
              </w:rPr>
            </w:pPr>
            <w:r>
              <w:rPr>
                <w:rFonts w:hint="eastAsia" w:ascii="宋体" w:hAnsi="宋体" w:eastAsia="宋体" w:cs="宋体"/>
                <w:color w:val="auto"/>
              </w:rPr>
              <w:t>专业</w:t>
            </w:r>
          </w:p>
        </w:tc>
        <w:tc>
          <w:tcPr>
            <w:tcW w:w="1328" w:type="dxa"/>
            <w:noWrap w:val="0"/>
            <w:vAlign w:val="center"/>
          </w:tcPr>
          <w:p w14:paraId="64CA4E94">
            <w:pPr>
              <w:pStyle w:val="7"/>
              <w:bidi w:val="0"/>
              <w:jc w:val="center"/>
              <w:rPr>
                <w:rFonts w:hint="eastAsia" w:ascii="宋体" w:hAnsi="宋体" w:eastAsia="宋体" w:cs="宋体"/>
                <w:color w:val="auto"/>
              </w:rPr>
            </w:pPr>
            <w:r>
              <w:rPr>
                <w:rFonts w:hint="eastAsia" w:ascii="宋体" w:hAnsi="宋体" w:eastAsia="宋体" w:cs="宋体"/>
                <w:color w:val="auto"/>
              </w:rPr>
              <w:t>养老保险</w:t>
            </w:r>
          </w:p>
        </w:tc>
        <w:tc>
          <w:tcPr>
            <w:tcW w:w="1069" w:type="dxa"/>
            <w:vMerge w:val="continue"/>
            <w:noWrap w:val="0"/>
            <w:vAlign w:val="center"/>
          </w:tcPr>
          <w:p w14:paraId="7EECE0B3">
            <w:pPr>
              <w:pStyle w:val="7"/>
              <w:bidi w:val="0"/>
              <w:jc w:val="center"/>
              <w:rPr>
                <w:rFonts w:hint="eastAsia" w:ascii="宋体" w:hAnsi="宋体" w:eastAsia="宋体" w:cs="宋体"/>
                <w:color w:val="auto"/>
              </w:rPr>
            </w:pPr>
          </w:p>
        </w:tc>
      </w:tr>
      <w:tr w14:paraId="16540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noWrap w:val="0"/>
            <w:vAlign w:val="center"/>
          </w:tcPr>
          <w:p w14:paraId="0426173A">
            <w:pPr>
              <w:pStyle w:val="7"/>
              <w:bidi w:val="0"/>
              <w:jc w:val="center"/>
              <w:rPr>
                <w:rFonts w:hint="eastAsia" w:ascii="宋体" w:hAnsi="宋体" w:eastAsia="宋体" w:cs="宋体"/>
                <w:color w:val="auto"/>
              </w:rPr>
            </w:pPr>
          </w:p>
        </w:tc>
        <w:tc>
          <w:tcPr>
            <w:tcW w:w="726" w:type="dxa"/>
            <w:noWrap w:val="0"/>
            <w:vAlign w:val="center"/>
          </w:tcPr>
          <w:p w14:paraId="794CBA8B">
            <w:pPr>
              <w:pStyle w:val="7"/>
              <w:bidi w:val="0"/>
              <w:jc w:val="center"/>
              <w:rPr>
                <w:rFonts w:hint="eastAsia" w:ascii="宋体" w:hAnsi="宋体" w:eastAsia="宋体" w:cs="宋体"/>
                <w:color w:val="auto"/>
              </w:rPr>
            </w:pPr>
          </w:p>
        </w:tc>
        <w:tc>
          <w:tcPr>
            <w:tcW w:w="889" w:type="dxa"/>
            <w:noWrap w:val="0"/>
            <w:vAlign w:val="center"/>
          </w:tcPr>
          <w:p w14:paraId="68D9F9E1">
            <w:pPr>
              <w:pStyle w:val="7"/>
              <w:bidi w:val="0"/>
              <w:jc w:val="center"/>
              <w:rPr>
                <w:rFonts w:hint="eastAsia" w:ascii="宋体" w:hAnsi="宋体" w:eastAsia="宋体" w:cs="宋体"/>
                <w:color w:val="auto"/>
              </w:rPr>
            </w:pPr>
          </w:p>
        </w:tc>
        <w:tc>
          <w:tcPr>
            <w:tcW w:w="1451" w:type="dxa"/>
            <w:noWrap w:val="0"/>
            <w:vAlign w:val="center"/>
          </w:tcPr>
          <w:p w14:paraId="5BC4C34C">
            <w:pPr>
              <w:pStyle w:val="7"/>
              <w:bidi w:val="0"/>
              <w:jc w:val="center"/>
              <w:rPr>
                <w:rFonts w:hint="eastAsia" w:ascii="宋体" w:hAnsi="宋体" w:eastAsia="宋体" w:cs="宋体"/>
                <w:color w:val="auto"/>
              </w:rPr>
            </w:pPr>
          </w:p>
        </w:tc>
        <w:tc>
          <w:tcPr>
            <w:tcW w:w="900" w:type="dxa"/>
            <w:noWrap w:val="0"/>
            <w:vAlign w:val="center"/>
          </w:tcPr>
          <w:p w14:paraId="3900576D">
            <w:pPr>
              <w:pStyle w:val="7"/>
              <w:bidi w:val="0"/>
              <w:jc w:val="center"/>
              <w:rPr>
                <w:rFonts w:hint="eastAsia" w:ascii="宋体" w:hAnsi="宋体" w:eastAsia="宋体" w:cs="宋体"/>
                <w:color w:val="auto"/>
              </w:rPr>
            </w:pPr>
          </w:p>
        </w:tc>
        <w:tc>
          <w:tcPr>
            <w:tcW w:w="1080" w:type="dxa"/>
            <w:noWrap w:val="0"/>
            <w:vAlign w:val="center"/>
          </w:tcPr>
          <w:p w14:paraId="1E6F845F">
            <w:pPr>
              <w:pStyle w:val="7"/>
              <w:bidi w:val="0"/>
              <w:jc w:val="center"/>
              <w:rPr>
                <w:rFonts w:hint="eastAsia" w:ascii="宋体" w:hAnsi="宋体" w:eastAsia="宋体" w:cs="宋体"/>
                <w:color w:val="auto"/>
              </w:rPr>
            </w:pPr>
          </w:p>
        </w:tc>
        <w:tc>
          <w:tcPr>
            <w:tcW w:w="1286" w:type="dxa"/>
            <w:noWrap w:val="0"/>
            <w:vAlign w:val="center"/>
          </w:tcPr>
          <w:p w14:paraId="527E457E">
            <w:pPr>
              <w:pStyle w:val="7"/>
              <w:bidi w:val="0"/>
              <w:jc w:val="center"/>
              <w:rPr>
                <w:rFonts w:hint="eastAsia" w:ascii="宋体" w:hAnsi="宋体" w:eastAsia="宋体" w:cs="宋体"/>
                <w:color w:val="auto"/>
              </w:rPr>
            </w:pPr>
          </w:p>
        </w:tc>
        <w:tc>
          <w:tcPr>
            <w:tcW w:w="1328" w:type="dxa"/>
            <w:noWrap w:val="0"/>
            <w:vAlign w:val="center"/>
          </w:tcPr>
          <w:p w14:paraId="3AD3C811">
            <w:pPr>
              <w:pStyle w:val="7"/>
              <w:bidi w:val="0"/>
              <w:jc w:val="center"/>
              <w:rPr>
                <w:rFonts w:hint="eastAsia" w:ascii="宋体" w:hAnsi="宋体" w:eastAsia="宋体" w:cs="宋体"/>
                <w:color w:val="auto"/>
              </w:rPr>
            </w:pPr>
          </w:p>
        </w:tc>
        <w:tc>
          <w:tcPr>
            <w:tcW w:w="1069" w:type="dxa"/>
            <w:noWrap w:val="0"/>
            <w:vAlign w:val="center"/>
          </w:tcPr>
          <w:p w14:paraId="7C6119F0">
            <w:pPr>
              <w:pStyle w:val="7"/>
              <w:bidi w:val="0"/>
              <w:jc w:val="center"/>
              <w:rPr>
                <w:rFonts w:hint="eastAsia" w:ascii="宋体" w:hAnsi="宋体" w:eastAsia="宋体" w:cs="宋体"/>
                <w:color w:val="auto"/>
              </w:rPr>
            </w:pPr>
          </w:p>
        </w:tc>
      </w:tr>
      <w:tr w14:paraId="389C9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noWrap w:val="0"/>
            <w:vAlign w:val="center"/>
          </w:tcPr>
          <w:p w14:paraId="3619226B">
            <w:pPr>
              <w:pStyle w:val="7"/>
              <w:bidi w:val="0"/>
              <w:jc w:val="center"/>
              <w:rPr>
                <w:rFonts w:hint="eastAsia" w:ascii="宋体" w:hAnsi="宋体" w:eastAsia="宋体" w:cs="宋体"/>
                <w:color w:val="auto"/>
              </w:rPr>
            </w:pPr>
          </w:p>
        </w:tc>
        <w:tc>
          <w:tcPr>
            <w:tcW w:w="726" w:type="dxa"/>
            <w:noWrap w:val="0"/>
            <w:vAlign w:val="center"/>
          </w:tcPr>
          <w:p w14:paraId="6E1567FD">
            <w:pPr>
              <w:pStyle w:val="7"/>
              <w:bidi w:val="0"/>
              <w:jc w:val="center"/>
              <w:rPr>
                <w:rFonts w:hint="eastAsia" w:ascii="宋体" w:hAnsi="宋体" w:eastAsia="宋体" w:cs="宋体"/>
                <w:color w:val="auto"/>
              </w:rPr>
            </w:pPr>
          </w:p>
        </w:tc>
        <w:tc>
          <w:tcPr>
            <w:tcW w:w="889" w:type="dxa"/>
            <w:noWrap w:val="0"/>
            <w:vAlign w:val="center"/>
          </w:tcPr>
          <w:p w14:paraId="3F235DEB">
            <w:pPr>
              <w:pStyle w:val="7"/>
              <w:bidi w:val="0"/>
              <w:jc w:val="center"/>
              <w:rPr>
                <w:rFonts w:hint="eastAsia" w:ascii="宋体" w:hAnsi="宋体" w:eastAsia="宋体" w:cs="宋体"/>
                <w:color w:val="auto"/>
              </w:rPr>
            </w:pPr>
          </w:p>
        </w:tc>
        <w:tc>
          <w:tcPr>
            <w:tcW w:w="1451" w:type="dxa"/>
            <w:noWrap w:val="0"/>
            <w:vAlign w:val="center"/>
          </w:tcPr>
          <w:p w14:paraId="61D98FB4">
            <w:pPr>
              <w:pStyle w:val="7"/>
              <w:bidi w:val="0"/>
              <w:jc w:val="center"/>
              <w:rPr>
                <w:rFonts w:hint="eastAsia" w:ascii="宋体" w:hAnsi="宋体" w:eastAsia="宋体" w:cs="宋体"/>
                <w:color w:val="auto"/>
              </w:rPr>
            </w:pPr>
          </w:p>
        </w:tc>
        <w:tc>
          <w:tcPr>
            <w:tcW w:w="900" w:type="dxa"/>
            <w:noWrap w:val="0"/>
            <w:vAlign w:val="center"/>
          </w:tcPr>
          <w:p w14:paraId="28411D54">
            <w:pPr>
              <w:pStyle w:val="7"/>
              <w:bidi w:val="0"/>
              <w:jc w:val="center"/>
              <w:rPr>
                <w:rFonts w:hint="eastAsia" w:ascii="宋体" w:hAnsi="宋体" w:eastAsia="宋体" w:cs="宋体"/>
                <w:color w:val="auto"/>
              </w:rPr>
            </w:pPr>
          </w:p>
        </w:tc>
        <w:tc>
          <w:tcPr>
            <w:tcW w:w="1080" w:type="dxa"/>
            <w:noWrap w:val="0"/>
            <w:vAlign w:val="center"/>
          </w:tcPr>
          <w:p w14:paraId="09AA5BB4">
            <w:pPr>
              <w:pStyle w:val="7"/>
              <w:bidi w:val="0"/>
              <w:jc w:val="center"/>
              <w:rPr>
                <w:rFonts w:hint="eastAsia" w:ascii="宋体" w:hAnsi="宋体" w:eastAsia="宋体" w:cs="宋体"/>
                <w:color w:val="auto"/>
              </w:rPr>
            </w:pPr>
          </w:p>
        </w:tc>
        <w:tc>
          <w:tcPr>
            <w:tcW w:w="1286" w:type="dxa"/>
            <w:noWrap w:val="0"/>
            <w:vAlign w:val="center"/>
          </w:tcPr>
          <w:p w14:paraId="527F724D">
            <w:pPr>
              <w:pStyle w:val="7"/>
              <w:bidi w:val="0"/>
              <w:jc w:val="center"/>
              <w:rPr>
                <w:rFonts w:hint="eastAsia" w:ascii="宋体" w:hAnsi="宋体" w:eastAsia="宋体" w:cs="宋体"/>
                <w:color w:val="auto"/>
              </w:rPr>
            </w:pPr>
          </w:p>
        </w:tc>
        <w:tc>
          <w:tcPr>
            <w:tcW w:w="1328" w:type="dxa"/>
            <w:noWrap w:val="0"/>
            <w:vAlign w:val="center"/>
          </w:tcPr>
          <w:p w14:paraId="0B75F191">
            <w:pPr>
              <w:pStyle w:val="7"/>
              <w:bidi w:val="0"/>
              <w:jc w:val="center"/>
              <w:rPr>
                <w:rFonts w:hint="eastAsia" w:ascii="宋体" w:hAnsi="宋体" w:eastAsia="宋体" w:cs="宋体"/>
                <w:color w:val="auto"/>
              </w:rPr>
            </w:pPr>
          </w:p>
        </w:tc>
        <w:tc>
          <w:tcPr>
            <w:tcW w:w="1069" w:type="dxa"/>
            <w:noWrap w:val="0"/>
            <w:vAlign w:val="center"/>
          </w:tcPr>
          <w:p w14:paraId="755AF787">
            <w:pPr>
              <w:pStyle w:val="7"/>
              <w:bidi w:val="0"/>
              <w:jc w:val="center"/>
              <w:rPr>
                <w:rFonts w:hint="eastAsia" w:ascii="宋体" w:hAnsi="宋体" w:eastAsia="宋体" w:cs="宋体"/>
                <w:color w:val="auto"/>
              </w:rPr>
            </w:pPr>
          </w:p>
        </w:tc>
      </w:tr>
      <w:tr w14:paraId="478B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noWrap w:val="0"/>
            <w:vAlign w:val="center"/>
          </w:tcPr>
          <w:p w14:paraId="78F4F2B3">
            <w:pPr>
              <w:pStyle w:val="7"/>
              <w:bidi w:val="0"/>
              <w:jc w:val="center"/>
              <w:rPr>
                <w:rFonts w:hint="eastAsia" w:ascii="宋体" w:hAnsi="宋体" w:eastAsia="宋体" w:cs="宋体"/>
                <w:color w:val="auto"/>
              </w:rPr>
            </w:pPr>
          </w:p>
        </w:tc>
        <w:tc>
          <w:tcPr>
            <w:tcW w:w="726" w:type="dxa"/>
            <w:noWrap w:val="0"/>
            <w:vAlign w:val="center"/>
          </w:tcPr>
          <w:p w14:paraId="7BF698BB">
            <w:pPr>
              <w:pStyle w:val="7"/>
              <w:bidi w:val="0"/>
              <w:jc w:val="center"/>
              <w:rPr>
                <w:rFonts w:hint="eastAsia" w:ascii="宋体" w:hAnsi="宋体" w:eastAsia="宋体" w:cs="宋体"/>
                <w:color w:val="auto"/>
              </w:rPr>
            </w:pPr>
          </w:p>
        </w:tc>
        <w:tc>
          <w:tcPr>
            <w:tcW w:w="889" w:type="dxa"/>
            <w:noWrap w:val="0"/>
            <w:vAlign w:val="center"/>
          </w:tcPr>
          <w:p w14:paraId="13918EDC">
            <w:pPr>
              <w:pStyle w:val="7"/>
              <w:bidi w:val="0"/>
              <w:jc w:val="center"/>
              <w:rPr>
                <w:rFonts w:hint="eastAsia" w:ascii="宋体" w:hAnsi="宋体" w:eastAsia="宋体" w:cs="宋体"/>
                <w:color w:val="auto"/>
              </w:rPr>
            </w:pPr>
          </w:p>
        </w:tc>
        <w:tc>
          <w:tcPr>
            <w:tcW w:w="1451" w:type="dxa"/>
            <w:noWrap w:val="0"/>
            <w:vAlign w:val="center"/>
          </w:tcPr>
          <w:p w14:paraId="6C1B1E6B">
            <w:pPr>
              <w:pStyle w:val="7"/>
              <w:bidi w:val="0"/>
              <w:jc w:val="center"/>
              <w:rPr>
                <w:rFonts w:hint="eastAsia" w:ascii="宋体" w:hAnsi="宋体" w:eastAsia="宋体" w:cs="宋体"/>
                <w:color w:val="auto"/>
              </w:rPr>
            </w:pPr>
          </w:p>
        </w:tc>
        <w:tc>
          <w:tcPr>
            <w:tcW w:w="900" w:type="dxa"/>
            <w:noWrap w:val="0"/>
            <w:vAlign w:val="center"/>
          </w:tcPr>
          <w:p w14:paraId="54679842">
            <w:pPr>
              <w:pStyle w:val="7"/>
              <w:bidi w:val="0"/>
              <w:jc w:val="center"/>
              <w:rPr>
                <w:rFonts w:hint="eastAsia" w:ascii="宋体" w:hAnsi="宋体" w:eastAsia="宋体" w:cs="宋体"/>
                <w:color w:val="auto"/>
              </w:rPr>
            </w:pPr>
          </w:p>
        </w:tc>
        <w:tc>
          <w:tcPr>
            <w:tcW w:w="1080" w:type="dxa"/>
            <w:noWrap w:val="0"/>
            <w:vAlign w:val="center"/>
          </w:tcPr>
          <w:p w14:paraId="323D274A">
            <w:pPr>
              <w:pStyle w:val="7"/>
              <w:bidi w:val="0"/>
              <w:jc w:val="center"/>
              <w:rPr>
                <w:rFonts w:hint="eastAsia" w:ascii="宋体" w:hAnsi="宋体" w:eastAsia="宋体" w:cs="宋体"/>
                <w:color w:val="auto"/>
              </w:rPr>
            </w:pPr>
          </w:p>
        </w:tc>
        <w:tc>
          <w:tcPr>
            <w:tcW w:w="1286" w:type="dxa"/>
            <w:noWrap w:val="0"/>
            <w:vAlign w:val="center"/>
          </w:tcPr>
          <w:p w14:paraId="5DCEF133">
            <w:pPr>
              <w:pStyle w:val="7"/>
              <w:bidi w:val="0"/>
              <w:jc w:val="center"/>
              <w:rPr>
                <w:rFonts w:hint="eastAsia" w:ascii="宋体" w:hAnsi="宋体" w:eastAsia="宋体" w:cs="宋体"/>
                <w:color w:val="auto"/>
              </w:rPr>
            </w:pPr>
          </w:p>
        </w:tc>
        <w:tc>
          <w:tcPr>
            <w:tcW w:w="1328" w:type="dxa"/>
            <w:noWrap w:val="0"/>
            <w:vAlign w:val="center"/>
          </w:tcPr>
          <w:p w14:paraId="404379A3">
            <w:pPr>
              <w:pStyle w:val="7"/>
              <w:bidi w:val="0"/>
              <w:jc w:val="center"/>
              <w:rPr>
                <w:rFonts w:hint="eastAsia" w:ascii="宋体" w:hAnsi="宋体" w:eastAsia="宋体" w:cs="宋体"/>
                <w:color w:val="auto"/>
              </w:rPr>
            </w:pPr>
          </w:p>
        </w:tc>
        <w:tc>
          <w:tcPr>
            <w:tcW w:w="1069" w:type="dxa"/>
            <w:noWrap w:val="0"/>
            <w:vAlign w:val="center"/>
          </w:tcPr>
          <w:p w14:paraId="720BF4B9">
            <w:pPr>
              <w:pStyle w:val="7"/>
              <w:bidi w:val="0"/>
              <w:jc w:val="center"/>
              <w:rPr>
                <w:rFonts w:hint="eastAsia" w:ascii="宋体" w:hAnsi="宋体" w:eastAsia="宋体" w:cs="宋体"/>
                <w:color w:val="auto"/>
              </w:rPr>
            </w:pPr>
          </w:p>
        </w:tc>
      </w:tr>
      <w:tr w14:paraId="60B1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noWrap w:val="0"/>
            <w:vAlign w:val="center"/>
          </w:tcPr>
          <w:p w14:paraId="3935D6A8">
            <w:pPr>
              <w:pStyle w:val="7"/>
              <w:bidi w:val="0"/>
              <w:jc w:val="center"/>
              <w:rPr>
                <w:rFonts w:hint="eastAsia" w:ascii="宋体" w:hAnsi="宋体" w:eastAsia="宋体" w:cs="宋体"/>
                <w:color w:val="auto"/>
              </w:rPr>
            </w:pPr>
          </w:p>
        </w:tc>
        <w:tc>
          <w:tcPr>
            <w:tcW w:w="726" w:type="dxa"/>
            <w:noWrap w:val="0"/>
            <w:vAlign w:val="center"/>
          </w:tcPr>
          <w:p w14:paraId="727C6187">
            <w:pPr>
              <w:pStyle w:val="7"/>
              <w:bidi w:val="0"/>
              <w:jc w:val="center"/>
              <w:rPr>
                <w:rFonts w:hint="eastAsia" w:ascii="宋体" w:hAnsi="宋体" w:eastAsia="宋体" w:cs="宋体"/>
                <w:color w:val="auto"/>
              </w:rPr>
            </w:pPr>
          </w:p>
        </w:tc>
        <w:tc>
          <w:tcPr>
            <w:tcW w:w="889" w:type="dxa"/>
            <w:noWrap w:val="0"/>
            <w:vAlign w:val="center"/>
          </w:tcPr>
          <w:p w14:paraId="0B5A8A87">
            <w:pPr>
              <w:pStyle w:val="7"/>
              <w:bidi w:val="0"/>
              <w:jc w:val="center"/>
              <w:rPr>
                <w:rFonts w:hint="eastAsia" w:ascii="宋体" w:hAnsi="宋体" w:eastAsia="宋体" w:cs="宋体"/>
                <w:color w:val="auto"/>
              </w:rPr>
            </w:pPr>
          </w:p>
        </w:tc>
        <w:tc>
          <w:tcPr>
            <w:tcW w:w="1451" w:type="dxa"/>
            <w:noWrap w:val="0"/>
            <w:vAlign w:val="center"/>
          </w:tcPr>
          <w:p w14:paraId="0A9FFCCB">
            <w:pPr>
              <w:pStyle w:val="7"/>
              <w:bidi w:val="0"/>
              <w:jc w:val="center"/>
              <w:rPr>
                <w:rFonts w:hint="eastAsia" w:ascii="宋体" w:hAnsi="宋体" w:eastAsia="宋体" w:cs="宋体"/>
                <w:color w:val="auto"/>
              </w:rPr>
            </w:pPr>
          </w:p>
        </w:tc>
        <w:tc>
          <w:tcPr>
            <w:tcW w:w="900" w:type="dxa"/>
            <w:noWrap w:val="0"/>
            <w:vAlign w:val="center"/>
          </w:tcPr>
          <w:p w14:paraId="6100D626">
            <w:pPr>
              <w:pStyle w:val="7"/>
              <w:bidi w:val="0"/>
              <w:jc w:val="center"/>
              <w:rPr>
                <w:rFonts w:hint="eastAsia" w:ascii="宋体" w:hAnsi="宋体" w:eastAsia="宋体" w:cs="宋体"/>
                <w:color w:val="auto"/>
              </w:rPr>
            </w:pPr>
          </w:p>
        </w:tc>
        <w:tc>
          <w:tcPr>
            <w:tcW w:w="1080" w:type="dxa"/>
            <w:noWrap w:val="0"/>
            <w:vAlign w:val="center"/>
          </w:tcPr>
          <w:p w14:paraId="42965058">
            <w:pPr>
              <w:pStyle w:val="7"/>
              <w:bidi w:val="0"/>
              <w:jc w:val="center"/>
              <w:rPr>
                <w:rFonts w:hint="eastAsia" w:ascii="宋体" w:hAnsi="宋体" w:eastAsia="宋体" w:cs="宋体"/>
                <w:color w:val="auto"/>
              </w:rPr>
            </w:pPr>
          </w:p>
        </w:tc>
        <w:tc>
          <w:tcPr>
            <w:tcW w:w="1286" w:type="dxa"/>
            <w:noWrap w:val="0"/>
            <w:vAlign w:val="center"/>
          </w:tcPr>
          <w:p w14:paraId="5DBD353D">
            <w:pPr>
              <w:pStyle w:val="7"/>
              <w:bidi w:val="0"/>
              <w:jc w:val="center"/>
              <w:rPr>
                <w:rFonts w:hint="eastAsia" w:ascii="宋体" w:hAnsi="宋体" w:eastAsia="宋体" w:cs="宋体"/>
                <w:color w:val="auto"/>
              </w:rPr>
            </w:pPr>
          </w:p>
        </w:tc>
        <w:tc>
          <w:tcPr>
            <w:tcW w:w="1328" w:type="dxa"/>
            <w:noWrap w:val="0"/>
            <w:vAlign w:val="center"/>
          </w:tcPr>
          <w:p w14:paraId="179EC885">
            <w:pPr>
              <w:pStyle w:val="7"/>
              <w:bidi w:val="0"/>
              <w:jc w:val="center"/>
              <w:rPr>
                <w:rFonts w:hint="eastAsia" w:ascii="宋体" w:hAnsi="宋体" w:eastAsia="宋体" w:cs="宋体"/>
                <w:color w:val="auto"/>
              </w:rPr>
            </w:pPr>
          </w:p>
        </w:tc>
        <w:tc>
          <w:tcPr>
            <w:tcW w:w="1069" w:type="dxa"/>
            <w:noWrap w:val="0"/>
            <w:vAlign w:val="center"/>
          </w:tcPr>
          <w:p w14:paraId="151F01E2">
            <w:pPr>
              <w:pStyle w:val="7"/>
              <w:bidi w:val="0"/>
              <w:jc w:val="center"/>
              <w:rPr>
                <w:rFonts w:hint="eastAsia" w:ascii="宋体" w:hAnsi="宋体" w:eastAsia="宋体" w:cs="宋体"/>
                <w:color w:val="auto"/>
              </w:rPr>
            </w:pPr>
          </w:p>
        </w:tc>
      </w:tr>
      <w:tr w14:paraId="36893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4" w:type="dxa"/>
            <w:noWrap w:val="0"/>
            <w:vAlign w:val="center"/>
          </w:tcPr>
          <w:p w14:paraId="2EB8E012">
            <w:pPr>
              <w:pStyle w:val="7"/>
              <w:bidi w:val="0"/>
              <w:jc w:val="center"/>
              <w:rPr>
                <w:rFonts w:hint="eastAsia" w:ascii="宋体" w:hAnsi="宋体" w:eastAsia="宋体" w:cs="宋体"/>
                <w:color w:val="auto"/>
              </w:rPr>
            </w:pPr>
          </w:p>
        </w:tc>
        <w:tc>
          <w:tcPr>
            <w:tcW w:w="726" w:type="dxa"/>
            <w:noWrap w:val="0"/>
            <w:vAlign w:val="center"/>
          </w:tcPr>
          <w:p w14:paraId="15CF8977">
            <w:pPr>
              <w:pStyle w:val="7"/>
              <w:bidi w:val="0"/>
              <w:jc w:val="center"/>
              <w:rPr>
                <w:rFonts w:hint="eastAsia" w:ascii="宋体" w:hAnsi="宋体" w:eastAsia="宋体" w:cs="宋体"/>
                <w:color w:val="auto"/>
              </w:rPr>
            </w:pPr>
          </w:p>
        </w:tc>
        <w:tc>
          <w:tcPr>
            <w:tcW w:w="889" w:type="dxa"/>
            <w:noWrap w:val="0"/>
            <w:vAlign w:val="center"/>
          </w:tcPr>
          <w:p w14:paraId="7E26A612">
            <w:pPr>
              <w:pStyle w:val="7"/>
              <w:bidi w:val="0"/>
              <w:jc w:val="center"/>
              <w:rPr>
                <w:rFonts w:hint="eastAsia" w:ascii="宋体" w:hAnsi="宋体" w:eastAsia="宋体" w:cs="宋体"/>
                <w:color w:val="auto"/>
              </w:rPr>
            </w:pPr>
          </w:p>
        </w:tc>
        <w:tc>
          <w:tcPr>
            <w:tcW w:w="1451" w:type="dxa"/>
            <w:noWrap w:val="0"/>
            <w:vAlign w:val="center"/>
          </w:tcPr>
          <w:p w14:paraId="3D593926">
            <w:pPr>
              <w:pStyle w:val="7"/>
              <w:bidi w:val="0"/>
              <w:jc w:val="center"/>
              <w:rPr>
                <w:rFonts w:hint="eastAsia" w:ascii="宋体" w:hAnsi="宋体" w:eastAsia="宋体" w:cs="宋体"/>
                <w:color w:val="auto"/>
              </w:rPr>
            </w:pPr>
          </w:p>
        </w:tc>
        <w:tc>
          <w:tcPr>
            <w:tcW w:w="900" w:type="dxa"/>
            <w:noWrap w:val="0"/>
            <w:vAlign w:val="center"/>
          </w:tcPr>
          <w:p w14:paraId="5B85F7F4">
            <w:pPr>
              <w:pStyle w:val="7"/>
              <w:bidi w:val="0"/>
              <w:jc w:val="center"/>
              <w:rPr>
                <w:rFonts w:hint="eastAsia" w:ascii="宋体" w:hAnsi="宋体" w:eastAsia="宋体" w:cs="宋体"/>
                <w:color w:val="auto"/>
              </w:rPr>
            </w:pPr>
          </w:p>
        </w:tc>
        <w:tc>
          <w:tcPr>
            <w:tcW w:w="1080" w:type="dxa"/>
            <w:noWrap w:val="0"/>
            <w:vAlign w:val="center"/>
          </w:tcPr>
          <w:p w14:paraId="16BE5E42">
            <w:pPr>
              <w:pStyle w:val="7"/>
              <w:bidi w:val="0"/>
              <w:jc w:val="center"/>
              <w:rPr>
                <w:rFonts w:hint="eastAsia" w:ascii="宋体" w:hAnsi="宋体" w:eastAsia="宋体" w:cs="宋体"/>
                <w:color w:val="auto"/>
              </w:rPr>
            </w:pPr>
          </w:p>
        </w:tc>
        <w:tc>
          <w:tcPr>
            <w:tcW w:w="1286" w:type="dxa"/>
            <w:noWrap w:val="0"/>
            <w:vAlign w:val="center"/>
          </w:tcPr>
          <w:p w14:paraId="36D76D8D">
            <w:pPr>
              <w:pStyle w:val="7"/>
              <w:bidi w:val="0"/>
              <w:jc w:val="center"/>
              <w:rPr>
                <w:rFonts w:hint="eastAsia" w:ascii="宋体" w:hAnsi="宋体" w:eastAsia="宋体" w:cs="宋体"/>
                <w:color w:val="auto"/>
              </w:rPr>
            </w:pPr>
          </w:p>
        </w:tc>
        <w:tc>
          <w:tcPr>
            <w:tcW w:w="1328" w:type="dxa"/>
            <w:noWrap w:val="0"/>
            <w:vAlign w:val="center"/>
          </w:tcPr>
          <w:p w14:paraId="5268D92D">
            <w:pPr>
              <w:pStyle w:val="7"/>
              <w:bidi w:val="0"/>
              <w:jc w:val="center"/>
              <w:rPr>
                <w:rFonts w:hint="eastAsia" w:ascii="宋体" w:hAnsi="宋体" w:eastAsia="宋体" w:cs="宋体"/>
                <w:color w:val="auto"/>
              </w:rPr>
            </w:pPr>
          </w:p>
        </w:tc>
        <w:tc>
          <w:tcPr>
            <w:tcW w:w="1069" w:type="dxa"/>
            <w:noWrap w:val="0"/>
            <w:vAlign w:val="center"/>
          </w:tcPr>
          <w:p w14:paraId="0D95F36E">
            <w:pPr>
              <w:pStyle w:val="7"/>
              <w:bidi w:val="0"/>
              <w:jc w:val="center"/>
              <w:rPr>
                <w:rFonts w:hint="eastAsia" w:ascii="宋体" w:hAnsi="宋体" w:eastAsia="宋体" w:cs="宋体"/>
                <w:color w:val="auto"/>
              </w:rPr>
            </w:pPr>
          </w:p>
        </w:tc>
      </w:tr>
      <w:tr w14:paraId="29D73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noWrap w:val="0"/>
            <w:vAlign w:val="center"/>
          </w:tcPr>
          <w:p w14:paraId="12CCA8EA">
            <w:pPr>
              <w:pStyle w:val="7"/>
              <w:bidi w:val="0"/>
              <w:jc w:val="center"/>
              <w:rPr>
                <w:rFonts w:hint="eastAsia" w:ascii="宋体" w:hAnsi="宋体" w:eastAsia="宋体" w:cs="宋体"/>
                <w:color w:val="auto"/>
              </w:rPr>
            </w:pPr>
          </w:p>
        </w:tc>
        <w:tc>
          <w:tcPr>
            <w:tcW w:w="726" w:type="dxa"/>
            <w:noWrap w:val="0"/>
            <w:vAlign w:val="center"/>
          </w:tcPr>
          <w:p w14:paraId="00DE235F">
            <w:pPr>
              <w:pStyle w:val="7"/>
              <w:bidi w:val="0"/>
              <w:jc w:val="center"/>
              <w:rPr>
                <w:rFonts w:hint="eastAsia" w:ascii="宋体" w:hAnsi="宋体" w:eastAsia="宋体" w:cs="宋体"/>
                <w:color w:val="auto"/>
              </w:rPr>
            </w:pPr>
          </w:p>
        </w:tc>
        <w:tc>
          <w:tcPr>
            <w:tcW w:w="889" w:type="dxa"/>
            <w:noWrap w:val="0"/>
            <w:vAlign w:val="center"/>
          </w:tcPr>
          <w:p w14:paraId="20449C61">
            <w:pPr>
              <w:pStyle w:val="7"/>
              <w:bidi w:val="0"/>
              <w:jc w:val="center"/>
              <w:rPr>
                <w:rFonts w:hint="eastAsia" w:ascii="宋体" w:hAnsi="宋体" w:eastAsia="宋体" w:cs="宋体"/>
                <w:color w:val="auto"/>
              </w:rPr>
            </w:pPr>
          </w:p>
        </w:tc>
        <w:tc>
          <w:tcPr>
            <w:tcW w:w="1451" w:type="dxa"/>
            <w:noWrap w:val="0"/>
            <w:vAlign w:val="center"/>
          </w:tcPr>
          <w:p w14:paraId="719BF881">
            <w:pPr>
              <w:pStyle w:val="7"/>
              <w:bidi w:val="0"/>
              <w:jc w:val="center"/>
              <w:rPr>
                <w:rFonts w:hint="eastAsia" w:ascii="宋体" w:hAnsi="宋体" w:eastAsia="宋体" w:cs="宋体"/>
                <w:color w:val="auto"/>
              </w:rPr>
            </w:pPr>
          </w:p>
        </w:tc>
        <w:tc>
          <w:tcPr>
            <w:tcW w:w="900" w:type="dxa"/>
            <w:noWrap w:val="0"/>
            <w:vAlign w:val="center"/>
          </w:tcPr>
          <w:p w14:paraId="40FBB789">
            <w:pPr>
              <w:pStyle w:val="7"/>
              <w:bidi w:val="0"/>
              <w:jc w:val="center"/>
              <w:rPr>
                <w:rFonts w:hint="eastAsia" w:ascii="宋体" w:hAnsi="宋体" w:eastAsia="宋体" w:cs="宋体"/>
                <w:color w:val="auto"/>
              </w:rPr>
            </w:pPr>
          </w:p>
        </w:tc>
        <w:tc>
          <w:tcPr>
            <w:tcW w:w="1080" w:type="dxa"/>
            <w:noWrap w:val="0"/>
            <w:vAlign w:val="center"/>
          </w:tcPr>
          <w:p w14:paraId="0EAF5F1E">
            <w:pPr>
              <w:pStyle w:val="7"/>
              <w:bidi w:val="0"/>
              <w:jc w:val="center"/>
              <w:rPr>
                <w:rFonts w:hint="eastAsia" w:ascii="宋体" w:hAnsi="宋体" w:eastAsia="宋体" w:cs="宋体"/>
                <w:color w:val="auto"/>
              </w:rPr>
            </w:pPr>
          </w:p>
        </w:tc>
        <w:tc>
          <w:tcPr>
            <w:tcW w:w="1286" w:type="dxa"/>
            <w:noWrap w:val="0"/>
            <w:vAlign w:val="center"/>
          </w:tcPr>
          <w:p w14:paraId="4B7217C1">
            <w:pPr>
              <w:pStyle w:val="7"/>
              <w:bidi w:val="0"/>
              <w:jc w:val="center"/>
              <w:rPr>
                <w:rFonts w:hint="eastAsia" w:ascii="宋体" w:hAnsi="宋体" w:eastAsia="宋体" w:cs="宋体"/>
                <w:color w:val="auto"/>
              </w:rPr>
            </w:pPr>
          </w:p>
        </w:tc>
        <w:tc>
          <w:tcPr>
            <w:tcW w:w="1328" w:type="dxa"/>
            <w:noWrap w:val="0"/>
            <w:vAlign w:val="center"/>
          </w:tcPr>
          <w:p w14:paraId="6CECCE42">
            <w:pPr>
              <w:pStyle w:val="7"/>
              <w:bidi w:val="0"/>
              <w:jc w:val="center"/>
              <w:rPr>
                <w:rFonts w:hint="eastAsia" w:ascii="宋体" w:hAnsi="宋体" w:eastAsia="宋体" w:cs="宋体"/>
                <w:color w:val="auto"/>
              </w:rPr>
            </w:pPr>
          </w:p>
        </w:tc>
        <w:tc>
          <w:tcPr>
            <w:tcW w:w="1069" w:type="dxa"/>
            <w:noWrap w:val="0"/>
            <w:vAlign w:val="center"/>
          </w:tcPr>
          <w:p w14:paraId="663FD9ED">
            <w:pPr>
              <w:pStyle w:val="7"/>
              <w:bidi w:val="0"/>
              <w:jc w:val="center"/>
              <w:rPr>
                <w:rFonts w:hint="eastAsia" w:ascii="宋体" w:hAnsi="宋体" w:eastAsia="宋体" w:cs="宋体"/>
                <w:color w:val="auto"/>
              </w:rPr>
            </w:pPr>
          </w:p>
        </w:tc>
      </w:tr>
      <w:tr w14:paraId="2E3D1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noWrap w:val="0"/>
            <w:vAlign w:val="center"/>
          </w:tcPr>
          <w:p w14:paraId="1F8AFE86">
            <w:pPr>
              <w:pStyle w:val="7"/>
              <w:bidi w:val="0"/>
              <w:jc w:val="center"/>
              <w:rPr>
                <w:rFonts w:hint="eastAsia" w:ascii="宋体" w:hAnsi="宋体" w:eastAsia="宋体" w:cs="宋体"/>
                <w:color w:val="auto"/>
              </w:rPr>
            </w:pPr>
          </w:p>
        </w:tc>
        <w:tc>
          <w:tcPr>
            <w:tcW w:w="726" w:type="dxa"/>
            <w:noWrap w:val="0"/>
            <w:vAlign w:val="center"/>
          </w:tcPr>
          <w:p w14:paraId="4AEBAFCE">
            <w:pPr>
              <w:pStyle w:val="7"/>
              <w:bidi w:val="0"/>
              <w:jc w:val="center"/>
              <w:rPr>
                <w:rFonts w:hint="eastAsia" w:ascii="宋体" w:hAnsi="宋体" w:eastAsia="宋体" w:cs="宋体"/>
                <w:color w:val="auto"/>
              </w:rPr>
            </w:pPr>
          </w:p>
        </w:tc>
        <w:tc>
          <w:tcPr>
            <w:tcW w:w="889" w:type="dxa"/>
            <w:noWrap w:val="0"/>
            <w:vAlign w:val="center"/>
          </w:tcPr>
          <w:p w14:paraId="2444B971">
            <w:pPr>
              <w:pStyle w:val="7"/>
              <w:bidi w:val="0"/>
              <w:jc w:val="center"/>
              <w:rPr>
                <w:rFonts w:hint="eastAsia" w:ascii="宋体" w:hAnsi="宋体" w:eastAsia="宋体" w:cs="宋体"/>
                <w:color w:val="auto"/>
              </w:rPr>
            </w:pPr>
          </w:p>
        </w:tc>
        <w:tc>
          <w:tcPr>
            <w:tcW w:w="1451" w:type="dxa"/>
            <w:noWrap w:val="0"/>
            <w:vAlign w:val="center"/>
          </w:tcPr>
          <w:p w14:paraId="3A2401EE">
            <w:pPr>
              <w:pStyle w:val="7"/>
              <w:bidi w:val="0"/>
              <w:jc w:val="center"/>
              <w:rPr>
                <w:rFonts w:hint="eastAsia" w:ascii="宋体" w:hAnsi="宋体" w:eastAsia="宋体" w:cs="宋体"/>
                <w:color w:val="auto"/>
              </w:rPr>
            </w:pPr>
          </w:p>
        </w:tc>
        <w:tc>
          <w:tcPr>
            <w:tcW w:w="900" w:type="dxa"/>
            <w:noWrap w:val="0"/>
            <w:vAlign w:val="center"/>
          </w:tcPr>
          <w:p w14:paraId="6993D11E">
            <w:pPr>
              <w:pStyle w:val="7"/>
              <w:bidi w:val="0"/>
              <w:jc w:val="center"/>
              <w:rPr>
                <w:rFonts w:hint="eastAsia" w:ascii="宋体" w:hAnsi="宋体" w:eastAsia="宋体" w:cs="宋体"/>
                <w:color w:val="auto"/>
              </w:rPr>
            </w:pPr>
          </w:p>
        </w:tc>
        <w:tc>
          <w:tcPr>
            <w:tcW w:w="1080" w:type="dxa"/>
            <w:noWrap w:val="0"/>
            <w:vAlign w:val="center"/>
          </w:tcPr>
          <w:p w14:paraId="41D6E44F">
            <w:pPr>
              <w:pStyle w:val="7"/>
              <w:bidi w:val="0"/>
              <w:jc w:val="center"/>
              <w:rPr>
                <w:rFonts w:hint="eastAsia" w:ascii="宋体" w:hAnsi="宋体" w:eastAsia="宋体" w:cs="宋体"/>
                <w:color w:val="auto"/>
              </w:rPr>
            </w:pPr>
          </w:p>
        </w:tc>
        <w:tc>
          <w:tcPr>
            <w:tcW w:w="1286" w:type="dxa"/>
            <w:noWrap w:val="0"/>
            <w:vAlign w:val="center"/>
          </w:tcPr>
          <w:p w14:paraId="0FC7165D">
            <w:pPr>
              <w:pStyle w:val="7"/>
              <w:bidi w:val="0"/>
              <w:jc w:val="center"/>
              <w:rPr>
                <w:rFonts w:hint="eastAsia" w:ascii="宋体" w:hAnsi="宋体" w:eastAsia="宋体" w:cs="宋体"/>
                <w:color w:val="auto"/>
              </w:rPr>
            </w:pPr>
          </w:p>
        </w:tc>
        <w:tc>
          <w:tcPr>
            <w:tcW w:w="1328" w:type="dxa"/>
            <w:noWrap w:val="0"/>
            <w:vAlign w:val="center"/>
          </w:tcPr>
          <w:p w14:paraId="16959703">
            <w:pPr>
              <w:pStyle w:val="7"/>
              <w:bidi w:val="0"/>
              <w:jc w:val="center"/>
              <w:rPr>
                <w:rFonts w:hint="eastAsia" w:ascii="宋体" w:hAnsi="宋体" w:eastAsia="宋体" w:cs="宋体"/>
                <w:color w:val="auto"/>
              </w:rPr>
            </w:pPr>
          </w:p>
        </w:tc>
        <w:tc>
          <w:tcPr>
            <w:tcW w:w="1069" w:type="dxa"/>
            <w:noWrap w:val="0"/>
            <w:vAlign w:val="center"/>
          </w:tcPr>
          <w:p w14:paraId="152721B8">
            <w:pPr>
              <w:pStyle w:val="7"/>
              <w:bidi w:val="0"/>
              <w:jc w:val="center"/>
              <w:rPr>
                <w:rFonts w:hint="eastAsia" w:ascii="宋体" w:hAnsi="宋体" w:eastAsia="宋体" w:cs="宋体"/>
                <w:color w:val="auto"/>
              </w:rPr>
            </w:pPr>
          </w:p>
        </w:tc>
      </w:tr>
      <w:tr w14:paraId="2A88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noWrap w:val="0"/>
            <w:vAlign w:val="center"/>
          </w:tcPr>
          <w:p w14:paraId="54A05FA2">
            <w:pPr>
              <w:pStyle w:val="7"/>
              <w:bidi w:val="0"/>
              <w:jc w:val="center"/>
              <w:rPr>
                <w:rFonts w:hint="eastAsia" w:ascii="宋体" w:hAnsi="宋体" w:eastAsia="宋体" w:cs="宋体"/>
                <w:color w:val="auto"/>
              </w:rPr>
            </w:pPr>
          </w:p>
        </w:tc>
        <w:tc>
          <w:tcPr>
            <w:tcW w:w="726" w:type="dxa"/>
            <w:noWrap w:val="0"/>
            <w:vAlign w:val="center"/>
          </w:tcPr>
          <w:p w14:paraId="4FBF5881">
            <w:pPr>
              <w:pStyle w:val="7"/>
              <w:bidi w:val="0"/>
              <w:jc w:val="center"/>
              <w:rPr>
                <w:rFonts w:hint="eastAsia" w:ascii="宋体" w:hAnsi="宋体" w:eastAsia="宋体" w:cs="宋体"/>
                <w:color w:val="auto"/>
              </w:rPr>
            </w:pPr>
          </w:p>
        </w:tc>
        <w:tc>
          <w:tcPr>
            <w:tcW w:w="889" w:type="dxa"/>
            <w:noWrap w:val="0"/>
            <w:vAlign w:val="center"/>
          </w:tcPr>
          <w:p w14:paraId="4CA6E622">
            <w:pPr>
              <w:pStyle w:val="7"/>
              <w:bidi w:val="0"/>
              <w:jc w:val="center"/>
              <w:rPr>
                <w:rFonts w:hint="eastAsia" w:ascii="宋体" w:hAnsi="宋体" w:eastAsia="宋体" w:cs="宋体"/>
                <w:color w:val="auto"/>
              </w:rPr>
            </w:pPr>
          </w:p>
        </w:tc>
        <w:tc>
          <w:tcPr>
            <w:tcW w:w="1451" w:type="dxa"/>
            <w:noWrap w:val="0"/>
            <w:vAlign w:val="center"/>
          </w:tcPr>
          <w:p w14:paraId="7E3353B3">
            <w:pPr>
              <w:pStyle w:val="7"/>
              <w:bidi w:val="0"/>
              <w:jc w:val="center"/>
              <w:rPr>
                <w:rFonts w:hint="eastAsia" w:ascii="宋体" w:hAnsi="宋体" w:eastAsia="宋体" w:cs="宋体"/>
                <w:color w:val="auto"/>
              </w:rPr>
            </w:pPr>
          </w:p>
        </w:tc>
        <w:tc>
          <w:tcPr>
            <w:tcW w:w="900" w:type="dxa"/>
            <w:noWrap w:val="0"/>
            <w:vAlign w:val="center"/>
          </w:tcPr>
          <w:p w14:paraId="2548215B">
            <w:pPr>
              <w:pStyle w:val="7"/>
              <w:bidi w:val="0"/>
              <w:jc w:val="center"/>
              <w:rPr>
                <w:rFonts w:hint="eastAsia" w:ascii="宋体" w:hAnsi="宋体" w:eastAsia="宋体" w:cs="宋体"/>
                <w:color w:val="auto"/>
              </w:rPr>
            </w:pPr>
          </w:p>
        </w:tc>
        <w:tc>
          <w:tcPr>
            <w:tcW w:w="1080" w:type="dxa"/>
            <w:noWrap w:val="0"/>
            <w:vAlign w:val="center"/>
          </w:tcPr>
          <w:p w14:paraId="5D84F08B">
            <w:pPr>
              <w:pStyle w:val="7"/>
              <w:bidi w:val="0"/>
              <w:jc w:val="center"/>
              <w:rPr>
                <w:rFonts w:hint="eastAsia" w:ascii="宋体" w:hAnsi="宋体" w:eastAsia="宋体" w:cs="宋体"/>
                <w:color w:val="auto"/>
              </w:rPr>
            </w:pPr>
          </w:p>
        </w:tc>
        <w:tc>
          <w:tcPr>
            <w:tcW w:w="1286" w:type="dxa"/>
            <w:noWrap w:val="0"/>
            <w:vAlign w:val="center"/>
          </w:tcPr>
          <w:p w14:paraId="6516E340">
            <w:pPr>
              <w:pStyle w:val="7"/>
              <w:bidi w:val="0"/>
              <w:jc w:val="center"/>
              <w:rPr>
                <w:rFonts w:hint="eastAsia" w:ascii="宋体" w:hAnsi="宋体" w:eastAsia="宋体" w:cs="宋体"/>
                <w:color w:val="auto"/>
              </w:rPr>
            </w:pPr>
          </w:p>
        </w:tc>
        <w:tc>
          <w:tcPr>
            <w:tcW w:w="1328" w:type="dxa"/>
            <w:noWrap w:val="0"/>
            <w:vAlign w:val="center"/>
          </w:tcPr>
          <w:p w14:paraId="63A15D78">
            <w:pPr>
              <w:pStyle w:val="7"/>
              <w:bidi w:val="0"/>
              <w:jc w:val="center"/>
              <w:rPr>
                <w:rFonts w:hint="eastAsia" w:ascii="宋体" w:hAnsi="宋体" w:eastAsia="宋体" w:cs="宋体"/>
                <w:color w:val="auto"/>
              </w:rPr>
            </w:pPr>
          </w:p>
        </w:tc>
        <w:tc>
          <w:tcPr>
            <w:tcW w:w="1069" w:type="dxa"/>
            <w:noWrap w:val="0"/>
            <w:vAlign w:val="center"/>
          </w:tcPr>
          <w:p w14:paraId="1D375E88">
            <w:pPr>
              <w:pStyle w:val="7"/>
              <w:bidi w:val="0"/>
              <w:jc w:val="center"/>
              <w:rPr>
                <w:rFonts w:hint="eastAsia" w:ascii="宋体" w:hAnsi="宋体" w:eastAsia="宋体" w:cs="宋体"/>
                <w:color w:val="auto"/>
              </w:rPr>
            </w:pPr>
          </w:p>
        </w:tc>
      </w:tr>
      <w:tr w14:paraId="1301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4" w:type="dxa"/>
            <w:noWrap w:val="0"/>
            <w:vAlign w:val="center"/>
          </w:tcPr>
          <w:p w14:paraId="643B85A7">
            <w:pPr>
              <w:pStyle w:val="7"/>
              <w:bidi w:val="0"/>
              <w:jc w:val="center"/>
              <w:rPr>
                <w:rFonts w:hint="eastAsia" w:ascii="宋体" w:hAnsi="宋体" w:eastAsia="宋体" w:cs="宋体"/>
                <w:color w:val="auto"/>
              </w:rPr>
            </w:pPr>
          </w:p>
        </w:tc>
        <w:tc>
          <w:tcPr>
            <w:tcW w:w="726" w:type="dxa"/>
            <w:noWrap w:val="0"/>
            <w:vAlign w:val="center"/>
          </w:tcPr>
          <w:p w14:paraId="71AED305">
            <w:pPr>
              <w:pStyle w:val="7"/>
              <w:bidi w:val="0"/>
              <w:jc w:val="center"/>
              <w:rPr>
                <w:rFonts w:hint="eastAsia" w:ascii="宋体" w:hAnsi="宋体" w:eastAsia="宋体" w:cs="宋体"/>
                <w:color w:val="auto"/>
              </w:rPr>
            </w:pPr>
          </w:p>
        </w:tc>
        <w:tc>
          <w:tcPr>
            <w:tcW w:w="889" w:type="dxa"/>
            <w:noWrap w:val="0"/>
            <w:vAlign w:val="center"/>
          </w:tcPr>
          <w:p w14:paraId="5CD4BB4D">
            <w:pPr>
              <w:pStyle w:val="7"/>
              <w:bidi w:val="0"/>
              <w:jc w:val="center"/>
              <w:rPr>
                <w:rFonts w:hint="eastAsia" w:ascii="宋体" w:hAnsi="宋体" w:eastAsia="宋体" w:cs="宋体"/>
                <w:color w:val="auto"/>
              </w:rPr>
            </w:pPr>
          </w:p>
        </w:tc>
        <w:tc>
          <w:tcPr>
            <w:tcW w:w="1451" w:type="dxa"/>
            <w:noWrap w:val="0"/>
            <w:vAlign w:val="center"/>
          </w:tcPr>
          <w:p w14:paraId="6B91F541">
            <w:pPr>
              <w:pStyle w:val="7"/>
              <w:bidi w:val="0"/>
              <w:jc w:val="center"/>
              <w:rPr>
                <w:rFonts w:hint="eastAsia" w:ascii="宋体" w:hAnsi="宋体" w:eastAsia="宋体" w:cs="宋体"/>
                <w:color w:val="auto"/>
              </w:rPr>
            </w:pPr>
          </w:p>
        </w:tc>
        <w:tc>
          <w:tcPr>
            <w:tcW w:w="900" w:type="dxa"/>
            <w:noWrap w:val="0"/>
            <w:vAlign w:val="center"/>
          </w:tcPr>
          <w:p w14:paraId="35D75065">
            <w:pPr>
              <w:pStyle w:val="7"/>
              <w:bidi w:val="0"/>
              <w:jc w:val="center"/>
              <w:rPr>
                <w:rFonts w:hint="eastAsia" w:ascii="宋体" w:hAnsi="宋体" w:eastAsia="宋体" w:cs="宋体"/>
                <w:color w:val="auto"/>
              </w:rPr>
            </w:pPr>
          </w:p>
        </w:tc>
        <w:tc>
          <w:tcPr>
            <w:tcW w:w="1080" w:type="dxa"/>
            <w:noWrap w:val="0"/>
            <w:vAlign w:val="center"/>
          </w:tcPr>
          <w:p w14:paraId="61339207">
            <w:pPr>
              <w:pStyle w:val="7"/>
              <w:bidi w:val="0"/>
              <w:jc w:val="center"/>
              <w:rPr>
                <w:rFonts w:hint="eastAsia" w:ascii="宋体" w:hAnsi="宋体" w:eastAsia="宋体" w:cs="宋体"/>
                <w:color w:val="auto"/>
              </w:rPr>
            </w:pPr>
          </w:p>
        </w:tc>
        <w:tc>
          <w:tcPr>
            <w:tcW w:w="1286" w:type="dxa"/>
            <w:noWrap w:val="0"/>
            <w:vAlign w:val="center"/>
          </w:tcPr>
          <w:p w14:paraId="09FEA2A9">
            <w:pPr>
              <w:pStyle w:val="7"/>
              <w:bidi w:val="0"/>
              <w:jc w:val="center"/>
              <w:rPr>
                <w:rFonts w:hint="eastAsia" w:ascii="宋体" w:hAnsi="宋体" w:eastAsia="宋体" w:cs="宋体"/>
                <w:color w:val="auto"/>
              </w:rPr>
            </w:pPr>
          </w:p>
        </w:tc>
        <w:tc>
          <w:tcPr>
            <w:tcW w:w="1328" w:type="dxa"/>
            <w:noWrap w:val="0"/>
            <w:vAlign w:val="center"/>
          </w:tcPr>
          <w:p w14:paraId="20B5E2EB">
            <w:pPr>
              <w:pStyle w:val="7"/>
              <w:bidi w:val="0"/>
              <w:jc w:val="center"/>
              <w:rPr>
                <w:rFonts w:hint="eastAsia" w:ascii="宋体" w:hAnsi="宋体" w:eastAsia="宋体" w:cs="宋体"/>
                <w:color w:val="auto"/>
              </w:rPr>
            </w:pPr>
          </w:p>
        </w:tc>
        <w:tc>
          <w:tcPr>
            <w:tcW w:w="1069" w:type="dxa"/>
            <w:noWrap w:val="0"/>
            <w:vAlign w:val="center"/>
          </w:tcPr>
          <w:p w14:paraId="43EED450">
            <w:pPr>
              <w:pStyle w:val="7"/>
              <w:bidi w:val="0"/>
              <w:jc w:val="center"/>
              <w:rPr>
                <w:rFonts w:hint="eastAsia" w:ascii="宋体" w:hAnsi="宋体" w:eastAsia="宋体" w:cs="宋体"/>
                <w:color w:val="auto"/>
              </w:rPr>
            </w:pPr>
          </w:p>
        </w:tc>
      </w:tr>
    </w:tbl>
    <w:p w14:paraId="4AF15526">
      <w:pPr>
        <w:pStyle w:val="7"/>
        <w:bidi w:val="0"/>
        <w:rPr>
          <w:rFonts w:hint="eastAsia" w:ascii="宋体" w:hAnsi="宋体" w:eastAsia="宋体" w:cs="宋体"/>
          <w:b/>
          <w:bCs/>
          <w:color w:val="auto"/>
        </w:rPr>
      </w:pPr>
      <w:r>
        <w:rPr>
          <w:rFonts w:hint="eastAsia" w:ascii="宋体" w:hAnsi="宋体" w:eastAsia="宋体" w:cs="宋体"/>
          <w:b/>
          <w:bCs/>
          <w:color w:val="auto"/>
          <w:lang w:val="en-US" w:eastAsia="zh-CN"/>
        </w:rPr>
        <w:t xml:space="preserve">注：拟派项目管理机构应由项目经理、技术负责人、施工员、质量员、安全员、材料员、资料员等组成。 </w:t>
      </w:r>
    </w:p>
    <w:p w14:paraId="756DF26D">
      <w:pPr>
        <w:pStyle w:val="7"/>
        <w:bidi w:val="0"/>
        <w:rPr>
          <w:rFonts w:hint="eastAsia" w:ascii="宋体" w:hAnsi="宋体" w:eastAsia="宋体" w:cs="宋体"/>
          <w:color w:val="auto"/>
        </w:rPr>
      </w:pPr>
    </w:p>
    <w:p w14:paraId="42858C84">
      <w:pPr>
        <w:pStyle w:val="7"/>
        <w:bidi w:val="0"/>
        <w:rPr>
          <w:rFonts w:hint="eastAsia" w:ascii="宋体" w:hAnsi="宋体" w:eastAsia="宋体" w:cs="宋体"/>
          <w:color w:val="auto"/>
        </w:rPr>
      </w:pPr>
    </w:p>
    <w:p w14:paraId="7E539BC5">
      <w:pPr>
        <w:pStyle w:val="7"/>
        <w:bidi w:val="0"/>
        <w:rPr>
          <w:rFonts w:hint="eastAsia" w:ascii="宋体" w:hAnsi="宋体" w:eastAsia="宋体" w:cs="宋体"/>
          <w:color w:val="auto"/>
        </w:rPr>
      </w:pPr>
    </w:p>
    <w:p w14:paraId="6D0BAD6D">
      <w:pPr>
        <w:pStyle w:val="7"/>
        <w:bidi w:val="0"/>
        <w:jc w:val="center"/>
        <w:rPr>
          <w:rFonts w:hint="eastAsia" w:ascii="宋体" w:hAnsi="宋体" w:eastAsia="宋体" w:cs="宋体"/>
          <w:color w:val="auto"/>
        </w:rPr>
      </w:pPr>
      <w:r>
        <w:rPr>
          <w:rFonts w:hint="eastAsia" w:ascii="宋体" w:hAnsi="宋体" w:eastAsia="宋体" w:cs="宋体"/>
          <w:color w:val="auto"/>
        </w:rPr>
        <w:br w:type="page"/>
      </w:r>
      <w:r>
        <w:rPr>
          <w:rFonts w:hint="eastAsia" w:ascii="宋体" w:hAnsi="宋体" w:eastAsia="宋体" w:cs="宋体"/>
          <w:color w:val="auto"/>
        </w:rPr>
        <w:t>（二）主要人员简历表</w:t>
      </w:r>
    </w:p>
    <w:tbl>
      <w:tblPr>
        <w:tblStyle w:val="13"/>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355"/>
        <w:gridCol w:w="1623"/>
        <w:gridCol w:w="1079"/>
        <w:gridCol w:w="899"/>
        <w:gridCol w:w="540"/>
        <w:gridCol w:w="1250"/>
        <w:gridCol w:w="728"/>
        <w:gridCol w:w="1787"/>
      </w:tblGrid>
      <w:tr w14:paraId="5832C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434" w:type="dxa"/>
            <w:gridSpan w:val="2"/>
            <w:noWrap w:val="0"/>
            <w:vAlign w:val="center"/>
          </w:tcPr>
          <w:p w14:paraId="1E3C9FC9">
            <w:pPr>
              <w:pStyle w:val="7"/>
              <w:bidi w:val="0"/>
              <w:jc w:val="center"/>
              <w:rPr>
                <w:rFonts w:hint="eastAsia" w:ascii="宋体" w:hAnsi="宋体" w:eastAsia="宋体" w:cs="宋体"/>
                <w:color w:val="auto"/>
              </w:rPr>
            </w:pPr>
            <w:r>
              <w:rPr>
                <w:rFonts w:hint="eastAsia" w:ascii="宋体" w:hAnsi="宋体" w:eastAsia="宋体" w:cs="宋体"/>
                <w:color w:val="auto"/>
              </w:rPr>
              <w:t>姓名</w:t>
            </w:r>
          </w:p>
        </w:tc>
        <w:tc>
          <w:tcPr>
            <w:tcW w:w="1623" w:type="dxa"/>
            <w:noWrap w:val="0"/>
            <w:vAlign w:val="center"/>
          </w:tcPr>
          <w:p w14:paraId="1321D237">
            <w:pPr>
              <w:pStyle w:val="7"/>
              <w:bidi w:val="0"/>
              <w:jc w:val="center"/>
              <w:rPr>
                <w:rFonts w:hint="eastAsia" w:ascii="宋体" w:hAnsi="宋体" w:eastAsia="宋体" w:cs="宋体"/>
                <w:color w:val="auto"/>
              </w:rPr>
            </w:pPr>
          </w:p>
        </w:tc>
        <w:tc>
          <w:tcPr>
            <w:tcW w:w="1079" w:type="dxa"/>
            <w:noWrap w:val="0"/>
            <w:vAlign w:val="center"/>
          </w:tcPr>
          <w:p w14:paraId="55FD4590">
            <w:pPr>
              <w:pStyle w:val="7"/>
              <w:bidi w:val="0"/>
              <w:jc w:val="center"/>
              <w:rPr>
                <w:rFonts w:hint="eastAsia" w:ascii="宋体" w:hAnsi="宋体" w:eastAsia="宋体" w:cs="宋体"/>
                <w:color w:val="auto"/>
              </w:rPr>
            </w:pPr>
            <w:r>
              <w:rPr>
                <w:rFonts w:hint="eastAsia" w:ascii="宋体" w:hAnsi="宋体" w:eastAsia="宋体" w:cs="宋体"/>
                <w:color w:val="auto"/>
              </w:rPr>
              <w:t>年龄</w:t>
            </w:r>
          </w:p>
        </w:tc>
        <w:tc>
          <w:tcPr>
            <w:tcW w:w="1439" w:type="dxa"/>
            <w:gridSpan w:val="2"/>
            <w:noWrap w:val="0"/>
            <w:vAlign w:val="center"/>
          </w:tcPr>
          <w:p w14:paraId="2AA092E9">
            <w:pPr>
              <w:pStyle w:val="7"/>
              <w:bidi w:val="0"/>
              <w:jc w:val="center"/>
              <w:rPr>
                <w:rFonts w:hint="eastAsia" w:ascii="宋体" w:hAnsi="宋体" w:eastAsia="宋体" w:cs="宋体"/>
                <w:color w:val="auto"/>
              </w:rPr>
            </w:pPr>
          </w:p>
        </w:tc>
        <w:tc>
          <w:tcPr>
            <w:tcW w:w="1978" w:type="dxa"/>
            <w:gridSpan w:val="2"/>
            <w:noWrap w:val="0"/>
            <w:vAlign w:val="center"/>
          </w:tcPr>
          <w:p w14:paraId="7317225A">
            <w:pPr>
              <w:pStyle w:val="7"/>
              <w:bidi w:val="0"/>
              <w:jc w:val="center"/>
              <w:rPr>
                <w:rFonts w:hint="eastAsia" w:ascii="宋体" w:hAnsi="宋体" w:eastAsia="宋体" w:cs="宋体"/>
                <w:color w:val="auto"/>
              </w:rPr>
            </w:pPr>
            <w:r>
              <w:rPr>
                <w:rFonts w:hint="eastAsia" w:ascii="宋体" w:hAnsi="宋体" w:eastAsia="宋体" w:cs="宋体"/>
                <w:color w:val="auto"/>
              </w:rPr>
              <w:t>学          历</w:t>
            </w:r>
          </w:p>
        </w:tc>
        <w:tc>
          <w:tcPr>
            <w:tcW w:w="1787" w:type="dxa"/>
            <w:noWrap w:val="0"/>
            <w:vAlign w:val="center"/>
          </w:tcPr>
          <w:p w14:paraId="3DCDCE6C">
            <w:pPr>
              <w:pStyle w:val="7"/>
              <w:bidi w:val="0"/>
              <w:jc w:val="center"/>
              <w:rPr>
                <w:rFonts w:hint="eastAsia" w:ascii="宋体" w:hAnsi="宋体" w:eastAsia="宋体" w:cs="宋体"/>
                <w:color w:val="auto"/>
              </w:rPr>
            </w:pPr>
          </w:p>
        </w:tc>
      </w:tr>
      <w:tr w14:paraId="6899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434" w:type="dxa"/>
            <w:gridSpan w:val="2"/>
            <w:noWrap w:val="0"/>
            <w:vAlign w:val="center"/>
          </w:tcPr>
          <w:p w14:paraId="4542C20F">
            <w:pPr>
              <w:pStyle w:val="7"/>
              <w:bidi w:val="0"/>
              <w:jc w:val="center"/>
              <w:rPr>
                <w:rFonts w:hint="eastAsia" w:ascii="宋体" w:hAnsi="宋体" w:eastAsia="宋体" w:cs="宋体"/>
                <w:color w:val="auto"/>
              </w:rPr>
            </w:pPr>
            <w:r>
              <w:rPr>
                <w:rFonts w:hint="eastAsia" w:ascii="宋体" w:hAnsi="宋体" w:eastAsia="宋体" w:cs="宋体"/>
                <w:color w:val="auto"/>
              </w:rPr>
              <w:t>职称</w:t>
            </w:r>
          </w:p>
        </w:tc>
        <w:tc>
          <w:tcPr>
            <w:tcW w:w="1623" w:type="dxa"/>
            <w:noWrap w:val="0"/>
            <w:vAlign w:val="center"/>
          </w:tcPr>
          <w:p w14:paraId="5C9F1EAD">
            <w:pPr>
              <w:pStyle w:val="7"/>
              <w:bidi w:val="0"/>
              <w:jc w:val="center"/>
              <w:rPr>
                <w:rFonts w:hint="eastAsia" w:ascii="宋体" w:hAnsi="宋体" w:eastAsia="宋体" w:cs="宋体"/>
                <w:color w:val="auto"/>
              </w:rPr>
            </w:pPr>
          </w:p>
        </w:tc>
        <w:tc>
          <w:tcPr>
            <w:tcW w:w="1079" w:type="dxa"/>
            <w:noWrap w:val="0"/>
            <w:vAlign w:val="center"/>
          </w:tcPr>
          <w:p w14:paraId="23632B1E">
            <w:pPr>
              <w:pStyle w:val="7"/>
              <w:bidi w:val="0"/>
              <w:jc w:val="center"/>
              <w:rPr>
                <w:rFonts w:hint="eastAsia" w:ascii="宋体" w:hAnsi="宋体" w:eastAsia="宋体" w:cs="宋体"/>
                <w:color w:val="auto"/>
              </w:rPr>
            </w:pPr>
            <w:r>
              <w:rPr>
                <w:rFonts w:hint="eastAsia" w:ascii="宋体" w:hAnsi="宋体" w:eastAsia="宋体" w:cs="宋体"/>
                <w:color w:val="auto"/>
              </w:rPr>
              <w:t>职务</w:t>
            </w:r>
          </w:p>
        </w:tc>
        <w:tc>
          <w:tcPr>
            <w:tcW w:w="1439" w:type="dxa"/>
            <w:gridSpan w:val="2"/>
            <w:noWrap w:val="0"/>
            <w:vAlign w:val="center"/>
          </w:tcPr>
          <w:p w14:paraId="04518DF9">
            <w:pPr>
              <w:pStyle w:val="7"/>
              <w:bidi w:val="0"/>
              <w:jc w:val="center"/>
              <w:rPr>
                <w:rFonts w:hint="eastAsia" w:ascii="宋体" w:hAnsi="宋体" w:eastAsia="宋体" w:cs="宋体"/>
                <w:color w:val="auto"/>
              </w:rPr>
            </w:pPr>
          </w:p>
        </w:tc>
        <w:tc>
          <w:tcPr>
            <w:tcW w:w="1978" w:type="dxa"/>
            <w:gridSpan w:val="2"/>
            <w:noWrap w:val="0"/>
            <w:vAlign w:val="center"/>
          </w:tcPr>
          <w:p w14:paraId="793B0024">
            <w:pPr>
              <w:pStyle w:val="7"/>
              <w:bidi w:val="0"/>
              <w:jc w:val="center"/>
              <w:rPr>
                <w:rFonts w:hint="eastAsia" w:ascii="宋体" w:hAnsi="宋体" w:eastAsia="宋体" w:cs="宋体"/>
                <w:color w:val="auto"/>
              </w:rPr>
            </w:pPr>
            <w:r>
              <w:rPr>
                <w:rFonts w:hint="eastAsia" w:ascii="宋体" w:hAnsi="宋体" w:eastAsia="宋体" w:cs="宋体"/>
                <w:color w:val="auto"/>
              </w:rPr>
              <w:t>拟在本合同任职</w:t>
            </w:r>
          </w:p>
        </w:tc>
        <w:tc>
          <w:tcPr>
            <w:tcW w:w="1787" w:type="dxa"/>
            <w:noWrap w:val="0"/>
            <w:vAlign w:val="center"/>
          </w:tcPr>
          <w:p w14:paraId="5B630399">
            <w:pPr>
              <w:pStyle w:val="7"/>
              <w:bidi w:val="0"/>
              <w:jc w:val="center"/>
              <w:rPr>
                <w:rFonts w:hint="eastAsia" w:ascii="宋体" w:hAnsi="宋体" w:eastAsia="宋体" w:cs="宋体"/>
                <w:color w:val="auto"/>
              </w:rPr>
            </w:pPr>
          </w:p>
        </w:tc>
      </w:tr>
      <w:tr w14:paraId="2771C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340" w:type="dxa"/>
            <w:gridSpan w:val="9"/>
            <w:noWrap w:val="0"/>
            <w:vAlign w:val="center"/>
          </w:tcPr>
          <w:p w14:paraId="392207E0">
            <w:pPr>
              <w:pStyle w:val="7"/>
              <w:bidi w:val="0"/>
              <w:jc w:val="center"/>
              <w:rPr>
                <w:rFonts w:hint="eastAsia" w:ascii="宋体" w:hAnsi="宋体" w:eastAsia="宋体" w:cs="宋体"/>
                <w:color w:val="auto"/>
              </w:rPr>
            </w:pPr>
            <w:r>
              <w:rPr>
                <w:rFonts w:hint="eastAsia" w:ascii="宋体" w:hAnsi="宋体" w:eastAsia="宋体" w:cs="宋体"/>
                <w:color w:val="auto"/>
              </w:rPr>
              <w:t>主要工作经历</w:t>
            </w:r>
          </w:p>
        </w:tc>
      </w:tr>
      <w:tr w14:paraId="5D98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079" w:type="dxa"/>
            <w:noWrap w:val="0"/>
            <w:vAlign w:val="center"/>
          </w:tcPr>
          <w:p w14:paraId="53877675">
            <w:pPr>
              <w:pStyle w:val="7"/>
              <w:bidi w:val="0"/>
              <w:jc w:val="center"/>
              <w:rPr>
                <w:rFonts w:hint="eastAsia" w:ascii="宋体" w:hAnsi="宋体" w:eastAsia="宋体" w:cs="宋体"/>
                <w:color w:val="auto"/>
              </w:rPr>
            </w:pPr>
            <w:r>
              <w:rPr>
                <w:rFonts w:hint="eastAsia" w:ascii="宋体" w:hAnsi="宋体" w:eastAsia="宋体" w:cs="宋体"/>
                <w:color w:val="auto"/>
              </w:rPr>
              <w:t>时间</w:t>
            </w:r>
          </w:p>
        </w:tc>
        <w:tc>
          <w:tcPr>
            <w:tcW w:w="3956" w:type="dxa"/>
            <w:gridSpan w:val="4"/>
            <w:noWrap w:val="0"/>
            <w:vAlign w:val="center"/>
          </w:tcPr>
          <w:p w14:paraId="3CB5FADB">
            <w:pPr>
              <w:pStyle w:val="7"/>
              <w:bidi w:val="0"/>
              <w:jc w:val="center"/>
              <w:rPr>
                <w:rFonts w:hint="eastAsia" w:ascii="宋体" w:hAnsi="宋体" w:eastAsia="宋体" w:cs="宋体"/>
                <w:color w:val="auto"/>
              </w:rPr>
            </w:pPr>
            <w:r>
              <w:rPr>
                <w:rFonts w:hint="eastAsia" w:ascii="宋体" w:hAnsi="宋体" w:eastAsia="宋体" w:cs="宋体"/>
                <w:color w:val="auto"/>
              </w:rPr>
              <w:t>参加过的类似项目</w:t>
            </w:r>
          </w:p>
        </w:tc>
        <w:tc>
          <w:tcPr>
            <w:tcW w:w="1790" w:type="dxa"/>
            <w:gridSpan w:val="2"/>
            <w:noWrap w:val="0"/>
            <w:vAlign w:val="center"/>
          </w:tcPr>
          <w:p w14:paraId="49D46C69">
            <w:pPr>
              <w:pStyle w:val="7"/>
              <w:bidi w:val="0"/>
              <w:jc w:val="center"/>
              <w:rPr>
                <w:rFonts w:hint="eastAsia" w:ascii="宋体" w:hAnsi="宋体" w:eastAsia="宋体" w:cs="宋体"/>
                <w:color w:val="auto"/>
              </w:rPr>
            </w:pPr>
            <w:r>
              <w:rPr>
                <w:rFonts w:hint="eastAsia" w:ascii="宋体" w:hAnsi="宋体" w:eastAsia="宋体" w:cs="宋体"/>
                <w:color w:val="auto"/>
              </w:rPr>
              <w:t>担任职务</w:t>
            </w:r>
          </w:p>
        </w:tc>
        <w:tc>
          <w:tcPr>
            <w:tcW w:w="2515" w:type="dxa"/>
            <w:gridSpan w:val="2"/>
            <w:noWrap w:val="0"/>
            <w:vAlign w:val="center"/>
          </w:tcPr>
          <w:p w14:paraId="79047CEB">
            <w:pPr>
              <w:pStyle w:val="7"/>
              <w:bidi w:val="0"/>
              <w:jc w:val="center"/>
              <w:rPr>
                <w:rFonts w:hint="eastAsia" w:ascii="宋体" w:hAnsi="宋体" w:eastAsia="宋体" w:cs="宋体"/>
                <w:color w:val="auto"/>
              </w:rPr>
            </w:pPr>
            <w:r>
              <w:rPr>
                <w:rFonts w:hint="eastAsia" w:ascii="宋体" w:hAnsi="宋体" w:eastAsia="宋体" w:cs="宋体"/>
                <w:color w:val="auto"/>
              </w:rPr>
              <w:t>联系电话</w:t>
            </w:r>
          </w:p>
        </w:tc>
      </w:tr>
      <w:tr w14:paraId="3192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079" w:type="dxa"/>
            <w:noWrap w:val="0"/>
            <w:vAlign w:val="center"/>
          </w:tcPr>
          <w:p w14:paraId="64FD8DCE">
            <w:pPr>
              <w:pStyle w:val="7"/>
              <w:bidi w:val="0"/>
              <w:jc w:val="center"/>
              <w:rPr>
                <w:rFonts w:hint="eastAsia" w:ascii="宋体" w:hAnsi="宋体" w:eastAsia="宋体" w:cs="宋体"/>
                <w:color w:val="auto"/>
              </w:rPr>
            </w:pPr>
          </w:p>
        </w:tc>
        <w:tc>
          <w:tcPr>
            <w:tcW w:w="3956" w:type="dxa"/>
            <w:gridSpan w:val="4"/>
            <w:noWrap w:val="0"/>
            <w:vAlign w:val="center"/>
          </w:tcPr>
          <w:p w14:paraId="0C955363">
            <w:pPr>
              <w:pStyle w:val="7"/>
              <w:bidi w:val="0"/>
              <w:jc w:val="center"/>
              <w:rPr>
                <w:rFonts w:hint="eastAsia" w:ascii="宋体" w:hAnsi="宋体" w:eastAsia="宋体" w:cs="宋体"/>
                <w:color w:val="auto"/>
              </w:rPr>
            </w:pPr>
          </w:p>
        </w:tc>
        <w:tc>
          <w:tcPr>
            <w:tcW w:w="1790" w:type="dxa"/>
            <w:gridSpan w:val="2"/>
            <w:noWrap w:val="0"/>
            <w:vAlign w:val="center"/>
          </w:tcPr>
          <w:p w14:paraId="772016FD">
            <w:pPr>
              <w:pStyle w:val="7"/>
              <w:bidi w:val="0"/>
              <w:jc w:val="center"/>
              <w:rPr>
                <w:rFonts w:hint="eastAsia" w:ascii="宋体" w:hAnsi="宋体" w:eastAsia="宋体" w:cs="宋体"/>
                <w:color w:val="auto"/>
              </w:rPr>
            </w:pPr>
          </w:p>
        </w:tc>
        <w:tc>
          <w:tcPr>
            <w:tcW w:w="2515" w:type="dxa"/>
            <w:gridSpan w:val="2"/>
            <w:noWrap w:val="0"/>
            <w:vAlign w:val="center"/>
          </w:tcPr>
          <w:p w14:paraId="2BC042B8">
            <w:pPr>
              <w:pStyle w:val="7"/>
              <w:bidi w:val="0"/>
              <w:jc w:val="center"/>
              <w:rPr>
                <w:rFonts w:hint="eastAsia" w:ascii="宋体" w:hAnsi="宋体" w:eastAsia="宋体" w:cs="宋体"/>
                <w:color w:val="auto"/>
              </w:rPr>
            </w:pPr>
          </w:p>
        </w:tc>
      </w:tr>
      <w:tr w14:paraId="55BD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79" w:type="dxa"/>
            <w:noWrap w:val="0"/>
            <w:vAlign w:val="center"/>
          </w:tcPr>
          <w:p w14:paraId="5091B0BC">
            <w:pPr>
              <w:pStyle w:val="7"/>
              <w:bidi w:val="0"/>
              <w:jc w:val="center"/>
              <w:rPr>
                <w:rFonts w:hint="eastAsia" w:ascii="宋体" w:hAnsi="宋体" w:eastAsia="宋体" w:cs="宋体"/>
                <w:color w:val="auto"/>
              </w:rPr>
            </w:pPr>
          </w:p>
        </w:tc>
        <w:tc>
          <w:tcPr>
            <w:tcW w:w="3956" w:type="dxa"/>
            <w:gridSpan w:val="4"/>
            <w:noWrap w:val="0"/>
            <w:vAlign w:val="center"/>
          </w:tcPr>
          <w:p w14:paraId="7CAD4CBE">
            <w:pPr>
              <w:pStyle w:val="7"/>
              <w:bidi w:val="0"/>
              <w:jc w:val="center"/>
              <w:rPr>
                <w:rFonts w:hint="eastAsia" w:ascii="宋体" w:hAnsi="宋体" w:eastAsia="宋体" w:cs="宋体"/>
                <w:color w:val="auto"/>
              </w:rPr>
            </w:pPr>
          </w:p>
        </w:tc>
        <w:tc>
          <w:tcPr>
            <w:tcW w:w="1790" w:type="dxa"/>
            <w:gridSpan w:val="2"/>
            <w:noWrap w:val="0"/>
            <w:vAlign w:val="center"/>
          </w:tcPr>
          <w:p w14:paraId="56C13E0C">
            <w:pPr>
              <w:pStyle w:val="7"/>
              <w:bidi w:val="0"/>
              <w:jc w:val="center"/>
              <w:rPr>
                <w:rFonts w:hint="eastAsia" w:ascii="宋体" w:hAnsi="宋体" w:eastAsia="宋体" w:cs="宋体"/>
                <w:color w:val="auto"/>
              </w:rPr>
            </w:pPr>
          </w:p>
        </w:tc>
        <w:tc>
          <w:tcPr>
            <w:tcW w:w="2515" w:type="dxa"/>
            <w:gridSpan w:val="2"/>
            <w:noWrap w:val="0"/>
            <w:vAlign w:val="center"/>
          </w:tcPr>
          <w:p w14:paraId="25D784CC">
            <w:pPr>
              <w:pStyle w:val="7"/>
              <w:bidi w:val="0"/>
              <w:jc w:val="center"/>
              <w:rPr>
                <w:rFonts w:hint="eastAsia" w:ascii="宋体" w:hAnsi="宋体" w:eastAsia="宋体" w:cs="宋体"/>
                <w:color w:val="auto"/>
              </w:rPr>
            </w:pPr>
          </w:p>
        </w:tc>
      </w:tr>
      <w:tr w14:paraId="5CCD8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79" w:type="dxa"/>
            <w:noWrap w:val="0"/>
            <w:vAlign w:val="center"/>
          </w:tcPr>
          <w:p w14:paraId="7B392A8A">
            <w:pPr>
              <w:pStyle w:val="7"/>
              <w:bidi w:val="0"/>
              <w:jc w:val="center"/>
              <w:rPr>
                <w:rFonts w:hint="eastAsia" w:ascii="宋体" w:hAnsi="宋体" w:eastAsia="宋体" w:cs="宋体"/>
                <w:color w:val="auto"/>
              </w:rPr>
            </w:pPr>
          </w:p>
        </w:tc>
        <w:tc>
          <w:tcPr>
            <w:tcW w:w="3956" w:type="dxa"/>
            <w:gridSpan w:val="4"/>
            <w:noWrap w:val="0"/>
            <w:vAlign w:val="center"/>
          </w:tcPr>
          <w:p w14:paraId="7AE6194D">
            <w:pPr>
              <w:pStyle w:val="7"/>
              <w:bidi w:val="0"/>
              <w:jc w:val="center"/>
              <w:rPr>
                <w:rFonts w:hint="eastAsia" w:ascii="宋体" w:hAnsi="宋体" w:eastAsia="宋体" w:cs="宋体"/>
                <w:color w:val="auto"/>
              </w:rPr>
            </w:pPr>
          </w:p>
        </w:tc>
        <w:tc>
          <w:tcPr>
            <w:tcW w:w="1790" w:type="dxa"/>
            <w:gridSpan w:val="2"/>
            <w:noWrap w:val="0"/>
            <w:vAlign w:val="center"/>
          </w:tcPr>
          <w:p w14:paraId="35045804">
            <w:pPr>
              <w:pStyle w:val="7"/>
              <w:bidi w:val="0"/>
              <w:jc w:val="center"/>
              <w:rPr>
                <w:rFonts w:hint="eastAsia" w:ascii="宋体" w:hAnsi="宋体" w:eastAsia="宋体" w:cs="宋体"/>
                <w:color w:val="auto"/>
              </w:rPr>
            </w:pPr>
          </w:p>
        </w:tc>
        <w:tc>
          <w:tcPr>
            <w:tcW w:w="2515" w:type="dxa"/>
            <w:gridSpan w:val="2"/>
            <w:noWrap w:val="0"/>
            <w:vAlign w:val="center"/>
          </w:tcPr>
          <w:p w14:paraId="06F25127">
            <w:pPr>
              <w:pStyle w:val="7"/>
              <w:bidi w:val="0"/>
              <w:jc w:val="center"/>
              <w:rPr>
                <w:rFonts w:hint="eastAsia" w:ascii="宋体" w:hAnsi="宋体" w:eastAsia="宋体" w:cs="宋体"/>
                <w:color w:val="auto"/>
              </w:rPr>
            </w:pPr>
          </w:p>
        </w:tc>
      </w:tr>
      <w:tr w14:paraId="5059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079" w:type="dxa"/>
            <w:noWrap w:val="0"/>
            <w:vAlign w:val="center"/>
          </w:tcPr>
          <w:p w14:paraId="6E0E5A44">
            <w:pPr>
              <w:pStyle w:val="7"/>
              <w:bidi w:val="0"/>
              <w:jc w:val="center"/>
              <w:rPr>
                <w:rFonts w:hint="eastAsia" w:ascii="宋体" w:hAnsi="宋体" w:eastAsia="宋体" w:cs="宋体"/>
                <w:color w:val="auto"/>
              </w:rPr>
            </w:pPr>
          </w:p>
        </w:tc>
        <w:tc>
          <w:tcPr>
            <w:tcW w:w="3956" w:type="dxa"/>
            <w:gridSpan w:val="4"/>
            <w:noWrap w:val="0"/>
            <w:vAlign w:val="center"/>
          </w:tcPr>
          <w:p w14:paraId="5D1E4AE7">
            <w:pPr>
              <w:pStyle w:val="7"/>
              <w:bidi w:val="0"/>
              <w:jc w:val="center"/>
              <w:rPr>
                <w:rFonts w:hint="eastAsia" w:ascii="宋体" w:hAnsi="宋体" w:eastAsia="宋体" w:cs="宋体"/>
                <w:color w:val="auto"/>
              </w:rPr>
            </w:pPr>
          </w:p>
        </w:tc>
        <w:tc>
          <w:tcPr>
            <w:tcW w:w="1790" w:type="dxa"/>
            <w:gridSpan w:val="2"/>
            <w:noWrap w:val="0"/>
            <w:vAlign w:val="center"/>
          </w:tcPr>
          <w:p w14:paraId="6253FE9D">
            <w:pPr>
              <w:pStyle w:val="7"/>
              <w:bidi w:val="0"/>
              <w:jc w:val="center"/>
              <w:rPr>
                <w:rFonts w:hint="eastAsia" w:ascii="宋体" w:hAnsi="宋体" w:eastAsia="宋体" w:cs="宋体"/>
                <w:color w:val="auto"/>
              </w:rPr>
            </w:pPr>
          </w:p>
        </w:tc>
        <w:tc>
          <w:tcPr>
            <w:tcW w:w="2515" w:type="dxa"/>
            <w:gridSpan w:val="2"/>
            <w:noWrap w:val="0"/>
            <w:vAlign w:val="center"/>
          </w:tcPr>
          <w:p w14:paraId="575D66A5">
            <w:pPr>
              <w:pStyle w:val="7"/>
              <w:bidi w:val="0"/>
              <w:jc w:val="center"/>
              <w:rPr>
                <w:rFonts w:hint="eastAsia" w:ascii="宋体" w:hAnsi="宋体" w:eastAsia="宋体" w:cs="宋体"/>
                <w:color w:val="auto"/>
              </w:rPr>
            </w:pPr>
          </w:p>
        </w:tc>
      </w:tr>
    </w:tbl>
    <w:p w14:paraId="37578883">
      <w:pPr>
        <w:pStyle w:val="7"/>
        <w:keepNext w:val="0"/>
        <w:keepLines w:val="0"/>
        <w:pageBreakBefore w:val="0"/>
        <w:widowControl w:val="0"/>
        <w:kinsoku/>
        <w:overflowPunct/>
        <w:autoSpaceDE/>
        <w:autoSpaceDN/>
        <w:bidi w:val="0"/>
        <w:adjustRightInd/>
        <w:snapToGrid/>
        <w:spacing w:line="440" w:lineRule="exact"/>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 xml:space="preserve">注： </w:t>
      </w:r>
    </w:p>
    <w:p w14:paraId="6D80FDCB">
      <w:pPr>
        <w:pStyle w:val="7"/>
        <w:keepNext w:val="0"/>
        <w:keepLines w:val="0"/>
        <w:pageBreakBefore w:val="0"/>
        <w:widowControl w:val="0"/>
        <w:kinsoku/>
        <w:wordWrap w:val="0"/>
        <w:overflowPunct/>
        <w:topLinePunct/>
        <w:autoSpaceDE/>
        <w:autoSpaceDN/>
        <w:bidi w:val="0"/>
        <w:adjustRightInd/>
        <w:snapToGrid/>
        <w:spacing w:line="440" w:lineRule="exact"/>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 xml:space="preserve">1、拟派项目经理应提供建造师注册证书、安全生产考核合格证书、身份证、劳动合同、依法缴纳社保证明、无在建承诺书（未在其他在建工程项目中任职）。 </w:t>
      </w:r>
    </w:p>
    <w:p w14:paraId="7C32BE28">
      <w:pPr>
        <w:pStyle w:val="7"/>
        <w:keepNext w:val="0"/>
        <w:keepLines w:val="0"/>
        <w:pageBreakBefore w:val="0"/>
        <w:widowControl w:val="0"/>
        <w:kinsoku/>
        <w:wordWrap w:val="0"/>
        <w:overflowPunct/>
        <w:topLinePunct/>
        <w:autoSpaceDE/>
        <w:autoSpaceDN/>
        <w:bidi w:val="0"/>
        <w:adjustRightInd/>
        <w:snapToGrid/>
        <w:spacing w:line="440" w:lineRule="exact"/>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 xml:space="preserve">2、其他人员指技术负责人、施工员、质量员、安全员、材料员、资料员等岗位人员，应提供岗位证书和在职人员的信息证明材料。 </w:t>
      </w:r>
    </w:p>
    <w:p w14:paraId="42831907">
      <w:pPr>
        <w:pStyle w:val="7"/>
        <w:bidi w:val="0"/>
        <w:rPr>
          <w:rFonts w:hint="eastAsia" w:ascii="宋体" w:hAnsi="宋体" w:eastAsia="宋体" w:cs="宋体"/>
          <w:color w:val="auto"/>
        </w:rPr>
      </w:pPr>
      <w:r>
        <w:rPr>
          <w:rFonts w:hint="eastAsia" w:ascii="宋体" w:hAnsi="宋体" w:eastAsia="宋体" w:cs="宋体"/>
          <w:color w:val="auto"/>
          <w:lang w:val="en-US" w:eastAsia="zh-CN"/>
        </w:rPr>
        <w:t xml:space="preserve"> </w:t>
      </w:r>
    </w:p>
    <w:p w14:paraId="0EB0F0DB">
      <w:pPr>
        <w:pStyle w:val="7"/>
        <w:bidi w:val="0"/>
        <w:rPr>
          <w:rFonts w:hint="eastAsia" w:ascii="宋体" w:hAnsi="宋体" w:eastAsia="宋体" w:cs="宋体"/>
          <w:color w:val="auto"/>
        </w:rPr>
        <w:sectPr>
          <w:pgSz w:w="11905" w:h="16839"/>
          <w:pgMar w:top="1440" w:right="1080" w:bottom="1440" w:left="1080" w:header="703" w:footer="703" w:gutter="0"/>
          <w:pgNumType w:fmt="decimal"/>
          <w:cols w:space="720" w:num="1"/>
        </w:sectPr>
      </w:pPr>
    </w:p>
    <w:p w14:paraId="7BD2C10F">
      <w:pPr>
        <w:pStyle w:val="3"/>
        <w:bidi w:val="0"/>
        <w:rPr>
          <w:rFonts w:hint="eastAsia" w:ascii="宋体" w:hAnsi="宋体" w:eastAsia="宋体" w:cs="宋体"/>
          <w:b/>
          <w:bCs/>
          <w:color w:val="auto"/>
          <w:spacing w:val="-5"/>
          <w:szCs w:val="28"/>
          <w:highlight w:val="none"/>
        </w:rPr>
      </w:pPr>
      <w:r>
        <w:rPr>
          <w:rFonts w:hint="eastAsia" w:ascii="宋体" w:hAnsi="宋体" w:eastAsia="宋体" w:cs="宋体"/>
          <w:color w:val="auto"/>
        </w:rPr>
        <w:t>第三部分、其他部分</w:t>
      </w:r>
    </w:p>
    <w:p w14:paraId="5D4C158C">
      <w:pPr>
        <w:pStyle w:val="7"/>
        <w:bidi w:val="0"/>
        <w:jc w:val="center"/>
        <w:rPr>
          <w:rFonts w:hint="eastAsia" w:ascii="宋体" w:hAnsi="宋体" w:eastAsia="宋体" w:cs="宋体"/>
          <w:color w:val="auto"/>
          <w:highlight w:val="none"/>
        </w:rPr>
      </w:pPr>
      <w:r>
        <w:rPr>
          <w:rFonts w:hint="eastAsia" w:ascii="宋体" w:hAnsi="宋体" w:eastAsia="宋体" w:cs="宋体"/>
          <w:b/>
          <w:bCs/>
          <w:color w:val="auto"/>
        </w:rPr>
        <w:t>（供应商认为需要提供的其他资料</w:t>
      </w:r>
      <w:r>
        <w:rPr>
          <w:rFonts w:hint="eastAsia" w:ascii="宋体" w:hAnsi="宋体" w:eastAsia="宋体" w:cs="宋体"/>
          <w:b/>
          <w:bCs/>
          <w:color w:val="auto"/>
          <w:lang w:eastAsia="zh-CN"/>
        </w:rPr>
        <w:t>）</w:t>
      </w:r>
    </w:p>
    <w:p w14:paraId="40C977C2">
      <w:pPr>
        <w:pStyle w:val="7"/>
        <w:bidi w:val="0"/>
        <w:rPr>
          <w:rFonts w:hint="eastAsia" w:ascii="宋体" w:hAnsi="宋体" w:eastAsia="宋体" w:cs="宋体"/>
          <w:color w:val="auto"/>
          <w:sz w:val="22"/>
          <w:szCs w:val="22"/>
        </w:rPr>
      </w:pPr>
    </w:p>
    <w:sectPr>
      <w:pgSz w:w="11910" w:h="16840"/>
      <w:pgMar w:top="1440" w:right="1080" w:bottom="1440" w:left="1080"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5242A">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18D520">
                          <w:pPr>
                            <w:pStyle w:val="9"/>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14:paraId="7B18D520">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AFFE41"/>
    <w:multiLevelType w:val="singleLevel"/>
    <w:tmpl w:val="6BAFFE4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05CCC"/>
    <w:rsid w:val="06EF741D"/>
    <w:rsid w:val="07AA637F"/>
    <w:rsid w:val="0A7E3AF3"/>
    <w:rsid w:val="0CE73BD2"/>
    <w:rsid w:val="0D837D9E"/>
    <w:rsid w:val="0E1D0545"/>
    <w:rsid w:val="0F7C16CF"/>
    <w:rsid w:val="10164685"/>
    <w:rsid w:val="11CE35B2"/>
    <w:rsid w:val="12601630"/>
    <w:rsid w:val="13A22600"/>
    <w:rsid w:val="13ED4DFA"/>
    <w:rsid w:val="14BF71E2"/>
    <w:rsid w:val="14C8253B"/>
    <w:rsid w:val="15893B50"/>
    <w:rsid w:val="168F6340"/>
    <w:rsid w:val="17F17FFA"/>
    <w:rsid w:val="18153CE9"/>
    <w:rsid w:val="185D43EA"/>
    <w:rsid w:val="1A4D624D"/>
    <w:rsid w:val="1B1E1D42"/>
    <w:rsid w:val="1B2B2348"/>
    <w:rsid w:val="1B5519F1"/>
    <w:rsid w:val="1D6A2A3B"/>
    <w:rsid w:val="20257B58"/>
    <w:rsid w:val="21C5594F"/>
    <w:rsid w:val="22BC0F7A"/>
    <w:rsid w:val="24392E52"/>
    <w:rsid w:val="24707EE5"/>
    <w:rsid w:val="27320854"/>
    <w:rsid w:val="2858552C"/>
    <w:rsid w:val="28995F97"/>
    <w:rsid w:val="2B48462C"/>
    <w:rsid w:val="2B5B06C0"/>
    <w:rsid w:val="2BF34B11"/>
    <w:rsid w:val="2E90217A"/>
    <w:rsid w:val="2EDC0C13"/>
    <w:rsid w:val="31CD2AE7"/>
    <w:rsid w:val="32702E35"/>
    <w:rsid w:val="345E1F72"/>
    <w:rsid w:val="34CA155F"/>
    <w:rsid w:val="34E51A7A"/>
    <w:rsid w:val="36E36908"/>
    <w:rsid w:val="36FB1EA4"/>
    <w:rsid w:val="3A59760D"/>
    <w:rsid w:val="3B460044"/>
    <w:rsid w:val="3B5E2A01"/>
    <w:rsid w:val="3BEA3AAA"/>
    <w:rsid w:val="3F170A05"/>
    <w:rsid w:val="3F797DA0"/>
    <w:rsid w:val="3F827606"/>
    <w:rsid w:val="3FFD4EDF"/>
    <w:rsid w:val="42090792"/>
    <w:rsid w:val="4267663F"/>
    <w:rsid w:val="43342F2A"/>
    <w:rsid w:val="45E87A97"/>
    <w:rsid w:val="466A2379"/>
    <w:rsid w:val="46CB3641"/>
    <w:rsid w:val="475234EC"/>
    <w:rsid w:val="4803378F"/>
    <w:rsid w:val="48DF3B2E"/>
    <w:rsid w:val="4A091081"/>
    <w:rsid w:val="4E7C6663"/>
    <w:rsid w:val="52AA68B0"/>
    <w:rsid w:val="52BA48BA"/>
    <w:rsid w:val="52F1442F"/>
    <w:rsid w:val="532E7359"/>
    <w:rsid w:val="5508703E"/>
    <w:rsid w:val="55911EF9"/>
    <w:rsid w:val="5DEA542A"/>
    <w:rsid w:val="5E02199F"/>
    <w:rsid w:val="60B53A52"/>
    <w:rsid w:val="60D555FF"/>
    <w:rsid w:val="610A2B60"/>
    <w:rsid w:val="628B71B0"/>
    <w:rsid w:val="632503BF"/>
    <w:rsid w:val="632B140F"/>
    <w:rsid w:val="64462101"/>
    <w:rsid w:val="64F567BE"/>
    <w:rsid w:val="66581D79"/>
    <w:rsid w:val="665D6228"/>
    <w:rsid w:val="667F4F0E"/>
    <w:rsid w:val="686A34B5"/>
    <w:rsid w:val="69B12605"/>
    <w:rsid w:val="6BFF1513"/>
    <w:rsid w:val="6C3867D3"/>
    <w:rsid w:val="6CCA0AD6"/>
    <w:rsid w:val="6CF7043C"/>
    <w:rsid w:val="6DE74802"/>
    <w:rsid w:val="6F7044D6"/>
    <w:rsid w:val="707420A0"/>
    <w:rsid w:val="70F750DB"/>
    <w:rsid w:val="71360357"/>
    <w:rsid w:val="72252672"/>
    <w:rsid w:val="74FF07D6"/>
    <w:rsid w:val="75455A28"/>
    <w:rsid w:val="75B909BB"/>
    <w:rsid w:val="75D026D2"/>
    <w:rsid w:val="76DB492B"/>
    <w:rsid w:val="77784870"/>
    <w:rsid w:val="78673C69"/>
    <w:rsid w:val="7B752E6E"/>
    <w:rsid w:val="7C413482"/>
    <w:rsid w:val="7D00101A"/>
    <w:rsid w:val="7DDA593C"/>
    <w:rsid w:val="7DDE5FC4"/>
    <w:rsid w:val="7FAB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link w:val="21"/>
    <w:qFormat/>
    <w:uiPriority w:val="1"/>
    <w:pPr>
      <w:adjustRightInd w:val="0"/>
      <w:snapToGrid w:val="0"/>
      <w:spacing w:line="360" w:lineRule="auto"/>
      <w:jc w:val="center"/>
      <w:outlineLvl w:val="0"/>
    </w:pPr>
    <w:rPr>
      <w:rFonts w:ascii="微软雅黑" w:hAnsi="微软雅黑" w:eastAsia="微软雅黑" w:cs="微软雅黑"/>
      <w:b/>
      <w:bCs/>
      <w:sz w:val="30"/>
      <w:szCs w:val="32"/>
    </w:rPr>
  </w:style>
  <w:style w:type="paragraph" w:styleId="3">
    <w:name w:val="heading 2"/>
    <w:basedOn w:val="1"/>
    <w:next w:val="1"/>
    <w:qFormat/>
    <w:uiPriority w:val="1"/>
    <w:pPr>
      <w:spacing w:line="360" w:lineRule="auto"/>
      <w:jc w:val="center"/>
      <w:outlineLvl w:val="1"/>
    </w:pPr>
    <w:rPr>
      <w:rFonts w:ascii="微软雅黑" w:hAnsi="微软雅黑" w:eastAsia="微软雅黑" w:cs="微软雅黑"/>
      <w:b/>
      <w:bCs/>
      <w:sz w:val="28"/>
      <w:szCs w:val="28"/>
    </w:rPr>
  </w:style>
  <w:style w:type="paragraph" w:styleId="4">
    <w:name w:val="heading 3"/>
    <w:basedOn w:val="1"/>
    <w:qFormat/>
    <w:uiPriority w:val="1"/>
    <w:pPr>
      <w:spacing w:line="440" w:lineRule="exact"/>
      <w:ind w:left="0"/>
      <w:jc w:val="center"/>
      <w:outlineLvl w:val="2"/>
    </w:pPr>
    <w:rPr>
      <w:rFonts w:ascii="微软雅黑" w:hAnsi="微软雅黑" w:eastAsia="微软雅黑" w:cs="微软雅黑"/>
      <w:b/>
      <w:bCs/>
      <w:szCs w:val="24"/>
    </w:rPr>
  </w:style>
  <w:style w:type="paragraph" w:styleId="5">
    <w:name w:val="heading 4"/>
    <w:basedOn w:val="1"/>
    <w:qFormat/>
    <w:uiPriority w:val="1"/>
    <w:pPr>
      <w:spacing w:before="26"/>
      <w:ind w:left="580"/>
      <w:outlineLvl w:val="4"/>
    </w:pPr>
    <w:rPr>
      <w:rFonts w:ascii="宋体" w:hAnsi="宋体" w:eastAsia="宋体"/>
      <w:sz w:val="24"/>
      <w:szCs w:val="24"/>
    </w:rPr>
  </w:style>
  <w:style w:type="paragraph" w:styleId="6">
    <w:name w:val="heading 5"/>
    <w:basedOn w:val="1"/>
    <w:qFormat/>
    <w:uiPriority w:val="1"/>
    <w:pPr>
      <w:ind w:left="540"/>
      <w:outlineLvl w:val="5"/>
    </w:pPr>
    <w:rPr>
      <w:rFonts w:ascii="宋体" w:hAnsi="宋体" w:eastAsia="宋体"/>
      <w:b/>
      <w:bCs/>
      <w:sz w:val="21"/>
      <w:szCs w:val="21"/>
    </w:rPr>
  </w:style>
  <w:style w:type="character" w:default="1" w:styleId="15">
    <w:name w:val="Default Paragraph Font"/>
    <w:semiHidden/>
    <w:unhideWhenUsed/>
    <w:qFormat/>
    <w:uiPriority w:val="1"/>
  </w:style>
  <w:style w:type="table" w:default="1" w:styleId="13">
    <w:name w:val="Normal Table"/>
    <w:semiHidden/>
    <w:qFormat/>
    <w:uiPriority w:val="0"/>
    <w:tblPr>
      <w:tblCellMar>
        <w:top w:w="0" w:type="dxa"/>
        <w:left w:w="108" w:type="dxa"/>
        <w:bottom w:w="0" w:type="dxa"/>
        <w:right w:w="108" w:type="dxa"/>
      </w:tblCellMar>
    </w:tblPr>
  </w:style>
  <w:style w:type="paragraph" w:styleId="7">
    <w:name w:val="Body Text"/>
    <w:basedOn w:val="1"/>
    <w:next w:val="1"/>
    <w:qFormat/>
    <w:uiPriority w:val="1"/>
    <w:pPr>
      <w:ind w:left="0"/>
    </w:pPr>
    <w:rPr>
      <w:rFonts w:ascii="宋体" w:hAnsi="宋体" w:eastAsia="微软雅黑"/>
      <w:sz w:val="22"/>
      <w:szCs w:val="21"/>
    </w:rPr>
  </w:style>
  <w:style w:type="paragraph" w:styleId="8">
    <w:name w:val="Plain Text"/>
    <w:basedOn w:val="1"/>
    <w:qFormat/>
    <w:uiPriority w:val="0"/>
    <w:rPr>
      <w:rFonts w:ascii="宋体" w:hAnsi="Courier New"/>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BodyText"/>
    <w:basedOn w:val="1"/>
    <w:next w:val="17"/>
    <w:qFormat/>
    <w:uiPriority w:val="0"/>
    <w:pPr>
      <w:spacing w:line="360" w:lineRule="auto"/>
      <w:jc w:val="left"/>
      <w:textAlignment w:val="baseline"/>
    </w:pPr>
    <w:rPr>
      <w:rFonts w:eastAsia="仿宋_GB2312"/>
      <w:kern w:val="0"/>
      <w:sz w:val="28"/>
      <w:szCs w:val="28"/>
      <w:lang w:val="en-US" w:eastAsia="zh-CN" w:bidi="ar-SA"/>
    </w:rPr>
  </w:style>
  <w:style w:type="paragraph" w:customStyle="1" w:styleId="17">
    <w:name w:val="BodyText2"/>
    <w:basedOn w:val="1"/>
    <w:qFormat/>
    <w:uiPriority w:val="0"/>
    <w:pPr>
      <w:spacing w:after="120" w:line="480" w:lineRule="auto"/>
    </w:pPr>
  </w:style>
  <w:style w:type="table" w:customStyle="1" w:styleId="18">
    <w:name w:val="Table Normal"/>
    <w:semiHidden/>
    <w:unhideWhenUsed/>
    <w:qFormat/>
    <w:uiPriority w:val="2"/>
    <w:tblPr>
      <w:tblCellMar>
        <w:top w:w="0" w:type="dxa"/>
        <w:left w:w="0" w:type="dxa"/>
        <w:bottom w:w="0" w:type="dxa"/>
        <w:right w:w="0" w:type="dxa"/>
      </w:tblCellMar>
    </w:tblPr>
  </w:style>
  <w:style w:type="paragraph" w:styleId="19">
    <w:name w:val="List Paragraph"/>
    <w:basedOn w:val="1"/>
    <w:qFormat/>
    <w:uiPriority w:val="1"/>
  </w:style>
  <w:style w:type="paragraph" w:customStyle="1" w:styleId="20">
    <w:name w:val="Table Paragraph"/>
    <w:basedOn w:val="1"/>
    <w:qFormat/>
    <w:uiPriority w:val="1"/>
  </w:style>
  <w:style w:type="character" w:customStyle="1" w:styleId="21">
    <w:name w:val="标题 1 Char"/>
    <w:link w:val="2"/>
    <w:qFormat/>
    <w:uiPriority w:val="1"/>
    <w:rPr>
      <w:rFonts w:ascii="微软雅黑" w:hAnsi="微软雅黑" w:eastAsia="微软雅黑" w:cs="微软雅黑"/>
      <w:b/>
      <w:bCs/>
      <w:sz w:val="30"/>
      <w:szCs w:val="32"/>
    </w:rPr>
  </w:style>
  <w:style w:type="paragraph" w:customStyle="1" w:styleId="2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无间隔11"/>
    <w:basedOn w:val="1"/>
    <w:qFormat/>
    <w:uiPriority w:val="0"/>
    <w:pPr>
      <w:widowControl/>
      <w:spacing w:line="400" w:lineRule="exact"/>
    </w:pPr>
    <w:rPr>
      <w:rFonts w:ascii="Times New Roman" w:hAnsi="Calibri" w:eastAsia="宋体" w:cs="Times New Roman"/>
      <w:szCs w:val="20"/>
    </w:rPr>
  </w:style>
  <w:style w:type="paragraph" w:customStyle="1" w:styleId="24">
    <w:name w:val="无间隔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55</Pages>
  <Words>4557</Words>
  <Characters>5098</Characters>
  <TotalTime>2</TotalTime>
  <ScaleCrop>false</ScaleCrop>
  <LinksUpToDate>false</LinksUpToDate>
  <CharactersWithSpaces>5204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2025-12-30T16:04:00Z</dcterms:created>
  <dc:creator>USER</dc:creator>
  <cp:lastModifiedBy>Administrator</cp:lastModifiedBy>
  <cp:lastPrinted>2026-03-25T01:44:00Z</cp:lastPrinted>
  <dcterms:modified xsi:type="dcterms:W3CDTF">2026-03-27T04:06:46Z</dcterms:modified>
  <dc:title>卫辉市卫柿线K3+830-K4+950段右侧绿化工程（桃园西路-农业路）项目        竞争性谈判文件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Creator">
    <vt:lpwstr>WPS 文字</vt:lpwstr>
  </property>
  <property fmtid="{D5CDD505-2E9C-101B-9397-08002B2CF9AE}" pid="4" name="LastSaved">
    <vt:filetime>2025-12-30T00:00:00Z</vt:filetime>
  </property>
  <property fmtid="{D5CDD505-2E9C-101B-9397-08002B2CF9AE}" pid="5" name="KSOTemplateDocerSaveRecord">
    <vt:lpwstr>eyJoZGlkIjoiNWI2MDRmOTAxZjRjODIxODlhOWY5YTc4MDczNTk1NWYiLCJ1c2VySWQiOiI2MjQ2NDU1NDQifQ==</vt:lpwstr>
  </property>
  <property fmtid="{D5CDD505-2E9C-101B-9397-08002B2CF9AE}" pid="6" name="KSOProductBuildVer">
    <vt:lpwstr>2052-12.1.0.24657</vt:lpwstr>
  </property>
  <property fmtid="{D5CDD505-2E9C-101B-9397-08002B2CF9AE}" pid="7" name="ICV">
    <vt:lpwstr>3E11F3795E7147B7A777315F4C1B6B5E_13</vt:lpwstr>
  </property>
</Properties>
</file>