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5FDF8A">
      <w:pPr>
        <w:spacing w:line="520" w:lineRule="exact"/>
        <w:ind w:firstLine="560" w:firstLineChars="200"/>
        <w:jc w:val="left"/>
        <w:rPr>
          <w:rFonts w:ascii="宋体" w:hAnsi="宋体" w:cs="宋体"/>
          <w:sz w:val="28"/>
          <w:szCs w:val="28"/>
        </w:rPr>
      </w:pPr>
      <w:r>
        <w:rPr>
          <w:rFonts w:hint="eastAsia" w:ascii="宋体" w:hAnsi="宋体" w:cs="宋体"/>
          <w:sz w:val="28"/>
          <w:szCs w:val="28"/>
        </w:rPr>
        <w:t>一、类别：政采服务——技术服务——工程设计</w:t>
      </w:r>
    </w:p>
    <w:p w14:paraId="350F923E">
      <w:pPr>
        <w:spacing w:line="520" w:lineRule="exact"/>
        <w:ind w:firstLine="560" w:firstLineChars="200"/>
        <w:jc w:val="left"/>
        <w:rPr>
          <w:rFonts w:ascii="宋体" w:hAnsi="宋体" w:cs="宋体"/>
          <w:sz w:val="28"/>
          <w:szCs w:val="28"/>
        </w:rPr>
      </w:pPr>
      <w:r>
        <w:rPr>
          <w:rFonts w:hint="eastAsia" w:ascii="宋体" w:hAnsi="宋体" w:cs="宋体"/>
          <w:sz w:val="28"/>
          <w:szCs w:val="28"/>
        </w:rPr>
        <w:t>二、规格参数（项目介绍）：</w:t>
      </w:r>
    </w:p>
    <w:p w14:paraId="4E179EC6">
      <w:pPr>
        <w:spacing w:line="520" w:lineRule="exact"/>
        <w:ind w:firstLine="560" w:firstLineChars="200"/>
        <w:jc w:val="left"/>
        <w:rPr>
          <w:rFonts w:ascii="宋体" w:hAnsi="宋体" w:cs="宋体"/>
          <w:sz w:val="28"/>
          <w:szCs w:val="28"/>
        </w:rPr>
      </w:pPr>
      <w:r>
        <w:rPr>
          <w:rFonts w:hint="eastAsia" w:ascii="宋体" w:hAnsi="宋体" w:cs="宋体"/>
          <w:sz w:val="28"/>
          <w:szCs w:val="28"/>
        </w:rPr>
        <w:t>(一)项目概况</w:t>
      </w:r>
    </w:p>
    <w:p w14:paraId="7B32DE21">
      <w:pPr>
        <w:spacing w:line="520" w:lineRule="exact"/>
        <w:ind w:firstLine="560" w:firstLineChars="200"/>
        <w:jc w:val="left"/>
        <w:rPr>
          <w:rFonts w:ascii="宋体" w:hAnsi="宋体" w:cs="宋体"/>
          <w:color w:val="0000FF"/>
          <w:sz w:val="28"/>
          <w:szCs w:val="28"/>
        </w:rPr>
      </w:pPr>
      <w:r>
        <w:rPr>
          <w:rFonts w:hint="eastAsia" w:ascii="宋体" w:hAnsi="宋体" w:cs="宋体"/>
          <w:sz w:val="28"/>
          <w:szCs w:val="28"/>
        </w:rPr>
        <w:t>1、项目名称：新蔡县殡葬设施国土空间专项</w:t>
      </w:r>
      <w:r>
        <w:rPr>
          <w:rFonts w:hint="eastAsia" w:ascii="宋体" w:hAnsi="宋体" w:cs="宋体"/>
          <w:color w:val="0000FF"/>
          <w:sz w:val="28"/>
          <w:szCs w:val="28"/>
        </w:rPr>
        <w:t>规划编制项目</w:t>
      </w:r>
    </w:p>
    <w:p w14:paraId="69808DC6">
      <w:pPr>
        <w:spacing w:line="520" w:lineRule="exact"/>
        <w:ind w:firstLine="560" w:firstLineChars="200"/>
        <w:jc w:val="left"/>
        <w:rPr>
          <w:rFonts w:ascii="宋体" w:hAnsi="宋体" w:cs="宋体"/>
          <w:sz w:val="28"/>
          <w:szCs w:val="28"/>
        </w:rPr>
      </w:pPr>
      <w:r>
        <w:rPr>
          <w:rFonts w:hint="eastAsia" w:ascii="宋体" w:hAnsi="宋体" w:cs="宋体"/>
          <w:sz w:val="28"/>
          <w:szCs w:val="28"/>
        </w:rPr>
        <w:t>2、项目地点：新蔡县县域，</w:t>
      </w:r>
      <w:r>
        <w:rPr>
          <w:rFonts w:ascii="宋体" w:hAnsi="宋体" w:cs="宋体"/>
          <w:sz w:val="28"/>
          <w:szCs w:val="28"/>
        </w:rPr>
        <w:t>3</w:t>
      </w:r>
      <w:r>
        <w:rPr>
          <w:rFonts w:hint="eastAsia" w:ascii="宋体" w:hAnsi="宋体" w:cs="宋体"/>
          <w:sz w:val="28"/>
          <w:szCs w:val="28"/>
        </w:rPr>
        <w:t>个街道办、</w:t>
      </w:r>
      <w:r>
        <w:rPr>
          <w:rFonts w:ascii="宋体" w:hAnsi="宋体" w:cs="宋体"/>
          <w:sz w:val="28"/>
          <w:szCs w:val="28"/>
        </w:rPr>
        <w:t>20</w:t>
      </w:r>
      <w:r>
        <w:rPr>
          <w:rFonts w:hint="eastAsia" w:ascii="宋体" w:hAnsi="宋体" w:cs="宋体"/>
          <w:sz w:val="28"/>
          <w:szCs w:val="28"/>
        </w:rPr>
        <w:t>个乡镇，总面积约</w:t>
      </w:r>
      <w:r>
        <w:rPr>
          <w:rFonts w:ascii="宋体" w:hAnsi="宋体" w:cs="宋体"/>
          <w:sz w:val="28"/>
          <w:szCs w:val="28"/>
        </w:rPr>
        <w:t>1453</w:t>
      </w:r>
      <w:r>
        <w:rPr>
          <w:rFonts w:hint="eastAsia" w:ascii="宋体" w:hAnsi="宋体" w:cs="宋体"/>
          <w:sz w:val="28"/>
          <w:szCs w:val="28"/>
        </w:rPr>
        <w:t>平方公里。</w:t>
      </w:r>
      <w:bookmarkStart w:id="0" w:name="_GoBack"/>
      <w:bookmarkEnd w:id="0"/>
    </w:p>
    <w:p w14:paraId="03CBD374">
      <w:pPr>
        <w:spacing w:line="520" w:lineRule="exact"/>
        <w:ind w:firstLine="560" w:firstLineChars="200"/>
        <w:jc w:val="left"/>
        <w:rPr>
          <w:rFonts w:ascii="宋体" w:hAnsi="宋体" w:cs="宋体"/>
          <w:sz w:val="28"/>
          <w:szCs w:val="28"/>
        </w:rPr>
      </w:pPr>
      <w:r>
        <w:rPr>
          <w:rFonts w:hint="eastAsia" w:ascii="宋体" w:hAnsi="宋体" w:cs="宋体"/>
          <w:sz w:val="28"/>
          <w:szCs w:val="28"/>
        </w:rPr>
        <w:t>3、规划期限： 与县国土空间总体规划保持一致，近期至2025年，远期至2035年。</w:t>
      </w:r>
    </w:p>
    <w:p w14:paraId="3D7BB98B">
      <w:pPr>
        <w:spacing w:line="520" w:lineRule="exact"/>
        <w:ind w:firstLine="560" w:firstLineChars="200"/>
        <w:jc w:val="left"/>
        <w:rPr>
          <w:rFonts w:ascii="宋体" w:hAnsi="宋体" w:cs="宋体"/>
          <w:sz w:val="28"/>
          <w:szCs w:val="28"/>
        </w:rPr>
      </w:pPr>
      <w:r>
        <w:rPr>
          <w:rFonts w:hint="eastAsia" w:ascii="宋体" w:hAnsi="宋体" w:cs="宋体"/>
          <w:sz w:val="28"/>
          <w:szCs w:val="28"/>
        </w:rPr>
        <w:t xml:space="preserve"> (二)技术要求</w:t>
      </w:r>
    </w:p>
    <w:p w14:paraId="4E89F05F">
      <w:pPr>
        <w:spacing w:line="520" w:lineRule="exact"/>
        <w:ind w:firstLine="560" w:firstLineChars="200"/>
        <w:jc w:val="left"/>
        <w:rPr>
          <w:rFonts w:ascii="宋体" w:hAnsi="宋体" w:cs="宋体"/>
          <w:sz w:val="28"/>
          <w:szCs w:val="28"/>
        </w:rPr>
      </w:pPr>
      <w:r>
        <w:rPr>
          <w:rFonts w:hint="eastAsia" w:ascii="宋体" w:hAnsi="宋体" w:cs="宋体"/>
          <w:sz w:val="28"/>
          <w:szCs w:val="28"/>
        </w:rPr>
        <w:t>符合国家、河南省相关规范标准，通过县、市、省级主管部门审查验收。</w:t>
      </w:r>
    </w:p>
    <w:p w14:paraId="1CD7556A">
      <w:pPr>
        <w:spacing w:line="520" w:lineRule="exact"/>
        <w:ind w:firstLine="560" w:firstLineChars="200"/>
        <w:jc w:val="left"/>
        <w:rPr>
          <w:rFonts w:ascii="宋体" w:hAnsi="宋体" w:cs="宋体"/>
          <w:sz w:val="28"/>
          <w:szCs w:val="28"/>
        </w:rPr>
      </w:pPr>
      <w:r>
        <w:rPr>
          <w:rFonts w:hint="eastAsia" w:ascii="宋体" w:hAnsi="宋体" w:cs="宋体"/>
          <w:sz w:val="28"/>
          <w:szCs w:val="28"/>
        </w:rPr>
        <w:t xml:space="preserve"> (三)招标内容及主要服务要求：</w:t>
      </w:r>
    </w:p>
    <w:p w14:paraId="0DBD1322">
      <w:pPr>
        <w:spacing w:line="520" w:lineRule="exact"/>
        <w:ind w:firstLine="560" w:firstLineChars="200"/>
        <w:jc w:val="left"/>
        <w:rPr>
          <w:rFonts w:ascii="宋体" w:hAnsi="宋体" w:cs="宋体"/>
          <w:sz w:val="28"/>
          <w:szCs w:val="28"/>
        </w:rPr>
      </w:pPr>
      <w:r>
        <w:rPr>
          <w:rFonts w:hint="eastAsia" w:ascii="宋体" w:hAnsi="宋体" w:cs="宋体"/>
          <w:sz w:val="28"/>
          <w:szCs w:val="28"/>
        </w:rPr>
        <w:t>规划主要内容应包括但不限于以下内容：新蔡县县域殡葬设施现状调研与分析;殡葬设施需求预测;殡葬设施布局规划;殡葬设施建设标准与规范;殡葬设施管理机制建议;规划实施保障措施等，并完成数据库上报。未尽事宜以国家、省、市相关技术标准、规范为准。</w:t>
      </w:r>
    </w:p>
    <w:p w14:paraId="2993AD5B">
      <w:pPr>
        <w:spacing w:line="520" w:lineRule="exact"/>
        <w:ind w:firstLine="560" w:firstLineChars="200"/>
        <w:jc w:val="left"/>
        <w:rPr>
          <w:rFonts w:ascii="宋体" w:hAnsi="宋体" w:cs="宋体"/>
          <w:sz w:val="28"/>
          <w:szCs w:val="28"/>
        </w:rPr>
      </w:pPr>
      <w:r>
        <w:rPr>
          <w:rFonts w:hint="eastAsia" w:ascii="宋体" w:hAnsi="宋体" w:cs="宋体"/>
          <w:sz w:val="28"/>
          <w:szCs w:val="28"/>
        </w:rPr>
        <w:t>三：项目控制价：</w:t>
      </w:r>
      <w:r>
        <w:rPr>
          <w:rFonts w:ascii="宋体" w:hAnsi="宋体" w:cs="宋体"/>
          <w:sz w:val="28"/>
          <w:szCs w:val="28"/>
        </w:rPr>
        <w:t>30</w:t>
      </w:r>
      <w:r>
        <w:rPr>
          <w:rFonts w:hint="eastAsia" w:ascii="宋体" w:hAnsi="宋体" w:cs="宋体"/>
          <w:sz w:val="28"/>
          <w:szCs w:val="28"/>
        </w:rPr>
        <w:t>万元。</w:t>
      </w:r>
    </w:p>
    <w:p w14:paraId="216E3C25">
      <w:pPr>
        <w:spacing w:line="520" w:lineRule="exact"/>
        <w:ind w:firstLine="560" w:firstLineChars="200"/>
        <w:jc w:val="left"/>
        <w:rPr>
          <w:rFonts w:ascii="宋体" w:hAnsi="宋体" w:cs="宋体"/>
          <w:sz w:val="28"/>
          <w:szCs w:val="28"/>
        </w:rPr>
      </w:pPr>
      <w:r>
        <w:rPr>
          <w:rFonts w:hint="eastAsia" w:ascii="宋体" w:hAnsi="宋体" w:cs="宋体"/>
          <w:sz w:val="28"/>
          <w:szCs w:val="28"/>
        </w:rPr>
        <w:t>四、供应商资格条件：</w:t>
      </w:r>
    </w:p>
    <w:p w14:paraId="1D060EAB">
      <w:pPr>
        <w:spacing w:line="520" w:lineRule="exact"/>
        <w:ind w:firstLine="560" w:firstLineChars="200"/>
        <w:jc w:val="left"/>
        <w:rPr>
          <w:rFonts w:ascii="宋体" w:hAnsi="宋体" w:cs="宋体"/>
          <w:sz w:val="28"/>
          <w:szCs w:val="28"/>
        </w:rPr>
      </w:pPr>
      <w:r>
        <w:rPr>
          <w:rFonts w:hint="eastAsia" w:ascii="宋体" w:hAnsi="宋体" w:cs="宋体"/>
          <w:sz w:val="28"/>
          <w:szCs w:val="28"/>
        </w:rPr>
        <w:t>1、符合《政府采购法》第二十二条规定并提供以下证明资料；</w:t>
      </w:r>
    </w:p>
    <w:p w14:paraId="0C6D6495">
      <w:pPr>
        <w:spacing w:line="520" w:lineRule="exact"/>
        <w:ind w:firstLine="560" w:firstLineChars="200"/>
        <w:jc w:val="left"/>
        <w:rPr>
          <w:rFonts w:ascii="宋体" w:hAnsi="宋体" w:cs="宋体"/>
          <w:sz w:val="28"/>
          <w:szCs w:val="28"/>
        </w:rPr>
      </w:pPr>
      <w:r>
        <w:rPr>
          <w:rFonts w:hint="eastAsia" w:ascii="宋体" w:hAnsi="宋体" w:cs="宋体"/>
          <w:sz w:val="28"/>
          <w:szCs w:val="28"/>
        </w:rPr>
        <w:t>2、投标人须具备独立法人资格并具有有效的营业执照或事业单位法人证书；</w:t>
      </w:r>
    </w:p>
    <w:p w14:paraId="5BB84CEB">
      <w:pPr>
        <w:spacing w:line="520" w:lineRule="exact"/>
        <w:ind w:firstLine="560" w:firstLineChars="200"/>
        <w:jc w:val="left"/>
        <w:rPr>
          <w:rFonts w:ascii="宋体" w:hAnsi="宋体" w:cs="宋体"/>
          <w:sz w:val="28"/>
          <w:szCs w:val="28"/>
        </w:rPr>
      </w:pPr>
      <w:r>
        <w:rPr>
          <w:rFonts w:hint="eastAsia" w:ascii="宋体" w:hAnsi="宋体" w:cs="宋体"/>
          <w:sz w:val="28"/>
          <w:szCs w:val="28"/>
        </w:rPr>
        <w:t>3、投标企业须同时具有城乡规划编制乙级及以上资质证书和测绘乙级及以上资质证书。</w:t>
      </w:r>
    </w:p>
    <w:p w14:paraId="66ABB5E2">
      <w:pPr>
        <w:spacing w:line="520" w:lineRule="exact"/>
        <w:ind w:firstLine="560" w:firstLineChars="200"/>
        <w:jc w:val="left"/>
        <w:rPr>
          <w:rFonts w:ascii="宋体" w:hAnsi="宋体" w:cs="宋体"/>
          <w:sz w:val="28"/>
          <w:szCs w:val="28"/>
        </w:rPr>
      </w:pPr>
      <w:r>
        <w:rPr>
          <w:rFonts w:hint="eastAsia" w:ascii="宋体" w:hAnsi="宋体" w:cs="宋体"/>
          <w:sz w:val="28"/>
          <w:szCs w:val="28"/>
        </w:rPr>
        <w:t>4、项目负责人具有国家城市规划师注册证书及相关专业高级职称证书，且提供加盖单位公章的近三个月的社保查询单。</w:t>
      </w:r>
    </w:p>
    <w:p w14:paraId="646D90EA">
      <w:pPr>
        <w:spacing w:line="520" w:lineRule="exact"/>
        <w:ind w:firstLine="560" w:firstLineChars="200"/>
        <w:jc w:val="left"/>
        <w:rPr>
          <w:rFonts w:ascii="宋体" w:hAnsi="宋体" w:cs="宋体"/>
          <w:sz w:val="28"/>
          <w:szCs w:val="28"/>
        </w:rPr>
      </w:pPr>
      <w:r>
        <w:rPr>
          <w:rFonts w:hint="eastAsia" w:ascii="宋体" w:hAnsi="宋体" w:cs="宋体"/>
          <w:sz w:val="28"/>
          <w:szCs w:val="28"/>
        </w:rPr>
        <w:t>5、供应商应通过“信用中国”网站（www.creditchina.gov.cn）查询“失信被执行人”、“重大税收违法案件当事人名单”，通过“中国政府采购网”（www.ccgp.gov.cn）查询“政府采购严重违法失信行为记录名单”。</w:t>
      </w:r>
    </w:p>
    <w:p w14:paraId="5A5D5DD6">
      <w:pPr>
        <w:spacing w:line="520" w:lineRule="exact"/>
        <w:ind w:firstLine="560" w:firstLineChars="200"/>
        <w:jc w:val="left"/>
        <w:rPr>
          <w:rFonts w:ascii="宋体" w:hAnsi="宋体" w:cs="宋体"/>
          <w:sz w:val="28"/>
          <w:szCs w:val="28"/>
        </w:rPr>
      </w:pPr>
      <w:r>
        <w:rPr>
          <w:rFonts w:hint="eastAsia" w:ascii="宋体" w:hAnsi="宋体" w:cs="宋体"/>
          <w:sz w:val="28"/>
          <w:szCs w:val="28"/>
        </w:rPr>
        <w:t>6、中标单位须在项目所在地派驻二名工程师提供驻场服务，驻场时间为三个月，即时响应业主。</w:t>
      </w:r>
    </w:p>
    <w:p w14:paraId="4AE5CC1C">
      <w:pPr>
        <w:spacing w:line="520" w:lineRule="exact"/>
        <w:ind w:firstLine="560" w:firstLineChars="200"/>
        <w:jc w:val="left"/>
        <w:rPr>
          <w:rFonts w:ascii="宋体" w:hAnsi="宋体" w:cs="宋体"/>
          <w:sz w:val="28"/>
          <w:szCs w:val="28"/>
        </w:rPr>
      </w:pPr>
      <w:r>
        <w:rPr>
          <w:rFonts w:hint="eastAsia" w:ascii="宋体" w:hAnsi="宋体" w:cs="宋体"/>
          <w:sz w:val="28"/>
          <w:szCs w:val="28"/>
        </w:rPr>
        <w:t>7、单位负责人为同一人或者存在直接控股、管理关系的不同单位，不得参加同一合同项下的政府采购活动。</w:t>
      </w:r>
    </w:p>
    <w:p w14:paraId="6CD42131">
      <w:pPr>
        <w:spacing w:line="520" w:lineRule="exact"/>
        <w:ind w:firstLine="560" w:firstLineChars="200"/>
        <w:jc w:val="left"/>
        <w:rPr>
          <w:rFonts w:ascii="宋体" w:hAnsi="宋体" w:cs="宋体"/>
          <w:sz w:val="28"/>
          <w:szCs w:val="28"/>
        </w:rPr>
      </w:pPr>
      <w:r>
        <w:rPr>
          <w:rFonts w:hint="eastAsia" w:ascii="宋体" w:hAnsi="宋体" w:cs="宋体"/>
          <w:sz w:val="28"/>
          <w:szCs w:val="28"/>
        </w:rPr>
        <w:t>8、本次采购不接受联合体采购。</w:t>
      </w:r>
    </w:p>
    <w:p w14:paraId="56042D8E">
      <w:pPr>
        <w:spacing w:line="520" w:lineRule="exact"/>
        <w:ind w:firstLine="560" w:firstLineChars="200"/>
        <w:jc w:val="left"/>
        <w:rPr>
          <w:rFonts w:ascii="宋体" w:hAnsi="宋体" w:cs="宋体"/>
          <w:sz w:val="28"/>
          <w:szCs w:val="28"/>
        </w:rPr>
      </w:pPr>
      <w:r>
        <w:rPr>
          <w:rFonts w:hint="eastAsia" w:ascii="宋体" w:hAnsi="宋体" w:cs="宋体"/>
          <w:sz w:val="28"/>
          <w:szCs w:val="28"/>
        </w:rPr>
        <w:t xml:space="preserve">9、参与本次竞价者，需在竞价截止时间前携带公司营业执照、资质和相关证明材料通过采购方查验后，方可参与竞价，否则，竞价无效。  </w:t>
      </w:r>
    </w:p>
    <w:sectPr>
      <w:headerReference r:id="rId3" w:type="default"/>
      <w:footerReference r:id="rId4" w:type="default"/>
      <w:footerReference r:id="rId5" w:type="even"/>
      <w:pgSz w:w="11906" w:h="16838"/>
      <w:pgMar w:top="1440" w:right="1418" w:bottom="1440"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78E9C">
    <w:pPr>
      <w:pStyle w:val="4"/>
      <w:framePr w:wrap="around" w:vAnchor="text" w:hAnchor="margin" w:xAlign="center" w:y="1"/>
      <w:rPr>
        <w:rStyle w:val="8"/>
      </w:rPr>
    </w:pPr>
    <w:r>
      <w:rPr>
        <w:rStyle w:val="8"/>
      </w:rPr>
      <w:fldChar w:fldCharType="begin"/>
    </w:r>
    <w:r>
      <w:rPr>
        <w:rStyle w:val="8"/>
      </w:rPr>
      <w:instrText xml:space="preserve">PAGE  </w:instrText>
    </w:r>
    <w:r>
      <w:rPr>
        <w:rStyle w:val="8"/>
      </w:rPr>
      <w:fldChar w:fldCharType="separate"/>
    </w:r>
    <w:r>
      <w:rPr>
        <w:rStyle w:val="8"/>
      </w:rPr>
      <w:t>2</w:t>
    </w:r>
    <w:r>
      <w:rPr>
        <w:rStyle w:val="8"/>
      </w:rPr>
      <w:fldChar w:fldCharType="end"/>
    </w:r>
  </w:p>
  <w:p w14:paraId="7916B04A">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8EA96">
    <w:pPr>
      <w:pStyle w:val="4"/>
      <w:framePr w:wrap="around" w:vAnchor="text" w:hAnchor="margin" w:xAlign="center" w:y="1"/>
      <w:rPr>
        <w:rStyle w:val="8"/>
      </w:rPr>
    </w:pPr>
    <w:r>
      <w:rPr>
        <w:rStyle w:val="8"/>
      </w:rPr>
      <w:fldChar w:fldCharType="begin"/>
    </w:r>
    <w:r>
      <w:rPr>
        <w:rStyle w:val="8"/>
      </w:rPr>
      <w:instrText xml:space="preserve">PAGE  </w:instrText>
    </w:r>
    <w:r>
      <w:rPr>
        <w:rStyle w:val="8"/>
      </w:rPr>
      <w:fldChar w:fldCharType="end"/>
    </w:r>
  </w:p>
  <w:p w14:paraId="3B7C2BD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868BD">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U1N2FmNmY2OTQzNDc5NDdjOGMwOGJiOWQwYjMwOTcifQ=="/>
  </w:docVars>
  <w:rsids>
    <w:rsidRoot w:val="11DD5EC5"/>
    <w:rsid w:val="00115CAC"/>
    <w:rsid w:val="00286D5F"/>
    <w:rsid w:val="0047349E"/>
    <w:rsid w:val="006A191E"/>
    <w:rsid w:val="006F709E"/>
    <w:rsid w:val="00720B04"/>
    <w:rsid w:val="00A1161F"/>
    <w:rsid w:val="00B47A86"/>
    <w:rsid w:val="00F10669"/>
    <w:rsid w:val="00F43ED4"/>
    <w:rsid w:val="1122167C"/>
    <w:rsid w:val="11DD5EC5"/>
    <w:rsid w:val="15916DD0"/>
    <w:rsid w:val="22995516"/>
    <w:rsid w:val="26032FC8"/>
    <w:rsid w:val="372A4537"/>
    <w:rsid w:val="4416656F"/>
    <w:rsid w:val="4AB50890"/>
    <w:rsid w:val="4C98384B"/>
    <w:rsid w:val="55D5404B"/>
    <w:rsid w:val="563D574A"/>
    <w:rsid w:val="58207565"/>
    <w:rsid w:val="5C2A2BDE"/>
    <w:rsid w:val="61B04BA3"/>
    <w:rsid w:val="64BE438D"/>
    <w:rsid w:val="70932FB3"/>
    <w:rsid w:val="AB9D751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3">
    <w:name w:val="Body Text"/>
    <w:basedOn w:val="1"/>
    <w:next w:val="1"/>
    <w:qFormat/>
    <w:uiPriority w:val="0"/>
    <w:pPr>
      <w:spacing w:after="120"/>
    </w:pPr>
    <w:rPr>
      <w:rFonts w:ascii="Calibri" w:hAnsi="Calibri" w:eastAsia="Calibri"/>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8">
    <w:name w:val="page number"/>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731</Words>
  <Characters>777</Characters>
  <Lines>5</Lines>
  <Paragraphs>1</Paragraphs>
  <TotalTime>9</TotalTime>
  <ScaleCrop>false</ScaleCrop>
  <LinksUpToDate>false</LinksUpToDate>
  <CharactersWithSpaces>782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2025-08-20T23:44:00Z</dcterms:created>
  <dc:creator>梦的眼睛</dc:creator>
  <cp:lastModifiedBy>111</cp:lastModifiedBy>
  <cp:lastPrinted>2022-10-27T08:54:00Z</cp:lastPrinted>
  <dcterms:modified xsi:type="dcterms:W3CDTF">2026-09-21T01:21:05Z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930067B23C1E4AB4A03F27F6887D3635_13</vt:lpwstr>
  </property>
  <property fmtid="{D5CDD505-2E9C-101B-9397-08002B2CF9AE}" pid="4" name="KSOTemplateDocerSaveRecord">
    <vt:lpwstr>eyJoZGlkIjoiMDVkMzYwOGJmMzYzZjBiZTU4NzMyNjhiNWZmOGE5MGYiLCJ1c2VySWQiOiIxMDUyNjQxNjE3In0=</vt:lpwstr>
  </property>
</Properties>
</file>