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81871">
      <w:pPr>
        <w:jc w:val="center"/>
        <w:outlineLvl w:val="9"/>
        <w:rPr>
          <w:rFonts w:hint="eastAsia" w:eastAsia="宋体"/>
          <w:b/>
          <w:bCs/>
          <w:color w:val="auto"/>
          <w:sz w:val="44"/>
          <w:szCs w:val="44"/>
          <w:highlight w:val="none"/>
          <w:lang w:eastAsia="zh-CN"/>
        </w:rPr>
      </w:pPr>
      <w:bookmarkStart w:id="0" w:name="_Toc144974495"/>
      <w:bookmarkEnd w:id="0"/>
      <w:bookmarkStart w:id="1" w:name="_Toc152042303"/>
      <w:bookmarkEnd w:id="1"/>
      <w:bookmarkStart w:id="2" w:name="_Toc179632544"/>
      <w:bookmarkEnd w:id="2"/>
      <w:r>
        <w:rPr>
          <w:rFonts w:hint="eastAsia" w:ascii="宋体" w:hAnsi="宋体" w:cs="黑体"/>
          <w:b/>
          <w:bCs/>
          <w:color w:val="auto"/>
          <w:sz w:val="44"/>
          <w:szCs w:val="44"/>
          <w:highlight w:val="none"/>
          <w:lang w:eastAsia="zh-CN"/>
        </w:rPr>
        <w:t>渑池县森林防火视频监控优化整合项目</w:t>
      </w:r>
    </w:p>
    <w:p w14:paraId="074E7C9F">
      <w:pPr>
        <w:jc w:val="both"/>
        <w:rPr>
          <w:rFonts w:hint="eastAsia" w:ascii="宋体" w:hAnsi="宋体" w:cs="黑体"/>
          <w:color w:val="auto"/>
          <w:sz w:val="72"/>
          <w:szCs w:val="72"/>
          <w:highlight w:val="none"/>
        </w:rPr>
      </w:pPr>
    </w:p>
    <w:p w14:paraId="180E8020">
      <w:pPr>
        <w:jc w:val="center"/>
        <w:rPr>
          <w:rFonts w:hint="eastAsia" w:ascii="宋体" w:hAnsi="宋体" w:cs="黑体"/>
          <w:b/>
          <w:bCs/>
          <w:color w:val="auto"/>
          <w:sz w:val="56"/>
          <w:szCs w:val="56"/>
          <w:highlight w:val="none"/>
        </w:rPr>
      </w:pPr>
      <w:r>
        <w:rPr>
          <w:rFonts w:hint="eastAsia" w:ascii="宋体" w:hAnsi="宋体" w:cs="黑体"/>
          <w:b/>
          <w:bCs/>
          <w:color w:val="auto"/>
          <w:sz w:val="56"/>
          <w:szCs w:val="56"/>
          <w:highlight w:val="none"/>
        </w:rPr>
        <w:t>竞争性磋商文件</w:t>
      </w:r>
    </w:p>
    <w:p w14:paraId="7CA690C4">
      <w:pPr>
        <w:jc w:val="center"/>
        <w:rPr>
          <w:rFonts w:hint="eastAsia" w:ascii="宋体" w:hAnsi="宋体" w:cs="黑体"/>
          <w:color w:val="auto"/>
          <w:sz w:val="56"/>
          <w:szCs w:val="56"/>
          <w:highlight w:val="none"/>
        </w:rPr>
      </w:pPr>
    </w:p>
    <w:p w14:paraId="7F56047E">
      <w:pPr>
        <w:jc w:val="center"/>
        <w:rPr>
          <w:rFonts w:hint="eastAsia" w:ascii="宋体" w:hAnsi="宋体" w:cs="宋体"/>
          <w:color w:val="auto"/>
          <w:kern w:val="2"/>
          <w:sz w:val="24"/>
          <w:szCs w:val="24"/>
          <w:highlight w:val="none"/>
        </w:rPr>
      </w:pPr>
    </w:p>
    <w:p w14:paraId="21AEACFB">
      <w:pPr>
        <w:ind w:firstLine="1600" w:firstLineChars="500"/>
        <w:jc w:val="both"/>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val="en-US" w:eastAsia="zh-CN"/>
        </w:rPr>
        <w:t>MCGZ[2026]061-ZC058</w:t>
      </w:r>
    </w:p>
    <w:p w14:paraId="2C68941B">
      <w:pPr>
        <w:ind w:firstLine="1600" w:firstLineChars="500"/>
        <w:jc w:val="both"/>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t>采购编号:渑池竞磋采购-2026-41</w:t>
      </w:r>
    </w:p>
    <w:p w14:paraId="6A11D572">
      <w:pPr>
        <w:jc w:val="center"/>
        <w:rPr>
          <w:rFonts w:hint="eastAsia" w:ascii="宋体" w:hAnsi="宋体"/>
          <w:bCs/>
          <w:color w:val="auto"/>
          <w:spacing w:val="-20"/>
          <w:sz w:val="30"/>
          <w:szCs w:val="30"/>
          <w:highlight w:val="none"/>
        </w:rPr>
      </w:pPr>
    </w:p>
    <w:p w14:paraId="21E18E52">
      <w:pPr>
        <w:jc w:val="center"/>
        <w:rPr>
          <w:rFonts w:hint="eastAsia" w:ascii="宋体" w:hAnsi="宋体"/>
          <w:bCs/>
          <w:color w:val="auto"/>
          <w:spacing w:val="-20"/>
          <w:sz w:val="30"/>
          <w:szCs w:val="30"/>
          <w:highlight w:val="none"/>
        </w:rPr>
      </w:pPr>
      <w:r>
        <w:rPr>
          <w:rFonts w:hint="eastAsia" w:ascii="宋体" w:hAnsi="宋体" w:eastAsia="宋体" w:cs="宋体"/>
          <w:b/>
          <w:bCs/>
          <w:color w:val="auto"/>
          <w:kern w:val="0"/>
          <w:sz w:val="52"/>
          <w:szCs w:val="52"/>
          <w:highlight w:val="none"/>
          <w:lang w:val="en-US" w:eastAsia="zh-CN" w:bidi="ar"/>
        </w:rPr>
        <w:drawing>
          <wp:anchor distT="0" distB="0" distL="114300" distR="114300" simplePos="0" relativeHeight="251660288" behindDoc="1" locked="0" layoutInCell="1" allowOverlap="1">
            <wp:simplePos x="0" y="0"/>
            <wp:positionH relativeFrom="column">
              <wp:posOffset>1439545</wp:posOffset>
            </wp:positionH>
            <wp:positionV relativeFrom="paragraph">
              <wp:posOffset>96520</wp:posOffset>
            </wp:positionV>
            <wp:extent cx="2515870" cy="2559050"/>
            <wp:effectExtent l="0" t="0" r="17780" b="12700"/>
            <wp:wrapTight wrapText="bothSides">
              <wp:wrapPolygon>
                <wp:start x="0" y="0"/>
                <wp:lineTo x="0" y="21386"/>
                <wp:lineTo x="21426" y="21386"/>
                <wp:lineTo x="21426" y="0"/>
                <wp:lineTo x="0" y="0"/>
              </wp:wrapPolygon>
            </wp:wrapTight>
            <wp:docPr id="3" name="图片 3" descr="8d96bd5c1bcb08acbc16cbc9747a6c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96bd5c1bcb08acbc16cbc9747a6c9a"/>
                    <pic:cNvPicPr>
                      <a:picLocks noChangeAspect="1"/>
                    </pic:cNvPicPr>
                  </pic:nvPicPr>
                  <pic:blipFill>
                    <a:blip r:embed="rId8"/>
                    <a:stretch>
                      <a:fillRect/>
                    </a:stretch>
                  </pic:blipFill>
                  <pic:spPr>
                    <a:xfrm>
                      <a:off x="0" y="0"/>
                      <a:ext cx="2515870" cy="2559050"/>
                    </a:xfrm>
                    <a:prstGeom prst="rect">
                      <a:avLst/>
                    </a:prstGeom>
                    <a:noFill/>
                    <a:ln>
                      <a:noFill/>
                    </a:ln>
                  </pic:spPr>
                </pic:pic>
              </a:graphicData>
            </a:graphic>
          </wp:anchor>
        </w:drawing>
      </w:r>
    </w:p>
    <w:p w14:paraId="3D5C0963">
      <w:pPr>
        <w:jc w:val="center"/>
        <w:rPr>
          <w:rFonts w:hint="eastAsia" w:ascii="宋体" w:hAnsi="宋体"/>
          <w:bCs/>
          <w:color w:val="auto"/>
          <w:spacing w:val="-20"/>
          <w:sz w:val="30"/>
          <w:szCs w:val="30"/>
          <w:highlight w:val="none"/>
        </w:rPr>
      </w:pPr>
    </w:p>
    <w:p w14:paraId="1BDE0D48">
      <w:pPr>
        <w:jc w:val="center"/>
        <w:rPr>
          <w:rFonts w:hint="eastAsia" w:ascii="宋体" w:hAnsi="宋体"/>
          <w:bCs/>
          <w:color w:val="auto"/>
          <w:spacing w:val="-20"/>
          <w:sz w:val="30"/>
          <w:szCs w:val="30"/>
          <w:highlight w:val="none"/>
        </w:rPr>
      </w:pPr>
    </w:p>
    <w:p w14:paraId="1C79D1CB">
      <w:pPr>
        <w:jc w:val="center"/>
        <w:rPr>
          <w:rFonts w:hint="eastAsia" w:ascii="宋体" w:hAnsi="宋体"/>
          <w:bCs/>
          <w:color w:val="auto"/>
          <w:spacing w:val="-20"/>
          <w:sz w:val="30"/>
          <w:szCs w:val="30"/>
          <w:highlight w:val="none"/>
        </w:rPr>
      </w:pPr>
    </w:p>
    <w:p w14:paraId="4213FD04">
      <w:pPr>
        <w:ind w:firstLine="2240" w:firstLineChars="800"/>
        <w:jc w:val="both"/>
        <w:rPr>
          <w:rFonts w:hint="eastAsia" w:ascii="宋体" w:hAnsi="宋体"/>
          <w:bCs/>
          <w:color w:val="auto"/>
          <w:spacing w:val="-20"/>
          <w:sz w:val="32"/>
          <w:szCs w:val="32"/>
          <w:highlight w:val="none"/>
        </w:rPr>
      </w:pPr>
    </w:p>
    <w:p w14:paraId="76D3F0A6">
      <w:pPr>
        <w:jc w:val="center"/>
        <w:rPr>
          <w:rFonts w:hint="eastAsia" w:ascii="宋体" w:hAnsi="宋体"/>
          <w:bCs/>
          <w:color w:val="auto"/>
          <w:spacing w:val="-20"/>
          <w:sz w:val="32"/>
          <w:szCs w:val="32"/>
          <w:highlight w:val="none"/>
        </w:rPr>
      </w:pPr>
    </w:p>
    <w:p w14:paraId="4643A146">
      <w:pPr>
        <w:jc w:val="center"/>
        <w:rPr>
          <w:rFonts w:hint="eastAsia" w:ascii="宋体" w:hAnsi="宋体"/>
          <w:bCs/>
          <w:color w:val="auto"/>
          <w:spacing w:val="-20"/>
          <w:sz w:val="32"/>
          <w:szCs w:val="32"/>
          <w:highlight w:val="none"/>
        </w:rPr>
      </w:pPr>
    </w:p>
    <w:p w14:paraId="5FD7861C">
      <w:pPr>
        <w:jc w:val="center"/>
        <w:rPr>
          <w:rFonts w:hint="eastAsia" w:ascii="宋体" w:hAnsi="宋体"/>
          <w:bCs/>
          <w:color w:val="auto"/>
          <w:spacing w:val="-20"/>
          <w:sz w:val="32"/>
          <w:szCs w:val="32"/>
          <w:highlight w:val="none"/>
        </w:rPr>
      </w:pPr>
    </w:p>
    <w:p w14:paraId="236F03C6">
      <w:pPr>
        <w:jc w:val="center"/>
        <w:rPr>
          <w:rFonts w:hint="eastAsia" w:ascii="宋体" w:hAnsi="宋体"/>
          <w:bCs/>
          <w:color w:val="auto"/>
          <w:spacing w:val="-20"/>
          <w:sz w:val="32"/>
          <w:szCs w:val="32"/>
          <w:highlight w:val="none"/>
        </w:rPr>
      </w:pPr>
    </w:p>
    <w:p w14:paraId="2BA05A8D">
      <w:pPr>
        <w:ind w:firstLine="1969" w:firstLineChars="700"/>
        <w:jc w:val="both"/>
        <w:rPr>
          <w:rFonts w:hint="eastAsia" w:ascii="宋体" w:hAnsi="宋体"/>
          <w:b/>
          <w:bCs w:val="0"/>
          <w:color w:val="auto"/>
          <w:spacing w:val="-20"/>
          <w:sz w:val="32"/>
          <w:szCs w:val="32"/>
          <w:highlight w:val="none"/>
        </w:rPr>
      </w:pPr>
      <w:r>
        <w:rPr>
          <w:rFonts w:hint="eastAsia" w:ascii="宋体" w:hAnsi="宋体"/>
          <w:b/>
          <w:bCs w:val="0"/>
          <w:color w:val="auto"/>
          <w:spacing w:val="-20"/>
          <w:sz w:val="32"/>
          <w:szCs w:val="32"/>
          <w:highlight w:val="none"/>
        </w:rPr>
        <w:t xml:space="preserve">采  </w:t>
      </w: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 xml:space="preserve"> 购  人：</w:t>
      </w:r>
      <w:r>
        <w:rPr>
          <w:rFonts w:hint="eastAsia" w:ascii="宋体" w:hAnsi="宋体"/>
          <w:b/>
          <w:bCs w:val="0"/>
          <w:color w:val="auto"/>
          <w:spacing w:val="-20"/>
          <w:sz w:val="32"/>
          <w:szCs w:val="32"/>
          <w:highlight w:val="none"/>
          <w:lang w:eastAsia="zh-CN"/>
        </w:rPr>
        <w:t>渑池县林业局</w:t>
      </w:r>
      <w:r>
        <w:rPr>
          <w:rFonts w:hint="eastAsia" w:ascii="宋体" w:hAnsi="宋体"/>
          <w:b/>
          <w:bCs w:val="0"/>
          <w:color w:val="auto"/>
          <w:spacing w:val="-20"/>
          <w:sz w:val="32"/>
          <w:szCs w:val="32"/>
          <w:highlight w:val="none"/>
        </w:rPr>
        <w:t xml:space="preserve">    </w:t>
      </w:r>
    </w:p>
    <w:p w14:paraId="7CA96E89">
      <w:pPr>
        <w:jc w:val="center"/>
        <w:rPr>
          <w:rFonts w:hint="eastAsia" w:ascii="宋体" w:hAnsi="宋体" w:eastAsia="宋体"/>
          <w:b/>
          <w:bCs w:val="0"/>
          <w:color w:val="auto"/>
          <w:spacing w:val="-20"/>
          <w:sz w:val="32"/>
          <w:szCs w:val="32"/>
          <w:highlight w:val="none"/>
          <w:lang w:eastAsia="zh-CN"/>
        </w:rPr>
      </w:pPr>
      <w:r>
        <w:rPr>
          <w:rFonts w:hint="eastAsia" w:ascii="宋体" w:hAnsi="宋体"/>
          <w:b/>
          <w:bCs w:val="0"/>
          <w:color w:val="auto"/>
          <w:spacing w:val="-20"/>
          <w:sz w:val="32"/>
          <w:szCs w:val="32"/>
          <w:highlight w:val="none"/>
        </w:rPr>
        <w:t>采购代理机构：</w:t>
      </w:r>
      <w:r>
        <w:rPr>
          <w:rFonts w:hint="eastAsia" w:ascii="宋体" w:hAnsi="宋体"/>
          <w:b/>
          <w:bCs w:val="0"/>
          <w:color w:val="auto"/>
          <w:spacing w:val="-20"/>
          <w:sz w:val="32"/>
          <w:szCs w:val="32"/>
          <w:highlight w:val="none"/>
          <w:lang w:eastAsia="zh-CN"/>
        </w:rPr>
        <w:t>河南昱通工程管理有限公司</w:t>
      </w:r>
    </w:p>
    <w:p w14:paraId="0B0277E8">
      <w:pPr>
        <w:ind w:firstLine="1969" w:firstLineChars="700"/>
        <w:jc w:val="both"/>
        <w:rPr>
          <w:rFonts w:hint="eastAsia" w:ascii="宋体" w:hAnsi="宋体"/>
          <w:b/>
          <w:bCs w:val="0"/>
          <w:color w:val="auto"/>
          <w:spacing w:val="-20"/>
          <w:sz w:val="32"/>
          <w:szCs w:val="32"/>
          <w:highlight w:val="none"/>
        </w:rPr>
        <w:sectPr>
          <w:headerReference r:id="rId3" w:type="default"/>
          <w:headerReference r:id="rId4" w:type="even"/>
          <w:pgSz w:w="11906" w:h="16838"/>
          <w:pgMar w:top="1440" w:right="1134" w:bottom="1440" w:left="1701" w:header="851" w:footer="992" w:gutter="0"/>
          <w:cols w:space="720" w:num="1"/>
          <w:docGrid w:type="lines" w:linePitch="312" w:charSpace="0"/>
        </w:sectPr>
      </w:pPr>
      <w:r>
        <w:rPr>
          <w:rFonts w:hint="eastAsia" w:ascii="宋体" w:hAnsi="宋体"/>
          <w:b/>
          <w:bCs w:val="0"/>
          <w:color w:val="auto"/>
          <w:spacing w:val="-20"/>
          <w:sz w:val="32"/>
          <w:szCs w:val="32"/>
          <w:highlight w:val="none"/>
        </w:rPr>
        <w:t xml:space="preserve">日  </w:t>
      </w:r>
      <w:r>
        <w:rPr>
          <w:rFonts w:hint="eastAsia" w:ascii="宋体" w:hAnsi="宋体"/>
          <w:b/>
          <w:bCs w:val="0"/>
          <w:color w:val="auto"/>
          <w:spacing w:val="-20"/>
          <w:sz w:val="32"/>
          <w:szCs w:val="32"/>
          <w:highlight w:val="none"/>
          <w:lang w:val="en-US" w:eastAsia="zh-CN"/>
        </w:rPr>
        <w:t xml:space="preserve"> </w:t>
      </w:r>
      <w:r>
        <w:rPr>
          <w:rFonts w:hint="eastAsia" w:ascii="宋体" w:hAnsi="宋体"/>
          <w:b/>
          <w:bCs w:val="0"/>
          <w:color w:val="auto"/>
          <w:spacing w:val="-20"/>
          <w:sz w:val="32"/>
          <w:szCs w:val="32"/>
          <w:highlight w:val="none"/>
        </w:rPr>
        <w:t xml:space="preserve">     期：二零二</w:t>
      </w:r>
      <w:r>
        <w:rPr>
          <w:rFonts w:hint="eastAsia" w:ascii="宋体" w:hAnsi="宋体"/>
          <w:b/>
          <w:bCs w:val="0"/>
          <w:color w:val="auto"/>
          <w:spacing w:val="-20"/>
          <w:sz w:val="32"/>
          <w:szCs w:val="32"/>
          <w:highlight w:val="none"/>
          <w:lang w:val="en-US" w:eastAsia="zh-CN"/>
        </w:rPr>
        <w:t>六</w:t>
      </w:r>
      <w:r>
        <w:rPr>
          <w:rFonts w:hint="eastAsia" w:ascii="宋体" w:hAnsi="宋体"/>
          <w:b/>
          <w:bCs w:val="0"/>
          <w:color w:val="auto"/>
          <w:spacing w:val="-20"/>
          <w:sz w:val="32"/>
          <w:szCs w:val="32"/>
          <w:highlight w:val="none"/>
        </w:rPr>
        <w:t>年</w:t>
      </w:r>
      <w:r>
        <w:rPr>
          <w:rFonts w:hint="eastAsia" w:ascii="宋体" w:hAnsi="宋体"/>
          <w:b/>
          <w:bCs w:val="0"/>
          <w:color w:val="auto"/>
          <w:spacing w:val="-20"/>
          <w:sz w:val="32"/>
          <w:szCs w:val="32"/>
          <w:highlight w:val="none"/>
          <w:lang w:val="en-US" w:eastAsia="zh-CN"/>
        </w:rPr>
        <w:t>四</w:t>
      </w:r>
      <w:r>
        <w:rPr>
          <w:rFonts w:hint="eastAsia" w:ascii="宋体" w:hAnsi="宋体"/>
          <w:b/>
          <w:bCs w:val="0"/>
          <w:color w:val="auto"/>
          <w:spacing w:val="-20"/>
          <w:sz w:val="32"/>
          <w:szCs w:val="32"/>
          <w:highlight w:val="none"/>
        </w:rPr>
        <w:t>月</w:t>
      </w:r>
    </w:p>
    <w:p w14:paraId="59A1FCBB">
      <w:pPr>
        <w:jc w:val="center"/>
        <w:rPr>
          <w:rFonts w:hint="eastAsia" w:ascii="宋体" w:hAnsi="宋体" w:cs="宋体"/>
          <w:b/>
          <w:color w:val="auto"/>
          <w:sz w:val="36"/>
          <w:szCs w:val="32"/>
          <w:highlight w:val="none"/>
        </w:rPr>
      </w:pPr>
    </w:p>
    <w:sdt>
      <w:sdtPr>
        <w:rPr>
          <w:rFonts w:ascii="宋体" w:hAnsi="宋体" w:eastAsia="宋体" w:cs="Times New Roman"/>
          <w:b/>
          <w:bCs/>
          <w:color w:val="auto"/>
          <w:sz w:val="40"/>
          <w:szCs w:val="36"/>
          <w:highlight w:val="none"/>
          <w:lang w:val="en-US" w:eastAsia="zh-CN" w:bidi="ar-SA"/>
        </w:rPr>
        <w:id w:val="147454460"/>
        <w15:color w:val="DBDBDB"/>
        <w:docPartObj>
          <w:docPartGallery w:val="Table of Contents"/>
          <w:docPartUnique/>
        </w:docPartObj>
      </w:sdtPr>
      <w:sdtEndPr>
        <w:rPr>
          <w:rFonts w:hint="eastAsia" w:ascii="宋体" w:hAnsi="宋体" w:eastAsia="宋体" w:cs="宋体"/>
          <w:b/>
          <w:bCs/>
          <w:color w:val="auto"/>
          <w:sz w:val="40"/>
          <w:szCs w:val="32"/>
          <w:highlight w:val="none"/>
          <w:lang w:val="en-US" w:eastAsia="zh-CN" w:bidi="ar-SA"/>
        </w:rPr>
      </w:sdtEndPr>
      <w:sdtContent>
        <w:p w14:paraId="076341F0">
          <w:pPr>
            <w:spacing w:before="0" w:beforeLines="0" w:after="0" w:afterLines="0" w:line="240" w:lineRule="auto"/>
            <w:ind w:left="0" w:leftChars="0" w:right="0" w:rightChars="0" w:firstLine="0" w:firstLineChars="0"/>
            <w:jc w:val="center"/>
            <w:rPr>
              <w:b/>
              <w:bCs/>
              <w:color w:val="auto"/>
              <w:sz w:val="36"/>
              <w:szCs w:val="36"/>
              <w:highlight w:val="none"/>
            </w:rPr>
          </w:pPr>
          <w:r>
            <w:rPr>
              <w:rFonts w:ascii="宋体" w:hAnsi="宋体" w:eastAsia="宋体"/>
              <w:b/>
              <w:bCs/>
              <w:color w:val="auto"/>
              <w:sz w:val="40"/>
              <w:szCs w:val="36"/>
              <w:highlight w:val="none"/>
            </w:rPr>
            <w:t>目</w:t>
          </w:r>
          <w:r>
            <w:rPr>
              <w:rFonts w:hint="eastAsia" w:ascii="宋体" w:hAnsi="宋体" w:eastAsia="宋体"/>
              <w:b/>
              <w:bCs/>
              <w:color w:val="auto"/>
              <w:sz w:val="40"/>
              <w:szCs w:val="36"/>
              <w:highlight w:val="none"/>
              <w:lang w:val="en-US" w:eastAsia="zh-CN"/>
            </w:rPr>
            <w:t xml:space="preserve"> </w:t>
          </w:r>
          <w:r>
            <w:rPr>
              <w:rFonts w:ascii="宋体" w:hAnsi="宋体" w:eastAsia="宋体"/>
              <w:b/>
              <w:bCs/>
              <w:color w:val="auto"/>
              <w:sz w:val="40"/>
              <w:szCs w:val="36"/>
              <w:highlight w:val="none"/>
            </w:rPr>
            <w:t>录</w:t>
          </w:r>
        </w:p>
        <w:p w14:paraId="794AC60E">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fldChar w:fldCharType="begin"/>
          </w:r>
          <w:r>
            <w:rPr>
              <w:rFonts w:hint="eastAsia" w:asciiTheme="minorEastAsia" w:hAnsiTheme="minorEastAsia" w:eastAsiaTheme="minorEastAsia" w:cstheme="minorEastAsia"/>
              <w:b/>
              <w:color w:val="auto"/>
              <w:sz w:val="32"/>
              <w:szCs w:val="32"/>
              <w:highlight w:val="none"/>
              <w:lang w:val="en-US" w:eastAsia="zh-CN"/>
            </w:rPr>
            <w:instrText xml:space="preserve">TOC \o "1-1" \h \u </w:instrText>
          </w:r>
          <w:r>
            <w:rPr>
              <w:rFonts w:hint="eastAsia" w:asciiTheme="minorEastAsia" w:hAnsiTheme="minorEastAsia" w:eastAsiaTheme="minorEastAsia" w:cstheme="minorEastAsia"/>
              <w:b/>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_Toc2070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第一章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竞争性磋商公告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_Toc2070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1</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28DBDF18">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_Toc4063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kern w:val="2"/>
              <w:sz w:val="32"/>
              <w:szCs w:val="32"/>
              <w:highlight w:val="none"/>
            </w:rPr>
            <w:t>第二章</w:t>
          </w:r>
          <w:r>
            <w:rPr>
              <w:rFonts w:hint="eastAsia" w:asciiTheme="minorEastAsia" w:hAnsiTheme="minorEastAsia" w:eastAsiaTheme="minorEastAsia" w:cstheme="minorEastAsia"/>
              <w:color w:val="auto"/>
              <w:kern w:val="2"/>
              <w:sz w:val="32"/>
              <w:szCs w:val="32"/>
              <w:highlight w:val="none"/>
              <w:lang w:val="en-US" w:eastAsia="zh-CN"/>
            </w:rPr>
            <w:t xml:space="preserve">  </w:t>
          </w:r>
          <w:r>
            <w:rPr>
              <w:rFonts w:hint="eastAsia" w:asciiTheme="minorEastAsia" w:hAnsiTheme="minorEastAsia" w:eastAsiaTheme="minorEastAsia" w:cstheme="minorEastAsia"/>
              <w:color w:val="auto"/>
              <w:kern w:val="2"/>
              <w:sz w:val="32"/>
              <w:szCs w:val="32"/>
              <w:highlight w:val="none"/>
            </w:rPr>
            <w:t>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_Toc4063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030CFABA">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_Toc10985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第三章 服务内容及要求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_Toc10985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7720F6CE">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_Toc23879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第四章  合同条款及合同文件格式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_Toc23879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1B722D30">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_Toc11180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第五章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评审标准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_Toc11180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58E260C5">
          <w:pPr>
            <w:pStyle w:val="9"/>
            <w:keepNext w:val="0"/>
            <w:keepLines w:val="0"/>
            <w:pageBreakBefore w:val="0"/>
            <w:tabs>
              <w:tab w:val="right" w:leader="dot" w:pos="9292"/>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\l _Toc50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rPr>
            <w:t>第六章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_Toc50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33</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fldChar w:fldCharType="end"/>
          </w:r>
        </w:p>
        <w:p w14:paraId="7839B24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40"/>
              <w:szCs w:val="32"/>
              <w:highlight w:val="none"/>
              <w:lang w:val="en-US" w:eastAsia="zh-CN" w:bidi="ar-SA"/>
            </w:rPr>
          </w:pPr>
          <w:r>
            <w:rPr>
              <w:rFonts w:hint="eastAsia" w:asciiTheme="minorEastAsia" w:hAnsiTheme="minorEastAsia" w:eastAsiaTheme="minorEastAsia" w:cstheme="minorEastAsia"/>
              <w:color w:val="auto"/>
              <w:sz w:val="32"/>
              <w:szCs w:val="32"/>
              <w:highlight w:val="none"/>
              <w:lang w:val="en-US" w:eastAsia="zh-CN"/>
            </w:rPr>
            <w:fldChar w:fldCharType="end"/>
          </w:r>
        </w:p>
      </w:sdtContent>
    </w:sdt>
    <w:p w14:paraId="7E6BC40C">
      <w:pPr>
        <w:bidi w:val="0"/>
        <w:rPr>
          <w:rFonts w:hint="eastAsia" w:ascii="Times New Roman" w:hAnsi="Times New Roman" w:eastAsia="宋体" w:cs="Times New Roman"/>
          <w:color w:val="auto"/>
          <w:highlight w:val="none"/>
          <w:lang w:val="en-US" w:eastAsia="zh-CN" w:bidi="ar-SA"/>
        </w:rPr>
      </w:pPr>
    </w:p>
    <w:p w14:paraId="436A8894">
      <w:pPr>
        <w:bidi w:val="0"/>
        <w:rPr>
          <w:rFonts w:hint="eastAsia"/>
          <w:color w:val="auto"/>
          <w:highlight w:val="none"/>
          <w:lang w:val="en-US" w:eastAsia="zh-CN"/>
        </w:rPr>
      </w:pPr>
    </w:p>
    <w:p w14:paraId="0886E3E3">
      <w:pPr>
        <w:bidi w:val="0"/>
        <w:rPr>
          <w:rFonts w:hint="eastAsia"/>
          <w:color w:val="auto"/>
          <w:highlight w:val="none"/>
          <w:lang w:val="en-US" w:eastAsia="zh-CN"/>
        </w:rPr>
      </w:pPr>
    </w:p>
    <w:p w14:paraId="27106198">
      <w:pPr>
        <w:bidi w:val="0"/>
        <w:rPr>
          <w:rFonts w:hint="eastAsia"/>
          <w:color w:val="auto"/>
          <w:highlight w:val="none"/>
          <w:lang w:val="en-US" w:eastAsia="zh-CN"/>
        </w:rPr>
      </w:pPr>
    </w:p>
    <w:p w14:paraId="5FBF0D28">
      <w:pPr>
        <w:bidi w:val="0"/>
        <w:rPr>
          <w:rFonts w:hint="eastAsia"/>
          <w:color w:val="auto"/>
          <w:highlight w:val="none"/>
          <w:lang w:val="en-US" w:eastAsia="zh-CN"/>
        </w:rPr>
      </w:pPr>
    </w:p>
    <w:p w14:paraId="64254577">
      <w:pPr>
        <w:bidi w:val="0"/>
        <w:rPr>
          <w:rFonts w:hint="eastAsia"/>
          <w:color w:val="auto"/>
          <w:highlight w:val="none"/>
          <w:lang w:val="en-US" w:eastAsia="zh-CN"/>
        </w:rPr>
      </w:pPr>
    </w:p>
    <w:p w14:paraId="04C14039">
      <w:pPr>
        <w:bidi w:val="0"/>
        <w:rPr>
          <w:rFonts w:hint="eastAsia"/>
          <w:color w:val="auto"/>
          <w:highlight w:val="none"/>
          <w:lang w:val="en-US" w:eastAsia="zh-CN"/>
        </w:rPr>
      </w:pPr>
    </w:p>
    <w:p w14:paraId="59EB75D1">
      <w:pPr>
        <w:bidi w:val="0"/>
        <w:rPr>
          <w:rFonts w:hint="eastAsia"/>
          <w:color w:val="auto"/>
          <w:highlight w:val="none"/>
          <w:lang w:val="en-US" w:eastAsia="zh-CN"/>
        </w:rPr>
      </w:pPr>
    </w:p>
    <w:p w14:paraId="408CA735">
      <w:pPr>
        <w:bidi w:val="0"/>
        <w:rPr>
          <w:rFonts w:hint="eastAsia"/>
          <w:color w:val="auto"/>
          <w:highlight w:val="none"/>
          <w:lang w:val="en-US" w:eastAsia="zh-CN"/>
        </w:rPr>
      </w:pPr>
    </w:p>
    <w:p w14:paraId="1DD2DC40">
      <w:pPr>
        <w:bidi w:val="0"/>
        <w:rPr>
          <w:rFonts w:hint="eastAsia"/>
          <w:color w:val="auto"/>
          <w:highlight w:val="none"/>
          <w:lang w:val="en-US" w:eastAsia="zh-CN"/>
        </w:rPr>
      </w:pPr>
    </w:p>
    <w:p w14:paraId="6F8A187A">
      <w:pPr>
        <w:tabs>
          <w:tab w:val="left" w:pos="6136"/>
        </w:tabs>
        <w:bidi w:val="0"/>
        <w:jc w:val="left"/>
        <w:rPr>
          <w:rFonts w:hint="eastAsia"/>
          <w:color w:val="auto"/>
          <w:highlight w:val="none"/>
          <w:lang w:val="en-US" w:eastAsia="zh-CN"/>
        </w:rPr>
        <w:sectPr>
          <w:headerReference r:id="rId5" w:type="default"/>
          <w:pgSz w:w="11906" w:h="16838"/>
          <w:pgMar w:top="1135" w:right="1196" w:bottom="1135" w:left="1418" w:header="720" w:footer="720" w:gutter="0"/>
          <w:pgNumType w:fmt="upperRoman" w:start="1"/>
          <w:cols w:space="720" w:num="1"/>
          <w:docGrid w:type="lines" w:linePitch="312" w:charSpace="0"/>
        </w:sectPr>
      </w:pPr>
      <w:r>
        <w:rPr>
          <w:rFonts w:hint="eastAsia"/>
          <w:color w:val="auto"/>
          <w:highlight w:val="none"/>
          <w:lang w:val="en-US" w:eastAsia="zh-CN"/>
        </w:rPr>
        <w:tab/>
      </w:r>
    </w:p>
    <w:p w14:paraId="1CB14C6D">
      <w:pPr>
        <w:pStyle w:val="2"/>
        <w:bidi w:val="0"/>
        <w:jc w:val="center"/>
        <w:rPr>
          <w:rFonts w:hint="eastAsia"/>
          <w:color w:val="auto"/>
          <w:sz w:val="36"/>
          <w:szCs w:val="16"/>
          <w:highlight w:val="none"/>
        </w:rPr>
      </w:pPr>
      <w:bookmarkStart w:id="3" w:name="_Toc461977412"/>
      <w:bookmarkEnd w:id="3"/>
      <w:bookmarkStart w:id="4" w:name="_Toc461977403"/>
      <w:bookmarkEnd w:id="4"/>
      <w:bookmarkStart w:id="5" w:name="_Toc25713"/>
      <w:bookmarkStart w:id="6" w:name="_Toc15562"/>
      <w:bookmarkStart w:id="7" w:name="_Toc9110"/>
      <w:bookmarkStart w:id="8" w:name="_Toc2070"/>
      <w:bookmarkStart w:id="9" w:name="_Toc31262"/>
      <w:r>
        <w:rPr>
          <w:rFonts w:hint="eastAsia"/>
          <w:color w:val="auto"/>
          <w:sz w:val="36"/>
          <w:szCs w:val="16"/>
          <w:highlight w:val="none"/>
        </w:rPr>
        <w:t>第一章</w:t>
      </w:r>
      <w:r>
        <w:rPr>
          <w:rFonts w:hint="eastAsia"/>
          <w:color w:val="auto"/>
          <w:sz w:val="36"/>
          <w:szCs w:val="16"/>
          <w:highlight w:val="none"/>
          <w:lang w:val="en-US" w:eastAsia="zh-CN"/>
        </w:rPr>
        <w:t xml:space="preserve">  </w:t>
      </w:r>
      <w:r>
        <w:rPr>
          <w:rFonts w:hint="eastAsia"/>
          <w:color w:val="auto"/>
          <w:sz w:val="36"/>
          <w:szCs w:val="16"/>
          <w:highlight w:val="none"/>
        </w:rPr>
        <w:t>竞争性磋商公告</w:t>
      </w:r>
      <w:bookmarkEnd w:id="5"/>
      <w:bookmarkEnd w:id="6"/>
      <w:bookmarkEnd w:id="7"/>
      <w:bookmarkEnd w:id="8"/>
      <w:bookmarkEnd w:id="9"/>
    </w:p>
    <w:p w14:paraId="58CDA5BF">
      <w:pPr>
        <w:spacing w:line="276" w:lineRule="auto"/>
        <w:ind w:firstLine="482" w:firstLineChars="200"/>
        <w:rPr>
          <w:rFonts w:hint="eastAsia" w:ascii="宋体" w:hAnsi="宋体"/>
          <w:b/>
          <w:color w:val="auto"/>
          <w:sz w:val="24"/>
          <w:szCs w:val="24"/>
          <w:highlight w:val="none"/>
        </w:rPr>
      </w:pPr>
      <w:bookmarkStart w:id="10" w:name="_Toc14037"/>
      <w:r>
        <w:rPr>
          <w:rFonts w:hint="eastAsia" w:ascii="宋体" w:hAnsi="宋体"/>
          <w:b/>
          <w:color w:val="auto"/>
          <w:sz w:val="24"/>
          <w:szCs w:val="24"/>
          <w:highlight w:val="none"/>
        </w:rPr>
        <w:t>项目概况</w:t>
      </w:r>
    </w:p>
    <w:p w14:paraId="645C7A69">
      <w:pPr>
        <w:tabs>
          <w:tab w:val="left" w:pos="142"/>
        </w:tabs>
        <w:spacing w:line="440" w:lineRule="exact"/>
        <w:ind w:firstLine="463" w:firstLineChars="193"/>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渑池县森林防火视频监控优化整合项目</w:t>
      </w:r>
      <w:r>
        <w:rPr>
          <w:rFonts w:hint="eastAsia" w:ascii="宋体" w:hAnsi="宋体" w:cs="宋体"/>
          <w:color w:val="auto"/>
          <w:sz w:val="24"/>
          <w:szCs w:val="24"/>
          <w:highlight w:val="none"/>
        </w:rPr>
        <w:t>的潜在供应商应在三门峡市公共资源交易中心（http://gzjy.smx.gov.cn/）获取招标文件，并于202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5月12日08时20分</w:t>
      </w:r>
      <w:r>
        <w:rPr>
          <w:rFonts w:hint="eastAsia" w:ascii="宋体" w:hAnsi="宋体" w:cs="宋体"/>
          <w:color w:val="auto"/>
          <w:sz w:val="24"/>
          <w:szCs w:val="24"/>
          <w:highlight w:val="none"/>
        </w:rPr>
        <w:t>（北京时间）前递交响应文件。</w:t>
      </w:r>
    </w:p>
    <w:p w14:paraId="4AD0E8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b/>
          <w:color w:val="auto"/>
          <w:sz w:val="24"/>
          <w:szCs w:val="24"/>
          <w:highlight w:val="none"/>
        </w:rPr>
        <w:t>项目基本情况</w:t>
      </w:r>
    </w:p>
    <w:p w14:paraId="6C9F4982">
      <w:pPr>
        <w:tabs>
          <w:tab w:val="left" w:pos="142"/>
        </w:tabs>
        <w:spacing w:line="440" w:lineRule="exact"/>
        <w:ind w:firstLine="463" w:firstLineChars="193"/>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1、项目编号：</w:t>
      </w:r>
      <w:r>
        <w:rPr>
          <w:rFonts w:hint="eastAsia" w:ascii="宋体" w:hAnsi="宋体"/>
          <w:color w:val="auto"/>
          <w:sz w:val="24"/>
          <w:szCs w:val="24"/>
          <w:highlight w:val="none"/>
          <w:lang w:val="en-US" w:eastAsia="zh-CN"/>
        </w:rPr>
        <w:t>MCGZ[2026]061-ZC058；采购编号:渑池竞磋采购-2026-41</w:t>
      </w:r>
    </w:p>
    <w:p w14:paraId="0D2A4A89">
      <w:pPr>
        <w:tabs>
          <w:tab w:val="left" w:pos="142"/>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2、项目名称：</w:t>
      </w:r>
      <w:r>
        <w:rPr>
          <w:rFonts w:hint="eastAsia" w:ascii="宋体" w:hAnsi="宋体" w:cs="宋体"/>
          <w:color w:val="auto"/>
          <w:sz w:val="24"/>
          <w:szCs w:val="24"/>
          <w:highlight w:val="none"/>
          <w:lang w:eastAsia="zh-CN"/>
        </w:rPr>
        <w:t>渑池县森林防火视频监控优化整合项目</w:t>
      </w:r>
    </w:p>
    <w:p w14:paraId="2A7A15C1">
      <w:pPr>
        <w:tabs>
          <w:tab w:val="left" w:pos="142"/>
        </w:tabs>
        <w:spacing w:line="440" w:lineRule="exact"/>
        <w:ind w:firstLine="463" w:firstLineChars="193"/>
        <w:rPr>
          <w:rFonts w:hint="eastAsia" w:ascii="宋体" w:hAnsi="宋体" w:cs="宋体"/>
          <w:color w:val="auto"/>
          <w:sz w:val="24"/>
          <w:szCs w:val="24"/>
          <w:highlight w:val="none"/>
        </w:rPr>
      </w:pPr>
      <w:r>
        <w:rPr>
          <w:rFonts w:hint="eastAsia" w:ascii="宋体" w:hAnsi="宋体" w:cs="宋体"/>
          <w:color w:val="auto"/>
          <w:sz w:val="24"/>
          <w:szCs w:val="24"/>
          <w:highlight w:val="none"/>
        </w:rPr>
        <w:t>3、采购方式：竞争性磋商</w:t>
      </w:r>
    </w:p>
    <w:p w14:paraId="28A1587E">
      <w:pPr>
        <w:tabs>
          <w:tab w:val="left" w:pos="142"/>
        </w:tabs>
        <w:spacing w:line="440" w:lineRule="exact"/>
        <w:ind w:firstLine="463" w:firstLineChars="193"/>
        <w:rPr>
          <w:rFonts w:hint="eastAsia" w:ascii="宋体" w:hAnsi="宋体" w:cs="宋体"/>
          <w:color w:val="auto"/>
          <w:sz w:val="24"/>
          <w:szCs w:val="24"/>
          <w:highlight w:val="none"/>
        </w:rPr>
      </w:pPr>
      <w:r>
        <w:rPr>
          <w:rFonts w:hint="eastAsia" w:ascii="宋体" w:hAnsi="宋体" w:cs="宋体"/>
          <w:color w:val="auto"/>
          <w:sz w:val="24"/>
          <w:szCs w:val="24"/>
          <w:highlight w:val="none"/>
        </w:rPr>
        <w:t>4、预算金额：</w:t>
      </w:r>
      <w:r>
        <w:rPr>
          <w:rFonts w:hint="eastAsia" w:ascii="宋体" w:hAnsi="宋体"/>
          <w:color w:val="auto"/>
          <w:sz w:val="24"/>
          <w:szCs w:val="24"/>
          <w:highlight w:val="none"/>
          <w:lang w:eastAsia="zh-CN"/>
        </w:rPr>
        <w:t>1596000.00</w:t>
      </w:r>
      <w:r>
        <w:rPr>
          <w:rFonts w:hint="eastAsia" w:ascii="宋体" w:hAnsi="宋体" w:cs="宋体"/>
          <w:color w:val="auto"/>
          <w:sz w:val="24"/>
          <w:szCs w:val="24"/>
          <w:highlight w:val="none"/>
        </w:rPr>
        <w:t>元</w:t>
      </w:r>
    </w:p>
    <w:p w14:paraId="50CCA946">
      <w:pPr>
        <w:tabs>
          <w:tab w:val="left" w:pos="142"/>
        </w:tabs>
        <w:spacing w:line="440" w:lineRule="exact"/>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最高限价：</w:t>
      </w:r>
      <w:r>
        <w:rPr>
          <w:rFonts w:hint="eastAsia" w:ascii="宋体" w:hAnsi="宋体"/>
          <w:color w:val="auto"/>
          <w:sz w:val="24"/>
          <w:szCs w:val="24"/>
          <w:highlight w:val="none"/>
          <w:lang w:eastAsia="zh-CN"/>
        </w:rPr>
        <w:t>1596000.00</w:t>
      </w:r>
      <w:r>
        <w:rPr>
          <w:rFonts w:hint="eastAsia" w:ascii="宋体" w:hAnsi="宋体" w:cs="宋体"/>
          <w:color w:val="auto"/>
          <w:sz w:val="24"/>
          <w:szCs w:val="24"/>
          <w:highlight w:val="none"/>
        </w:rPr>
        <w:t>元</w:t>
      </w:r>
    </w:p>
    <w:tbl>
      <w:tblPr>
        <w:tblStyle w:val="1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625"/>
        <w:gridCol w:w="2461"/>
        <w:gridCol w:w="1485"/>
        <w:gridCol w:w="1680"/>
      </w:tblGrid>
      <w:tr w14:paraId="7524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02" w:type="dxa"/>
            <w:vAlign w:val="center"/>
          </w:tcPr>
          <w:p w14:paraId="5686B18E">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2625" w:type="dxa"/>
            <w:vAlign w:val="center"/>
          </w:tcPr>
          <w:p w14:paraId="0856673C">
            <w:pPr>
              <w:widowControl w:val="0"/>
              <w:tabs>
                <w:tab w:val="left" w:pos="142"/>
              </w:tabs>
              <w:ind w:firstLine="19" w:firstLineChars="8"/>
              <w:jc w:val="center"/>
              <w:rPr>
                <w:rFonts w:hint="eastAsia" w:ascii="宋体" w:hAnsi="宋体"/>
                <w:color w:val="auto"/>
                <w:sz w:val="24"/>
                <w:szCs w:val="24"/>
                <w:highlight w:val="none"/>
              </w:rPr>
            </w:pPr>
            <w:r>
              <w:rPr>
                <w:rFonts w:hint="eastAsia" w:ascii="宋体" w:hAnsi="宋体"/>
                <w:color w:val="auto"/>
                <w:sz w:val="24"/>
                <w:szCs w:val="24"/>
                <w:highlight w:val="none"/>
              </w:rPr>
              <w:t>包号</w:t>
            </w:r>
          </w:p>
        </w:tc>
        <w:tc>
          <w:tcPr>
            <w:tcW w:w="2461" w:type="dxa"/>
            <w:vAlign w:val="center"/>
          </w:tcPr>
          <w:p w14:paraId="75C329AF">
            <w:pPr>
              <w:widowControl w:val="0"/>
              <w:tabs>
                <w:tab w:val="left" w:pos="142"/>
              </w:tabs>
              <w:ind w:firstLine="26" w:firstLineChars="11"/>
              <w:jc w:val="center"/>
              <w:rPr>
                <w:rFonts w:hint="eastAsia" w:ascii="宋体" w:hAnsi="宋体"/>
                <w:color w:val="auto"/>
                <w:sz w:val="24"/>
                <w:szCs w:val="24"/>
                <w:highlight w:val="none"/>
              </w:rPr>
            </w:pPr>
            <w:r>
              <w:rPr>
                <w:rFonts w:hint="eastAsia" w:ascii="宋体" w:hAnsi="宋体"/>
                <w:color w:val="auto"/>
                <w:sz w:val="24"/>
                <w:szCs w:val="24"/>
                <w:highlight w:val="none"/>
              </w:rPr>
              <w:t>包名称</w:t>
            </w:r>
          </w:p>
        </w:tc>
        <w:tc>
          <w:tcPr>
            <w:tcW w:w="1485" w:type="dxa"/>
            <w:vAlign w:val="center"/>
          </w:tcPr>
          <w:p w14:paraId="7642C018">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包预算</w:t>
            </w:r>
          </w:p>
          <w:p w14:paraId="5B2303F3">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（元）</w:t>
            </w:r>
          </w:p>
        </w:tc>
        <w:tc>
          <w:tcPr>
            <w:tcW w:w="1680" w:type="dxa"/>
            <w:vAlign w:val="center"/>
          </w:tcPr>
          <w:p w14:paraId="695B7856">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包最高限价（元）</w:t>
            </w:r>
          </w:p>
        </w:tc>
      </w:tr>
      <w:tr w14:paraId="6D0F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2" w:type="dxa"/>
            <w:vAlign w:val="center"/>
          </w:tcPr>
          <w:p w14:paraId="117B8ECA">
            <w:pPr>
              <w:widowControl w:val="0"/>
              <w:tabs>
                <w:tab w:val="left" w:pos="142"/>
              </w:tabs>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2625" w:type="dxa"/>
            <w:vAlign w:val="center"/>
          </w:tcPr>
          <w:p w14:paraId="288CEFF7">
            <w:pPr>
              <w:widowControl w:val="0"/>
              <w:tabs>
                <w:tab w:val="left" w:pos="142"/>
              </w:tabs>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MCGZ[2026]061-ZC058</w:t>
            </w:r>
          </w:p>
        </w:tc>
        <w:tc>
          <w:tcPr>
            <w:tcW w:w="2461" w:type="dxa"/>
            <w:vAlign w:val="center"/>
          </w:tcPr>
          <w:p w14:paraId="415DBDF8">
            <w:pPr>
              <w:widowControl w:val="0"/>
              <w:tabs>
                <w:tab w:val="left" w:pos="142"/>
              </w:tabs>
              <w:spacing w:line="360" w:lineRule="auto"/>
              <w:ind w:firstLine="26" w:firstLineChars="11"/>
              <w:jc w:val="center"/>
              <w:rPr>
                <w:rFonts w:hint="eastAsia" w:ascii="宋体" w:hAnsi="宋体" w:eastAsia="宋体"/>
                <w:color w:val="auto"/>
                <w:sz w:val="24"/>
                <w:szCs w:val="24"/>
                <w:highlight w:val="none"/>
                <w:lang w:eastAsia="zh-CN"/>
              </w:rPr>
            </w:pPr>
            <w:r>
              <w:rPr>
                <w:rFonts w:hint="eastAsia" w:ascii="宋体" w:hAnsi="宋体" w:cs="宋体"/>
                <w:color w:val="auto"/>
                <w:sz w:val="24"/>
                <w:szCs w:val="24"/>
                <w:highlight w:val="none"/>
                <w:lang w:eastAsia="zh-CN"/>
              </w:rPr>
              <w:t>渑池县森林防火视频监控优化整合项目</w:t>
            </w:r>
          </w:p>
        </w:tc>
        <w:tc>
          <w:tcPr>
            <w:tcW w:w="1485" w:type="dxa"/>
            <w:vAlign w:val="center"/>
          </w:tcPr>
          <w:p w14:paraId="444DAF2E">
            <w:pPr>
              <w:widowControl w:val="0"/>
              <w:tabs>
                <w:tab w:val="left" w:pos="142"/>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1596000.00</w:t>
            </w:r>
          </w:p>
        </w:tc>
        <w:tc>
          <w:tcPr>
            <w:tcW w:w="1680" w:type="dxa"/>
            <w:vAlign w:val="center"/>
          </w:tcPr>
          <w:p w14:paraId="73465A9D">
            <w:pPr>
              <w:widowControl w:val="0"/>
              <w:tabs>
                <w:tab w:val="left" w:pos="142"/>
              </w:tabs>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1596000.00</w:t>
            </w:r>
          </w:p>
        </w:tc>
      </w:tr>
    </w:tbl>
    <w:p w14:paraId="7ABABA6C">
      <w:pPr>
        <w:tabs>
          <w:tab w:val="left" w:pos="142"/>
          <w:tab w:val="left" w:pos="993"/>
          <w:tab w:val="left" w:pos="1276"/>
          <w:tab w:val="left" w:pos="1701"/>
          <w:tab w:val="left" w:pos="184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5、采购需求（包括但不限于标的的名称、数量、简要技术需求或服务要求等）</w:t>
      </w:r>
      <w:r>
        <w:rPr>
          <w:rFonts w:hint="eastAsia" w:ascii="宋体" w:hAnsi="宋体" w:cs="宋体"/>
          <w:color w:val="auto"/>
          <w:sz w:val="24"/>
          <w:szCs w:val="24"/>
          <w:highlight w:val="none"/>
          <w:lang w:eastAsia="zh-CN"/>
        </w:rPr>
        <w:t>；</w:t>
      </w:r>
    </w:p>
    <w:p w14:paraId="78D7C9AB">
      <w:pPr>
        <w:tabs>
          <w:tab w:val="left" w:pos="142"/>
          <w:tab w:val="left" w:pos="993"/>
          <w:tab w:val="left" w:pos="1276"/>
          <w:tab w:val="left" w:pos="1701"/>
          <w:tab w:val="left" w:pos="1843"/>
        </w:tabs>
        <w:spacing w:line="440" w:lineRule="exact"/>
        <w:ind w:left="386" w:leftChars="193"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5.1.</w:t>
      </w:r>
      <w:r>
        <w:rPr>
          <w:rFonts w:hint="eastAsia" w:ascii="宋体" w:hAnsi="宋体" w:cs="宋体"/>
          <w:color w:val="auto"/>
          <w:sz w:val="24"/>
          <w:szCs w:val="24"/>
          <w:highlight w:val="none"/>
          <w:lang w:eastAsia="zh-CN"/>
        </w:rPr>
        <w:t>服务内容</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本项目主要包含提供前端感知与数据采集服务、网络传输与光纤宽带服务、系统集成与数据融合服务、平台升级与支撑服务、智能分析与预 </w:t>
      </w:r>
    </w:p>
    <w:p w14:paraId="688EC3D5">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警服务及全周期运行维护服务等内容</w:t>
      </w:r>
      <w:r>
        <w:rPr>
          <w:rFonts w:hint="eastAsia" w:ascii="宋体" w:hAnsi="宋体" w:cs="宋体"/>
          <w:color w:val="auto"/>
          <w:sz w:val="24"/>
          <w:szCs w:val="24"/>
          <w:highlight w:val="none"/>
          <w:lang w:eastAsia="zh-CN"/>
        </w:rPr>
        <w:t>；</w:t>
      </w:r>
    </w:p>
    <w:p w14:paraId="47FBB34C">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5.2.服务地点：采购人指定地点</w:t>
      </w:r>
      <w:r>
        <w:rPr>
          <w:rFonts w:hint="eastAsia" w:ascii="宋体" w:hAnsi="宋体" w:cs="宋体"/>
          <w:color w:val="auto"/>
          <w:sz w:val="24"/>
          <w:szCs w:val="24"/>
          <w:highlight w:val="none"/>
          <w:lang w:eastAsia="zh-CN"/>
        </w:rPr>
        <w:t>；</w:t>
      </w:r>
    </w:p>
    <w:p w14:paraId="1E1A3A3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5.3.服务期限：</w:t>
      </w:r>
      <w:r>
        <w:rPr>
          <w:rFonts w:hint="eastAsia" w:ascii="宋体" w:hAnsi="宋体" w:cs="宋体"/>
          <w:color w:val="auto"/>
          <w:sz w:val="24"/>
          <w:szCs w:val="24"/>
          <w:highlight w:val="none"/>
          <w:lang w:eastAsia="zh-CN"/>
        </w:rPr>
        <w:t>三年；</w:t>
      </w:r>
    </w:p>
    <w:p w14:paraId="6F36F32A">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5.4.资金来源：</w:t>
      </w:r>
      <w:r>
        <w:rPr>
          <w:rFonts w:hint="eastAsia" w:ascii="宋体" w:hAnsi="宋体" w:cs="宋体"/>
          <w:color w:val="auto"/>
          <w:sz w:val="24"/>
          <w:szCs w:val="24"/>
          <w:highlight w:val="none"/>
          <w:lang w:val="en-US" w:eastAsia="zh-CN"/>
        </w:rPr>
        <w:t>财政资金</w:t>
      </w:r>
      <w:r>
        <w:rPr>
          <w:rFonts w:hint="eastAsia" w:ascii="宋体" w:hAnsi="宋体" w:cs="宋体"/>
          <w:color w:val="auto"/>
          <w:sz w:val="24"/>
          <w:szCs w:val="24"/>
          <w:highlight w:val="none"/>
        </w:rPr>
        <w:t>，已落实</w:t>
      </w:r>
      <w:r>
        <w:rPr>
          <w:rFonts w:hint="eastAsia" w:ascii="宋体" w:hAnsi="宋体" w:cs="宋体"/>
          <w:color w:val="auto"/>
          <w:sz w:val="24"/>
          <w:szCs w:val="24"/>
          <w:highlight w:val="none"/>
          <w:lang w:eastAsia="zh-CN"/>
        </w:rPr>
        <w:t>；</w:t>
      </w:r>
    </w:p>
    <w:p w14:paraId="2A1B8726">
      <w:pPr>
        <w:tabs>
          <w:tab w:val="left" w:pos="142"/>
          <w:tab w:val="left" w:pos="993"/>
          <w:tab w:val="left" w:pos="1276"/>
          <w:tab w:val="left" w:pos="1701"/>
          <w:tab w:val="left" w:pos="1843"/>
        </w:tabs>
        <w:spacing w:line="440" w:lineRule="exact"/>
        <w:ind w:left="386" w:leftChars="193" w:firstLine="240" w:firstLineChars="1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5.5.</w:t>
      </w:r>
      <w:r>
        <w:rPr>
          <w:rFonts w:hint="eastAsia" w:ascii="宋体" w:hAnsi="宋体" w:cs="宋体"/>
          <w:color w:val="auto"/>
          <w:sz w:val="24"/>
          <w:szCs w:val="24"/>
          <w:highlight w:val="none"/>
          <w:lang w:eastAsia="zh-CN"/>
        </w:rPr>
        <w:t>服务要求：符合国家及行业标准，满足采购人</w:t>
      </w:r>
      <w:r>
        <w:rPr>
          <w:rFonts w:hint="eastAsia" w:ascii="宋体" w:hAnsi="宋体" w:cs="宋体"/>
          <w:color w:val="auto"/>
          <w:sz w:val="24"/>
          <w:szCs w:val="24"/>
          <w:highlight w:val="none"/>
          <w:lang w:val="en-US" w:eastAsia="zh-CN"/>
        </w:rPr>
        <w:t>要求</w:t>
      </w:r>
      <w:r>
        <w:rPr>
          <w:rFonts w:hint="eastAsia" w:ascii="宋体" w:hAnsi="宋体" w:cs="宋体"/>
          <w:color w:val="auto"/>
          <w:sz w:val="24"/>
          <w:szCs w:val="24"/>
          <w:highlight w:val="none"/>
          <w:lang w:eastAsia="zh-CN"/>
        </w:rPr>
        <w:t>；</w:t>
      </w:r>
    </w:p>
    <w:p w14:paraId="7D1C7E10">
      <w:pPr>
        <w:tabs>
          <w:tab w:val="left" w:pos="142"/>
          <w:tab w:val="left" w:pos="993"/>
          <w:tab w:val="left" w:pos="1276"/>
          <w:tab w:val="left" w:pos="1701"/>
          <w:tab w:val="left" w:pos="1843"/>
        </w:tabs>
        <w:spacing w:line="440" w:lineRule="exact"/>
        <w:ind w:left="386" w:leftChars="193" w:firstLine="240" w:firstLineChars="1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5.6.标段划分：本项目不划分标段</w:t>
      </w:r>
      <w:r>
        <w:rPr>
          <w:rFonts w:hint="eastAsia" w:ascii="宋体" w:hAnsi="宋体" w:cs="宋体"/>
          <w:color w:val="auto"/>
          <w:sz w:val="24"/>
          <w:szCs w:val="24"/>
          <w:highlight w:val="none"/>
          <w:lang w:eastAsia="zh-CN"/>
        </w:rPr>
        <w:t>；</w:t>
      </w:r>
    </w:p>
    <w:p w14:paraId="491D3408">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6、合同履行期限：</w:t>
      </w:r>
      <w:r>
        <w:rPr>
          <w:rFonts w:hint="eastAsia" w:ascii="宋体" w:hAnsi="宋体" w:cs="宋体"/>
          <w:color w:val="auto"/>
          <w:sz w:val="24"/>
          <w:szCs w:val="24"/>
          <w:highlight w:val="none"/>
          <w:lang w:eastAsia="zh-CN"/>
        </w:rPr>
        <w:t>三年；</w:t>
      </w:r>
    </w:p>
    <w:p w14:paraId="0061F971">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7、</w:t>
      </w:r>
      <w:r>
        <w:rPr>
          <w:rFonts w:ascii="宋体" w:hAnsi="宋体" w:cs="宋体"/>
          <w:color w:val="auto"/>
          <w:sz w:val="24"/>
          <w:szCs w:val="24"/>
          <w:highlight w:val="none"/>
        </w:rPr>
        <w:t>本项目是否接受联合体：否</w:t>
      </w:r>
      <w:r>
        <w:rPr>
          <w:rFonts w:hint="eastAsia" w:ascii="宋体" w:hAnsi="宋体" w:cs="宋体"/>
          <w:color w:val="auto"/>
          <w:sz w:val="24"/>
          <w:szCs w:val="24"/>
          <w:highlight w:val="none"/>
          <w:lang w:eastAsia="zh-CN"/>
        </w:rPr>
        <w:t>；</w:t>
      </w:r>
    </w:p>
    <w:p w14:paraId="49AB120E">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w:t>
      </w:r>
      <w:r>
        <w:rPr>
          <w:rFonts w:ascii="宋体" w:hAnsi="宋体" w:cs="宋体"/>
          <w:color w:val="auto"/>
          <w:sz w:val="24"/>
          <w:szCs w:val="24"/>
          <w:highlight w:val="none"/>
        </w:rPr>
        <w:t>是否接受进口产品：否</w:t>
      </w:r>
      <w:r>
        <w:rPr>
          <w:rFonts w:hint="eastAsia" w:ascii="宋体" w:hAnsi="宋体" w:cs="宋体"/>
          <w:color w:val="auto"/>
          <w:sz w:val="24"/>
          <w:szCs w:val="24"/>
          <w:highlight w:val="none"/>
          <w:lang w:eastAsia="zh-CN"/>
        </w:rPr>
        <w:t>；</w:t>
      </w:r>
    </w:p>
    <w:p w14:paraId="42E09128">
      <w:pPr>
        <w:tabs>
          <w:tab w:val="left" w:pos="142"/>
          <w:tab w:val="left" w:pos="993"/>
        </w:tabs>
        <w:spacing w:line="440" w:lineRule="exact"/>
        <w:ind w:firstLine="463" w:firstLineChars="193"/>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9、是否</w:t>
      </w:r>
      <w:r>
        <w:rPr>
          <w:rFonts w:ascii="宋体" w:hAnsi="宋体" w:cs="宋体"/>
          <w:color w:val="auto"/>
          <w:sz w:val="24"/>
          <w:szCs w:val="24"/>
          <w:highlight w:val="none"/>
        </w:rPr>
        <w:t>专门面向中小企业</w:t>
      </w:r>
      <w:r>
        <w:rPr>
          <w:rFonts w:hint="eastAsia" w:ascii="宋体" w:hAnsi="宋体" w:cs="宋体"/>
          <w:color w:val="auto"/>
          <w:sz w:val="24"/>
          <w:szCs w:val="24"/>
          <w:highlight w:val="none"/>
        </w:rPr>
        <w:t>：否</w:t>
      </w:r>
      <w:r>
        <w:rPr>
          <w:rFonts w:hint="eastAsia" w:ascii="宋体" w:hAnsi="宋体" w:cs="宋体"/>
          <w:color w:val="auto"/>
          <w:sz w:val="24"/>
          <w:szCs w:val="24"/>
          <w:highlight w:val="none"/>
          <w:lang w:eastAsia="zh-CN"/>
        </w:rPr>
        <w:t>。</w:t>
      </w:r>
    </w:p>
    <w:p w14:paraId="3C2D8D3D">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二、申请人资格要求</w:t>
      </w:r>
    </w:p>
    <w:p w14:paraId="3A90319B">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11B4E0DF">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4EDCF3BF">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 xml:space="preserve">3、本项目的特定资格要求 </w:t>
      </w:r>
    </w:p>
    <w:p w14:paraId="14859A4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w:t>
      </w:r>
      <w:r>
        <w:rPr>
          <w:rFonts w:hint="eastAsia" w:asciiTheme="minorEastAsia" w:hAnsiTheme="minorEastAsia" w:cstheme="minorEastAsia"/>
          <w:color w:val="auto"/>
          <w:sz w:val="24"/>
          <w:szCs w:val="24"/>
          <w:highlight w:val="none"/>
          <w:lang w:eastAsia="zh-CN"/>
        </w:rPr>
        <w:t>须具有有效的企业营业执照或事业单位法人证书或其他有效登记证书</w:t>
      </w:r>
      <w:r>
        <w:rPr>
          <w:rFonts w:hint="eastAsia" w:asciiTheme="minorEastAsia" w:hAnsiTheme="minorEastAsia" w:cstheme="minorEastAsia"/>
          <w:color w:val="auto"/>
          <w:sz w:val="24"/>
          <w:szCs w:val="24"/>
          <w:highlight w:val="none"/>
        </w:rPr>
        <w:t>；</w:t>
      </w:r>
    </w:p>
    <w:p w14:paraId="7D43D74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4DBAEC6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8AD492">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3.4供应商具有依法缴纳税收和社会保障资金的良好记录（提供纳税凭证）；</w:t>
      </w:r>
    </w:p>
    <w:p w14:paraId="50755BB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11" w:name="_Hlk139301777"/>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1"/>
    </w:p>
    <w:p w14:paraId="439BAC7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5B53364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5476D19">
      <w:pPr>
        <w:numPr>
          <w:ilvl w:val="0"/>
          <w:numId w:val="0"/>
        </w:numPr>
        <w:spacing w:line="440" w:lineRule="exact"/>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注：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p w14:paraId="7B8E6D9A">
      <w:pPr>
        <w:numPr>
          <w:ilvl w:val="0"/>
          <w:numId w:val="0"/>
        </w:numPr>
        <w:spacing w:line="440" w:lineRule="exact"/>
        <w:ind w:firstLine="482" w:firstLineChars="200"/>
        <w:rPr>
          <w:rFonts w:hint="eastAsia" w:ascii="宋体" w:hAnsi="宋体" w:cs="宋体"/>
          <w:b/>
          <w:color w:val="auto"/>
          <w:sz w:val="24"/>
          <w:szCs w:val="24"/>
          <w:highlight w:val="none"/>
        </w:rPr>
      </w:pPr>
      <w:r>
        <w:rPr>
          <w:rFonts w:hint="eastAsia" w:ascii="宋体" w:hAnsi="宋体" w:eastAsia="宋体" w:cs="宋体"/>
          <w:b/>
          <w:color w:val="auto"/>
          <w:sz w:val="24"/>
          <w:szCs w:val="24"/>
          <w:highlight w:val="none"/>
          <w:lang w:val="en-US" w:eastAsia="zh-CN" w:bidi="ar-SA"/>
        </w:rPr>
        <w:t>三、</w:t>
      </w:r>
      <w:r>
        <w:rPr>
          <w:rFonts w:hint="eastAsia" w:ascii="宋体" w:hAnsi="宋体" w:cs="宋体"/>
          <w:b/>
          <w:color w:val="auto"/>
          <w:sz w:val="24"/>
          <w:szCs w:val="24"/>
          <w:highlight w:val="none"/>
        </w:rPr>
        <w:t>获取采购文件</w:t>
      </w:r>
    </w:p>
    <w:p w14:paraId="220F9459">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时间：</w:t>
      </w:r>
      <w:r>
        <w:rPr>
          <w:rFonts w:hint="eastAsia" w:ascii="宋体" w:hAnsi="宋体" w:cs="宋体"/>
          <w:color w:val="auto"/>
          <w:sz w:val="24"/>
          <w:szCs w:val="24"/>
          <w:highlight w:val="none"/>
          <w:lang w:eastAsia="zh-CN" w:bidi="ar"/>
        </w:rPr>
        <w:t>2026</w:t>
      </w:r>
      <w:r>
        <w:rPr>
          <w:rFonts w:hint="eastAsia" w:ascii="宋体" w:hAnsi="宋体" w:cs="宋体"/>
          <w:color w:val="auto"/>
          <w:sz w:val="24"/>
          <w:szCs w:val="24"/>
          <w:highlight w:val="none"/>
          <w:lang w:eastAsia="zh-CN" w:bidi="ar"/>
        </w:rPr>
        <w:t>年04月</w:t>
      </w:r>
      <w:r>
        <w:rPr>
          <w:rFonts w:hint="eastAsia" w:ascii="宋体" w:hAnsi="宋体" w:cs="宋体"/>
          <w:color w:val="auto"/>
          <w:sz w:val="24"/>
          <w:szCs w:val="24"/>
          <w:highlight w:val="none"/>
          <w:lang w:val="en-US" w:eastAsia="zh-CN" w:bidi="ar"/>
        </w:rPr>
        <w:t>30</w:t>
      </w:r>
      <w:r>
        <w:rPr>
          <w:rFonts w:hint="eastAsia" w:ascii="宋体" w:hAnsi="宋体" w:cs="宋体"/>
          <w:color w:val="auto"/>
          <w:sz w:val="24"/>
          <w:szCs w:val="24"/>
          <w:highlight w:val="none"/>
          <w:lang w:eastAsia="zh-CN" w:bidi="ar"/>
        </w:rPr>
        <w:t>日至 2026年0</w:t>
      </w:r>
      <w:r>
        <w:rPr>
          <w:rFonts w:hint="eastAsia" w:ascii="宋体" w:hAnsi="宋体" w:cs="宋体"/>
          <w:color w:val="auto"/>
          <w:sz w:val="24"/>
          <w:szCs w:val="24"/>
          <w:highlight w:val="none"/>
          <w:lang w:val="en-US" w:eastAsia="zh-CN" w:bidi="ar"/>
        </w:rPr>
        <w:t>5月11日</w:t>
      </w:r>
      <w:r>
        <w:rPr>
          <w:rFonts w:hint="eastAsia" w:ascii="宋体" w:hAnsi="宋体" w:cs="宋体"/>
          <w:color w:val="auto"/>
          <w:sz w:val="24"/>
          <w:szCs w:val="24"/>
          <w:highlight w:val="none"/>
          <w:lang w:bidi="ar"/>
        </w:rPr>
        <w:t>，</w:t>
      </w:r>
      <w:r>
        <w:rPr>
          <w:rFonts w:hint="eastAsia" w:ascii="宋体" w:hAnsi="宋体" w:cs="宋体"/>
          <w:color w:val="auto"/>
          <w:sz w:val="24"/>
          <w:szCs w:val="24"/>
          <w:highlight w:val="none"/>
          <w:lang w:bidi="ar"/>
        </w:rPr>
        <w:t>每天上午00:00至12:00，下午12:00至23:59（北京时间，法定节假日除外。）</w:t>
      </w:r>
    </w:p>
    <w:p w14:paraId="4ABAE748">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地点：三门峡市公共资源交易中心网（网 址：</w:t>
      </w:r>
      <w:r>
        <w:rPr>
          <w:color w:val="auto"/>
          <w:highlight w:val="none"/>
        </w:rPr>
        <w:fldChar w:fldCharType="begin"/>
      </w:r>
      <w:r>
        <w:rPr>
          <w:color w:val="auto"/>
          <w:highlight w:val="none"/>
        </w:rPr>
        <w:instrText xml:space="preserve"> HYPERLINK "http://gzjy.smx.gov.cn/）" </w:instrText>
      </w:r>
      <w:r>
        <w:rPr>
          <w:color w:val="auto"/>
          <w:highlight w:val="none"/>
        </w:rPr>
        <w:fldChar w:fldCharType="separate"/>
      </w:r>
      <w:r>
        <w:rPr>
          <w:rFonts w:hint="eastAsia" w:ascii="宋体" w:hAnsi="宋体" w:cs="宋体"/>
          <w:color w:val="auto"/>
          <w:sz w:val="24"/>
          <w:szCs w:val="24"/>
          <w:highlight w:val="none"/>
          <w:lang w:bidi="ar"/>
        </w:rPr>
        <w:t>http://gzjy.smx.gov.cn/）</w:t>
      </w:r>
      <w:r>
        <w:rPr>
          <w:rFonts w:hint="eastAsia" w:ascii="宋体" w:hAnsi="宋体" w:cs="宋体"/>
          <w:color w:val="auto"/>
          <w:sz w:val="24"/>
          <w:szCs w:val="24"/>
          <w:highlight w:val="none"/>
          <w:lang w:bidi="ar"/>
        </w:rPr>
        <w:fldChar w:fldCharType="end"/>
      </w:r>
    </w:p>
    <w:p w14:paraId="7F47A3E6">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3</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方式：本项目没有报名环节，供应商凭CA数字证书通过三门峡市公共资源交易中心网（网 址：http://gzjy.smx.gov.cn/），点击交易平台选择“交易主体登录”，在所参与项目右侧点击参与投标，即可直接下载本项目磋商文件。</w:t>
      </w:r>
      <w:r>
        <w:rPr>
          <w:rFonts w:hint="eastAsia" w:ascii="宋体" w:hAnsi="宋体" w:cs="宋体"/>
          <w:color w:val="auto"/>
          <w:sz w:val="24"/>
          <w:szCs w:val="24"/>
          <w:highlight w:val="none"/>
          <w:lang w:bidi="ar"/>
        </w:rPr>
        <w:br w:type="textWrapping"/>
      </w: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办理CA证书：</w:t>
      </w:r>
      <w:r>
        <w:rPr>
          <w:rFonts w:hint="eastAsia" w:ascii="宋体" w:hAnsi="宋体" w:cs="宋体"/>
          <w:color w:val="auto"/>
          <w:sz w:val="24"/>
          <w:szCs w:val="24"/>
          <w:highlight w:val="none"/>
          <w:lang w:bidi="ar"/>
        </w:rPr>
        <w:br w:type="textWrapping"/>
      </w:r>
      <w:r>
        <w:rPr>
          <w:color w:val="auto"/>
          <w:highlight w:val="none"/>
        </w:rPr>
        <w:fldChar w:fldCharType="begin"/>
      </w:r>
      <w:r>
        <w:rPr>
          <w:color w:val="auto"/>
          <w:highlight w:val="none"/>
        </w:rPr>
        <w:instrText xml:space="preserve"> HYPERLINK "http://gzjy.smx.gov.cn/bzzx/008001/20211105/57b16af9-ab87-4395-a723-7758c628a3f8.html" </w:instrText>
      </w:r>
      <w:r>
        <w:rPr>
          <w:color w:val="auto"/>
          <w:highlight w:val="none"/>
        </w:rPr>
        <w:fldChar w:fldCharType="separate"/>
      </w:r>
      <w:r>
        <w:rPr>
          <w:rFonts w:hint="eastAsia" w:ascii="宋体" w:hAnsi="宋体" w:cs="宋体"/>
          <w:color w:val="auto"/>
          <w:sz w:val="24"/>
          <w:szCs w:val="24"/>
          <w:highlight w:val="none"/>
        </w:rPr>
        <w:t>http://gzjy.smx.gov.cn/bzzx/008001/20211105/57b16af9-ab87-4395-a723-7758c628a3f8.html</w:t>
      </w:r>
      <w:r>
        <w:rPr>
          <w:rFonts w:hint="eastAsia" w:ascii="宋体" w:hAnsi="宋体" w:cs="宋体"/>
          <w:color w:val="auto"/>
          <w:sz w:val="24"/>
          <w:szCs w:val="24"/>
          <w:highlight w:val="none"/>
        </w:rPr>
        <w:fldChar w:fldCharType="end"/>
      </w:r>
    </w:p>
    <w:p w14:paraId="7A679A39">
      <w:pPr>
        <w:spacing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4</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售价：0元</w:t>
      </w:r>
    </w:p>
    <w:p w14:paraId="73947DA8">
      <w:pPr>
        <w:spacing w:line="44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rPr>
        <w:t>四、响应文件提交</w:t>
      </w:r>
    </w:p>
    <w:p w14:paraId="22A5871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、截止</w:t>
      </w:r>
      <w:r>
        <w:rPr>
          <w:rFonts w:hint="eastAsia" w:ascii="宋体" w:hAnsi="宋体" w:cs="宋体"/>
          <w:color w:val="auto"/>
          <w:sz w:val="24"/>
          <w:szCs w:val="24"/>
          <w:highlight w:val="none"/>
        </w:rPr>
        <w:t>时间：2</w:t>
      </w:r>
      <w:r>
        <w:rPr>
          <w:rFonts w:hint="eastAsia" w:ascii="宋体" w:hAnsi="宋体" w:cs="宋体"/>
          <w:color w:val="auto"/>
          <w:sz w:val="24"/>
          <w:szCs w:val="24"/>
          <w:highlight w:val="none"/>
        </w:rPr>
        <w:t>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5月12日8时20</w:t>
      </w:r>
      <w:r>
        <w:rPr>
          <w:rFonts w:hint="eastAsia" w:ascii="宋体" w:hAnsi="宋体" w:cs="宋体"/>
          <w:color w:val="auto"/>
          <w:sz w:val="24"/>
          <w:szCs w:val="24"/>
          <w:highlight w:val="none"/>
          <w:lang w:val="en-US" w:eastAsia="zh-CN"/>
        </w:rPr>
        <w:t>分</w:t>
      </w:r>
      <w:r>
        <w:rPr>
          <w:rFonts w:hint="eastAsia" w:ascii="宋体" w:hAnsi="宋体" w:cs="宋体"/>
          <w:color w:val="auto"/>
          <w:sz w:val="24"/>
          <w:szCs w:val="24"/>
          <w:highlight w:val="none"/>
        </w:rPr>
        <w:t>（北京时间）</w:t>
      </w:r>
    </w:p>
    <w:p w14:paraId="433CA7A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地点：三门峡市公共资源交易中心电子交易平台加密上传</w:t>
      </w:r>
    </w:p>
    <w:p w14:paraId="08F91FF2">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五、响应文件开启</w:t>
      </w:r>
    </w:p>
    <w:p w14:paraId="584B2BB4">
      <w:pPr>
        <w:spacing w:line="440" w:lineRule="exact"/>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1</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时间：202</w:t>
      </w: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lang w:val="en-US" w:eastAsia="zh-CN" w:bidi="ar"/>
        </w:rPr>
        <w:t>5月12日8时20</w:t>
      </w:r>
      <w:r>
        <w:rPr>
          <w:rFonts w:hint="eastAsia" w:ascii="宋体" w:hAnsi="宋体" w:cs="宋体"/>
          <w:color w:val="auto"/>
          <w:sz w:val="24"/>
          <w:szCs w:val="24"/>
          <w:highlight w:val="none"/>
          <w:lang w:val="en-US" w:eastAsia="zh-CN" w:bidi="ar"/>
        </w:rPr>
        <w:t>分</w:t>
      </w:r>
      <w:r>
        <w:rPr>
          <w:rFonts w:hint="eastAsia" w:ascii="宋体" w:hAnsi="宋体" w:cs="宋体"/>
          <w:color w:val="auto"/>
          <w:sz w:val="24"/>
          <w:szCs w:val="24"/>
          <w:highlight w:val="none"/>
          <w:lang w:bidi="ar"/>
        </w:rPr>
        <w:t>（北京时间）</w:t>
      </w:r>
    </w:p>
    <w:p w14:paraId="56D87959">
      <w:pPr>
        <w:spacing w:line="440" w:lineRule="exact"/>
        <w:ind w:firstLine="480" w:firstLineChars="200"/>
        <w:rPr>
          <w:rFonts w:hint="eastAsia" w:ascii="宋体" w:hAnsi="宋体" w:eastAsia="宋体" w:cs="宋体"/>
          <w:b/>
          <w:color w:val="auto"/>
          <w:sz w:val="24"/>
          <w:szCs w:val="24"/>
          <w:highlight w:val="none"/>
          <w:lang w:eastAsia="zh-CN"/>
        </w:rPr>
      </w:pPr>
      <w:r>
        <w:rPr>
          <w:rFonts w:hint="eastAsia" w:ascii="宋体" w:hAnsi="宋体" w:cs="宋体"/>
          <w:color w:val="auto"/>
          <w:sz w:val="24"/>
          <w:szCs w:val="24"/>
          <w:highlight w:val="none"/>
          <w:lang w:bidi="ar"/>
        </w:rPr>
        <w:t>2</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lang w:eastAsia="zh-CN"/>
        </w:rPr>
        <w:t>渑池县公共资源交易中心六楼开标一室</w:t>
      </w:r>
    </w:p>
    <w:p w14:paraId="49B426D2">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六、发布公告的媒介及招标公告期限</w:t>
      </w:r>
    </w:p>
    <w:p w14:paraId="1F4217D0">
      <w:pPr>
        <w:spacing w:line="440" w:lineRule="exact"/>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本次招标公告在《</w:t>
      </w:r>
      <w:r>
        <w:rPr>
          <w:rFonts w:hint="eastAsia" w:ascii="宋体" w:hAnsi="宋体" w:cs="宋体"/>
          <w:color w:val="auto"/>
          <w:kern w:val="2"/>
          <w:sz w:val="24"/>
          <w:szCs w:val="24"/>
          <w:highlight w:val="none"/>
        </w:rPr>
        <w:t>河南省政府采购网</w:t>
      </w:r>
      <w:r>
        <w:rPr>
          <w:rFonts w:hint="eastAsia" w:ascii="宋体" w:hAnsi="宋体" w:cs="宋体"/>
          <w:color w:val="auto"/>
          <w:sz w:val="24"/>
          <w:szCs w:val="24"/>
          <w:highlight w:val="none"/>
          <w:lang w:bidi="ar"/>
        </w:rPr>
        <w:t>》、《中国招标投标公共服务平台》和《三门峡市公共资源交易中心网》上发布，招标公告期限为三个工作日。</w:t>
      </w:r>
    </w:p>
    <w:p w14:paraId="45985204">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七、其他补充事宜</w:t>
      </w:r>
    </w:p>
    <w:p w14:paraId="7F8F39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本项目实行资格后审，根据优化营商环境的要求，评标时审查内容以响应文件为准：</w:t>
      </w:r>
    </w:p>
    <w:p w14:paraId="34ADDD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1、资格评（预）审部分：资格评（预）以响应文件为准，其上传资料真实性由供应商自行承担。</w:t>
      </w:r>
    </w:p>
    <w:p w14:paraId="0D206E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2、评标打分部分：评标打分部分仍按照100分制原则进行，涉及到资格审查、企业荣誉、人员业绩、企业业绩等计分部分时，以投标单位自行上传到响应文件中的相应内容为准。</w:t>
      </w:r>
    </w:p>
    <w:p w14:paraId="3045CC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响应文件编制部分：在招标文件中要求供应商按照响应文件格式进行响应文件编制，在响应文件编制时，应明确将投标单位企业基本情况、资质情况、人员情况、财务情况、业绩情况编入响应文件，便于进行资格审查及评标打分以响应文件业绩信息为准，可使用电子营业执照或事业单位法人证。 </w:t>
      </w:r>
    </w:p>
    <w:p w14:paraId="00CF14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4、我单位（采购人）严格按三财购【2021】9号文要求的时限发布中标结果公告，发出中标通知书，签订采购合同，上传采购合同。</w:t>
      </w:r>
    </w:p>
    <w:p w14:paraId="234754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5、磋商文件中涉及到资格审查、企业荣誉、人员业绩、企业业绩等计分部分，以投标单位自行上传到响应文件中的相应内容为准.</w:t>
      </w:r>
    </w:p>
    <w:p w14:paraId="028F04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6、本项目可使用电子营业执照或事业单位法人证。</w:t>
      </w:r>
    </w:p>
    <w:p w14:paraId="43BF426D">
      <w:pPr>
        <w:wordWrap w:val="0"/>
        <w:spacing w:line="360" w:lineRule="auto"/>
        <w:ind w:firstLine="480" w:firstLineChars="200"/>
        <w:contextualSpacing/>
        <w:rPr>
          <w:rFonts w:hint="eastAsia" w:ascii="宋体" w:hAnsi="宋体" w:cs="宋体"/>
          <w:color w:val="auto"/>
          <w:sz w:val="24"/>
          <w:szCs w:val="24"/>
          <w:highlight w:val="none"/>
          <w:lang w:bidi="ar"/>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bidi="ar"/>
        </w:rPr>
        <w:t>本项目为不见面开标项目，开标当日，供应商无需到开标现场参加开标会议，供应商应当在磋商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B642FFF">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提示：本项目为电子化、无纸化交易项目，为保证您能投标成功，请需仔细阅读以上条款。</w:t>
      </w:r>
    </w:p>
    <w:p w14:paraId="6D921B02">
      <w:pPr>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八、凡对本次招标提出询问，请按照以下方式联系</w:t>
      </w:r>
    </w:p>
    <w:p w14:paraId="1922FF9C">
      <w:pPr>
        <w:pStyle w:val="10"/>
        <w:spacing w:before="0" w:beforeAutospacing="0" w:after="0" w:afterAutospacing="0" w:line="360" w:lineRule="auto"/>
        <w:ind w:firstLine="480" w:firstLineChars="200"/>
        <w:jc w:val="both"/>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采购人信息</w:t>
      </w:r>
    </w:p>
    <w:p w14:paraId="57A0CB67">
      <w:pPr>
        <w:spacing w:line="360" w:lineRule="auto"/>
        <w:ind w:firstLine="484" w:firstLineChars="202"/>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渑池县林业局</w:t>
      </w:r>
      <w:r>
        <w:rPr>
          <w:rFonts w:hint="eastAsia" w:asciiTheme="minorEastAsia" w:hAnsiTheme="minorEastAsia" w:eastAsiaTheme="minorEastAsia" w:cstheme="minorEastAsia"/>
          <w:color w:val="auto"/>
          <w:sz w:val="24"/>
          <w:szCs w:val="24"/>
          <w:highlight w:val="none"/>
        </w:rPr>
        <w:t xml:space="preserve">     </w:t>
      </w:r>
    </w:p>
    <w:p w14:paraId="5B046D3B">
      <w:pPr>
        <w:spacing w:line="360" w:lineRule="auto"/>
        <w:ind w:firstLine="484" w:firstLineChars="202"/>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渑池县</w:t>
      </w:r>
      <w:r>
        <w:rPr>
          <w:rFonts w:hint="eastAsia" w:asciiTheme="minorEastAsia" w:hAnsiTheme="minorEastAsia" w:eastAsiaTheme="minorEastAsia" w:cstheme="minorEastAsia"/>
          <w:color w:val="auto"/>
          <w:sz w:val="24"/>
          <w:szCs w:val="24"/>
          <w:highlight w:val="none"/>
          <w:lang w:val="en-US" w:eastAsia="zh-CN"/>
        </w:rPr>
        <w:t>会盟路东段</w:t>
      </w:r>
    </w:p>
    <w:p w14:paraId="6B0F72E8">
      <w:pPr>
        <w:spacing w:line="360" w:lineRule="auto"/>
        <w:ind w:firstLine="484" w:firstLineChars="202"/>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联系人：</w:t>
      </w:r>
      <w:r>
        <w:rPr>
          <w:rFonts w:hint="eastAsia" w:asciiTheme="minorEastAsia" w:hAnsiTheme="minorEastAsia" w:eastAsiaTheme="minorEastAsia" w:cstheme="minorEastAsia"/>
          <w:color w:val="auto"/>
          <w:sz w:val="24"/>
          <w:szCs w:val="24"/>
          <w:highlight w:val="none"/>
          <w:lang w:val="en-US" w:eastAsia="zh-CN"/>
        </w:rPr>
        <w:t>王女士</w:t>
      </w:r>
    </w:p>
    <w:p w14:paraId="2F40A6CE">
      <w:pPr>
        <w:spacing w:line="360" w:lineRule="auto"/>
        <w:ind w:firstLine="484" w:firstLineChars="202"/>
        <w:outlineLvl w:val="9"/>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联系方式：</w:t>
      </w:r>
      <w:r>
        <w:rPr>
          <w:rFonts w:hint="eastAsia" w:asciiTheme="minorEastAsia" w:hAnsiTheme="minorEastAsia" w:eastAsiaTheme="minorEastAsia" w:cstheme="minorEastAsia"/>
          <w:color w:val="auto"/>
          <w:sz w:val="24"/>
          <w:szCs w:val="24"/>
          <w:highlight w:val="none"/>
          <w:lang w:val="en-US" w:eastAsia="zh-CN"/>
        </w:rPr>
        <w:t>13525242999</w:t>
      </w:r>
    </w:p>
    <w:p w14:paraId="0810FCE7">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采购</w:t>
      </w:r>
      <w:r>
        <w:rPr>
          <w:rFonts w:hint="eastAsia" w:asciiTheme="minorEastAsia" w:hAnsiTheme="minorEastAsia" w:eastAsiaTheme="minorEastAsia" w:cstheme="minorEastAsia"/>
          <w:color w:val="auto"/>
          <w:kern w:val="0"/>
          <w:sz w:val="24"/>
          <w:szCs w:val="24"/>
          <w:highlight w:val="none"/>
          <w:lang w:val="en-US" w:eastAsia="zh-CN"/>
        </w:rPr>
        <w:t>代理机构：河南昱通工程管理有限公司</w:t>
      </w:r>
    </w:p>
    <w:p w14:paraId="3EBB6DE1">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地址：河南自贸试验区郑州片区（郑东）普惠路68号1单元22层2206号</w:t>
      </w:r>
    </w:p>
    <w:p w14:paraId="381B75F2">
      <w:pPr>
        <w:spacing w:line="360" w:lineRule="auto"/>
        <w:ind w:firstLine="480" w:firstLineChars="200"/>
        <w:outlineLvl w:val="9"/>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联系人：荆女士</w:t>
      </w:r>
    </w:p>
    <w:p w14:paraId="127AFB56">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联系方式：15936238582</w:t>
      </w:r>
    </w:p>
    <w:p w14:paraId="045775C9">
      <w:pPr>
        <w:spacing w:line="360" w:lineRule="auto"/>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3.监督单位信息</w:t>
      </w:r>
    </w:p>
    <w:p w14:paraId="2A4E5CA3">
      <w:pPr>
        <w:widowControl/>
        <w:spacing w:line="480" w:lineRule="atLeast"/>
        <w:ind w:firstLine="48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监督单位：渑池县政府采购办公室</w:t>
      </w:r>
    </w:p>
    <w:p w14:paraId="1B44B109">
      <w:pPr>
        <w:widowControl/>
        <w:spacing w:line="480" w:lineRule="atLeast"/>
        <w:ind w:firstLine="480"/>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联系方式：0398-4818677</w:t>
      </w:r>
    </w:p>
    <w:p w14:paraId="43A6BD86">
      <w:pPr>
        <w:pStyle w:val="2"/>
        <w:bidi w:val="0"/>
        <w:jc w:val="center"/>
        <w:rPr>
          <w:rFonts w:hint="eastAsia" w:ascii="宋体" w:hAnsi="宋体" w:cs="宋体"/>
          <w:b/>
          <w:color w:val="auto"/>
          <w:kern w:val="2"/>
          <w:sz w:val="28"/>
          <w:szCs w:val="28"/>
          <w:highlight w:val="none"/>
        </w:rPr>
      </w:pPr>
      <w:r>
        <w:rPr>
          <w:rFonts w:hint="eastAsia" w:ascii="宋体" w:hAnsi="宋体" w:cs="宋体"/>
          <w:b/>
          <w:color w:val="auto"/>
          <w:kern w:val="2"/>
          <w:sz w:val="22"/>
          <w:szCs w:val="22"/>
          <w:highlight w:val="none"/>
        </w:rPr>
        <w:br w:type="page"/>
      </w:r>
      <w:bookmarkStart w:id="12" w:name="_Toc4063"/>
      <w:bookmarkStart w:id="13" w:name="_Toc7255"/>
      <w:bookmarkStart w:id="14" w:name="_Toc11492"/>
      <w:bookmarkStart w:id="15" w:name="_Toc13937"/>
      <w:r>
        <w:rPr>
          <w:rFonts w:hint="eastAsia" w:ascii="黑体" w:cs="宋体"/>
          <w:b/>
          <w:color w:val="auto"/>
          <w:kern w:val="2"/>
          <w:sz w:val="36"/>
          <w:szCs w:val="36"/>
          <w:highlight w:val="none"/>
        </w:rPr>
        <w:t>第二章</w:t>
      </w:r>
      <w:r>
        <w:rPr>
          <w:rFonts w:hint="eastAsia" w:ascii="黑体" w:cs="宋体"/>
          <w:b/>
          <w:color w:val="auto"/>
          <w:kern w:val="2"/>
          <w:sz w:val="36"/>
          <w:szCs w:val="36"/>
          <w:highlight w:val="none"/>
          <w:lang w:val="en-US" w:eastAsia="zh-CN"/>
        </w:rPr>
        <w:t xml:space="preserve">  </w:t>
      </w:r>
      <w:r>
        <w:rPr>
          <w:rFonts w:hint="eastAsia" w:ascii="黑体" w:cs="宋体"/>
          <w:b/>
          <w:color w:val="auto"/>
          <w:kern w:val="2"/>
          <w:sz w:val="36"/>
          <w:szCs w:val="36"/>
          <w:highlight w:val="none"/>
        </w:rPr>
        <w:t>供应商须知</w:t>
      </w:r>
      <w:bookmarkEnd w:id="10"/>
      <w:bookmarkEnd w:id="12"/>
      <w:bookmarkEnd w:id="13"/>
      <w:bookmarkEnd w:id="14"/>
      <w:bookmarkEnd w:id="15"/>
      <w:bookmarkStart w:id="16" w:name="_Toc461977413"/>
      <w:bookmarkEnd w:id="16"/>
      <w:bookmarkStart w:id="17" w:name="_Toc5034"/>
    </w:p>
    <w:p w14:paraId="6EC1A800">
      <w:pPr>
        <w:keepNext/>
        <w:keepLines/>
        <w:widowControl w:val="0"/>
        <w:spacing w:before="20" w:after="20" w:line="360" w:lineRule="auto"/>
        <w:jc w:val="center"/>
        <w:outlineLvl w:val="9"/>
        <w:rPr>
          <w:rFonts w:hint="eastAsia" w:ascii="宋体" w:hAnsi="宋体"/>
          <w:b/>
          <w:color w:val="auto"/>
          <w:sz w:val="28"/>
          <w:szCs w:val="28"/>
          <w:highlight w:val="none"/>
        </w:rPr>
      </w:pPr>
      <w:bookmarkStart w:id="18" w:name="_Toc14322"/>
      <w:bookmarkStart w:id="19" w:name="_Toc23546"/>
      <w:bookmarkStart w:id="20" w:name="_Toc13797"/>
      <w:bookmarkStart w:id="21" w:name="_Toc18236"/>
      <w:bookmarkStart w:id="22" w:name="_Toc25541"/>
      <w:r>
        <w:rPr>
          <w:rFonts w:hint="eastAsia" w:ascii="宋体" w:hAnsi="宋体" w:cs="宋体"/>
          <w:b/>
          <w:color w:val="auto"/>
          <w:kern w:val="2"/>
          <w:sz w:val="28"/>
          <w:szCs w:val="28"/>
          <w:highlight w:val="none"/>
        </w:rPr>
        <w:t>供应商须知前附表</w:t>
      </w:r>
      <w:bookmarkEnd w:id="17"/>
      <w:bookmarkEnd w:id="18"/>
      <w:bookmarkEnd w:id="19"/>
      <w:bookmarkEnd w:id="20"/>
      <w:bookmarkEnd w:id="21"/>
      <w:bookmarkEnd w:id="22"/>
    </w:p>
    <w:tbl>
      <w:tblPr>
        <w:tblStyle w:val="13"/>
        <w:tblW w:w="26231" w:type="dxa"/>
        <w:tblInd w:w="108" w:type="dxa"/>
        <w:tblLayout w:type="fixed"/>
        <w:tblCellMar>
          <w:top w:w="0" w:type="dxa"/>
          <w:left w:w="108" w:type="dxa"/>
          <w:bottom w:w="0" w:type="dxa"/>
          <w:right w:w="108" w:type="dxa"/>
        </w:tblCellMar>
      </w:tblPr>
      <w:tblGrid>
        <w:gridCol w:w="862"/>
        <w:gridCol w:w="2175"/>
        <w:gridCol w:w="7079"/>
        <w:gridCol w:w="4487"/>
        <w:gridCol w:w="5814"/>
        <w:gridCol w:w="5814"/>
      </w:tblGrid>
      <w:tr w14:paraId="2A3D6E3E">
        <w:tblPrEx>
          <w:tblCellMar>
            <w:top w:w="0" w:type="dxa"/>
            <w:left w:w="108" w:type="dxa"/>
            <w:bottom w:w="0" w:type="dxa"/>
            <w:right w:w="108" w:type="dxa"/>
          </w:tblCellMar>
        </w:tblPrEx>
        <w:trPr>
          <w:gridAfter w:val="3"/>
          <w:wAfter w:w="16115" w:type="dxa"/>
          <w:cantSplit/>
          <w:trHeight w:val="697" w:hRule="atLeast"/>
        </w:trPr>
        <w:tc>
          <w:tcPr>
            <w:tcW w:w="862" w:type="dxa"/>
            <w:tcBorders>
              <w:top w:val="single" w:color="auto" w:sz="12" w:space="0"/>
              <w:left w:val="single" w:color="auto" w:sz="12" w:space="0"/>
              <w:bottom w:val="single" w:color="auto" w:sz="6" w:space="0"/>
              <w:right w:val="single" w:color="auto" w:sz="6" w:space="0"/>
            </w:tcBorders>
            <w:vAlign w:val="center"/>
          </w:tcPr>
          <w:p w14:paraId="1656FE8A">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条款</w:t>
            </w:r>
          </w:p>
        </w:tc>
        <w:tc>
          <w:tcPr>
            <w:tcW w:w="2175" w:type="dxa"/>
            <w:tcBorders>
              <w:top w:val="single" w:color="auto" w:sz="12" w:space="0"/>
              <w:left w:val="single" w:color="auto" w:sz="6" w:space="0"/>
              <w:bottom w:val="single" w:color="auto" w:sz="6" w:space="0"/>
              <w:right w:val="single" w:color="auto" w:sz="6" w:space="0"/>
            </w:tcBorders>
            <w:vAlign w:val="center"/>
          </w:tcPr>
          <w:p w14:paraId="226FB566">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条款号</w:t>
            </w:r>
          </w:p>
        </w:tc>
        <w:tc>
          <w:tcPr>
            <w:tcW w:w="7079" w:type="dxa"/>
            <w:tcBorders>
              <w:top w:val="single" w:color="auto" w:sz="12" w:space="0"/>
              <w:left w:val="single" w:color="auto" w:sz="6" w:space="0"/>
              <w:bottom w:val="single" w:color="auto" w:sz="6" w:space="0"/>
              <w:right w:val="single" w:color="auto" w:sz="12" w:space="0"/>
            </w:tcBorders>
            <w:vAlign w:val="center"/>
          </w:tcPr>
          <w:p w14:paraId="328EC58D">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编列内容</w:t>
            </w:r>
          </w:p>
        </w:tc>
      </w:tr>
      <w:tr w14:paraId="34D6C353">
        <w:tblPrEx>
          <w:tblCellMar>
            <w:top w:w="0" w:type="dxa"/>
            <w:left w:w="108" w:type="dxa"/>
            <w:bottom w:w="0" w:type="dxa"/>
            <w:right w:w="108" w:type="dxa"/>
          </w:tblCellMar>
        </w:tblPrEx>
        <w:trPr>
          <w:gridAfter w:val="3"/>
          <w:wAfter w:w="16115"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11BB06F6">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1</w:t>
            </w:r>
          </w:p>
        </w:tc>
        <w:tc>
          <w:tcPr>
            <w:tcW w:w="2175" w:type="dxa"/>
            <w:tcBorders>
              <w:top w:val="single" w:color="auto" w:sz="6" w:space="0"/>
              <w:left w:val="single" w:color="auto" w:sz="6" w:space="0"/>
              <w:bottom w:val="single" w:color="auto" w:sz="6" w:space="0"/>
              <w:right w:val="single" w:color="auto" w:sz="6" w:space="0"/>
            </w:tcBorders>
            <w:vAlign w:val="center"/>
          </w:tcPr>
          <w:p w14:paraId="4F06B4F4">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采购人</w:t>
            </w:r>
          </w:p>
        </w:tc>
        <w:tc>
          <w:tcPr>
            <w:tcW w:w="7079" w:type="dxa"/>
            <w:tcBorders>
              <w:top w:val="single" w:color="auto" w:sz="6" w:space="0"/>
              <w:left w:val="single" w:color="auto" w:sz="6" w:space="0"/>
              <w:bottom w:val="single" w:color="auto" w:sz="6" w:space="0"/>
              <w:right w:val="single" w:color="auto" w:sz="12" w:space="0"/>
            </w:tcBorders>
            <w:vAlign w:val="center"/>
          </w:tcPr>
          <w:p w14:paraId="12978843">
            <w:pPr>
              <w:spacing w:line="360" w:lineRule="auto"/>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采购人：</w:t>
            </w:r>
            <w:r>
              <w:rPr>
                <w:rFonts w:hint="eastAsia" w:asciiTheme="minorEastAsia" w:hAnsiTheme="minorEastAsia" w:cstheme="minorEastAsia"/>
                <w:color w:val="auto"/>
                <w:sz w:val="24"/>
                <w:szCs w:val="24"/>
                <w:highlight w:val="none"/>
                <w:lang w:eastAsia="zh-CN"/>
              </w:rPr>
              <w:t>渑池县林业局</w:t>
            </w:r>
          </w:p>
          <w:p w14:paraId="47D2AC6B">
            <w:p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地址：渑池县</w:t>
            </w:r>
            <w:r>
              <w:rPr>
                <w:rFonts w:hint="eastAsia" w:asciiTheme="minorEastAsia" w:hAnsiTheme="minorEastAsia" w:cstheme="minorEastAsia"/>
                <w:color w:val="auto"/>
                <w:sz w:val="24"/>
                <w:szCs w:val="24"/>
                <w:highlight w:val="none"/>
                <w:lang w:val="en-US" w:eastAsia="zh-CN"/>
              </w:rPr>
              <w:t>会盟路东段</w:t>
            </w:r>
          </w:p>
          <w:p w14:paraId="7CDF2C9E">
            <w:pPr>
              <w:spacing w:line="360" w:lineRule="auto"/>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eastAsia="zh-CN"/>
              </w:rPr>
              <w:t>联系人：</w:t>
            </w:r>
            <w:r>
              <w:rPr>
                <w:rFonts w:hint="eastAsia" w:asciiTheme="minorEastAsia" w:hAnsiTheme="minorEastAsia" w:cstheme="minorEastAsia"/>
                <w:color w:val="auto"/>
                <w:sz w:val="24"/>
                <w:szCs w:val="24"/>
                <w:highlight w:val="none"/>
                <w:lang w:val="en-US" w:eastAsia="zh-CN"/>
              </w:rPr>
              <w:t>王女士</w:t>
            </w:r>
          </w:p>
          <w:p w14:paraId="49FC97F2">
            <w:pPr>
              <w:spacing w:line="360" w:lineRule="auto"/>
              <w:rPr>
                <w:rFonts w:hint="eastAsia" w:eastAsia="宋体"/>
                <w:color w:val="auto"/>
                <w:spacing w:val="6"/>
                <w:kern w:val="2"/>
                <w:szCs w:val="24"/>
                <w:highlight w:val="none"/>
                <w:lang w:eastAsia="zh-CN"/>
              </w:rPr>
            </w:pPr>
            <w:r>
              <w:rPr>
                <w:rFonts w:hint="eastAsia" w:asciiTheme="minorEastAsia" w:hAnsiTheme="minorEastAsia" w:cstheme="minorEastAsia"/>
                <w:color w:val="auto"/>
                <w:sz w:val="24"/>
                <w:szCs w:val="24"/>
                <w:highlight w:val="none"/>
                <w:lang w:eastAsia="zh-CN"/>
              </w:rPr>
              <w:t>联系方式：</w:t>
            </w:r>
            <w:r>
              <w:rPr>
                <w:rFonts w:hint="eastAsia" w:asciiTheme="minorEastAsia" w:hAnsiTheme="minorEastAsia" w:cstheme="minorEastAsia"/>
                <w:color w:val="auto"/>
                <w:sz w:val="24"/>
                <w:szCs w:val="24"/>
                <w:highlight w:val="none"/>
                <w:lang w:val="en-US" w:eastAsia="zh-CN"/>
              </w:rPr>
              <w:t>13525242999</w:t>
            </w:r>
          </w:p>
        </w:tc>
      </w:tr>
      <w:tr w14:paraId="5B778CA9">
        <w:tblPrEx>
          <w:tblCellMar>
            <w:top w:w="0" w:type="dxa"/>
            <w:left w:w="108" w:type="dxa"/>
            <w:bottom w:w="0" w:type="dxa"/>
            <w:right w:w="108" w:type="dxa"/>
          </w:tblCellMar>
        </w:tblPrEx>
        <w:trPr>
          <w:gridAfter w:val="3"/>
          <w:wAfter w:w="16115" w:type="dxa"/>
          <w:cantSplit/>
          <w:trHeight w:val="563"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0171A">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w:t>
            </w:r>
          </w:p>
        </w:tc>
        <w:tc>
          <w:tcPr>
            <w:tcW w:w="2175" w:type="dxa"/>
            <w:tcBorders>
              <w:top w:val="single" w:color="auto" w:sz="6" w:space="0"/>
              <w:left w:val="single" w:color="auto" w:sz="6" w:space="0"/>
              <w:bottom w:val="single" w:color="auto" w:sz="6" w:space="0"/>
              <w:right w:val="single" w:color="auto" w:sz="6" w:space="0"/>
            </w:tcBorders>
            <w:vAlign w:val="center"/>
          </w:tcPr>
          <w:p w14:paraId="3A531304">
            <w:pPr>
              <w:adjustRightInd w:val="0"/>
              <w:spacing w:line="360" w:lineRule="auto"/>
              <w:ind w:left="2" w:hanging="2" w:hangingChars="1"/>
              <w:jc w:val="center"/>
              <w:rPr>
                <w:rFonts w:hint="eastAsia" w:ascii="宋体" w:hAnsi="宋体" w:cs="宋体"/>
                <w:color w:val="auto"/>
                <w:spacing w:val="6"/>
                <w:kern w:val="2"/>
                <w:sz w:val="24"/>
                <w:szCs w:val="24"/>
                <w:highlight w:val="none"/>
              </w:rPr>
            </w:pPr>
            <w:r>
              <w:rPr>
                <w:rFonts w:hint="eastAsia" w:ascii="宋体" w:hAnsi="宋体" w:cs="宋体"/>
                <w:color w:val="auto"/>
                <w:kern w:val="2"/>
                <w:sz w:val="24"/>
                <w:szCs w:val="24"/>
                <w:highlight w:val="none"/>
              </w:rPr>
              <w:t>采购代理机构</w:t>
            </w:r>
          </w:p>
        </w:tc>
        <w:tc>
          <w:tcPr>
            <w:tcW w:w="7079" w:type="dxa"/>
            <w:tcBorders>
              <w:top w:val="single" w:color="auto" w:sz="6" w:space="0"/>
              <w:left w:val="single" w:color="auto" w:sz="6" w:space="0"/>
              <w:bottom w:val="single" w:color="auto" w:sz="6" w:space="0"/>
              <w:right w:val="single" w:color="auto" w:sz="12" w:space="0"/>
            </w:tcBorders>
            <w:vAlign w:val="center"/>
          </w:tcPr>
          <w:p w14:paraId="4BDE4C3B">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eastAsia="zh-CN"/>
              </w:rPr>
              <w:t>采购</w:t>
            </w:r>
            <w:r>
              <w:rPr>
                <w:rFonts w:hint="eastAsia" w:ascii="宋体" w:hAnsi="宋体" w:eastAsia="宋体" w:cs="宋体"/>
                <w:color w:val="auto"/>
                <w:spacing w:val="6"/>
                <w:kern w:val="2"/>
                <w:sz w:val="24"/>
                <w:szCs w:val="24"/>
                <w:highlight w:val="none"/>
                <w:lang w:val="en-US" w:eastAsia="zh-CN"/>
              </w:rPr>
              <w:t>代理机构：河南昱通工程管理有限公司</w:t>
            </w:r>
          </w:p>
          <w:p w14:paraId="1F7CE2A4">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地址：河南自贸试验区郑州片区（郑东）普惠路68号1单元22层2206号</w:t>
            </w:r>
          </w:p>
          <w:p w14:paraId="6A7D9BD0">
            <w:pPr>
              <w:spacing w:line="360" w:lineRule="auto"/>
              <w:jc w:val="both"/>
              <w:rPr>
                <w:rFonts w:hint="eastAsia" w:ascii="宋体" w:hAnsi="宋体" w:eastAsia="宋体" w:cs="宋体"/>
                <w:color w:val="auto"/>
                <w:spacing w:val="6"/>
                <w:kern w:val="2"/>
                <w:sz w:val="24"/>
                <w:szCs w:val="24"/>
                <w:highlight w:val="none"/>
                <w:lang w:val="en-US" w:eastAsia="zh-CN"/>
              </w:rPr>
            </w:pPr>
            <w:r>
              <w:rPr>
                <w:rFonts w:hint="eastAsia" w:ascii="宋体" w:hAnsi="宋体" w:eastAsia="宋体" w:cs="宋体"/>
                <w:color w:val="auto"/>
                <w:spacing w:val="6"/>
                <w:kern w:val="2"/>
                <w:sz w:val="24"/>
                <w:szCs w:val="24"/>
                <w:highlight w:val="none"/>
                <w:lang w:val="en-US" w:eastAsia="zh-CN"/>
              </w:rPr>
              <w:t>联系人：荆女士</w:t>
            </w:r>
          </w:p>
          <w:p w14:paraId="681BBB4E">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val="en-US" w:eastAsia="zh-CN"/>
              </w:rPr>
              <w:t>联系方式：15936238582</w:t>
            </w:r>
          </w:p>
        </w:tc>
      </w:tr>
      <w:tr w14:paraId="0634586A">
        <w:tblPrEx>
          <w:tblCellMar>
            <w:top w:w="0" w:type="dxa"/>
            <w:left w:w="108" w:type="dxa"/>
            <w:bottom w:w="0" w:type="dxa"/>
            <w:right w:w="108" w:type="dxa"/>
          </w:tblCellMar>
        </w:tblPrEx>
        <w:trPr>
          <w:gridAfter w:val="3"/>
          <w:wAfter w:w="16115" w:type="dxa"/>
          <w:cantSplit/>
          <w:trHeight w:val="451" w:hRule="atLeast"/>
        </w:trPr>
        <w:tc>
          <w:tcPr>
            <w:tcW w:w="862" w:type="dxa"/>
            <w:tcBorders>
              <w:top w:val="single" w:color="auto" w:sz="6" w:space="0"/>
              <w:left w:val="single" w:color="auto" w:sz="12" w:space="0"/>
              <w:bottom w:val="single" w:color="auto" w:sz="6" w:space="0"/>
              <w:right w:val="single" w:color="auto" w:sz="6" w:space="0"/>
            </w:tcBorders>
            <w:vAlign w:val="center"/>
          </w:tcPr>
          <w:p w14:paraId="145C1A78">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3</w:t>
            </w:r>
          </w:p>
        </w:tc>
        <w:tc>
          <w:tcPr>
            <w:tcW w:w="2175" w:type="dxa"/>
            <w:tcBorders>
              <w:top w:val="single" w:color="auto" w:sz="6" w:space="0"/>
              <w:left w:val="single" w:color="auto" w:sz="6" w:space="0"/>
              <w:bottom w:val="single" w:color="auto" w:sz="6" w:space="0"/>
              <w:right w:val="single" w:color="auto" w:sz="6" w:space="0"/>
            </w:tcBorders>
            <w:vAlign w:val="center"/>
          </w:tcPr>
          <w:p w14:paraId="2C7036BA">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项目名称</w:t>
            </w:r>
          </w:p>
        </w:tc>
        <w:tc>
          <w:tcPr>
            <w:tcW w:w="7079" w:type="dxa"/>
            <w:tcBorders>
              <w:top w:val="single" w:color="auto" w:sz="6" w:space="0"/>
              <w:left w:val="single" w:color="auto" w:sz="6" w:space="0"/>
              <w:bottom w:val="single" w:color="auto" w:sz="6" w:space="0"/>
              <w:right w:val="single" w:color="auto" w:sz="12" w:space="0"/>
            </w:tcBorders>
            <w:vAlign w:val="center"/>
          </w:tcPr>
          <w:p w14:paraId="67F03BD5">
            <w:pPr>
              <w:widowControl w:val="0"/>
              <w:spacing w:line="360" w:lineRule="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渑池县森林防火视频监控优化整合项目</w:t>
            </w:r>
          </w:p>
        </w:tc>
      </w:tr>
      <w:tr w14:paraId="166BCFA5">
        <w:tblPrEx>
          <w:tblCellMar>
            <w:top w:w="0" w:type="dxa"/>
            <w:left w:w="108" w:type="dxa"/>
            <w:bottom w:w="0" w:type="dxa"/>
            <w:right w:w="108" w:type="dxa"/>
          </w:tblCellMar>
        </w:tblPrEx>
        <w:trPr>
          <w:gridAfter w:val="3"/>
          <w:wAfter w:w="16115" w:type="dxa"/>
          <w:cantSplit/>
          <w:trHeight w:val="498" w:hRule="atLeast"/>
        </w:trPr>
        <w:tc>
          <w:tcPr>
            <w:tcW w:w="862" w:type="dxa"/>
            <w:tcBorders>
              <w:top w:val="single" w:color="auto" w:sz="6" w:space="0"/>
              <w:left w:val="single" w:color="auto" w:sz="12" w:space="0"/>
              <w:bottom w:val="single" w:color="auto" w:sz="6" w:space="0"/>
              <w:right w:val="single" w:color="auto" w:sz="6" w:space="0"/>
            </w:tcBorders>
            <w:vAlign w:val="center"/>
          </w:tcPr>
          <w:p w14:paraId="21307B8E">
            <w:pPr>
              <w:adjustRightInd w:val="0"/>
              <w:spacing w:line="360" w:lineRule="auto"/>
              <w:ind w:left="3" w:hanging="2" w:hangingChars="1"/>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w:t>
            </w:r>
          </w:p>
        </w:tc>
        <w:tc>
          <w:tcPr>
            <w:tcW w:w="2175" w:type="dxa"/>
            <w:tcBorders>
              <w:top w:val="single" w:color="auto" w:sz="6" w:space="0"/>
              <w:left w:val="single" w:color="auto" w:sz="6" w:space="0"/>
              <w:bottom w:val="single" w:color="auto" w:sz="6" w:space="0"/>
              <w:right w:val="single" w:color="auto" w:sz="6" w:space="0"/>
            </w:tcBorders>
            <w:vAlign w:val="center"/>
          </w:tcPr>
          <w:p w14:paraId="5C00AE08">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项目编号</w:t>
            </w:r>
          </w:p>
        </w:tc>
        <w:tc>
          <w:tcPr>
            <w:tcW w:w="7079" w:type="dxa"/>
            <w:tcBorders>
              <w:top w:val="single" w:color="auto" w:sz="6" w:space="0"/>
              <w:left w:val="single" w:color="auto" w:sz="6" w:space="0"/>
              <w:bottom w:val="single" w:color="auto" w:sz="6" w:space="0"/>
              <w:right w:val="single" w:color="auto" w:sz="12" w:space="0"/>
            </w:tcBorders>
            <w:vAlign w:val="center"/>
          </w:tcPr>
          <w:p w14:paraId="212152A2">
            <w:pPr>
              <w:widowControl w:val="0"/>
              <w:adjustRightInd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MCGZ[2026]061-ZC058</w:t>
            </w:r>
          </w:p>
        </w:tc>
      </w:tr>
      <w:tr w14:paraId="47AC6BFF">
        <w:tblPrEx>
          <w:tblCellMar>
            <w:top w:w="0" w:type="dxa"/>
            <w:left w:w="108" w:type="dxa"/>
            <w:bottom w:w="0" w:type="dxa"/>
            <w:right w:w="108" w:type="dxa"/>
          </w:tblCellMar>
        </w:tblPrEx>
        <w:trPr>
          <w:gridAfter w:val="3"/>
          <w:wAfter w:w="16115" w:type="dxa"/>
          <w:cantSplit/>
          <w:trHeight w:val="490" w:hRule="atLeast"/>
        </w:trPr>
        <w:tc>
          <w:tcPr>
            <w:tcW w:w="862" w:type="dxa"/>
            <w:tcBorders>
              <w:top w:val="single" w:color="auto" w:sz="6" w:space="0"/>
              <w:left w:val="single" w:color="auto" w:sz="12" w:space="0"/>
              <w:bottom w:val="single" w:color="auto" w:sz="6" w:space="0"/>
              <w:right w:val="single" w:color="auto" w:sz="6" w:space="0"/>
            </w:tcBorders>
            <w:vAlign w:val="center"/>
          </w:tcPr>
          <w:p w14:paraId="4109A8A9">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5</w:t>
            </w:r>
          </w:p>
        </w:tc>
        <w:tc>
          <w:tcPr>
            <w:tcW w:w="2175" w:type="dxa"/>
            <w:tcBorders>
              <w:top w:val="single" w:color="auto" w:sz="6" w:space="0"/>
              <w:left w:val="single" w:color="auto" w:sz="6" w:space="0"/>
              <w:bottom w:val="single" w:color="auto" w:sz="6" w:space="0"/>
              <w:right w:val="single" w:color="auto" w:sz="6" w:space="0"/>
            </w:tcBorders>
            <w:vAlign w:val="center"/>
          </w:tcPr>
          <w:p w14:paraId="2A982C52">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采购</w:t>
            </w:r>
            <w:r>
              <w:rPr>
                <w:rFonts w:hint="eastAsia" w:ascii="宋体" w:hAnsi="宋体" w:cs="宋体"/>
                <w:color w:val="auto"/>
                <w:kern w:val="2"/>
                <w:sz w:val="24"/>
                <w:szCs w:val="24"/>
                <w:highlight w:val="none"/>
              </w:rPr>
              <w:t>人</w:t>
            </w:r>
          </w:p>
        </w:tc>
        <w:tc>
          <w:tcPr>
            <w:tcW w:w="7079" w:type="dxa"/>
            <w:tcBorders>
              <w:top w:val="single" w:color="auto" w:sz="6" w:space="0"/>
              <w:left w:val="single" w:color="auto" w:sz="6" w:space="0"/>
              <w:bottom w:val="single" w:color="auto" w:sz="6" w:space="0"/>
              <w:right w:val="single" w:color="auto" w:sz="12" w:space="0"/>
            </w:tcBorders>
            <w:vAlign w:val="center"/>
          </w:tcPr>
          <w:p w14:paraId="2AE8FFDC">
            <w:pPr>
              <w:adjustRightInd w:val="0"/>
              <w:spacing w:line="360" w:lineRule="auto"/>
              <w:ind w:left="3" w:hanging="2" w:hangingChars="1"/>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渑池县林业局</w:t>
            </w:r>
          </w:p>
        </w:tc>
      </w:tr>
      <w:tr w14:paraId="4177A8CD">
        <w:tblPrEx>
          <w:tblCellMar>
            <w:top w:w="0" w:type="dxa"/>
            <w:left w:w="108" w:type="dxa"/>
            <w:bottom w:w="0" w:type="dxa"/>
            <w:right w:w="108" w:type="dxa"/>
          </w:tblCellMar>
        </w:tblPrEx>
        <w:trPr>
          <w:gridAfter w:val="3"/>
          <w:wAfter w:w="16115" w:type="dxa"/>
          <w:cantSplit/>
          <w:trHeight w:val="516" w:hRule="atLeast"/>
        </w:trPr>
        <w:tc>
          <w:tcPr>
            <w:tcW w:w="862" w:type="dxa"/>
            <w:tcBorders>
              <w:top w:val="single" w:color="auto" w:sz="6" w:space="0"/>
              <w:left w:val="single" w:color="auto" w:sz="12" w:space="0"/>
              <w:bottom w:val="single" w:color="auto" w:sz="6" w:space="0"/>
              <w:right w:val="single" w:color="auto" w:sz="6" w:space="0"/>
            </w:tcBorders>
            <w:vAlign w:val="center"/>
          </w:tcPr>
          <w:p w14:paraId="3CB7DDA5">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6</w:t>
            </w:r>
          </w:p>
        </w:tc>
        <w:tc>
          <w:tcPr>
            <w:tcW w:w="2175" w:type="dxa"/>
            <w:tcBorders>
              <w:top w:val="single" w:color="auto" w:sz="6" w:space="0"/>
              <w:left w:val="single" w:color="auto" w:sz="6" w:space="0"/>
              <w:bottom w:val="single" w:color="auto" w:sz="6" w:space="0"/>
              <w:right w:val="single" w:color="auto" w:sz="6" w:space="0"/>
            </w:tcBorders>
            <w:vAlign w:val="center"/>
          </w:tcPr>
          <w:p w14:paraId="74BECBC5">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kern w:val="2"/>
                <w:sz w:val="24"/>
                <w:szCs w:val="24"/>
                <w:highlight w:val="none"/>
                <w:lang w:eastAsia="zh-CN"/>
              </w:rPr>
              <w:t>服务内容</w:t>
            </w:r>
          </w:p>
        </w:tc>
        <w:tc>
          <w:tcPr>
            <w:tcW w:w="7079" w:type="dxa"/>
            <w:tcBorders>
              <w:top w:val="single" w:color="auto" w:sz="6" w:space="0"/>
              <w:left w:val="single" w:color="auto" w:sz="6" w:space="0"/>
              <w:bottom w:val="single" w:color="auto" w:sz="6" w:space="0"/>
              <w:right w:val="single" w:color="auto" w:sz="12" w:space="0"/>
            </w:tcBorders>
            <w:vAlign w:val="center"/>
          </w:tcPr>
          <w:p w14:paraId="2F81118D">
            <w:pPr>
              <w:shd w:val="clear" w:color="auto" w:fill="FFFFFF"/>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 xml:space="preserve">本项目主要包含提供前端感知与数据采集服务、网络传输与光 </w:t>
            </w:r>
          </w:p>
          <w:p w14:paraId="7CE1EDC7">
            <w:pPr>
              <w:shd w:val="clear" w:color="auto" w:fill="FFFFFF"/>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纤宽带服务、系统集成与数据融合服务、平台升级与支撑服务、智能分析与预警服务及全周期运行维护服务等内容</w:t>
            </w:r>
          </w:p>
        </w:tc>
      </w:tr>
      <w:tr w14:paraId="1CFB8C16">
        <w:tblPrEx>
          <w:tblCellMar>
            <w:top w:w="0" w:type="dxa"/>
            <w:left w:w="108" w:type="dxa"/>
            <w:bottom w:w="0" w:type="dxa"/>
            <w:right w:w="108" w:type="dxa"/>
          </w:tblCellMar>
        </w:tblPrEx>
        <w:trPr>
          <w:gridAfter w:val="3"/>
          <w:wAfter w:w="16115" w:type="dxa"/>
          <w:cantSplit/>
          <w:trHeight w:val="576" w:hRule="atLeast"/>
        </w:trPr>
        <w:tc>
          <w:tcPr>
            <w:tcW w:w="862" w:type="dxa"/>
            <w:tcBorders>
              <w:top w:val="single" w:color="auto" w:sz="6" w:space="0"/>
              <w:left w:val="single" w:color="auto" w:sz="12" w:space="0"/>
              <w:bottom w:val="single" w:color="auto" w:sz="6" w:space="0"/>
              <w:right w:val="single" w:color="auto" w:sz="6" w:space="0"/>
            </w:tcBorders>
            <w:vAlign w:val="center"/>
          </w:tcPr>
          <w:p w14:paraId="26938D5A">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7</w:t>
            </w:r>
          </w:p>
        </w:tc>
        <w:tc>
          <w:tcPr>
            <w:tcW w:w="2175" w:type="dxa"/>
            <w:tcBorders>
              <w:top w:val="single" w:color="auto" w:sz="6" w:space="0"/>
              <w:left w:val="single" w:color="auto" w:sz="6" w:space="0"/>
              <w:bottom w:val="single" w:color="auto" w:sz="6" w:space="0"/>
              <w:right w:val="single" w:color="auto" w:sz="6" w:space="0"/>
            </w:tcBorders>
            <w:vAlign w:val="center"/>
          </w:tcPr>
          <w:p w14:paraId="05A2771D">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本项目所属行业</w:t>
            </w:r>
          </w:p>
        </w:tc>
        <w:tc>
          <w:tcPr>
            <w:tcW w:w="7079" w:type="dxa"/>
            <w:tcBorders>
              <w:top w:val="single" w:color="auto" w:sz="6" w:space="0"/>
              <w:left w:val="single" w:color="auto" w:sz="6" w:space="0"/>
              <w:bottom w:val="single" w:color="auto" w:sz="6" w:space="0"/>
              <w:right w:val="single" w:color="auto" w:sz="12" w:space="0"/>
            </w:tcBorders>
            <w:vAlign w:val="center"/>
          </w:tcPr>
          <w:p w14:paraId="44C0369A">
            <w:pPr>
              <w:widowControl w:val="0"/>
              <w:adjustRightInd w:val="0"/>
              <w:spacing w:line="360" w:lineRule="auto"/>
              <w:jc w:val="left"/>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软件和信息技术服务业</w:t>
            </w:r>
          </w:p>
        </w:tc>
      </w:tr>
      <w:tr w14:paraId="4F158A24">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7939EF2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8</w:t>
            </w:r>
          </w:p>
        </w:tc>
        <w:tc>
          <w:tcPr>
            <w:tcW w:w="2175" w:type="dxa"/>
            <w:tcBorders>
              <w:top w:val="single" w:color="auto" w:sz="6" w:space="0"/>
              <w:left w:val="single" w:color="auto" w:sz="6" w:space="0"/>
              <w:bottom w:val="single" w:color="auto" w:sz="6" w:space="0"/>
              <w:right w:val="single" w:color="auto" w:sz="6" w:space="0"/>
            </w:tcBorders>
            <w:vAlign w:val="center"/>
          </w:tcPr>
          <w:p w14:paraId="3E995A41">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采购方式</w:t>
            </w:r>
          </w:p>
        </w:tc>
        <w:tc>
          <w:tcPr>
            <w:tcW w:w="7079" w:type="dxa"/>
            <w:tcBorders>
              <w:top w:val="single" w:color="auto" w:sz="6" w:space="0"/>
              <w:left w:val="single" w:color="auto" w:sz="6" w:space="0"/>
              <w:bottom w:val="single" w:color="auto" w:sz="6" w:space="0"/>
              <w:right w:val="single" w:color="auto" w:sz="12" w:space="0"/>
            </w:tcBorders>
            <w:vAlign w:val="center"/>
          </w:tcPr>
          <w:p w14:paraId="1C283F6A">
            <w:pPr>
              <w:widowControl w:val="0"/>
              <w:adjustRightInd w:val="0"/>
              <w:spacing w:line="360" w:lineRule="auto"/>
              <w:jc w:val="both"/>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w:t>
            </w:r>
          </w:p>
        </w:tc>
      </w:tr>
      <w:tr w14:paraId="7FEA1FEE">
        <w:tblPrEx>
          <w:tblCellMar>
            <w:top w:w="0" w:type="dxa"/>
            <w:left w:w="108" w:type="dxa"/>
            <w:bottom w:w="0" w:type="dxa"/>
            <w:right w:w="108" w:type="dxa"/>
          </w:tblCellMar>
        </w:tblPrEx>
        <w:trPr>
          <w:gridAfter w:val="3"/>
          <w:wAfter w:w="16115" w:type="dxa"/>
          <w:trHeight w:val="506" w:hRule="atLeast"/>
        </w:trPr>
        <w:tc>
          <w:tcPr>
            <w:tcW w:w="862" w:type="dxa"/>
            <w:tcBorders>
              <w:top w:val="single" w:color="auto" w:sz="6" w:space="0"/>
              <w:left w:val="single" w:color="auto" w:sz="12" w:space="0"/>
              <w:bottom w:val="single" w:color="auto" w:sz="6" w:space="0"/>
              <w:right w:val="single" w:color="auto" w:sz="6" w:space="0"/>
            </w:tcBorders>
            <w:vAlign w:val="center"/>
          </w:tcPr>
          <w:p w14:paraId="08616F9B">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val="en-US" w:eastAsia="zh-CN"/>
              </w:rPr>
              <w:t>9</w:t>
            </w:r>
          </w:p>
        </w:tc>
        <w:tc>
          <w:tcPr>
            <w:tcW w:w="2175" w:type="dxa"/>
            <w:tcBorders>
              <w:top w:val="single" w:color="auto" w:sz="6" w:space="0"/>
              <w:left w:val="single" w:color="auto" w:sz="6" w:space="0"/>
              <w:bottom w:val="single" w:color="auto" w:sz="6" w:space="0"/>
              <w:right w:val="single" w:color="auto" w:sz="6" w:space="0"/>
            </w:tcBorders>
            <w:vAlign w:val="center"/>
          </w:tcPr>
          <w:p w14:paraId="1D034FB3">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服务要求</w:t>
            </w:r>
          </w:p>
        </w:tc>
        <w:tc>
          <w:tcPr>
            <w:tcW w:w="7079" w:type="dxa"/>
            <w:tcBorders>
              <w:top w:val="single" w:color="auto" w:sz="6" w:space="0"/>
              <w:left w:val="single" w:color="auto" w:sz="6" w:space="0"/>
              <w:bottom w:val="single" w:color="auto" w:sz="6" w:space="0"/>
              <w:right w:val="single" w:color="auto" w:sz="12" w:space="0"/>
            </w:tcBorders>
            <w:vAlign w:val="center"/>
          </w:tcPr>
          <w:p w14:paraId="231536F5">
            <w:pPr>
              <w:widowControl w:val="0"/>
              <w:adjustRightInd w:val="0"/>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kern w:val="2"/>
                <w:sz w:val="24"/>
                <w:szCs w:val="24"/>
                <w:highlight w:val="none"/>
                <w:lang w:eastAsia="zh-CN"/>
              </w:rPr>
              <w:t>符合国家及行业标准，满足采购人要求</w:t>
            </w:r>
          </w:p>
        </w:tc>
      </w:tr>
      <w:tr w14:paraId="159C7481">
        <w:tblPrEx>
          <w:tblCellMar>
            <w:top w:w="0" w:type="dxa"/>
            <w:left w:w="108" w:type="dxa"/>
            <w:bottom w:w="0" w:type="dxa"/>
            <w:right w:w="108" w:type="dxa"/>
          </w:tblCellMar>
        </w:tblPrEx>
        <w:trPr>
          <w:gridAfter w:val="3"/>
          <w:wAfter w:w="16115"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53D7DFE0">
            <w:pPr>
              <w:adjustRightInd w:val="0"/>
              <w:spacing w:line="360" w:lineRule="auto"/>
              <w:ind w:left="3" w:hanging="2" w:hangingChars="1"/>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10</w:t>
            </w:r>
          </w:p>
        </w:tc>
        <w:tc>
          <w:tcPr>
            <w:tcW w:w="2175" w:type="dxa"/>
            <w:tcBorders>
              <w:top w:val="single" w:color="auto" w:sz="6" w:space="0"/>
              <w:left w:val="single" w:color="auto" w:sz="6" w:space="0"/>
              <w:bottom w:val="single" w:color="auto" w:sz="6" w:space="0"/>
              <w:right w:val="single" w:color="auto" w:sz="6" w:space="0"/>
            </w:tcBorders>
            <w:vAlign w:val="center"/>
          </w:tcPr>
          <w:p w14:paraId="1BB47C4E">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服务期限</w:t>
            </w:r>
          </w:p>
        </w:tc>
        <w:tc>
          <w:tcPr>
            <w:tcW w:w="7079" w:type="dxa"/>
            <w:tcBorders>
              <w:top w:val="single" w:color="auto" w:sz="6" w:space="0"/>
              <w:left w:val="single" w:color="auto" w:sz="6" w:space="0"/>
              <w:bottom w:val="single" w:color="auto" w:sz="6" w:space="0"/>
              <w:right w:val="single" w:color="auto" w:sz="12" w:space="0"/>
            </w:tcBorders>
            <w:vAlign w:val="center"/>
          </w:tcPr>
          <w:p w14:paraId="76116D56">
            <w:pPr>
              <w:adjustRightInd w:val="0"/>
              <w:spacing w:line="360" w:lineRule="auto"/>
              <w:ind w:left="2" w:hanging="2" w:hangingChars="1"/>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lang w:eastAsia="zh-CN"/>
              </w:rPr>
              <w:t>三年</w:t>
            </w:r>
          </w:p>
        </w:tc>
      </w:tr>
      <w:tr w14:paraId="771AE8DB">
        <w:tblPrEx>
          <w:tblCellMar>
            <w:top w:w="0" w:type="dxa"/>
            <w:left w:w="108" w:type="dxa"/>
            <w:bottom w:w="0" w:type="dxa"/>
            <w:right w:w="108" w:type="dxa"/>
          </w:tblCellMar>
        </w:tblPrEx>
        <w:trPr>
          <w:gridAfter w:val="3"/>
          <w:wAfter w:w="16115" w:type="dxa"/>
          <w:trHeight w:val="545" w:hRule="atLeast"/>
        </w:trPr>
        <w:tc>
          <w:tcPr>
            <w:tcW w:w="862" w:type="dxa"/>
            <w:tcBorders>
              <w:top w:val="single" w:color="auto" w:sz="6" w:space="0"/>
              <w:left w:val="single" w:color="auto" w:sz="12" w:space="0"/>
              <w:bottom w:val="single" w:color="auto" w:sz="6" w:space="0"/>
              <w:right w:val="single" w:color="auto" w:sz="6" w:space="0"/>
            </w:tcBorders>
            <w:vAlign w:val="center"/>
          </w:tcPr>
          <w:p w14:paraId="2E2E40DF">
            <w:pPr>
              <w:adjustRightInd w:val="0"/>
              <w:spacing w:line="360" w:lineRule="auto"/>
              <w:ind w:left="3" w:hanging="2" w:hangingChars="1"/>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11</w:t>
            </w:r>
          </w:p>
        </w:tc>
        <w:tc>
          <w:tcPr>
            <w:tcW w:w="2175" w:type="dxa"/>
            <w:tcBorders>
              <w:top w:val="single" w:color="auto" w:sz="6" w:space="0"/>
              <w:left w:val="single" w:color="auto" w:sz="6" w:space="0"/>
              <w:bottom w:val="single" w:color="auto" w:sz="6" w:space="0"/>
              <w:right w:val="single" w:color="auto" w:sz="6" w:space="0"/>
            </w:tcBorders>
            <w:vAlign w:val="center"/>
          </w:tcPr>
          <w:p w14:paraId="3F7B73D8">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服务地点</w:t>
            </w:r>
          </w:p>
        </w:tc>
        <w:tc>
          <w:tcPr>
            <w:tcW w:w="7079" w:type="dxa"/>
            <w:tcBorders>
              <w:top w:val="single" w:color="auto" w:sz="6" w:space="0"/>
              <w:left w:val="single" w:color="auto" w:sz="6" w:space="0"/>
              <w:bottom w:val="single" w:color="auto" w:sz="6" w:space="0"/>
              <w:right w:val="single" w:color="auto" w:sz="12" w:space="0"/>
            </w:tcBorders>
            <w:vAlign w:val="center"/>
          </w:tcPr>
          <w:p w14:paraId="7E17EE38">
            <w:pPr>
              <w:adjustRightInd w:val="0"/>
              <w:spacing w:line="360" w:lineRule="auto"/>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采购人指定地点</w:t>
            </w:r>
          </w:p>
        </w:tc>
      </w:tr>
      <w:tr w14:paraId="498EC8C5">
        <w:tblPrEx>
          <w:tblCellMar>
            <w:top w:w="0" w:type="dxa"/>
            <w:left w:w="108" w:type="dxa"/>
            <w:bottom w:w="0" w:type="dxa"/>
            <w:right w:w="108" w:type="dxa"/>
          </w:tblCellMar>
        </w:tblPrEx>
        <w:trPr>
          <w:gridAfter w:val="3"/>
          <w:wAfter w:w="16115" w:type="dxa"/>
          <w:trHeight w:val="543" w:hRule="atLeast"/>
        </w:trPr>
        <w:tc>
          <w:tcPr>
            <w:tcW w:w="862" w:type="dxa"/>
            <w:tcBorders>
              <w:top w:val="single" w:color="auto" w:sz="6" w:space="0"/>
              <w:left w:val="single" w:color="auto" w:sz="12" w:space="0"/>
              <w:bottom w:val="single" w:color="auto" w:sz="6" w:space="0"/>
              <w:right w:val="single" w:color="auto" w:sz="6" w:space="0"/>
            </w:tcBorders>
            <w:vAlign w:val="center"/>
          </w:tcPr>
          <w:p w14:paraId="5E6405FA">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2175" w:type="dxa"/>
            <w:tcBorders>
              <w:top w:val="single" w:color="auto" w:sz="6" w:space="0"/>
              <w:left w:val="single" w:color="auto" w:sz="6" w:space="0"/>
              <w:bottom w:val="single" w:color="auto" w:sz="6" w:space="0"/>
              <w:right w:val="single" w:color="auto" w:sz="6" w:space="0"/>
            </w:tcBorders>
            <w:vAlign w:val="center"/>
          </w:tcPr>
          <w:p w14:paraId="3E4641BB">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资金来源</w:t>
            </w:r>
          </w:p>
        </w:tc>
        <w:tc>
          <w:tcPr>
            <w:tcW w:w="7079" w:type="dxa"/>
            <w:tcBorders>
              <w:top w:val="single" w:color="auto" w:sz="6" w:space="0"/>
              <w:left w:val="single" w:color="auto" w:sz="6" w:space="0"/>
              <w:bottom w:val="single" w:color="auto" w:sz="6" w:space="0"/>
              <w:right w:val="single" w:color="auto" w:sz="12" w:space="0"/>
            </w:tcBorders>
            <w:vAlign w:val="center"/>
          </w:tcPr>
          <w:p w14:paraId="28546AB7">
            <w:pPr>
              <w:widowControl w:val="0"/>
              <w:adjustRightInd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p>
        </w:tc>
      </w:tr>
      <w:tr w14:paraId="2B83E3DC">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05B902B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2175" w:type="dxa"/>
            <w:tcBorders>
              <w:top w:val="single" w:color="auto" w:sz="6" w:space="0"/>
              <w:left w:val="single" w:color="auto" w:sz="6" w:space="0"/>
              <w:bottom w:val="single" w:color="auto" w:sz="6" w:space="0"/>
              <w:right w:val="single" w:color="auto" w:sz="6" w:space="0"/>
            </w:tcBorders>
            <w:vAlign w:val="center"/>
          </w:tcPr>
          <w:p w14:paraId="25A8DA9A">
            <w:pPr>
              <w:widowControl w:val="0"/>
              <w:adjustRightInd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预算资金</w:t>
            </w:r>
          </w:p>
        </w:tc>
        <w:tc>
          <w:tcPr>
            <w:tcW w:w="7079" w:type="dxa"/>
            <w:tcBorders>
              <w:top w:val="single" w:color="auto" w:sz="6" w:space="0"/>
              <w:left w:val="single" w:color="auto" w:sz="6" w:space="0"/>
              <w:bottom w:val="single" w:color="auto" w:sz="6" w:space="0"/>
              <w:right w:val="single" w:color="auto" w:sz="12" w:space="0"/>
            </w:tcBorders>
            <w:vAlign w:val="center"/>
          </w:tcPr>
          <w:p w14:paraId="59D7166B">
            <w:pPr>
              <w:shd w:val="clear" w:color="auto" w:fill="FFFFFF"/>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w:t>
            </w:r>
            <w:r>
              <w:rPr>
                <w:rFonts w:hint="eastAsia" w:ascii="宋体" w:hAnsi="宋体"/>
                <w:color w:val="auto"/>
                <w:sz w:val="24"/>
                <w:szCs w:val="24"/>
                <w:highlight w:val="none"/>
                <w:lang w:eastAsia="zh-CN"/>
              </w:rPr>
              <w:t>1596000.00</w:t>
            </w:r>
            <w:r>
              <w:rPr>
                <w:rFonts w:hint="eastAsia" w:ascii="宋体" w:hAnsi="宋体" w:cs="宋体"/>
                <w:color w:val="auto"/>
                <w:spacing w:val="6"/>
                <w:kern w:val="2"/>
                <w:sz w:val="24"/>
                <w:szCs w:val="24"/>
                <w:highlight w:val="none"/>
              </w:rPr>
              <w:t>元（供应商报价不能高于项目预算金额，超出按无效文件处理）</w:t>
            </w:r>
          </w:p>
        </w:tc>
      </w:tr>
      <w:tr w14:paraId="4E8E32A7">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7DC9325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2175" w:type="dxa"/>
            <w:tcBorders>
              <w:top w:val="single" w:color="auto" w:sz="6" w:space="0"/>
              <w:left w:val="single" w:color="auto" w:sz="6" w:space="0"/>
              <w:bottom w:val="single" w:color="auto" w:sz="6" w:space="0"/>
              <w:right w:val="single" w:color="auto" w:sz="6" w:space="0"/>
            </w:tcBorders>
            <w:vAlign w:val="center"/>
          </w:tcPr>
          <w:p w14:paraId="2A9DB92F">
            <w:pPr>
              <w:spacing w:line="44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lang w:eastAsia="zh-Hans"/>
              </w:rPr>
              <w:t>采购最高限价</w:t>
            </w:r>
          </w:p>
        </w:tc>
        <w:tc>
          <w:tcPr>
            <w:tcW w:w="7079" w:type="dxa"/>
            <w:tcBorders>
              <w:top w:val="single" w:color="auto" w:sz="6" w:space="0"/>
              <w:left w:val="single" w:color="auto" w:sz="6" w:space="0"/>
              <w:bottom w:val="single" w:color="auto" w:sz="6" w:space="0"/>
              <w:right w:val="single" w:color="auto" w:sz="12" w:space="0"/>
            </w:tcBorders>
            <w:vAlign w:val="center"/>
          </w:tcPr>
          <w:p w14:paraId="7FD5F7BE">
            <w:pPr>
              <w:spacing w:line="440" w:lineRule="exact"/>
              <w:ind w:left="-40" w:leftChars="-20" w:firstLine="42" w:firstLineChars="17"/>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w:t>
            </w:r>
            <w:r>
              <w:rPr>
                <w:rFonts w:hint="eastAsia" w:ascii="宋体" w:hAnsi="宋体"/>
                <w:color w:val="auto"/>
                <w:sz w:val="24"/>
                <w:szCs w:val="24"/>
                <w:highlight w:val="none"/>
                <w:lang w:eastAsia="zh-CN"/>
              </w:rPr>
              <w:t>1596000.00</w:t>
            </w:r>
            <w:r>
              <w:rPr>
                <w:rFonts w:hint="eastAsia" w:ascii="宋体" w:hAnsi="宋体"/>
                <w:color w:val="auto"/>
                <w:sz w:val="24"/>
                <w:szCs w:val="24"/>
                <w:highlight w:val="none"/>
              </w:rPr>
              <w:t>元</w:t>
            </w:r>
            <w:r>
              <w:rPr>
                <w:rFonts w:hint="eastAsia" w:ascii="宋体" w:hAnsi="宋体" w:cs="宋体"/>
                <w:color w:val="auto"/>
                <w:sz w:val="24"/>
                <w:szCs w:val="24"/>
                <w:highlight w:val="none"/>
              </w:rPr>
              <w:t>，投标价格超过</w:t>
            </w:r>
            <w:r>
              <w:rPr>
                <w:rFonts w:hint="eastAsia" w:ascii="宋体" w:hAnsi="宋体"/>
                <w:color w:val="auto"/>
                <w:sz w:val="24"/>
                <w:szCs w:val="24"/>
                <w:highlight w:val="none"/>
              </w:rPr>
              <w:t>最高限价</w:t>
            </w:r>
            <w:r>
              <w:rPr>
                <w:rFonts w:hint="eastAsia" w:ascii="宋体" w:hAnsi="宋体" w:cs="宋体"/>
                <w:color w:val="auto"/>
                <w:sz w:val="24"/>
                <w:szCs w:val="24"/>
                <w:highlight w:val="none"/>
              </w:rPr>
              <w:t>的视为无效标。</w:t>
            </w:r>
          </w:p>
        </w:tc>
      </w:tr>
      <w:tr w14:paraId="09173DB6">
        <w:tblPrEx>
          <w:tblCellMar>
            <w:top w:w="0" w:type="dxa"/>
            <w:left w:w="108" w:type="dxa"/>
            <w:bottom w:w="0" w:type="dxa"/>
            <w:right w:w="108" w:type="dxa"/>
          </w:tblCellMar>
        </w:tblPrEx>
        <w:trPr>
          <w:gridAfter w:val="3"/>
          <w:wAfter w:w="16115" w:type="dxa"/>
          <w:trHeight w:val="536" w:hRule="atLeast"/>
        </w:trPr>
        <w:tc>
          <w:tcPr>
            <w:tcW w:w="862" w:type="dxa"/>
            <w:tcBorders>
              <w:top w:val="single" w:color="auto" w:sz="6" w:space="0"/>
              <w:left w:val="single" w:color="auto" w:sz="12" w:space="0"/>
              <w:bottom w:val="single" w:color="auto" w:sz="6" w:space="0"/>
              <w:right w:val="single" w:color="auto" w:sz="6" w:space="0"/>
            </w:tcBorders>
            <w:vAlign w:val="center"/>
          </w:tcPr>
          <w:p w14:paraId="403A099C">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15</w:t>
            </w:r>
          </w:p>
        </w:tc>
        <w:tc>
          <w:tcPr>
            <w:tcW w:w="2175" w:type="dxa"/>
            <w:tcBorders>
              <w:top w:val="single" w:color="auto" w:sz="6" w:space="0"/>
              <w:left w:val="single" w:color="auto" w:sz="6" w:space="0"/>
              <w:bottom w:val="single" w:color="auto" w:sz="6" w:space="0"/>
              <w:right w:val="single" w:color="auto" w:sz="6" w:space="0"/>
            </w:tcBorders>
            <w:vAlign w:val="center"/>
          </w:tcPr>
          <w:p w14:paraId="0D8F7074">
            <w:pPr>
              <w:widowControl w:val="0"/>
              <w:adjustRightInd w:val="0"/>
              <w:spacing w:line="360" w:lineRule="auto"/>
              <w:jc w:val="center"/>
              <w:rPr>
                <w:rFonts w:hint="eastAsia" w:ascii="宋体" w:hAnsi="宋体" w:cs="宋体"/>
                <w:color w:val="auto"/>
                <w:spacing w:val="-40"/>
                <w:kern w:val="2"/>
                <w:sz w:val="24"/>
                <w:szCs w:val="24"/>
                <w:highlight w:val="none"/>
              </w:rPr>
            </w:pPr>
            <w:r>
              <w:rPr>
                <w:rFonts w:ascii="宋体" w:hAnsi="宋体" w:cs="宋体"/>
                <w:color w:val="auto"/>
                <w:kern w:val="2"/>
                <w:sz w:val="24"/>
                <w:szCs w:val="24"/>
                <w:highlight w:val="none"/>
              </w:rPr>
              <w:t>供应商资</w:t>
            </w:r>
            <w:r>
              <w:rPr>
                <w:rFonts w:hint="eastAsia" w:ascii="宋体" w:hAnsi="宋体" w:cs="宋体"/>
                <w:color w:val="auto"/>
                <w:kern w:val="2"/>
                <w:sz w:val="24"/>
                <w:szCs w:val="24"/>
                <w:highlight w:val="none"/>
                <w:lang w:val="en-US" w:eastAsia="zh-CN"/>
              </w:rPr>
              <w:t>格</w:t>
            </w:r>
            <w:r>
              <w:rPr>
                <w:rFonts w:ascii="宋体" w:hAnsi="宋体" w:cs="宋体"/>
                <w:color w:val="auto"/>
                <w:kern w:val="2"/>
                <w:sz w:val="24"/>
                <w:szCs w:val="24"/>
                <w:highlight w:val="none"/>
              </w:rPr>
              <w:t>要求</w:t>
            </w:r>
          </w:p>
        </w:tc>
        <w:tc>
          <w:tcPr>
            <w:tcW w:w="7079" w:type="dxa"/>
            <w:tcBorders>
              <w:top w:val="single" w:color="auto" w:sz="6" w:space="0"/>
              <w:left w:val="single" w:color="auto" w:sz="6" w:space="0"/>
              <w:bottom w:val="single" w:color="auto" w:sz="6" w:space="0"/>
              <w:right w:val="single" w:color="auto" w:sz="12" w:space="0"/>
            </w:tcBorders>
            <w:vAlign w:val="center"/>
          </w:tcPr>
          <w:p w14:paraId="3962522A">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14:paraId="10ACD309">
            <w:pPr>
              <w:spacing w:line="360" w:lineRule="auto"/>
              <w:ind w:firstLine="566" w:firstLineChars="236"/>
              <w:rPr>
                <w:rFonts w:hint="eastAsia" w:ascii="宋体" w:hAnsi="宋体"/>
                <w:color w:val="auto"/>
                <w:sz w:val="24"/>
                <w:szCs w:val="24"/>
                <w:highlight w:val="none"/>
              </w:rPr>
            </w:pPr>
            <w:r>
              <w:rPr>
                <w:rFonts w:hint="eastAsia" w:ascii="宋体" w:hAnsi="宋体"/>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2B075807">
            <w:pPr>
              <w:spacing w:line="360" w:lineRule="auto"/>
              <w:ind w:firstLine="484" w:firstLineChars="202"/>
              <w:rPr>
                <w:rFonts w:hint="eastAsia" w:ascii="宋体" w:hAnsi="宋体"/>
                <w:color w:val="auto"/>
                <w:sz w:val="24"/>
                <w:szCs w:val="24"/>
                <w:highlight w:val="none"/>
              </w:rPr>
            </w:pPr>
            <w:r>
              <w:rPr>
                <w:rFonts w:hint="eastAsia" w:ascii="宋体" w:hAnsi="宋体"/>
                <w:color w:val="auto"/>
                <w:sz w:val="24"/>
                <w:szCs w:val="24"/>
                <w:highlight w:val="none"/>
              </w:rPr>
              <w:t xml:space="preserve">3、本项目的特定资格要求 </w:t>
            </w:r>
          </w:p>
          <w:p w14:paraId="4617329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w:t>
            </w:r>
            <w:r>
              <w:rPr>
                <w:rFonts w:hint="eastAsia" w:asciiTheme="minorEastAsia" w:hAnsiTheme="minorEastAsia" w:cstheme="minorEastAsia"/>
                <w:color w:val="auto"/>
                <w:sz w:val="24"/>
                <w:szCs w:val="24"/>
                <w:highlight w:val="none"/>
                <w:lang w:eastAsia="zh-CN"/>
              </w:rPr>
              <w:t>供应商须具有有效的企业营业执照或事业单位法人证书或其他有效登记证书</w:t>
            </w:r>
            <w:r>
              <w:rPr>
                <w:rFonts w:hint="eastAsia" w:asciiTheme="minorEastAsia" w:hAnsiTheme="minorEastAsia" w:cstheme="minorEastAsia"/>
                <w:color w:val="auto"/>
                <w:sz w:val="24"/>
                <w:szCs w:val="24"/>
                <w:highlight w:val="none"/>
              </w:rPr>
              <w:t>；</w:t>
            </w:r>
          </w:p>
          <w:p w14:paraId="223980A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254617D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56FE352E">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3.4供应商具有依法缴纳税收和社会保障资金的良好记录，（提供纳税凭证）；</w:t>
            </w:r>
          </w:p>
          <w:p w14:paraId="3BF3E5D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50D5E71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191D32C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3.7</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55598A5E">
            <w:pPr>
              <w:numPr>
                <w:ilvl w:val="0"/>
                <w:numId w:val="0"/>
              </w:numPr>
              <w:spacing w:line="440" w:lineRule="exact"/>
              <w:ind w:firstLine="480" w:firstLineChars="200"/>
              <w:rPr>
                <w:rFonts w:hint="eastAsia" w:ascii="宋体" w:hAnsi="宋体" w:cs="宋体"/>
                <w:color w:val="auto"/>
                <w:kern w:val="2"/>
                <w:sz w:val="24"/>
                <w:szCs w:val="24"/>
                <w:highlight w:val="none"/>
              </w:rPr>
            </w:pPr>
            <w:r>
              <w:rPr>
                <w:rFonts w:hint="eastAsia" w:asciiTheme="minorEastAsia" w:hAnsiTheme="minorEastAsia" w:cstheme="minorEastAsia"/>
                <w:color w:val="auto"/>
                <w:sz w:val="24"/>
                <w:szCs w:val="24"/>
                <w:highlight w:val="none"/>
                <w:lang w:val="en-US" w:eastAsia="zh-CN"/>
              </w:rPr>
              <w:t>注：本次招标实行资格后审，资格评审以投标文件为准，其上传资料真实性由供应商自行承担，同时供应商要完善主体库；其中银行、保险、石油石化、电力、电信等有行业特殊情况的，允许分公司投标，但同一上级公司的两个分支机构不得同时参加投标，分支机构允许使用所属法人单位的相关资料进行投标。</w:t>
            </w:r>
          </w:p>
        </w:tc>
      </w:tr>
      <w:tr w14:paraId="16350CFF">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BA71867">
            <w:pPr>
              <w:shd w:val="clear" w:color="auto" w:fill="FFFFFF"/>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16</w:t>
            </w:r>
          </w:p>
        </w:tc>
        <w:tc>
          <w:tcPr>
            <w:tcW w:w="2175" w:type="dxa"/>
            <w:tcBorders>
              <w:top w:val="single" w:color="auto" w:sz="6" w:space="0"/>
              <w:left w:val="single" w:color="auto" w:sz="6" w:space="0"/>
              <w:bottom w:val="single" w:color="auto" w:sz="6" w:space="0"/>
              <w:right w:val="single" w:color="auto" w:sz="6" w:space="0"/>
            </w:tcBorders>
            <w:vAlign w:val="center"/>
          </w:tcPr>
          <w:p w14:paraId="3460047B">
            <w:pPr>
              <w:shd w:val="clear" w:color="auto" w:fill="FFFFFF"/>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7079" w:type="dxa"/>
            <w:tcBorders>
              <w:top w:val="single" w:color="auto" w:sz="6" w:space="0"/>
              <w:left w:val="single" w:color="auto" w:sz="6" w:space="0"/>
              <w:bottom w:val="single" w:color="auto" w:sz="6" w:space="0"/>
              <w:right w:val="single" w:color="auto" w:sz="12" w:space="0"/>
            </w:tcBorders>
            <w:vAlign w:val="center"/>
          </w:tcPr>
          <w:p w14:paraId="5E97387E">
            <w:pPr>
              <w:spacing w:line="440" w:lineRule="exact"/>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时间：202</w:t>
            </w:r>
            <w:r>
              <w:rPr>
                <w:rFonts w:hint="eastAsia" w:ascii="宋体" w:hAnsi="宋体" w:cs="宋体"/>
                <w:color w:val="auto"/>
                <w:sz w:val="24"/>
                <w:szCs w:val="24"/>
                <w:highlight w:val="none"/>
                <w:lang w:val="en-US" w:eastAsia="zh-CN" w:bidi="ar"/>
              </w:rPr>
              <w:t>6</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lang w:val="en-US" w:eastAsia="zh-CN" w:bidi="ar"/>
              </w:rPr>
              <w:t>5月12日8时20分</w:t>
            </w:r>
            <w:r>
              <w:rPr>
                <w:rFonts w:hint="eastAsia" w:ascii="宋体" w:hAnsi="宋体" w:cs="宋体"/>
                <w:color w:val="auto"/>
                <w:sz w:val="24"/>
                <w:szCs w:val="24"/>
                <w:highlight w:val="none"/>
                <w:lang w:bidi="ar"/>
              </w:rPr>
              <w:t>（北京时间）</w:t>
            </w:r>
          </w:p>
          <w:p w14:paraId="28A641C5">
            <w:pPr>
              <w:spacing w:line="440" w:lineRule="exact"/>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z w:val="24"/>
                <w:szCs w:val="24"/>
                <w:highlight w:val="none"/>
                <w:lang w:bidi="ar"/>
              </w:rPr>
              <w:t>地点：</w:t>
            </w:r>
            <w:r>
              <w:rPr>
                <w:rFonts w:hint="eastAsia" w:ascii="宋体" w:hAnsi="宋体" w:cs="宋体"/>
                <w:color w:val="auto"/>
                <w:sz w:val="24"/>
                <w:szCs w:val="24"/>
                <w:highlight w:val="none"/>
                <w:lang w:eastAsia="zh-CN"/>
              </w:rPr>
              <w:t>渑池县公共资源交易中心六楼开标一室</w:t>
            </w:r>
          </w:p>
        </w:tc>
      </w:tr>
      <w:tr w14:paraId="35FF0E55">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0C404A9D">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17</w:t>
            </w:r>
          </w:p>
        </w:tc>
        <w:tc>
          <w:tcPr>
            <w:tcW w:w="2175" w:type="dxa"/>
            <w:tcBorders>
              <w:top w:val="single" w:color="auto" w:sz="6" w:space="0"/>
              <w:left w:val="single" w:color="auto" w:sz="6" w:space="0"/>
              <w:bottom w:val="single" w:color="auto" w:sz="6" w:space="0"/>
              <w:right w:val="single" w:color="auto" w:sz="6" w:space="0"/>
            </w:tcBorders>
            <w:vAlign w:val="center"/>
          </w:tcPr>
          <w:p w14:paraId="197B1073">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7079" w:type="dxa"/>
            <w:tcBorders>
              <w:top w:val="single" w:color="auto" w:sz="6" w:space="0"/>
              <w:left w:val="single" w:color="auto" w:sz="6" w:space="0"/>
              <w:bottom w:val="single" w:color="auto" w:sz="6" w:space="0"/>
              <w:right w:val="single" w:color="auto" w:sz="12" w:space="0"/>
            </w:tcBorders>
            <w:vAlign w:val="center"/>
          </w:tcPr>
          <w:p w14:paraId="2132D416">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7C05682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D5B18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18</w:t>
            </w:r>
          </w:p>
        </w:tc>
        <w:tc>
          <w:tcPr>
            <w:tcW w:w="2175" w:type="dxa"/>
            <w:tcBorders>
              <w:top w:val="single" w:color="auto" w:sz="6" w:space="0"/>
              <w:left w:val="single" w:color="auto" w:sz="6" w:space="0"/>
              <w:bottom w:val="single" w:color="auto" w:sz="6" w:space="0"/>
              <w:right w:val="single" w:color="auto" w:sz="6" w:space="0"/>
            </w:tcBorders>
            <w:vAlign w:val="center"/>
          </w:tcPr>
          <w:p w14:paraId="6507D83D">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7079" w:type="dxa"/>
            <w:tcBorders>
              <w:top w:val="single" w:color="auto" w:sz="6" w:space="0"/>
              <w:left w:val="single" w:color="auto" w:sz="6" w:space="0"/>
              <w:bottom w:val="single" w:color="auto" w:sz="6" w:space="0"/>
              <w:right w:val="single" w:color="auto" w:sz="12" w:space="0"/>
            </w:tcBorders>
            <w:vAlign w:val="center"/>
          </w:tcPr>
          <w:p w14:paraId="78FF7A58">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05F8A558">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767A3088">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2175" w:type="dxa"/>
            <w:tcBorders>
              <w:top w:val="single" w:color="auto" w:sz="6" w:space="0"/>
              <w:left w:val="single" w:color="auto" w:sz="6" w:space="0"/>
              <w:bottom w:val="single" w:color="auto" w:sz="6" w:space="0"/>
              <w:right w:val="single" w:color="auto" w:sz="6" w:space="0"/>
            </w:tcBorders>
            <w:vAlign w:val="center"/>
          </w:tcPr>
          <w:p w14:paraId="48A4B56F">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7079" w:type="dxa"/>
            <w:tcBorders>
              <w:top w:val="single" w:color="auto" w:sz="6" w:space="0"/>
              <w:left w:val="single" w:color="auto" w:sz="6" w:space="0"/>
              <w:bottom w:val="single" w:color="auto" w:sz="6" w:space="0"/>
              <w:right w:val="single" w:color="auto" w:sz="12" w:space="0"/>
            </w:tcBorders>
            <w:vAlign w:val="center"/>
          </w:tcPr>
          <w:p w14:paraId="71D1500B">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6CCAE9B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2EEBD17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2175" w:type="dxa"/>
            <w:tcBorders>
              <w:top w:val="single" w:color="auto" w:sz="6" w:space="0"/>
              <w:left w:val="single" w:color="auto" w:sz="6" w:space="0"/>
              <w:bottom w:val="single" w:color="auto" w:sz="6" w:space="0"/>
              <w:right w:val="single" w:color="auto" w:sz="6" w:space="0"/>
            </w:tcBorders>
            <w:vAlign w:val="center"/>
          </w:tcPr>
          <w:p w14:paraId="27CEF043">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7079" w:type="dxa"/>
            <w:tcBorders>
              <w:top w:val="single" w:color="auto" w:sz="6" w:space="0"/>
              <w:left w:val="single" w:color="auto" w:sz="6" w:space="0"/>
              <w:bottom w:val="single" w:color="auto" w:sz="6" w:space="0"/>
              <w:right w:val="single" w:color="auto" w:sz="12" w:space="0"/>
            </w:tcBorders>
            <w:vAlign w:val="center"/>
          </w:tcPr>
          <w:p w14:paraId="48E3F8C1">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28AB2DB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F74F70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2175" w:type="dxa"/>
            <w:tcBorders>
              <w:top w:val="single" w:color="auto" w:sz="6" w:space="0"/>
              <w:left w:val="single" w:color="auto" w:sz="6" w:space="0"/>
              <w:bottom w:val="single" w:color="auto" w:sz="6" w:space="0"/>
              <w:right w:val="single" w:color="auto" w:sz="6" w:space="0"/>
            </w:tcBorders>
            <w:vAlign w:val="center"/>
          </w:tcPr>
          <w:p w14:paraId="0534E65D">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7079" w:type="dxa"/>
            <w:tcBorders>
              <w:top w:val="single" w:color="auto" w:sz="6" w:space="0"/>
              <w:left w:val="single" w:color="auto" w:sz="6" w:space="0"/>
              <w:bottom w:val="single" w:color="auto" w:sz="6" w:space="0"/>
              <w:right w:val="single" w:color="auto" w:sz="12" w:space="0"/>
            </w:tcBorders>
            <w:vAlign w:val="center"/>
          </w:tcPr>
          <w:p w14:paraId="59764112">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26C7E94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4A05F869">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22</w:t>
            </w:r>
          </w:p>
        </w:tc>
        <w:tc>
          <w:tcPr>
            <w:tcW w:w="2175" w:type="dxa"/>
            <w:tcBorders>
              <w:top w:val="single" w:color="auto" w:sz="6" w:space="0"/>
              <w:left w:val="single" w:color="auto" w:sz="6" w:space="0"/>
              <w:bottom w:val="single" w:color="auto" w:sz="6" w:space="0"/>
              <w:right w:val="single" w:color="auto" w:sz="6" w:space="0"/>
            </w:tcBorders>
            <w:vAlign w:val="center"/>
          </w:tcPr>
          <w:p w14:paraId="6217A4B1">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7079" w:type="dxa"/>
            <w:tcBorders>
              <w:top w:val="single" w:color="auto" w:sz="6" w:space="0"/>
              <w:left w:val="single" w:color="auto" w:sz="6" w:space="0"/>
              <w:bottom w:val="single" w:color="auto" w:sz="6" w:space="0"/>
              <w:right w:val="single" w:color="auto" w:sz="12" w:space="0"/>
            </w:tcBorders>
            <w:vAlign w:val="center"/>
          </w:tcPr>
          <w:p w14:paraId="4015FE41">
            <w:pPr>
              <w:widowControl w:val="0"/>
              <w:adjustRightInd w:val="0"/>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0740BE70">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2FA749D">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3</w:t>
            </w:r>
          </w:p>
        </w:tc>
        <w:tc>
          <w:tcPr>
            <w:tcW w:w="2175" w:type="dxa"/>
            <w:tcBorders>
              <w:top w:val="single" w:color="auto" w:sz="6" w:space="0"/>
              <w:left w:val="single" w:color="auto" w:sz="6" w:space="0"/>
              <w:bottom w:val="single" w:color="auto" w:sz="6" w:space="0"/>
              <w:right w:val="single" w:color="auto" w:sz="6" w:space="0"/>
            </w:tcBorders>
            <w:vAlign w:val="center"/>
          </w:tcPr>
          <w:p w14:paraId="4D5880FA">
            <w:pPr>
              <w:adjustRightInd w:val="0"/>
              <w:snapToGrid w:val="0"/>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7079" w:type="dxa"/>
            <w:tcBorders>
              <w:top w:val="single" w:color="auto" w:sz="6" w:space="0"/>
              <w:left w:val="single" w:color="auto" w:sz="6" w:space="0"/>
              <w:bottom w:val="single" w:color="auto" w:sz="6" w:space="0"/>
              <w:right w:val="single" w:color="auto" w:sz="12" w:space="0"/>
            </w:tcBorders>
            <w:vAlign w:val="center"/>
          </w:tcPr>
          <w:p w14:paraId="5758DDC5">
            <w:pPr>
              <w:adjustRightInd w:val="0"/>
              <w:snapToGrid w:val="0"/>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2D96FA1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D6896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24</w:t>
            </w:r>
          </w:p>
        </w:tc>
        <w:tc>
          <w:tcPr>
            <w:tcW w:w="2175" w:type="dxa"/>
            <w:tcBorders>
              <w:top w:val="single" w:color="auto" w:sz="6" w:space="0"/>
              <w:left w:val="single" w:color="auto" w:sz="6" w:space="0"/>
              <w:bottom w:val="single" w:color="auto" w:sz="6" w:space="0"/>
              <w:right w:val="single" w:color="auto" w:sz="6" w:space="0"/>
            </w:tcBorders>
            <w:vAlign w:val="center"/>
          </w:tcPr>
          <w:p w14:paraId="16632A63">
            <w:pPr>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755DE13E">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响应文件递交截止时间5日前</w:t>
            </w:r>
          </w:p>
        </w:tc>
      </w:tr>
      <w:tr w14:paraId="0433FA9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40513D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25</w:t>
            </w:r>
          </w:p>
        </w:tc>
        <w:tc>
          <w:tcPr>
            <w:tcW w:w="2175" w:type="dxa"/>
            <w:tcBorders>
              <w:top w:val="single" w:color="auto" w:sz="6" w:space="0"/>
              <w:left w:val="single" w:color="auto" w:sz="6" w:space="0"/>
              <w:bottom w:val="single" w:color="auto" w:sz="6" w:space="0"/>
              <w:right w:val="single" w:color="auto" w:sz="6" w:space="0"/>
            </w:tcBorders>
            <w:vAlign w:val="center"/>
          </w:tcPr>
          <w:p w14:paraId="647D1738">
            <w:pPr>
              <w:spacing w:line="400" w:lineRule="exact"/>
              <w:ind w:left="240" w:hanging="240" w:hangingChars="100"/>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响应文件</w:t>
            </w:r>
            <w:r>
              <w:rPr>
                <w:rFonts w:hint="eastAsia" w:ascii="宋体" w:hAnsi="宋体" w:cs="宋体"/>
                <w:color w:val="auto"/>
                <w:sz w:val="24"/>
                <w:szCs w:val="24"/>
                <w:highlight w:val="none"/>
                <w:lang w:val="en-US" w:eastAsia="zh-CN"/>
              </w:rPr>
              <w:t>提交</w:t>
            </w:r>
            <w:r>
              <w:rPr>
                <w:rFonts w:hint="eastAsia" w:ascii="宋体" w:hAnsi="宋体" w:cs="宋体"/>
                <w:color w:val="auto"/>
                <w:sz w:val="24"/>
                <w:szCs w:val="24"/>
                <w:highlight w:val="none"/>
              </w:rPr>
              <w:t>截止时间</w:t>
            </w:r>
          </w:p>
        </w:tc>
        <w:tc>
          <w:tcPr>
            <w:tcW w:w="7079" w:type="dxa"/>
            <w:tcBorders>
              <w:top w:val="single" w:color="auto" w:sz="6" w:space="0"/>
              <w:left w:val="single" w:color="auto" w:sz="6" w:space="0"/>
              <w:bottom w:val="single" w:color="auto" w:sz="6" w:space="0"/>
              <w:right w:val="single" w:color="auto" w:sz="12" w:space="0"/>
            </w:tcBorders>
            <w:vAlign w:val="center"/>
          </w:tcPr>
          <w:p w14:paraId="2DF0A699">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20B11EB">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921903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26</w:t>
            </w:r>
          </w:p>
        </w:tc>
        <w:tc>
          <w:tcPr>
            <w:tcW w:w="2175" w:type="dxa"/>
            <w:tcBorders>
              <w:top w:val="single" w:color="auto" w:sz="6" w:space="0"/>
              <w:left w:val="single" w:color="auto" w:sz="6" w:space="0"/>
              <w:bottom w:val="single" w:color="auto" w:sz="6" w:space="0"/>
              <w:right w:val="single" w:color="auto" w:sz="6" w:space="0"/>
            </w:tcBorders>
            <w:vAlign w:val="center"/>
          </w:tcPr>
          <w:p w14:paraId="77A605CF">
            <w:pPr>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7079" w:type="dxa"/>
            <w:tcBorders>
              <w:top w:val="single" w:color="auto" w:sz="6" w:space="0"/>
              <w:left w:val="single" w:color="auto" w:sz="6" w:space="0"/>
              <w:bottom w:val="single" w:color="auto" w:sz="6" w:space="0"/>
              <w:right w:val="single" w:color="auto" w:sz="12" w:space="0"/>
            </w:tcBorders>
            <w:vAlign w:val="center"/>
          </w:tcPr>
          <w:p w14:paraId="3739DE1F">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06C3B077">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DBB493A">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27</w:t>
            </w:r>
          </w:p>
        </w:tc>
        <w:tc>
          <w:tcPr>
            <w:tcW w:w="2175" w:type="dxa"/>
            <w:tcBorders>
              <w:top w:val="single" w:color="auto" w:sz="6" w:space="0"/>
              <w:left w:val="single" w:color="auto" w:sz="6" w:space="0"/>
              <w:bottom w:val="single" w:color="auto" w:sz="6" w:space="0"/>
              <w:right w:val="single" w:color="auto" w:sz="6" w:space="0"/>
            </w:tcBorders>
            <w:vAlign w:val="center"/>
          </w:tcPr>
          <w:p w14:paraId="54F4FC47">
            <w:pPr>
              <w:spacing w:line="400" w:lineRule="exact"/>
              <w:jc w:val="center"/>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7079" w:type="dxa"/>
            <w:tcBorders>
              <w:top w:val="single" w:color="auto" w:sz="6" w:space="0"/>
              <w:left w:val="single" w:color="auto" w:sz="6" w:space="0"/>
              <w:bottom w:val="single" w:color="auto" w:sz="6" w:space="0"/>
              <w:right w:val="single" w:color="auto" w:sz="12" w:space="0"/>
            </w:tcBorders>
            <w:vAlign w:val="center"/>
          </w:tcPr>
          <w:p w14:paraId="557F1133">
            <w:pPr>
              <w:spacing w:line="400" w:lineRule="exact"/>
              <w:rPr>
                <w:rFonts w:hint="eastAsia"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小时内</w:t>
            </w:r>
          </w:p>
        </w:tc>
      </w:tr>
      <w:tr w14:paraId="77092CE2">
        <w:tblPrEx>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1C557E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28</w:t>
            </w:r>
          </w:p>
        </w:tc>
        <w:tc>
          <w:tcPr>
            <w:tcW w:w="2175" w:type="dxa"/>
            <w:tcBorders>
              <w:top w:val="single" w:color="auto" w:sz="6" w:space="0"/>
              <w:left w:val="single" w:color="auto" w:sz="6" w:space="0"/>
              <w:bottom w:val="single" w:color="auto" w:sz="6" w:space="0"/>
              <w:right w:val="single" w:color="auto" w:sz="6" w:space="0"/>
            </w:tcBorders>
            <w:vAlign w:val="center"/>
          </w:tcPr>
          <w:p w14:paraId="16D0A03F">
            <w:pPr>
              <w:widowControl w:val="0"/>
              <w:adjustRightInd w:val="0"/>
              <w:spacing w:line="360" w:lineRule="auto"/>
              <w:jc w:val="center"/>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7079" w:type="dxa"/>
            <w:tcBorders>
              <w:top w:val="single" w:color="auto" w:sz="6" w:space="0"/>
              <w:left w:val="single" w:color="auto" w:sz="6" w:space="0"/>
              <w:bottom w:val="single" w:color="auto" w:sz="6" w:space="0"/>
              <w:right w:val="single" w:color="auto" w:sz="12" w:space="0"/>
            </w:tcBorders>
            <w:vAlign w:val="center"/>
          </w:tcPr>
          <w:p w14:paraId="5CA05239">
            <w:pPr>
              <w:widowControl w:val="0"/>
              <w:adjustRightInd w:val="0"/>
              <w:spacing w:line="360" w:lineRule="auto"/>
              <w:jc w:val="both"/>
              <w:rPr>
                <w:rFonts w:hint="eastAsia"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c>
          <w:tcPr>
            <w:tcW w:w="4487" w:type="dxa"/>
            <w:vAlign w:val="center"/>
          </w:tcPr>
          <w:p w14:paraId="0D7F3D89">
            <w:pPr>
              <w:widowControl w:val="0"/>
              <w:adjustRightInd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20</w:t>
            </w:r>
          </w:p>
        </w:tc>
        <w:tc>
          <w:tcPr>
            <w:tcW w:w="5814" w:type="dxa"/>
            <w:vAlign w:val="center"/>
          </w:tcPr>
          <w:p w14:paraId="656868AA">
            <w:pPr>
              <w:widowControl w:val="0"/>
              <w:adjustRightInd w:val="0"/>
              <w:spacing w:line="360" w:lineRule="auto"/>
              <w:jc w:val="center"/>
              <w:rPr>
                <w:rFonts w:hint="eastAsia"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5814" w:type="dxa"/>
            <w:vAlign w:val="center"/>
          </w:tcPr>
          <w:p w14:paraId="71842EED">
            <w:pPr>
              <w:widowControl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941B566">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360BE4C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29</w:t>
            </w:r>
          </w:p>
        </w:tc>
        <w:tc>
          <w:tcPr>
            <w:tcW w:w="2175" w:type="dxa"/>
            <w:tcBorders>
              <w:top w:val="single" w:color="auto" w:sz="6" w:space="0"/>
              <w:left w:val="single" w:color="auto" w:sz="6" w:space="0"/>
              <w:bottom w:val="single" w:color="auto" w:sz="6" w:space="0"/>
              <w:right w:val="single" w:color="auto" w:sz="6" w:space="0"/>
            </w:tcBorders>
            <w:vAlign w:val="center"/>
          </w:tcPr>
          <w:p w14:paraId="015521FB">
            <w:pPr>
              <w:widowControl w:val="0"/>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p>
        </w:tc>
        <w:tc>
          <w:tcPr>
            <w:tcW w:w="7079" w:type="dxa"/>
            <w:tcBorders>
              <w:top w:val="single" w:color="auto" w:sz="6" w:space="0"/>
              <w:left w:val="single" w:color="auto" w:sz="6" w:space="0"/>
              <w:bottom w:val="single" w:color="auto" w:sz="6" w:space="0"/>
              <w:right w:val="single" w:color="auto" w:sz="12" w:space="0"/>
            </w:tcBorders>
            <w:vAlign w:val="center"/>
          </w:tcPr>
          <w:p w14:paraId="3A0552AE">
            <w:pPr>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4D0D21C">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68D90DB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2175" w:type="dxa"/>
            <w:tcBorders>
              <w:top w:val="single" w:color="auto" w:sz="6" w:space="0"/>
              <w:left w:val="single" w:color="auto" w:sz="6" w:space="0"/>
              <w:bottom w:val="single" w:color="auto" w:sz="6" w:space="0"/>
              <w:right w:val="single" w:color="auto" w:sz="6" w:space="0"/>
            </w:tcBorders>
            <w:vAlign w:val="center"/>
          </w:tcPr>
          <w:p w14:paraId="69EF91C6">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spacing w:val="6"/>
                <w:kern w:val="2"/>
                <w:sz w:val="24"/>
                <w:szCs w:val="24"/>
                <w:highlight w:val="none"/>
              </w:rPr>
              <w:t>磋商有效</w:t>
            </w:r>
            <w:r>
              <w:rPr>
                <w:rFonts w:ascii="宋体" w:hAnsi="宋体" w:cs="宋体"/>
                <w:color w:val="auto"/>
                <w:kern w:val="2"/>
                <w:sz w:val="24"/>
                <w:szCs w:val="24"/>
                <w:highlight w:val="none"/>
              </w:rPr>
              <w:t>期</w:t>
            </w:r>
          </w:p>
        </w:tc>
        <w:tc>
          <w:tcPr>
            <w:tcW w:w="7079" w:type="dxa"/>
            <w:tcBorders>
              <w:top w:val="single" w:color="auto" w:sz="6" w:space="0"/>
              <w:left w:val="single" w:color="auto" w:sz="6" w:space="0"/>
              <w:bottom w:val="single" w:color="auto" w:sz="6" w:space="0"/>
              <w:right w:val="single" w:color="auto" w:sz="12" w:space="0"/>
            </w:tcBorders>
            <w:vAlign w:val="center"/>
          </w:tcPr>
          <w:p w14:paraId="26B83B8A">
            <w:pPr>
              <w:widowControl w:val="0"/>
              <w:adjustRightInd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磋商截止之日起60日历天</w:t>
            </w:r>
          </w:p>
        </w:tc>
      </w:tr>
      <w:tr w14:paraId="56AAF0AA">
        <w:tblPrEx>
          <w:tblCellMar>
            <w:top w:w="0" w:type="dxa"/>
            <w:left w:w="108" w:type="dxa"/>
            <w:bottom w:w="0" w:type="dxa"/>
            <w:right w:w="108" w:type="dxa"/>
          </w:tblCellMar>
        </w:tblPrEx>
        <w:trPr>
          <w:gridAfter w:val="3"/>
          <w:wAfter w:w="16115" w:type="dxa"/>
          <w:trHeight w:val="552" w:hRule="atLeast"/>
        </w:trPr>
        <w:tc>
          <w:tcPr>
            <w:tcW w:w="862" w:type="dxa"/>
            <w:tcBorders>
              <w:top w:val="single" w:color="auto" w:sz="6" w:space="0"/>
              <w:left w:val="single" w:color="auto" w:sz="12" w:space="0"/>
              <w:bottom w:val="single" w:color="auto" w:sz="6" w:space="0"/>
              <w:right w:val="single" w:color="auto" w:sz="6" w:space="0"/>
            </w:tcBorders>
            <w:vAlign w:val="center"/>
          </w:tcPr>
          <w:p w14:paraId="5A193FC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31</w:t>
            </w:r>
          </w:p>
        </w:tc>
        <w:tc>
          <w:tcPr>
            <w:tcW w:w="2175" w:type="dxa"/>
            <w:tcBorders>
              <w:top w:val="single" w:color="auto" w:sz="6" w:space="0"/>
              <w:left w:val="single" w:color="auto" w:sz="6" w:space="0"/>
              <w:bottom w:val="single" w:color="auto" w:sz="6" w:space="0"/>
              <w:right w:val="single" w:color="auto" w:sz="6" w:space="0"/>
            </w:tcBorders>
            <w:vAlign w:val="center"/>
          </w:tcPr>
          <w:p w14:paraId="15AFC92D">
            <w:pPr>
              <w:spacing w:line="40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7079" w:type="dxa"/>
            <w:tcBorders>
              <w:top w:val="single" w:color="auto" w:sz="6" w:space="0"/>
              <w:left w:val="single" w:color="auto" w:sz="6" w:space="0"/>
              <w:bottom w:val="single" w:color="auto" w:sz="6" w:space="0"/>
              <w:right w:val="single" w:color="auto" w:sz="12" w:space="0"/>
            </w:tcBorders>
            <w:vAlign w:val="center"/>
          </w:tcPr>
          <w:p w14:paraId="13C572B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CE357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39E4DF8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1C612A92">
            <w:pPr>
              <w:wordWrap w:val="0"/>
              <w:spacing w:line="360" w:lineRule="auto"/>
              <w:rPr>
                <w:rFonts w:hint="eastAsia"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19E7E810">
        <w:tblPrEx>
          <w:tblCellMar>
            <w:top w:w="0" w:type="dxa"/>
            <w:left w:w="108" w:type="dxa"/>
            <w:bottom w:w="0" w:type="dxa"/>
            <w:right w:w="108" w:type="dxa"/>
          </w:tblCellMar>
        </w:tblPrEx>
        <w:trPr>
          <w:gridAfter w:val="3"/>
          <w:wAfter w:w="16115" w:type="dxa"/>
          <w:trHeight w:val="406" w:hRule="atLeast"/>
        </w:trPr>
        <w:tc>
          <w:tcPr>
            <w:tcW w:w="862" w:type="dxa"/>
            <w:tcBorders>
              <w:top w:val="single" w:color="auto" w:sz="6" w:space="0"/>
              <w:left w:val="single" w:color="auto" w:sz="12" w:space="0"/>
              <w:bottom w:val="single" w:color="auto" w:sz="6" w:space="0"/>
              <w:right w:val="single" w:color="auto" w:sz="6" w:space="0"/>
            </w:tcBorders>
            <w:vAlign w:val="center"/>
          </w:tcPr>
          <w:p w14:paraId="76DF8A7D">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32</w:t>
            </w:r>
          </w:p>
        </w:tc>
        <w:tc>
          <w:tcPr>
            <w:tcW w:w="2175" w:type="dxa"/>
            <w:tcBorders>
              <w:top w:val="single" w:color="auto" w:sz="6" w:space="0"/>
              <w:left w:val="single" w:color="auto" w:sz="6" w:space="0"/>
              <w:bottom w:val="single" w:color="auto" w:sz="6" w:space="0"/>
              <w:right w:val="single" w:color="auto" w:sz="6" w:space="0"/>
            </w:tcBorders>
            <w:vAlign w:val="center"/>
          </w:tcPr>
          <w:p w14:paraId="78D0CA5A">
            <w:pPr>
              <w:widowControl w:val="0"/>
              <w:adjustRightInd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7079" w:type="dxa"/>
            <w:tcBorders>
              <w:top w:val="single" w:color="auto" w:sz="6" w:space="0"/>
              <w:left w:val="single" w:color="auto" w:sz="6" w:space="0"/>
              <w:bottom w:val="single" w:color="auto" w:sz="6" w:space="0"/>
              <w:right w:val="single" w:color="auto" w:sz="12" w:space="0"/>
            </w:tcBorders>
            <w:vAlign w:val="center"/>
          </w:tcPr>
          <w:p w14:paraId="7CEFE317">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p>
        </w:tc>
      </w:tr>
      <w:tr w14:paraId="75C3C201">
        <w:tblPrEx>
          <w:tblCellMar>
            <w:top w:w="0" w:type="dxa"/>
            <w:left w:w="108" w:type="dxa"/>
            <w:bottom w:w="0" w:type="dxa"/>
            <w:right w:w="108" w:type="dxa"/>
          </w:tblCellMar>
        </w:tblPrEx>
        <w:trPr>
          <w:gridAfter w:val="3"/>
          <w:wAfter w:w="16115" w:type="dxa"/>
          <w:trHeight w:val="510" w:hRule="atLeast"/>
        </w:trPr>
        <w:tc>
          <w:tcPr>
            <w:tcW w:w="862" w:type="dxa"/>
            <w:tcBorders>
              <w:top w:val="single" w:color="auto" w:sz="6" w:space="0"/>
              <w:left w:val="single" w:color="auto" w:sz="12" w:space="0"/>
              <w:bottom w:val="single" w:color="auto" w:sz="6" w:space="0"/>
              <w:right w:val="single" w:color="auto" w:sz="6" w:space="0"/>
            </w:tcBorders>
            <w:vAlign w:val="center"/>
          </w:tcPr>
          <w:p w14:paraId="70BE6748">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33</w:t>
            </w:r>
          </w:p>
        </w:tc>
        <w:tc>
          <w:tcPr>
            <w:tcW w:w="2175" w:type="dxa"/>
            <w:tcBorders>
              <w:top w:val="single" w:color="auto" w:sz="6" w:space="0"/>
              <w:left w:val="single" w:color="auto" w:sz="6" w:space="0"/>
              <w:bottom w:val="single" w:color="auto" w:sz="6" w:space="0"/>
              <w:right w:val="single" w:color="auto" w:sz="6" w:space="0"/>
            </w:tcBorders>
            <w:vAlign w:val="center"/>
          </w:tcPr>
          <w:p w14:paraId="538D1B35">
            <w:pPr>
              <w:widowControl w:val="0"/>
              <w:adjustRightInd w:val="0"/>
              <w:spacing w:line="36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履约保证金</w:t>
            </w:r>
          </w:p>
        </w:tc>
        <w:tc>
          <w:tcPr>
            <w:tcW w:w="7079" w:type="dxa"/>
            <w:tcBorders>
              <w:top w:val="single" w:color="auto" w:sz="6" w:space="0"/>
              <w:left w:val="single" w:color="auto" w:sz="6" w:space="0"/>
              <w:bottom w:val="single" w:color="auto" w:sz="6" w:space="0"/>
              <w:right w:val="single" w:color="auto" w:sz="12" w:space="0"/>
            </w:tcBorders>
            <w:vAlign w:val="center"/>
          </w:tcPr>
          <w:p w14:paraId="6759A960">
            <w:pPr>
              <w:widowControl w:val="0"/>
              <w:adjustRightInd w:val="0"/>
              <w:spacing w:line="360" w:lineRule="auto"/>
              <w:jc w:val="left"/>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rPr>
              <w:t>不收取</w:t>
            </w:r>
          </w:p>
        </w:tc>
      </w:tr>
      <w:tr w14:paraId="4C8FD7E6">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71F6A369">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2175" w:type="dxa"/>
            <w:tcBorders>
              <w:top w:val="single" w:color="auto" w:sz="6" w:space="0"/>
              <w:left w:val="single" w:color="auto" w:sz="6" w:space="0"/>
              <w:bottom w:val="single" w:color="auto" w:sz="6" w:space="0"/>
              <w:right w:val="single" w:color="auto" w:sz="6" w:space="0"/>
            </w:tcBorders>
            <w:vAlign w:val="center"/>
          </w:tcPr>
          <w:p w14:paraId="1DE7E783">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7079" w:type="dxa"/>
            <w:tcBorders>
              <w:top w:val="single" w:color="auto" w:sz="6" w:space="0"/>
              <w:left w:val="single" w:color="auto" w:sz="6" w:space="0"/>
              <w:bottom w:val="single" w:color="auto" w:sz="6" w:space="0"/>
              <w:right w:val="single" w:color="auto" w:sz="12" w:space="0"/>
            </w:tcBorders>
            <w:vAlign w:val="center"/>
          </w:tcPr>
          <w:p w14:paraId="64A94383">
            <w:pPr>
              <w:widowControl w:val="0"/>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5ACC3296">
        <w:tblPrEx>
          <w:tblCellMar>
            <w:top w:w="0" w:type="dxa"/>
            <w:left w:w="108" w:type="dxa"/>
            <w:bottom w:w="0" w:type="dxa"/>
            <w:right w:w="108" w:type="dxa"/>
          </w:tblCellMar>
        </w:tblPrEx>
        <w:trPr>
          <w:gridAfter w:val="3"/>
          <w:wAfter w:w="16115" w:type="dxa"/>
          <w:trHeight w:val="90" w:hRule="atLeast"/>
        </w:trPr>
        <w:tc>
          <w:tcPr>
            <w:tcW w:w="862" w:type="dxa"/>
            <w:tcBorders>
              <w:top w:val="single" w:color="auto" w:sz="6" w:space="0"/>
              <w:left w:val="single" w:color="auto" w:sz="12" w:space="0"/>
              <w:bottom w:val="single" w:color="auto" w:sz="6" w:space="0"/>
              <w:right w:val="single" w:color="auto" w:sz="6" w:space="0"/>
            </w:tcBorders>
            <w:vAlign w:val="center"/>
          </w:tcPr>
          <w:p w14:paraId="76F7A10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35</w:t>
            </w:r>
          </w:p>
        </w:tc>
        <w:tc>
          <w:tcPr>
            <w:tcW w:w="2175" w:type="dxa"/>
            <w:tcBorders>
              <w:top w:val="single" w:color="auto" w:sz="6" w:space="0"/>
              <w:left w:val="single" w:color="auto" w:sz="6" w:space="0"/>
              <w:bottom w:val="single" w:color="auto" w:sz="6" w:space="0"/>
              <w:right w:val="single" w:color="auto" w:sz="6" w:space="0"/>
            </w:tcBorders>
            <w:vAlign w:val="center"/>
          </w:tcPr>
          <w:p w14:paraId="14E8C044">
            <w:pPr>
              <w:widowControl w:val="0"/>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7079" w:type="dxa"/>
            <w:tcBorders>
              <w:top w:val="single" w:color="auto" w:sz="6" w:space="0"/>
              <w:left w:val="single" w:color="auto" w:sz="6" w:space="0"/>
              <w:bottom w:val="single" w:color="auto" w:sz="6" w:space="0"/>
              <w:right w:val="single" w:color="auto" w:sz="12" w:space="0"/>
            </w:tcBorders>
            <w:vAlign w:val="center"/>
          </w:tcPr>
          <w:p w14:paraId="4024B1F7">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w:t>
            </w:r>
            <w:r>
              <w:rPr>
                <w:rFonts w:hint="eastAsia" w:ascii="宋体" w:hAnsi="宋体" w:cs="宋体"/>
                <w:color w:val="auto"/>
                <w:spacing w:val="6"/>
                <w:kern w:val="2"/>
                <w:sz w:val="24"/>
                <w:szCs w:val="24"/>
                <w:highlight w:val="none"/>
                <w:lang w:val="en-US" w:eastAsia="zh-CN"/>
              </w:rPr>
              <w:t>由有关技术、经济方面的专家3</w:t>
            </w:r>
            <w:r>
              <w:rPr>
                <w:rFonts w:ascii="宋体" w:hAnsi="宋体" w:cs="宋体"/>
                <w:color w:val="auto"/>
                <w:spacing w:val="6"/>
                <w:kern w:val="2"/>
                <w:sz w:val="24"/>
                <w:szCs w:val="24"/>
                <w:highlight w:val="none"/>
              </w:rPr>
              <w:t>人</w:t>
            </w:r>
            <w:r>
              <w:rPr>
                <w:rFonts w:hint="eastAsia" w:ascii="宋体" w:hAnsi="宋体" w:cs="宋体"/>
                <w:color w:val="auto"/>
                <w:spacing w:val="6"/>
                <w:kern w:val="2"/>
                <w:sz w:val="24"/>
                <w:szCs w:val="24"/>
                <w:highlight w:val="none"/>
                <w:lang w:val="en-US" w:eastAsia="zh-CN"/>
              </w:rPr>
              <w:t>组成。</w:t>
            </w:r>
            <w:r>
              <w:rPr>
                <w:rFonts w:hint="eastAsia" w:ascii="宋体" w:hAnsi="宋体" w:cs="宋体"/>
                <w:color w:val="auto"/>
                <w:spacing w:val="6"/>
                <w:kern w:val="2"/>
                <w:sz w:val="24"/>
                <w:szCs w:val="24"/>
                <w:highlight w:val="none"/>
              </w:rPr>
              <w:t>开标后在河南省政府采购评审专家库中随机抽取</w:t>
            </w:r>
            <w:r>
              <w:rPr>
                <w:rFonts w:hint="eastAsia" w:ascii="宋体" w:hAnsi="宋体" w:cs="宋体"/>
                <w:color w:val="auto"/>
                <w:spacing w:val="6"/>
                <w:kern w:val="2"/>
                <w:sz w:val="24"/>
                <w:szCs w:val="24"/>
                <w:highlight w:val="none"/>
                <w:lang w:eastAsia="zh-CN"/>
              </w:rPr>
              <w:t>。</w:t>
            </w:r>
          </w:p>
        </w:tc>
      </w:tr>
      <w:tr w14:paraId="769DD25F">
        <w:tblPrEx>
          <w:tblCellMar>
            <w:top w:w="0" w:type="dxa"/>
            <w:left w:w="108" w:type="dxa"/>
            <w:bottom w:w="0" w:type="dxa"/>
            <w:right w:w="108" w:type="dxa"/>
          </w:tblCellMar>
        </w:tblPrEx>
        <w:trPr>
          <w:gridAfter w:val="3"/>
          <w:wAfter w:w="16115" w:type="dxa"/>
          <w:trHeight w:val="615" w:hRule="atLeast"/>
        </w:trPr>
        <w:tc>
          <w:tcPr>
            <w:tcW w:w="862" w:type="dxa"/>
            <w:tcBorders>
              <w:top w:val="single" w:color="auto" w:sz="6" w:space="0"/>
              <w:left w:val="single" w:color="auto" w:sz="12" w:space="0"/>
              <w:bottom w:val="single" w:color="auto" w:sz="6" w:space="0"/>
              <w:right w:val="single" w:color="auto" w:sz="6" w:space="0"/>
            </w:tcBorders>
            <w:vAlign w:val="center"/>
          </w:tcPr>
          <w:p w14:paraId="66BD86D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36</w:t>
            </w:r>
          </w:p>
        </w:tc>
        <w:tc>
          <w:tcPr>
            <w:tcW w:w="2175" w:type="dxa"/>
            <w:tcBorders>
              <w:top w:val="single" w:color="auto" w:sz="6" w:space="0"/>
              <w:left w:val="single" w:color="auto" w:sz="6" w:space="0"/>
              <w:bottom w:val="single" w:color="auto" w:sz="6" w:space="0"/>
              <w:right w:val="single" w:color="auto" w:sz="6" w:space="0"/>
            </w:tcBorders>
            <w:vAlign w:val="center"/>
          </w:tcPr>
          <w:p w14:paraId="0FEC05D0">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w:t>
            </w:r>
            <w:r>
              <w:rPr>
                <w:rFonts w:hint="eastAsia" w:ascii="宋体" w:hAnsi="宋体" w:cs="宋体"/>
                <w:color w:val="auto"/>
                <w:spacing w:val="6"/>
                <w:kern w:val="2"/>
                <w:sz w:val="24"/>
                <w:szCs w:val="24"/>
                <w:highlight w:val="none"/>
                <w:lang w:val="en-US" w:eastAsia="zh-CN"/>
              </w:rPr>
              <w:t>成交</w:t>
            </w:r>
            <w:r>
              <w:rPr>
                <w:rFonts w:hint="eastAsia" w:ascii="宋体" w:hAnsi="宋体" w:cs="宋体"/>
                <w:color w:val="auto"/>
                <w:spacing w:val="6"/>
                <w:kern w:val="2"/>
                <w:sz w:val="24"/>
                <w:szCs w:val="24"/>
                <w:highlight w:val="none"/>
              </w:rPr>
              <w:t>人</w:t>
            </w:r>
          </w:p>
        </w:tc>
        <w:tc>
          <w:tcPr>
            <w:tcW w:w="7079" w:type="dxa"/>
            <w:tcBorders>
              <w:top w:val="single" w:color="auto" w:sz="6" w:space="0"/>
              <w:left w:val="single" w:color="auto" w:sz="6" w:space="0"/>
              <w:bottom w:val="single" w:color="auto" w:sz="6" w:space="0"/>
              <w:right w:val="single" w:color="auto" w:sz="12" w:space="0"/>
            </w:tcBorders>
            <w:vAlign w:val="center"/>
          </w:tcPr>
          <w:p w14:paraId="6CA7A625">
            <w:pPr>
              <w:spacing w:line="360" w:lineRule="auto"/>
              <w:jc w:val="both"/>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否，磋商小组推荐三名</w:t>
            </w:r>
            <w:r>
              <w:rPr>
                <w:rFonts w:hint="eastAsia" w:ascii="宋体" w:hAnsi="宋体" w:cs="宋体"/>
                <w:color w:val="auto"/>
                <w:spacing w:val="6"/>
                <w:kern w:val="2"/>
                <w:sz w:val="24"/>
                <w:szCs w:val="24"/>
                <w:highlight w:val="none"/>
                <w:lang w:val="en-US" w:eastAsia="zh-CN"/>
              </w:rPr>
              <w:t>成交</w:t>
            </w:r>
            <w:r>
              <w:rPr>
                <w:rFonts w:hint="eastAsia" w:ascii="宋体" w:hAnsi="宋体" w:cs="宋体"/>
                <w:color w:val="auto"/>
                <w:spacing w:val="6"/>
                <w:kern w:val="2"/>
                <w:sz w:val="24"/>
                <w:szCs w:val="24"/>
                <w:highlight w:val="none"/>
              </w:rPr>
              <w:t>候选人</w:t>
            </w:r>
          </w:p>
        </w:tc>
      </w:tr>
      <w:tr w14:paraId="0E4843C7">
        <w:tblPrEx>
          <w:tblCellMar>
            <w:top w:w="0" w:type="dxa"/>
            <w:left w:w="108" w:type="dxa"/>
            <w:bottom w:w="0" w:type="dxa"/>
            <w:right w:w="108" w:type="dxa"/>
          </w:tblCellMar>
        </w:tblPrEx>
        <w:trPr>
          <w:gridAfter w:val="3"/>
          <w:wAfter w:w="16115" w:type="dxa"/>
          <w:trHeight w:val="2485" w:hRule="atLeast"/>
        </w:trPr>
        <w:tc>
          <w:tcPr>
            <w:tcW w:w="862" w:type="dxa"/>
            <w:tcBorders>
              <w:top w:val="single" w:color="auto" w:sz="6" w:space="0"/>
              <w:left w:val="single" w:color="auto" w:sz="12" w:space="0"/>
              <w:bottom w:val="single" w:color="auto" w:sz="6" w:space="0"/>
              <w:right w:val="single" w:color="auto" w:sz="6" w:space="0"/>
            </w:tcBorders>
            <w:vAlign w:val="center"/>
          </w:tcPr>
          <w:p w14:paraId="1F9C8D4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37</w:t>
            </w:r>
          </w:p>
        </w:tc>
        <w:tc>
          <w:tcPr>
            <w:tcW w:w="2175" w:type="dxa"/>
            <w:tcBorders>
              <w:top w:val="single" w:color="auto" w:sz="6" w:space="0"/>
              <w:left w:val="single" w:color="auto" w:sz="6" w:space="0"/>
              <w:bottom w:val="single" w:color="auto" w:sz="6" w:space="0"/>
              <w:right w:val="single" w:color="auto" w:sz="6" w:space="0"/>
            </w:tcBorders>
            <w:vAlign w:val="center"/>
          </w:tcPr>
          <w:p w14:paraId="34EFB3CF">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标准及方法</w:t>
            </w:r>
          </w:p>
        </w:tc>
        <w:tc>
          <w:tcPr>
            <w:tcW w:w="7079" w:type="dxa"/>
            <w:tcBorders>
              <w:top w:val="single" w:color="auto" w:sz="6" w:space="0"/>
              <w:left w:val="single" w:color="auto" w:sz="6" w:space="0"/>
              <w:bottom w:val="single" w:color="auto" w:sz="6" w:space="0"/>
              <w:right w:val="single" w:color="auto" w:sz="12" w:space="0"/>
            </w:tcBorders>
            <w:vAlign w:val="center"/>
          </w:tcPr>
          <w:p w14:paraId="6AD1D0E8">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r>
              <w:rPr>
                <w:rFonts w:hint="eastAsia" w:ascii="宋体" w:hAnsi="宋体" w:cs="宋体"/>
                <w:color w:val="auto"/>
                <w:spacing w:val="6"/>
                <w:kern w:val="2"/>
                <w:sz w:val="24"/>
                <w:szCs w:val="24"/>
                <w:highlight w:val="none"/>
                <w:lang w:eastAsia="zh-CN"/>
              </w:rPr>
              <w:t>。</w:t>
            </w:r>
          </w:p>
        </w:tc>
      </w:tr>
      <w:tr w14:paraId="1B00597F">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0B90F3AB">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38</w:t>
            </w:r>
          </w:p>
        </w:tc>
        <w:tc>
          <w:tcPr>
            <w:tcW w:w="2175" w:type="dxa"/>
            <w:tcBorders>
              <w:top w:val="single" w:color="auto" w:sz="6" w:space="0"/>
              <w:left w:val="single" w:color="auto" w:sz="6" w:space="0"/>
              <w:bottom w:val="single" w:color="auto" w:sz="6" w:space="0"/>
              <w:right w:val="single" w:color="auto" w:sz="6" w:space="0"/>
            </w:tcBorders>
            <w:vAlign w:val="center"/>
          </w:tcPr>
          <w:p w14:paraId="52E0A5E9">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7079" w:type="dxa"/>
            <w:tcBorders>
              <w:top w:val="single" w:color="auto" w:sz="6" w:space="0"/>
              <w:left w:val="single" w:color="auto" w:sz="6" w:space="0"/>
              <w:bottom w:val="single" w:color="auto" w:sz="6" w:space="0"/>
              <w:right w:val="single" w:color="auto" w:sz="12" w:space="0"/>
            </w:tcBorders>
            <w:vAlign w:val="center"/>
          </w:tcPr>
          <w:p w14:paraId="0F49BDBB">
            <w:pPr>
              <w:spacing w:line="360" w:lineRule="auto"/>
              <w:jc w:val="both"/>
              <w:rPr>
                <w:rFonts w:hint="default" w:ascii="宋体" w:hAnsi="宋体" w:eastAsia="宋体" w:cs="宋体"/>
                <w:color w:val="auto"/>
                <w:spacing w:val="6"/>
                <w:kern w:val="2"/>
                <w:sz w:val="24"/>
                <w:szCs w:val="24"/>
                <w:highlight w:val="none"/>
                <w:lang w:val="en-US" w:eastAsia="zh-CN"/>
              </w:rPr>
            </w:pPr>
            <w:r>
              <w:rPr>
                <w:rFonts w:hint="default" w:ascii="宋体" w:hAnsi="宋体" w:cs="宋体"/>
                <w:color w:val="auto"/>
                <w:spacing w:val="6"/>
                <w:kern w:val="2"/>
                <w:sz w:val="24"/>
                <w:szCs w:val="24"/>
                <w:highlight w:val="none"/>
                <w:lang w:val="en-US"/>
              </w:rPr>
              <w:t>合同签订</w:t>
            </w:r>
            <w:r>
              <w:rPr>
                <w:rFonts w:hint="eastAsia" w:ascii="宋体" w:hAnsi="宋体" w:cs="宋体"/>
                <w:color w:val="auto"/>
                <w:spacing w:val="6"/>
                <w:kern w:val="2"/>
                <w:sz w:val="24"/>
                <w:szCs w:val="24"/>
                <w:highlight w:val="none"/>
                <w:lang w:val="en-US" w:eastAsia="zh-CN"/>
              </w:rPr>
              <w:t>时双方协商</w:t>
            </w:r>
          </w:p>
        </w:tc>
      </w:tr>
      <w:tr w14:paraId="181E8841">
        <w:tblPrEx>
          <w:tblCellMar>
            <w:top w:w="0" w:type="dxa"/>
            <w:left w:w="108" w:type="dxa"/>
            <w:bottom w:w="0" w:type="dxa"/>
            <w:right w:w="108" w:type="dxa"/>
          </w:tblCellMar>
        </w:tblPrEx>
        <w:trPr>
          <w:gridAfter w:val="3"/>
          <w:wAfter w:w="16115" w:type="dxa"/>
          <w:trHeight w:val="1054" w:hRule="atLeast"/>
        </w:trPr>
        <w:tc>
          <w:tcPr>
            <w:tcW w:w="862" w:type="dxa"/>
            <w:tcBorders>
              <w:top w:val="single" w:color="auto" w:sz="6" w:space="0"/>
              <w:left w:val="single" w:color="auto" w:sz="12" w:space="0"/>
              <w:bottom w:val="single" w:color="auto" w:sz="6" w:space="0"/>
              <w:right w:val="single" w:color="auto" w:sz="6" w:space="0"/>
            </w:tcBorders>
            <w:vAlign w:val="center"/>
          </w:tcPr>
          <w:p w14:paraId="7776173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39</w:t>
            </w:r>
          </w:p>
        </w:tc>
        <w:tc>
          <w:tcPr>
            <w:tcW w:w="2175" w:type="dxa"/>
            <w:tcBorders>
              <w:top w:val="single" w:color="auto" w:sz="6" w:space="0"/>
              <w:left w:val="single" w:color="auto" w:sz="6" w:space="0"/>
              <w:bottom w:val="single" w:color="auto" w:sz="6" w:space="0"/>
              <w:right w:val="single" w:color="auto" w:sz="6" w:space="0"/>
            </w:tcBorders>
            <w:vAlign w:val="center"/>
          </w:tcPr>
          <w:p w14:paraId="08651D54">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发布公告媒介</w:t>
            </w:r>
          </w:p>
        </w:tc>
        <w:tc>
          <w:tcPr>
            <w:tcW w:w="7079" w:type="dxa"/>
            <w:tcBorders>
              <w:top w:val="single" w:color="auto" w:sz="6" w:space="0"/>
              <w:left w:val="single" w:color="auto" w:sz="6" w:space="0"/>
              <w:bottom w:val="single" w:color="auto" w:sz="6" w:space="0"/>
              <w:right w:val="single" w:color="auto" w:sz="12" w:space="0"/>
            </w:tcBorders>
            <w:vAlign w:val="center"/>
          </w:tcPr>
          <w:p w14:paraId="2A22E7AC">
            <w:pPr>
              <w:widowControl w:val="0"/>
              <w:spacing w:after="120"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同时在</w:t>
            </w:r>
            <w:r>
              <w:rPr>
                <w:rFonts w:hint="eastAsia" w:ascii="宋体" w:hAnsi="宋体" w:cs="宋体"/>
                <w:color w:val="auto"/>
                <w:sz w:val="24"/>
                <w:szCs w:val="24"/>
                <w:highlight w:val="none"/>
                <w:lang w:bidi="ar"/>
              </w:rPr>
              <w:t>《</w:t>
            </w:r>
            <w:r>
              <w:rPr>
                <w:rFonts w:hint="eastAsia" w:ascii="宋体" w:hAnsi="宋体" w:cs="宋体"/>
                <w:color w:val="auto"/>
                <w:kern w:val="2"/>
                <w:sz w:val="24"/>
                <w:szCs w:val="24"/>
                <w:highlight w:val="none"/>
              </w:rPr>
              <w:t>河南省政府采购网</w:t>
            </w:r>
            <w:r>
              <w:rPr>
                <w:rFonts w:hint="eastAsia" w:ascii="宋体" w:hAnsi="宋体" w:cs="宋体"/>
                <w:color w:val="auto"/>
                <w:sz w:val="24"/>
                <w:szCs w:val="24"/>
                <w:highlight w:val="none"/>
                <w:lang w:bidi="ar"/>
              </w:rPr>
              <w:t>》、《中国招标投标公共服务平台》和《三门峡市公共资源交易中心网》</w:t>
            </w:r>
            <w:r>
              <w:rPr>
                <w:rFonts w:hint="eastAsia" w:ascii="宋体" w:hAnsi="宋体" w:cs="宋体"/>
                <w:color w:val="auto"/>
                <w:kern w:val="2"/>
                <w:sz w:val="24"/>
                <w:szCs w:val="24"/>
                <w:highlight w:val="none"/>
              </w:rPr>
              <w:t>上发布</w:t>
            </w:r>
            <w:r>
              <w:rPr>
                <w:rFonts w:hint="eastAsia" w:ascii="宋体" w:hAnsi="宋体" w:cs="宋体"/>
                <w:color w:val="auto"/>
                <w:kern w:val="2"/>
                <w:sz w:val="24"/>
                <w:szCs w:val="24"/>
                <w:highlight w:val="none"/>
                <w:lang w:eastAsia="zh-CN"/>
              </w:rPr>
              <w:t>。</w:t>
            </w:r>
          </w:p>
        </w:tc>
      </w:tr>
      <w:tr w14:paraId="27CE4D05">
        <w:tblPrEx>
          <w:tblCellMar>
            <w:top w:w="0" w:type="dxa"/>
            <w:left w:w="108" w:type="dxa"/>
            <w:bottom w:w="0" w:type="dxa"/>
            <w:right w:w="108" w:type="dxa"/>
          </w:tblCellMar>
        </w:tblPrEx>
        <w:trPr>
          <w:gridAfter w:val="3"/>
          <w:wAfter w:w="16115" w:type="dxa"/>
          <w:trHeight w:val="489" w:hRule="atLeast"/>
        </w:trPr>
        <w:tc>
          <w:tcPr>
            <w:tcW w:w="862" w:type="dxa"/>
            <w:tcBorders>
              <w:top w:val="single" w:color="auto" w:sz="6" w:space="0"/>
              <w:left w:val="single" w:color="auto" w:sz="12" w:space="0"/>
              <w:bottom w:val="single" w:color="auto" w:sz="6" w:space="0"/>
              <w:right w:val="single" w:color="auto" w:sz="6" w:space="0"/>
            </w:tcBorders>
            <w:vAlign w:val="center"/>
          </w:tcPr>
          <w:p w14:paraId="665DE62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40</w:t>
            </w:r>
          </w:p>
        </w:tc>
        <w:tc>
          <w:tcPr>
            <w:tcW w:w="2175" w:type="dxa"/>
            <w:tcBorders>
              <w:top w:val="single" w:color="auto" w:sz="6" w:space="0"/>
              <w:left w:val="single" w:color="auto" w:sz="6" w:space="0"/>
              <w:bottom w:val="single" w:color="auto" w:sz="6" w:space="0"/>
              <w:right w:val="single" w:color="auto" w:sz="6" w:space="0"/>
            </w:tcBorders>
            <w:vAlign w:val="center"/>
          </w:tcPr>
          <w:p w14:paraId="3B524286">
            <w:pPr>
              <w:spacing w:line="360" w:lineRule="auto"/>
              <w:jc w:val="center"/>
              <w:rPr>
                <w:rFonts w:hint="eastAsia"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7079" w:type="dxa"/>
            <w:tcBorders>
              <w:top w:val="single" w:color="auto" w:sz="6" w:space="0"/>
              <w:left w:val="single" w:color="auto" w:sz="6" w:space="0"/>
              <w:bottom w:val="single" w:color="auto" w:sz="6" w:space="0"/>
              <w:right w:val="single" w:color="auto" w:sz="12" w:space="0"/>
            </w:tcBorders>
            <w:vAlign w:val="center"/>
          </w:tcPr>
          <w:p w14:paraId="5DCEF3E8">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1</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p w14:paraId="676FF454">
            <w:pPr>
              <w:widowControl w:val="0"/>
              <w:spacing w:after="120"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2</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成交</w:t>
            </w:r>
            <w:r>
              <w:rPr>
                <w:rFonts w:hint="eastAsia" w:ascii="宋体" w:hAnsi="宋体" w:cs="宋体"/>
                <w:color w:val="auto"/>
                <w:kern w:val="2"/>
                <w:sz w:val="24"/>
                <w:szCs w:val="24"/>
                <w:highlight w:val="none"/>
              </w:rPr>
              <w:t>方领取通知书时，须提供与上传电子版内容一致的纸质版响应文件</w:t>
            </w:r>
            <w:r>
              <w:rPr>
                <w:rFonts w:hint="eastAsia" w:ascii="宋体" w:hAnsi="宋体" w:cs="宋体"/>
                <w:color w:val="auto"/>
                <w:kern w:val="2"/>
                <w:sz w:val="24"/>
                <w:szCs w:val="24"/>
                <w:highlight w:val="none"/>
                <w:lang w:val="en-US" w:eastAsia="zh-CN"/>
              </w:rPr>
              <w:t>叁</w:t>
            </w:r>
            <w:r>
              <w:rPr>
                <w:rFonts w:hint="eastAsia" w:ascii="宋体" w:hAnsi="宋体" w:cs="宋体"/>
                <w:color w:val="auto"/>
                <w:kern w:val="2"/>
                <w:sz w:val="24"/>
                <w:szCs w:val="24"/>
                <w:highlight w:val="none"/>
              </w:rPr>
              <w:t>份，不得采用活页夹形式</w:t>
            </w:r>
            <w:r>
              <w:rPr>
                <w:rFonts w:hint="eastAsia" w:ascii="宋体" w:hAnsi="宋体" w:cs="宋体"/>
                <w:color w:val="auto"/>
                <w:kern w:val="2"/>
                <w:sz w:val="24"/>
                <w:szCs w:val="24"/>
                <w:highlight w:val="none"/>
                <w:lang w:eastAsia="zh-CN"/>
              </w:rPr>
              <w:t>。</w:t>
            </w:r>
          </w:p>
          <w:p w14:paraId="4CFD2DAE">
            <w:pPr>
              <w:widowControl w:val="0"/>
              <w:spacing w:after="120"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3</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rPr>
              <w:t>本次项目采用竞争性磋商采购方式，使用二次报价方式，第二次报价不允许高于一次报价和最高限价</w:t>
            </w:r>
            <w:r>
              <w:rPr>
                <w:rFonts w:hint="eastAsia" w:ascii="宋体" w:hAnsi="宋体" w:cs="宋体"/>
                <w:color w:val="auto"/>
                <w:kern w:val="2"/>
                <w:sz w:val="24"/>
                <w:szCs w:val="24"/>
                <w:highlight w:val="none"/>
                <w:lang w:eastAsia="zh-CN"/>
              </w:rPr>
              <w:t>。</w:t>
            </w:r>
          </w:p>
        </w:tc>
      </w:tr>
      <w:tr w14:paraId="0678F7B5">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306D865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41</w:t>
            </w:r>
          </w:p>
        </w:tc>
        <w:tc>
          <w:tcPr>
            <w:tcW w:w="2175" w:type="dxa"/>
            <w:tcBorders>
              <w:top w:val="single" w:color="auto" w:sz="6" w:space="0"/>
              <w:left w:val="single" w:color="auto" w:sz="6" w:space="0"/>
              <w:bottom w:val="single" w:color="auto" w:sz="6" w:space="0"/>
              <w:right w:val="single" w:color="auto" w:sz="6" w:space="0"/>
            </w:tcBorders>
            <w:vAlign w:val="center"/>
          </w:tcPr>
          <w:p w14:paraId="74C89DE9">
            <w:pPr>
              <w:spacing w:line="360" w:lineRule="auto"/>
              <w:jc w:val="center"/>
              <w:rPr>
                <w:rFonts w:hint="eastAsia"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7079" w:type="dxa"/>
            <w:tcBorders>
              <w:top w:val="single" w:color="auto" w:sz="6" w:space="0"/>
              <w:left w:val="single" w:color="auto" w:sz="6" w:space="0"/>
              <w:bottom w:val="single" w:color="auto" w:sz="6" w:space="0"/>
              <w:right w:val="single" w:color="auto" w:sz="12" w:space="0"/>
            </w:tcBorders>
            <w:vAlign w:val="center"/>
          </w:tcPr>
          <w:p w14:paraId="4F5EE4B6">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cs="宋体"/>
                <w:bCs/>
                <w:color w:val="auto"/>
                <w:sz w:val="24"/>
                <w:szCs w:val="24"/>
                <w:highlight w:val="none"/>
              </w:rPr>
              <w:t>招标代理服务收费参照豫招协[2023]002号河南省招标投标协会关于印发《河南省招标代理服务收费指导意见》规定的收费标准收取</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服务费，领取成交通知书前由成交人支付</w:t>
            </w:r>
            <w:r>
              <w:rPr>
                <w:rFonts w:hint="eastAsia" w:ascii="宋体" w:hAnsi="宋体" w:cs="宋体"/>
                <w:bCs/>
                <w:color w:val="auto"/>
                <w:sz w:val="24"/>
                <w:szCs w:val="24"/>
                <w:highlight w:val="none"/>
                <w:lang w:eastAsia="zh-CN"/>
              </w:rPr>
              <w:t>。</w:t>
            </w:r>
          </w:p>
        </w:tc>
      </w:tr>
      <w:tr w14:paraId="53D30183">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43488FE8">
            <w:pPr>
              <w:widowControl w:val="0"/>
              <w:adjustRightInd w:val="0"/>
              <w:spacing w:line="360" w:lineRule="auto"/>
              <w:jc w:val="center"/>
              <w:rPr>
                <w:rFonts w:hint="default"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42</w:t>
            </w:r>
          </w:p>
        </w:tc>
        <w:tc>
          <w:tcPr>
            <w:tcW w:w="2175" w:type="dxa"/>
            <w:tcBorders>
              <w:top w:val="single" w:color="auto" w:sz="6" w:space="0"/>
              <w:left w:val="single" w:color="auto" w:sz="6" w:space="0"/>
              <w:bottom w:val="single" w:color="auto" w:sz="6" w:space="0"/>
              <w:right w:val="single" w:color="auto" w:sz="6" w:space="0"/>
            </w:tcBorders>
            <w:vAlign w:val="center"/>
          </w:tcPr>
          <w:p w14:paraId="1F2C048C">
            <w:pPr>
              <w:spacing w:line="360" w:lineRule="auto"/>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采购项目需要落实的政府采购政策</w:t>
            </w:r>
          </w:p>
        </w:tc>
        <w:tc>
          <w:tcPr>
            <w:tcW w:w="7079" w:type="dxa"/>
            <w:tcBorders>
              <w:top w:val="single" w:color="auto" w:sz="6" w:space="0"/>
              <w:left w:val="single" w:color="auto" w:sz="6" w:space="0"/>
              <w:bottom w:val="single" w:color="auto" w:sz="6" w:space="0"/>
              <w:right w:val="single" w:color="auto" w:sz="12" w:space="0"/>
            </w:tcBorders>
            <w:vAlign w:val="center"/>
          </w:tcPr>
          <w:p w14:paraId="4D0B4B4C">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根据</w:t>
            </w:r>
            <w:r>
              <w:rPr>
                <w:rFonts w:hint="eastAsia" w:ascii="宋体" w:hAnsi="宋体" w:cs="宋体"/>
                <w:color w:val="auto"/>
                <w:sz w:val="24"/>
                <w:szCs w:val="24"/>
                <w:highlight w:val="none"/>
                <w:lang w:bidi="ar"/>
              </w:rPr>
              <w:t>《</w:t>
            </w:r>
            <w:r>
              <w:rPr>
                <w:rFonts w:hint="eastAsia" w:ascii="宋体" w:hAnsi="宋体" w:eastAsia="宋体" w:cs="宋体"/>
                <w:bCs/>
                <w:color w:val="auto"/>
                <w:sz w:val="24"/>
                <w:szCs w:val="24"/>
                <w:highlight w:val="none"/>
                <w:lang w:val="en-US" w:eastAsia="zh-CN"/>
              </w:rPr>
              <w:t>政府采购促进中小企业发展管理办法》（财库﹝2020﹞46 号）的规定本项目对中小微企业扶持政策按以下规定落实：</w:t>
            </w:r>
          </w:p>
          <w:p w14:paraId="6849D389">
            <w:pPr>
              <w:spacing w:line="360" w:lineRule="auto"/>
              <w:jc w:val="both"/>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参与本次采购的供应商执行价格扣除加分；</w:t>
            </w:r>
          </w:p>
          <w:p w14:paraId="5CEDE100">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成交供应商获得政府采购合同的，小微企业不得将合同分包给大中型企业，中型企业不得将合同分包给大型企业； </w:t>
            </w:r>
          </w:p>
          <w:p w14:paraId="35195929">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采购标的对应的中小企业划分标准所属行业：根据工信部联企业[2011]300号文的规定，本项目涉及中小企业的行业划型属于“软件和信息技术服务业”； </w:t>
            </w:r>
          </w:p>
          <w:p w14:paraId="494C374A">
            <w:pP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“软件和信息技术服务业”</w:t>
            </w:r>
            <w:r>
              <w:rPr>
                <w:rFonts w:hint="eastAsia" w:ascii="宋体" w:hAnsi="宋体" w:cs="宋体"/>
                <w:bCs/>
                <w:color w:val="auto"/>
                <w:sz w:val="24"/>
                <w:szCs w:val="24"/>
                <w:highlight w:val="none"/>
                <w:lang w:val="en-US" w:eastAsia="zh-CN"/>
              </w:rPr>
              <w:t>：</w:t>
            </w:r>
            <w:r>
              <w:rPr>
                <w:rFonts w:hint="eastAsia" w:ascii="宋体" w:hAnsi="宋体" w:eastAsia="宋体" w:cs="宋体"/>
                <w:bCs/>
                <w:color w:val="auto"/>
                <w:sz w:val="24"/>
                <w:szCs w:val="24"/>
                <w:highlight w:val="none"/>
                <w:lang w:val="en-US" w:eastAsia="zh-CN"/>
              </w:rPr>
              <w:t xml:space="preserve">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5C87E0F4">
            <w:pPr>
              <w:spacing w:line="360" w:lineRule="auto"/>
              <w:jc w:val="both"/>
              <w:rPr>
                <w:rFonts w:hint="eastAsia" w:ascii="宋体" w:hAnsi="宋体" w:cs="宋体"/>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其他优惠措施：监狱企业、残疾人福利性单位视同小微企业。</w:t>
            </w:r>
          </w:p>
        </w:tc>
      </w:tr>
      <w:tr w14:paraId="4B44CB66">
        <w:tblPrEx>
          <w:tblCellMar>
            <w:top w:w="0" w:type="dxa"/>
            <w:left w:w="108" w:type="dxa"/>
            <w:bottom w:w="0" w:type="dxa"/>
            <w:right w:w="108" w:type="dxa"/>
          </w:tblCellMar>
        </w:tblPrEx>
        <w:trPr>
          <w:gridAfter w:val="3"/>
          <w:wAfter w:w="16115" w:type="dxa"/>
          <w:trHeight w:val="432" w:hRule="atLeast"/>
        </w:trPr>
        <w:tc>
          <w:tcPr>
            <w:tcW w:w="862" w:type="dxa"/>
            <w:tcBorders>
              <w:top w:val="single" w:color="auto" w:sz="6" w:space="0"/>
              <w:left w:val="single" w:color="auto" w:sz="12" w:space="0"/>
              <w:bottom w:val="single" w:color="auto" w:sz="6" w:space="0"/>
              <w:right w:val="single" w:color="auto" w:sz="6" w:space="0"/>
            </w:tcBorders>
            <w:vAlign w:val="center"/>
          </w:tcPr>
          <w:p w14:paraId="57FCCC2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43</w:t>
            </w:r>
          </w:p>
        </w:tc>
        <w:tc>
          <w:tcPr>
            <w:tcW w:w="2175" w:type="dxa"/>
            <w:tcBorders>
              <w:top w:val="single" w:color="auto" w:sz="6" w:space="0"/>
              <w:left w:val="single" w:color="auto" w:sz="6" w:space="0"/>
              <w:bottom w:val="single" w:color="auto" w:sz="6" w:space="0"/>
              <w:right w:val="single" w:color="auto" w:sz="6" w:space="0"/>
            </w:tcBorders>
            <w:vAlign w:val="center"/>
          </w:tcPr>
          <w:p w14:paraId="183072E6">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7079" w:type="dxa"/>
            <w:tcBorders>
              <w:top w:val="single" w:color="auto" w:sz="6" w:space="0"/>
              <w:left w:val="single" w:color="auto" w:sz="6" w:space="0"/>
              <w:bottom w:val="single" w:color="auto" w:sz="6" w:space="0"/>
              <w:right w:val="single" w:color="auto" w:sz="12" w:space="0"/>
            </w:tcBorders>
            <w:vAlign w:val="center"/>
          </w:tcPr>
          <w:p w14:paraId="15B491A9">
            <w:pPr>
              <w:spacing w:line="360" w:lineRule="auto"/>
              <w:ind w:right="-146" w:rightChars="-73"/>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C720AC6">
        <w:tblPrEx>
          <w:tblCellMar>
            <w:top w:w="0" w:type="dxa"/>
            <w:left w:w="108" w:type="dxa"/>
            <w:bottom w:w="0" w:type="dxa"/>
            <w:right w:w="108" w:type="dxa"/>
          </w:tblCellMar>
        </w:tblPrEx>
        <w:trPr>
          <w:gridAfter w:val="3"/>
          <w:wAfter w:w="16115" w:type="dxa"/>
          <w:trHeight w:val="597" w:hRule="atLeast"/>
        </w:trPr>
        <w:tc>
          <w:tcPr>
            <w:tcW w:w="862" w:type="dxa"/>
            <w:tcBorders>
              <w:top w:val="single" w:color="auto" w:sz="6" w:space="0"/>
              <w:left w:val="single" w:color="auto" w:sz="12" w:space="0"/>
              <w:bottom w:val="single" w:color="auto" w:sz="6" w:space="0"/>
              <w:right w:val="single" w:color="auto" w:sz="6" w:space="0"/>
            </w:tcBorders>
            <w:vAlign w:val="center"/>
          </w:tcPr>
          <w:p w14:paraId="293BDB1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44</w:t>
            </w:r>
          </w:p>
        </w:tc>
        <w:tc>
          <w:tcPr>
            <w:tcW w:w="2175" w:type="dxa"/>
            <w:tcBorders>
              <w:top w:val="single" w:color="auto" w:sz="6" w:space="0"/>
              <w:left w:val="single" w:color="auto" w:sz="6" w:space="0"/>
              <w:bottom w:val="single" w:color="auto" w:sz="6" w:space="0"/>
              <w:right w:val="single" w:color="auto" w:sz="6" w:space="0"/>
            </w:tcBorders>
            <w:vAlign w:val="center"/>
          </w:tcPr>
          <w:p w14:paraId="78504BA1">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答疑</w:t>
            </w:r>
          </w:p>
        </w:tc>
        <w:tc>
          <w:tcPr>
            <w:tcW w:w="7079" w:type="dxa"/>
            <w:tcBorders>
              <w:top w:val="single" w:color="auto" w:sz="6" w:space="0"/>
              <w:left w:val="single" w:color="auto" w:sz="6" w:space="0"/>
              <w:bottom w:val="single" w:color="auto" w:sz="6" w:space="0"/>
              <w:right w:val="single" w:color="auto" w:sz="12" w:space="0"/>
            </w:tcBorders>
            <w:vAlign w:val="center"/>
          </w:tcPr>
          <w:p w14:paraId="3B7256A0">
            <w:pPr>
              <w:spacing w:line="360" w:lineRule="auto"/>
              <w:ind w:right="-146" w:rightChars="-73"/>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需要解答的疑问以书面形式加盖单位公章递交至采购人或代理机构，逾期提交的问题概不做回复。采购人将需要解答的内容以公告形式发至所有潜在响应人。</w:t>
            </w:r>
          </w:p>
        </w:tc>
      </w:tr>
      <w:tr w14:paraId="34BE96ED">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E140ED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45</w:t>
            </w:r>
          </w:p>
        </w:tc>
        <w:tc>
          <w:tcPr>
            <w:tcW w:w="2175" w:type="dxa"/>
            <w:tcBorders>
              <w:top w:val="single" w:color="auto" w:sz="6" w:space="0"/>
              <w:left w:val="single" w:color="auto" w:sz="6" w:space="0"/>
              <w:bottom w:val="single" w:color="auto" w:sz="6" w:space="0"/>
              <w:right w:val="single" w:color="auto" w:sz="6" w:space="0"/>
            </w:tcBorders>
            <w:vAlign w:val="center"/>
          </w:tcPr>
          <w:p w14:paraId="52894D4E">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结果公告</w:t>
            </w:r>
          </w:p>
        </w:tc>
        <w:tc>
          <w:tcPr>
            <w:tcW w:w="7079" w:type="dxa"/>
            <w:tcBorders>
              <w:top w:val="single" w:color="auto" w:sz="6" w:space="0"/>
              <w:left w:val="single" w:color="auto" w:sz="6" w:space="0"/>
              <w:bottom w:val="single" w:color="auto" w:sz="6" w:space="0"/>
              <w:right w:val="single" w:color="auto" w:sz="12" w:space="0"/>
            </w:tcBorders>
            <w:vAlign w:val="center"/>
          </w:tcPr>
          <w:p w14:paraId="786779F5">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在《河南省政府采购网》、《中国招标投标公共服务平台》和《三门峡市公共资源交易中心网》同时进行公告，公示期1个工作日。</w:t>
            </w:r>
          </w:p>
        </w:tc>
      </w:tr>
      <w:tr w14:paraId="29459C61">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EB0E3BC">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46</w:t>
            </w:r>
          </w:p>
        </w:tc>
        <w:tc>
          <w:tcPr>
            <w:tcW w:w="2175" w:type="dxa"/>
            <w:tcBorders>
              <w:top w:val="single" w:color="auto" w:sz="6" w:space="0"/>
              <w:left w:val="single" w:color="auto" w:sz="6" w:space="0"/>
              <w:bottom w:val="single" w:color="auto" w:sz="6" w:space="0"/>
              <w:right w:val="single" w:color="auto" w:sz="6" w:space="0"/>
            </w:tcBorders>
            <w:vAlign w:val="center"/>
          </w:tcPr>
          <w:p w14:paraId="331D4A69">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7079" w:type="dxa"/>
            <w:tcBorders>
              <w:top w:val="single" w:color="auto" w:sz="6" w:space="0"/>
              <w:left w:val="single" w:color="auto" w:sz="6" w:space="0"/>
              <w:bottom w:val="single" w:color="auto" w:sz="6" w:space="0"/>
              <w:right w:val="single" w:color="auto" w:sz="12" w:space="0"/>
            </w:tcBorders>
            <w:vAlign w:val="center"/>
          </w:tcPr>
          <w:p w14:paraId="05BC70F2">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人响应文件中的技术成果或技术方案时，需征得其书面同意，并不得擅自复印或提供给第三人。</w:t>
            </w:r>
          </w:p>
        </w:tc>
      </w:tr>
      <w:tr w14:paraId="08B547D7">
        <w:tblPrEx>
          <w:tblCellMar>
            <w:top w:w="0" w:type="dxa"/>
            <w:left w:w="108" w:type="dxa"/>
            <w:bottom w:w="0" w:type="dxa"/>
            <w:right w:w="108" w:type="dxa"/>
          </w:tblCellMar>
        </w:tblPrEx>
        <w:trPr>
          <w:gridAfter w:val="3"/>
          <w:wAfter w:w="16115" w:type="dxa"/>
          <w:trHeight w:val="379" w:hRule="atLeast"/>
        </w:trPr>
        <w:tc>
          <w:tcPr>
            <w:tcW w:w="862" w:type="dxa"/>
            <w:tcBorders>
              <w:top w:val="single" w:color="auto" w:sz="6" w:space="0"/>
              <w:left w:val="single" w:color="auto" w:sz="12" w:space="0"/>
              <w:bottom w:val="single" w:color="auto" w:sz="6" w:space="0"/>
              <w:right w:val="single" w:color="auto" w:sz="6" w:space="0"/>
            </w:tcBorders>
            <w:vAlign w:val="center"/>
          </w:tcPr>
          <w:p w14:paraId="6E8CEC02">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2175" w:type="dxa"/>
            <w:tcBorders>
              <w:top w:val="single" w:color="auto" w:sz="6" w:space="0"/>
              <w:left w:val="single" w:color="auto" w:sz="6" w:space="0"/>
              <w:bottom w:val="single" w:color="auto" w:sz="6" w:space="0"/>
              <w:right w:val="single" w:color="auto" w:sz="6" w:space="0"/>
            </w:tcBorders>
            <w:vAlign w:val="center"/>
          </w:tcPr>
          <w:p w14:paraId="2F470077">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重新招标的其他情形</w:t>
            </w:r>
          </w:p>
        </w:tc>
        <w:tc>
          <w:tcPr>
            <w:tcW w:w="7079" w:type="dxa"/>
            <w:tcBorders>
              <w:top w:val="single" w:color="auto" w:sz="6" w:space="0"/>
              <w:left w:val="single" w:color="auto" w:sz="6" w:space="0"/>
              <w:bottom w:val="single" w:color="auto" w:sz="6" w:space="0"/>
              <w:right w:val="single" w:color="auto" w:sz="12" w:space="0"/>
            </w:tcBorders>
            <w:vAlign w:val="center"/>
          </w:tcPr>
          <w:p w14:paraId="51E992E5">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除响应人须知正文规定的情形外，除非已经产生</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候选人，在磋商有效期内同意延长磋商有效期的响应人少于三个的，采购人应当依法重新招标。</w:t>
            </w:r>
          </w:p>
        </w:tc>
      </w:tr>
      <w:tr w14:paraId="094DFBDA">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2D91C51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48</w:t>
            </w:r>
          </w:p>
        </w:tc>
        <w:tc>
          <w:tcPr>
            <w:tcW w:w="2175" w:type="dxa"/>
            <w:tcBorders>
              <w:top w:val="single" w:color="auto" w:sz="6" w:space="0"/>
              <w:left w:val="single" w:color="auto" w:sz="6" w:space="0"/>
              <w:bottom w:val="single" w:color="auto" w:sz="6" w:space="0"/>
              <w:right w:val="single" w:color="auto" w:sz="6" w:space="0"/>
            </w:tcBorders>
            <w:vAlign w:val="center"/>
          </w:tcPr>
          <w:p w14:paraId="4C43EAB6">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同义词语</w:t>
            </w:r>
          </w:p>
        </w:tc>
        <w:tc>
          <w:tcPr>
            <w:tcW w:w="7079" w:type="dxa"/>
            <w:tcBorders>
              <w:top w:val="single" w:color="auto" w:sz="6" w:space="0"/>
              <w:left w:val="single" w:color="auto" w:sz="6" w:space="0"/>
              <w:bottom w:val="single" w:color="auto" w:sz="6" w:space="0"/>
              <w:right w:val="single" w:color="auto" w:sz="12" w:space="0"/>
            </w:tcBorders>
            <w:vAlign w:val="center"/>
          </w:tcPr>
          <w:p w14:paraId="649027A6">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构成竞争性磋商文件组成部分的“通用合同条款”“专用合同条款”“技术标准和要求”等章节中出现的措辞“发包人”和“承包人”，在招标磋商阶段应当分别按“采购人”和“响应人”进行理解。</w:t>
            </w:r>
          </w:p>
        </w:tc>
      </w:tr>
      <w:tr w14:paraId="179D2DB7">
        <w:tblPrEx>
          <w:tblCellMar>
            <w:top w:w="0" w:type="dxa"/>
            <w:left w:w="108" w:type="dxa"/>
            <w:bottom w:w="0" w:type="dxa"/>
            <w:right w:w="108" w:type="dxa"/>
          </w:tblCellMar>
        </w:tblPrEx>
        <w:trPr>
          <w:gridAfter w:val="3"/>
          <w:wAfter w:w="16115" w:type="dxa"/>
          <w:trHeight w:val="807" w:hRule="atLeast"/>
        </w:trPr>
        <w:tc>
          <w:tcPr>
            <w:tcW w:w="862" w:type="dxa"/>
            <w:tcBorders>
              <w:top w:val="single" w:color="auto" w:sz="6" w:space="0"/>
              <w:left w:val="single" w:color="auto" w:sz="12" w:space="0"/>
              <w:bottom w:val="single" w:color="auto" w:sz="6" w:space="0"/>
              <w:right w:val="single" w:color="auto" w:sz="6" w:space="0"/>
            </w:tcBorders>
            <w:vAlign w:val="center"/>
          </w:tcPr>
          <w:p w14:paraId="0FC386EE">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49</w:t>
            </w:r>
          </w:p>
        </w:tc>
        <w:tc>
          <w:tcPr>
            <w:tcW w:w="2175" w:type="dxa"/>
            <w:tcBorders>
              <w:top w:val="single" w:color="auto" w:sz="6" w:space="0"/>
              <w:left w:val="single" w:color="auto" w:sz="6" w:space="0"/>
              <w:bottom w:val="single" w:color="auto" w:sz="6" w:space="0"/>
              <w:right w:val="single" w:color="auto" w:sz="6" w:space="0"/>
            </w:tcBorders>
            <w:vAlign w:val="center"/>
          </w:tcPr>
          <w:p w14:paraId="5B1C1CCB">
            <w:pPr>
              <w:spacing w:line="400" w:lineRule="exact"/>
              <w:jc w:val="center"/>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监督</w:t>
            </w:r>
          </w:p>
        </w:tc>
        <w:tc>
          <w:tcPr>
            <w:tcW w:w="7079" w:type="dxa"/>
            <w:tcBorders>
              <w:top w:val="single" w:color="auto" w:sz="6" w:space="0"/>
              <w:left w:val="single" w:color="auto" w:sz="6" w:space="0"/>
              <w:bottom w:val="single" w:color="auto" w:sz="6" w:space="0"/>
              <w:right w:val="single" w:color="auto" w:sz="12" w:space="0"/>
            </w:tcBorders>
            <w:vAlign w:val="center"/>
          </w:tcPr>
          <w:p w14:paraId="60898AC2">
            <w:pPr>
              <w:spacing w:line="360" w:lineRule="auto"/>
              <w:rPr>
                <w:rFonts w:hint="eastAsia"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1B6CECC5">
        <w:tblPrEx>
          <w:tblCellMar>
            <w:top w:w="0" w:type="dxa"/>
            <w:left w:w="108" w:type="dxa"/>
            <w:bottom w:w="0" w:type="dxa"/>
            <w:right w:w="108" w:type="dxa"/>
          </w:tblCellMar>
        </w:tblPrEx>
        <w:trPr>
          <w:gridAfter w:val="3"/>
          <w:wAfter w:w="16115" w:type="dxa"/>
          <w:trHeight w:val="770" w:hRule="atLeast"/>
        </w:trPr>
        <w:tc>
          <w:tcPr>
            <w:tcW w:w="862" w:type="dxa"/>
            <w:tcBorders>
              <w:top w:val="single" w:color="auto" w:sz="6" w:space="0"/>
              <w:left w:val="single" w:color="auto" w:sz="12" w:space="0"/>
              <w:bottom w:val="single" w:color="auto" w:sz="12" w:space="0"/>
              <w:right w:val="single" w:color="auto" w:sz="6" w:space="0"/>
            </w:tcBorders>
            <w:vAlign w:val="center"/>
          </w:tcPr>
          <w:p w14:paraId="03EF74EA">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50</w:t>
            </w:r>
          </w:p>
        </w:tc>
        <w:tc>
          <w:tcPr>
            <w:tcW w:w="2175" w:type="dxa"/>
            <w:tcBorders>
              <w:top w:val="single" w:color="auto" w:sz="6" w:space="0"/>
              <w:left w:val="single" w:color="auto" w:sz="6" w:space="0"/>
              <w:bottom w:val="single" w:color="auto" w:sz="12" w:space="0"/>
              <w:right w:val="single" w:color="auto" w:sz="6" w:space="0"/>
            </w:tcBorders>
            <w:vAlign w:val="center"/>
          </w:tcPr>
          <w:p w14:paraId="1464E7AA">
            <w:pPr>
              <w:widowControl w:val="0"/>
              <w:adjustRightInd w:val="0"/>
              <w:spacing w:line="360" w:lineRule="auto"/>
              <w:jc w:val="center"/>
              <w:rPr>
                <w:rFonts w:hint="eastAsia"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7079" w:type="dxa"/>
            <w:tcBorders>
              <w:top w:val="single" w:color="auto" w:sz="6" w:space="0"/>
              <w:left w:val="single" w:color="auto" w:sz="6" w:space="0"/>
              <w:bottom w:val="single" w:color="auto" w:sz="12" w:space="0"/>
              <w:right w:val="single" w:color="auto" w:sz="12" w:space="0"/>
            </w:tcBorders>
            <w:vAlign w:val="center"/>
          </w:tcPr>
          <w:p w14:paraId="7E181023">
            <w:pPr>
              <w:widowControl w:val="0"/>
              <w:spacing w:line="360" w:lineRule="auto"/>
              <w:jc w:val="both"/>
              <w:rPr>
                <w:rFonts w:hint="eastAsia" w:ascii="宋体" w:hAnsi="宋体"/>
                <w:b/>
                <w:color w:val="auto"/>
                <w:kern w:val="2"/>
                <w:sz w:val="24"/>
                <w:szCs w:val="24"/>
                <w:highlight w:val="none"/>
              </w:rPr>
            </w:pPr>
            <w:r>
              <w:rPr>
                <w:rFonts w:ascii="宋体" w:hAnsi="宋体" w:cs="宋体"/>
                <w:b/>
                <w:color w:val="auto"/>
                <w:kern w:val="2"/>
                <w:sz w:val="24"/>
                <w:szCs w:val="24"/>
                <w:highlight w:val="none"/>
              </w:rPr>
              <w:t>电子化交易项目竞争性磋商响应文件</w:t>
            </w:r>
            <w:r>
              <w:rPr>
                <w:rFonts w:hint="eastAsia" w:ascii="宋体" w:hAnsi="宋体" w:cs="宋体"/>
                <w:b/>
                <w:color w:val="auto"/>
                <w:kern w:val="2"/>
                <w:sz w:val="24"/>
                <w:szCs w:val="24"/>
                <w:highlight w:val="none"/>
              </w:rPr>
              <w:t>是</w:t>
            </w:r>
            <w:r>
              <w:rPr>
                <w:rFonts w:ascii="宋体" w:hAnsi="宋体" w:cs="宋体"/>
                <w:b/>
                <w:color w:val="auto"/>
                <w:kern w:val="2"/>
                <w:sz w:val="24"/>
                <w:szCs w:val="24"/>
                <w:highlight w:val="none"/>
              </w:rPr>
              <w:t>供应商通过中心制作系统制作，并经过签章和加密后生成的电子版响应文件。</w:t>
            </w:r>
            <w:r>
              <w:rPr>
                <w:rFonts w:hint="eastAsia" w:ascii="宋体" w:hAnsi="宋体" w:cs="宋体"/>
                <w:b/>
                <w:color w:val="auto"/>
                <w:kern w:val="2"/>
                <w:sz w:val="24"/>
                <w:szCs w:val="24"/>
                <w:highlight w:val="none"/>
              </w:rPr>
              <w:t>开</w:t>
            </w:r>
            <w:r>
              <w:rPr>
                <w:rFonts w:ascii="宋体" w:hAnsi="宋体" w:cs="宋体"/>
                <w:b/>
                <w:color w:val="auto"/>
                <w:kern w:val="2"/>
                <w:sz w:val="24"/>
                <w:szCs w:val="24"/>
                <w:highlight w:val="none"/>
              </w:rPr>
              <w:t>标时，将不再接受任何纸质文件资料。</w:t>
            </w:r>
          </w:p>
          <w:p w14:paraId="7C30156F">
            <w:pPr>
              <w:widowControl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电子化响应文件具体制作教材请</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通过</w:t>
            </w:r>
            <w:r>
              <w:rPr>
                <w:rFonts w:ascii="宋体" w:hAnsi="宋体"/>
                <w:color w:val="auto"/>
                <w:kern w:val="2"/>
                <w:sz w:val="24"/>
                <w:szCs w:val="24"/>
                <w:highlight w:val="none"/>
              </w:rPr>
              <w:t>CA</w:t>
            </w:r>
            <w:r>
              <w:rPr>
                <w:rFonts w:ascii="宋体" w:hAnsi="宋体" w:cs="宋体"/>
                <w:color w:val="auto"/>
                <w:kern w:val="2"/>
                <w:sz w:val="24"/>
                <w:szCs w:val="24"/>
                <w:highlight w:val="none"/>
              </w:rPr>
              <w:t>证书登录三门峡市公共资源电子化交易系统在“组建下载”中查看。</w:t>
            </w:r>
          </w:p>
          <w:p w14:paraId="5BB333F1">
            <w:pPr>
              <w:widowControl w:val="0"/>
              <w:spacing w:line="360" w:lineRule="auto"/>
              <w:jc w:val="both"/>
              <w:rPr>
                <w:rFonts w:hint="eastAsia" w:ascii="宋体" w:hAnsi="宋体"/>
                <w:color w:val="auto"/>
                <w:kern w:val="2"/>
                <w:sz w:val="24"/>
                <w:szCs w:val="24"/>
                <w:highlight w:val="none"/>
              </w:rPr>
            </w:pPr>
            <w:r>
              <w:rPr>
                <w:rFonts w:ascii="宋体" w:hAnsi="宋体" w:cs="宋体"/>
                <w:b/>
                <w:color w:val="auto"/>
                <w:kern w:val="2"/>
                <w:sz w:val="24"/>
                <w:szCs w:val="24"/>
                <w:highlight w:val="none"/>
              </w:rPr>
              <w:t>温馨提示：本项目为电子化、无纸化交易项目，开标时不接受任何纸质资料，为保证您能</w:t>
            </w:r>
            <w:r>
              <w:rPr>
                <w:rFonts w:hint="eastAsia" w:ascii="宋体" w:hAnsi="宋体" w:cs="宋体"/>
                <w:b/>
                <w:color w:val="auto"/>
                <w:kern w:val="2"/>
                <w:sz w:val="24"/>
                <w:szCs w:val="24"/>
                <w:highlight w:val="none"/>
              </w:rPr>
              <w:t>开</w:t>
            </w:r>
            <w:r>
              <w:rPr>
                <w:rFonts w:ascii="宋体" w:hAnsi="宋体" w:cs="宋体"/>
                <w:b/>
                <w:color w:val="auto"/>
                <w:kern w:val="2"/>
                <w:sz w:val="24"/>
                <w:szCs w:val="24"/>
                <w:highlight w:val="none"/>
              </w:rPr>
              <w:t>标成功，请需仔细阅读以下条款。</w:t>
            </w:r>
          </w:p>
          <w:p w14:paraId="04DC7EB2">
            <w:pPr>
              <w:widowControl w:val="0"/>
              <w:spacing w:line="360" w:lineRule="auto"/>
              <w:jc w:val="both"/>
              <w:rPr>
                <w:rFonts w:hint="eastAsia" w:ascii="宋体" w:hAnsi="宋体" w:cs="宋体"/>
                <w:b/>
                <w:color w:val="auto"/>
                <w:kern w:val="2"/>
                <w:sz w:val="24"/>
                <w:szCs w:val="24"/>
                <w:highlight w:val="none"/>
              </w:rPr>
            </w:pPr>
            <w:r>
              <w:rPr>
                <w:rFonts w:ascii="宋体" w:hAnsi="宋体" w:cs="宋体"/>
                <w:b/>
                <w:color w:val="auto"/>
                <w:kern w:val="2"/>
                <w:sz w:val="24"/>
                <w:szCs w:val="24"/>
                <w:highlight w:val="none"/>
              </w:rPr>
              <w:t>一、电子化投标</w:t>
            </w:r>
          </w:p>
          <w:p w14:paraId="19F5137C">
            <w:pPr>
              <w:widowControl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（一）网上投标保证金的缴纳</w:t>
            </w:r>
          </w:p>
          <w:p w14:paraId="69F944F3">
            <w:pPr>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按照《河南省财政厅关于优化政府采购营商环境有关问题的通知》（豫财购[2019]4号文）的要求本项目不再收取磋商保证金；</w:t>
            </w:r>
          </w:p>
          <w:p w14:paraId="1AD7145E">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（二）电子化响应文件的签章</w:t>
            </w:r>
          </w:p>
          <w:p w14:paraId="483517D0">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在生成电子化响应文件后，应对电子化响应文件进行签章，未进行签章的视为无效</w:t>
            </w:r>
            <w:r>
              <w:rPr>
                <w:rFonts w:hint="eastAsia" w:ascii="宋体" w:hAnsi="宋体" w:cs="宋体"/>
                <w:color w:val="auto"/>
                <w:kern w:val="2"/>
                <w:sz w:val="24"/>
                <w:szCs w:val="24"/>
                <w:highlight w:val="none"/>
              </w:rPr>
              <w:t>文件</w:t>
            </w:r>
            <w:r>
              <w:rPr>
                <w:rFonts w:ascii="宋体" w:hAnsi="宋体" w:cs="宋体"/>
                <w:color w:val="auto"/>
                <w:kern w:val="2"/>
                <w:sz w:val="24"/>
                <w:szCs w:val="24"/>
                <w:highlight w:val="none"/>
              </w:rPr>
              <w:t>。</w:t>
            </w:r>
          </w:p>
          <w:p w14:paraId="37DF7336">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2、</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文件中要求法定代表人或授权委托人签字或盖章的，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在进行电子化响应文件</w:t>
            </w:r>
            <w:r>
              <w:rPr>
                <w:rFonts w:hint="eastAsia" w:ascii="宋体" w:hAnsi="宋体" w:cs="宋体"/>
                <w:color w:val="auto"/>
                <w:kern w:val="2"/>
                <w:sz w:val="24"/>
                <w:szCs w:val="24"/>
                <w:highlight w:val="none"/>
              </w:rPr>
              <w:t>需逐页</w:t>
            </w:r>
            <w:r>
              <w:rPr>
                <w:rFonts w:ascii="宋体" w:hAnsi="宋体" w:cs="宋体"/>
                <w:color w:val="auto"/>
                <w:kern w:val="2"/>
                <w:sz w:val="24"/>
                <w:szCs w:val="24"/>
                <w:highlight w:val="none"/>
              </w:rPr>
              <w:t>签章</w:t>
            </w:r>
            <w:r>
              <w:rPr>
                <w:rFonts w:hint="eastAsia" w:ascii="宋体" w:hAnsi="宋体" w:cs="宋体"/>
                <w:color w:val="auto"/>
                <w:kern w:val="2"/>
                <w:sz w:val="24"/>
                <w:szCs w:val="24"/>
                <w:highlight w:val="none"/>
                <w:lang w:eastAsia="zh-CN"/>
              </w:rPr>
              <w:t>，</w:t>
            </w:r>
            <w:r>
              <w:rPr>
                <w:rFonts w:ascii="宋体" w:hAnsi="宋体" w:cs="宋体"/>
                <w:color w:val="auto"/>
                <w:kern w:val="2"/>
                <w:sz w:val="24"/>
                <w:szCs w:val="24"/>
                <w:highlight w:val="none"/>
              </w:rPr>
              <w:t>签章时以签盖法定代表人签章为准。电子化响应文件具体制作教材请</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通过CA证书登录三门峡市公共资源电子化交易系统在右上角“组建下载”中查看。</w:t>
            </w:r>
          </w:p>
          <w:p w14:paraId="1253A0A2">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（三）电子化响应文件的格式及上传投标</w:t>
            </w:r>
          </w:p>
          <w:p w14:paraId="2D461B4E">
            <w:pPr>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所上传的电子化响应文件，应是通过中心响应文件制作系统制作的，经过签章和加密后生成的电子版响应文件。</w:t>
            </w:r>
            <w:r>
              <w:rPr>
                <w:rFonts w:hint="eastAsia" w:ascii="宋体" w:hAnsi="宋体" w:cs="宋体"/>
                <w:color w:val="auto"/>
                <w:kern w:val="2"/>
                <w:sz w:val="24"/>
                <w:szCs w:val="24"/>
                <w:highlight w:val="none"/>
              </w:rPr>
              <w:t>上传响应文件格式后缀为SMXTF，上传完后，建议验证CA 锁是否正常</w:t>
            </w:r>
          </w:p>
          <w:p w14:paraId="75923881">
            <w:pPr>
              <w:widowControl w:val="0"/>
              <w:snapToGrid w:val="0"/>
              <w:spacing w:line="360" w:lineRule="auto"/>
              <w:jc w:val="both"/>
              <w:rPr>
                <w:rFonts w:hint="eastAsia" w:ascii="宋体" w:hAnsi="宋体"/>
                <w:bCs/>
                <w:color w:val="auto"/>
                <w:kern w:val="2"/>
                <w:sz w:val="24"/>
                <w:szCs w:val="24"/>
                <w:highlight w:val="none"/>
              </w:rPr>
            </w:pPr>
            <w:r>
              <w:rPr>
                <w:rFonts w:ascii="宋体" w:hAnsi="宋体" w:cs="宋体"/>
                <w:bCs/>
                <w:color w:val="auto"/>
                <w:kern w:val="2"/>
                <w:sz w:val="24"/>
                <w:szCs w:val="24"/>
                <w:highlight w:val="none"/>
              </w:rPr>
              <w:t>注：</w:t>
            </w:r>
            <w:r>
              <w:rPr>
                <w:rFonts w:hint="eastAsia" w:ascii="宋体" w:hAnsi="宋体" w:cs="宋体"/>
                <w:bCs/>
                <w:color w:val="auto"/>
                <w:kern w:val="2"/>
                <w:sz w:val="24"/>
                <w:szCs w:val="24"/>
                <w:highlight w:val="none"/>
              </w:rPr>
              <w:t>供应商投报多个标段的，每个标段均要生成独立的电子响应文件。</w:t>
            </w:r>
          </w:p>
          <w:p w14:paraId="058E9D69">
            <w:pPr>
              <w:widowControl w:val="0"/>
              <w:snapToGrid w:val="0"/>
              <w:spacing w:line="360" w:lineRule="auto"/>
              <w:jc w:val="both"/>
              <w:rPr>
                <w:rFonts w:hint="eastAsia" w:ascii="宋体" w:hAnsi="宋体"/>
                <w:color w:val="auto"/>
                <w:kern w:val="2"/>
                <w:sz w:val="24"/>
                <w:szCs w:val="24"/>
                <w:highlight w:val="none"/>
              </w:rPr>
            </w:pPr>
            <w:r>
              <w:rPr>
                <w:rFonts w:ascii="宋体" w:hAnsi="宋体"/>
                <w:color w:val="auto"/>
                <w:kern w:val="2"/>
                <w:sz w:val="24"/>
                <w:szCs w:val="24"/>
                <w:highlight w:val="none"/>
              </w:rPr>
              <w:t>2</w:t>
            </w:r>
            <w:r>
              <w:rPr>
                <w:rFonts w:ascii="宋体" w:hAnsi="宋体" w:cs="宋体"/>
                <w:color w:val="auto"/>
                <w:kern w:val="2"/>
                <w:sz w:val="24"/>
                <w:szCs w:val="24"/>
                <w:highlight w:val="none"/>
              </w:rPr>
              <w:t>、电子化响应文件应在</w:t>
            </w:r>
            <w:r>
              <w:rPr>
                <w:rFonts w:hint="eastAsia" w:ascii="宋体" w:hAnsi="宋体" w:cs="宋体"/>
                <w:color w:val="auto"/>
                <w:kern w:val="2"/>
                <w:sz w:val="24"/>
                <w:szCs w:val="24"/>
                <w:highlight w:val="none"/>
              </w:rPr>
              <w:t>递交</w:t>
            </w:r>
            <w:r>
              <w:rPr>
                <w:rFonts w:ascii="宋体" w:hAnsi="宋体" w:cs="宋体"/>
                <w:color w:val="auto"/>
                <w:kern w:val="2"/>
                <w:sz w:val="24"/>
                <w:szCs w:val="24"/>
                <w:highlight w:val="none"/>
              </w:rPr>
              <w:t>截止时间前成功上传至三门峡市公共资源电子化交易系统。至</w:t>
            </w:r>
            <w:r>
              <w:rPr>
                <w:rFonts w:hint="eastAsia" w:ascii="宋体" w:hAnsi="宋体" w:cs="宋体"/>
                <w:color w:val="auto"/>
                <w:kern w:val="2"/>
                <w:sz w:val="24"/>
                <w:szCs w:val="24"/>
                <w:highlight w:val="none"/>
              </w:rPr>
              <w:t>开标</w:t>
            </w:r>
            <w:r>
              <w:rPr>
                <w:rFonts w:ascii="宋体" w:hAnsi="宋体" w:cs="宋体"/>
                <w:color w:val="auto"/>
                <w:kern w:val="2"/>
                <w:sz w:val="24"/>
                <w:szCs w:val="24"/>
                <w:highlight w:val="none"/>
              </w:rPr>
              <w:t>截止时间止，仍未上传成功的电子化响应文件将不予接收。</w:t>
            </w:r>
          </w:p>
          <w:p w14:paraId="4B397207">
            <w:pPr>
              <w:widowControl w:val="0"/>
              <w:snapToGrid w:val="0"/>
              <w:spacing w:line="360" w:lineRule="auto"/>
              <w:jc w:val="both"/>
              <w:rPr>
                <w:rFonts w:hint="eastAsia" w:ascii="宋体" w:hAnsi="宋体"/>
                <w:color w:val="auto"/>
                <w:kern w:val="2"/>
                <w:sz w:val="24"/>
                <w:szCs w:val="24"/>
                <w:highlight w:val="none"/>
              </w:rPr>
            </w:pPr>
            <w:r>
              <w:rPr>
                <w:rFonts w:ascii="宋体" w:hAnsi="宋体" w:cs="宋体"/>
                <w:b/>
                <w:color w:val="auto"/>
                <w:kern w:val="2"/>
                <w:sz w:val="24"/>
                <w:szCs w:val="24"/>
                <w:highlight w:val="none"/>
              </w:rPr>
              <w:t>注</w:t>
            </w:r>
            <w:r>
              <w:rPr>
                <w:rFonts w:hint="eastAsia" w:ascii="宋体" w:hAnsi="宋体" w:cs="宋体"/>
                <w:b/>
                <w:color w:val="auto"/>
                <w:kern w:val="2"/>
                <w:sz w:val="24"/>
                <w:szCs w:val="24"/>
                <w:highlight w:val="none"/>
                <w:lang w:eastAsia="zh-CN"/>
              </w:rPr>
              <w:t>：</w:t>
            </w:r>
            <w:r>
              <w:rPr>
                <w:rFonts w:ascii="宋体" w:hAnsi="宋体" w:cs="宋体"/>
                <w:color w:val="auto"/>
                <w:kern w:val="2"/>
                <w:sz w:val="24"/>
                <w:szCs w:val="24"/>
                <w:highlight w:val="none"/>
              </w:rPr>
              <w:t>如按照电子化投标操作教材制作完成的电子化响应文件无法上传的，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应在</w:t>
            </w:r>
            <w:r>
              <w:rPr>
                <w:rFonts w:hint="eastAsia" w:ascii="宋体" w:hAnsi="宋体" w:cs="宋体"/>
                <w:color w:val="auto"/>
                <w:kern w:val="2"/>
                <w:sz w:val="24"/>
                <w:szCs w:val="24"/>
                <w:highlight w:val="none"/>
              </w:rPr>
              <w:t>开标</w:t>
            </w:r>
            <w:r>
              <w:rPr>
                <w:rFonts w:ascii="宋体" w:hAnsi="宋体" w:cs="宋体"/>
                <w:bCs/>
                <w:color w:val="auto"/>
                <w:kern w:val="2"/>
                <w:sz w:val="24"/>
                <w:szCs w:val="24"/>
                <w:highlight w:val="none"/>
              </w:rPr>
              <w:t>截止时间前尽早的联系中</w:t>
            </w:r>
            <w:r>
              <w:rPr>
                <w:rFonts w:ascii="宋体" w:hAnsi="宋体" w:cs="宋体"/>
                <w:color w:val="auto"/>
                <w:kern w:val="2"/>
                <w:sz w:val="24"/>
                <w:szCs w:val="24"/>
                <w:highlight w:val="none"/>
              </w:rPr>
              <w:t>心技术人员，以便有充分的时间进行处理。</w:t>
            </w: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应充分考虑到处理技术问题和上传数据等工作所需的时间问题，响应文件未在</w:t>
            </w:r>
            <w:r>
              <w:rPr>
                <w:rFonts w:hint="eastAsia" w:ascii="宋体" w:hAnsi="宋体" w:cs="宋体"/>
                <w:b/>
                <w:color w:val="auto"/>
                <w:kern w:val="2"/>
                <w:sz w:val="24"/>
                <w:szCs w:val="24"/>
                <w:highlight w:val="none"/>
              </w:rPr>
              <w:t>开</w:t>
            </w:r>
            <w:r>
              <w:rPr>
                <w:rFonts w:ascii="宋体" w:hAnsi="宋体" w:cs="宋体"/>
                <w:b/>
                <w:color w:val="auto"/>
                <w:kern w:val="2"/>
                <w:sz w:val="24"/>
                <w:szCs w:val="24"/>
                <w:highlight w:val="none"/>
              </w:rPr>
              <w:t>标截止时间前成功上传的，其响应文件不予接收。</w:t>
            </w:r>
          </w:p>
          <w:p w14:paraId="75D848D0">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技术联系电话：</w:t>
            </w:r>
            <w:r>
              <w:rPr>
                <w:rFonts w:hint="eastAsia" w:ascii="宋体" w:hAnsi="宋体"/>
                <w:color w:val="auto"/>
                <w:kern w:val="2"/>
                <w:sz w:val="24"/>
                <w:szCs w:val="24"/>
                <w:highlight w:val="none"/>
              </w:rPr>
              <w:t>400 998 0000</w:t>
            </w:r>
          </w:p>
          <w:p w14:paraId="056E3E57">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（四）电子化项目开标、解密、唱标、</w:t>
            </w:r>
            <w:r>
              <w:rPr>
                <w:rFonts w:hint="eastAsia" w:ascii="宋体" w:hAnsi="宋体" w:cs="宋体"/>
                <w:color w:val="auto"/>
                <w:kern w:val="2"/>
                <w:sz w:val="24"/>
                <w:szCs w:val="24"/>
                <w:highlight w:val="none"/>
              </w:rPr>
              <w:t>磋商</w:t>
            </w:r>
          </w:p>
          <w:p w14:paraId="715A3CEF">
            <w:pPr>
              <w:widowControl w:val="0"/>
              <w:snapToGrid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本项目采用电子化、无纸化进行招标，开标当日，供应商无需到开标现场参加开标会议；</w:t>
            </w:r>
          </w:p>
          <w:p w14:paraId="2DE098E8">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2、开标时，</w:t>
            </w:r>
            <w:r>
              <w:rPr>
                <w:rFonts w:hint="eastAsia" w:ascii="宋体" w:hAnsi="宋体" w:cs="宋体"/>
                <w:color w:val="auto"/>
                <w:kern w:val="2"/>
                <w:sz w:val="24"/>
                <w:szCs w:val="24"/>
                <w:highlight w:val="none"/>
              </w:rPr>
              <w:t>登陆三门</w:t>
            </w:r>
            <w:r>
              <w:rPr>
                <w:rFonts w:hint="eastAsia" w:ascii="宋体" w:hAnsi="宋体"/>
                <w:color w:val="auto"/>
                <w:kern w:val="2"/>
                <w:sz w:val="24"/>
                <w:szCs w:val="24"/>
                <w:highlight w:val="none"/>
                <w:shd w:val="clear" w:color="auto" w:fill="FFFFFF"/>
              </w:rPr>
              <w:t>峡市公共资源电子招投标系统进行登陆（网址为</w:t>
            </w:r>
            <w:r>
              <w:rPr>
                <w:rFonts w:hint="eastAsia" w:ascii="宋体" w:hAnsi="宋体" w:cs="宋体"/>
                <w:color w:val="auto"/>
                <w:sz w:val="24"/>
                <w:szCs w:val="24"/>
                <w:highlight w:val="none"/>
                <w:lang w:bidi="ar"/>
              </w:rPr>
              <w:t>http://120.194.249.36:10094/BidOpening/bidopeninghallaction/hall/login</w:t>
            </w:r>
            <w:r>
              <w:rPr>
                <w:rFonts w:hint="eastAsia" w:ascii="宋体" w:hAnsi="宋体"/>
                <w:color w:val="auto"/>
                <w:kern w:val="2"/>
                <w:sz w:val="24"/>
                <w:szCs w:val="24"/>
                <w:highlight w:val="none"/>
                <w:shd w:val="clear" w:color="auto" w:fill="FFFFFF"/>
              </w:rPr>
              <w:t>）,在线准时参加开标活动并进行响应文件解密</w:t>
            </w:r>
            <w:r>
              <w:rPr>
                <w:rFonts w:ascii="宋体" w:hAnsi="宋体" w:cs="宋体"/>
                <w:color w:val="auto"/>
                <w:kern w:val="2"/>
                <w:sz w:val="24"/>
                <w:szCs w:val="24"/>
                <w:highlight w:val="none"/>
              </w:rPr>
              <w:t>。每位</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的解密时间为开标时间起</w:t>
            </w:r>
            <w:r>
              <w:rPr>
                <w:rFonts w:hint="eastAsia" w:ascii="宋体" w:hAnsi="宋体"/>
                <w:color w:val="auto"/>
                <w:kern w:val="2"/>
                <w:sz w:val="24"/>
                <w:szCs w:val="24"/>
                <w:highlight w:val="none"/>
              </w:rPr>
              <w:t>30</w:t>
            </w:r>
            <w:r>
              <w:rPr>
                <w:rFonts w:ascii="宋体" w:hAnsi="宋体" w:cs="宋体"/>
                <w:color w:val="auto"/>
                <w:kern w:val="2"/>
                <w:sz w:val="24"/>
                <w:szCs w:val="24"/>
                <w:highlight w:val="none"/>
              </w:rPr>
              <w:t>分钟内完成。待所有</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全部解密完成后，</w:t>
            </w:r>
            <w:r>
              <w:rPr>
                <w:rFonts w:hint="eastAsia" w:ascii="宋体" w:hAnsi="宋体" w:cs="宋体"/>
                <w:color w:val="auto"/>
                <w:kern w:val="2"/>
                <w:sz w:val="24"/>
                <w:szCs w:val="24"/>
                <w:highlight w:val="none"/>
              </w:rPr>
              <w:t>由中介服务机构操作，对所有已解密响应文件进行唱标。</w:t>
            </w:r>
          </w:p>
          <w:p w14:paraId="1C56CE55">
            <w:pPr>
              <w:widowControl w:val="0"/>
              <w:snapToGrid w:val="0"/>
              <w:spacing w:line="360" w:lineRule="auto"/>
              <w:jc w:val="both"/>
              <w:rPr>
                <w:rFonts w:hint="eastAsia" w:ascii="宋体" w:hAnsi="宋体"/>
                <w:b/>
                <w:color w:val="auto"/>
                <w:kern w:val="2"/>
                <w:sz w:val="24"/>
                <w:szCs w:val="24"/>
                <w:highlight w:val="none"/>
              </w:rPr>
            </w:pPr>
            <w:r>
              <w:rPr>
                <w:rFonts w:ascii="宋体" w:hAnsi="宋体"/>
                <w:color w:val="auto"/>
                <w:kern w:val="2"/>
                <w:sz w:val="24"/>
                <w:szCs w:val="24"/>
                <w:highlight w:val="none"/>
              </w:rPr>
              <w:t>3</w:t>
            </w:r>
            <w:r>
              <w:rPr>
                <w:rFonts w:ascii="宋体" w:hAnsi="宋体" w:cs="宋体"/>
                <w:color w:val="auto"/>
                <w:kern w:val="2"/>
                <w:sz w:val="24"/>
                <w:szCs w:val="24"/>
                <w:highlight w:val="none"/>
              </w:rPr>
              <w:t>、电子化</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文件解密异常的处理</w:t>
            </w:r>
          </w:p>
          <w:p w14:paraId="49364262">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如出现</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的电子响应文件无法解密等异常情况，</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应及时致电中介服务机构说明。</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文件异常，按以下步骤进行处理：</w:t>
            </w:r>
          </w:p>
          <w:p w14:paraId="419D8996">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1</w:t>
            </w:r>
            <w:r>
              <w:rPr>
                <w:rFonts w:ascii="宋体" w:hAnsi="宋体" w:cs="宋体"/>
                <w:color w:val="auto"/>
                <w:kern w:val="2"/>
                <w:sz w:val="24"/>
                <w:szCs w:val="24"/>
                <w:highlight w:val="none"/>
              </w:rPr>
              <w:t>）首先由技术人员进行问题排查。</w:t>
            </w:r>
          </w:p>
          <w:p w14:paraId="53B40D1E">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2</w:t>
            </w:r>
            <w:r>
              <w:rPr>
                <w:rFonts w:ascii="宋体" w:hAnsi="宋体" w:cs="宋体"/>
                <w:color w:val="auto"/>
                <w:kern w:val="2"/>
                <w:sz w:val="24"/>
                <w:szCs w:val="24"/>
                <w:highlight w:val="none"/>
              </w:rPr>
              <w:t>）经技术人员排查后，是</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文件自身问题导致响应文件无法解密的，该</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文件将不予接收、解密和唱标。开标会议继续进行。</w:t>
            </w:r>
          </w:p>
          <w:p w14:paraId="3D6818A2">
            <w:pPr>
              <w:widowControl w:val="0"/>
              <w:snapToGrid w:val="0"/>
              <w:spacing w:line="360" w:lineRule="auto"/>
              <w:jc w:val="both"/>
              <w:rPr>
                <w:rFonts w:hint="eastAsia" w:ascii="宋体" w:hAnsi="宋体"/>
                <w:color w:val="auto"/>
                <w:kern w:val="2"/>
                <w:sz w:val="24"/>
                <w:szCs w:val="24"/>
                <w:highlight w:val="none"/>
              </w:rPr>
            </w:pPr>
            <w:r>
              <w:rPr>
                <w:rFonts w:ascii="宋体" w:hAnsi="宋体" w:cs="宋体"/>
                <w:color w:val="auto"/>
                <w:kern w:val="2"/>
                <w:sz w:val="24"/>
                <w:szCs w:val="24"/>
                <w:highlight w:val="none"/>
              </w:rPr>
              <w:t>（</w:t>
            </w:r>
            <w:r>
              <w:rPr>
                <w:rFonts w:ascii="宋体" w:hAnsi="宋体"/>
                <w:color w:val="auto"/>
                <w:kern w:val="2"/>
                <w:sz w:val="24"/>
                <w:szCs w:val="24"/>
                <w:highlight w:val="none"/>
              </w:rPr>
              <w:t>3</w:t>
            </w:r>
            <w:r>
              <w:rPr>
                <w:rFonts w:ascii="宋体" w:hAnsi="宋体" w:cs="宋体"/>
                <w:color w:val="auto"/>
                <w:kern w:val="2"/>
                <w:sz w:val="24"/>
                <w:szCs w:val="24"/>
                <w:highlight w:val="none"/>
              </w:rPr>
              <w:t>）经技术人员排查后，如果是电子化交易系统问题造成</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5D85C56F">
            <w:pPr>
              <w:widowControl w:val="0"/>
              <w:snapToGrid w:val="0"/>
              <w:spacing w:line="360" w:lineRule="auto"/>
              <w:jc w:val="both"/>
              <w:rPr>
                <w:rFonts w:hint="eastAsia" w:ascii="宋体" w:hAnsi="宋体"/>
                <w:color w:val="auto"/>
                <w:kern w:val="2"/>
                <w:sz w:val="24"/>
                <w:szCs w:val="24"/>
                <w:highlight w:val="none"/>
              </w:rPr>
            </w:pPr>
            <w:r>
              <w:rPr>
                <w:rFonts w:ascii="宋体" w:hAnsi="宋体"/>
                <w:color w:val="auto"/>
                <w:kern w:val="2"/>
                <w:sz w:val="24"/>
                <w:szCs w:val="24"/>
                <w:highlight w:val="none"/>
              </w:rPr>
              <w:t>4</w:t>
            </w:r>
            <w:r>
              <w:rPr>
                <w:rFonts w:ascii="宋体" w:hAnsi="宋体" w:cs="宋体"/>
                <w:color w:val="auto"/>
                <w:kern w:val="2"/>
                <w:sz w:val="24"/>
                <w:szCs w:val="24"/>
                <w:highlight w:val="none"/>
              </w:rPr>
              <w:t>、待所有</w:t>
            </w:r>
            <w:r>
              <w:rPr>
                <w:rFonts w:hint="eastAsia" w:ascii="宋体" w:hAnsi="宋体" w:cs="宋体"/>
                <w:color w:val="auto"/>
                <w:kern w:val="2"/>
                <w:sz w:val="24"/>
                <w:szCs w:val="24"/>
                <w:highlight w:val="none"/>
              </w:rPr>
              <w:t>供应商磋商</w:t>
            </w:r>
            <w:r>
              <w:rPr>
                <w:rFonts w:ascii="宋体" w:hAnsi="宋体" w:cs="宋体"/>
                <w:color w:val="auto"/>
                <w:kern w:val="2"/>
                <w:sz w:val="24"/>
                <w:szCs w:val="24"/>
                <w:highlight w:val="none"/>
              </w:rPr>
              <w:t>文件解密完成后，由中介服务机构操作，对所有已解密</w:t>
            </w:r>
            <w:r>
              <w:rPr>
                <w:rFonts w:hint="eastAsia" w:ascii="宋体" w:hAnsi="宋体" w:cs="宋体"/>
                <w:color w:val="auto"/>
                <w:kern w:val="2"/>
                <w:sz w:val="24"/>
                <w:szCs w:val="24"/>
                <w:highlight w:val="none"/>
              </w:rPr>
              <w:t>响应</w:t>
            </w:r>
            <w:r>
              <w:rPr>
                <w:rFonts w:ascii="宋体" w:hAnsi="宋体" w:cs="宋体"/>
                <w:color w:val="auto"/>
                <w:kern w:val="2"/>
                <w:sz w:val="24"/>
                <w:szCs w:val="24"/>
                <w:highlight w:val="none"/>
              </w:rPr>
              <w:t>文件进行唱标。</w:t>
            </w:r>
          </w:p>
          <w:p w14:paraId="6FF41135">
            <w:pPr>
              <w:widowControl w:val="0"/>
              <w:snapToGrid w:val="0"/>
              <w:spacing w:line="360" w:lineRule="auto"/>
              <w:jc w:val="both"/>
              <w:rPr>
                <w:rFonts w:hint="eastAsia" w:ascii="宋体" w:hAnsi="宋体" w:cs="宋体"/>
                <w:color w:val="auto"/>
                <w:kern w:val="2"/>
                <w:sz w:val="24"/>
                <w:szCs w:val="24"/>
                <w:highlight w:val="none"/>
              </w:rPr>
            </w:pP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应保证在开标期间电话、电脑、网络能够正常工作，</w:t>
            </w:r>
            <w:r>
              <w:rPr>
                <w:rFonts w:hint="eastAsia" w:ascii="宋体" w:hAnsi="宋体" w:cs="宋体"/>
                <w:b/>
                <w:color w:val="auto"/>
                <w:kern w:val="2"/>
                <w:sz w:val="24"/>
                <w:szCs w:val="24"/>
                <w:highlight w:val="none"/>
              </w:rPr>
              <w:t>供应商</w:t>
            </w:r>
            <w:r>
              <w:rPr>
                <w:rFonts w:ascii="宋体" w:hAnsi="宋体" w:cs="宋体"/>
                <w:b/>
                <w:color w:val="auto"/>
                <w:kern w:val="2"/>
                <w:sz w:val="24"/>
                <w:szCs w:val="24"/>
                <w:highlight w:val="none"/>
              </w:rPr>
              <w:t>因停电、电脑病毒、网络堵塞等原因，未在规定的解密时间内对响应文件进行解密的，其响应文件不予接收、唱标。</w:t>
            </w:r>
          </w:p>
          <w:p w14:paraId="01450EF3">
            <w:pPr>
              <w:widowControl w:val="0"/>
              <w:snapToGrid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5、开标时</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可登录到交易系统中在开标解密栏查看自己的报价。如对自己的唱标内容有异议的，应在</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解密成功后</w:t>
            </w:r>
            <w:r>
              <w:rPr>
                <w:rFonts w:hint="eastAsia" w:ascii="宋体" w:hAnsi="宋体" w:cs="宋体"/>
                <w:color w:val="auto"/>
                <w:kern w:val="2"/>
                <w:sz w:val="24"/>
                <w:szCs w:val="24"/>
                <w:highlight w:val="none"/>
              </w:rPr>
              <w:t>1</w:t>
            </w:r>
            <w:r>
              <w:rPr>
                <w:rFonts w:ascii="宋体" w:hAnsi="宋体" w:cs="宋体"/>
                <w:color w:val="auto"/>
                <w:kern w:val="2"/>
                <w:sz w:val="24"/>
                <w:szCs w:val="24"/>
                <w:highlight w:val="none"/>
              </w:rPr>
              <w:t>0分钟内向中介服务机构电话质疑。中介服务机构应在监督人员的监督下进行免提通话接受</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的质疑并做好书面记录。</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未在规定时间内提出质疑的，视为认可唱标内容。</w:t>
            </w:r>
          </w:p>
          <w:p w14:paraId="515B3AF2">
            <w:pPr>
              <w:widowControl w:val="0"/>
              <w:snapToGrid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6、</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时，中介服务机构按顺序依次通知</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通过通过交易系统的</w:t>
            </w:r>
            <w:r>
              <w:rPr>
                <w:rFonts w:hint="eastAsia" w:ascii="宋体" w:hAnsi="宋体" w:cs="宋体"/>
                <w:color w:val="auto"/>
                <w:kern w:val="2"/>
                <w:sz w:val="24"/>
                <w:szCs w:val="24"/>
                <w:highlight w:val="none"/>
              </w:rPr>
              <w:t>开标</w:t>
            </w:r>
            <w:r>
              <w:rPr>
                <w:rFonts w:ascii="宋体" w:hAnsi="宋体" w:cs="宋体"/>
                <w:color w:val="auto"/>
                <w:kern w:val="2"/>
                <w:sz w:val="24"/>
                <w:szCs w:val="24"/>
                <w:highlight w:val="none"/>
              </w:rPr>
              <w:t>大厅与</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小组进行</w:t>
            </w:r>
            <w:r>
              <w:rPr>
                <w:rFonts w:hint="eastAsia" w:ascii="宋体" w:hAnsi="宋体" w:cs="宋体"/>
                <w:color w:val="auto"/>
                <w:kern w:val="2"/>
                <w:sz w:val="24"/>
                <w:szCs w:val="24"/>
                <w:highlight w:val="none"/>
              </w:rPr>
              <w:t>评审</w:t>
            </w:r>
            <w:r>
              <w:rPr>
                <w:rFonts w:ascii="宋体" w:hAnsi="宋体" w:cs="宋体"/>
                <w:color w:val="auto"/>
                <w:kern w:val="2"/>
                <w:sz w:val="24"/>
                <w:szCs w:val="24"/>
                <w:highlight w:val="none"/>
              </w:rPr>
              <w:t>。</w:t>
            </w:r>
          </w:p>
          <w:p w14:paraId="33F1385F">
            <w:pPr>
              <w:widowControl w:val="0"/>
              <w:snapToGrid w:val="0"/>
              <w:spacing w:line="360" w:lineRule="auto"/>
              <w:jc w:val="both"/>
              <w:rPr>
                <w:rFonts w:hint="eastAsia" w:ascii="宋体" w:hAnsi="宋体"/>
                <w:color w:val="auto"/>
                <w:kern w:val="2"/>
                <w:sz w:val="24"/>
                <w:szCs w:val="24"/>
                <w:highlight w:val="none"/>
              </w:rPr>
            </w:pPr>
            <w:r>
              <w:rPr>
                <w:rFonts w:ascii="宋体" w:hAnsi="宋体"/>
                <w:color w:val="auto"/>
                <w:kern w:val="2"/>
                <w:sz w:val="24"/>
                <w:szCs w:val="24"/>
                <w:highlight w:val="none"/>
              </w:rPr>
              <w:t>7</w:t>
            </w:r>
            <w:r>
              <w:rPr>
                <w:rFonts w:ascii="宋体" w:hAnsi="宋体" w:cs="宋体"/>
                <w:color w:val="auto"/>
                <w:kern w:val="2"/>
                <w:sz w:val="24"/>
                <w:szCs w:val="24"/>
                <w:highlight w:val="none"/>
              </w:rPr>
              <w:t>、</w:t>
            </w:r>
            <w:r>
              <w:rPr>
                <w:rFonts w:hint="eastAsia" w:ascii="宋体" w:hAnsi="宋体" w:cs="宋体"/>
                <w:color w:val="auto"/>
                <w:kern w:val="2"/>
                <w:sz w:val="24"/>
                <w:szCs w:val="24"/>
                <w:highlight w:val="none"/>
              </w:rPr>
              <w:t>磋商</w:t>
            </w:r>
            <w:r>
              <w:rPr>
                <w:rFonts w:ascii="宋体" w:hAnsi="宋体" w:cs="宋体"/>
                <w:color w:val="auto"/>
                <w:kern w:val="2"/>
                <w:sz w:val="24"/>
                <w:szCs w:val="24"/>
                <w:highlight w:val="none"/>
              </w:rPr>
              <w:t>小组对电子化响应文件有质疑的，将通过电子化交易系统对</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发起质疑，并在监督人员的监督下，用免提模式致电需要答复的</w:t>
            </w:r>
            <w:r>
              <w:rPr>
                <w:rFonts w:hint="eastAsia" w:ascii="宋体" w:hAnsi="宋体" w:cs="宋体"/>
                <w:color w:val="auto"/>
                <w:kern w:val="2"/>
                <w:sz w:val="24"/>
                <w:szCs w:val="24"/>
                <w:highlight w:val="none"/>
              </w:rPr>
              <w:t>供应商</w:t>
            </w:r>
            <w:r>
              <w:rPr>
                <w:rFonts w:ascii="宋体" w:hAnsi="宋体" w:cs="宋体"/>
                <w:color w:val="auto"/>
                <w:kern w:val="2"/>
                <w:sz w:val="24"/>
                <w:szCs w:val="24"/>
                <w:highlight w:val="none"/>
              </w:rPr>
              <w:t>对质疑进行回复。</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的回复文件必须以经过</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和其法定代表人签章的</w:t>
            </w:r>
            <w:r>
              <w:rPr>
                <w:rFonts w:ascii="宋体" w:hAnsi="宋体"/>
                <w:color w:val="auto"/>
                <w:kern w:val="2"/>
                <w:sz w:val="24"/>
                <w:szCs w:val="24"/>
                <w:highlight w:val="none"/>
              </w:rPr>
              <w:t>PDF</w:t>
            </w:r>
            <w:r>
              <w:rPr>
                <w:rFonts w:ascii="宋体" w:hAnsi="宋体" w:cs="宋体"/>
                <w:color w:val="auto"/>
                <w:kern w:val="2"/>
                <w:sz w:val="24"/>
                <w:szCs w:val="24"/>
                <w:highlight w:val="none"/>
              </w:rPr>
              <w:t>格式文件为准，并通过电子化交易系统提交至</w:t>
            </w:r>
            <w:r>
              <w:rPr>
                <w:rFonts w:hint="eastAsia" w:ascii="宋体" w:hAnsi="宋体" w:cs="宋体"/>
                <w:color w:val="auto"/>
                <w:kern w:val="2"/>
                <w:sz w:val="24"/>
                <w:szCs w:val="24"/>
                <w:highlight w:val="none"/>
              </w:rPr>
              <w:t>磋商小组</w:t>
            </w:r>
            <w:r>
              <w:rPr>
                <w:rFonts w:ascii="宋体" w:hAnsi="宋体" w:cs="宋体"/>
                <w:color w:val="auto"/>
                <w:kern w:val="2"/>
                <w:sz w:val="24"/>
                <w:szCs w:val="24"/>
                <w:highlight w:val="none"/>
              </w:rPr>
              <w:t>。</w:t>
            </w:r>
          </w:p>
          <w:p w14:paraId="480C6D60">
            <w:pPr>
              <w:widowControl w:val="0"/>
              <w:snapToGrid w:val="0"/>
              <w:spacing w:line="360" w:lineRule="auto"/>
              <w:jc w:val="both"/>
              <w:rPr>
                <w:rFonts w:hint="eastAsia" w:ascii="宋体" w:hAnsi="宋体" w:cs="宋体"/>
                <w:color w:val="auto"/>
                <w:kern w:val="2"/>
                <w:sz w:val="24"/>
                <w:szCs w:val="24"/>
                <w:highlight w:val="none"/>
              </w:rPr>
            </w:pPr>
            <w:r>
              <w:rPr>
                <w:rFonts w:ascii="宋体" w:hAnsi="宋体"/>
                <w:color w:val="auto"/>
                <w:kern w:val="2"/>
                <w:sz w:val="24"/>
                <w:szCs w:val="24"/>
                <w:highlight w:val="none"/>
              </w:rPr>
              <w:t>8</w:t>
            </w:r>
            <w:r>
              <w:rPr>
                <w:rFonts w:ascii="宋体" w:hAnsi="宋体" w:cs="宋体"/>
                <w:color w:val="auto"/>
                <w:kern w:val="2"/>
                <w:sz w:val="24"/>
                <w:szCs w:val="24"/>
                <w:highlight w:val="none"/>
              </w:rPr>
              <w:t>、如</w:t>
            </w:r>
            <w:r>
              <w:rPr>
                <w:rFonts w:hint="eastAsia" w:ascii="宋体" w:hAnsi="宋体" w:cs="宋体"/>
                <w:color w:val="auto"/>
                <w:kern w:val="2"/>
                <w:sz w:val="24"/>
                <w:szCs w:val="24"/>
                <w:highlight w:val="none"/>
              </w:rPr>
              <w:t>磋商小组</w:t>
            </w:r>
            <w:r>
              <w:rPr>
                <w:rFonts w:ascii="宋体" w:hAnsi="宋体" w:cs="宋体"/>
                <w:color w:val="auto"/>
                <w:kern w:val="2"/>
                <w:sz w:val="24"/>
                <w:szCs w:val="24"/>
                <w:highlight w:val="none"/>
              </w:rPr>
              <w:t>对需要回复的</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连续三次致电未接通的，视为</w:t>
            </w:r>
            <w:r>
              <w:rPr>
                <w:rFonts w:hint="eastAsia" w:ascii="宋体" w:hAnsi="宋体"/>
                <w:color w:val="auto"/>
                <w:kern w:val="2"/>
                <w:sz w:val="24"/>
                <w:szCs w:val="24"/>
                <w:highlight w:val="none"/>
              </w:rPr>
              <w:t>供应商</w:t>
            </w:r>
            <w:r>
              <w:rPr>
                <w:rFonts w:ascii="宋体" w:hAnsi="宋体" w:cs="宋体"/>
                <w:color w:val="auto"/>
                <w:kern w:val="2"/>
                <w:sz w:val="24"/>
                <w:szCs w:val="24"/>
                <w:highlight w:val="none"/>
              </w:rPr>
              <w:t>放弃回复，</w:t>
            </w:r>
            <w:r>
              <w:rPr>
                <w:rFonts w:hint="eastAsia" w:ascii="宋体" w:hAnsi="宋体" w:cs="宋体"/>
                <w:color w:val="auto"/>
                <w:kern w:val="2"/>
                <w:sz w:val="24"/>
                <w:szCs w:val="24"/>
                <w:highlight w:val="none"/>
              </w:rPr>
              <w:t>磋商小组</w:t>
            </w:r>
            <w:r>
              <w:rPr>
                <w:rFonts w:ascii="宋体" w:hAnsi="宋体" w:cs="宋体"/>
                <w:color w:val="auto"/>
                <w:kern w:val="2"/>
                <w:sz w:val="24"/>
                <w:szCs w:val="24"/>
                <w:highlight w:val="none"/>
              </w:rPr>
              <w:t>将自行对需要回复的内容进行认定。</w:t>
            </w:r>
          </w:p>
          <w:p w14:paraId="1FCCE60D">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二、相关证书原件的提交</w:t>
            </w:r>
          </w:p>
          <w:p w14:paraId="12A242F6">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75EFA0B8">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04F5AC62">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（二）供应商需应仔细阅读操作手册，保证上传内容齐全，真实有效，原件扫描件清晰可辨。因供应商上传原因导致应得分项而未得分或资格审查不合格等情况的，由供应商自行承担责任。</w:t>
            </w:r>
          </w:p>
          <w:p w14:paraId="5FE2D0B0">
            <w:pPr>
              <w:widowControl w:val="0"/>
              <w:snapToGrid w:val="0"/>
              <w:spacing w:line="360" w:lineRule="auto"/>
              <w:jc w:val="both"/>
              <w:rPr>
                <w:rFonts w:hint="eastAsia" w:ascii="宋体" w:hAnsi="宋体"/>
                <w:color w:val="auto"/>
                <w:kern w:val="2"/>
                <w:sz w:val="24"/>
                <w:szCs w:val="24"/>
                <w:highlight w:val="none"/>
              </w:rPr>
            </w:pPr>
            <w:r>
              <w:rPr>
                <w:rFonts w:hint="eastAsia" w:ascii="宋体" w:hAnsi="宋体"/>
                <w:color w:val="auto"/>
                <w:kern w:val="2"/>
                <w:sz w:val="24"/>
                <w:szCs w:val="24"/>
                <w:highlight w:val="none"/>
              </w:rPr>
              <w:t>提示：本项目为电子化、无纸化交易项目，开标时不再接受任何纸质资料，为保证您能开标成功，请需仔细阅读以上条款。</w:t>
            </w:r>
          </w:p>
        </w:tc>
      </w:tr>
    </w:tbl>
    <w:p w14:paraId="3CC40C92">
      <w:pPr>
        <w:widowControl w:val="0"/>
        <w:spacing w:line="360" w:lineRule="auto"/>
        <w:ind w:firstLine="560" w:firstLineChars="200"/>
        <w:jc w:val="both"/>
        <w:rPr>
          <w:rFonts w:hint="eastAsia" w:ascii="宋体" w:hAnsi="宋体" w:cs="宋体"/>
          <w:color w:val="auto"/>
          <w:sz w:val="28"/>
          <w:szCs w:val="28"/>
          <w:highlight w:val="none"/>
        </w:rPr>
      </w:pPr>
      <w:bookmarkStart w:id="23" w:name="_Toc461977414"/>
      <w:bookmarkEnd w:id="23"/>
      <w:bookmarkStart w:id="24" w:name="_Toc12657"/>
    </w:p>
    <w:p w14:paraId="55C86F63">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4823100F">
      <w:pPr>
        <w:widowControl w:val="0"/>
        <w:spacing w:line="360" w:lineRule="auto"/>
        <w:ind w:firstLine="482" w:firstLineChars="200"/>
        <w:jc w:val="both"/>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一、说明</w:t>
      </w:r>
      <w:bookmarkEnd w:id="24"/>
    </w:p>
    <w:p w14:paraId="042BF32F">
      <w:pPr>
        <w:widowControl w:val="0"/>
        <w:spacing w:line="360" w:lineRule="auto"/>
        <w:ind w:firstLine="482" w:firstLineChars="200"/>
        <w:rPr>
          <w:rFonts w:hint="eastAsia" w:ascii="宋体" w:hAnsi="宋体" w:cs="宋体"/>
          <w:b/>
          <w:bCs/>
          <w:color w:val="auto"/>
          <w:sz w:val="24"/>
          <w:szCs w:val="24"/>
          <w:highlight w:val="none"/>
        </w:rPr>
      </w:pPr>
      <w:bookmarkStart w:id="25" w:name="_Toc19964"/>
      <w:r>
        <w:rPr>
          <w:rFonts w:hint="eastAsia" w:ascii="宋体" w:hAnsi="宋体" w:cs="宋体"/>
          <w:b/>
          <w:bCs/>
          <w:color w:val="auto"/>
          <w:sz w:val="24"/>
          <w:szCs w:val="24"/>
          <w:highlight w:val="none"/>
        </w:rPr>
        <w:t>1.适用范围</w:t>
      </w:r>
      <w:bookmarkEnd w:id="25"/>
    </w:p>
    <w:p w14:paraId="251CFC7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本竞争性磋商文件仅适用于竞争性磋商公告中所叙述项目的相关采购。</w:t>
      </w:r>
    </w:p>
    <w:p w14:paraId="640EF38B">
      <w:pPr>
        <w:widowControl w:val="0"/>
        <w:spacing w:line="360" w:lineRule="auto"/>
        <w:ind w:firstLine="482" w:firstLineChars="200"/>
        <w:rPr>
          <w:rFonts w:hint="eastAsia" w:ascii="宋体" w:hAnsi="宋体" w:cs="宋体"/>
          <w:b/>
          <w:bCs/>
          <w:color w:val="auto"/>
          <w:sz w:val="24"/>
          <w:szCs w:val="24"/>
          <w:highlight w:val="none"/>
        </w:rPr>
      </w:pPr>
      <w:bookmarkStart w:id="26" w:name="_Toc7846"/>
      <w:r>
        <w:rPr>
          <w:rFonts w:hint="eastAsia" w:ascii="宋体" w:hAnsi="宋体" w:cs="宋体"/>
          <w:b/>
          <w:bCs/>
          <w:color w:val="auto"/>
          <w:sz w:val="24"/>
          <w:szCs w:val="24"/>
          <w:highlight w:val="none"/>
        </w:rPr>
        <w:t>2.定义</w:t>
      </w:r>
      <w:bookmarkEnd w:id="26"/>
    </w:p>
    <w:p w14:paraId="2CA1F4D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 “采购人”系指本次项目内容的采购单位。</w:t>
      </w:r>
    </w:p>
    <w:p w14:paraId="5C3996D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“采购代理机构”系指本次采购项目活动组织方。</w:t>
      </w:r>
    </w:p>
    <w:p w14:paraId="285BC62A">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“供应商”系指响应采购、参加磋商竞争的法人或者其他组织。</w:t>
      </w:r>
    </w:p>
    <w:p w14:paraId="63CE04D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 “供应商代表”系指代表供应商参加本次磋商活动的供应商的法定代表人或其委托代理人。</w:t>
      </w:r>
    </w:p>
    <w:p w14:paraId="719D505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 “服务”系指供应商按竞争性磋商文件规定提供采购人所要求的一切项目内容。</w:t>
      </w:r>
    </w:p>
    <w:p w14:paraId="3B1F694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 “相关服务”系指竞争性磋商文件规定供应商须承担的与本次采购项目相关的服务、协调工作以及其他类似的义务。</w:t>
      </w:r>
    </w:p>
    <w:p w14:paraId="3F169CA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2.7 “竞争性磋商文件有效期”系指磋商截止之日起60日历天。</w:t>
      </w:r>
    </w:p>
    <w:p w14:paraId="6183FCDE">
      <w:pPr>
        <w:widowControl w:val="0"/>
        <w:spacing w:line="360" w:lineRule="auto"/>
        <w:ind w:firstLine="482" w:firstLineChars="200"/>
        <w:rPr>
          <w:rFonts w:hint="eastAsia" w:ascii="宋体" w:hAnsi="宋体" w:cs="宋体"/>
          <w:b/>
          <w:bCs/>
          <w:color w:val="auto"/>
          <w:sz w:val="24"/>
          <w:szCs w:val="24"/>
          <w:highlight w:val="none"/>
        </w:rPr>
      </w:pPr>
      <w:bookmarkStart w:id="27" w:name="_Toc25077"/>
      <w:r>
        <w:rPr>
          <w:rFonts w:hint="eastAsia" w:ascii="宋体" w:hAnsi="宋体" w:cs="宋体"/>
          <w:b/>
          <w:bCs/>
          <w:color w:val="auto"/>
          <w:sz w:val="24"/>
          <w:szCs w:val="24"/>
          <w:highlight w:val="none"/>
        </w:rPr>
        <w:t>3.资金来源</w:t>
      </w:r>
      <w:bookmarkEnd w:id="27"/>
    </w:p>
    <w:p w14:paraId="369D8910">
      <w:pPr>
        <w:widowControl w:val="0"/>
        <w:spacing w:line="36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具体详见供应商须知</w:t>
      </w:r>
    </w:p>
    <w:p w14:paraId="1F88C0D2">
      <w:pPr>
        <w:widowControl w:val="0"/>
        <w:spacing w:line="360" w:lineRule="auto"/>
        <w:ind w:firstLine="482" w:firstLineChars="200"/>
        <w:rPr>
          <w:rFonts w:hint="eastAsia" w:ascii="宋体" w:hAnsi="宋体" w:cs="宋体"/>
          <w:b/>
          <w:bCs/>
          <w:color w:val="auto"/>
          <w:sz w:val="24"/>
          <w:szCs w:val="24"/>
          <w:highlight w:val="none"/>
        </w:rPr>
      </w:pPr>
      <w:bookmarkStart w:id="28" w:name="_Toc16278"/>
      <w:r>
        <w:rPr>
          <w:rFonts w:hint="eastAsia" w:ascii="宋体" w:hAnsi="宋体" w:cs="宋体"/>
          <w:b/>
          <w:bCs/>
          <w:color w:val="auto"/>
          <w:sz w:val="24"/>
          <w:szCs w:val="24"/>
          <w:highlight w:val="none"/>
        </w:rPr>
        <w:t>4.供应商</w:t>
      </w:r>
      <w:bookmarkEnd w:id="28"/>
      <w:r>
        <w:rPr>
          <w:rFonts w:ascii="宋体" w:hAnsi="宋体" w:cs="宋体"/>
          <w:b/>
          <w:bCs/>
          <w:color w:val="auto"/>
          <w:kern w:val="2"/>
          <w:sz w:val="24"/>
          <w:szCs w:val="24"/>
          <w:highlight w:val="none"/>
        </w:rPr>
        <w:t>资</w:t>
      </w:r>
      <w:r>
        <w:rPr>
          <w:rFonts w:hint="eastAsia" w:ascii="宋体" w:hAnsi="宋体" w:cs="宋体"/>
          <w:b/>
          <w:bCs/>
          <w:color w:val="auto"/>
          <w:kern w:val="2"/>
          <w:sz w:val="24"/>
          <w:szCs w:val="24"/>
          <w:highlight w:val="none"/>
          <w:lang w:val="en-US" w:eastAsia="zh-CN"/>
        </w:rPr>
        <w:t>格</w:t>
      </w:r>
      <w:r>
        <w:rPr>
          <w:rFonts w:ascii="宋体" w:hAnsi="宋体" w:cs="宋体"/>
          <w:b/>
          <w:bCs/>
          <w:color w:val="auto"/>
          <w:kern w:val="2"/>
          <w:sz w:val="24"/>
          <w:szCs w:val="24"/>
          <w:highlight w:val="none"/>
        </w:rPr>
        <w:t>要求</w:t>
      </w:r>
    </w:p>
    <w:p w14:paraId="5C59E88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具体详见供应商须知</w:t>
      </w:r>
    </w:p>
    <w:p w14:paraId="003AF571">
      <w:pPr>
        <w:widowControl w:val="0"/>
        <w:spacing w:line="360" w:lineRule="auto"/>
        <w:ind w:firstLine="482" w:firstLineChars="200"/>
        <w:rPr>
          <w:rFonts w:hint="eastAsia" w:ascii="宋体" w:hAnsi="宋体" w:cs="宋体"/>
          <w:b/>
          <w:bCs/>
          <w:color w:val="auto"/>
          <w:sz w:val="24"/>
          <w:szCs w:val="24"/>
          <w:highlight w:val="none"/>
        </w:rPr>
      </w:pPr>
      <w:bookmarkStart w:id="29" w:name="_Toc6584"/>
      <w:r>
        <w:rPr>
          <w:rFonts w:hint="eastAsia" w:ascii="宋体" w:hAnsi="宋体" w:cs="宋体"/>
          <w:b/>
          <w:bCs/>
          <w:color w:val="auto"/>
          <w:sz w:val="24"/>
          <w:szCs w:val="24"/>
          <w:highlight w:val="none"/>
        </w:rPr>
        <w:t>5.磋商费用</w:t>
      </w:r>
      <w:bookmarkEnd w:id="29"/>
    </w:p>
    <w:p w14:paraId="70E6947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不论磋商结果如何，供应商均应自行承担所有与磋商有关的全部费用。</w:t>
      </w:r>
    </w:p>
    <w:p w14:paraId="58DA7DB6">
      <w:pPr>
        <w:widowControl w:val="0"/>
        <w:spacing w:line="360" w:lineRule="auto"/>
        <w:ind w:firstLine="482" w:firstLineChars="200"/>
        <w:rPr>
          <w:rFonts w:hint="eastAsia" w:ascii="宋体" w:hAnsi="宋体" w:cs="宋体"/>
          <w:b/>
          <w:bCs/>
          <w:color w:val="auto"/>
          <w:sz w:val="24"/>
          <w:szCs w:val="24"/>
          <w:highlight w:val="none"/>
        </w:rPr>
      </w:pPr>
      <w:bookmarkStart w:id="30" w:name="_Toc13621"/>
      <w:r>
        <w:rPr>
          <w:rFonts w:hint="eastAsia" w:ascii="宋体" w:hAnsi="宋体" w:cs="宋体"/>
          <w:b/>
          <w:bCs/>
          <w:color w:val="auto"/>
          <w:sz w:val="24"/>
          <w:szCs w:val="24"/>
          <w:highlight w:val="none"/>
        </w:rPr>
        <w:t>6.联合体参加磋商</w:t>
      </w:r>
      <w:bookmarkEnd w:id="30"/>
    </w:p>
    <w:p w14:paraId="5115874F">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否</w:t>
      </w:r>
    </w:p>
    <w:p w14:paraId="41F4B385">
      <w:pPr>
        <w:widowControl w:val="0"/>
        <w:spacing w:line="360" w:lineRule="auto"/>
        <w:ind w:firstLine="482" w:firstLineChars="200"/>
        <w:rPr>
          <w:rFonts w:hint="eastAsia" w:ascii="宋体" w:hAnsi="宋体" w:cs="宋体"/>
          <w:b/>
          <w:bCs/>
          <w:color w:val="auto"/>
          <w:sz w:val="24"/>
          <w:szCs w:val="24"/>
          <w:highlight w:val="none"/>
        </w:rPr>
      </w:pPr>
      <w:bookmarkStart w:id="31" w:name="_Toc7233"/>
      <w:r>
        <w:rPr>
          <w:rFonts w:hint="eastAsia" w:ascii="宋体" w:hAnsi="宋体" w:cs="宋体"/>
          <w:b/>
          <w:bCs/>
          <w:color w:val="auto"/>
          <w:sz w:val="24"/>
          <w:szCs w:val="24"/>
          <w:highlight w:val="none"/>
        </w:rPr>
        <w:t>7.转包与分包</w:t>
      </w:r>
      <w:bookmarkEnd w:id="31"/>
    </w:p>
    <w:p w14:paraId="6397DCA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 本项目不允许采取转包方式履行合同。</w:t>
      </w:r>
    </w:p>
    <w:p w14:paraId="53F86BE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 本项目不允许采取分包方式履行合同。</w:t>
      </w:r>
    </w:p>
    <w:p w14:paraId="7C512F99">
      <w:pPr>
        <w:widowControl w:val="0"/>
        <w:spacing w:line="360" w:lineRule="auto"/>
        <w:ind w:firstLine="480" w:firstLineChars="200"/>
        <w:rPr>
          <w:rFonts w:hint="eastAsia" w:ascii="宋体" w:hAnsi="宋体" w:cs="宋体"/>
          <w:color w:val="auto"/>
          <w:sz w:val="24"/>
          <w:szCs w:val="24"/>
          <w:highlight w:val="none"/>
        </w:rPr>
      </w:pPr>
      <w:bookmarkStart w:id="32" w:name="_Toc21763"/>
      <w:r>
        <w:rPr>
          <w:rFonts w:hint="eastAsia" w:ascii="宋体" w:hAnsi="宋体" w:cs="宋体"/>
          <w:color w:val="auto"/>
          <w:sz w:val="24"/>
          <w:szCs w:val="24"/>
          <w:highlight w:val="none"/>
        </w:rPr>
        <w:t>7.3 本项目不允许偏离。</w:t>
      </w:r>
    </w:p>
    <w:p w14:paraId="519BEBE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8.特别说明</w:t>
      </w:r>
      <w:bookmarkEnd w:id="32"/>
    </w:p>
    <w:p w14:paraId="65B4F4C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 供应商参加磋商所使用的资格、信誉、荣誉、业绩与企业认证必须为本法人所拥有。</w:t>
      </w:r>
    </w:p>
    <w:p w14:paraId="6A1F283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 供应商代表只能接受一个供应商的委托参加磋商。</w:t>
      </w:r>
    </w:p>
    <w:p w14:paraId="4855DEF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8.3 供应商在磋商活动中提供虚假材料或从事其他违法活动的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其响应无效，由相关部门查处。</w:t>
      </w:r>
    </w:p>
    <w:p w14:paraId="215719D9">
      <w:pPr>
        <w:widowControl w:val="0"/>
        <w:spacing w:line="360" w:lineRule="auto"/>
        <w:ind w:firstLine="482" w:firstLineChars="200"/>
        <w:rPr>
          <w:rFonts w:hint="eastAsia" w:ascii="宋体" w:hAnsi="宋体" w:cs="宋体"/>
          <w:b/>
          <w:bCs/>
          <w:color w:val="auto"/>
          <w:sz w:val="24"/>
          <w:szCs w:val="24"/>
          <w:highlight w:val="none"/>
        </w:rPr>
      </w:pPr>
      <w:bookmarkStart w:id="33" w:name="_Toc20927"/>
      <w:r>
        <w:rPr>
          <w:rFonts w:hint="eastAsia" w:ascii="宋体" w:hAnsi="宋体" w:cs="宋体"/>
          <w:b/>
          <w:bCs/>
          <w:color w:val="auto"/>
          <w:sz w:val="24"/>
          <w:szCs w:val="24"/>
          <w:highlight w:val="none"/>
        </w:rPr>
        <w:t>9.质疑和投诉</w:t>
      </w:r>
      <w:bookmarkEnd w:id="33"/>
    </w:p>
    <w:p w14:paraId="2587603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558200C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764CF58">
      <w:pPr>
        <w:widowControl w:val="0"/>
        <w:spacing w:line="360" w:lineRule="auto"/>
        <w:ind w:firstLine="482" w:firstLineChars="200"/>
        <w:rPr>
          <w:rFonts w:hint="eastAsia" w:ascii="宋体" w:hAnsi="宋体" w:cs="宋体"/>
          <w:b/>
          <w:bCs/>
          <w:color w:val="auto"/>
          <w:sz w:val="24"/>
          <w:szCs w:val="24"/>
          <w:highlight w:val="none"/>
        </w:rPr>
      </w:pPr>
      <w:bookmarkStart w:id="34" w:name="_Toc21617"/>
      <w:r>
        <w:rPr>
          <w:rFonts w:hint="eastAsia" w:ascii="宋体" w:hAnsi="宋体" w:cs="宋体"/>
          <w:b/>
          <w:bCs/>
          <w:color w:val="auto"/>
          <w:sz w:val="24"/>
          <w:szCs w:val="24"/>
          <w:highlight w:val="none"/>
        </w:rPr>
        <w:t>10.供应商的风险</w:t>
      </w:r>
      <w:bookmarkEnd w:id="34"/>
    </w:p>
    <w:p w14:paraId="7173693D">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供应商没有按照竞争性磋商文件要求提供全部资料，或者供应商没有对响应性文件在各方面都作出实质性响应是供应商的风险，并可能导致其响应被拒绝。</w:t>
      </w:r>
    </w:p>
    <w:p w14:paraId="7399362E">
      <w:pPr>
        <w:widowControl w:val="0"/>
        <w:spacing w:line="360" w:lineRule="auto"/>
        <w:ind w:firstLine="482" w:firstLineChars="200"/>
        <w:rPr>
          <w:rFonts w:hint="eastAsia" w:ascii="宋体" w:hAnsi="宋体" w:cs="宋体"/>
          <w:b/>
          <w:bCs/>
          <w:color w:val="auto"/>
          <w:sz w:val="24"/>
          <w:szCs w:val="24"/>
          <w:highlight w:val="none"/>
        </w:rPr>
      </w:pPr>
      <w:bookmarkStart w:id="35" w:name="_Toc461977415"/>
      <w:bookmarkEnd w:id="35"/>
      <w:bookmarkStart w:id="36" w:name="_Toc22484"/>
      <w:r>
        <w:rPr>
          <w:rFonts w:hint="eastAsia" w:ascii="宋体" w:hAnsi="宋体" w:cs="宋体"/>
          <w:b/>
          <w:bCs/>
          <w:color w:val="auto"/>
          <w:sz w:val="24"/>
          <w:szCs w:val="24"/>
          <w:highlight w:val="none"/>
        </w:rPr>
        <w:t>二、竞争性磋商文件</w:t>
      </w:r>
      <w:bookmarkEnd w:id="36"/>
    </w:p>
    <w:p w14:paraId="5205AC7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11.竞争性磋商文件的构成</w:t>
      </w:r>
    </w:p>
    <w:p w14:paraId="57C067A3">
      <w:pPr>
        <w:widowControl w:val="0"/>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本竞争性磋商文件由以下部分组成</w:t>
      </w:r>
      <w:r>
        <w:rPr>
          <w:rFonts w:hint="eastAsia" w:ascii="宋体" w:hAnsi="宋体" w:cs="宋体"/>
          <w:b w:val="0"/>
          <w:bCs w:val="0"/>
          <w:color w:val="auto"/>
          <w:sz w:val="24"/>
          <w:szCs w:val="24"/>
          <w:highlight w:val="none"/>
          <w:lang w:eastAsia="zh-CN"/>
        </w:rPr>
        <w:t>：</w:t>
      </w:r>
    </w:p>
    <w:p w14:paraId="0B54CBD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竞争性磋商公告</w:t>
      </w:r>
    </w:p>
    <w:p w14:paraId="4F1C684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供应商须知</w:t>
      </w:r>
    </w:p>
    <w:p w14:paraId="0FD8FA4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服务内容及要求</w:t>
      </w:r>
    </w:p>
    <w:p w14:paraId="12056BA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合同条款及合同文件格式</w:t>
      </w:r>
    </w:p>
    <w:p w14:paraId="74FEB50F">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评审标准</w:t>
      </w:r>
    </w:p>
    <w:p w14:paraId="6A74FBC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11.6 响应文件格式</w:t>
      </w:r>
    </w:p>
    <w:p w14:paraId="24EC00E6">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12.竞争性磋商文件的澄清与修改</w:t>
      </w:r>
    </w:p>
    <w:p w14:paraId="0CEB37D9">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36CA2D7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竞争性磋商文件澄清、修改或补充的内容为竞争性磋商文件的组成部分。</w:t>
      </w:r>
    </w:p>
    <w:p w14:paraId="053EF97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竞争性磋商文件的澄清、修改或补充都应通过本采购代理机构以法定形式发布。采购人未通过本采购代理机构对竞争性磋商文件进行的澄清、修改或补充无效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磋商时不予认可。</w:t>
      </w:r>
    </w:p>
    <w:p w14:paraId="5BF4E56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 采购代理机构可以视采购具体情况，延长递交响应性文件截止时间和开始磋商时间，但至少应当在竞争性磋商文件要求提交响应性文件的截止时间5日前，将变更时间在《河南省政府采购网》、《中国招标投标公共服务平台》和《三门峡市公共资源交易中心网》等相关媒体上发布更正公告。</w:t>
      </w:r>
    </w:p>
    <w:p w14:paraId="5D128453">
      <w:pPr>
        <w:widowControl w:val="0"/>
        <w:spacing w:line="360" w:lineRule="auto"/>
        <w:ind w:firstLine="482" w:firstLineChars="200"/>
        <w:rPr>
          <w:rFonts w:hint="eastAsia" w:ascii="宋体" w:hAnsi="宋体" w:cs="宋体"/>
          <w:b/>
          <w:bCs/>
          <w:color w:val="auto"/>
          <w:sz w:val="24"/>
          <w:szCs w:val="24"/>
          <w:highlight w:val="none"/>
        </w:rPr>
      </w:pPr>
      <w:bookmarkStart w:id="37" w:name="_Toc461977416"/>
      <w:bookmarkEnd w:id="37"/>
      <w:bookmarkStart w:id="38" w:name="_Toc2226"/>
      <w:r>
        <w:rPr>
          <w:rFonts w:hint="eastAsia" w:ascii="宋体" w:hAnsi="宋体" w:cs="宋体"/>
          <w:b/>
          <w:bCs/>
          <w:color w:val="auto"/>
          <w:sz w:val="24"/>
          <w:szCs w:val="24"/>
          <w:highlight w:val="none"/>
        </w:rPr>
        <w:t>三、响应性文件的编制</w:t>
      </w:r>
      <w:bookmarkEnd w:id="38"/>
    </w:p>
    <w:p w14:paraId="2A6B5C6A">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13.要求</w:t>
      </w:r>
    </w:p>
    <w:p w14:paraId="73C5167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6AFAAEE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14.响应性文件的语言和计量单位</w:t>
      </w:r>
    </w:p>
    <w:p w14:paraId="2E1513F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 响应性文件以及供应商与采购、</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代理机构就有关磋商事宜的所有来往函电均应使用简体中文书写。</w:t>
      </w:r>
    </w:p>
    <w:p w14:paraId="79AB8CD2">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关于计量单位，竞争性磋商文件已有明确规定的，使用竞争性磋商文件规定的计量单位；竞争性磋商文件没有规定的，应采用中华人民共和国法定计量单位。</w:t>
      </w:r>
    </w:p>
    <w:p w14:paraId="309143F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15.响应性文件的组成</w:t>
      </w:r>
    </w:p>
    <w:p w14:paraId="454646E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详见磋商文件</w:t>
      </w:r>
    </w:p>
    <w:p w14:paraId="341BEF0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16.响应性文件有效期</w:t>
      </w:r>
    </w:p>
    <w:p w14:paraId="2EACCB5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 响应性文件从所规定的递交响应性文件截止期之后开始生效，有效期不足将导致其响应性文件被拒绝。成交供应商的响应性文件有效期至合同完全履行止。</w:t>
      </w:r>
    </w:p>
    <w:p w14:paraId="3601712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 特殊情况下采购代理机构可于响应性文件有效期满之前要求供应商同意延长有效期，供应商应在采购代理机构规定的期限内予以答复。</w:t>
      </w:r>
    </w:p>
    <w:p w14:paraId="705E562E">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17.磋商报价</w:t>
      </w:r>
    </w:p>
    <w:p w14:paraId="6E1D165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所有磋商报价均以人民币元为计算单位。供应商的报价为项目实施所需的人工费、运输费、税费、服务费及完成项目所需其他一切费用。</w:t>
      </w:r>
    </w:p>
    <w:p w14:paraId="6CEE527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供应商要按初次报价一览表的内容填写。</w:t>
      </w:r>
    </w:p>
    <w:p w14:paraId="0DDF1AE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 本次磋商应以人民币报价，进行二次报价。</w:t>
      </w:r>
    </w:p>
    <w:p w14:paraId="431861F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18.磋商保证金</w:t>
      </w:r>
    </w:p>
    <w:p w14:paraId="197239B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 按照《河南省财政厅关于优化政府采购营商环境有关问题的通知》（豫财购[2019]4号文）的要求本项目不再收取磋商保证金。</w:t>
      </w:r>
    </w:p>
    <w:p w14:paraId="4E1CC8D1">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19.响应性文件的签署</w:t>
      </w:r>
    </w:p>
    <w:p w14:paraId="4150E1A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19.1 供应商应按供应商前附表中要求签署。响应性文件内容不完整、编排混乱导致被误读、漏读或者查找不到相关内容的，由供应商负责。</w:t>
      </w:r>
    </w:p>
    <w:p w14:paraId="56EC9FF3">
      <w:pPr>
        <w:widowControl w:val="0"/>
        <w:spacing w:line="360" w:lineRule="auto"/>
        <w:ind w:firstLine="482" w:firstLineChars="200"/>
        <w:rPr>
          <w:rFonts w:hint="eastAsia" w:ascii="宋体" w:hAnsi="宋体" w:cs="宋体"/>
          <w:b/>
          <w:bCs/>
          <w:color w:val="auto"/>
          <w:sz w:val="24"/>
          <w:szCs w:val="24"/>
          <w:highlight w:val="none"/>
        </w:rPr>
      </w:pPr>
      <w:bookmarkStart w:id="39" w:name="_Toc461977417"/>
      <w:bookmarkEnd w:id="39"/>
      <w:bookmarkStart w:id="40" w:name="_Toc27830"/>
      <w:r>
        <w:rPr>
          <w:rFonts w:hint="eastAsia" w:ascii="宋体" w:hAnsi="宋体" w:cs="宋体"/>
          <w:b/>
          <w:bCs/>
          <w:color w:val="auto"/>
          <w:sz w:val="24"/>
          <w:szCs w:val="24"/>
          <w:highlight w:val="none"/>
        </w:rPr>
        <w:t>四、响应性文件的递交</w:t>
      </w:r>
      <w:bookmarkEnd w:id="40"/>
    </w:p>
    <w:p w14:paraId="4EC10B8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20.响应性文件的递交</w:t>
      </w:r>
    </w:p>
    <w:p w14:paraId="5EE473F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在响应文件截止时间前上传至三门峡市公共资源交易中心系统平台。</w:t>
      </w:r>
    </w:p>
    <w:p w14:paraId="7D40B0F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21.响应性文件的修改和撤回</w:t>
      </w:r>
    </w:p>
    <w:p w14:paraId="35D24B2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供应商在递交竞争性磋商文件截止时间前，可以对所提交的响应性文件进行补充、修改或者撤回。</w:t>
      </w:r>
    </w:p>
    <w:p w14:paraId="5F99D30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22.供应商有下列情形之一的，采购人或采购代理机构将拒绝接受其响应性文件</w:t>
      </w:r>
    </w:p>
    <w:p w14:paraId="2B41DF2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在竞争性磋商文件规定的递交竞争性磋商文件截止时间之后上传响应性文件的。</w:t>
      </w:r>
    </w:p>
    <w:p w14:paraId="1919CD2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未按竞争性磋商文件参加磋商的。</w:t>
      </w:r>
    </w:p>
    <w:p w14:paraId="0DE12F89">
      <w:pPr>
        <w:widowControl w:val="0"/>
        <w:spacing w:line="360" w:lineRule="auto"/>
        <w:ind w:firstLine="482" w:firstLineChars="200"/>
        <w:rPr>
          <w:rFonts w:hint="eastAsia" w:ascii="宋体" w:hAnsi="宋体" w:cs="宋体"/>
          <w:b/>
          <w:bCs/>
          <w:color w:val="auto"/>
          <w:sz w:val="24"/>
          <w:szCs w:val="24"/>
          <w:highlight w:val="none"/>
        </w:rPr>
      </w:pPr>
      <w:bookmarkStart w:id="41" w:name="_Toc461977418"/>
      <w:bookmarkEnd w:id="41"/>
      <w:bookmarkStart w:id="42" w:name="_Toc9665"/>
      <w:r>
        <w:rPr>
          <w:rFonts w:hint="eastAsia" w:ascii="宋体" w:hAnsi="宋体" w:cs="宋体"/>
          <w:b/>
          <w:bCs/>
          <w:color w:val="auto"/>
          <w:sz w:val="24"/>
          <w:szCs w:val="24"/>
          <w:highlight w:val="none"/>
        </w:rPr>
        <w:t>五、磋商</w:t>
      </w:r>
      <w:bookmarkEnd w:id="42"/>
    </w:p>
    <w:p w14:paraId="12E95BBC">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23.磋商仪式</w:t>
      </w:r>
    </w:p>
    <w:p w14:paraId="1D71014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134AF3A9">
      <w:pPr>
        <w:widowControl w:val="0"/>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24.磋商小组</w:t>
      </w:r>
      <w:r>
        <w:rPr>
          <w:rFonts w:hint="eastAsia" w:ascii="宋体" w:hAnsi="宋体" w:cs="宋体"/>
          <w:color w:val="auto"/>
          <w:sz w:val="24"/>
          <w:szCs w:val="24"/>
          <w:highlight w:val="none"/>
        </w:rPr>
        <w:tab/>
      </w:r>
    </w:p>
    <w:p w14:paraId="3D725F54">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采购代理机构根据采购项目的特点依法组建磋商小组。磋商小组</w:t>
      </w:r>
      <w:r>
        <w:rPr>
          <w:rFonts w:hint="eastAsia" w:ascii="宋体" w:hAnsi="宋体" w:cs="宋体"/>
          <w:color w:val="auto"/>
          <w:sz w:val="24"/>
          <w:szCs w:val="24"/>
          <w:highlight w:val="none"/>
          <w:lang w:val="en-US" w:eastAsia="zh-CN"/>
        </w:rPr>
        <w:t>由有关技术、经济方面的专家3</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组成。</w:t>
      </w:r>
      <w:r>
        <w:rPr>
          <w:rFonts w:hint="eastAsia" w:ascii="宋体" w:hAnsi="宋体" w:cs="宋体"/>
          <w:color w:val="auto"/>
          <w:sz w:val="24"/>
          <w:szCs w:val="24"/>
          <w:highlight w:val="none"/>
        </w:rPr>
        <w:t>开标后在河南省政府采购评审专家库中随机抽取</w:t>
      </w:r>
      <w:r>
        <w:rPr>
          <w:rFonts w:hint="eastAsia" w:ascii="宋体" w:hAnsi="宋体" w:cs="宋体"/>
          <w:color w:val="auto"/>
          <w:sz w:val="24"/>
          <w:szCs w:val="24"/>
          <w:highlight w:val="none"/>
          <w:lang w:eastAsia="zh-CN"/>
        </w:rPr>
        <w:t>。</w:t>
      </w:r>
    </w:p>
    <w:p w14:paraId="67BFF78C">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25.磋商工作纪律及保密</w:t>
      </w:r>
    </w:p>
    <w:p w14:paraId="4A88B47D">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评审专家应当遵守评审工作纪律，不得泄露评审情况和评审中获悉的商业秘密。</w:t>
      </w:r>
    </w:p>
    <w:p w14:paraId="7980F832">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26.磋商小组工作原则</w:t>
      </w:r>
    </w:p>
    <w:p w14:paraId="63BE9FB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302B5A8">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27.响应文件审查</w:t>
      </w:r>
    </w:p>
    <w:p w14:paraId="39FFB70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磋商小组在对响应文件的有效性、完整性和响应程度进行审查时，可以要求供应商对响应文件中含义不明确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同类问题表述不一致或者有明显文字和计算错误的内容等作出必要的澄清、说明或者更正。供应商的澄清、说明或者更正不得超出响应文件的范围或者改变响应文件的实质性内容。</w:t>
      </w:r>
    </w:p>
    <w:p w14:paraId="221CC4C9">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28.供应商澄清</w:t>
      </w:r>
    </w:p>
    <w:p w14:paraId="44B60C9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磋商小组要求供应商澄清、说明或者更正响应文件将在电子系统作出。</w:t>
      </w:r>
    </w:p>
    <w:p w14:paraId="170CDD56">
      <w:pPr>
        <w:widowControl w:val="0"/>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29.磋商程序、最后报价、综合评分</w:t>
      </w:r>
    </w:p>
    <w:p w14:paraId="6393EABB">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磋商小组所有成员应当集中与单一供应商分别进行磋商，并给予所有参加磋商的供应商平等的磋商机会。</w:t>
      </w:r>
    </w:p>
    <w:p w14:paraId="3CA0F481">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05D0DA46">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磋商文件能够详细列明采购的的技术、服务要求的，磋商结束后，磋商小组将要求所有实质性响应的供应商在规定时间内提交最后报价。最后报价是供应商响应文件的有效组成部分。</w:t>
      </w:r>
    </w:p>
    <w:p w14:paraId="38526800">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已提交响应文件的供应商，在提交最后报价之前，可以根据情况退出磋商。将退还退出磋商的供应商的磋商保证金。</w:t>
      </w:r>
    </w:p>
    <w:p w14:paraId="4C6CA729">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7F559D9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评审时，磋商小组各成员独立对每个有效响应的文件进行评价、打分，然后汇总每个供应商每项评分因素的得分。</w:t>
      </w:r>
    </w:p>
    <w:p w14:paraId="128BB7E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151B9B33">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出现下列情形之一的，将终止竞争性磋商采购活动，发布项目终止公告并说明原因，重新开展采购活动：</w:t>
      </w:r>
    </w:p>
    <w:p w14:paraId="5F1DAB6C">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1、不符合法律、法规和竞争性磋商文件中规定的其他实质性要求的；</w:t>
      </w:r>
    </w:p>
    <w:p w14:paraId="10463B6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2、其他法律、法规及本竞争性磋商文件规定的属响应无效的情形。终止竞争性磋商采购活动的条款；</w:t>
      </w:r>
    </w:p>
    <w:p w14:paraId="7161D13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3、因情况变化，不再符合规定的竞争性磋商采购方式适用情形的；出现影响采购公正的违法、违规行为的；</w:t>
      </w:r>
    </w:p>
    <w:p w14:paraId="50A3C295">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30</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磋商截止时间结束后参加供应商不足3家的，应重新组织采购。评审期间符合专业条件的供应商或者对磋商响应文件作出实质响应的供应商不足3家的，采购代理机构将报请主管监督部门批准。</w:t>
      </w:r>
    </w:p>
    <w:p w14:paraId="356CB05C">
      <w:pPr>
        <w:widowControl w:val="0"/>
        <w:spacing w:line="360" w:lineRule="auto"/>
        <w:ind w:firstLine="482" w:firstLineChars="200"/>
        <w:rPr>
          <w:rFonts w:hint="eastAsia" w:ascii="宋体" w:hAnsi="宋体" w:cs="宋体"/>
          <w:b/>
          <w:bCs/>
          <w:color w:val="auto"/>
          <w:sz w:val="24"/>
          <w:szCs w:val="24"/>
          <w:highlight w:val="none"/>
        </w:rPr>
      </w:pPr>
      <w:bookmarkStart w:id="43" w:name="_Toc461977419"/>
      <w:bookmarkEnd w:id="43"/>
      <w:bookmarkStart w:id="44" w:name="_Toc12427"/>
      <w:r>
        <w:rPr>
          <w:rFonts w:hint="eastAsia" w:ascii="宋体" w:hAnsi="宋体" w:cs="宋体"/>
          <w:b/>
          <w:bCs/>
          <w:color w:val="auto"/>
          <w:sz w:val="24"/>
          <w:szCs w:val="24"/>
          <w:highlight w:val="none"/>
        </w:rPr>
        <w:t>六、确定成交</w:t>
      </w:r>
      <w:bookmarkEnd w:id="44"/>
    </w:p>
    <w:p w14:paraId="25B69848">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评标结束后，采购人和其委托的采购代理机构，在政府采购项目评审结束当日起2个工作日内完成评标报告的报送、成交供应商的确定、</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公告的发布、成交通知书发出。</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通知书对采购人和</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供应商具有同等法律效力。</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通知书发出后，采购人改变</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结果，或者</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供应商放弃中标，应按相关法律、规章、规范性文件的要求承担相应的法律责任。未按规定交纳服务费、领取</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通知书的视为自动放弃中标。</w:t>
      </w:r>
    </w:p>
    <w:p w14:paraId="68FCDA58">
      <w:pPr>
        <w:widowControl w:val="0"/>
        <w:spacing w:line="360" w:lineRule="auto"/>
        <w:ind w:firstLine="482" w:firstLineChars="200"/>
        <w:rPr>
          <w:rFonts w:hint="eastAsia" w:ascii="宋体" w:hAnsi="宋体" w:cs="宋体"/>
          <w:b/>
          <w:bCs/>
          <w:color w:val="auto"/>
          <w:sz w:val="24"/>
          <w:szCs w:val="24"/>
          <w:highlight w:val="none"/>
        </w:rPr>
      </w:pPr>
      <w:bookmarkStart w:id="45" w:name="_Toc461977420"/>
      <w:bookmarkEnd w:id="45"/>
      <w:bookmarkStart w:id="46" w:name="_Toc32480"/>
      <w:r>
        <w:rPr>
          <w:rFonts w:hint="eastAsia" w:ascii="宋体" w:hAnsi="宋体" w:cs="宋体"/>
          <w:b/>
          <w:bCs/>
          <w:color w:val="auto"/>
          <w:sz w:val="24"/>
          <w:szCs w:val="24"/>
          <w:highlight w:val="none"/>
        </w:rPr>
        <w:t>七、授予合同</w:t>
      </w:r>
      <w:bookmarkEnd w:id="46"/>
    </w:p>
    <w:p w14:paraId="47515A27">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签订合同</w:t>
      </w:r>
    </w:p>
    <w:p w14:paraId="16FC717F">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采购人、成交供应商在成交通知书发出之日发出之日起在</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6D9ADB1E">
      <w:pPr>
        <w:widowControl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8D500C3">
      <w:pPr>
        <w:widowControl w:val="0"/>
        <w:spacing w:line="360" w:lineRule="auto"/>
        <w:ind w:firstLine="480" w:firstLineChars="200"/>
        <w:rPr>
          <w:rFonts w:hint="eastAsia" w:ascii="宋体" w:hAnsi="宋体" w:cs="宋体"/>
          <w:color w:val="auto"/>
          <w:sz w:val="24"/>
          <w:szCs w:val="24"/>
          <w:highlight w:val="none"/>
        </w:rPr>
        <w:sectPr>
          <w:footerReference r:id="rId6" w:type="default"/>
          <w:pgSz w:w="11906" w:h="16838"/>
          <w:pgMar w:top="1440" w:right="1080" w:bottom="1440" w:left="1080" w:header="851" w:footer="992" w:gutter="0"/>
          <w:pgNumType w:fmt="decimal" w:start="1"/>
          <w:cols w:space="720" w:num="1"/>
          <w:docGrid w:type="lines" w:linePitch="312" w:charSpace="0"/>
        </w:sectPr>
      </w:pPr>
      <w:r>
        <w:rPr>
          <w:rFonts w:hint="eastAsia" w:ascii="宋体" w:hAnsi="宋体" w:cs="宋体"/>
          <w:color w:val="auto"/>
          <w:sz w:val="24"/>
          <w:szCs w:val="24"/>
          <w:highlight w:val="none"/>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47" w:name="_Toc461977421"/>
      <w:bookmarkEnd w:id="47"/>
    </w:p>
    <w:p w14:paraId="65DA00AC">
      <w:pPr>
        <w:pStyle w:val="2"/>
        <w:numPr>
          <w:ilvl w:val="0"/>
          <w:numId w:val="1"/>
        </w:numPr>
        <w:bidi w:val="0"/>
        <w:jc w:val="center"/>
        <w:rPr>
          <w:color w:val="auto"/>
          <w:highlight w:val="none"/>
        </w:rPr>
      </w:pPr>
      <w:bookmarkStart w:id="48" w:name="_Toc28075"/>
      <w:bookmarkStart w:id="49" w:name="_Toc7180"/>
      <w:bookmarkStart w:id="50" w:name="_Toc4222"/>
      <w:r>
        <w:rPr>
          <w:rFonts w:hint="eastAsia"/>
          <w:color w:val="auto"/>
          <w:sz w:val="36"/>
          <w:szCs w:val="16"/>
          <w:highlight w:val="none"/>
        </w:rPr>
        <w:t xml:space="preserve"> </w:t>
      </w:r>
      <w:bookmarkStart w:id="51" w:name="_Toc10985"/>
      <w:r>
        <w:rPr>
          <w:rFonts w:hint="eastAsia"/>
          <w:color w:val="auto"/>
          <w:sz w:val="36"/>
          <w:szCs w:val="16"/>
          <w:highlight w:val="none"/>
        </w:rPr>
        <w:t>服务内容及要求</w:t>
      </w:r>
      <w:bookmarkEnd w:id="48"/>
      <w:bookmarkEnd w:id="49"/>
      <w:bookmarkEnd w:id="50"/>
      <w:bookmarkEnd w:id="51"/>
    </w:p>
    <w:p w14:paraId="2AF79FA9">
      <w:pPr>
        <w:keepNext w:val="0"/>
        <w:keepLines w:val="0"/>
        <w:widowControl/>
        <w:suppressLineNumbers w:val="0"/>
        <w:jc w:val="left"/>
        <w:rPr>
          <w:color w:val="auto"/>
          <w:highlight w:val="none"/>
        </w:rPr>
      </w:pPr>
      <w:r>
        <w:rPr>
          <w:rFonts w:hint="eastAsia" w:ascii="宋体" w:hAnsi="宋体" w:eastAsia="宋体" w:cs="宋体"/>
          <w:color w:val="auto"/>
          <w:kern w:val="0"/>
          <w:sz w:val="27"/>
          <w:szCs w:val="27"/>
          <w:highlight w:val="none"/>
          <w:lang w:val="en-US" w:eastAsia="zh-CN" w:bidi="ar"/>
        </w:rPr>
        <w:t xml:space="preserve">一、项目名称：渑池县森林防火视频监控优化整合项目 </w:t>
      </w:r>
    </w:p>
    <w:p w14:paraId="0049A6F1">
      <w:pPr>
        <w:keepNext w:val="0"/>
        <w:keepLines w:val="0"/>
        <w:widowControl/>
        <w:suppressLineNumbers w:val="0"/>
        <w:jc w:val="left"/>
        <w:rPr>
          <w:color w:val="auto"/>
          <w:highlight w:val="none"/>
        </w:rPr>
      </w:pPr>
      <w:r>
        <w:rPr>
          <w:rFonts w:hint="eastAsia" w:ascii="宋体" w:hAnsi="宋体" w:eastAsia="宋体" w:cs="宋体"/>
          <w:color w:val="auto"/>
          <w:kern w:val="0"/>
          <w:sz w:val="27"/>
          <w:szCs w:val="27"/>
          <w:highlight w:val="none"/>
          <w:lang w:val="en-US" w:eastAsia="zh-CN" w:bidi="ar"/>
        </w:rPr>
        <w:t xml:space="preserve">二、项目地址：渑池县 </w:t>
      </w:r>
    </w:p>
    <w:p w14:paraId="3E956F98">
      <w:pPr>
        <w:keepNext w:val="0"/>
        <w:keepLines w:val="0"/>
        <w:widowControl/>
        <w:suppressLineNumbers w:val="0"/>
        <w:jc w:val="left"/>
        <w:rPr>
          <w:rFonts w:hint="eastAsia" w:ascii="宋体" w:hAnsi="宋体" w:eastAsia="宋体" w:cs="宋体"/>
          <w:color w:val="auto"/>
          <w:kern w:val="0"/>
          <w:sz w:val="27"/>
          <w:szCs w:val="27"/>
          <w:highlight w:val="none"/>
          <w:lang w:val="en-US" w:eastAsia="zh-CN" w:bidi="ar"/>
        </w:rPr>
        <w:sectPr>
          <w:pgSz w:w="11906" w:h="16838"/>
          <w:pgMar w:top="1440" w:right="1083" w:bottom="1440" w:left="1083" w:header="851" w:footer="992" w:gutter="0"/>
          <w:pgNumType w:fmt="decimal"/>
          <w:cols w:space="0" w:num="1"/>
          <w:rtlGutter w:val="0"/>
          <w:docGrid w:type="lines" w:linePitch="317" w:charSpace="0"/>
        </w:sectPr>
      </w:pPr>
      <w:r>
        <w:rPr>
          <w:rFonts w:hint="eastAsia" w:ascii="宋体" w:hAnsi="宋体" w:eastAsia="宋体" w:cs="宋体"/>
          <w:color w:val="auto"/>
          <w:kern w:val="0"/>
          <w:sz w:val="27"/>
          <w:szCs w:val="27"/>
          <w:highlight w:val="none"/>
          <w:lang w:val="en-US" w:eastAsia="zh-CN" w:bidi="ar"/>
        </w:rPr>
        <w:t>三、服务内容：本项目主要包含提供前端感知与数据采集服务、网络传输与光纤宽带服务、系统集成与数据融合服务、平台升级与支撑服务、智能分析与预警服务及全周期运行维护服务等内容。项目完成后，可实现渑池县林业局、农业农村局、应急管理局、自然资源局等多部门视频资源的统一接入与汇聚管理；项目配套热成像火情识别能力及后端烟火智能分析服务；提供平台运行保障、系统维护及全流程运维服务。</w:t>
      </w:r>
    </w:p>
    <w:tbl>
      <w:tblPr>
        <w:tblStyle w:val="13"/>
        <w:tblW w:w="13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3161"/>
        <w:gridCol w:w="6248"/>
        <w:gridCol w:w="1924"/>
        <w:gridCol w:w="1841"/>
      </w:tblGrid>
      <w:tr w14:paraId="0562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60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89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62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F54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服务要求</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C6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服务期限（年）</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4C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15EC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F6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C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前端感知与数据采集服务</w:t>
            </w:r>
          </w:p>
          <w:p w14:paraId="78EF634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4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 xml:space="preserve">1、提供森林防火热成像云台设备的部署与运维服务，实现林区现场画面、温度、烟火等信息的全域感知与数字化采集 </w:t>
            </w:r>
          </w:p>
          <w:p w14:paraId="0A4EEDB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2、提供图像高清化、透雾化、标准化处理服务，提升火情识别精度与预警响应速度，扩大森林防火覆盖范围，提高报警准确率。</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21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74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含税、安装调试等所有费用</w:t>
            </w:r>
          </w:p>
        </w:tc>
      </w:tr>
      <w:tr w14:paraId="4AEAB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DD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CF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网络传输与光纤宽带服务</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C1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 xml:space="preserve">1、采用光纤通信技术，为待传输的图片、视频等数据提供电信号与光信号的转换传输服务。 </w:t>
            </w:r>
          </w:p>
          <w:p w14:paraId="13A172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 xml:space="preserve">2、利用波分复用及 PON 技术，将图像数字化信息采集系统产生的多业务数据汇聚为高速信号，调制至不同波长光信号，在单根光纤中完成传输； </w:t>
            </w:r>
          </w:p>
          <w:p w14:paraId="1ABA71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3、为视频存储系统提供高带宽、低损耗、稳定可靠的传输通道，保障大容量数据的实时、稳定传输。</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F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2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含税、安装调试等所有费用</w:t>
            </w:r>
          </w:p>
        </w:tc>
      </w:tr>
      <w:tr w14:paraId="73A7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305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03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系统集成与数据融合服务</w:t>
            </w:r>
          </w:p>
          <w:p w14:paraId="24CEE1F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D0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1、提供专用网络接入、设备级联与数据推送服务，按国标技术标准实现多部门前端设备与管理平台的互联互通、数据统一汇聚，打破数据孤岛，保障跨部门资源共享与联动。</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F14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3C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含税、安装调试等所有费用</w:t>
            </w:r>
          </w:p>
        </w:tc>
      </w:tr>
      <w:tr w14:paraId="0305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DE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722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平台升级与支撑服务</w:t>
            </w:r>
          </w:p>
          <w:p w14:paraId="2256A4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E2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提供森林防火一体化预警平台、优化与运维服务，为火情监测、隐患排查、应急指挥、事后溯源提供稳定、可靠的图像数据支撑，全面提升森林防火信息化、智能化、可视化管理水平。</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56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42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含税、安装调试等所有费用</w:t>
            </w:r>
          </w:p>
        </w:tc>
      </w:tr>
      <w:tr w14:paraId="1298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98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4F8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智能分析与预警服务</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C2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提供专属后台智能分析系统的建设、部署与运维服务，实现视频可见光画面的智能烟火识别与分析，提供火情自动预警服务，提升森林防火主动防控能力</w:t>
            </w: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34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33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含税、安装调试等所有费用</w:t>
            </w:r>
          </w:p>
        </w:tc>
      </w:tr>
      <w:tr w14:paraId="1A912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7D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BB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全周期运行维护服务</w:t>
            </w:r>
          </w:p>
        </w:tc>
        <w:tc>
          <w:tcPr>
            <w:tcW w:w="6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9C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提供平台及系统的日常运行维护、巡检、故障排查与优化服务，保障系统 7×24 小时稳定可靠运行，持续提供技术支持与应急保障。</w:t>
            </w:r>
          </w:p>
          <w:p w14:paraId="72C35D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14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9F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含税、安装调试等所有费用</w:t>
            </w:r>
          </w:p>
        </w:tc>
      </w:tr>
    </w:tbl>
    <w:p w14:paraId="79E1489C">
      <w:pPr>
        <w:rPr>
          <w:color w:val="auto"/>
          <w:highlight w:val="none"/>
        </w:rPr>
      </w:pPr>
      <w:r>
        <w:rPr>
          <w:color w:val="auto"/>
          <w:highlight w:val="none"/>
        </w:rPr>
        <w:br w:type="page"/>
      </w:r>
    </w:p>
    <w:p w14:paraId="4FC9393E">
      <w:pPr>
        <w:rPr>
          <w:color w:val="auto"/>
          <w:highlight w:val="none"/>
        </w:rPr>
        <w:sectPr>
          <w:pgSz w:w="16838" w:h="11906" w:orient="landscape"/>
          <w:pgMar w:top="1083" w:right="1440" w:bottom="1083" w:left="1440" w:header="851" w:footer="992" w:gutter="0"/>
          <w:pgNumType w:fmt="decimal"/>
          <w:cols w:space="0" w:num="1"/>
          <w:rtlGutter w:val="0"/>
          <w:docGrid w:type="lines" w:linePitch="324" w:charSpace="0"/>
        </w:sectPr>
      </w:pPr>
    </w:p>
    <w:p w14:paraId="4A410567">
      <w:pPr>
        <w:pStyle w:val="2"/>
        <w:bidi w:val="0"/>
        <w:jc w:val="center"/>
        <w:rPr>
          <w:rFonts w:ascii="黑体" w:cs="宋体"/>
          <w:b/>
          <w:color w:val="auto"/>
          <w:kern w:val="2"/>
          <w:szCs w:val="28"/>
          <w:highlight w:val="none"/>
        </w:rPr>
      </w:pPr>
      <w:bookmarkStart w:id="52" w:name="_Toc7152"/>
      <w:bookmarkStart w:id="53" w:name="_Toc7143"/>
      <w:bookmarkStart w:id="54" w:name="_Toc23879"/>
      <w:bookmarkStart w:id="55" w:name="_Toc5145"/>
      <w:bookmarkStart w:id="56" w:name="_Toc11831"/>
      <w:r>
        <w:rPr>
          <w:rFonts w:hint="eastAsia"/>
          <w:color w:val="auto"/>
          <w:sz w:val="36"/>
          <w:szCs w:val="16"/>
          <w:highlight w:val="none"/>
        </w:rPr>
        <w:t>第四章  合同条款及合同文件格式</w:t>
      </w:r>
      <w:bookmarkEnd w:id="52"/>
      <w:bookmarkEnd w:id="53"/>
      <w:bookmarkEnd w:id="54"/>
      <w:bookmarkEnd w:id="55"/>
      <w:bookmarkEnd w:id="56"/>
    </w:p>
    <w:p w14:paraId="54651A19">
      <w:pPr>
        <w:spacing w:line="360" w:lineRule="auto"/>
        <w:ind w:firstLine="480" w:firstLineChars="200"/>
        <w:rPr>
          <w:rFonts w:hAnsi="宋体" w:cs="宋体"/>
          <w:b/>
          <w:bCs/>
          <w:color w:val="auto"/>
          <w:sz w:val="24"/>
          <w:highlight w:val="none"/>
        </w:rPr>
      </w:pPr>
      <w:bookmarkStart w:id="57" w:name="_Toc461977428"/>
      <w:bookmarkEnd w:id="57"/>
      <w:bookmarkStart w:id="58" w:name="_Toc21009"/>
      <w:r>
        <w:rPr>
          <w:rFonts w:hint="eastAsia" w:ascii="宋体" w:hAnsi="宋体" w:cs="宋体"/>
          <w:color w:val="auto"/>
          <w:sz w:val="24"/>
          <w:szCs w:val="24"/>
          <w:highlight w:val="none"/>
        </w:rPr>
        <w:t xml:space="preserve"> 按《三门峡市财政局关于市本级政府采购合同备案管理工作的通知》（三财购[2021]9号）文要求，集中采购目录以外政府采购项目，原则上自</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通知书发出之日起2个工作日内与中标（成交）供应商按照采购文件确定的事项与供应商签订政府采购合同</w:t>
      </w:r>
      <w:r>
        <w:rPr>
          <w:rFonts w:hint="eastAsia" w:ascii="宋体" w:hAnsi="宋体" w:cs="宋体"/>
          <w:color w:val="auto"/>
          <w:sz w:val="24"/>
          <w:szCs w:val="24"/>
          <w:highlight w:val="none"/>
          <w:lang w:eastAsia="zh-CN"/>
        </w:rPr>
        <w:t>。</w:t>
      </w:r>
      <w:bookmarkStart w:id="59" w:name="_Toc152045786"/>
      <w:bookmarkEnd w:id="59"/>
      <w:bookmarkStart w:id="60" w:name="_Toc179632806"/>
      <w:bookmarkEnd w:id="60"/>
      <w:bookmarkStart w:id="61" w:name="_Toc246997083"/>
      <w:bookmarkEnd w:id="61"/>
      <w:bookmarkStart w:id="62" w:name="_Toc296602600"/>
      <w:bookmarkEnd w:id="62"/>
      <w:bookmarkStart w:id="63" w:name="_Toc247085855"/>
      <w:bookmarkEnd w:id="63"/>
      <w:bookmarkStart w:id="64" w:name="_Toc152042554"/>
      <w:bookmarkEnd w:id="64"/>
      <w:bookmarkStart w:id="65" w:name="_Toc152042575"/>
      <w:bookmarkEnd w:id="65"/>
      <w:bookmarkStart w:id="66" w:name="_Toc246996340"/>
      <w:bookmarkEnd w:id="66"/>
      <w:bookmarkStart w:id="67" w:name="_Toc144974855"/>
      <w:bookmarkEnd w:id="67"/>
      <w:bookmarkStart w:id="68" w:name="_Toc152045772"/>
      <w:bookmarkEnd w:id="68"/>
      <w:bookmarkStart w:id="69" w:name="_Toc246997097"/>
      <w:bookmarkEnd w:id="69"/>
      <w:bookmarkStart w:id="70" w:name="_Toc246996354"/>
      <w:bookmarkEnd w:id="70"/>
      <w:bookmarkStart w:id="71" w:name="_Toc247085872"/>
      <w:bookmarkEnd w:id="71"/>
      <w:bookmarkStart w:id="72" w:name="_Toc144974834"/>
      <w:bookmarkEnd w:id="72"/>
      <w:bookmarkStart w:id="73" w:name="_Toc296602587"/>
      <w:bookmarkEnd w:id="73"/>
    </w:p>
    <w:p w14:paraId="2F262560">
      <w:pPr>
        <w:pStyle w:val="6"/>
        <w:spacing w:line="500" w:lineRule="exact"/>
        <w:ind w:firstLine="482" w:firstLineChars="200"/>
        <w:jc w:val="center"/>
        <w:rPr>
          <w:rFonts w:hAnsi="宋体" w:cs="宋体"/>
          <w:b/>
          <w:bCs/>
          <w:color w:val="auto"/>
          <w:sz w:val="24"/>
          <w:highlight w:val="none"/>
        </w:rPr>
      </w:pPr>
    </w:p>
    <w:p w14:paraId="17AA9C37">
      <w:pPr>
        <w:pStyle w:val="6"/>
        <w:spacing w:line="500" w:lineRule="exact"/>
        <w:ind w:firstLine="482" w:firstLineChars="200"/>
        <w:jc w:val="center"/>
        <w:rPr>
          <w:rFonts w:hAnsi="宋体" w:cs="宋体"/>
          <w:b/>
          <w:bCs/>
          <w:color w:val="auto"/>
          <w:sz w:val="24"/>
          <w:highlight w:val="none"/>
        </w:rPr>
      </w:pPr>
      <w:r>
        <w:rPr>
          <w:rFonts w:hAnsi="宋体" w:cs="宋体"/>
          <w:b/>
          <w:bCs/>
          <w:color w:val="auto"/>
          <w:sz w:val="24"/>
          <w:highlight w:val="none"/>
        </w:rPr>
        <w:t>（注：本合同样式仅供参考，具体合同以采购人与成交人签定的合同为准）</w:t>
      </w:r>
    </w:p>
    <w:p w14:paraId="13A18D3D">
      <w:pPr>
        <w:spacing w:line="360" w:lineRule="auto"/>
        <w:ind w:firstLine="480" w:firstLineChars="200"/>
        <w:rPr>
          <w:rFonts w:hint="eastAsia" w:ascii="宋体" w:hAnsi="宋体" w:cs="宋体"/>
          <w:color w:val="auto"/>
          <w:sz w:val="24"/>
          <w:szCs w:val="24"/>
          <w:highlight w:val="none"/>
        </w:rPr>
      </w:pPr>
    </w:p>
    <w:p w14:paraId="70D957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52AAAD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p w14:paraId="4B19BB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甲方：（采购人）</w:t>
      </w:r>
    </w:p>
    <w:p w14:paraId="56C6D9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w:t>
      </w:r>
    </w:p>
    <w:p w14:paraId="61B960E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甲、乙双方根据《中华人民共和国政府采购法》、《中华人民共和国民法典》等法律法规的规定，按照 </w:t>
      </w:r>
      <w:r>
        <w:rPr>
          <w:rFonts w:hint="eastAsia" w:ascii="宋体" w:hAnsi="宋体" w:cs="宋体"/>
          <w:color w:val="auto"/>
          <w:sz w:val="24"/>
          <w:szCs w:val="24"/>
          <w:highlight w:val="none"/>
        </w:rPr>
        <w:tab/>
      </w:r>
      <w:r>
        <w:rPr>
          <w:rFonts w:hint="eastAsia" w:ascii="宋体" w:hAnsi="宋体" w:cs="宋体"/>
          <w:color w:val="auto"/>
          <w:sz w:val="24"/>
          <w:szCs w:val="24"/>
          <w:highlight w:val="none"/>
        </w:rPr>
        <w:t>（项目名称）的磋商结果签订本合同。</w:t>
      </w:r>
    </w:p>
    <w:p w14:paraId="034A8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1.服务内容：</w:t>
      </w:r>
    </w:p>
    <w:p w14:paraId="2AE96F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2.合同金额</w:t>
      </w:r>
    </w:p>
    <w:p w14:paraId="5BDEBB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本合同金额为人民币（大写）：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元（￥ </w:t>
      </w:r>
      <w:r>
        <w:rPr>
          <w:rFonts w:hint="eastAsia" w:ascii="宋体" w:hAnsi="宋体" w:cs="宋体"/>
          <w:color w:val="auto"/>
          <w:sz w:val="24"/>
          <w:szCs w:val="24"/>
          <w:highlight w:val="none"/>
        </w:rPr>
        <w:tab/>
      </w:r>
      <w:r>
        <w:rPr>
          <w:rFonts w:hint="eastAsia" w:ascii="宋体" w:hAnsi="宋体" w:cs="宋体"/>
          <w:color w:val="auto"/>
          <w:sz w:val="24"/>
          <w:szCs w:val="24"/>
          <w:highlight w:val="none"/>
        </w:rPr>
        <w:t>元）。</w:t>
      </w:r>
    </w:p>
    <w:p w14:paraId="4294CC62">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3.服务期限和服务地点</w:t>
      </w:r>
    </w:p>
    <w:p w14:paraId="09DFFAB9">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服务期限：</w:t>
      </w:r>
    </w:p>
    <w:p w14:paraId="073897B1">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服务地点：</w:t>
      </w:r>
    </w:p>
    <w:p w14:paraId="32FBFE69">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4.付款方式</w:t>
      </w:r>
    </w:p>
    <w:p w14:paraId="4F41B0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付款方式：</w:t>
      </w:r>
    </w:p>
    <w:p w14:paraId="0A764E8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5.税费</w:t>
      </w:r>
    </w:p>
    <w:p w14:paraId="6FAE8B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本合同执行中相关的一切税费均由乙方负担。</w:t>
      </w:r>
    </w:p>
    <w:p w14:paraId="20F155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6.技术资料</w:t>
      </w:r>
    </w:p>
    <w:p w14:paraId="1B04FD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没有甲方事先书面同意，乙方不得将由甲方提供的有关合同或任何合同条文、等资料提供给与履行本合同无关的任何其他人。须提供承诺书，承诺书作为响应文件的一部分。</w:t>
      </w:r>
    </w:p>
    <w:p w14:paraId="12DDD5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7.知识产权</w:t>
      </w:r>
    </w:p>
    <w:p w14:paraId="39D538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乙方保证所提供的货物或其任何一部分均不会侵犯任何第三方的知识产权。</w:t>
      </w:r>
    </w:p>
    <w:p w14:paraId="407B27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8.无产权瑕疵条款</w:t>
      </w:r>
    </w:p>
    <w:p w14:paraId="7CAC175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乙方保证所提供的服务的所有权完全属于乙方且无任何抵押、查封等产权瑕疵。如有产权瑕疵的，视为乙方违约。乙方应负担由此而产生的一切损失。</w:t>
      </w:r>
    </w:p>
    <w:p w14:paraId="5F2D075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9.履约保证金的收取及退还</w:t>
      </w:r>
    </w:p>
    <w:p w14:paraId="5BE9B12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p w14:paraId="177559B4">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10.转包或分包</w:t>
      </w:r>
    </w:p>
    <w:p w14:paraId="290915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本合同范围的服务乙方不得以任何方式和形式进行转包和分包。</w:t>
      </w:r>
    </w:p>
    <w:p w14:paraId="4A2880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乙方如有转包和分包的行为，甲方有权给予终止合同。</w:t>
      </w:r>
    </w:p>
    <w:p w14:paraId="56BDF1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11.质量保证</w:t>
      </w:r>
    </w:p>
    <w:p w14:paraId="5CAF230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乙方应提供优质服务，保证服务质量，且不能低于合同规定要求。须提供承诺书，承诺书作为响应文件的一部分。</w:t>
      </w:r>
    </w:p>
    <w:p w14:paraId="61CAF1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12.验收</w:t>
      </w:r>
    </w:p>
    <w:p w14:paraId="530A92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验收严格按照招标文件和响应文件规定的标准进行验收。</w:t>
      </w:r>
    </w:p>
    <w:p w14:paraId="62D88BB4">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13.甲方的权利和义务</w:t>
      </w:r>
    </w:p>
    <w:p w14:paraId="6A75F0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甲方有权对合同规定范围内乙方的服务行为进行监督和检查，拥有监管权。有权定期核对乙方提供服务所配备的人员数量等。对乙方未按照合同履行的部分有权下达整改通知书，并要求乙方限期整改。</w:t>
      </w:r>
    </w:p>
    <w:p w14:paraId="564D0E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甲方有权依据双方签订的考评办法对乙方提供的服务进行定期考评。当考评结果未达到标准时，有权依据考评办法约定的数额扣除履约保证金。</w:t>
      </w:r>
    </w:p>
    <w:p w14:paraId="0819E5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负责检查监督乙方管理工作的实施及制度的执行情况。</w:t>
      </w:r>
    </w:p>
    <w:p w14:paraId="12F40D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国家法律、法规所规定由甲方承担的其它责任。</w:t>
      </w:r>
    </w:p>
    <w:p w14:paraId="66499831">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14.乙方的权利和义务</w:t>
      </w:r>
    </w:p>
    <w:p w14:paraId="0CA702D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对本合同规定的委托服务范围内的项目享有管理权及服务义务。</w:t>
      </w:r>
    </w:p>
    <w:p w14:paraId="4F53E30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对甲方下达整改通知书及时配合处理。</w:t>
      </w:r>
    </w:p>
    <w:p w14:paraId="7F4EBC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接受项目行业管理部门及政府有关部门的指导，接受甲方的监督。</w:t>
      </w:r>
    </w:p>
    <w:p w14:paraId="71B6BF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国家法律、法规所规定由乙方承担的其它责任。</w:t>
      </w:r>
    </w:p>
    <w:p w14:paraId="5C9D7FC2">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en-US"/>
        </w:rPr>
        <w:t>违约责任</w:t>
      </w:r>
    </w:p>
    <w:p w14:paraId="3A3ADB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乙双方必须遵守本合同并执行合同中的各项规定，保证本合同的正常履行。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182BA92F">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16.不可抗力事件处理</w:t>
      </w:r>
    </w:p>
    <w:p w14:paraId="6C6E26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w:t>
      </w:r>
    </w:p>
    <w:p w14:paraId="4EF0023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本合同中的不可抗力指不能预见、不能避免并不能克服的客观情况。包括但不限于：自然灾害如地震、台风、洪水、火灾；政府行为、法律规定或其适用的变化或者其他任何无法预见、避免或者控制的事件。</w:t>
      </w:r>
    </w:p>
    <w:p w14:paraId="2C4A63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17.合同纠纷处理</w:t>
      </w:r>
    </w:p>
    <w:p w14:paraId="089C8A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因本合同或与本合同有关的一切事项发生争议，由双方友好协商解决。协商不成的，任何一方均可选择以下方式解决：</w:t>
      </w:r>
    </w:p>
    <w:p w14:paraId="71086D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向甲方所在地仲裁委员会申请仲裁。</w:t>
      </w:r>
    </w:p>
    <w:p w14:paraId="3AFE4D3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向合同签订地人民法院提起诉讼。</w:t>
      </w:r>
    </w:p>
    <w:p w14:paraId="3CF5B733">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18.违约解除合同</w:t>
      </w:r>
    </w:p>
    <w:p w14:paraId="1272B5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违反本合同第 10 条的规定的。</w:t>
      </w:r>
    </w:p>
    <w:p w14:paraId="6B1B55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乙方未能履行合同规定的其它主要义务的。</w:t>
      </w:r>
    </w:p>
    <w:p w14:paraId="477CD24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在本合同履行过程中有腐败和欺诈行为的。</w:t>
      </w:r>
    </w:p>
    <w:p w14:paraId="4D1C8205">
      <w:pPr>
        <w:spacing w:line="360" w:lineRule="auto"/>
        <w:ind w:firstLine="480" w:firstLineChars="200"/>
        <w:rPr>
          <w:rFonts w:hint="eastAsia" w:ascii="宋体" w:hAnsi="宋体" w:cs="宋体"/>
          <w:color w:val="auto"/>
          <w:sz w:val="24"/>
          <w:szCs w:val="24"/>
          <w:highlight w:val="none"/>
          <w:lang w:eastAsia="en-US"/>
        </w:rPr>
      </w:pPr>
      <w:r>
        <w:rPr>
          <w:rFonts w:hint="eastAsia" w:ascii="宋体" w:hAnsi="宋体" w:cs="宋体"/>
          <w:color w:val="auto"/>
          <w:sz w:val="24"/>
          <w:szCs w:val="24"/>
          <w:highlight w:val="none"/>
          <w:lang w:eastAsia="en-US"/>
        </w:rPr>
        <w:t>19.其他约定</w:t>
      </w:r>
    </w:p>
    <w:p w14:paraId="3C0F39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本采购项目的招标文件、</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的响应文件以及相关的澄清确认函（如果有的话）均为本合同不可分割的一部分，与本合同具有同等法律效力。</w:t>
      </w:r>
    </w:p>
    <w:p w14:paraId="2B65C2F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本合同未尽事宜，双方另行补充。</w:t>
      </w:r>
    </w:p>
    <w:p w14:paraId="55C62D4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本合同正本一式 份，具有同等法律效力，甲、乙双方各执一份。自采购合同签订之日起 1 个工作日内，甲方按照有关规定将合同副本报同级财政部门备案。</w:t>
      </w:r>
    </w:p>
    <w:p w14:paraId="60FA55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甲方（盖章）：                            乙方（盖章）： </w:t>
      </w:r>
    </w:p>
    <w:p w14:paraId="5267EF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法人或代理人（签字）：                   法人或代理人（签字）：</w:t>
      </w:r>
    </w:p>
    <w:p w14:paraId="786BC3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地址： </w:t>
      </w:r>
    </w:p>
    <w:p w14:paraId="68C80B3F">
      <w:pPr>
        <w:spacing w:line="360" w:lineRule="auto"/>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电话：                                  电话</w:t>
      </w:r>
      <w:r>
        <w:rPr>
          <w:rFonts w:hint="eastAsia" w:ascii="宋体" w:hAnsi="宋体" w:cs="宋体"/>
          <w:color w:val="auto"/>
          <w:sz w:val="24"/>
          <w:szCs w:val="24"/>
          <w:highlight w:val="none"/>
          <w:lang w:eastAsia="zh-CN"/>
        </w:rPr>
        <w:t>：</w:t>
      </w:r>
    </w:p>
    <w:p w14:paraId="457DE8A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日期：                                  日期</w:t>
      </w:r>
      <w:r>
        <w:rPr>
          <w:rFonts w:hint="eastAsia" w:ascii="宋体" w:hAnsi="宋体" w:cs="宋体"/>
          <w:color w:val="auto"/>
          <w:sz w:val="24"/>
          <w:szCs w:val="24"/>
          <w:highlight w:val="none"/>
          <w:lang w:eastAsia="zh-CN"/>
        </w:rPr>
        <w:t>：</w:t>
      </w:r>
    </w:p>
    <w:p w14:paraId="0A5348CE">
      <w:pPr>
        <w:rPr>
          <w:rFonts w:ascii="黑体" w:cs="宋体"/>
          <w:b/>
          <w:color w:val="auto"/>
          <w:kern w:val="2"/>
          <w:sz w:val="24"/>
          <w:szCs w:val="24"/>
          <w:highlight w:val="none"/>
        </w:rPr>
      </w:pPr>
      <w:r>
        <w:rPr>
          <w:rFonts w:hint="eastAsia" w:ascii="黑体" w:cs="宋体"/>
          <w:b/>
          <w:color w:val="auto"/>
          <w:kern w:val="2"/>
          <w:sz w:val="24"/>
          <w:szCs w:val="24"/>
          <w:highlight w:val="none"/>
        </w:rPr>
        <w:br w:type="page"/>
      </w:r>
    </w:p>
    <w:p w14:paraId="381CBD29">
      <w:pPr>
        <w:pStyle w:val="2"/>
        <w:bidi w:val="0"/>
        <w:jc w:val="center"/>
        <w:rPr>
          <w:color w:val="auto"/>
          <w:sz w:val="36"/>
          <w:szCs w:val="16"/>
          <w:highlight w:val="none"/>
        </w:rPr>
      </w:pPr>
      <w:bookmarkStart w:id="74" w:name="_Toc15943"/>
      <w:bookmarkStart w:id="75" w:name="_Toc8868"/>
      <w:bookmarkStart w:id="76" w:name="_Toc26246"/>
      <w:bookmarkStart w:id="77" w:name="_Toc11180"/>
      <w:r>
        <w:rPr>
          <w:rFonts w:hint="eastAsia"/>
          <w:color w:val="auto"/>
          <w:sz w:val="36"/>
          <w:szCs w:val="16"/>
          <w:highlight w:val="none"/>
        </w:rPr>
        <w:t>第五章</w:t>
      </w:r>
      <w:r>
        <w:rPr>
          <w:rFonts w:hint="eastAsia"/>
          <w:color w:val="auto"/>
          <w:sz w:val="36"/>
          <w:szCs w:val="16"/>
          <w:highlight w:val="none"/>
          <w:lang w:val="en-US" w:eastAsia="zh-CN"/>
        </w:rPr>
        <w:t xml:space="preserve">  </w:t>
      </w:r>
      <w:r>
        <w:rPr>
          <w:rFonts w:hint="eastAsia"/>
          <w:color w:val="auto"/>
          <w:sz w:val="36"/>
          <w:szCs w:val="16"/>
          <w:highlight w:val="none"/>
        </w:rPr>
        <w:t>评审标准</w:t>
      </w:r>
      <w:bookmarkEnd w:id="58"/>
      <w:bookmarkEnd w:id="74"/>
      <w:bookmarkEnd w:id="75"/>
      <w:bookmarkEnd w:id="76"/>
      <w:bookmarkEnd w:id="77"/>
    </w:p>
    <w:p w14:paraId="41919BD2">
      <w:pPr>
        <w:widowControl w:val="0"/>
        <w:spacing w:line="360" w:lineRule="auto"/>
        <w:jc w:val="center"/>
        <w:rPr>
          <w:rFonts w:hint="eastAsia" w:ascii="宋体" w:hAnsi="宋体" w:cs="宋体"/>
          <w:b/>
          <w:color w:val="auto"/>
          <w:sz w:val="24"/>
          <w:szCs w:val="24"/>
          <w:highlight w:val="none"/>
        </w:rPr>
      </w:pPr>
      <w:bookmarkStart w:id="78" w:name="_Toc17665"/>
      <w:r>
        <w:rPr>
          <w:rFonts w:hint="eastAsia" w:ascii="宋体" w:hAnsi="宋体" w:cs="宋体"/>
          <w:b/>
          <w:color w:val="auto"/>
          <w:kern w:val="2"/>
          <w:sz w:val="24"/>
          <w:szCs w:val="24"/>
          <w:highlight w:val="none"/>
        </w:rPr>
        <w:t>评标办法前附表</w:t>
      </w:r>
      <w:bookmarkEnd w:id="78"/>
    </w:p>
    <w:tbl>
      <w:tblPr>
        <w:tblStyle w:val="13"/>
        <w:tblW w:w="9980" w:type="dxa"/>
        <w:tblInd w:w="108" w:type="dxa"/>
        <w:tblLayout w:type="fixed"/>
        <w:tblCellMar>
          <w:top w:w="0" w:type="dxa"/>
          <w:left w:w="108" w:type="dxa"/>
          <w:bottom w:w="0" w:type="dxa"/>
          <w:right w:w="108" w:type="dxa"/>
        </w:tblCellMar>
      </w:tblPr>
      <w:tblGrid>
        <w:gridCol w:w="832"/>
        <w:gridCol w:w="1171"/>
        <w:gridCol w:w="2370"/>
        <w:gridCol w:w="5607"/>
      </w:tblGrid>
      <w:tr w14:paraId="1A551F84">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vAlign w:val="center"/>
          </w:tcPr>
          <w:p w14:paraId="0A139D89">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2.1初步评审</w:t>
            </w:r>
          </w:p>
        </w:tc>
        <w:tc>
          <w:tcPr>
            <w:tcW w:w="2370" w:type="dxa"/>
            <w:tcBorders>
              <w:top w:val="single" w:color="auto" w:sz="4" w:space="0"/>
              <w:left w:val="nil"/>
              <w:bottom w:val="single" w:color="auto" w:sz="4" w:space="0"/>
              <w:right w:val="single" w:color="auto" w:sz="4" w:space="0"/>
            </w:tcBorders>
            <w:vAlign w:val="center"/>
          </w:tcPr>
          <w:p w14:paraId="2D8F46DF">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评审因素</w:t>
            </w:r>
          </w:p>
        </w:tc>
        <w:tc>
          <w:tcPr>
            <w:tcW w:w="5607" w:type="dxa"/>
            <w:tcBorders>
              <w:top w:val="single" w:color="auto" w:sz="4" w:space="0"/>
              <w:left w:val="nil"/>
              <w:bottom w:val="single" w:color="auto" w:sz="4" w:space="0"/>
              <w:right w:val="single" w:color="auto" w:sz="4" w:space="0"/>
            </w:tcBorders>
            <w:vAlign w:val="center"/>
          </w:tcPr>
          <w:p w14:paraId="6C9E9208">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评审标准</w:t>
            </w:r>
          </w:p>
        </w:tc>
      </w:tr>
      <w:tr w14:paraId="4667BBC1">
        <w:tblPrEx>
          <w:tblCellMar>
            <w:top w:w="0" w:type="dxa"/>
            <w:left w:w="108" w:type="dxa"/>
            <w:bottom w:w="0" w:type="dxa"/>
            <w:right w:w="108" w:type="dxa"/>
          </w:tblCellMar>
        </w:tblPrEx>
        <w:trPr>
          <w:trHeight w:val="90" w:hRule="atLeast"/>
        </w:trPr>
        <w:tc>
          <w:tcPr>
            <w:tcW w:w="832" w:type="dxa"/>
            <w:vMerge w:val="restart"/>
            <w:tcBorders>
              <w:top w:val="nil"/>
              <w:left w:val="single" w:color="auto" w:sz="4" w:space="0"/>
              <w:bottom w:val="single" w:color="auto" w:sz="4" w:space="0"/>
              <w:right w:val="single" w:color="auto" w:sz="4" w:space="0"/>
            </w:tcBorders>
            <w:vAlign w:val="center"/>
          </w:tcPr>
          <w:p w14:paraId="4EA6BFED">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2.1.1</w:t>
            </w:r>
          </w:p>
        </w:tc>
        <w:tc>
          <w:tcPr>
            <w:tcW w:w="1171" w:type="dxa"/>
            <w:vMerge w:val="restart"/>
            <w:tcBorders>
              <w:top w:val="nil"/>
              <w:left w:val="nil"/>
              <w:bottom w:val="single" w:color="auto" w:sz="4" w:space="0"/>
              <w:right w:val="single" w:color="auto" w:sz="4" w:space="0"/>
            </w:tcBorders>
            <w:vAlign w:val="center"/>
          </w:tcPr>
          <w:p w14:paraId="6E1DD10B">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资格</w:t>
            </w:r>
            <w:r>
              <w:rPr>
                <w:rFonts w:hint="eastAsia" w:ascii="宋体" w:hAnsi="宋体" w:cs="宋体"/>
                <w:color w:val="auto"/>
                <w:kern w:val="2"/>
                <w:sz w:val="24"/>
                <w:szCs w:val="24"/>
                <w:highlight w:val="none"/>
                <w:lang w:val="en-US" w:eastAsia="zh-CN"/>
              </w:rPr>
              <w:t>性</w:t>
            </w:r>
            <w:r>
              <w:rPr>
                <w:rFonts w:ascii="宋体" w:hAnsi="宋体" w:cs="宋体"/>
                <w:color w:val="auto"/>
                <w:kern w:val="2"/>
                <w:sz w:val="24"/>
                <w:szCs w:val="24"/>
                <w:highlight w:val="none"/>
              </w:rPr>
              <w:t>评审标准</w:t>
            </w:r>
          </w:p>
        </w:tc>
        <w:tc>
          <w:tcPr>
            <w:tcW w:w="2370" w:type="dxa"/>
            <w:tcBorders>
              <w:top w:val="single" w:color="auto" w:sz="4" w:space="0"/>
              <w:left w:val="nil"/>
              <w:bottom w:val="single" w:color="auto" w:sz="4" w:space="0"/>
              <w:right w:val="single" w:color="auto" w:sz="4" w:space="0"/>
            </w:tcBorders>
            <w:vAlign w:val="center"/>
          </w:tcPr>
          <w:p w14:paraId="08E98D0F">
            <w:pPr>
              <w:spacing w:line="480" w:lineRule="exact"/>
              <w:jc w:val="center"/>
              <w:rPr>
                <w:rFonts w:hint="eastAsia" w:ascii="宋体" w:hAnsi="宋体" w:cs="宋体"/>
                <w:color w:val="auto"/>
                <w:sz w:val="24"/>
                <w:szCs w:val="24"/>
                <w:highlight w:val="none"/>
              </w:rPr>
            </w:pPr>
            <w:r>
              <w:rPr>
                <w:rFonts w:ascii="宋体" w:hAnsi="宋体" w:cs="宋体"/>
                <w:color w:val="auto"/>
                <w:sz w:val="24"/>
                <w:szCs w:val="24"/>
                <w:highlight w:val="none"/>
              </w:rPr>
              <w:t>营业执照</w:t>
            </w:r>
          </w:p>
        </w:tc>
        <w:tc>
          <w:tcPr>
            <w:tcW w:w="5607" w:type="dxa"/>
            <w:tcBorders>
              <w:top w:val="single" w:color="auto" w:sz="4" w:space="0"/>
              <w:left w:val="nil"/>
              <w:bottom w:val="single" w:color="auto" w:sz="4" w:space="0"/>
              <w:right w:val="single" w:color="auto" w:sz="4" w:space="0"/>
            </w:tcBorders>
            <w:vAlign w:val="center"/>
          </w:tcPr>
          <w:p w14:paraId="02D527E2">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供应商须具有有效的企业营业执照或事业单位法人证书或其他有效登记证书</w:t>
            </w:r>
          </w:p>
        </w:tc>
      </w:tr>
      <w:tr w14:paraId="66A262DF">
        <w:tblPrEx>
          <w:tblCellMar>
            <w:top w:w="0" w:type="dxa"/>
            <w:left w:w="108" w:type="dxa"/>
            <w:bottom w:w="0" w:type="dxa"/>
            <w:right w:w="108" w:type="dxa"/>
          </w:tblCellMar>
        </w:tblPrEx>
        <w:trPr>
          <w:trHeight w:val="90" w:hRule="atLeast"/>
        </w:trPr>
        <w:tc>
          <w:tcPr>
            <w:tcW w:w="832" w:type="dxa"/>
            <w:vMerge w:val="continue"/>
            <w:tcBorders>
              <w:left w:val="single" w:color="auto" w:sz="4" w:space="0"/>
              <w:right w:val="single" w:color="auto" w:sz="4" w:space="0"/>
            </w:tcBorders>
            <w:vAlign w:val="center"/>
          </w:tcPr>
          <w:p w14:paraId="026D342A">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vAlign w:val="center"/>
          </w:tcPr>
          <w:p w14:paraId="495FC125">
            <w:pPr>
              <w:widowControl w:val="0"/>
              <w:spacing w:line="360" w:lineRule="auto"/>
              <w:jc w:val="center"/>
              <w:rPr>
                <w:rFonts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6C6C86F9">
            <w:pPr>
              <w:spacing w:line="480" w:lineRule="exact"/>
              <w:jc w:val="center"/>
              <w:rPr>
                <w:rFonts w:ascii="宋体" w:hAnsi="宋体" w:cs="宋体"/>
                <w:color w:val="auto"/>
                <w:sz w:val="24"/>
                <w:szCs w:val="24"/>
                <w:highlight w:val="none"/>
              </w:rPr>
            </w:pPr>
            <w:r>
              <w:rPr>
                <w:rFonts w:hint="eastAsia" w:asciiTheme="minorEastAsia" w:hAnsiTheme="minorEastAsia" w:cstheme="minorEastAsia"/>
                <w:color w:val="auto"/>
                <w:sz w:val="24"/>
                <w:szCs w:val="24"/>
                <w:highlight w:val="none"/>
              </w:rPr>
              <w:t>无行贿犯罪记录</w:t>
            </w:r>
          </w:p>
        </w:tc>
        <w:tc>
          <w:tcPr>
            <w:tcW w:w="5607" w:type="dxa"/>
            <w:tcBorders>
              <w:top w:val="single" w:color="auto" w:sz="4" w:space="0"/>
              <w:left w:val="nil"/>
              <w:bottom w:val="single" w:color="auto" w:sz="4" w:space="0"/>
              <w:right w:val="single" w:color="auto" w:sz="4" w:space="0"/>
            </w:tcBorders>
            <w:vAlign w:val="center"/>
          </w:tcPr>
          <w:p w14:paraId="57E23265">
            <w:pPr>
              <w:spacing w:line="480" w:lineRule="exact"/>
              <w:rPr>
                <w:rFonts w:hint="eastAsia" w:ascii="宋体" w:hAnsi="宋体" w:cs="宋体"/>
                <w:color w:val="auto"/>
                <w:sz w:val="24"/>
                <w:szCs w:val="24"/>
                <w:highlight w:val="none"/>
              </w:rPr>
            </w:pP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tc>
      </w:tr>
      <w:tr w14:paraId="6E969289">
        <w:tblPrEx>
          <w:tblCellMar>
            <w:top w:w="0" w:type="dxa"/>
            <w:left w:w="108" w:type="dxa"/>
            <w:bottom w:w="0" w:type="dxa"/>
            <w:right w:w="108" w:type="dxa"/>
          </w:tblCellMar>
        </w:tblPrEx>
        <w:trPr>
          <w:trHeight w:val="90" w:hRule="atLeast"/>
        </w:trPr>
        <w:tc>
          <w:tcPr>
            <w:tcW w:w="832" w:type="dxa"/>
            <w:vMerge w:val="continue"/>
            <w:tcBorders>
              <w:left w:val="single" w:color="auto" w:sz="4" w:space="0"/>
              <w:right w:val="single" w:color="auto" w:sz="4" w:space="0"/>
            </w:tcBorders>
            <w:vAlign w:val="center"/>
          </w:tcPr>
          <w:p w14:paraId="41829835">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vAlign w:val="center"/>
          </w:tcPr>
          <w:p w14:paraId="70E5C80D">
            <w:pPr>
              <w:widowControl w:val="0"/>
              <w:spacing w:line="360" w:lineRule="auto"/>
              <w:jc w:val="center"/>
              <w:rPr>
                <w:rFonts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0FD5E463">
            <w:pPr>
              <w:spacing w:line="480" w:lineRule="exact"/>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依法缴纳税收和社会保障资金的良好记录</w:t>
            </w:r>
          </w:p>
        </w:tc>
        <w:tc>
          <w:tcPr>
            <w:tcW w:w="5607" w:type="dxa"/>
            <w:tcBorders>
              <w:top w:val="single" w:color="auto" w:sz="4" w:space="0"/>
              <w:left w:val="nil"/>
              <w:bottom w:val="single" w:color="auto" w:sz="4" w:space="0"/>
              <w:right w:val="single" w:color="auto" w:sz="4" w:space="0"/>
            </w:tcBorders>
            <w:vAlign w:val="center"/>
          </w:tcPr>
          <w:p w14:paraId="0DE2D7E5">
            <w:pPr>
              <w:spacing w:line="480" w:lineRule="exact"/>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供应商具有依法缴纳税收和社会保障资金的良好记录（提供纳税凭证）</w:t>
            </w:r>
          </w:p>
        </w:tc>
      </w:tr>
      <w:tr w14:paraId="2C75BBA6">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7FD04E3">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D858A6">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37CDD549">
            <w:pPr>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控股、管理关系</w:t>
            </w:r>
          </w:p>
        </w:tc>
        <w:tc>
          <w:tcPr>
            <w:tcW w:w="5607" w:type="dxa"/>
            <w:tcBorders>
              <w:top w:val="single" w:color="auto" w:sz="4" w:space="0"/>
              <w:left w:val="nil"/>
              <w:bottom w:val="single" w:color="auto" w:sz="4" w:space="0"/>
              <w:right w:val="single" w:color="auto" w:sz="4" w:space="0"/>
            </w:tcBorders>
            <w:vAlign w:val="center"/>
          </w:tcPr>
          <w:p w14:paraId="6E7C2A75">
            <w:pPr>
              <w:spacing w:line="480" w:lineRule="exact"/>
              <w:rPr>
                <w:rFonts w:hint="eastAsia" w:ascii="宋体" w:hAnsi="宋体" w:cs="宋体"/>
                <w:color w:val="auto"/>
                <w:sz w:val="24"/>
                <w:szCs w:val="24"/>
                <w:highlight w:val="none"/>
              </w:rPr>
            </w:pPr>
            <w:r>
              <w:rPr>
                <w:rFonts w:hint="eastAsia" w:asciiTheme="minorEastAsia" w:hAnsiTheme="minorEastAsia" w:cstheme="minorEastAsia"/>
                <w:color w:val="auto"/>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tc>
      </w:tr>
      <w:tr w14:paraId="7842B11D">
        <w:tblPrEx>
          <w:tblCellMar>
            <w:top w:w="0" w:type="dxa"/>
            <w:left w:w="108" w:type="dxa"/>
            <w:bottom w:w="0" w:type="dxa"/>
            <w:right w:w="108" w:type="dxa"/>
          </w:tblCellMar>
        </w:tblPrEx>
        <w:trPr>
          <w:trHeight w:val="935" w:hRule="atLeast"/>
        </w:trPr>
        <w:tc>
          <w:tcPr>
            <w:tcW w:w="832" w:type="dxa"/>
            <w:vMerge w:val="continue"/>
            <w:tcBorders>
              <w:top w:val="nil"/>
              <w:left w:val="single" w:color="auto" w:sz="4" w:space="0"/>
              <w:bottom w:val="single" w:color="auto" w:sz="4" w:space="0"/>
              <w:right w:val="single" w:color="auto" w:sz="4" w:space="0"/>
            </w:tcBorders>
            <w:vAlign w:val="center"/>
          </w:tcPr>
          <w:p w14:paraId="3BAC8D92">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65BFF1B4">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0FA8742A">
            <w:pPr>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无商业贿赂及不正当竞争行为的承诺书</w:t>
            </w:r>
          </w:p>
        </w:tc>
        <w:tc>
          <w:tcPr>
            <w:tcW w:w="5607" w:type="dxa"/>
            <w:tcBorders>
              <w:top w:val="single" w:color="auto" w:sz="4" w:space="0"/>
              <w:left w:val="nil"/>
              <w:bottom w:val="single" w:color="auto" w:sz="4" w:space="0"/>
              <w:right w:val="single" w:color="auto" w:sz="4" w:space="0"/>
            </w:tcBorders>
            <w:vAlign w:val="center"/>
          </w:tcPr>
          <w:p w14:paraId="4C7D26B4">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供应商需提供本企业的无商业贿赂及不正当竞争行为的承诺书</w:t>
            </w:r>
          </w:p>
        </w:tc>
      </w:tr>
      <w:tr w14:paraId="13392874">
        <w:tblPrEx>
          <w:tblCellMar>
            <w:top w:w="0" w:type="dxa"/>
            <w:left w:w="108" w:type="dxa"/>
            <w:bottom w:w="0" w:type="dxa"/>
            <w:right w:w="108" w:type="dxa"/>
          </w:tblCellMar>
        </w:tblPrEx>
        <w:trPr>
          <w:trHeight w:val="648" w:hRule="atLeast"/>
        </w:trPr>
        <w:tc>
          <w:tcPr>
            <w:tcW w:w="832" w:type="dxa"/>
            <w:vMerge w:val="continue"/>
            <w:tcBorders>
              <w:top w:val="nil"/>
              <w:left w:val="single" w:color="auto" w:sz="4" w:space="0"/>
              <w:bottom w:val="single" w:color="auto" w:sz="4" w:space="0"/>
              <w:right w:val="single" w:color="auto" w:sz="4" w:space="0"/>
            </w:tcBorders>
            <w:vAlign w:val="center"/>
          </w:tcPr>
          <w:p w14:paraId="40BB7CCB">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5727AB41">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7CCDE8C3">
            <w:pPr>
              <w:spacing w:line="48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lang w:eastAsia="zh-Hans"/>
              </w:rPr>
              <w:t>信用查询</w:t>
            </w:r>
          </w:p>
        </w:tc>
        <w:tc>
          <w:tcPr>
            <w:tcW w:w="5607" w:type="dxa"/>
            <w:tcBorders>
              <w:top w:val="single" w:color="auto" w:sz="4" w:space="0"/>
              <w:left w:val="nil"/>
              <w:bottom w:val="single" w:color="auto" w:sz="4" w:space="0"/>
              <w:right w:val="single" w:color="auto" w:sz="4" w:space="0"/>
            </w:tcBorders>
            <w:vAlign w:val="center"/>
          </w:tcPr>
          <w:p w14:paraId="09A6C637">
            <w:pPr>
              <w:spacing w:line="480" w:lineRule="exact"/>
              <w:rPr>
                <w:rFonts w:hint="eastAsia" w:ascii="宋体" w:hAnsi="宋体" w:cs="宋体"/>
                <w:color w:val="auto"/>
                <w:sz w:val="24"/>
                <w:szCs w:val="24"/>
                <w:highlight w:val="none"/>
              </w:rPr>
            </w:pP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E49EDEE">
        <w:tblPrEx>
          <w:tblCellMar>
            <w:top w:w="0" w:type="dxa"/>
            <w:left w:w="108" w:type="dxa"/>
            <w:bottom w:w="0" w:type="dxa"/>
            <w:right w:w="108" w:type="dxa"/>
          </w:tblCellMar>
        </w:tblPrEx>
        <w:trPr>
          <w:trHeight w:val="581" w:hRule="atLeast"/>
        </w:trPr>
        <w:tc>
          <w:tcPr>
            <w:tcW w:w="832" w:type="dxa"/>
            <w:vMerge w:val="continue"/>
            <w:tcBorders>
              <w:top w:val="nil"/>
              <w:left w:val="single" w:color="auto" w:sz="4" w:space="0"/>
              <w:bottom w:val="single" w:color="auto" w:sz="4" w:space="0"/>
              <w:right w:val="single" w:color="auto" w:sz="4" w:space="0"/>
            </w:tcBorders>
            <w:vAlign w:val="center"/>
          </w:tcPr>
          <w:p w14:paraId="106CDCAD">
            <w:pPr>
              <w:spacing w:line="360" w:lineRule="auto"/>
              <w:rPr>
                <w:rFonts w:hint="eastAsia"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vAlign w:val="center"/>
          </w:tcPr>
          <w:p w14:paraId="117055C2">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nil"/>
              <w:bottom w:val="single" w:color="auto" w:sz="4" w:space="0"/>
              <w:right w:val="single" w:color="auto" w:sz="4" w:space="0"/>
            </w:tcBorders>
            <w:vAlign w:val="center"/>
          </w:tcPr>
          <w:p w14:paraId="1D96BFFB">
            <w:pPr>
              <w:spacing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非</w:t>
            </w:r>
            <w:r>
              <w:rPr>
                <w:rFonts w:hint="eastAsia" w:ascii="宋体" w:hAnsi="宋体" w:cs="宋体"/>
                <w:color w:val="auto"/>
                <w:sz w:val="24"/>
                <w:szCs w:val="24"/>
                <w:highlight w:val="none"/>
              </w:rPr>
              <w:t>联合体承诺书</w:t>
            </w:r>
          </w:p>
        </w:tc>
        <w:tc>
          <w:tcPr>
            <w:tcW w:w="5607" w:type="dxa"/>
            <w:tcBorders>
              <w:top w:val="single" w:color="auto" w:sz="4" w:space="0"/>
              <w:left w:val="nil"/>
              <w:bottom w:val="single" w:color="auto" w:sz="4" w:space="0"/>
              <w:right w:val="single" w:color="auto" w:sz="4" w:space="0"/>
            </w:tcBorders>
            <w:vAlign w:val="center"/>
          </w:tcPr>
          <w:p w14:paraId="3B4FC51E">
            <w:pPr>
              <w:spacing w:line="4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提供非联合体</w:t>
            </w:r>
            <w:r>
              <w:rPr>
                <w:rFonts w:hint="eastAsia" w:ascii="宋体" w:hAnsi="宋体" w:cs="宋体"/>
                <w:color w:val="auto"/>
                <w:sz w:val="24"/>
                <w:szCs w:val="24"/>
                <w:highlight w:val="none"/>
                <w:lang w:val="en-US" w:eastAsia="zh-CN"/>
              </w:rPr>
              <w:t>投标</w:t>
            </w:r>
            <w:r>
              <w:rPr>
                <w:rFonts w:hint="eastAsia" w:ascii="宋体" w:hAnsi="宋体" w:cs="宋体"/>
                <w:color w:val="auto"/>
                <w:sz w:val="24"/>
                <w:szCs w:val="24"/>
                <w:highlight w:val="none"/>
              </w:rPr>
              <w:t>承诺，格式自拟</w:t>
            </w:r>
          </w:p>
        </w:tc>
      </w:tr>
      <w:tr w14:paraId="3623D209">
        <w:tblPrEx>
          <w:tblCellMar>
            <w:top w:w="0" w:type="dxa"/>
            <w:left w:w="108" w:type="dxa"/>
            <w:bottom w:w="0" w:type="dxa"/>
            <w:right w:w="108" w:type="dxa"/>
          </w:tblCellMar>
        </w:tblPrEx>
        <w:trPr>
          <w:trHeight w:val="515"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7539C216">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2.1.2</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43D7C54C">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符合</w:t>
            </w:r>
            <w:r>
              <w:rPr>
                <w:rFonts w:ascii="宋体" w:hAnsi="宋体" w:cs="宋体"/>
                <w:color w:val="auto"/>
                <w:kern w:val="2"/>
                <w:sz w:val="24"/>
                <w:szCs w:val="24"/>
                <w:highlight w:val="none"/>
              </w:rPr>
              <w:t>性</w:t>
            </w:r>
            <w:r>
              <w:rPr>
                <w:rFonts w:hint="eastAsia" w:ascii="宋体" w:hAnsi="宋体" w:cs="宋体"/>
                <w:color w:val="auto"/>
                <w:kern w:val="2"/>
                <w:sz w:val="24"/>
                <w:szCs w:val="24"/>
                <w:highlight w:val="none"/>
              </w:rPr>
              <w:t>评审标准</w:t>
            </w:r>
          </w:p>
        </w:tc>
        <w:tc>
          <w:tcPr>
            <w:tcW w:w="2370" w:type="dxa"/>
            <w:tcBorders>
              <w:top w:val="single" w:color="auto" w:sz="4" w:space="0"/>
              <w:left w:val="single" w:color="auto" w:sz="4" w:space="0"/>
              <w:bottom w:val="single" w:color="auto" w:sz="4" w:space="0"/>
              <w:right w:val="single" w:color="auto" w:sz="4" w:space="0"/>
            </w:tcBorders>
            <w:vAlign w:val="center"/>
          </w:tcPr>
          <w:p w14:paraId="47B8BF76">
            <w:pPr>
              <w:spacing w:line="48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rPr>
              <w:t>磋商有效期</w:t>
            </w:r>
          </w:p>
        </w:tc>
        <w:tc>
          <w:tcPr>
            <w:tcW w:w="5607" w:type="dxa"/>
            <w:tcBorders>
              <w:top w:val="single" w:color="auto" w:sz="4" w:space="0"/>
              <w:left w:val="single" w:color="auto" w:sz="4" w:space="0"/>
              <w:bottom w:val="single" w:color="auto" w:sz="4" w:space="0"/>
              <w:right w:val="single" w:color="auto" w:sz="4" w:space="0"/>
            </w:tcBorders>
            <w:vAlign w:val="center"/>
          </w:tcPr>
          <w:p w14:paraId="1595FD51">
            <w:pPr>
              <w:spacing w:line="480" w:lineRule="exac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磋商截止之日起60日历天</w:t>
            </w:r>
          </w:p>
        </w:tc>
      </w:tr>
      <w:tr w14:paraId="440F814B">
        <w:tblPrEx>
          <w:tblCellMar>
            <w:top w:w="0" w:type="dxa"/>
            <w:left w:w="108" w:type="dxa"/>
            <w:bottom w:w="0" w:type="dxa"/>
            <w:right w:w="108" w:type="dxa"/>
          </w:tblCellMar>
        </w:tblPrEx>
        <w:trPr>
          <w:trHeight w:val="510"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173D734C">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B7CDDC9">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7055442E">
            <w:pPr>
              <w:spacing w:line="480" w:lineRule="exact"/>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rPr>
              <w:t>服务地点</w:t>
            </w:r>
          </w:p>
        </w:tc>
        <w:tc>
          <w:tcPr>
            <w:tcW w:w="5607" w:type="dxa"/>
            <w:tcBorders>
              <w:top w:val="single" w:color="auto" w:sz="4" w:space="0"/>
              <w:left w:val="single" w:color="auto" w:sz="4" w:space="0"/>
              <w:bottom w:val="single" w:color="auto" w:sz="4" w:space="0"/>
              <w:right w:val="single" w:color="auto" w:sz="4" w:space="0"/>
            </w:tcBorders>
            <w:vAlign w:val="center"/>
          </w:tcPr>
          <w:p w14:paraId="12258296">
            <w:pPr>
              <w:spacing w:line="480" w:lineRule="exact"/>
              <w:rPr>
                <w:rFonts w:hint="eastAsia" w:ascii="宋体" w:hAnsi="宋体" w:cs="宋体"/>
                <w:color w:val="auto"/>
                <w:kern w:val="2"/>
                <w:sz w:val="24"/>
                <w:szCs w:val="24"/>
                <w:highlight w:val="none"/>
              </w:rPr>
            </w:pPr>
            <w:r>
              <w:rPr>
                <w:rFonts w:hint="eastAsia" w:ascii="宋体" w:hAnsi="宋体" w:cs="宋体"/>
                <w:color w:val="auto"/>
                <w:sz w:val="24"/>
                <w:szCs w:val="24"/>
                <w:highlight w:val="none"/>
              </w:rPr>
              <w:t>采购人指定地点</w:t>
            </w:r>
          </w:p>
        </w:tc>
      </w:tr>
      <w:tr w14:paraId="698DABF9">
        <w:tblPrEx>
          <w:tblCellMar>
            <w:top w:w="0" w:type="dxa"/>
            <w:left w:w="108" w:type="dxa"/>
            <w:bottom w:w="0" w:type="dxa"/>
            <w:right w:w="108" w:type="dxa"/>
          </w:tblCellMar>
        </w:tblPrEx>
        <w:trPr>
          <w:trHeight w:val="528"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1DFFB0E">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28AF15A3">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5FDDE7FA">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服务期限</w:t>
            </w:r>
          </w:p>
        </w:tc>
        <w:tc>
          <w:tcPr>
            <w:tcW w:w="5607" w:type="dxa"/>
            <w:tcBorders>
              <w:top w:val="single" w:color="auto" w:sz="4" w:space="0"/>
              <w:left w:val="single" w:color="auto" w:sz="4" w:space="0"/>
              <w:bottom w:val="single" w:color="auto" w:sz="4" w:space="0"/>
              <w:right w:val="single" w:color="auto" w:sz="4" w:space="0"/>
            </w:tcBorders>
            <w:vAlign w:val="center"/>
          </w:tcPr>
          <w:p w14:paraId="5F1952E3">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三年</w:t>
            </w:r>
          </w:p>
        </w:tc>
      </w:tr>
      <w:tr w14:paraId="08408F49">
        <w:tblPrEx>
          <w:tblCellMar>
            <w:top w:w="0" w:type="dxa"/>
            <w:left w:w="108" w:type="dxa"/>
            <w:bottom w:w="0" w:type="dxa"/>
            <w:right w:w="108" w:type="dxa"/>
          </w:tblCellMar>
        </w:tblPrEx>
        <w:trPr>
          <w:trHeight w:val="541"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7B0B63AB">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EFB8CC1">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1353CF36">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sz w:val="24"/>
                <w:szCs w:val="24"/>
                <w:highlight w:val="none"/>
                <w:lang w:eastAsia="zh-CN"/>
              </w:rPr>
              <w:t>服务要求</w:t>
            </w:r>
          </w:p>
        </w:tc>
        <w:tc>
          <w:tcPr>
            <w:tcW w:w="5607" w:type="dxa"/>
            <w:tcBorders>
              <w:top w:val="single" w:color="auto" w:sz="4" w:space="0"/>
              <w:left w:val="single" w:color="auto" w:sz="4" w:space="0"/>
              <w:bottom w:val="single" w:color="auto" w:sz="4" w:space="0"/>
              <w:right w:val="single" w:color="auto" w:sz="4" w:space="0"/>
            </w:tcBorders>
            <w:vAlign w:val="center"/>
          </w:tcPr>
          <w:p w14:paraId="11411147">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符合国家及行业标准，满足采购人要求</w:t>
            </w:r>
          </w:p>
        </w:tc>
      </w:tr>
      <w:tr w14:paraId="60D78021">
        <w:tblPrEx>
          <w:tblCellMar>
            <w:top w:w="0" w:type="dxa"/>
            <w:left w:w="108" w:type="dxa"/>
            <w:bottom w:w="0" w:type="dxa"/>
            <w:right w:w="108" w:type="dxa"/>
          </w:tblCellMar>
        </w:tblPrEx>
        <w:trPr>
          <w:trHeight w:val="8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2FC5A9BB">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4D0D25FA">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0C76C6C2">
            <w:pPr>
              <w:widowControl w:val="0"/>
              <w:spacing w:line="360" w:lineRule="auto"/>
              <w:jc w:val="center"/>
              <w:rPr>
                <w:rFonts w:hint="eastAsia" w:ascii="宋体" w:hAnsi="宋体" w:cs="宋体"/>
                <w:color w:val="auto"/>
                <w:kern w:val="2"/>
                <w:sz w:val="24"/>
                <w:szCs w:val="24"/>
                <w:highlight w:val="none"/>
              </w:rPr>
            </w:pPr>
            <w:r>
              <w:rPr>
                <w:rFonts w:ascii="宋体" w:hAnsi="宋体" w:cs="宋体"/>
                <w:color w:val="auto"/>
                <w:kern w:val="2"/>
                <w:sz w:val="24"/>
                <w:szCs w:val="24"/>
                <w:highlight w:val="none"/>
              </w:rPr>
              <w:t>磋商报价</w:t>
            </w:r>
          </w:p>
        </w:tc>
        <w:tc>
          <w:tcPr>
            <w:tcW w:w="5607" w:type="dxa"/>
            <w:tcBorders>
              <w:top w:val="single" w:color="auto" w:sz="4" w:space="0"/>
              <w:left w:val="single" w:color="auto" w:sz="4" w:space="0"/>
              <w:bottom w:val="single" w:color="auto" w:sz="4" w:space="0"/>
              <w:right w:val="single" w:color="auto" w:sz="4" w:space="0"/>
            </w:tcBorders>
            <w:vAlign w:val="center"/>
          </w:tcPr>
          <w:p w14:paraId="43B3B946">
            <w:pPr>
              <w:widowControl w:val="0"/>
              <w:spacing w:line="360" w:lineRule="auto"/>
              <w:jc w:val="both"/>
              <w:rPr>
                <w:rFonts w:hint="eastAsia" w:ascii="宋体" w:hAnsi="宋体" w:cs="宋体"/>
                <w:color w:val="auto"/>
                <w:kern w:val="2"/>
                <w:sz w:val="24"/>
                <w:szCs w:val="24"/>
                <w:highlight w:val="none"/>
              </w:rPr>
            </w:pPr>
            <w:r>
              <w:rPr>
                <w:rFonts w:ascii="宋体" w:hAnsi="宋体" w:cs="宋体"/>
                <w:color w:val="auto"/>
                <w:kern w:val="2"/>
                <w:sz w:val="24"/>
                <w:szCs w:val="24"/>
                <w:highlight w:val="none"/>
              </w:rPr>
              <w:t>磋商供应商的报价不能超出磋商预算价</w:t>
            </w:r>
            <w:r>
              <w:rPr>
                <w:rFonts w:hint="eastAsia" w:ascii="宋体" w:hAnsi="宋体" w:cs="宋体"/>
                <w:color w:val="auto"/>
                <w:kern w:val="2"/>
                <w:sz w:val="24"/>
                <w:szCs w:val="24"/>
                <w:highlight w:val="none"/>
              </w:rPr>
              <w:t>，如超出按无效标处理</w:t>
            </w:r>
          </w:p>
        </w:tc>
      </w:tr>
      <w:tr w14:paraId="5B1B260A">
        <w:tblPrEx>
          <w:tblCellMar>
            <w:top w:w="0" w:type="dxa"/>
            <w:left w:w="108" w:type="dxa"/>
            <w:bottom w:w="0" w:type="dxa"/>
            <w:right w:w="108" w:type="dxa"/>
          </w:tblCellMar>
        </w:tblPrEx>
        <w:trPr>
          <w:trHeight w:val="567" w:hRule="atLeast"/>
        </w:trPr>
        <w:tc>
          <w:tcPr>
            <w:tcW w:w="832" w:type="dxa"/>
            <w:vMerge w:val="restart"/>
            <w:tcBorders>
              <w:top w:val="single" w:color="auto" w:sz="4" w:space="0"/>
              <w:left w:val="single" w:color="auto" w:sz="4" w:space="0"/>
              <w:bottom w:val="single" w:color="auto" w:sz="4" w:space="0"/>
              <w:right w:val="single" w:color="auto" w:sz="4" w:space="0"/>
            </w:tcBorders>
            <w:vAlign w:val="center"/>
          </w:tcPr>
          <w:p w14:paraId="465B59B0">
            <w:pPr>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14:paraId="398C9DC3">
            <w:pPr>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实质性响应评审标准</w:t>
            </w:r>
          </w:p>
        </w:tc>
        <w:tc>
          <w:tcPr>
            <w:tcW w:w="2370" w:type="dxa"/>
            <w:tcBorders>
              <w:top w:val="single" w:color="auto" w:sz="4" w:space="0"/>
              <w:left w:val="single" w:color="auto" w:sz="4" w:space="0"/>
              <w:bottom w:val="single" w:color="auto" w:sz="4" w:space="0"/>
              <w:right w:val="single" w:color="auto" w:sz="4" w:space="0"/>
            </w:tcBorders>
            <w:vAlign w:val="center"/>
          </w:tcPr>
          <w:p w14:paraId="628D2019">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供应商名称</w:t>
            </w:r>
          </w:p>
        </w:tc>
        <w:tc>
          <w:tcPr>
            <w:tcW w:w="5607" w:type="dxa"/>
            <w:tcBorders>
              <w:top w:val="single" w:color="auto" w:sz="4" w:space="0"/>
              <w:left w:val="single" w:color="auto" w:sz="4" w:space="0"/>
              <w:bottom w:val="single" w:color="auto" w:sz="4" w:space="0"/>
              <w:right w:val="single" w:color="auto" w:sz="4" w:space="0"/>
            </w:tcBorders>
            <w:vAlign w:val="center"/>
          </w:tcPr>
          <w:p w14:paraId="5B154C40">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供应商名称与营业执照或事业单位法人证书一致</w:t>
            </w:r>
          </w:p>
        </w:tc>
      </w:tr>
      <w:tr w14:paraId="7CADDF02">
        <w:tblPrEx>
          <w:tblCellMar>
            <w:top w:w="0" w:type="dxa"/>
            <w:left w:w="108" w:type="dxa"/>
            <w:bottom w:w="0" w:type="dxa"/>
            <w:right w:w="108" w:type="dxa"/>
          </w:tblCellMar>
        </w:tblPrEx>
        <w:trPr>
          <w:trHeight w:val="57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B8F31F6">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7F7C8C85">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6827C892">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响应文件签章</w:t>
            </w:r>
          </w:p>
        </w:tc>
        <w:tc>
          <w:tcPr>
            <w:tcW w:w="5607" w:type="dxa"/>
            <w:tcBorders>
              <w:top w:val="single" w:color="auto" w:sz="4" w:space="0"/>
              <w:left w:val="single" w:color="auto" w:sz="4" w:space="0"/>
              <w:bottom w:val="single" w:color="auto" w:sz="4" w:space="0"/>
              <w:right w:val="single" w:color="auto" w:sz="4" w:space="0"/>
            </w:tcBorders>
            <w:vAlign w:val="center"/>
          </w:tcPr>
          <w:p w14:paraId="5946656D">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符合竞争性磋商文件要求</w:t>
            </w:r>
            <w:bookmarkStart w:id="154" w:name="_GoBack"/>
            <w:bookmarkEnd w:id="154"/>
          </w:p>
        </w:tc>
      </w:tr>
      <w:tr w14:paraId="1AFC55AD">
        <w:tblPrEx>
          <w:tblCellMar>
            <w:top w:w="0" w:type="dxa"/>
            <w:left w:w="108" w:type="dxa"/>
            <w:bottom w:w="0" w:type="dxa"/>
            <w:right w:w="108" w:type="dxa"/>
          </w:tblCellMar>
        </w:tblPrEx>
        <w:trPr>
          <w:trHeight w:val="55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35515CD1">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0D6298F8">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1A9309CF">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607" w:type="dxa"/>
            <w:tcBorders>
              <w:top w:val="single" w:color="auto" w:sz="4" w:space="0"/>
              <w:left w:val="single" w:color="auto" w:sz="4" w:space="0"/>
              <w:bottom w:val="single" w:color="auto" w:sz="4" w:space="0"/>
              <w:right w:val="single" w:color="auto" w:sz="4" w:space="0"/>
            </w:tcBorders>
            <w:vAlign w:val="center"/>
          </w:tcPr>
          <w:p w14:paraId="15EC0805">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符合竞争性磋商文件要求</w:t>
            </w:r>
          </w:p>
        </w:tc>
      </w:tr>
      <w:tr w14:paraId="0E0BF375">
        <w:tblPrEx>
          <w:tblCellMar>
            <w:top w:w="0" w:type="dxa"/>
            <w:left w:w="108" w:type="dxa"/>
            <w:bottom w:w="0" w:type="dxa"/>
            <w:right w:w="108" w:type="dxa"/>
          </w:tblCellMar>
        </w:tblPrEx>
        <w:trPr>
          <w:trHeight w:val="542" w:hRule="atLeast"/>
        </w:trPr>
        <w:tc>
          <w:tcPr>
            <w:tcW w:w="832" w:type="dxa"/>
            <w:vMerge w:val="continue"/>
            <w:tcBorders>
              <w:top w:val="single" w:color="auto" w:sz="4" w:space="0"/>
              <w:left w:val="single" w:color="auto" w:sz="4" w:space="0"/>
              <w:bottom w:val="single" w:color="auto" w:sz="4" w:space="0"/>
              <w:right w:val="single" w:color="auto" w:sz="4" w:space="0"/>
            </w:tcBorders>
            <w:vAlign w:val="center"/>
          </w:tcPr>
          <w:p w14:paraId="5D6F879E">
            <w:pPr>
              <w:spacing w:line="360" w:lineRule="auto"/>
              <w:rPr>
                <w:rFonts w:hint="eastAsia" w:ascii="宋体" w:hAnsi="宋体" w:cs="宋体"/>
                <w:color w:val="auto"/>
                <w:kern w:val="2"/>
                <w:sz w:val="24"/>
                <w:szCs w:val="24"/>
                <w:highlight w:val="none"/>
              </w:rPr>
            </w:pPr>
          </w:p>
        </w:tc>
        <w:tc>
          <w:tcPr>
            <w:tcW w:w="1171" w:type="dxa"/>
            <w:vMerge w:val="continue"/>
            <w:tcBorders>
              <w:top w:val="single" w:color="auto" w:sz="4" w:space="0"/>
              <w:left w:val="single" w:color="auto" w:sz="4" w:space="0"/>
              <w:bottom w:val="single" w:color="auto" w:sz="4" w:space="0"/>
              <w:right w:val="single" w:color="auto" w:sz="4" w:space="0"/>
            </w:tcBorders>
            <w:vAlign w:val="center"/>
          </w:tcPr>
          <w:p w14:paraId="1AB293F7">
            <w:pPr>
              <w:spacing w:line="360" w:lineRule="auto"/>
              <w:rPr>
                <w:rFonts w:hint="eastAsia" w:ascii="宋体" w:hAnsi="宋体" w:cs="宋体"/>
                <w:color w:val="auto"/>
                <w:kern w:val="2"/>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14:paraId="4FE31CDB">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607" w:type="dxa"/>
            <w:tcBorders>
              <w:top w:val="single" w:color="auto" w:sz="4" w:space="0"/>
              <w:left w:val="single" w:color="auto" w:sz="4" w:space="0"/>
              <w:bottom w:val="single" w:color="auto" w:sz="4" w:space="0"/>
              <w:right w:val="single" w:color="auto" w:sz="4" w:space="0"/>
            </w:tcBorders>
            <w:vAlign w:val="center"/>
          </w:tcPr>
          <w:p w14:paraId="56D6EB41">
            <w:pPr>
              <w:widowControl w:val="0"/>
              <w:spacing w:line="360" w:lineRule="auto"/>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bl>
    <w:p w14:paraId="7B8796FB">
      <w:pPr>
        <w:widowControl w:val="0"/>
        <w:spacing w:line="360" w:lineRule="auto"/>
        <w:jc w:val="both"/>
        <w:rPr>
          <w:color w:val="auto"/>
          <w:kern w:val="2"/>
          <w:sz w:val="24"/>
          <w:szCs w:val="24"/>
          <w:highlight w:val="none"/>
        </w:rPr>
      </w:pPr>
      <w:r>
        <w:rPr>
          <w:rFonts w:hint="eastAsia"/>
          <w:color w:val="auto"/>
          <w:kern w:val="2"/>
          <w:sz w:val="24"/>
          <w:szCs w:val="24"/>
          <w:highlight w:val="none"/>
        </w:rPr>
        <w:t xml:space="preserve"> </w:t>
      </w:r>
    </w:p>
    <w:p w14:paraId="1BB82654">
      <w:pPr>
        <w:spacing w:line="360" w:lineRule="auto"/>
        <w:ind w:firstLine="480"/>
        <w:jc w:val="both"/>
        <w:outlineLvl w:val="9"/>
        <w:rPr>
          <w:color w:val="auto"/>
          <w:sz w:val="24"/>
          <w:szCs w:val="24"/>
          <w:highlight w:val="none"/>
        </w:rPr>
      </w:pPr>
      <w:bookmarkStart w:id="79" w:name="_Toc18502"/>
      <w:bookmarkStart w:id="80" w:name="_Toc19062"/>
      <w:bookmarkStart w:id="81" w:name="_Toc17450"/>
      <w:bookmarkStart w:id="82" w:name="_Toc5963"/>
      <w:bookmarkStart w:id="83" w:name="_Toc20868"/>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rPr>
        <w:t>磋商文件的评审、比较和否决</w:t>
      </w:r>
      <w:bookmarkEnd w:id="79"/>
      <w:bookmarkEnd w:id="80"/>
      <w:bookmarkEnd w:id="81"/>
      <w:bookmarkEnd w:id="82"/>
      <w:bookmarkEnd w:id="83"/>
    </w:p>
    <w:p w14:paraId="02A323D6">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1.1</w:t>
      </w:r>
      <w:r>
        <w:rPr>
          <w:rFonts w:hint="eastAsia" w:ascii="宋体" w:hAnsi="宋体" w:cs="宋体"/>
          <w:color w:val="auto"/>
          <w:sz w:val="24"/>
          <w:szCs w:val="24"/>
          <w:highlight w:val="none"/>
        </w:rPr>
        <w:t>磋商小组将按照竞争性磋商文件的规定，仅对在实质上响应竞争性磋商文件要求的磋商文件进行评估和比较。</w:t>
      </w:r>
    </w:p>
    <w:p w14:paraId="47A26883">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1.2</w:t>
      </w:r>
      <w:r>
        <w:rPr>
          <w:rFonts w:hint="eastAsia" w:ascii="宋体" w:hAnsi="宋体" w:cs="宋体"/>
          <w:color w:val="auto"/>
          <w:sz w:val="24"/>
          <w:szCs w:val="24"/>
          <w:highlight w:val="none"/>
        </w:rPr>
        <w:t>根据相关法律法规及有关磋商文件规定，结合本项目具体情况，制定本次采购评标办法。并按照“公平、公正、科学、择优”的原则进行评标。采用百分制综合评估法进行评比。</w:t>
      </w:r>
    </w:p>
    <w:p w14:paraId="3C904408">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1.3</w:t>
      </w:r>
      <w:r>
        <w:rPr>
          <w:rFonts w:hint="eastAsia" w:ascii="宋体" w:hAnsi="宋体" w:cs="宋体"/>
          <w:color w:val="auto"/>
          <w:sz w:val="24"/>
          <w:szCs w:val="24"/>
          <w:highlight w:val="none"/>
        </w:rPr>
        <w:t>在评审过程中，磋商小组可以以书面形式要求磋商供应商就磋商文件中含义不明确的内容进行书面说明并提供相关材料；</w:t>
      </w:r>
      <w:r>
        <w:rPr>
          <w:rFonts w:hint="eastAsia" w:ascii="宋体" w:hAnsi="宋体" w:cs="宋体"/>
          <w:color w:val="auto"/>
          <w:spacing w:val="-12"/>
          <w:sz w:val="24"/>
          <w:szCs w:val="24"/>
          <w:highlight w:val="none"/>
        </w:rPr>
        <w:t>凡遇到竞争性磋商文件中无界定或界定不清、前后不一致使评委会成员</w:t>
      </w:r>
      <w:r>
        <w:rPr>
          <w:rFonts w:hint="eastAsia" w:ascii="宋体" w:hAnsi="宋体" w:cs="宋体"/>
          <w:color w:val="auto"/>
          <w:sz w:val="24"/>
          <w:szCs w:val="24"/>
          <w:highlight w:val="none"/>
        </w:rPr>
        <w:t>意见</w:t>
      </w:r>
      <w:r>
        <w:rPr>
          <w:rFonts w:hint="eastAsia" w:ascii="宋体" w:hAnsi="宋体" w:cs="宋体"/>
          <w:color w:val="auto"/>
          <w:spacing w:val="-12"/>
          <w:sz w:val="24"/>
          <w:szCs w:val="24"/>
          <w:highlight w:val="none"/>
        </w:rPr>
        <w:t>有分歧且又难于协商一致的问题，均由评委会予以表决，获半数以上同意的即为通过，未获半数同意的即为否决</w:t>
      </w:r>
      <w:r>
        <w:rPr>
          <w:rFonts w:hint="eastAsia" w:ascii="宋体" w:hAnsi="宋体" w:cs="宋体"/>
          <w:color w:val="auto"/>
          <w:sz w:val="24"/>
          <w:szCs w:val="24"/>
          <w:highlight w:val="none"/>
        </w:rPr>
        <w:t>。</w:t>
      </w:r>
    </w:p>
    <w:p w14:paraId="16E5EA1B">
      <w:pPr>
        <w:spacing w:line="360" w:lineRule="auto"/>
        <w:ind w:firstLine="480"/>
        <w:jc w:val="both"/>
        <w:rPr>
          <w:rFonts w:hint="eastAsia" w:ascii="宋体" w:hAnsi="宋体" w:cs="宋体"/>
          <w:color w:val="auto"/>
          <w:sz w:val="24"/>
          <w:szCs w:val="24"/>
          <w:highlight w:val="none"/>
        </w:rPr>
      </w:pPr>
      <w:r>
        <w:rPr>
          <w:rFonts w:hint="eastAsia" w:ascii="宋体" w:hAnsi="宋体" w:cs="宋体"/>
          <w:b w:val="0"/>
          <w:bCs/>
          <w:color w:val="auto"/>
          <w:sz w:val="24"/>
          <w:szCs w:val="24"/>
          <w:highlight w:val="none"/>
        </w:rPr>
        <w:t>1.4</w:t>
      </w:r>
      <w:r>
        <w:rPr>
          <w:rFonts w:hint="eastAsia" w:ascii="宋体" w:hAnsi="宋体" w:cs="宋体"/>
          <w:color w:val="auto"/>
          <w:sz w:val="24"/>
          <w:szCs w:val="24"/>
          <w:highlight w:val="none"/>
        </w:rPr>
        <w:t>评标时，磋商报价是评标的重要依据，但不是唯一依据，采购人不承诺将合同授予报价最低或最高的磋商供应商。</w:t>
      </w:r>
    </w:p>
    <w:p w14:paraId="4F997BAA">
      <w:pPr>
        <w:spacing w:line="360" w:lineRule="auto"/>
        <w:ind w:firstLine="480"/>
        <w:jc w:val="both"/>
        <w:rPr>
          <w:color w:val="auto"/>
          <w:sz w:val="24"/>
          <w:szCs w:val="24"/>
          <w:highlight w:val="none"/>
        </w:rPr>
      </w:pPr>
      <w:r>
        <w:rPr>
          <w:rFonts w:hint="eastAsia" w:ascii="宋体" w:hAnsi="宋体" w:cs="宋体"/>
          <w:b w:val="0"/>
          <w:bCs/>
          <w:color w:val="auto"/>
          <w:sz w:val="24"/>
          <w:szCs w:val="24"/>
          <w:highlight w:val="none"/>
        </w:rPr>
        <w:t>1.5</w:t>
      </w:r>
      <w:r>
        <w:rPr>
          <w:rFonts w:hint="eastAsia" w:ascii="宋体" w:hAnsi="宋体" w:cs="宋体"/>
          <w:color w:val="auto"/>
          <w:sz w:val="24"/>
          <w:szCs w:val="24"/>
          <w:highlight w:val="none"/>
        </w:rPr>
        <w:t>磋商小组依据竞争性磋商文件中规定的评标标准和方法，对磋商文件进行评审和比较，向采购人提出书面评标报告，并推荐合格的</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候选人。采购人根据磋商小组提出的书面评标报告和推荐的</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候选人按序确定</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人。</w:t>
      </w:r>
    </w:p>
    <w:p w14:paraId="4E29FACE">
      <w:pPr>
        <w:spacing w:line="360" w:lineRule="auto"/>
        <w:ind w:firstLine="480"/>
        <w:jc w:val="both"/>
        <w:outlineLvl w:val="9"/>
        <w:rPr>
          <w:color w:val="auto"/>
          <w:sz w:val="24"/>
          <w:szCs w:val="24"/>
          <w:highlight w:val="none"/>
        </w:rPr>
      </w:pPr>
      <w:bookmarkStart w:id="84" w:name="_Toc416"/>
      <w:bookmarkStart w:id="85" w:name="_Toc4591"/>
      <w:bookmarkStart w:id="86" w:name="_Toc13131"/>
      <w:bookmarkStart w:id="87" w:name="_Toc22897"/>
      <w:bookmarkStart w:id="88" w:name="_Toc8183"/>
      <w:r>
        <w:rPr>
          <w:rFonts w:hint="eastAsia" w:ascii="宋体" w:hAnsi="宋体" w:cs="宋体"/>
          <w:b/>
          <w:color w:val="auto"/>
          <w:sz w:val="24"/>
          <w:szCs w:val="24"/>
          <w:highlight w:val="none"/>
        </w:rPr>
        <w:t>2. 评审程序</w:t>
      </w:r>
      <w:bookmarkEnd w:id="84"/>
      <w:bookmarkEnd w:id="85"/>
      <w:bookmarkEnd w:id="86"/>
      <w:bookmarkEnd w:id="87"/>
      <w:bookmarkEnd w:id="88"/>
    </w:p>
    <w:p w14:paraId="3B8786B4">
      <w:pPr>
        <w:spacing w:line="360" w:lineRule="auto"/>
        <w:ind w:firstLine="480"/>
        <w:jc w:val="both"/>
        <w:rPr>
          <w:color w:val="auto"/>
          <w:sz w:val="24"/>
          <w:szCs w:val="24"/>
          <w:highlight w:val="none"/>
        </w:rPr>
      </w:pPr>
      <w:r>
        <w:rPr>
          <w:rFonts w:hint="eastAsia" w:ascii="宋体" w:hAnsi="宋体" w:cs="宋体"/>
          <w:color w:val="auto"/>
          <w:sz w:val="24"/>
          <w:szCs w:val="24"/>
          <w:highlight w:val="none"/>
        </w:rPr>
        <w:t>2.1 资格审查</w:t>
      </w:r>
    </w:p>
    <w:p w14:paraId="5947875F">
      <w:pPr>
        <w:spacing w:line="360" w:lineRule="auto"/>
        <w:ind w:firstLine="480"/>
        <w:jc w:val="both"/>
        <w:rPr>
          <w:color w:val="auto"/>
          <w:sz w:val="24"/>
          <w:szCs w:val="24"/>
          <w:highlight w:val="none"/>
        </w:rPr>
      </w:pPr>
      <w:r>
        <w:rPr>
          <w:rFonts w:hint="eastAsia" w:ascii="宋体" w:hAnsi="宋体" w:cs="宋体"/>
          <w:color w:val="auto"/>
          <w:sz w:val="24"/>
          <w:szCs w:val="24"/>
          <w:highlight w:val="none"/>
        </w:rPr>
        <w:t>本项目采用资格后审</w:t>
      </w:r>
    </w:p>
    <w:p w14:paraId="28213B81">
      <w:pPr>
        <w:spacing w:line="360" w:lineRule="auto"/>
        <w:ind w:firstLine="480"/>
        <w:jc w:val="both"/>
        <w:rPr>
          <w:color w:val="auto"/>
          <w:sz w:val="24"/>
          <w:szCs w:val="24"/>
          <w:highlight w:val="none"/>
        </w:rPr>
      </w:pPr>
      <w:r>
        <w:rPr>
          <w:rFonts w:hint="eastAsia" w:ascii="宋体" w:hAnsi="宋体" w:cs="宋体"/>
          <w:color w:val="auto"/>
          <w:sz w:val="24"/>
          <w:szCs w:val="24"/>
          <w:highlight w:val="none"/>
        </w:rPr>
        <w:t>磋商小组按照竞争性磋商文件供应商资格要求，对磋商供应商的磋商文件进行初步评审，有一项不符合的，视为未通过初步审查，按废标处理，符合的进入下一评标程序。</w:t>
      </w:r>
    </w:p>
    <w:p w14:paraId="1DF47E3C">
      <w:pPr>
        <w:numPr>
          <w:ilvl w:val="0"/>
          <w:numId w:val="2"/>
        </w:numPr>
        <w:spacing w:line="360" w:lineRule="auto"/>
        <w:ind w:firstLine="472" w:firstLineChars="196"/>
        <w:outlineLvl w:val="9"/>
        <w:rPr>
          <w:rFonts w:hint="eastAsia" w:ascii="宋体" w:hAnsi="宋体" w:cs="宋体"/>
          <w:b/>
          <w:color w:val="auto"/>
          <w:sz w:val="24"/>
          <w:szCs w:val="24"/>
          <w:highlight w:val="none"/>
        </w:rPr>
      </w:pPr>
      <w:bookmarkStart w:id="89" w:name="_Toc20961"/>
      <w:bookmarkStart w:id="90" w:name="_Toc22405"/>
      <w:bookmarkStart w:id="91" w:name="_Toc2527"/>
      <w:bookmarkStart w:id="92" w:name="_Toc15259"/>
      <w:bookmarkStart w:id="93" w:name="_Toc3412"/>
      <w:r>
        <w:rPr>
          <w:rFonts w:hint="eastAsia" w:ascii="宋体" w:hAnsi="宋体" w:cs="宋体"/>
          <w:b/>
          <w:color w:val="auto"/>
          <w:sz w:val="24"/>
          <w:szCs w:val="24"/>
          <w:highlight w:val="none"/>
        </w:rPr>
        <w:t>评标具体方法和标准</w:t>
      </w:r>
      <w:bookmarkEnd w:id="89"/>
      <w:bookmarkEnd w:id="90"/>
      <w:bookmarkEnd w:id="91"/>
      <w:bookmarkEnd w:id="92"/>
      <w:bookmarkEnd w:id="93"/>
    </w:p>
    <w:p w14:paraId="479B8A61">
      <w:pPr>
        <w:spacing w:line="360" w:lineRule="auto"/>
        <w:ind w:firstLine="48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磋商小组根据评标原则和办法对所有磋商文件进行集中审核，分别评价。</w:t>
      </w:r>
    </w:p>
    <w:p w14:paraId="35188920">
      <w:pPr>
        <w:spacing w:line="360" w:lineRule="auto"/>
        <w:ind w:firstLine="48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评审因素：首先应对供应商的资格文件进行审查，不能通过初步审查的，其响应文件不再评审，通过初步审查的，其进入以下评标程序。</w:t>
      </w:r>
    </w:p>
    <w:p w14:paraId="773F9BD3">
      <w:pPr>
        <w:rPr>
          <w:rFonts w:hint="eastAsia" w:ascii="宋体" w:hAnsi="宋体" w:cs="宋体"/>
          <w:b/>
          <w:bCs/>
          <w:color w:val="auto"/>
          <w:sz w:val="28"/>
          <w:szCs w:val="28"/>
          <w:highlight w:val="none"/>
        </w:rPr>
      </w:pPr>
      <w:bookmarkStart w:id="94" w:name="_Toc14123"/>
      <w:bookmarkStart w:id="95" w:name="_Toc3541"/>
      <w:bookmarkStart w:id="96" w:name="_Toc2673"/>
      <w:bookmarkStart w:id="97" w:name="_Toc22971"/>
      <w:bookmarkStart w:id="98" w:name="_Toc14737"/>
      <w:r>
        <w:rPr>
          <w:rFonts w:hint="eastAsia" w:ascii="宋体" w:hAnsi="宋体" w:cs="宋体"/>
          <w:b/>
          <w:bCs/>
          <w:color w:val="auto"/>
          <w:sz w:val="28"/>
          <w:szCs w:val="28"/>
          <w:highlight w:val="none"/>
        </w:rPr>
        <w:br w:type="page"/>
      </w:r>
    </w:p>
    <w:p w14:paraId="53F3F578">
      <w:pPr>
        <w:pStyle w:val="12"/>
        <w:spacing w:line="360" w:lineRule="auto"/>
        <w:ind w:left="400" w:firstLine="0" w:firstLineChars="0"/>
        <w:jc w:val="center"/>
        <w:outlineLvl w:val="9"/>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综合评分法评标办法</w:t>
      </w:r>
      <w:bookmarkEnd w:id="94"/>
      <w:bookmarkEnd w:id="95"/>
      <w:bookmarkEnd w:id="96"/>
      <w:bookmarkEnd w:id="97"/>
      <w:bookmarkEnd w:id="98"/>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939"/>
        <w:gridCol w:w="6276"/>
      </w:tblGrid>
      <w:tr w14:paraId="564B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511CCF8A">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条款内容</w:t>
            </w:r>
          </w:p>
        </w:tc>
        <w:tc>
          <w:tcPr>
            <w:tcW w:w="6276" w:type="dxa"/>
            <w:tcBorders>
              <w:top w:val="single" w:color="auto" w:sz="4" w:space="0"/>
              <w:left w:val="nil"/>
              <w:bottom w:val="single" w:color="auto" w:sz="4" w:space="0"/>
              <w:right w:val="single" w:color="auto" w:sz="4" w:space="0"/>
            </w:tcBorders>
            <w:vAlign w:val="center"/>
          </w:tcPr>
          <w:p w14:paraId="5952BDE5">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编列内容</w:t>
            </w:r>
          </w:p>
        </w:tc>
      </w:tr>
      <w:tr w14:paraId="6C5DA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5" w:type="dxa"/>
            <w:gridSpan w:val="2"/>
            <w:tcBorders>
              <w:top w:val="single" w:color="auto" w:sz="4" w:space="0"/>
              <w:left w:val="single" w:color="auto" w:sz="4" w:space="0"/>
              <w:bottom w:val="single" w:color="auto" w:sz="4" w:space="0"/>
              <w:right w:val="single" w:color="auto" w:sz="4" w:space="0"/>
            </w:tcBorders>
            <w:vAlign w:val="center"/>
          </w:tcPr>
          <w:p w14:paraId="3554511D">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分值构成（总分100分）</w:t>
            </w:r>
          </w:p>
        </w:tc>
        <w:tc>
          <w:tcPr>
            <w:tcW w:w="6276" w:type="dxa"/>
            <w:tcBorders>
              <w:top w:val="single" w:color="auto" w:sz="4" w:space="0"/>
              <w:left w:val="nil"/>
              <w:bottom w:val="single" w:color="auto" w:sz="4" w:space="0"/>
              <w:right w:val="single" w:color="auto" w:sz="4" w:space="0"/>
            </w:tcBorders>
            <w:vAlign w:val="center"/>
          </w:tcPr>
          <w:p w14:paraId="7EB8A25E">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投标报价：</w:t>
            </w:r>
            <w:r>
              <w:rPr>
                <w:rFonts w:hint="eastAsia" w:ascii="宋体" w:hAnsi="宋体" w:cs="宋体"/>
                <w:color w:val="auto"/>
                <w:kern w:val="2"/>
                <w:sz w:val="24"/>
                <w:szCs w:val="24"/>
                <w:highlight w:val="none"/>
                <w:lang w:val="en-US" w:eastAsia="zh-CN"/>
              </w:rPr>
              <w:t>10</w:t>
            </w:r>
            <w:r>
              <w:rPr>
                <w:rFonts w:hint="eastAsia" w:ascii="宋体" w:hAnsi="宋体" w:cs="宋体"/>
                <w:color w:val="auto"/>
                <w:kern w:val="2"/>
                <w:sz w:val="24"/>
                <w:szCs w:val="24"/>
                <w:highlight w:val="none"/>
              </w:rPr>
              <w:t>分</w:t>
            </w:r>
          </w:p>
          <w:p w14:paraId="0C39F261">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技术部分：</w:t>
            </w:r>
            <w:r>
              <w:rPr>
                <w:rFonts w:hint="eastAsia" w:ascii="宋体" w:hAnsi="宋体" w:cs="宋体"/>
                <w:color w:val="auto"/>
                <w:kern w:val="2"/>
                <w:sz w:val="24"/>
                <w:szCs w:val="24"/>
                <w:highlight w:val="none"/>
                <w:lang w:val="en-US" w:eastAsia="zh-CN"/>
              </w:rPr>
              <w:t>70</w:t>
            </w:r>
            <w:r>
              <w:rPr>
                <w:rFonts w:hint="eastAsia" w:ascii="宋体" w:hAnsi="宋体" w:cs="宋体"/>
                <w:color w:val="auto"/>
                <w:kern w:val="2"/>
                <w:sz w:val="24"/>
                <w:szCs w:val="24"/>
                <w:highlight w:val="none"/>
              </w:rPr>
              <w:t>分</w:t>
            </w:r>
          </w:p>
          <w:p w14:paraId="26141B07">
            <w:pPr>
              <w:adjustRightInd w:val="0"/>
              <w:spacing w:line="360" w:lineRule="auto"/>
              <w:ind w:left="2" w:hanging="2" w:hangingChars="1"/>
              <w:jc w:val="both"/>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综合部分：</w:t>
            </w:r>
            <w:r>
              <w:rPr>
                <w:rFonts w:hint="eastAsia" w:ascii="宋体" w:hAnsi="宋体" w:cs="宋体"/>
                <w:color w:val="auto"/>
                <w:kern w:val="2"/>
                <w:sz w:val="24"/>
                <w:szCs w:val="24"/>
                <w:highlight w:val="none"/>
                <w:lang w:val="en-US" w:eastAsia="zh-CN"/>
              </w:rPr>
              <w:t>20</w:t>
            </w:r>
            <w:r>
              <w:rPr>
                <w:rFonts w:hint="eastAsia" w:ascii="宋体" w:hAnsi="宋体" w:cs="宋体"/>
                <w:color w:val="auto"/>
                <w:kern w:val="2"/>
                <w:sz w:val="24"/>
                <w:szCs w:val="24"/>
                <w:highlight w:val="none"/>
              </w:rPr>
              <w:t>分</w:t>
            </w:r>
          </w:p>
        </w:tc>
      </w:tr>
      <w:tr w14:paraId="443D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0F854D72">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评审项</w:t>
            </w:r>
          </w:p>
        </w:tc>
        <w:tc>
          <w:tcPr>
            <w:tcW w:w="1939" w:type="dxa"/>
            <w:tcBorders>
              <w:top w:val="single" w:color="auto" w:sz="4" w:space="0"/>
              <w:left w:val="nil"/>
              <w:bottom w:val="single" w:color="auto" w:sz="4" w:space="0"/>
              <w:right w:val="single" w:color="auto" w:sz="4" w:space="0"/>
            </w:tcBorders>
            <w:vAlign w:val="center"/>
          </w:tcPr>
          <w:p w14:paraId="07F8D719">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编列内容</w:t>
            </w:r>
          </w:p>
        </w:tc>
        <w:tc>
          <w:tcPr>
            <w:tcW w:w="6276" w:type="dxa"/>
            <w:tcBorders>
              <w:top w:val="single" w:color="auto" w:sz="4" w:space="0"/>
              <w:left w:val="nil"/>
              <w:bottom w:val="single" w:color="auto" w:sz="4" w:space="0"/>
              <w:right w:val="single" w:color="auto" w:sz="4" w:space="0"/>
            </w:tcBorders>
            <w:vAlign w:val="center"/>
          </w:tcPr>
          <w:p w14:paraId="706094E6">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评审方法</w:t>
            </w:r>
          </w:p>
        </w:tc>
      </w:tr>
      <w:tr w14:paraId="43A6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tcBorders>
              <w:top w:val="single" w:color="auto" w:sz="4" w:space="0"/>
              <w:left w:val="single" w:color="auto" w:sz="4" w:space="0"/>
              <w:bottom w:val="single" w:color="auto" w:sz="4" w:space="0"/>
              <w:right w:val="single" w:color="auto" w:sz="4" w:space="0"/>
            </w:tcBorders>
            <w:vAlign w:val="center"/>
          </w:tcPr>
          <w:p w14:paraId="79CBCE6F">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投标报价（</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tc>
        <w:tc>
          <w:tcPr>
            <w:tcW w:w="1939" w:type="dxa"/>
            <w:tcBorders>
              <w:top w:val="single" w:color="auto" w:sz="4" w:space="0"/>
              <w:left w:val="nil"/>
              <w:bottom w:val="single" w:color="auto" w:sz="4" w:space="0"/>
              <w:right w:val="single" w:color="auto" w:sz="4" w:space="0"/>
            </w:tcBorders>
            <w:vAlign w:val="center"/>
          </w:tcPr>
          <w:p w14:paraId="1ABB6B44">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投标报价</w:t>
            </w:r>
          </w:p>
        </w:tc>
        <w:tc>
          <w:tcPr>
            <w:tcW w:w="6276" w:type="dxa"/>
            <w:tcBorders>
              <w:top w:val="single" w:color="auto" w:sz="4" w:space="0"/>
              <w:left w:val="nil"/>
              <w:bottom w:val="single" w:color="auto" w:sz="4" w:space="0"/>
              <w:right w:val="single" w:color="auto" w:sz="4" w:space="0"/>
            </w:tcBorders>
            <w:vAlign w:val="center"/>
          </w:tcPr>
          <w:p w14:paraId="7010F24B">
            <w:pPr>
              <w:pStyle w:val="29"/>
              <w:spacing w:before="39" w:line="359" w:lineRule="auto"/>
              <w:ind w:left="24" w:right="115" w:hanging="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计算方法如下：</w:t>
            </w:r>
          </w:p>
          <w:p w14:paraId="53D47461">
            <w:pPr>
              <w:pStyle w:val="29"/>
              <w:spacing w:before="39" w:line="359" w:lineRule="auto"/>
              <w:ind w:left="24" w:right="115" w:hanging="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评标基准价=满足磋商文件要求的最低有效报价为基准价</w:t>
            </w:r>
          </w:p>
          <w:p w14:paraId="120E6E22">
            <w:pPr>
              <w:widowControl w:val="0"/>
              <w:adjustRightInd w:val="0"/>
              <w:snapToGrid w:val="0"/>
              <w:spacing w:line="360" w:lineRule="auto"/>
              <w:jc w:val="both"/>
              <w:rPr>
                <w:rFonts w:hint="default" w:ascii="宋体" w:hAnsi="宋体" w:eastAsia="宋体" w:cs="宋体"/>
                <w:bCs/>
                <w:color w:val="auto"/>
                <w:kern w:val="2"/>
                <w:sz w:val="24"/>
                <w:szCs w:val="24"/>
                <w:highlight w:val="none"/>
                <w:lang w:val="en-US" w:eastAsia="zh-CN"/>
              </w:rPr>
            </w:pPr>
            <w:r>
              <w:rPr>
                <w:rFonts w:hint="eastAsia" w:ascii="宋体" w:hAnsi="宋体" w:cs="宋体"/>
                <w:bCs/>
                <w:color w:val="auto"/>
                <w:kern w:val="2"/>
                <w:sz w:val="24"/>
                <w:szCs w:val="24"/>
                <w:highlight w:val="none"/>
              </w:rPr>
              <w:t>报价得分=(磋商基准价/最后磋商报价)×</w:t>
            </w:r>
            <w:r>
              <w:rPr>
                <w:rFonts w:hint="eastAsia" w:ascii="宋体" w:hAnsi="宋体" w:cs="宋体"/>
                <w:bCs/>
                <w:color w:val="auto"/>
                <w:kern w:val="2"/>
                <w:sz w:val="24"/>
                <w:szCs w:val="24"/>
                <w:highlight w:val="none"/>
                <w:lang w:val="en-US" w:eastAsia="zh-CN"/>
              </w:rPr>
              <w:t>10</w:t>
            </w:r>
          </w:p>
          <w:p w14:paraId="22BEC92B">
            <w:pPr>
              <w:pStyle w:val="29"/>
              <w:spacing w:before="39" w:line="359" w:lineRule="auto"/>
              <w:ind w:left="24" w:right="115" w:hanging="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（1）为贯彻落实《政府采购促进中小企业发展管理办法》（财库</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2020</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46号）、《关于进一步加大政府采购支持中小企业力度的通知》财库</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2022</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19号、《关于促进残疾人就业政府采购政策的通知》（财库</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2017</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141号）、《关于政府采购支持监狱企业发展有关问题的通知》（财库</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2014</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68号）等规定，促进中小型企业的发展，评审时给予小型或微型企业、监狱企业、残疾人福利性单位产品的价格给予</w:t>
            </w:r>
            <w:r>
              <w:rPr>
                <w:rFonts w:hint="eastAsia" w:ascii="宋体" w:hAnsi="宋体" w:eastAsia="宋体" w:cs="宋体"/>
                <w:color w:val="auto"/>
                <w:spacing w:val="-1"/>
                <w:highlight w:val="none"/>
                <w:lang w:eastAsia="zh-CN"/>
              </w:rPr>
              <w:t>20%</w:t>
            </w:r>
            <w:r>
              <w:rPr>
                <w:rFonts w:hint="eastAsia" w:ascii="宋体" w:hAnsi="宋体" w:eastAsia="宋体" w:cs="宋体"/>
                <w:color w:val="auto"/>
                <w:spacing w:val="-1"/>
                <w:highlight w:val="none"/>
              </w:rPr>
              <w:t>的价格扣除，用扣除后的价格参与评审。</w:t>
            </w:r>
          </w:p>
          <w:p w14:paraId="35D49224">
            <w:pPr>
              <w:pStyle w:val="29"/>
              <w:spacing w:before="39" w:line="359" w:lineRule="auto"/>
              <w:ind w:left="24" w:right="115" w:hanging="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同一</w:t>
            </w:r>
            <w:r>
              <w:rPr>
                <w:rFonts w:hint="eastAsia" w:cs="宋体"/>
                <w:color w:val="auto"/>
                <w:spacing w:val="-1"/>
                <w:highlight w:val="none"/>
                <w:lang w:eastAsia="zh-CN"/>
              </w:rPr>
              <w:t>投标供应商</w:t>
            </w:r>
            <w:r>
              <w:rPr>
                <w:rFonts w:hint="eastAsia" w:ascii="宋体" w:hAnsi="宋体" w:eastAsia="宋体" w:cs="宋体"/>
                <w:color w:val="auto"/>
                <w:spacing w:val="-1"/>
                <w:highlight w:val="none"/>
              </w:rPr>
              <w:t>，小微企业、监狱企业、残疾人福利性单位价格扣除优惠只享受一次，不得重复享受。应提供《</w:t>
            </w:r>
            <w:r>
              <w:rPr>
                <w:rFonts w:hint="eastAsia" w:cs="宋体"/>
                <w:color w:val="auto"/>
                <w:spacing w:val="-1"/>
                <w:highlight w:val="none"/>
                <w:lang w:eastAsia="zh-CN"/>
              </w:rPr>
              <w:t>中小企业声明函</w:t>
            </w:r>
            <w:r>
              <w:rPr>
                <w:rFonts w:hint="eastAsia" w:ascii="宋体" w:hAnsi="宋体" w:eastAsia="宋体" w:cs="宋体"/>
                <w:color w:val="auto"/>
                <w:spacing w:val="-1"/>
                <w:highlight w:val="none"/>
              </w:rPr>
              <w:t>》</w:t>
            </w:r>
            <w:r>
              <w:rPr>
                <w:rFonts w:hint="eastAsia" w:ascii="宋体" w:hAnsi="宋体" w:eastAsia="宋体" w:cs="宋体"/>
                <w:color w:val="auto"/>
                <w:spacing w:val="-1"/>
                <w:highlight w:val="none"/>
                <w:lang w:eastAsia="zh-CN"/>
              </w:rPr>
              <w:t>，</w:t>
            </w:r>
            <w:r>
              <w:rPr>
                <w:rFonts w:hint="eastAsia" w:ascii="宋体" w:hAnsi="宋体" w:eastAsia="宋体" w:cs="宋体"/>
                <w:color w:val="auto"/>
                <w:spacing w:val="-1"/>
                <w:highlight w:val="none"/>
              </w:rPr>
              <w:t>未提供声明函者不予认定。</w:t>
            </w:r>
          </w:p>
          <w:p w14:paraId="556757A8">
            <w:pPr>
              <w:pStyle w:val="29"/>
              <w:spacing w:before="39" w:line="359" w:lineRule="auto"/>
              <w:ind w:left="24" w:right="115" w:hanging="13"/>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w:t>
            </w:r>
            <w:r>
              <w:rPr>
                <w:rFonts w:hint="eastAsia" w:cs="宋体"/>
                <w:color w:val="auto"/>
                <w:spacing w:val="-1"/>
                <w:highlight w:val="none"/>
                <w:lang w:val="en-US" w:eastAsia="zh-CN"/>
              </w:rPr>
              <w:t>2</w:t>
            </w:r>
            <w:r>
              <w:rPr>
                <w:rFonts w:hint="eastAsia" w:ascii="宋体" w:hAnsi="宋体" w:eastAsia="宋体" w:cs="宋体"/>
                <w:color w:val="auto"/>
                <w:spacing w:val="-1"/>
                <w:highlight w:val="none"/>
              </w:rPr>
              <w:t>）监狱企业、残疾人福利性单位视同小型和微型企业，符合要求的企业应按采购文件中的要求提交相关证明材料，方可给与价格扣除，否则不得给予价格扣除。</w:t>
            </w:r>
          </w:p>
          <w:p w14:paraId="0BA426CC">
            <w:pPr>
              <w:widowControl w:val="0"/>
              <w:adjustRightInd w:val="0"/>
              <w:snapToGrid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kern w:val="0"/>
                <w:sz w:val="24"/>
                <w:szCs w:val="24"/>
                <w:highlight w:val="none"/>
              </w:rPr>
              <w:t>注：有效</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是指响应招标文件要求并通过资格</w:t>
            </w:r>
            <w:r>
              <w:rPr>
                <w:rFonts w:hint="eastAsia" w:ascii="宋体" w:hAnsi="宋体" w:eastAsia="宋体" w:cs="宋体"/>
                <w:color w:val="auto"/>
                <w:kern w:val="0"/>
                <w:sz w:val="24"/>
                <w:szCs w:val="24"/>
                <w:highlight w:val="none"/>
                <w:lang w:val="en-US" w:eastAsia="zh-CN"/>
              </w:rPr>
              <w:t>性</w:t>
            </w:r>
            <w:r>
              <w:rPr>
                <w:rFonts w:hint="eastAsia" w:ascii="宋体" w:hAnsi="宋体" w:eastAsia="宋体" w:cs="宋体"/>
                <w:color w:val="auto"/>
                <w:kern w:val="0"/>
                <w:sz w:val="24"/>
                <w:szCs w:val="24"/>
                <w:highlight w:val="none"/>
              </w:rPr>
              <w:t>评审、</w:t>
            </w:r>
            <w:r>
              <w:rPr>
                <w:rFonts w:hint="eastAsia" w:ascii="宋体" w:hAnsi="宋体" w:cs="宋体"/>
                <w:color w:val="auto"/>
                <w:kern w:val="2"/>
                <w:sz w:val="24"/>
                <w:szCs w:val="24"/>
                <w:highlight w:val="none"/>
              </w:rPr>
              <w:t>符合</w:t>
            </w:r>
            <w:r>
              <w:rPr>
                <w:rFonts w:ascii="宋体" w:hAnsi="宋体" w:cs="宋体"/>
                <w:color w:val="auto"/>
                <w:kern w:val="2"/>
                <w:sz w:val="24"/>
                <w:szCs w:val="24"/>
                <w:highlight w:val="none"/>
              </w:rPr>
              <w:t>性</w:t>
            </w:r>
            <w:r>
              <w:rPr>
                <w:rFonts w:hint="eastAsia" w:ascii="宋体" w:hAnsi="宋体" w:cs="宋体"/>
                <w:color w:val="auto"/>
                <w:kern w:val="2"/>
                <w:sz w:val="24"/>
                <w:szCs w:val="24"/>
                <w:highlight w:val="none"/>
              </w:rPr>
              <w:t>评审</w:t>
            </w:r>
            <w:r>
              <w:rPr>
                <w:rFonts w:hint="eastAsia" w:ascii="宋体" w:hAnsi="宋体" w:eastAsia="宋体" w:cs="宋体"/>
                <w:color w:val="auto"/>
                <w:kern w:val="0"/>
                <w:sz w:val="24"/>
                <w:szCs w:val="24"/>
                <w:highlight w:val="none"/>
              </w:rPr>
              <w:t>、实质性响应评审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未被判定为投标无效的所有</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w:t>
            </w:r>
          </w:p>
        </w:tc>
      </w:tr>
      <w:tr w14:paraId="7BB3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restart"/>
            <w:tcBorders>
              <w:top w:val="single" w:color="auto" w:sz="4" w:space="0"/>
              <w:left w:val="single" w:color="auto" w:sz="4" w:space="0"/>
              <w:right w:val="single" w:color="auto" w:sz="4" w:space="0"/>
            </w:tcBorders>
            <w:vAlign w:val="center"/>
          </w:tcPr>
          <w:p w14:paraId="337BFD20">
            <w:pPr>
              <w:widowControl w:val="0"/>
              <w:adjustRightInd w:val="0"/>
              <w:snapToGrid w:val="0"/>
              <w:spacing w:line="360" w:lineRule="auto"/>
              <w:jc w:val="center"/>
              <w:rPr>
                <w:rFonts w:hint="eastAsia" w:ascii="宋体" w:hAnsi="宋体" w:cs="宋体"/>
                <w:bCs/>
                <w:color w:val="auto"/>
                <w:kern w:val="2"/>
                <w:sz w:val="24"/>
                <w:szCs w:val="24"/>
                <w:highlight w:val="none"/>
              </w:rPr>
            </w:pPr>
          </w:p>
          <w:p w14:paraId="3F1BDC44">
            <w:pPr>
              <w:widowControl w:val="0"/>
              <w:adjustRightInd w:val="0"/>
              <w:snapToGrid w:val="0"/>
              <w:spacing w:line="360" w:lineRule="auto"/>
              <w:jc w:val="center"/>
              <w:rPr>
                <w:rFonts w:hint="eastAsia" w:ascii="宋体" w:hAnsi="宋体" w:cs="宋体"/>
                <w:bCs/>
                <w:color w:val="auto"/>
                <w:kern w:val="2"/>
                <w:sz w:val="24"/>
                <w:szCs w:val="24"/>
                <w:highlight w:val="none"/>
              </w:rPr>
            </w:pPr>
          </w:p>
          <w:p w14:paraId="3561D4FF">
            <w:pPr>
              <w:widowControl w:val="0"/>
              <w:adjustRightInd w:val="0"/>
              <w:snapToGrid w:val="0"/>
              <w:spacing w:line="360" w:lineRule="auto"/>
              <w:jc w:val="center"/>
              <w:rPr>
                <w:rFonts w:hint="eastAsia" w:ascii="宋体" w:hAnsi="宋体" w:cs="宋体"/>
                <w:bCs/>
                <w:color w:val="auto"/>
                <w:kern w:val="2"/>
                <w:sz w:val="24"/>
                <w:szCs w:val="24"/>
                <w:highlight w:val="none"/>
              </w:rPr>
            </w:pPr>
          </w:p>
          <w:p w14:paraId="24B2FB46">
            <w:pPr>
              <w:widowControl w:val="0"/>
              <w:adjustRightInd w:val="0"/>
              <w:snapToGrid w:val="0"/>
              <w:spacing w:line="360" w:lineRule="auto"/>
              <w:jc w:val="center"/>
              <w:rPr>
                <w:rFonts w:hint="eastAsia" w:ascii="宋体" w:hAnsi="宋体" w:cs="宋体"/>
                <w:bCs/>
                <w:color w:val="auto"/>
                <w:kern w:val="2"/>
                <w:sz w:val="24"/>
                <w:szCs w:val="24"/>
                <w:highlight w:val="none"/>
              </w:rPr>
            </w:pPr>
          </w:p>
          <w:p w14:paraId="6E148D5E">
            <w:pPr>
              <w:widowControl w:val="0"/>
              <w:adjustRightInd w:val="0"/>
              <w:snapToGrid w:val="0"/>
              <w:spacing w:line="360" w:lineRule="auto"/>
              <w:jc w:val="center"/>
              <w:rPr>
                <w:rFonts w:hint="eastAsia" w:ascii="宋体" w:hAnsi="宋体" w:cs="宋体"/>
                <w:bCs/>
                <w:color w:val="auto"/>
                <w:kern w:val="2"/>
                <w:sz w:val="24"/>
                <w:szCs w:val="24"/>
                <w:highlight w:val="none"/>
              </w:rPr>
            </w:pPr>
          </w:p>
          <w:p w14:paraId="5AE0ECE2">
            <w:pPr>
              <w:widowControl w:val="0"/>
              <w:adjustRightInd w:val="0"/>
              <w:snapToGrid w:val="0"/>
              <w:spacing w:line="360" w:lineRule="auto"/>
              <w:jc w:val="center"/>
              <w:rPr>
                <w:rFonts w:hint="eastAsia" w:ascii="宋体" w:hAnsi="宋体" w:cs="宋体"/>
                <w:bCs/>
                <w:color w:val="auto"/>
                <w:kern w:val="2"/>
                <w:sz w:val="24"/>
                <w:szCs w:val="24"/>
                <w:highlight w:val="none"/>
              </w:rPr>
            </w:pPr>
          </w:p>
          <w:p w14:paraId="15FCAFBB">
            <w:pPr>
              <w:widowControl w:val="0"/>
              <w:adjustRightInd w:val="0"/>
              <w:snapToGrid w:val="0"/>
              <w:spacing w:line="360" w:lineRule="auto"/>
              <w:jc w:val="center"/>
              <w:rPr>
                <w:rFonts w:hint="eastAsia" w:ascii="宋体" w:hAnsi="宋体" w:cs="宋体"/>
                <w:bCs/>
                <w:color w:val="auto"/>
                <w:kern w:val="2"/>
                <w:sz w:val="24"/>
                <w:szCs w:val="24"/>
                <w:highlight w:val="none"/>
              </w:rPr>
            </w:pPr>
          </w:p>
          <w:p w14:paraId="0ED6417F">
            <w:pPr>
              <w:widowControl w:val="0"/>
              <w:adjustRightInd w:val="0"/>
              <w:snapToGrid w:val="0"/>
              <w:spacing w:line="360" w:lineRule="auto"/>
              <w:jc w:val="center"/>
              <w:rPr>
                <w:rFonts w:hint="eastAsia" w:ascii="宋体" w:hAnsi="宋体" w:cs="宋体"/>
                <w:bCs/>
                <w:color w:val="auto"/>
                <w:kern w:val="2"/>
                <w:sz w:val="24"/>
                <w:szCs w:val="24"/>
                <w:highlight w:val="none"/>
              </w:rPr>
            </w:pPr>
          </w:p>
          <w:p w14:paraId="72C8F4B8">
            <w:pPr>
              <w:widowControl w:val="0"/>
              <w:adjustRightInd w:val="0"/>
              <w:snapToGrid w:val="0"/>
              <w:spacing w:line="360" w:lineRule="auto"/>
              <w:jc w:val="center"/>
              <w:rPr>
                <w:rFonts w:hint="eastAsia" w:ascii="宋体" w:hAnsi="宋体" w:cs="宋体"/>
                <w:bCs/>
                <w:color w:val="auto"/>
                <w:kern w:val="2"/>
                <w:sz w:val="24"/>
                <w:szCs w:val="24"/>
                <w:highlight w:val="none"/>
              </w:rPr>
            </w:pPr>
          </w:p>
          <w:p w14:paraId="23B530E1">
            <w:pPr>
              <w:widowControl w:val="0"/>
              <w:adjustRightInd w:val="0"/>
              <w:snapToGrid w:val="0"/>
              <w:spacing w:line="360" w:lineRule="auto"/>
              <w:jc w:val="center"/>
              <w:rPr>
                <w:rFonts w:hint="eastAsia" w:ascii="宋体" w:hAnsi="宋体" w:cs="宋体"/>
                <w:bCs/>
                <w:color w:val="auto"/>
                <w:kern w:val="2"/>
                <w:sz w:val="24"/>
                <w:szCs w:val="24"/>
                <w:highlight w:val="none"/>
              </w:rPr>
            </w:pPr>
          </w:p>
          <w:p w14:paraId="425A9200">
            <w:pPr>
              <w:widowControl w:val="0"/>
              <w:adjustRightInd w:val="0"/>
              <w:snapToGrid w:val="0"/>
              <w:spacing w:line="360" w:lineRule="auto"/>
              <w:jc w:val="center"/>
              <w:rPr>
                <w:rFonts w:hint="eastAsia" w:ascii="宋体" w:hAnsi="宋体" w:cs="宋体"/>
                <w:bCs/>
                <w:color w:val="auto"/>
                <w:kern w:val="2"/>
                <w:sz w:val="24"/>
                <w:szCs w:val="24"/>
                <w:highlight w:val="none"/>
              </w:rPr>
            </w:pPr>
          </w:p>
          <w:p w14:paraId="1FDC4774">
            <w:pPr>
              <w:widowControl w:val="0"/>
              <w:adjustRightInd w:val="0"/>
              <w:snapToGrid w:val="0"/>
              <w:spacing w:line="360" w:lineRule="auto"/>
              <w:jc w:val="center"/>
              <w:rPr>
                <w:rFonts w:hint="eastAsia" w:ascii="宋体" w:hAnsi="宋体" w:cs="宋体"/>
                <w:bCs/>
                <w:color w:val="auto"/>
                <w:kern w:val="2"/>
                <w:sz w:val="24"/>
                <w:szCs w:val="24"/>
                <w:highlight w:val="none"/>
              </w:rPr>
            </w:pPr>
          </w:p>
          <w:p w14:paraId="50FAB4EA">
            <w:pPr>
              <w:widowControl w:val="0"/>
              <w:adjustRightInd w:val="0"/>
              <w:snapToGrid w:val="0"/>
              <w:spacing w:line="360" w:lineRule="auto"/>
              <w:jc w:val="center"/>
              <w:rPr>
                <w:rFonts w:hint="eastAsia" w:ascii="宋体" w:hAnsi="宋体" w:cs="宋体"/>
                <w:bCs/>
                <w:color w:val="auto"/>
                <w:kern w:val="2"/>
                <w:sz w:val="24"/>
                <w:szCs w:val="24"/>
                <w:highlight w:val="none"/>
              </w:rPr>
            </w:pPr>
          </w:p>
          <w:p w14:paraId="5855AA8C">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技术部分（</w:t>
            </w:r>
            <w:r>
              <w:rPr>
                <w:rFonts w:hint="eastAsia" w:ascii="宋体" w:hAnsi="宋体" w:cs="宋体"/>
                <w:bCs/>
                <w:color w:val="auto"/>
                <w:kern w:val="2"/>
                <w:sz w:val="24"/>
                <w:szCs w:val="24"/>
                <w:highlight w:val="none"/>
                <w:lang w:val="en-US" w:eastAsia="zh-CN"/>
              </w:rPr>
              <w:t>70</w:t>
            </w:r>
            <w:r>
              <w:rPr>
                <w:rFonts w:hint="eastAsia" w:ascii="宋体" w:hAnsi="宋体" w:cs="宋体"/>
                <w:bCs/>
                <w:color w:val="auto"/>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2801E0B3">
            <w:pPr>
              <w:widowControl w:val="0"/>
              <w:adjustRightInd w:val="0"/>
              <w:snapToGrid w:val="0"/>
              <w:spacing w:line="360" w:lineRule="auto"/>
              <w:jc w:val="center"/>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总体服务目标</w:t>
            </w:r>
          </w:p>
          <w:p w14:paraId="6F9395D2">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15</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tcPr>
          <w:p w14:paraId="01339A1D">
            <w:pPr>
              <w:widowControl w:val="0"/>
              <w:adjustRightInd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了解采购人现有信息化系统现状、信息化运维岗位工作</w:t>
            </w:r>
            <w:r>
              <w:rPr>
                <w:rFonts w:hint="eastAsia" w:ascii="宋体" w:hAnsi="宋体" w:cs="宋体"/>
                <w:color w:val="auto"/>
                <w:sz w:val="24"/>
                <w:szCs w:val="24"/>
                <w:highlight w:val="none"/>
                <w:lang w:val="en-US" w:eastAsia="zh-CN"/>
              </w:rPr>
              <w:t>内容</w:t>
            </w:r>
            <w:r>
              <w:rPr>
                <w:rFonts w:hint="eastAsia" w:ascii="宋体" w:hAnsi="宋体" w:cs="宋体"/>
                <w:color w:val="auto"/>
                <w:sz w:val="24"/>
                <w:szCs w:val="24"/>
                <w:highlight w:val="none"/>
              </w:rPr>
              <w:t>，结合本项目实际情况及服务需求特点，提出合理的整体服务方案。</w:t>
            </w:r>
          </w:p>
          <w:p w14:paraId="3DBFB8B1">
            <w:pPr>
              <w:widowControl w:val="0"/>
              <w:numPr>
                <w:ilvl w:val="0"/>
                <w:numId w:val="0"/>
              </w:numPr>
              <w:adjustRightInd w:val="0"/>
              <w:snapToGrid w:val="0"/>
              <w:spacing w:line="360" w:lineRule="auto"/>
              <w:jc w:val="both"/>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cs="宋体"/>
                <w:color w:val="auto"/>
                <w:sz w:val="24"/>
                <w:szCs w:val="24"/>
                <w:highlight w:val="none"/>
              </w:rPr>
              <w:t>方案内容全面完整、合理可行，可实施性强，得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p w14:paraId="3870A22B">
            <w:pPr>
              <w:widowControl w:val="0"/>
              <w:numPr>
                <w:ilvl w:val="0"/>
                <w:numId w:val="0"/>
              </w:numPr>
              <w:adjustRightInd w:val="0"/>
              <w:snapToGrid w:val="0"/>
              <w:spacing w:line="360" w:lineRule="auto"/>
              <w:jc w:val="both"/>
              <w:rPr>
                <w:rFonts w:hint="eastAsia" w:ascii="宋体" w:hAnsi="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cs="宋体"/>
                <w:color w:val="auto"/>
                <w:sz w:val="24"/>
                <w:szCs w:val="24"/>
                <w:highlight w:val="none"/>
              </w:rPr>
              <w:t>方案内容较完整、可实施性</w:t>
            </w:r>
            <w:r>
              <w:rPr>
                <w:rFonts w:hint="eastAsia" w:ascii="宋体" w:hAnsi="宋体" w:cs="宋体"/>
                <w:color w:val="auto"/>
                <w:sz w:val="24"/>
                <w:szCs w:val="24"/>
                <w:highlight w:val="none"/>
                <w:lang w:val="en-US" w:eastAsia="zh-CN"/>
              </w:rPr>
              <w:t>较</w:t>
            </w:r>
            <w:r>
              <w:rPr>
                <w:rFonts w:hint="eastAsia" w:ascii="宋体" w:hAnsi="宋体" w:cs="宋体"/>
                <w:color w:val="auto"/>
                <w:sz w:val="24"/>
                <w:szCs w:val="24"/>
                <w:highlight w:val="none"/>
              </w:rPr>
              <w:t>强，得</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分；</w:t>
            </w:r>
          </w:p>
          <w:p w14:paraId="7354FCA5">
            <w:pPr>
              <w:widowControl w:val="0"/>
              <w:numPr>
                <w:ilvl w:val="0"/>
                <w:numId w:val="0"/>
              </w:numPr>
              <w:adjustRightInd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方案内容基本明确，具有可实施性</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36692B68">
            <w:pPr>
              <w:widowControl w:val="0"/>
              <w:numPr>
                <w:ilvl w:val="0"/>
                <w:numId w:val="0"/>
              </w:numPr>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color w:val="auto"/>
                <w:sz w:val="24"/>
                <w:szCs w:val="24"/>
                <w:highlight w:val="none"/>
                <w:lang w:val="en-US" w:eastAsia="zh-CN"/>
              </w:rPr>
              <w:t>4、未</w:t>
            </w:r>
            <w:r>
              <w:rPr>
                <w:rFonts w:ascii="宋体" w:hAnsi="宋体" w:cs="宋体"/>
                <w:color w:val="auto"/>
                <w:sz w:val="24"/>
                <w:szCs w:val="24"/>
                <w:highlight w:val="none"/>
              </w:rPr>
              <w:t>提供不得分。</w:t>
            </w:r>
          </w:p>
        </w:tc>
      </w:tr>
      <w:tr w14:paraId="09DE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continue"/>
            <w:tcBorders>
              <w:left w:val="single" w:color="auto" w:sz="4" w:space="0"/>
              <w:right w:val="single" w:color="auto" w:sz="4" w:space="0"/>
            </w:tcBorders>
            <w:vAlign w:val="center"/>
          </w:tcPr>
          <w:p w14:paraId="1F503AEB">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325CBD42">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运维服务方案</w:t>
            </w: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15</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top"/>
          </w:tcPr>
          <w:p w14:paraId="3EF16006">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运维服务方案包括但不限于网络安全服务和护网期间技术服务；包括了应用系统、会议系统、网络安全系统、办公系统等。</w:t>
            </w:r>
          </w:p>
          <w:p w14:paraId="7609BD8C">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1、服务方案内容合理、全面明确详尽，且优于采购人需求，得15分；</w:t>
            </w:r>
          </w:p>
          <w:p w14:paraId="6D4080D7">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2、服务方案内容基本合理，基本满足采购人需求，得12分；</w:t>
            </w:r>
          </w:p>
          <w:p w14:paraId="2299838D">
            <w:pPr>
              <w:widowControl w:val="0"/>
              <w:numPr>
                <w:ilvl w:val="0"/>
                <w:numId w:val="0"/>
              </w:numPr>
              <w:adjustRightInd w:val="0"/>
              <w:snapToGrid w:val="0"/>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3、服务方案内容简略一般，提供的内容符合本项目实际情况，得9分；</w:t>
            </w:r>
          </w:p>
          <w:p w14:paraId="28038166">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color w:val="auto"/>
                <w:sz w:val="24"/>
                <w:szCs w:val="24"/>
                <w:highlight w:val="none"/>
                <w:lang w:val="en-US" w:eastAsia="zh-CN"/>
              </w:rPr>
              <w:t>4、未</w:t>
            </w:r>
            <w:r>
              <w:rPr>
                <w:rFonts w:ascii="宋体" w:hAnsi="宋体" w:cs="宋体"/>
                <w:color w:val="auto"/>
                <w:sz w:val="24"/>
                <w:szCs w:val="24"/>
                <w:highlight w:val="none"/>
              </w:rPr>
              <w:t>提供不得分。</w:t>
            </w:r>
          </w:p>
        </w:tc>
      </w:tr>
      <w:tr w14:paraId="6BDE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continue"/>
            <w:tcBorders>
              <w:left w:val="single" w:color="auto" w:sz="4" w:space="0"/>
              <w:right w:val="single" w:color="auto" w:sz="4" w:space="0"/>
            </w:tcBorders>
            <w:vAlign w:val="center"/>
          </w:tcPr>
          <w:p w14:paraId="3856DF0B">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33CD8895">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服务质量保障</w:t>
            </w:r>
          </w:p>
          <w:p w14:paraId="4C929B76">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方案</w:t>
            </w:r>
          </w:p>
          <w:p w14:paraId="56E3B4C0">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center"/>
          </w:tcPr>
          <w:p w14:paraId="6F435910">
            <w:pPr>
              <w:widowControl w:val="0"/>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针对本项目服务质量保障方案。服务期限内出现的服务质量问题，采购人有权对服务人员做出惩处，重大质量问题问责服务总监并更换服务人员。</w:t>
            </w:r>
          </w:p>
          <w:p w14:paraId="1CC89AE7">
            <w:pPr>
              <w:widowControl w:val="0"/>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1、方案内容详实，考虑周全，方案科学、合理，具有非常强的针对性、适用性、可操作性的，得10分；</w:t>
            </w:r>
          </w:p>
          <w:p w14:paraId="28FD8061">
            <w:pPr>
              <w:widowControl w:val="0"/>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2、方案内容完整，方案基本科学、合理、具有较好的针对性、适用性、可操作性的，得7分；</w:t>
            </w:r>
          </w:p>
          <w:p w14:paraId="2ADC24E7">
            <w:pPr>
              <w:widowControl w:val="0"/>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3、方案内容基本完整，方案科学性、合理性一般，针对性、适用性、可操作性一般，得5 分；</w:t>
            </w:r>
          </w:p>
          <w:p w14:paraId="3549D0DD">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color w:val="auto"/>
                <w:sz w:val="24"/>
                <w:szCs w:val="24"/>
                <w:highlight w:val="none"/>
                <w:lang w:val="en-US" w:eastAsia="zh-CN"/>
              </w:rPr>
              <w:t>4、未</w:t>
            </w:r>
            <w:r>
              <w:rPr>
                <w:rFonts w:ascii="宋体" w:hAnsi="宋体" w:cs="宋体"/>
                <w:color w:val="auto"/>
                <w:sz w:val="24"/>
                <w:szCs w:val="24"/>
                <w:highlight w:val="none"/>
              </w:rPr>
              <w:t>提供不得分。</w:t>
            </w:r>
          </w:p>
        </w:tc>
      </w:tr>
      <w:tr w14:paraId="2A07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326" w:type="dxa"/>
            <w:vMerge w:val="continue"/>
            <w:tcBorders>
              <w:left w:val="single" w:color="auto" w:sz="4" w:space="0"/>
              <w:right w:val="single" w:color="auto" w:sz="4" w:space="0"/>
            </w:tcBorders>
            <w:vAlign w:val="center"/>
          </w:tcPr>
          <w:p w14:paraId="50A3819E">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0F2755FF">
            <w:pPr>
              <w:widowControl w:val="0"/>
              <w:adjustRightInd w:val="0"/>
              <w:snapToGrid w:val="0"/>
              <w:spacing w:line="360" w:lineRule="auto"/>
              <w:jc w:val="center"/>
              <w:rPr>
                <w:rFonts w:hint="eastAsia" w:ascii="宋体" w:hAnsi="宋体" w:cs="宋体"/>
                <w:bCs/>
                <w:color w:val="auto"/>
                <w:kern w:val="2"/>
                <w:sz w:val="24"/>
                <w:szCs w:val="24"/>
                <w:highlight w:val="none"/>
                <w:lang w:val="zh-CN" w:eastAsia="zh-CN"/>
              </w:rPr>
            </w:pPr>
            <w:r>
              <w:rPr>
                <w:rFonts w:hint="eastAsia" w:ascii="宋体" w:hAnsi="宋体" w:cs="宋体"/>
                <w:bCs/>
                <w:color w:val="auto"/>
                <w:kern w:val="2"/>
                <w:sz w:val="24"/>
                <w:szCs w:val="24"/>
                <w:highlight w:val="none"/>
                <w:lang w:val="zh-CN" w:eastAsia="zh-CN"/>
              </w:rPr>
              <w:t>服务应急预案</w:t>
            </w:r>
          </w:p>
          <w:p w14:paraId="2BF927B1">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center"/>
          </w:tcPr>
          <w:p w14:paraId="513664E0">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各类应急预案和应急配合方案</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rPr>
              <w:t>具备应急保障能力和处置突发事件的能力，具有各应急事件的处理措施。服务期限内发生突发事件，现场服务人员立刻处理。支持服务的技术专家团队12小时内到达现场处理。</w:t>
            </w:r>
          </w:p>
          <w:p w14:paraId="665761E4">
            <w:pPr>
              <w:widowControl w:val="0"/>
              <w:numPr>
                <w:ilvl w:val="0"/>
                <w:numId w:val="0"/>
              </w:numPr>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cs="宋体"/>
                <w:bCs/>
                <w:color w:val="auto"/>
                <w:kern w:val="2"/>
                <w:sz w:val="24"/>
                <w:szCs w:val="24"/>
                <w:highlight w:val="none"/>
              </w:rPr>
              <w:t>应急预案内容全面完整、合理可行，科学完善，得</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p w14:paraId="4542E9AB">
            <w:pPr>
              <w:widowControl w:val="0"/>
              <w:numPr>
                <w:ilvl w:val="0"/>
                <w:numId w:val="0"/>
              </w:numPr>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cs="宋体"/>
                <w:bCs/>
                <w:color w:val="auto"/>
                <w:kern w:val="2"/>
                <w:sz w:val="24"/>
                <w:szCs w:val="24"/>
                <w:highlight w:val="none"/>
              </w:rPr>
              <w:t>应急预案内容较完整、可实施性强，得</w:t>
            </w:r>
            <w:r>
              <w:rPr>
                <w:rFonts w:hint="eastAsia" w:ascii="宋体" w:hAnsi="宋体" w:cs="宋体"/>
                <w:bCs/>
                <w:color w:val="auto"/>
                <w:kern w:val="2"/>
                <w:sz w:val="24"/>
                <w:szCs w:val="24"/>
                <w:highlight w:val="none"/>
                <w:lang w:val="en-US" w:eastAsia="zh-CN"/>
              </w:rPr>
              <w:t>7</w:t>
            </w:r>
            <w:r>
              <w:rPr>
                <w:rFonts w:hint="eastAsia" w:ascii="宋体" w:hAnsi="宋体" w:cs="宋体"/>
                <w:bCs/>
                <w:color w:val="auto"/>
                <w:kern w:val="2"/>
                <w:sz w:val="24"/>
                <w:szCs w:val="24"/>
                <w:highlight w:val="none"/>
              </w:rPr>
              <w:t>分；</w:t>
            </w:r>
          </w:p>
          <w:p w14:paraId="21308CC8">
            <w:pPr>
              <w:widowControl w:val="0"/>
              <w:numPr>
                <w:ilvl w:val="0"/>
                <w:numId w:val="0"/>
              </w:numPr>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应急预案内容清晰明确，具有可实施性，得</w:t>
            </w:r>
            <w:r>
              <w:rPr>
                <w:rFonts w:hint="eastAsia" w:ascii="宋体" w:hAnsi="宋体" w:cs="宋体"/>
                <w:bCs/>
                <w:color w:val="auto"/>
                <w:kern w:val="2"/>
                <w:sz w:val="24"/>
                <w:szCs w:val="24"/>
                <w:highlight w:val="none"/>
                <w:lang w:val="en-US" w:eastAsia="zh-CN"/>
              </w:rPr>
              <w:t>5</w:t>
            </w:r>
            <w:r>
              <w:rPr>
                <w:rFonts w:hint="eastAsia" w:ascii="宋体" w:hAnsi="宋体" w:cs="宋体"/>
                <w:bCs/>
                <w:color w:val="auto"/>
                <w:kern w:val="2"/>
                <w:sz w:val="24"/>
                <w:szCs w:val="24"/>
                <w:highlight w:val="none"/>
              </w:rPr>
              <w:t>分；</w:t>
            </w:r>
          </w:p>
          <w:p w14:paraId="5E958B21">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val="en-US" w:eastAsia="zh-CN"/>
              </w:rPr>
              <w:t>4、</w:t>
            </w:r>
            <w:r>
              <w:rPr>
                <w:rFonts w:hint="eastAsia" w:ascii="宋体" w:hAnsi="宋体" w:cs="宋体"/>
                <w:color w:val="auto"/>
                <w:sz w:val="24"/>
                <w:szCs w:val="24"/>
                <w:highlight w:val="none"/>
                <w:lang w:val="en-US" w:eastAsia="zh-CN"/>
              </w:rPr>
              <w:t>未</w:t>
            </w:r>
            <w:r>
              <w:rPr>
                <w:rFonts w:hint="eastAsia" w:ascii="宋体" w:hAnsi="宋体" w:cs="宋体"/>
                <w:bCs/>
                <w:color w:val="auto"/>
                <w:kern w:val="2"/>
                <w:sz w:val="24"/>
                <w:szCs w:val="24"/>
                <w:highlight w:val="none"/>
              </w:rPr>
              <w:t>提供不得分。</w:t>
            </w:r>
          </w:p>
        </w:tc>
      </w:tr>
      <w:tr w14:paraId="373D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jc w:val="center"/>
        </w:trPr>
        <w:tc>
          <w:tcPr>
            <w:tcW w:w="1326" w:type="dxa"/>
            <w:vMerge w:val="continue"/>
            <w:tcBorders>
              <w:left w:val="single" w:color="auto" w:sz="4" w:space="0"/>
              <w:right w:val="single" w:color="auto" w:sz="4" w:space="0"/>
            </w:tcBorders>
            <w:vAlign w:val="center"/>
          </w:tcPr>
          <w:p w14:paraId="103904D9">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76778F8D">
            <w:pPr>
              <w:widowControl w:val="0"/>
              <w:adjustRightInd w:val="0"/>
              <w:snapToGrid w:val="0"/>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运维人员管理</w:t>
            </w:r>
          </w:p>
          <w:p w14:paraId="6EDD1D98">
            <w:pPr>
              <w:widowControl w:val="0"/>
              <w:adjustRightInd w:val="0"/>
              <w:snapToGrid w:val="0"/>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方案</w:t>
            </w:r>
          </w:p>
          <w:p w14:paraId="35DA5FD2">
            <w:pPr>
              <w:widowControl w:val="0"/>
              <w:adjustRightInd w:val="0"/>
              <w:snapToGrid w:val="0"/>
              <w:spacing w:line="360" w:lineRule="auto"/>
              <w:jc w:val="center"/>
              <w:rPr>
                <w:rFonts w:hint="eastAsia" w:ascii="宋体" w:hAnsi="宋体" w:eastAsia="宋体" w:cs="宋体"/>
                <w:color w:val="auto"/>
                <w:spacing w:val="-4"/>
                <w:sz w:val="24"/>
                <w:szCs w:val="24"/>
                <w:highlight w:val="none"/>
                <w:lang w:val="en-US" w:eastAsia="zh-CN"/>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10</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center"/>
          </w:tcPr>
          <w:p w14:paraId="38046765">
            <w:pPr>
              <w:numPr>
                <w:ilvl w:val="0"/>
                <w:numId w:val="0"/>
              </w:numPr>
              <w:bidi w:val="0"/>
              <w:spacing w:line="360" w:lineRule="auto"/>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提供运维人员管理方案，包括人员配置、人员管理制度等内容。</w:t>
            </w:r>
          </w:p>
          <w:p w14:paraId="08679825">
            <w:pPr>
              <w:numPr>
                <w:ilvl w:val="0"/>
                <w:numId w:val="0"/>
              </w:numPr>
              <w:bidi w:val="0"/>
              <w:spacing w:line="360" w:lineRule="auto"/>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1、方案内容完整具体，科学合理、条理清晰、流程合理高效，得</w:t>
            </w:r>
            <w:r>
              <w:rPr>
                <w:rFonts w:hint="eastAsia" w:ascii="宋体" w:hAnsi="宋体" w:cs="宋体"/>
                <w:color w:val="auto"/>
                <w:spacing w:val="-4"/>
                <w:kern w:val="2"/>
                <w:sz w:val="24"/>
                <w:szCs w:val="24"/>
                <w:highlight w:val="none"/>
                <w:lang w:val="en-US" w:eastAsia="zh-CN" w:bidi="ar-SA"/>
              </w:rPr>
              <w:t>10</w:t>
            </w:r>
            <w:r>
              <w:rPr>
                <w:rFonts w:hint="eastAsia" w:ascii="宋体" w:hAnsi="宋体" w:eastAsia="宋体" w:cs="宋体"/>
                <w:color w:val="auto"/>
                <w:spacing w:val="-4"/>
                <w:kern w:val="2"/>
                <w:sz w:val="24"/>
                <w:szCs w:val="24"/>
                <w:highlight w:val="none"/>
                <w:lang w:val="en-US" w:eastAsia="zh-CN" w:bidi="ar-SA"/>
              </w:rPr>
              <w:t>分；</w:t>
            </w:r>
          </w:p>
          <w:p w14:paraId="56572E48">
            <w:pPr>
              <w:numPr>
                <w:ilvl w:val="0"/>
                <w:numId w:val="0"/>
              </w:numPr>
              <w:bidi w:val="0"/>
              <w:spacing w:line="360" w:lineRule="auto"/>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2、方案内容较完整具体、条理较清晰、流程</w:t>
            </w:r>
            <w:r>
              <w:rPr>
                <w:rFonts w:hint="eastAsia" w:ascii="宋体" w:hAnsi="宋体" w:cs="宋体"/>
                <w:color w:val="auto"/>
                <w:spacing w:val="-4"/>
                <w:kern w:val="2"/>
                <w:sz w:val="24"/>
                <w:szCs w:val="24"/>
                <w:highlight w:val="none"/>
                <w:lang w:val="en-US" w:eastAsia="zh-CN" w:bidi="ar-SA"/>
              </w:rPr>
              <w:t>较</w:t>
            </w:r>
            <w:r>
              <w:rPr>
                <w:rFonts w:hint="eastAsia" w:ascii="宋体" w:hAnsi="宋体" w:eastAsia="宋体" w:cs="宋体"/>
                <w:color w:val="auto"/>
                <w:spacing w:val="-4"/>
                <w:kern w:val="2"/>
                <w:sz w:val="24"/>
                <w:szCs w:val="24"/>
                <w:highlight w:val="none"/>
                <w:lang w:val="en-US" w:eastAsia="zh-CN" w:bidi="ar-SA"/>
              </w:rPr>
              <w:t>完整，得</w:t>
            </w:r>
            <w:r>
              <w:rPr>
                <w:rFonts w:hint="eastAsia" w:ascii="宋体" w:hAnsi="宋体" w:cs="宋体"/>
                <w:color w:val="auto"/>
                <w:spacing w:val="-4"/>
                <w:kern w:val="2"/>
                <w:sz w:val="24"/>
                <w:szCs w:val="24"/>
                <w:highlight w:val="none"/>
                <w:lang w:val="en-US" w:eastAsia="zh-CN" w:bidi="ar-SA"/>
              </w:rPr>
              <w:t>7</w:t>
            </w:r>
            <w:r>
              <w:rPr>
                <w:rFonts w:hint="eastAsia" w:ascii="宋体" w:hAnsi="宋体" w:eastAsia="宋体" w:cs="宋体"/>
                <w:color w:val="auto"/>
                <w:spacing w:val="-4"/>
                <w:kern w:val="2"/>
                <w:sz w:val="24"/>
                <w:szCs w:val="24"/>
                <w:highlight w:val="none"/>
                <w:lang w:val="en-US" w:eastAsia="zh-CN" w:bidi="ar-SA"/>
              </w:rPr>
              <w:t>分；</w:t>
            </w:r>
          </w:p>
          <w:p w14:paraId="2A90D285">
            <w:pPr>
              <w:numPr>
                <w:ilvl w:val="0"/>
                <w:numId w:val="0"/>
              </w:numPr>
              <w:bidi w:val="0"/>
              <w:spacing w:line="360" w:lineRule="auto"/>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3、方案基本完整，条理基本清晰、流程基本完整，得</w:t>
            </w:r>
            <w:r>
              <w:rPr>
                <w:rFonts w:hint="eastAsia" w:ascii="宋体" w:hAnsi="宋体" w:cs="宋体"/>
                <w:color w:val="auto"/>
                <w:spacing w:val="-4"/>
                <w:kern w:val="2"/>
                <w:sz w:val="24"/>
                <w:szCs w:val="24"/>
                <w:highlight w:val="none"/>
                <w:lang w:val="en-US" w:eastAsia="zh-CN" w:bidi="ar-SA"/>
              </w:rPr>
              <w:t>5</w:t>
            </w:r>
            <w:r>
              <w:rPr>
                <w:rFonts w:hint="eastAsia" w:ascii="宋体" w:hAnsi="宋体" w:eastAsia="宋体" w:cs="宋体"/>
                <w:color w:val="auto"/>
                <w:spacing w:val="-4"/>
                <w:kern w:val="2"/>
                <w:sz w:val="24"/>
                <w:szCs w:val="24"/>
                <w:highlight w:val="none"/>
                <w:lang w:val="en-US" w:eastAsia="zh-CN" w:bidi="ar-SA"/>
              </w:rPr>
              <w:t>分；</w:t>
            </w:r>
          </w:p>
          <w:p w14:paraId="0FDF68FC">
            <w:pPr>
              <w:numPr>
                <w:ilvl w:val="0"/>
                <w:numId w:val="0"/>
              </w:numPr>
              <w:bidi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4"/>
                <w:kern w:val="2"/>
                <w:sz w:val="24"/>
                <w:szCs w:val="24"/>
                <w:highlight w:val="none"/>
                <w:lang w:val="en-US" w:eastAsia="zh-CN" w:bidi="ar-SA"/>
              </w:rPr>
              <w:t>4、</w:t>
            </w:r>
            <w:r>
              <w:rPr>
                <w:rFonts w:hint="eastAsia" w:ascii="宋体" w:hAnsi="宋体" w:cs="宋体"/>
                <w:color w:val="auto"/>
                <w:sz w:val="24"/>
                <w:szCs w:val="24"/>
                <w:highlight w:val="none"/>
                <w:lang w:val="en-US" w:eastAsia="zh-CN"/>
              </w:rPr>
              <w:t>未</w:t>
            </w:r>
            <w:r>
              <w:rPr>
                <w:rFonts w:hint="eastAsia" w:ascii="宋体" w:hAnsi="宋体" w:eastAsia="宋体" w:cs="宋体"/>
                <w:color w:val="auto"/>
                <w:spacing w:val="-4"/>
                <w:kern w:val="2"/>
                <w:sz w:val="24"/>
                <w:szCs w:val="24"/>
                <w:highlight w:val="none"/>
                <w:lang w:val="en-US" w:eastAsia="zh-CN" w:bidi="ar-SA"/>
              </w:rPr>
              <w:t>提供不得分。</w:t>
            </w:r>
          </w:p>
        </w:tc>
      </w:tr>
      <w:tr w14:paraId="54D0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jc w:val="center"/>
        </w:trPr>
        <w:tc>
          <w:tcPr>
            <w:tcW w:w="1326" w:type="dxa"/>
            <w:vMerge w:val="continue"/>
            <w:tcBorders>
              <w:left w:val="single" w:color="auto" w:sz="4" w:space="0"/>
              <w:right w:val="single" w:color="auto" w:sz="4" w:space="0"/>
            </w:tcBorders>
            <w:vAlign w:val="center"/>
          </w:tcPr>
          <w:p w14:paraId="0EEDC746">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shd w:val="clear" w:color="auto" w:fill="auto"/>
            <w:vAlign w:val="center"/>
          </w:tcPr>
          <w:p w14:paraId="789F02C5">
            <w:pPr>
              <w:widowControl w:val="0"/>
              <w:adjustRightInd w:val="0"/>
              <w:snapToGrid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培训方案</w:t>
            </w:r>
          </w:p>
          <w:p w14:paraId="7F27E1A0">
            <w:pPr>
              <w:widowControl w:val="0"/>
              <w:adjustRightInd w:val="0"/>
              <w:snapToGrid w:val="0"/>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6276" w:type="dxa"/>
            <w:tcBorders>
              <w:top w:val="single" w:color="auto" w:sz="4" w:space="0"/>
              <w:left w:val="nil"/>
              <w:right w:val="single" w:color="auto" w:sz="4" w:space="0"/>
            </w:tcBorders>
            <w:shd w:val="clear" w:color="auto" w:fill="auto"/>
            <w:vAlign w:val="center"/>
          </w:tcPr>
          <w:p w14:paraId="3067FAB8">
            <w:pPr>
              <w:numPr>
                <w:ilvl w:val="0"/>
                <w:numId w:val="0"/>
              </w:numPr>
              <w:bidi w:val="0"/>
              <w:spacing w:line="360" w:lineRule="auto"/>
              <w:jc w:val="both"/>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1、</w:t>
            </w:r>
            <w:r>
              <w:rPr>
                <w:rFonts w:hint="default" w:ascii="宋体" w:hAnsi="宋体" w:eastAsia="宋体" w:cs="宋体"/>
                <w:color w:val="auto"/>
                <w:spacing w:val="-4"/>
                <w:kern w:val="2"/>
                <w:sz w:val="24"/>
                <w:szCs w:val="24"/>
                <w:highlight w:val="none"/>
                <w:lang w:val="en-US" w:eastAsia="zh-CN" w:bidi="ar-SA"/>
              </w:rPr>
              <w:t>方案内容详实具体，培训时长充分且高效、人数充足，满足培训效果且满足项目实施的，得</w:t>
            </w:r>
            <w:r>
              <w:rPr>
                <w:rFonts w:hint="eastAsia" w:ascii="宋体" w:hAnsi="宋体" w:eastAsia="宋体" w:cs="宋体"/>
                <w:color w:val="auto"/>
                <w:spacing w:val="-4"/>
                <w:kern w:val="2"/>
                <w:sz w:val="24"/>
                <w:szCs w:val="24"/>
                <w:highlight w:val="none"/>
                <w:lang w:val="en-US" w:eastAsia="zh-CN" w:bidi="ar-SA"/>
              </w:rPr>
              <w:t>10</w:t>
            </w:r>
            <w:r>
              <w:rPr>
                <w:rFonts w:hint="default" w:ascii="宋体" w:hAnsi="宋体" w:eastAsia="宋体" w:cs="宋体"/>
                <w:color w:val="auto"/>
                <w:spacing w:val="-4"/>
                <w:kern w:val="2"/>
                <w:sz w:val="24"/>
                <w:szCs w:val="24"/>
                <w:highlight w:val="none"/>
                <w:lang w:val="en-US" w:eastAsia="zh-CN" w:bidi="ar-SA"/>
              </w:rPr>
              <w:t>分</w:t>
            </w:r>
            <w:r>
              <w:rPr>
                <w:rFonts w:hint="eastAsia" w:ascii="宋体" w:hAnsi="宋体" w:eastAsia="宋体" w:cs="宋体"/>
                <w:color w:val="auto"/>
                <w:spacing w:val="-4"/>
                <w:kern w:val="2"/>
                <w:sz w:val="24"/>
                <w:szCs w:val="24"/>
                <w:highlight w:val="none"/>
                <w:lang w:val="en-US" w:eastAsia="zh-CN" w:bidi="ar-SA"/>
              </w:rPr>
              <w:t>；</w:t>
            </w:r>
          </w:p>
          <w:p w14:paraId="3D6174EE">
            <w:pPr>
              <w:numPr>
                <w:ilvl w:val="0"/>
                <w:numId w:val="0"/>
              </w:numPr>
              <w:bidi w:val="0"/>
              <w:spacing w:line="360" w:lineRule="auto"/>
              <w:jc w:val="both"/>
              <w:rPr>
                <w:rFonts w:hint="default"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2、</w:t>
            </w:r>
            <w:r>
              <w:rPr>
                <w:rFonts w:hint="default" w:ascii="宋体" w:hAnsi="宋体" w:eastAsia="宋体" w:cs="宋体"/>
                <w:color w:val="auto"/>
                <w:spacing w:val="-4"/>
                <w:kern w:val="2"/>
                <w:sz w:val="24"/>
                <w:szCs w:val="24"/>
                <w:highlight w:val="none"/>
                <w:lang w:val="en-US" w:eastAsia="zh-CN" w:bidi="ar-SA"/>
              </w:rPr>
              <w:t>方案内容</w:t>
            </w:r>
            <w:r>
              <w:rPr>
                <w:rFonts w:hint="eastAsia" w:ascii="宋体" w:hAnsi="宋体" w:eastAsia="宋体" w:cs="宋体"/>
                <w:color w:val="auto"/>
                <w:spacing w:val="-4"/>
                <w:kern w:val="2"/>
                <w:sz w:val="24"/>
                <w:szCs w:val="24"/>
                <w:highlight w:val="none"/>
                <w:lang w:val="en-US" w:eastAsia="zh-CN" w:bidi="ar-SA"/>
              </w:rPr>
              <w:t>较</w:t>
            </w:r>
            <w:r>
              <w:rPr>
                <w:rFonts w:hint="default" w:ascii="宋体" w:hAnsi="宋体" w:eastAsia="宋体" w:cs="宋体"/>
                <w:color w:val="auto"/>
                <w:spacing w:val="-4"/>
                <w:kern w:val="2"/>
                <w:sz w:val="24"/>
                <w:szCs w:val="24"/>
                <w:highlight w:val="none"/>
                <w:lang w:val="en-US" w:eastAsia="zh-CN" w:bidi="ar-SA"/>
              </w:rPr>
              <w:t>详实具体，满足培训效果的，得</w:t>
            </w:r>
            <w:r>
              <w:rPr>
                <w:rFonts w:hint="eastAsia" w:ascii="宋体" w:hAnsi="宋体" w:cs="宋体"/>
                <w:color w:val="auto"/>
                <w:spacing w:val="-4"/>
                <w:kern w:val="2"/>
                <w:sz w:val="24"/>
                <w:szCs w:val="24"/>
                <w:highlight w:val="none"/>
                <w:lang w:val="en-US" w:eastAsia="zh-CN" w:bidi="ar-SA"/>
              </w:rPr>
              <w:t>7</w:t>
            </w:r>
            <w:r>
              <w:rPr>
                <w:rFonts w:hint="default" w:ascii="宋体" w:hAnsi="宋体" w:eastAsia="宋体" w:cs="宋体"/>
                <w:color w:val="auto"/>
                <w:spacing w:val="-4"/>
                <w:kern w:val="2"/>
                <w:sz w:val="24"/>
                <w:szCs w:val="24"/>
                <w:highlight w:val="none"/>
                <w:lang w:val="en-US" w:eastAsia="zh-CN" w:bidi="ar-SA"/>
              </w:rPr>
              <w:t>分</w:t>
            </w:r>
            <w:r>
              <w:rPr>
                <w:rFonts w:hint="eastAsia" w:ascii="宋体" w:hAnsi="宋体" w:eastAsia="宋体" w:cs="宋体"/>
                <w:color w:val="auto"/>
                <w:spacing w:val="-4"/>
                <w:kern w:val="2"/>
                <w:sz w:val="24"/>
                <w:szCs w:val="24"/>
                <w:highlight w:val="none"/>
                <w:lang w:val="en-US" w:eastAsia="zh-CN" w:bidi="ar-SA"/>
              </w:rPr>
              <w:t>；</w:t>
            </w:r>
          </w:p>
          <w:p w14:paraId="29F2F832">
            <w:pPr>
              <w:numPr>
                <w:ilvl w:val="0"/>
                <w:numId w:val="0"/>
              </w:numPr>
              <w:bidi w:val="0"/>
              <w:spacing w:line="360" w:lineRule="auto"/>
              <w:jc w:val="both"/>
              <w:rPr>
                <w:rFonts w:hint="default"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w:t>
            </w:r>
            <w:r>
              <w:rPr>
                <w:rFonts w:hint="default" w:ascii="宋体" w:hAnsi="宋体" w:eastAsia="宋体" w:cs="宋体"/>
                <w:color w:val="auto"/>
                <w:spacing w:val="-4"/>
                <w:kern w:val="2"/>
                <w:sz w:val="24"/>
                <w:szCs w:val="24"/>
                <w:highlight w:val="none"/>
                <w:lang w:val="en-US" w:eastAsia="zh-CN" w:bidi="ar-SA"/>
              </w:rPr>
              <w:t>、方案内容基本全面，仅有细节内容缺失，但符合本项目需求的</w:t>
            </w:r>
            <w:r>
              <w:rPr>
                <w:rFonts w:hint="eastAsia" w:ascii="宋体" w:hAnsi="宋体" w:eastAsia="宋体" w:cs="宋体"/>
                <w:color w:val="auto"/>
                <w:spacing w:val="-4"/>
                <w:kern w:val="2"/>
                <w:sz w:val="24"/>
                <w:szCs w:val="24"/>
                <w:highlight w:val="none"/>
                <w:lang w:val="en-US" w:eastAsia="zh-CN" w:bidi="ar-SA"/>
              </w:rPr>
              <w:t>，</w:t>
            </w:r>
            <w:r>
              <w:rPr>
                <w:rFonts w:hint="default" w:ascii="宋体" w:hAnsi="宋体" w:eastAsia="宋体" w:cs="宋体"/>
                <w:color w:val="auto"/>
                <w:spacing w:val="-4"/>
                <w:kern w:val="2"/>
                <w:sz w:val="24"/>
                <w:szCs w:val="24"/>
                <w:highlight w:val="none"/>
                <w:lang w:val="en-US" w:eastAsia="zh-CN" w:bidi="ar-SA"/>
              </w:rPr>
              <w:t>得</w:t>
            </w:r>
            <w:r>
              <w:rPr>
                <w:rFonts w:hint="eastAsia" w:ascii="宋体" w:hAnsi="宋体" w:cs="宋体"/>
                <w:color w:val="auto"/>
                <w:spacing w:val="-4"/>
                <w:kern w:val="2"/>
                <w:sz w:val="24"/>
                <w:szCs w:val="24"/>
                <w:highlight w:val="none"/>
                <w:lang w:val="en-US" w:eastAsia="zh-CN" w:bidi="ar-SA"/>
              </w:rPr>
              <w:t>5</w:t>
            </w:r>
            <w:r>
              <w:rPr>
                <w:rFonts w:hint="default" w:ascii="宋体" w:hAnsi="宋体" w:eastAsia="宋体" w:cs="宋体"/>
                <w:color w:val="auto"/>
                <w:spacing w:val="-4"/>
                <w:kern w:val="2"/>
                <w:sz w:val="24"/>
                <w:szCs w:val="24"/>
                <w:highlight w:val="none"/>
                <w:lang w:val="en-US" w:eastAsia="zh-CN" w:bidi="ar-SA"/>
              </w:rPr>
              <w:t>分</w:t>
            </w:r>
            <w:r>
              <w:rPr>
                <w:rFonts w:hint="eastAsia" w:ascii="宋体" w:hAnsi="宋体" w:eastAsia="宋体" w:cs="宋体"/>
                <w:color w:val="auto"/>
                <w:spacing w:val="-4"/>
                <w:kern w:val="2"/>
                <w:sz w:val="24"/>
                <w:szCs w:val="24"/>
                <w:highlight w:val="none"/>
                <w:lang w:val="en-US" w:eastAsia="zh-CN" w:bidi="ar-SA"/>
              </w:rPr>
              <w:t>；</w:t>
            </w:r>
          </w:p>
          <w:p w14:paraId="5F0FB1CB">
            <w:pPr>
              <w:numPr>
                <w:ilvl w:val="0"/>
                <w:numId w:val="0"/>
              </w:numPr>
              <w:bidi w:val="0"/>
              <w:spacing w:line="360" w:lineRule="auto"/>
              <w:ind w:left="0" w:leftChars="0" w:firstLine="0" w:firstLineChars="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4、</w:t>
            </w:r>
            <w:r>
              <w:rPr>
                <w:rFonts w:hint="eastAsia" w:ascii="宋体" w:hAnsi="宋体" w:cs="宋体"/>
                <w:color w:val="auto"/>
                <w:sz w:val="24"/>
                <w:szCs w:val="24"/>
                <w:highlight w:val="none"/>
                <w:lang w:val="en-US" w:eastAsia="zh-CN"/>
              </w:rPr>
              <w:t>未</w:t>
            </w:r>
            <w:r>
              <w:rPr>
                <w:rFonts w:hint="eastAsia" w:ascii="宋体" w:hAnsi="宋体" w:eastAsia="宋体" w:cs="宋体"/>
                <w:color w:val="auto"/>
                <w:spacing w:val="-4"/>
                <w:kern w:val="2"/>
                <w:sz w:val="24"/>
                <w:szCs w:val="24"/>
                <w:highlight w:val="none"/>
                <w:lang w:val="en-US" w:eastAsia="zh-CN" w:bidi="ar-SA"/>
              </w:rPr>
              <w:t>提供不得分。</w:t>
            </w:r>
          </w:p>
        </w:tc>
      </w:tr>
      <w:tr w14:paraId="62D6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restart"/>
            <w:tcBorders>
              <w:left w:val="single" w:color="auto" w:sz="4" w:space="0"/>
              <w:right w:val="single" w:color="auto" w:sz="4" w:space="0"/>
            </w:tcBorders>
            <w:vAlign w:val="center"/>
          </w:tcPr>
          <w:p w14:paraId="53420CFA">
            <w:pPr>
              <w:adjustRightInd w:val="0"/>
              <w:spacing w:line="360" w:lineRule="auto"/>
              <w:ind w:left="2" w:hanging="2" w:hangingChars="1"/>
              <w:jc w:val="center"/>
              <w:rPr>
                <w:rFonts w:hint="eastAsia" w:ascii="宋体" w:hAnsi="宋体" w:cs="宋体"/>
                <w:color w:val="auto"/>
                <w:kern w:val="2"/>
                <w:sz w:val="24"/>
                <w:szCs w:val="24"/>
                <w:highlight w:val="none"/>
              </w:rPr>
            </w:pPr>
            <w:r>
              <w:rPr>
                <w:rFonts w:hint="eastAsia" w:ascii="宋体" w:hAnsi="宋体" w:cs="宋体"/>
                <w:bCs/>
                <w:color w:val="auto"/>
                <w:kern w:val="2"/>
                <w:sz w:val="24"/>
                <w:szCs w:val="24"/>
                <w:highlight w:val="none"/>
              </w:rPr>
              <w:t>综合部分（</w:t>
            </w:r>
            <w:r>
              <w:rPr>
                <w:rFonts w:hint="eastAsia" w:ascii="宋体" w:hAnsi="宋体" w:cs="宋体"/>
                <w:bCs/>
                <w:color w:val="auto"/>
                <w:kern w:val="2"/>
                <w:sz w:val="24"/>
                <w:szCs w:val="24"/>
                <w:highlight w:val="none"/>
                <w:lang w:val="en-US" w:eastAsia="zh-CN"/>
              </w:rPr>
              <w:t>20</w:t>
            </w:r>
            <w:r>
              <w:rPr>
                <w:rFonts w:hint="eastAsia" w:ascii="宋体" w:hAnsi="宋体" w:cs="宋体"/>
                <w:bCs/>
                <w:color w:val="auto"/>
                <w:kern w:val="2"/>
                <w:sz w:val="24"/>
                <w:szCs w:val="24"/>
                <w:highlight w:val="none"/>
              </w:rPr>
              <w:t>分）</w:t>
            </w:r>
          </w:p>
        </w:tc>
        <w:tc>
          <w:tcPr>
            <w:tcW w:w="1939" w:type="dxa"/>
            <w:tcBorders>
              <w:top w:val="single" w:color="auto" w:sz="4" w:space="0"/>
              <w:left w:val="single" w:color="auto" w:sz="4" w:space="0"/>
              <w:right w:val="single" w:color="auto" w:sz="4" w:space="0"/>
            </w:tcBorders>
            <w:vAlign w:val="center"/>
          </w:tcPr>
          <w:p w14:paraId="27F8ACF6">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企业业绩</w:t>
            </w:r>
          </w:p>
          <w:p w14:paraId="0A10208D">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6</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center"/>
          </w:tcPr>
          <w:p w14:paraId="29ED2628">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202</w:t>
            </w: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年1月1日以来，供应商具有类似项目业绩的</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rPr>
              <w:t>以合同为准)，每提供一项得</w:t>
            </w:r>
            <w:r>
              <w:rPr>
                <w:rFonts w:hint="eastAsia" w:ascii="宋体" w:hAnsi="宋体" w:cs="宋体"/>
                <w:bCs/>
                <w:color w:val="auto"/>
                <w:kern w:val="2"/>
                <w:sz w:val="24"/>
                <w:szCs w:val="24"/>
                <w:highlight w:val="none"/>
                <w:lang w:val="en-US" w:eastAsia="zh-CN"/>
              </w:rPr>
              <w:t>2</w:t>
            </w:r>
            <w:r>
              <w:rPr>
                <w:rFonts w:hint="eastAsia" w:ascii="宋体" w:hAnsi="宋体" w:cs="宋体"/>
                <w:bCs/>
                <w:color w:val="auto"/>
                <w:kern w:val="2"/>
                <w:sz w:val="24"/>
                <w:szCs w:val="24"/>
                <w:highlight w:val="none"/>
              </w:rPr>
              <w:t>分，最高</w:t>
            </w:r>
            <w:r>
              <w:rPr>
                <w:rFonts w:hint="eastAsia" w:ascii="宋体" w:hAnsi="宋体" w:cs="宋体"/>
                <w:bCs/>
                <w:color w:val="auto"/>
                <w:kern w:val="2"/>
                <w:sz w:val="24"/>
                <w:szCs w:val="24"/>
                <w:highlight w:val="none"/>
                <w:lang w:val="en-US" w:eastAsia="zh-CN"/>
              </w:rPr>
              <w:t>得6</w:t>
            </w:r>
            <w:r>
              <w:rPr>
                <w:rFonts w:hint="eastAsia" w:ascii="宋体" w:hAnsi="宋体" w:cs="宋体"/>
                <w:bCs/>
                <w:color w:val="auto"/>
                <w:kern w:val="2"/>
                <w:sz w:val="24"/>
                <w:szCs w:val="24"/>
                <w:highlight w:val="none"/>
              </w:rPr>
              <w:t>分。</w:t>
            </w:r>
          </w:p>
          <w:p w14:paraId="2BF4A126">
            <w:pPr>
              <w:widowControl w:val="0"/>
              <w:adjustRightInd w:val="0"/>
              <w:snapToGrid w:val="0"/>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cs="宋体"/>
                <w:bCs/>
                <w:color w:val="auto"/>
                <w:kern w:val="2"/>
                <w:sz w:val="24"/>
                <w:szCs w:val="24"/>
                <w:highlight w:val="none"/>
                <w:lang w:eastAsia="zh-CN"/>
              </w:rPr>
              <w:t>（业绩</w:t>
            </w:r>
            <w:r>
              <w:rPr>
                <w:rFonts w:hint="eastAsia" w:ascii="宋体" w:hAnsi="宋体" w:cs="宋体"/>
                <w:bCs/>
                <w:color w:val="auto"/>
                <w:kern w:val="2"/>
                <w:sz w:val="24"/>
                <w:szCs w:val="24"/>
                <w:highlight w:val="none"/>
              </w:rPr>
              <w:t>须提供合同原件扫描件，否则不得分</w:t>
            </w:r>
            <w:r>
              <w:rPr>
                <w:rFonts w:hint="eastAsia" w:ascii="宋体" w:hAnsi="宋体" w:cs="宋体"/>
                <w:bCs/>
                <w:color w:val="auto"/>
                <w:kern w:val="2"/>
                <w:sz w:val="24"/>
                <w:szCs w:val="24"/>
                <w:highlight w:val="none"/>
                <w:lang w:eastAsia="zh-CN"/>
              </w:rPr>
              <w:t>）</w:t>
            </w:r>
          </w:p>
        </w:tc>
      </w:tr>
      <w:tr w14:paraId="5972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326" w:type="dxa"/>
            <w:vMerge w:val="continue"/>
            <w:tcBorders>
              <w:left w:val="single" w:color="auto" w:sz="4" w:space="0"/>
              <w:right w:val="single" w:color="auto" w:sz="4" w:space="0"/>
            </w:tcBorders>
            <w:vAlign w:val="center"/>
          </w:tcPr>
          <w:p w14:paraId="0D1590F5">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shd w:val="clear" w:color="auto" w:fill="auto"/>
            <w:vAlign w:val="center"/>
          </w:tcPr>
          <w:p w14:paraId="43D730EA">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服务承诺</w:t>
            </w:r>
          </w:p>
          <w:p w14:paraId="201B1358">
            <w:pPr>
              <w:widowControl w:val="0"/>
              <w:adjustRightInd w:val="0"/>
              <w:snapToGrid w:val="0"/>
              <w:spacing w:line="360" w:lineRule="auto"/>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8</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shd w:val="clear" w:color="auto" w:fill="auto"/>
            <w:vAlign w:val="center"/>
          </w:tcPr>
          <w:p w14:paraId="122B2BE0">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对提供的服务承诺进行综合评价。</w:t>
            </w:r>
          </w:p>
          <w:p w14:paraId="789EFA27">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1、保障系统运行的支持服务，提供驻场服务并有详尽描述服务体系、服务方式，完全满足采购需求的，得10分；</w:t>
            </w:r>
          </w:p>
          <w:p w14:paraId="12187187">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2、有描述服务体系、服务方式，基本满足采购需求的，得7分；</w:t>
            </w:r>
          </w:p>
          <w:p w14:paraId="775EAF2A">
            <w:pPr>
              <w:widowControl w:val="0"/>
              <w:numPr>
                <w:ilvl w:val="0"/>
                <w:numId w:val="0"/>
              </w:numPr>
              <w:adjustRightInd w:val="0"/>
              <w:snapToGrid w:val="0"/>
              <w:spacing w:line="360" w:lineRule="auto"/>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3、有描述服务体系、服务方式，但内容有欠缺的，得5分</w:t>
            </w:r>
            <w:r>
              <w:rPr>
                <w:rFonts w:hint="eastAsia" w:ascii="宋体" w:hAnsi="宋体" w:cs="宋体"/>
                <w:color w:val="auto"/>
                <w:sz w:val="24"/>
                <w:szCs w:val="24"/>
                <w:highlight w:val="none"/>
              </w:rPr>
              <w:t>；</w:t>
            </w:r>
          </w:p>
          <w:p w14:paraId="7DFEAABF">
            <w:pPr>
              <w:widowControl w:val="0"/>
              <w:numPr>
                <w:ilvl w:val="0"/>
                <w:numId w:val="0"/>
              </w:numPr>
              <w:adjustRightInd w:val="0"/>
              <w:snapToGrid w:val="0"/>
              <w:spacing w:line="360" w:lineRule="auto"/>
              <w:ind w:left="0" w:leftChars="0"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4、未提供不得分。</w:t>
            </w:r>
          </w:p>
        </w:tc>
      </w:tr>
      <w:tr w14:paraId="72F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6" w:type="dxa"/>
            <w:vMerge w:val="continue"/>
            <w:tcBorders>
              <w:left w:val="single" w:color="auto" w:sz="4" w:space="0"/>
              <w:right w:val="single" w:color="auto" w:sz="4" w:space="0"/>
            </w:tcBorders>
            <w:vAlign w:val="center"/>
          </w:tcPr>
          <w:p w14:paraId="18D737C5">
            <w:pPr>
              <w:adjustRightInd w:val="0"/>
              <w:spacing w:line="360" w:lineRule="auto"/>
              <w:ind w:left="2" w:hanging="2" w:hangingChars="1"/>
              <w:jc w:val="both"/>
              <w:rPr>
                <w:rFonts w:hint="eastAsia" w:ascii="宋体" w:hAnsi="宋体" w:cs="宋体"/>
                <w:color w:val="auto"/>
                <w:kern w:val="2"/>
                <w:sz w:val="24"/>
                <w:szCs w:val="24"/>
                <w:highlight w:val="none"/>
              </w:rPr>
            </w:pPr>
          </w:p>
        </w:tc>
        <w:tc>
          <w:tcPr>
            <w:tcW w:w="1939" w:type="dxa"/>
            <w:tcBorders>
              <w:top w:val="single" w:color="auto" w:sz="4" w:space="0"/>
              <w:left w:val="single" w:color="auto" w:sz="4" w:space="0"/>
              <w:right w:val="single" w:color="auto" w:sz="4" w:space="0"/>
            </w:tcBorders>
            <w:vAlign w:val="center"/>
          </w:tcPr>
          <w:p w14:paraId="7AEF275E">
            <w:pPr>
              <w:widowControl w:val="0"/>
              <w:adjustRightInd w:val="0"/>
              <w:snapToGrid w:val="0"/>
              <w:spacing w:line="360" w:lineRule="auto"/>
              <w:jc w:val="center"/>
              <w:rPr>
                <w:rFonts w:hint="eastAsia"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lang w:val="en-US" w:eastAsia="zh-CN"/>
              </w:rPr>
              <w:t>企业证书</w:t>
            </w:r>
          </w:p>
          <w:p w14:paraId="3C3A18A0">
            <w:pPr>
              <w:widowControl w:val="0"/>
              <w:adjustRightInd w:val="0"/>
              <w:snapToGrid w:val="0"/>
              <w:spacing w:line="360" w:lineRule="auto"/>
              <w:jc w:val="center"/>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w:t>
            </w:r>
            <w:r>
              <w:rPr>
                <w:rFonts w:hint="eastAsia" w:ascii="宋体" w:hAnsi="宋体" w:cs="宋体"/>
                <w:bCs/>
                <w:color w:val="auto"/>
                <w:kern w:val="2"/>
                <w:sz w:val="24"/>
                <w:szCs w:val="24"/>
                <w:highlight w:val="none"/>
                <w:lang w:val="en-US" w:eastAsia="zh-CN"/>
              </w:rPr>
              <w:t>6</w:t>
            </w:r>
            <w:r>
              <w:rPr>
                <w:rFonts w:hint="eastAsia" w:ascii="宋体" w:hAnsi="宋体" w:cs="宋体"/>
                <w:bCs/>
                <w:color w:val="auto"/>
                <w:kern w:val="2"/>
                <w:sz w:val="24"/>
                <w:szCs w:val="24"/>
                <w:highlight w:val="none"/>
              </w:rPr>
              <w:t>分）</w:t>
            </w:r>
          </w:p>
        </w:tc>
        <w:tc>
          <w:tcPr>
            <w:tcW w:w="6276" w:type="dxa"/>
            <w:tcBorders>
              <w:top w:val="single" w:color="auto" w:sz="4" w:space="0"/>
              <w:left w:val="nil"/>
              <w:right w:val="single" w:color="auto" w:sz="4" w:space="0"/>
            </w:tcBorders>
            <w:vAlign w:val="center"/>
          </w:tcPr>
          <w:p w14:paraId="74FFA001">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1.供应商具有有效的CSSMS网络空间安全管理体系认证证书得1分；</w:t>
            </w:r>
          </w:p>
          <w:p w14:paraId="559B5963">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2.供应商具有有效的ISO22301业务连续性管理体系认证证书得1分；</w:t>
            </w:r>
          </w:p>
          <w:p w14:paraId="10E757EE">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3.供应商具有ISO27001信息安全管理体系认证得1分；</w:t>
            </w:r>
          </w:p>
          <w:p w14:paraId="684B1C8E">
            <w:pPr>
              <w:widowControl w:val="0"/>
              <w:numPr>
                <w:ilvl w:val="0"/>
                <w:numId w:val="0"/>
              </w:numPr>
              <w:adjustRightInd w:val="0"/>
              <w:snapToGrid w:val="0"/>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4.供应商具有ISO20000信息技术服务管理体系认证证书得1分；</w:t>
            </w:r>
          </w:p>
          <w:p w14:paraId="4CA50369">
            <w:pPr>
              <w:widowControl w:val="0"/>
              <w:numPr>
                <w:ilvl w:val="0"/>
                <w:numId w:val="0"/>
              </w:numPr>
              <w:adjustRightInd w:val="0"/>
              <w:snapToGrid w:val="0"/>
              <w:spacing w:line="360" w:lineRule="auto"/>
              <w:ind w:left="0" w:leftChars="0" w:firstLine="0" w:firstLineChars="0"/>
              <w:jc w:val="both"/>
              <w:rPr>
                <w:rFonts w:hint="eastAsia" w:ascii="宋体" w:hAnsi="宋体" w:cs="宋体"/>
                <w:bCs/>
                <w:color w:val="auto"/>
                <w:kern w:val="2"/>
                <w:sz w:val="24"/>
                <w:szCs w:val="24"/>
                <w:highlight w:val="none"/>
                <w:lang w:eastAsia="zh-CN"/>
              </w:rPr>
            </w:pPr>
            <w:r>
              <w:rPr>
                <w:rFonts w:hint="eastAsia" w:ascii="宋体" w:hAnsi="宋体" w:cs="宋体"/>
                <w:color w:val="auto"/>
                <w:sz w:val="24"/>
                <w:szCs w:val="24"/>
                <w:highlight w:val="none"/>
                <w:lang w:val="en-US" w:eastAsia="zh-CN"/>
              </w:rPr>
              <w:t>5.供应商具有ITSS认证证书，二级及以上得2分；一级得1分，不提供不得分；</w:t>
            </w:r>
          </w:p>
        </w:tc>
      </w:tr>
      <w:tr w14:paraId="5366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541" w:type="dxa"/>
            <w:gridSpan w:val="3"/>
            <w:tcBorders>
              <w:left w:val="single" w:color="auto" w:sz="4" w:space="0"/>
              <w:right w:val="single" w:color="auto" w:sz="4" w:space="0"/>
            </w:tcBorders>
            <w:vAlign w:val="center"/>
          </w:tcPr>
          <w:p w14:paraId="27E50473">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注：评审中资格审查、评审打分以响应文件中原件扫描件为准且必须内容齐全、真实有效、清晰可辨。响应性文件的内容真实性由供应商自行承担。</w:t>
            </w:r>
          </w:p>
          <w:p w14:paraId="7DAA1274">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sz w:val="24"/>
                <w:szCs w:val="24"/>
                <w:highlight w:val="none"/>
              </w:rPr>
              <w:t>1</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lang w:val="en-US" w:eastAsia="zh-CN"/>
              </w:rPr>
              <w:t>评审中出现下列情形之一的，评标委员会可以启动异常低价投标（响应）审查程序：</w:t>
            </w:r>
          </w:p>
          <w:p w14:paraId="595CC0DB">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1.投标（响应）报价低于全部通过符合性审查供应商投标（响应）报价平均值 50%的，即投标（响应）报价＜全部通过符合性审查供应商投标（响应）报价平均值×50%；</w:t>
            </w:r>
          </w:p>
          <w:p w14:paraId="060190C0">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2.投标（响应）报价低于通过符合性审查且报价次低供应商投标（响应）报价 50%的，即投标（响应）报价＜通过符合性审查且报价次低供应商投标（响应）报价×50%；</w:t>
            </w:r>
          </w:p>
          <w:p w14:paraId="54B36FD0">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3.投标（响应）报价低于采购项目最高限价 45%的，即投标（响应）报价＜采购项目最高限价×45%；</w:t>
            </w:r>
          </w:p>
          <w:p w14:paraId="4E737230">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val="en-US" w:eastAsia="zh-CN"/>
              </w:rPr>
              <w:t>4.评审委员会基于专业判断，认为供应商报价过低，有可能影响产品质量或者不能诚信履约的其他情形。</w:t>
            </w:r>
          </w:p>
          <w:p w14:paraId="3853EC9E">
            <w:pPr>
              <w:widowControl w:val="0"/>
              <w:adjustRightInd w:val="0"/>
              <w:snapToGrid w:val="0"/>
              <w:spacing w:line="360" w:lineRule="auto"/>
              <w:jc w:val="both"/>
              <w:rPr>
                <w:rFonts w:hint="eastAsia" w:ascii="宋体" w:hAnsi="宋体" w:cs="宋体"/>
                <w:bCs/>
                <w:color w:val="auto"/>
                <w:kern w:val="2"/>
                <w:sz w:val="24"/>
                <w:szCs w:val="24"/>
                <w:highlight w:val="none"/>
                <w:lang w:val="en-US" w:eastAsia="zh-CN"/>
              </w:rPr>
            </w:pPr>
            <w:r>
              <w:rPr>
                <w:rFonts w:hint="eastAsia" w:ascii="宋体" w:hAnsi="宋体" w:cs="宋体"/>
                <w:bCs/>
                <w:color w:val="auto"/>
                <w:kern w:val="2"/>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Cs/>
                <w:color w:val="auto"/>
                <w:kern w:val="2"/>
                <w:sz w:val="24"/>
                <w:szCs w:val="24"/>
                <w:highlight w:val="none"/>
                <w:lang w:val="en-US" w:eastAsia="zh-CN"/>
              </w:rPr>
              <w:t>。</w:t>
            </w:r>
          </w:p>
          <w:p w14:paraId="17E870F8">
            <w:pPr>
              <w:widowControl w:val="0"/>
              <w:adjustRightInd w:val="0"/>
              <w:snapToGrid w:val="0"/>
              <w:spacing w:line="360" w:lineRule="auto"/>
              <w:jc w:val="both"/>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428E9E">
            <w:pPr>
              <w:adjustRightInd w:val="0"/>
              <w:spacing w:line="360" w:lineRule="auto"/>
              <w:ind w:left="2" w:hanging="2" w:hangingChars="1"/>
              <w:jc w:val="both"/>
              <w:rPr>
                <w:rFonts w:hint="eastAsia" w:ascii="宋体" w:hAnsi="宋体" w:cs="宋体"/>
                <w:color w:val="auto"/>
                <w:sz w:val="24"/>
                <w:szCs w:val="24"/>
                <w:highlight w:val="none"/>
              </w:rPr>
            </w:pPr>
            <w:r>
              <w:rPr>
                <w:rFonts w:hint="eastAsia" w:ascii="宋体" w:hAnsi="宋体" w:cs="宋体"/>
                <w:bCs/>
                <w:color w:val="auto"/>
                <w:kern w:val="2"/>
                <w:sz w:val="24"/>
                <w:szCs w:val="24"/>
                <w:highlight w:val="none"/>
              </w:rPr>
              <w:t>2、评标开始后，不再接受任何补充材料。</w:t>
            </w:r>
          </w:p>
        </w:tc>
      </w:tr>
    </w:tbl>
    <w:p w14:paraId="1A70C484">
      <w:pPr>
        <w:pStyle w:val="12"/>
        <w:spacing w:line="360" w:lineRule="auto"/>
        <w:ind w:left="0" w:leftChars="0" w:firstLine="0" w:firstLineChars="0"/>
        <w:jc w:val="both"/>
        <w:rPr>
          <w:rFonts w:hint="eastAsia" w:ascii="宋体" w:hAnsi="宋体" w:cs="宋体"/>
          <w:b/>
          <w:bCs/>
          <w:color w:val="auto"/>
          <w:sz w:val="24"/>
          <w:szCs w:val="24"/>
          <w:highlight w:val="none"/>
        </w:rPr>
      </w:pPr>
    </w:p>
    <w:p w14:paraId="2A062E2C">
      <w:pPr>
        <w:pStyle w:val="2"/>
        <w:bidi w:val="0"/>
        <w:jc w:val="center"/>
        <w:rPr>
          <w:rFonts w:hint="eastAsia" w:asciiTheme="minorEastAsia" w:hAnsiTheme="minorEastAsia"/>
          <w:b/>
          <w:color w:val="auto"/>
          <w:szCs w:val="36"/>
          <w:highlight w:val="none"/>
        </w:rPr>
      </w:pPr>
      <w:bookmarkStart w:id="99" w:name="_Toc453139656"/>
      <w:bookmarkEnd w:id="99"/>
      <w:bookmarkStart w:id="100" w:name="_Toc12980"/>
      <w:r>
        <w:rPr>
          <w:rFonts w:ascii="宋体" w:hAnsi="宋体" w:cs="宋体"/>
          <w:b/>
          <w:color w:val="auto"/>
          <w:kern w:val="2"/>
          <w:szCs w:val="28"/>
          <w:highlight w:val="none"/>
        </w:rPr>
        <w:br w:type="page"/>
      </w:r>
      <w:bookmarkEnd w:id="100"/>
      <w:bookmarkStart w:id="101" w:name="_Toc25646"/>
      <w:bookmarkStart w:id="102" w:name="_Toc17112"/>
      <w:bookmarkStart w:id="103" w:name="_Toc8685"/>
      <w:bookmarkStart w:id="104" w:name="_Toc50"/>
      <w:r>
        <w:rPr>
          <w:rFonts w:hint="eastAsia"/>
          <w:color w:val="auto"/>
          <w:sz w:val="36"/>
          <w:szCs w:val="36"/>
          <w:highlight w:val="none"/>
        </w:rPr>
        <w:t>第六章</w:t>
      </w:r>
      <w:r>
        <w:rPr>
          <w:rFonts w:hint="eastAsia"/>
          <w:color w:val="auto"/>
          <w:sz w:val="36"/>
          <w:szCs w:val="36"/>
          <w:highlight w:val="none"/>
          <w:lang w:val="en-US" w:eastAsia="zh-CN"/>
        </w:rPr>
        <w:t xml:space="preserve">  </w:t>
      </w:r>
      <w:r>
        <w:rPr>
          <w:rFonts w:hint="eastAsia"/>
          <w:color w:val="auto"/>
          <w:sz w:val="36"/>
          <w:szCs w:val="36"/>
          <w:highlight w:val="none"/>
        </w:rPr>
        <w:t>响应文件格式</w:t>
      </w:r>
      <w:bookmarkEnd w:id="101"/>
      <w:bookmarkEnd w:id="102"/>
      <w:bookmarkEnd w:id="103"/>
      <w:bookmarkEnd w:id="104"/>
    </w:p>
    <w:p w14:paraId="4A262247">
      <w:pPr>
        <w:jc w:val="center"/>
        <w:rPr>
          <w:rFonts w:hint="eastAsia" w:cs="宋体" w:asciiTheme="minorEastAsia" w:hAnsiTheme="minorEastAsia"/>
          <w:b/>
          <w:color w:val="auto"/>
          <w:sz w:val="28"/>
          <w:szCs w:val="28"/>
          <w:highlight w:val="none"/>
        </w:rPr>
      </w:pPr>
    </w:p>
    <w:p w14:paraId="33FDE4E5">
      <w:pPr>
        <w:ind w:firstLine="480"/>
        <w:rPr>
          <w:rFonts w:ascii="Calibri" w:hAnsi="Calibri"/>
          <w:color w:val="auto"/>
          <w:highlight w:val="none"/>
        </w:rPr>
      </w:pPr>
    </w:p>
    <w:p w14:paraId="2E42FCA2">
      <w:pPr>
        <w:jc w:val="center"/>
        <w:rPr>
          <w:rFonts w:hint="eastAsia" w:cs="宋体" w:asciiTheme="minorEastAsia" w:hAnsiTheme="minorEastAsia"/>
          <w:b/>
          <w:color w:val="auto"/>
          <w:sz w:val="28"/>
          <w:szCs w:val="28"/>
          <w:highlight w:val="none"/>
          <w:u w:val="single"/>
        </w:rPr>
      </w:pPr>
    </w:p>
    <w:p w14:paraId="5AE2ABB7">
      <w:pPr>
        <w:jc w:val="center"/>
        <w:rPr>
          <w:rFonts w:hint="eastAsia" w:cs="宋体" w:asciiTheme="minorEastAsia" w:hAnsiTheme="minorEastAsia" w:eastAsiaTheme="minorEastAsia"/>
          <w:b/>
          <w:color w:val="auto"/>
          <w:sz w:val="44"/>
          <w:szCs w:val="44"/>
          <w:highlight w:val="none"/>
          <w:lang w:eastAsia="zh-CN"/>
        </w:rPr>
      </w:pPr>
      <w:r>
        <w:rPr>
          <w:rFonts w:hint="eastAsia" w:cs="宋体" w:asciiTheme="minorEastAsia" w:hAnsiTheme="minorEastAsia" w:eastAsiaTheme="minorEastAsia"/>
          <w:b/>
          <w:bCs/>
          <w:color w:val="auto"/>
          <w:sz w:val="44"/>
          <w:szCs w:val="44"/>
          <w:highlight w:val="none"/>
          <w:lang w:eastAsia="zh-CN"/>
        </w:rPr>
        <w:t>渑池县森林防火视频监控优化整合项目</w:t>
      </w:r>
    </w:p>
    <w:p w14:paraId="44E275A7">
      <w:pPr>
        <w:jc w:val="center"/>
        <w:rPr>
          <w:rFonts w:hint="eastAsia" w:cs="宋体" w:asciiTheme="minorEastAsia" w:hAnsiTheme="minorEastAsia"/>
          <w:b/>
          <w:color w:val="auto"/>
          <w:sz w:val="28"/>
          <w:szCs w:val="28"/>
          <w:highlight w:val="none"/>
        </w:rPr>
      </w:pPr>
    </w:p>
    <w:p w14:paraId="3EC87045">
      <w:pPr>
        <w:jc w:val="center"/>
        <w:rPr>
          <w:rFonts w:hint="eastAsia" w:asciiTheme="minorEastAsia" w:hAnsiTheme="minorEastAsia"/>
          <w:b/>
          <w:bCs/>
          <w:color w:val="auto"/>
          <w:sz w:val="72"/>
          <w:szCs w:val="72"/>
          <w:highlight w:val="none"/>
        </w:rPr>
      </w:pPr>
    </w:p>
    <w:p w14:paraId="2A87D06C">
      <w:pPr>
        <w:jc w:val="center"/>
        <w:rPr>
          <w:rFonts w:hint="eastAsia" w:asciiTheme="minorEastAsia" w:hAnsiTheme="minorEastAsia"/>
          <w:color w:val="auto"/>
          <w:highlight w:val="none"/>
        </w:rPr>
      </w:pPr>
      <w:r>
        <w:rPr>
          <w:rFonts w:hint="eastAsia" w:asciiTheme="minorEastAsia" w:hAnsiTheme="minorEastAsia"/>
          <w:b/>
          <w:bCs/>
          <w:color w:val="auto"/>
          <w:sz w:val="72"/>
          <w:szCs w:val="72"/>
          <w:highlight w:val="none"/>
        </w:rPr>
        <w:t>响 应 文 件</w:t>
      </w:r>
      <w:bookmarkStart w:id="105" w:name="_Toc171073207"/>
      <w:bookmarkEnd w:id="105"/>
      <w:bookmarkStart w:id="106" w:name="_Toc223432387"/>
      <w:bookmarkEnd w:id="106"/>
      <w:bookmarkStart w:id="107" w:name="_Toc169921407"/>
      <w:bookmarkEnd w:id="107"/>
      <w:bookmarkStart w:id="108" w:name="_Toc171073042"/>
      <w:bookmarkEnd w:id="108"/>
    </w:p>
    <w:p w14:paraId="37539268">
      <w:pPr>
        <w:jc w:val="center"/>
        <w:rPr>
          <w:rFonts w:hint="eastAsia" w:asciiTheme="minorEastAsia" w:hAnsiTheme="minorEastAsia"/>
          <w:color w:val="auto"/>
          <w:highlight w:val="none"/>
        </w:rPr>
      </w:pPr>
    </w:p>
    <w:p w14:paraId="1C246B16">
      <w:pPr>
        <w:jc w:val="center"/>
        <w:rPr>
          <w:rFonts w:hint="default" w:eastAsia="宋体" w:asciiTheme="minorEastAsia" w:hAnsiTheme="minorEastAsia"/>
          <w:color w:val="auto"/>
          <w:sz w:val="32"/>
          <w:szCs w:val="32"/>
          <w:highlight w:val="none"/>
          <w:lang w:val="en-US" w:eastAsia="zh-CN"/>
        </w:rPr>
      </w:pPr>
      <w:r>
        <w:rPr>
          <w:rFonts w:hint="eastAsia" w:asciiTheme="minorEastAsia" w:hAnsiTheme="minorEastAsia"/>
          <w:color w:val="auto"/>
          <w:sz w:val="32"/>
          <w:szCs w:val="32"/>
          <w:highlight w:val="none"/>
          <w:lang w:val="en-US" w:eastAsia="zh-CN"/>
        </w:rPr>
        <w:t>项目编号：</w:t>
      </w:r>
    </w:p>
    <w:p w14:paraId="3C2CF386">
      <w:pPr>
        <w:jc w:val="center"/>
        <w:rPr>
          <w:rFonts w:hint="eastAsia" w:asciiTheme="minorEastAsia" w:hAnsiTheme="minorEastAsia"/>
          <w:color w:val="auto"/>
          <w:highlight w:val="none"/>
        </w:rPr>
      </w:pPr>
    </w:p>
    <w:p w14:paraId="23872EED">
      <w:pPr>
        <w:spacing w:line="660" w:lineRule="auto"/>
        <w:rPr>
          <w:rFonts w:hint="eastAsia" w:asciiTheme="minorEastAsia" w:hAnsiTheme="minorEastAsia"/>
          <w:color w:val="auto"/>
          <w:sz w:val="27"/>
          <w:szCs w:val="27"/>
          <w:highlight w:val="none"/>
        </w:rPr>
      </w:pPr>
    </w:p>
    <w:p w14:paraId="14200C5F">
      <w:pPr>
        <w:spacing w:line="480" w:lineRule="auto"/>
        <w:ind w:firstLine="1090"/>
        <w:rPr>
          <w:rFonts w:hint="eastAsia" w:asciiTheme="minorEastAsia" w:hAnsiTheme="minorEastAsia"/>
          <w:color w:val="auto"/>
          <w:sz w:val="28"/>
          <w:szCs w:val="28"/>
          <w:highlight w:val="none"/>
        </w:rPr>
      </w:pPr>
    </w:p>
    <w:p w14:paraId="2C875CEC">
      <w:pPr>
        <w:spacing w:line="480" w:lineRule="auto"/>
        <w:ind w:firstLine="1090"/>
        <w:rPr>
          <w:rFonts w:hint="eastAsia" w:asciiTheme="minorEastAsia" w:hAnsiTheme="minorEastAsia"/>
          <w:color w:val="auto"/>
          <w:sz w:val="28"/>
          <w:szCs w:val="28"/>
          <w:highlight w:val="none"/>
        </w:rPr>
      </w:pPr>
    </w:p>
    <w:p w14:paraId="60049D5A">
      <w:pPr>
        <w:spacing w:line="480" w:lineRule="auto"/>
        <w:ind w:firstLine="1090"/>
        <w:rPr>
          <w:rFonts w:hint="eastAsia" w:asciiTheme="minorEastAsia" w:hAnsiTheme="minorEastAsia"/>
          <w:color w:val="auto"/>
          <w:sz w:val="28"/>
          <w:szCs w:val="28"/>
          <w:highlight w:val="none"/>
        </w:rPr>
      </w:pPr>
    </w:p>
    <w:p w14:paraId="2C157ACF">
      <w:pPr>
        <w:jc w:val="center"/>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供应商名称：（签章）</w:t>
      </w:r>
    </w:p>
    <w:p w14:paraId="4F152D5E">
      <w:pPr>
        <w:jc w:val="center"/>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    法定代表人：（</w:t>
      </w:r>
      <w:r>
        <w:rPr>
          <w:rFonts w:hint="eastAsia" w:asciiTheme="minorEastAsia" w:hAnsiTheme="minorEastAsia"/>
          <w:bCs/>
          <w:color w:val="auto"/>
          <w:sz w:val="28"/>
          <w:szCs w:val="28"/>
          <w:highlight w:val="none"/>
        </w:rPr>
        <w:t>电子签章</w:t>
      </w:r>
      <w:r>
        <w:rPr>
          <w:rFonts w:hint="eastAsia" w:asciiTheme="minorEastAsia" w:hAnsiTheme="minorEastAsia"/>
          <w:color w:val="auto"/>
          <w:sz w:val="28"/>
          <w:szCs w:val="28"/>
          <w:highlight w:val="none"/>
        </w:rPr>
        <w:t>）</w:t>
      </w:r>
    </w:p>
    <w:p w14:paraId="7A7A44A3">
      <w:pPr>
        <w:spacing w:line="360" w:lineRule="auto"/>
        <w:jc w:val="center"/>
        <w:rPr>
          <w:rFonts w:hint="eastAsia" w:asciiTheme="minorEastAsia" w:hAnsiTheme="minorEastAsia"/>
          <w:b/>
          <w:color w:val="auto"/>
          <w:sz w:val="28"/>
          <w:szCs w:val="28"/>
          <w:highlight w:val="none"/>
        </w:rPr>
      </w:pPr>
      <w:r>
        <w:rPr>
          <w:rFonts w:hint="eastAsia" w:asciiTheme="minorEastAsia" w:hAnsiTheme="minorEastAsia"/>
          <w:color w:val="auto"/>
          <w:sz w:val="28"/>
          <w:szCs w:val="28"/>
          <w:highlight w:val="none"/>
          <w:lang w:val="en-US" w:eastAsia="zh-CN"/>
        </w:rPr>
        <w:t xml:space="preserve"> </w:t>
      </w:r>
      <w:r>
        <w:rPr>
          <w:rFonts w:hint="eastAsia" w:asciiTheme="minorEastAsia" w:hAnsiTheme="minorEastAsia"/>
          <w:color w:val="auto"/>
          <w:sz w:val="28"/>
          <w:szCs w:val="28"/>
          <w:highlight w:val="none"/>
        </w:rPr>
        <w:t>日期：   年   月   日</w:t>
      </w:r>
    </w:p>
    <w:p w14:paraId="3FA82B15">
      <w:pPr>
        <w:spacing w:line="480" w:lineRule="auto"/>
        <w:ind w:firstLine="480"/>
        <w:jc w:val="center"/>
        <w:rPr>
          <w:rFonts w:hint="eastAsia" w:asciiTheme="minorEastAsia" w:hAnsiTheme="minorEastAsia"/>
          <w:b/>
          <w:color w:val="auto"/>
          <w:sz w:val="28"/>
          <w:szCs w:val="28"/>
          <w:highlight w:val="none"/>
        </w:rPr>
      </w:pPr>
    </w:p>
    <w:p w14:paraId="3189A6DC">
      <w:pPr>
        <w:ind w:firstLine="480"/>
        <w:rPr>
          <w:rFonts w:ascii="Calibri" w:hAnsi="Calibri"/>
          <w:color w:val="auto"/>
          <w:highlight w:val="none"/>
        </w:rPr>
      </w:pPr>
    </w:p>
    <w:p w14:paraId="7FF62AA6">
      <w:pPr>
        <w:rPr>
          <w:rFonts w:hint="eastAsia" w:asciiTheme="minorEastAsia" w:hAnsiTheme="minorEastAsia"/>
          <w:b/>
          <w:color w:val="auto"/>
          <w:sz w:val="28"/>
          <w:szCs w:val="28"/>
          <w:highlight w:val="none"/>
        </w:rPr>
      </w:pPr>
    </w:p>
    <w:p w14:paraId="34691285">
      <w:pPr>
        <w:shd w:val="clear" w:color="auto" w:fill="FFFFFF"/>
        <w:tabs>
          <w:tab w:val="right" w:pos="6077"/>
        </w:tabs>
        <w:autoSpaceDE w:val="0"/>
        <w:autoSpaceDN w:val="0"/>
        <w:spacing w:line="360" w:lineRule="auto"/>
        <w:jc w:val="center"/>
        <w:rPr>
          <w:rFonts w:hint="eastAsia" w:ascii="宋体" w:hAnsi="宋体" w:cs="宋体"/>
          <w:color w:val="auto"/>
          <w:sz w:val="36"/>
          <w:szCs w:val="36"/>
          <w:highlight w:val="none"/>
        </w:rPr>
      </w:pPr>
      <w:bookmarkStart w:id="109" w:name="_Toc11379"/>
      <w:bookmarkStart w:id="110" w:name="_Toc23593"/>
    </w:p>
    <w:p w14:paraId="21BC3E6C">
      <w:pPr>
        <w:shd w:val="clear" w:color="auto" w:fill="FFFFFF"/>
        <w:tabs>
          <w:tab w:val="right" w:pos="6077"/>
        </w:tabs>
        <w:autoSpaceDE w:val="0"/>
        <w:autoSpaceDN w:val="0"/>
        <w:spacing w:line="360" w:lineRule="auto"/>
        <w:jc w:val="center"/>
        <w:rPr>
          <w:rFonts w:ascii="宋体" w:cs="宋体"/>
          <w:color w:val="auto"/>
          <w:sz w:val="36"/>
          <w:szCs w:val="36"/>
          <w:highlight w:val="none"/>
        </w:rPr>
      </w:pPr>
      <w:r>
        <w:rPr>
          <w:rFonts w:hint="eastAsia" w:ascii="宋体" w:hAnsi="宋体" w:cs="宋体"/>
          <w:color w:val="auto"/>
          <w:sz w:val="36"/>
          <w:szCs w:val="36"/>
          <w:highlight w:val="none"/>
        </w:rPr>
        <w:t>目</w:t>
      </w:r>
      <w:r>
        <w:rPr>
          <w:rFonts w:hint="eastAsia" w:ascii="宋体" w:hAnsi="宋体" w:cs="宋体"/>
          <w:color w:val="auto"/>
          <w:sz w:val="36"/>
          <w:szCs w:val="36"/>
          <w:highlight w:val="none"/>
          <w:lang w:val="en-US" w:eastAsia="zh-CN"/>
        </w:rPr>
        <w:t xml:space="preserve"> </w:t>
      </w:r>
      <w:r>
        <w:rPr>
          <w:rFonts w:hint="eastAsia" w:ascii="宋体" w:hAnsi="宋体" w:cs="宋体"/>
          <w:color w:val="auto"/>
          <w:sz w:val="36"/>
          <w:szCs w:val="36"/>
          <w:highlight w:val="none"/>
        </w:rPr>
        <w:t>录</w:t>
      </w:r>
    </w:p>
    <w:p w14:paraId="77C01221">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法定代表人身份证明书</w:t>
      </w:r>
    </w:p>
    <w:p w14:paraId="53F5939B">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磋商函</w:t>
      </w:r>
    </w:p>
    <w:p w14:paraId="7B3D4E06">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、磋商函附录</w:t>
      </w:r>
    </w:p>
    <w:p w14:paraId="42103BF9">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、响应供应商基本情况表</w:t>
      </w:r>
    </w:p>
    <w:p w14:paraId="6A73B809">
      <w:pPr>
        <w:numPr>
          <w:ilvl w:val="2"/>
          <w:numId w:val="0"/>
        </w:numPr>
        <w:wordWrap w:val="0"/>
        <w:topLinePunct/>
        <w:spacing w:line="500" w:lineRule="exact"/>
        <w:ind w:left="-140" w:leftChars="0" w:firstLine="56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供应商做过的类似项目业绩</w:t>
      </w:r>
    </w:p>
    <w:p w14:paraId="01145C24">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六、拟投入本项目主要人员情况汇总表</w:t>
      </w:r>
    </w:p>
    <w:p w14:paraId="25EC20EC">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七、技术部分</w:t>
      </w:r>
    </w:p>
    <w:p w14:paraId="2EFC6C32">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八、投标供应商资格声明函</w:t>
      </w:r>
    </w:p>
    <w:p w14:paraId="6445D952">
      <w:pPr>
        <w:numPr>
          <w:ilvl w:val="2"/>
          <w:numId w:val="0"/>
        </w:numPr>
        <w:wordWrap w:val="0"/>
        <w:topLinePunct/>
        <w:spacing w:line="500" w:lineRule="exact"/>
        <w:ind w:left="-140" w:leftChars="0" w:firstLine="56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九、资格要求证明文件</w:t>
      </w:r>
    </w:p>
    <w:p w14:paraId="2CF5E724">
      <w:pPr>
        <w:numPr>
          <w:ilvl w:val="2"/>
          <w:numId w:val="0"/>
        </w:numPr>
        <w:wordWrap w:val="0"/>
        <w:topLinePunct/>
        <w:spacing w:line="500" w:lineRule="exact"/>
        <w:ind w:left="-140" w:leftChars="0" w:firstLine="560" w:firstLineChars="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十、其他资料</w:t>
      </w:r>
    </w:p>
    <w:p w14:paraId="68FBB2FC">
      <w:pPr>
        <w:shd w:val="clear" w:color="auto" w:fill="FFFFFF"/>
        <w:autoSpaceDE w:val="0"/>
        <w:autoSpaceDN w:val="0"/>
        <w:spacing w:line="360" w:lineRule="auto"/>
        <w:ind w:right="600" w:firstLine="200"/>
        <w:rPr>
          <w:rFonts w:hint="eastAsia" w:ascii="宋体" w:hAnsi="宋体" w:cs="宋体"/>
          <w:bCs/>
          <w:color w:val="auto"/>
          <w:sz w:val="24"/>
          <w:highlight w:val="none"/>
        </w:rPr>
      </w:pPr>
    </w:p>
    <w:p w14:paraId="3D816B34">
      <w:pPr>
        <w:rPr>
          <w:rFonts w:hint="eastAsia" w:asciiTheme="minorEastAsia" w:hAnsiTheme="minorEastAsia"/>
          <w:b/>
          <w:color w:val="auto"/>
          <w:sz w:val="28"/>
          <w:szCs w:val="28"/>
          <w:highlight w:val="none"/>
        </w:rPr>
      </w:pPr>
    </w:p>
    <w:p w14:paraId="150EA103">
      <w:pPr>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br w:type="page"/>
      </w:r>
    </w:p>
    <w:p w14:paraId="21CF2FFF">
      <w:pPr>
        <w:spacing w:line="480" w:lineRule="auto"/>
        <w:ind w:firstLine="480"/>
        <w:jc w:val="center"/>
        <w:outlineLvl w:val="1"/>
        <w:rPr>
          <w:rFonts w:hint="eastAsia" w:asciiTheme="minorEastAsia" w:hAnsiTheme="minorEastAsia"/>
          <w:b/>
          <w:color w:val="auto"/>
          <w:sz w:val="28"/>
          <w:szCs w:val="28"/>
          <w:highlight w:val="none"/>
        </w:rPr>
      </w:pPr>
      <w:r>
        <w:rPr>
          <w:rFonts w:hint="eastAsia" w:asciiTheme="minorEastAsia" w:hAnsiTheme="minorEastAsia"/>
          <w:b/>
          <w:color w:val="auto"/>
          <w:sz w:val="28"/>
          <w:szCs w:val="28"/>
          <w:highlight w:val="none"/>
        </w:rPr>
        <w:t>一、法定代表人身份证明书</w:t>
      </w:r>
      <w:bookmarkEnd w:id="109"/>
      <w:bookmarkEnd w:id="110"/>
    </w:p>
    <w:p w14:paraId="24710FB2">
      <w:pPr>
        <w:spacing w:line="480" w:lineRule="auto"/>
        <w:ind w:firstLine="612"/>
        <w:rPr>
          <w:rFonts w:hint="eastAsia" w:ascii="宋体" w:hAnsi="宋体"/>
          <w:color w:val="auto"/>
          <w:sz w:val="24"/>
          <w:highlight w:val="none"/>
        </w:rPr>
      </w:pPr>
    </w:p>
    <w:p w14:paraId="2073F323">
      <w:pPr>
        <w:spacing w:line="480" w:lineRule="auto"/>
        <w:ind w:firstLine="612"/>
        <w:rPr>
          <w:rFonts w:hint="eastAsia" w:ascii="宋体" w:hAnsi="宋体"/>
          <w:color w:val="auto"/>
          <w:sz w:val="24"/>
          <w:highlight w:val="none"/>
        </w:rPr>
      </w:pPr>
      <w:r>
        <w:rPr>
          <w:rFonts w:hint="eastAsia" w:ascii="宋体" w:hAnsi="宋体"/>
          <w:color w:val="auto"/>
          <w:sz w:val="24"/>
          <w:highlight w:val="none"/>
        </w:rPr>
        <w:t>单位名称：</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1B434688">
      <w:pPr>
        <w:spacing w:line="480" w:lineRule="auto"/>
        <w:ind w:firstLine="610"/>
        <w:rPr>
          <w:rFonts w:hint="eastAsia" w:ascii="宋体" w:hAnsi="宋体"/>
          <w:color w:val="auto"/>
          <w:sz w:val="24"/>
          <w:highlight w:val="none"/>
          <w:u w:val="single"/>
        </w:rPr>
      </w:pPr>
      <w:r>
        <w:rPr>
          <w:rFonts w:hint="eastAsia" w:ascii="宋体" w:hAnsi="宋体"/>
          <w:color w:val="auto"/>
          <w:sz w:val="24"/>
          <w:highlight w:val="none"/>
        </w:rPr>
        <w:t>单位性质：</w:t>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r>
        <w:rPr>
          <w:rFonts w:ascii="宋体" w:hAnsi="宋体"/>
          <w:color w:val="auto"/>
          <w:sz w:val="24"/>
          <w:highlight w:val="none"/>
          <w:u w:val="single"/>
        </w:rPr>
        <w:tab/>
      </w:r>
    </w:p>
    <w:p w14:paraId="7EF58773">
      <w:pPr>
        <w:spacing w:line="480" w:lineRule="auto"/>
        <w:ind w:firstLine="610"/>
        <w:rPr>
          <w:rFonts w:hint="eastAsia" w:ascii="宋体" w:hAnsi="宋体"/>
          <w:color w:val="auto"/>
          <w:sz w:val="24"/>
          <w:highlight w:val="none"/>
          <w:u w:val="single"/>
        </w:rPr>
      </w:pPr>
      <w:r>
        <w:rPr>
          <w:rFonts w:hint="eastAsia" w:ascii="宋体" w:hAnsi="宋体"/>
          <w:color w:val="auto"/>
          <w:sz w:val="24"/>
          <w:highlight w:val="none"/>
        </w:rPr>
        <w:t>地    址：</w:t>
      </w:r>
      <w:r>
        <w:rPr>
          <w:rFonts w:ascii="宋体" w:hAnsi="宋体"/>
          <w:color w:val="auto"/>
          <w:sz w:val="24"/>
          <w:highlight w:val="none"/>
          <w:u w:val="single"/>
        </w:rPr>
        <w:tab/>
      </w:r>
      <w:r>
        <w:rPr>
          <w:rFonts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2C5A41E3">
      <w:pPr>
        <w:spacing w:line="480" w:lineRule="auto"/>
        <w:ind w:firstLine="61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14:paraId="1D9E65BA">
      <w:pPr>
        <w:spacing w:line="480" w:lineRule="auto"/>
        <w:ind w:firstLine="610"/>
        <w:rPr>
          <w:rFonts w:hint="eastAsia" w:ascii="宋体" w:hAnsi="宋体"/>
          <w:color w:val="auto"/>
          <w:sz w:val="24"/>
          <w:highlight w:val="none"/>
          <w:u w:val="single"/>
        </w:rPr>
      </w:pPr>
      <w:r>
        <w:rPr>
          <w:rFonts w:hint="eastAsia" w:ascii="宋体" w:hAnsi="宋体"/>
          <w:color w:val="auto"/>
          <w:sz w:val="24"/>
          <w:highlight w:val="none"/>
        </w:rPr>
        <w:t>经营期限：</w:t>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ab/>
      </w:r>
    </w:p>
    <w:p w14:paraId="60B15641">
      <w:pPr>
        <w:spacing w:line="480" w:lineRule="auto"/>
        <w:ind w:firstLine="61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姓    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性别：</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职务：</w:t>
      </w:r>
      <w:r>
        <w:rPr>
          <w:rFonts w:ascii="宋体" w:hAnsi="宋体"/>
          <w:color w:val="auto"/>
          <w:sz w:val="24"/>
          <w:highlight w:val="none"/>
          <w:u w:val="single"/>
        </w:rPr>
        <w:tab/>
      </w:r>
      <w:r>
        <w:rPr>
          <w:rFonts w:hint="eastAsia" w:ascii="宋体" w:hAnsi="宋体"/>
          <w:color w:val="auto"/>
          <w:sz w:val="24"/>
          <w:highlight w:val="none"/>
          <w:u w:val="single"/>
          <w:lang w:val="en-US" w:eastAsia="zh-CN"/>
        </w:rPr>
        <w:t xml:space="preserve">           </w:t>
      </w:r>
    </w:p>
    <w:p w14:paraId="0E46D29C">
      <w:pPr>
        <w:spacing w:line="480" w:lineRule="auto"/>
        <w:ind w:firstLine="61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（供应商名称）         </w:t>
      </w:r>
      <w:r>
        <w:rPr>
          <w:rFonts w:hint="eastAsia" w:ascii="宋体" w:hAnsi="宋体"/>
          <w:color w:val="auto"/>
          <w:sz w:val="24"/>
          <w:highlight w:val="none"/>
        </w:rPr>
        <w:t>的法定代表人。</w:t>
      </w:r>
    </w:p>
    <w:p w14:paraId="4E0A59BA">
      <w:pPr>
        <w:spacing w:line="480" w:lineRule="auto"/>
        <w:rPr>
          <w:rFonts w:hint="eastAsia" w:ascii="宋体" w:hAnsi="宋体"/>
          <w:color w:val="auto"/>
          <w:sz w:val="24"/>
          <w:highlight w:val="none"/>
        </w:rPr>
      </w:pPr>
    </w:p>
    <w:p w14:paraId="7E21111A">
      <w:pPr>
        <w:spacing w:line="480" w:lineRule="auto"/>
        <w:ind w:firstLine="1320" w:firstLineChars="550"/>
        <w:rPr>
          <w:rFonts w:hint="eastAsia" w:ascii="宋体" w:hAnsi="宋体"/>
          <w:color w:val="auto"/>
          <w:sz w:val="24"/>
          <w:highlight w:val="none"/>
        </w:rPr>
      </w:pPr>
      <w:r>
        <w:rPr>
          <w:rFonts w:hint="eastAsia" w:ascii="宋体" w:hAnsi="宋体"/>
          <w:color w:val="auto"/>
          <w:sz w:val="24"/>
          <w:highlight w:val="none"/>
        </w:rPr>
        <w:t>特此证明</w:t>
      </w:r>
    </w:p>
    <w:p w14:paraId="559A1F29">
      <w:pPr>
        <w:tabs>
          <w:tab w:val="left" w:pos="720"/>
          <w:tab w:val="left" w:pos="900"/>
        </w:tabs>
        <w:spacing w:line="480" w:lineRule="auto"/>
        <w:ind w:firstLine="5040" w:firstLineChars="2100"/>
        <w:rPr>
          <w:rFonts w:hint="eastAsia" w:ascii="宋体" w:hAnsi="宋体"/>
          <w:color w:val="auto"/>
          <w:sz w:val="24"/>
          <w:highlight w:val="none"/>
        </w:rPr>
      </w:pPr>
    </w:p>
    <w:p w14:paraId="79374624">
      <w:pPr>
        <w:spacing w:line="440" w:lineRule="exact"/>
        <w:jc w:val="right"/>
        <w:rPr>
          <w:rFonts w:hint="eastAsia" w:ascii="宋体" w:hAnsi="宋体"/>
          <w:color w:val="auto"/>
          <w:sz w:val="24"/>
          <w:szCs w:val="24"/>
          <w:highlight w:val="none"/>
        </w:rPr>
      </w:pPr>
      <w:r>
        <w:rPr>
          <w:rFonts w:hint="eastAsia" w:ascii="宋体" w:hAnsi="宋体"/>
          <w:color w:val="auto"/>
          <w:sz w:val="24"/>
          <w:szCs w:val="24"/>
          <w:highlight w:val="none"/>
        </w:rPr>
        <w:t>供应商名称：（签章）</w:t>
      </w:r>
    </w:p>
    <w:p w14:paraId="636092B1">
      <w:pPr>
        <w:spacing w:line="440" w:lineRule="exact"/>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日期：   </w:t>
      </w:r>
      <w:r>
        <w:rPr>
          <w:rFonts w:hint="eastAsia" w:ascii="宋体" w:hAnsi="宋体"/>
          <w:color w:val="auto"/>
          <w:sz w:val="24"/>
          <w:szCs w:val="24"/>
          <w:highlight w:val="none"/>
        </w:rPr>
        <w:t>年  月  日</w:t>
      </w:r>
    </w:p>
    <w:tbl>
      <w:tblPr>
        <w:tblStyle w:val="13"/>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14:paraId="5D7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14:paraId="0AE86E7D">
            <w:pPr>
              <w:spacing w:line="480" w:lineRule="exact"/>
              <w:jc w:val="center"/>
              <w:rPr>
                <w:rFonts w:hint="eastAsia" w:ascii="宋体" w:hAnsi="宋体"/>
                <w:color w:val="auto"/>
                <w:sz w:val="28"/>
                <w:szCs w:val="28"/>
                <w:highlight w:val="none"/>
              </w:rPr>
            </w:pPr>
            <w:r>
              <w:rPr>
                <w:rFonts w:hint="eastAsia" w:ascii="宋体" w:hAnsi="宋体"/>
                <w:color w:val="auto"/>
                <w:sz w:val="28"/>
                <w:szCs w:val="28"/>
                <w:highlight w:val="none"/>
              </w:rPr>
              <w:t>法定代表人身份证扫描件</w:t>
            </w:r>
          </w:p>
          <w:p w14:paraId="11E37141">
            <w:pPr>
              <w:spacing w:line="480" w:lineRule="exact"/>
              <w:jc w:val="center"/>
              <w:rPr>
                <w:rFonts w:hint="eastAsia" w:ascii="宋体" w:hAnsi="宋体"/>
                <w:color w:val="auto"/>
                <w:szCs w:val="21"/>
                <w:highlight w:val="none"/>
              </w:rPr>
            </w:pPr>
            <w:r>
              <w:rPr>
                <w:rFonts w:hint="eastAsia" w:ascii="宋体" w:hAnsi="宋体"/>
                <w:color w:val="auto"/>
                <w:sz w:val="22"/>
                <w:szCs w:val="24"/>
                <w:highlight w:val="none"/>
              </w:rPr>
              <w:t>证件（正、反面）</w:t>
            </w:r>
          </w:p>
        </w:tc>
      </w:tr>
    </w:tbl>
    <w:p w14:paraId="0A999A11">
      <w:pPr>
        <w:spacing w:line="480" w:lineRule="auto"/>
        <w:rPr>
          <w:rFonts w:hint="eastAsia" w:cs="Courier New" w:asciiTheme="minorEastAsia" w:hAnsiTheme="minorEastAsia"/>
          <w:color w:val="auto"/>
          <w:sz w:val="24"/>
          <w:szCs w:val="24"/>
          <w:highlight w:val="none"/>
        </w:rPr>
      </w:pPr>
    </w:p>
    <w:p w14:paraId="41B83D7E">
      <w:pPr>
        <w:spacing w:line="480" w:lineRule="auto"/>
        <w:ind w:firstLine="480"/>
        <w:jc w:val="center"/>
        <w:rPr>
          <w:rFonts w:hint="eastAsia" w:asciiTheme="minorEastAsia" w:hAnsiTheme="minorEastAsia"/>
          <w:b/>
          <w:color w:val="auto"/>
          <w:sz w:val="28"/>
          <w:szCs w:val="28"/>
          <w:highlight w:val="none"/>
        </w:rPr>
      </w:pPr>
    </w:p>
    <w:p w14:paraId="541BD0E8">
      <w:pPr>
        <w:rPr>
          <w:rFonts w:hint="eastAsia" w:asciiTheme="minorEastAsia" w:hAnsiTheme="minorEastAsia"/>
          <w:b/>
          <w:color w:val="auto"/>
          <w:sz w:val="28"/>
          <w:szCs w:val="28"/>
          <w:highlight w:val="none"/>
        </w:rPr>
      </w:pPr>
    </w:p>
    <w:p w14:paraId="79AC32F9">
      <w:pPr>
        <w:jc w:val="center"/>
        <w:outlineLvl w:val="1"/>
        <w:rPr>
          <w:rFonts w:hint="eastAsia" w:asciiTheme="minorEastAsia" w:hAnsiTheme="minorEastAsia"/>
          <w:b/>
          <w:color w:val="auto"/>
          <w:sz w:val="32"/>
          <w:szCs w:val="32"/>
          <w:highlight w:val="none"/>
        </w:rPr>
      </w:pPr>
      <w:bookmarkStart w:id="111" w:name="_Toc1480"/>
      <w:bookmarkStart w:id="112" w:name="_Toc21022"/>
      <w:bookmarkStart w:id="113" w:name="_Toc438305223"/>
      <w:r>
        <w:rPr>
          <w:rFonts w:hint="eastAsia" w:cs="宋体" w:asciiTheme="minorEastAsia" w:hAnsiTheme="minorEastAsia"/>
          <w:b/>
          <w:color w:val="auto"/>
          <w:sz w:val="28"/>
          <w:szCs w:val="28"/>
          <w:highlight w:val="none"/>
          <w:lang w:val="en-US" w:eastAsia="zh-CN"/>
        </w:rPr>
        <w:t>二</w:t>
      </w:r>
      <w:r>
        <w:rPr>
          <w:rFonts w:hint="eastAsia" w:cs="宋体" w:asciiTheme="minorEastAsia" w:hAnsiTheme="minorEastAsia"/>
          <w:b/>
          <w:color w:val="auto"/>
          <w:sz w:val="28"/>
          <w:szCs w:val="28"/>
          <w:highlight w:val="none"/>
        </w:rPr>
        <w:t>、磋商函</w:t>
      </w:r>
      <w:bookmarkEnd w:id="111"/>
      <w:bookmarkEnd w:id="112"/>
    </w:p>
    <w:p w14:paraId="5E2C80F4">
      <w:pPr>
        <w:spacing w:line="480" w:lineRule="auto"/>
        <w:rPr>
          <w:rFonts w:hint="eastAsia" w:asciiTheme="minorEastAsia" w:hAnsiTheme="minorEastAsia"/>
          <w:color w:val="auto"/>
          <w:sz w:val="24"/>
          <w:szCs w:val="24"/>
          <w:highlight w:val="none"/>
        </w:rPr>
      </w:pPr>
      <w:bookmarkStart w:id="114" w:name="OLE_LINK11"/>
      <w:bookmarkEnd w:id="114"/>
      <w:bookmarkStart w:id="115" w:name="OLE_LINK7"/>
      <w:r>
        <w:rPr>
          <w:rFonts w:hint="eastAsia" w:asciiTheme="minorEastAsia" w:hAnsiTheme="minorEastAsia"/>
          <w:color w:val="auto"/>
          <w:spacing w:val="46"/>
          <w:sz w:val="24"/>
          <w:szCs w:val="24"/>
          <w:highlight w:val="none"/>
        </w:rPr>
        <w:t>致</w:t>
      </w:r>
      <w:bookmarkEnd w:id="115"/>
      <w:r>
        <w:rPr>
          <w:rFonts w:hint="eastAsia" w:asciiTheme="minorEastAsia" w:hAnsiTheme="minorEastAsia"/>
          <w:color w:val="auto"/>
          <w:spacing w:val="46"/>
          <w:sz w:val="24"/>
          <w:szCs w:val="24"/>
          <w:highlight w:val="none"/>
          <w:u w:val="single"/>
        </w:rPr>
        <w:t xml:space="preserve"> （采购人名称） </w:t>
      </w:r>
      <w:r>
        <w:rPr>
          <w:rFonts w:hint="eastAsia" w:asciiTheme="minorEastAsia" w:hAnsiTheme="minorEastAsia"/>
          <w:color w:val="auto"/>
          <w:spacing w:val="46"/>
          <w:sz w:val="24"/>
          <w:szCs w:val="24"/>
          <w:highlight w:val="none"/>
        </w:rPr>
        <w:t>：</w:t>
      </w:r>
    </w:p>
    <w:p w14:paraId="6C5BEC47">
      <w:pPr>
        <w:tabs>
          <w:tab w:val="left" w:pos="7560"/>
        </w:tabs>
        <w:spacing w:line="480" w:lineRule="exact"/>
        <w:ind w:firstLine="480" w:firstLineChars="200"/>
        <w:rPr>
          <w:rFonts w:hint="eastAsia"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根据已收到贵方的</w:t>
      </w:r>
      <w:r>
        <w:rPr>
          <w:rFonts w:hint="eastAsia" w:asciiTheme="minorEastAsia" w:hAnsiTheme="minorEastAsia"/>
          <w:color w:val="auto"/>
          <w:sz w:val="24"/>
          <w:szCs w:val="24"/>
          <w:highlight w:val="none"/>
          <w:u w:val="single"/>
        </w:rPr>
        <w:t xml:space="preserve">              （项目名称）</w:t>
      </w:r>
      <w:r>
        <w:rPr>
          <w:rFonts w:hint="eastAsia" w:asciiTheme="minorEastAsia" w:hAnsiTheme="minorEastAsia"/>
          <w:color w:val="auto"/>
          <w:sz w:val="24"/>
          <w:szCs w:val="24"/>
          <w:highlight w:val="none"/>
        </w:rPr>
        <w:t>竞争性磋商文件，遵照有关规定和研究上述竞争性磋商文件的内容后，我愿以竞争性磋商报价：大写：</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，（小写：</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元）的磋商报价承包该项目，并同意如下条款：</w:t>
      </w:r>
    </w:p>
    <w:p w14:paraId="1D843F41">
      <w:pPr>
        <w:spacing w:line="540" w:lineRule="exact"/>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1</w:t>
      </w:r>
      <w:r>
        <w:rPr>
          <w:rFonts w:hint="eastAsia" w:asciiTheme="minorEastAsia" w:hAnsiTheme="minorEastAsia"/>
          <w:color w:val="auto"/>
          <w:sz w:val="24"/>
          <w:szCs w:val="24"/>
          <w:highlight w:val="none"/>
        </w:rPr>
        <w:t>、我方已详细审核并确认全部磋商文件，包括修改文件（如有时）及有关附件。</w:t>
      </w:r>
    </w:p>
    <w:p w14:paraId="757B63F9">
      <w:pPr>
        <w:spacing w:line="540" w:lineRule="exact"/>
        <w:ind w:firstLine="480" w:firstLineChars="200"/>
        <w:rPr>
          <w:rFonts w:hint="eastAsia" w:asciiTheme="minorEastAsia" w:hAnsiTheme="minorEastAsia"/>
          <w:color w:val="auto"/>
          <w:sz w:val="24"/>
          <w:szCs w:val="24"/>
          <w:highlight w:val="none"/>
        </w:rPr>
      </w:pPr>
      <w:r>
        <w:rPr>
          <w:rFonts w:asciiTheme="minorEastAsia" w:hAnsiTheme="minorEastAsia"/>
          <w:color w:val="auto"/>
          <w:sz w:val="24"/>
          <w:szCs w:val="24"/>
          <w:highlight w:val="none"/>
        </w:rPr>
        <w:t>2</w:t>
      </w:r>
      <w:r>
        <w:rPr>
          <w:rFonts w:hint="eastAsia" w:asciiTheme="minorEastAsia" w:hAnsiTheme="minorEastAsia"/>
          <w:color w:val="auto"/>
          <w:sz w:val="24"/>
          <w:szCs w:val="24"/>
          <w:highlight w:val="none"/>
        </w:rPr>
        <w:t>、一旦我方</w:t>
      </w:r>
      <w:r>
        <w:rPr>
          <w:rFonts w:hint="eastAsia" w:asciiTheme="minorEastAsia" w:hAnsiTheme="minorEastAsia"/>
          <w:color w:val="auto"/>
          <w:sz w:val="24"/>
          <w:szCs w:val="24"/>
          <w:highlight w:val="none"/>
          <w:lang w:eastAsia="zh-CN"/>
        </w:rPr>
        <w:t>成交</w:t>
      </w:r>
      <w:r>
        <w:rPr>
          <w:rFonts w:hint="eastAsia" w:asciiTheme="minorEastAsia" w:hAnsiTheme="minorEastAsia"/>
          <w:color w:val="auto"/>
          <w:sz w:val="24"/>
          <w:szCs w:val="24"/>
          <w:highlight w:val="none"/>
        </w:rPr>
        <w:t>，我方将组建本项目的项目管理机构，保证按文件规定的在服务期限提供相应的服务。</w:t>
      </w:r>
    </w:p>
    <w:p w14:paraId="19B72C9D">
      <w:pPr>
        <w:spacing w:line="54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3、除非另外达成协议并生效，你方的成交通知和本磋商响应文件将成为约束双方的合同文件的组成部分。</w:t>
      </w:r>
    </w:p>
    <w:p w14:paraId="23373EE8">
      <w:pPr>
        <w:spacing w:line="540" w:lineRule="exact"/>
        <w:ind w:firstLine="480" w:firstLineChars="200"/>
        <w:rPr>
          <w:rFonts w:hint="eastAsia"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4、其他补充说明：</w:t>
      </w:r>
      <w:r>
        <w:rPr>
          <w:rFonts w:hint="eastAsia" w:asciiTheme="minorEastAsia" w:hAnsiTheme="minorEastAsia"/>
          <w:color w:val="auto"/>
          <w:sz w:val="24"/>
          <w:szCs w:val="24"/>
          <w:highlight w:val="none"/>
          <w:u w:val="single"/>
        </w:rPr>
        <w:t>（补充说明事项）</w:t>
      </w:r>
    </w:p>
    <w:p w14:paraId="197502C8">
      <w:pPr>
        <w:spacing w:line="540" w:lineRule="exact"/>
        <w:rPr>
          <w:rFonts w:hint="eastAsia" w:asciiTheme="minorEastAsia" w:hAnsiTheme="minorEastAsia"/>
          <w:color w:val="auto"/>
          <w:sz w:val="24"/>
          <w:szCs w:val="24"/>
          <w:highlight w:val="none"/>
        </w:rPr>
      </w:pPr>
    </w:p>
    <w:p w14:paraId="38F8647C">
      <w:pPr>
        <w:spacing w:line="480" w:lineRule="auto"/>
        <w:ind w:firstLine="480"/>
        <w:rPr>
          <w:rFonts w:hint="eastAsia" w:asciiTheme="minorEastAsia" w:hAnsiTheme="minorEastAsia"/>
          <w:color w:val="auto"/>
          <w:spacing w:val="46"/>
          <w:sz w:val="24"/>
          <w:szCs w:val="24"/>
          <w:highlight w:val="none"/>
        </w:rPr>
      </w:pPr>
    </w:p>
    <w:p w14:paraId="6EABD884">
      <w:pPr>
        <w:spacing w:line="440" w:lineRule="exact"/>
        <w:ind w:firstLine="2400" w:firstLineChars="10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79670078">
      <w:pPr>
        <w:spacing w:line="360" w:lineRule="auto"/>
        <w:ind w:firstLine="2400" w:firstLineChars="1000"/>
        <w:jc w:val="right"/>
        <w:rPr>
          <w:rFonts w:hint="eastAsia" w:ascii="宋体" w:hAnsi="宋体"/>
          <w:color w:val="auto"/>
          <w:sz w:val="24"/>
          <w:highlight w:val="none"/>
        </w:rPr>
      </w:pPr>
      <w:r>
        <w:rPr>
          <w:rFonts w:hint="eastAsia" w:ascii="宋体" w:hAnsi="宋体"/>
          <w:color w:val="auto"/>
          <w:sz w:val="24"/>
          <w:highlight w:val="none"/>
        </w:rPr>
        <w:t>法定代表人：（电子签章）</w:t>
      </w:r>
    </w:p>
    <w:p w14:paraId="5794BDF9">
      <w:pPr>
        <w:spacing w:line="480" w:lineRule="auto"/>
        <w:jc w:val="right"/>
        <w:rPr>
          <w:rFonts w:hint="eastAsia" w:asciiTheme="minorEastAsia" w:hAnsiTheme="minorEastAsia"/>
          <w:color w:val="auto"/>
          <w:sz w:val="24"/>
          <w:szCs w:val="24"/>
          <w:highlight w:val="none"/>
        </w:rPr>
      </w:pPr>
      <w:r>
        <w:rPr>
          <w:rFonts w:hint="eastAsia" w:asciiTheme="minorEastAsia" w:hAnsiTheme="minorEastAsia"/>
          <w:color w:val="auto"/>
          <w:spacing w:val="46"/>
          <w:sz w:val="24"/>
          <w:szCs w:val="24"/>
          <w:highlight w:val="none"/>
        </w:rPr>
        <w:t xml:space="preserve">日 期： 年 月 日 </w:t>
      </w:r>
    </w:p>
    <w:p w14:paraId="0048E5CF">
      <w:pPr>
        <w:spacing w:line="480" w:lineRule="auto"/>
        <w:ind w:firstLine="1100" w:firstLineChars="550"/>
        <w:jc w:val="center"/>
        <w:rPr>
          <w:rFonts w:hint="eastAsia" w:cs="Courier New" w:asciiTheme="minorEastAsia" w:hAnsiTheme="minorEastAsia"/>
          <w:bCs/>
          <w:color w:val="auto"/>
          <w:szCs w:val="21"/>
          <w:highlight w:val="none"/>
        </w:rPr>
      </w:pPr>
    </w:p>
    <w:p w14:paraId="2C3297CE">
      <w:pPr>
        <w:rPr>
          <w:rFonts w:hint="eastAsia" w:cs="宋体" w:asciiTheme="minorEastAsia" w:hAnsiTheme="minorEastAsia"/>
          <w:b/>
          <w:color w:val="auto"/>
          <w:sz w:val="28"/>
          <w:szCs w:val="28"/>
          <w:highlight w:val="none"/>
          <w:lang w:val="en-US" w:eastAsia="zh-CN"/>
        </w:rPr>
      </w:pPr>
      <w:bookmarkStart w:id="116" w:name="_Toc26537"/>
      <w:bookmarkStart w:id="117" w:name="_Toc6496"/>
      <w:r>
        <w:rPr>
          <w:rFonts w:hint="eastAsia" w:cs="宋体" w:asciiTheme="minorEastAsia" w:hAnsiTheme="minorEastAsia"/>
          <w:b/>
          <w:color w:val="auto"/>
          <w:sz w:val="28"/>
          <w:szCs w:val="28"/>
          <w:highlight w:val="none"/>
          <w:lang w:val="en-US" w:eastAsia="zh-CN"/>
        </w:rPr>
        <w:br w:type="page"/>
      </w:r>
    </w:p>
    <w:p w14:paraId="2682F6A1">
      <w:pPr>
        <w:jc w:val="center"/>
        <w:outlineLvl w:val="1"/>
        <w:rPr>
          <w:rFonts w:hint="eastAsia" w:asciiTheme="minorEastAsia" w:hAnsiTheme="minorEastAsia"/>
          <w:b/>
          <w:color w:val="auto"/>
          <w:sz w:val="28"/>
          <w:highlight w:val="none"/>
        </w:rPr>
      </w:pPr>
      <w:r>
        <w:rPr>
          <w:rFonts w:hint="eastAsia" w:cs="宋体" w:asciiTheme="minorEastAsia" w:hAnsiTheme="minorEastAsia"/>
          <w:b/>
          <w:color w:val="auto"/>
          <w:sz w:val="28"/>
          <w:szCs w:val="28"/>
          <w:highlight w:val="none"/>
          <w:lang w:val="en-US" w:eastAsia="zh-CN"/>
        </w:rPr>
        <w:t>三</w:t>
      </w:r>
      <w:r>
        <w:rPr>
          <w:rFonts w:hint="eastAsia" w:cs="宋体" w:asciiTheme="minorEastAsia" w:hAnsiTheme="minorEastAsia"/>
          <w:b/>
          <w:color w:val="auto"/>
          <w:sz w:val="28"/>
          <w:szCs w:val="28"/>
          <w:highlight w:val="none"/>
        </w:rPr>
        <w:t>、</w:t>
      </w:r>
      <w:bookmarkEnd w:id="113"/>
      <w:r>
        <w:rPr>
          <w:rFonts w:hint="eastAsia" w:asciiTheme="minorEastAsia" w:hAnsiTheme="minorEastAsia"/>
          <w:b/>
          <w:color w:val="auto"/>
          <w:sz w:val="28"/>
          <w:highlight w:val="none"/>
        </w:rPr>
        <w:t>磋商函附录</w:t>
      </w:r>
      <w:bookmarkEnd w:id="116"/>
      <w:bookmarkEnd w:id="117"/>
    </w:p>
    <w:p w14:paraId="093C56FB">
      <w:pPr>
        <w:rPr>
          <w:rFonts w:hint="eastAsia" w:asciiTheme="minorEastAsia" w:hAnsiTheme="minorEastAsia"/>
          <w:b/>
          <w:color w:val="auto"/>
          <w:sz w:val="18"/>
          <w:szCs w:val="18"/>
          <w:highlight w:val="none"/>
        </w:rPr>
      </w:pPr>
    </w:p>
    <w:tbl>
      <w:tblPr>
        <w:tblStyle w:val="13"/>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6660"/>
      </w:tblGrid>
      <w:tr w14:paraId="6F4800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2502" w:type="dxa"/>
            <w:tcBorders>
              <w:top w:val="single" w:color="auto" w:sz="12" w:space="0"/>
              <w:left w:val="single" w:color="auto" w:sz="12" w:space="0"/>
              <w:bottom w:val="single" w:color="auto" w:sz="6" w:space="0"/>
              <w:right w:val="single" w:color="auto" w:sz="6" w:space="0"/>
            </w:tcBorders>
            <w:vAlign w:val="center"/>
          </w:tcPr>
          <w:p w14:paraId="6AE1A283">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项目名称</w:t>
            </w:r>
          </w:p>
        </w:tc>
        <w:tc>
          <w:tcPr>
            <w:tcW w:w="6660" w:type="dxa"/>
            <w:tcBorders>
              <w:top w:val="single" w:color="auto" w:sz="12" w:space="0"/>
              <w:left w:val="single" w:color="auto" w:sz="6" w:space="0"/>
              <w:bottom w:val="single" w:color="auto" w:sz="6" w:space="0"/>
              <w:right w:val="single" w:color="auto" w:sz="12" w:space="0"/>
            </w:tcBorders>
            <w:vAlign w:val="center"/>
          </w:tcPr>
          <w:p w14:paraId="0F55F295">
            <w:pPr>
              <w:jc w:val="center"/>
              <w:rPr>
                <w:rFonts w:hint="eastAsia" w:asciiTheme="minorEastAsia" w:hAnsiTheme="minorEastAsia"/>
                <w:color w:val="auto"/>
                <w:sz w:val="24"/>
                <w:szCs w:val="24"/>
                <w:highlight w:val="none"/>
              </w:rPr>
            </w:pPr>
          </w:p>
        </w:tc>
      </w:tr>
      <w:tr w14:paraId="2CD8B4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91B5659">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项目编号</w:t>
            </w:r>
          </w:p>
        </w:tc>
        <w:tc>
          <w:tcPr>
            <w:tcW w:w="6660" w:type="dxa"/>
            <w:tcBorders>
              <w:top w:val="single" w:color="auto" w:sz="6" w:space="0"/>
              <w:left w:val="single" w:color="auto" w:sz="6" w:space="0"/>
              <w:bottom w:val="single" w:color="auto" w:sz="6" w:space="0"/>
              <w:right w:val="single" w:color="auto" w:sz="12" w:space="0"/>
            </w:tcBorders>
            <w:vAlign w:val="center"/>
          </w:tcPr>
          <w:p w14:paraId="1225971C">
            <w:pPr>
              <w:jc w:val="center"/>
              <w:rPr>
                <w:rFonts w:hint="eastAsia" w:asciiTheme="minorEastAsia" w:hAnsiTheme="minorEastAsia"/>
                <w:color w:val="auto"/>
                <w:sz w:val="24"/>
                <w:szCs w:val="24"/>
                <w:highlight w:val="none"/>
              </w:rPr>
            </w:pPr>
          </w:p>
        </w:tc>
      </w:tr>
      <w:tr w14:paraId="73EF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383D1FC3">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供应商名称</w:t>
            </w:r>
          </w:p>
        </w:tc>
        <w:tc>
          <w:tcPr>
            <w:tcW w:w="6660" w:type="dxa"/>
            <w:tcBorders>
              <w:top w:val="single" w:color="auto" w:sz="6" w:space="0"/>
              <w:left w:val="single" w:color="auto" w:sz="6" w:space="0"/>
              <w:bottom w:val="single" w:color="auto" w:sz="6" w:space="0"/>
              <w:right w:val="single" w:color="auto" w:sz="12" w:space="0"/>
            </w:tcBorders>
            <w:vAlign w:val="center"/>
          </w:tcPr>
          <w:p w14:paraId="1BF85754">
            <w:pPr>
              <w:jc w:val="center"/>
              <w:rPr>
                <w:rFonts w:hint="eastAsia" w:asciiTheme="minorEastAsia" w:hAnsiTheme="minorEastAsia"/>
                <w:color w:val="auto"/>
                <w:sz w:val="24"/>
                <w:szCs w:val="24"/>
                <w:highlight w:val="none"/>
              </w:rPr>
            </w:pPr>
          </w:p>
          <w:p w14:paraId="213B030A">
            <w:pPr>
              <w:jc w:val="center"/>
              <w:rPr>
                <w:rFonts w:hint="eastAsia" w:asciiTheme="minorEastAsia" w:hAnsiTheme="minorEastAsia"/>
                <w:color w:val="auto"/>
                <w:sz w:val="24"/>
                <w:szCs w:val="24"/>
                <w:highlight w:val="none"/>
              </w:rPr>
            </w:pPr>
          </w:p>
          <w:p w14:paraId="6FF06215">
            <w:pPr>
              <w:jc w:val="center"/>
              <w:rPr>
                <w:rFonts w:hint="eastAsia" w:asciiTheme="minorEastAsia" w:hAnsiTheme="minorEastAsia"/>
                <w:color w:val="auto"/>
                <w:sz w:val="24"/>
                <w:szCs w:val="24"/>
                <w:highlight w:val="none"/>
              </w:rPr>
            </w:pPr>
          </w:p>
        </w:tc>
      </w:tr>
      <w:tr w14:paraId="64F7C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003E52">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磋商报价</w:t>
            </w:r>
          </w:p>
          <w:p w14:paraId="7B0965C5">
            <w:pPr>
              <w:jc w:val="center"/>
              <w:rPr>
                <w:rFonts w:hint="eastAsia" w:eastAsia="宋体"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w:t>
            </w:r>
            <w:r>
              <w:rPr>
                <w:rFonts w:hint="eastAsia" w:asciiTheme="minorEastAsia" w:hAnsiTheme="minorEastAsia"/>
                <w:color w:val="auto"/>
                <w:sz w:val="22"/>
                <w:szCs w:val="22"/>
                <w:highlight w:val="none"/>
              </w:rPr>
              <w:t>元</w:t>
            </w:r>
            <w:r>
              <w:rPr>
                <w:rFonts w:hint="eastAsia" w:asciiTheme="minorEastAsia" w:hAnsiTheme="minorEastAsia"/>
                <w:color w:val="auto"/>
                <w:sz w:val="22"/>
                <w:szCs w:val="22"/>
                <w:highlight w:val="none"/>
                <w:lang w:eastAsia="zh-CN"/>
              </w:rPr>
              <w:t>）</w:t>
            </w:r>
          </w:p>
        </w:tc>
        <w:tc>
          <w:tcPr>
            <w:tcW w:w="6660" w:type="dxa"/>
            <w:tcBorders>
              <w:top w:val="single" w:color="auto" w:sz="6" w:space="0"/>
              <w:left w:val="single" w:color="auto" w:sz="6" w:space="0"/>
              <w:bottom w:val="single" w:color="auto" w:sz="6" w:space="0"/>
              <w:right w:val="single" w:color="auto" w:sz="12" w:space="0"/>
            </w:tcBorders>
            <w:vAlign w:val="center"/>
          </w:tcPr>
          <w:p w14:paraId="44428ED9">
            <w:pPr>
              <w:spacing w:line="360" w:lineRule="auto"/>
              <w:rPr>
                <w:rFonts w:hint="eastAsia" w:asciiTheme="minorEastAsia" w:hAnsiTheme="minorEastAsia" w:eastAsiaTheme="minorEastAsia"/>
                <w:color w:val="auto"/>
                <w:sz w:val="24"/>
                <w:szCs w:val="24"/>
                <w:highlight w:val="none"/>
                <w:u w:val="single"/>
              </w:rPr>
            </w:pPr>
            <w:r>
              <w:rPr>
                <w:rFonts w:hint="eastAsia" w:asciiTheme="minorEastAsia" w:hAnsiTheme="minorEastAsia"/>
                <w:color w:val="auto"/>
                <w:sz w:val="24"/>
                <w:szCs w:val="24"/>
                <w:highlight w:val="none"/>
              </w:rPr>
              <w:t>大写：</w:t>
            </w:r>
            <w:r>
              <w:rPr>
                <w:rFonts w:hint="eastAsia" w:asciiTheme="minorEastAsia" w:hAnsiTheme="minorEastAsia"/>
                <w:color w:val="auto"/>
                <w:sz w:val="24"/>
                <w:szCs w:val="24"/>
                <w:highlight w:val="none"/>
                <w:u w:val="single"/>
              </w:rPr>
              <w:t xml:space="preserve">           </w:t>
            </w:r>
          </w:p>
          <w:p w14:paraId="486EFD4A">
            <w:pPr>
              <w:spacing w:line="360" w:lineRule="auto"/>
              <w:rPr>
                <w:rFonts w:hint="eastAsia" w:asciiTheme="minorEastAsia" w:hAnsiTheme="minorEastAsia"/>
                <w:color w:val="auto"/>
                <w:sz w:val="24"/>
                <w:szCs w:val="24"/>
                <w:highlight w:val="none"/>
                <w:u w:val="single"/>
              </w:rPr>
            </w:pPr>
            <w:r>
              <w:rPr>
                <w:rFonts w:hint="eastAsia" w:asciiTheme="minorEastAsia" w:hAnsiTheme="minorEastAsia"/>
                <w:color w:val="auto"/>
                <w:sz w:val="24"/>
                <w:szCs w:val="24"/>
                <w:highlight w:val="none"/>
              </w:rPr>
              <w:t>小写：</w:t>
            </w:r>
            <w:r>
              <w:rPr>
                <w:rFonts w:hint="eastAsia" w:asciiTheme="minorEastAsia" w:hAnsiTheme="minorEastAsia"/>
                <w:color w:val="auto"/>
                <w:sz w:val="22"/>
                <w:szCs w:val="22"/>
                <w:highlight w:val="none"/>
                <w:u w:val="single"/>
              </w:rPr>
              <w:t xml:space="preserve">   </w:t>
            </w:r>
            <w:r>
              <w:rPr>
                <w:rFonts w:hint="eastAsia" w:asciiTheme="minorEastAsia" w:hAnsiTheme="minorEastAsia"/>
                <w:color w:val="auto"/>
                <w:sz w:val="22"/>
                <w:szCs w:val="22"/>
                <w:highlight w:val="none"/>
                <w:u w:val="single"/>
                <w:lang w:val="en-US" w:eastAsia="zh-CN"/>
              </w:rPr>
              <w:t xml:space="preserve">    </w:t>
            </w:r>
            <w:r>
              <w:rPr>
                <w:rFonts w:hint="eastAsia" w:asciiTheme="minorEastAsia" w:hAnsiTheme="minorEastAsia"/>
                <w:color w:val="auto"/>
                <w:sz w:val="22"/>
                <w:szCs w:val="22"/>
                <w:highlight w:val="none"/>
                <w:u w:val="single"/>
              </w:rPr>
              <w:t xml:space="preserve">     </w:t>
            </w:r>
          </w:p>
        </w:tc>
      </w:tr>
      <w:tr w14:paraId="6D1C0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118B355A">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服务期限</w:t>
            </w:r>
          </w:p>
        </w:tc>
        <w:tc>
          <w:tcPr>
            <w:tcW w:w="6660" w:type="dxa"/>
            <w:tcBorders>
              <w:top w:val="single" w:color="auto" w:sz="6" w:space="0"/>
              <w:left w:val="single" w:color="auto" w:sz="6" w:space="0"/>
              <w:bottom w:val="single" w:color="auto" w:sz="6" w:space="0"/>
              <w:right w:val="single" w:color="auto" w:sz="12" w:space="0"/>
            </w:tcBorders>
            <w:vAlign w:val="center"/>
          </w:tcPr>
          <w:p w14:paraId="248A6A48">
            <w:pPr>
              <w:rPr>
                <w:rFonts w:hint="eastAsia" w:asciiTheme="minorEastAsia" w:hAnsiTheme="minorEastAsia"/>
                <w:color w:val="auto"/>
                <w:sz w:val="24"/>
                <w:szCs w:val="24"/>
                <w:highlight w:val="none"/>
              </w:rPr>
            </w:pPr>
          </w:p>
        </w:tc>
      </w:tr>
      <w:tr w14:paraId="2298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669AD67A">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服务要求</w:t>
            </w:r>
          </w:p>
        </w:tc>
        <w:tc>
          <w:tcPr>
            <w:tcW w:w="6660" w:type="dxa"/>
            <w:tcBorders>
              <w:top w:val="single" w:color="auto" w:sz="6" w:space="0"/>
              <w:left w:val="single" w:color="auto" w:sz="6" w:space="0"/>
              <w:bottom w:val="single" w:color="auto" w:sz="6" w:space="0"/>
              <w:right w:val="single" w:color="auto" w:sz="12" w:space="0"/>
            </w:tcBorders>
            <w:vAlign w:val="center"/>
          </w:tcPr>
          <w:p w14:paraId="5D22FEE1">
            <w:pPr>
              <w:rPr>
                <w:rFonts w:hint="eastAsia" w:asciiTheme="minorEastAsia" w:hAnsiTheme="minorEastAsia"/>
                <w:color w:val="auto"/>
                <w:sz w:val="24"/>
                <w:szCs w:val="24"/>
                <w:highlight w:val="none"/>
              </w:rPr>
            </w:pPr>
          </w:p>
        </w:tc>
      </w:tr>
      <w:tr w14:paraId="6D334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0011FF8">
            <w:pPr>
              <w:jc w:val="center"/>
              <w:rPr>
                <w:rFonts w:hint="eastAsia" w:asciiTheme="minorEastAsia" w:hAnsiTheme="minorEastAsia"/>
                <w:color w:val="auto"/>
                <w:sz w:val="24"/>
                <w:szCs w:val="24"/>
                <w:highlight w:val="none"/>
              </w:rPr>
            </w:pPr>
            <w:r>
              <w:rPr>
                <w:rFonts w:hint="eastAsia" w:ascii="宋体" w:hAnsi="宋体" w:cs="宋体"/>
                <w:color w:val="auto"/>
                <w:sz w:val="24"/>
                <w:szCs w:val="24"/>
                <w:highlight w:val="none"/>
              </w:rPr>
              <w:t>服务地点</w:t>
            </w:r>
          </w:p>
        </w:tc>
        <w:tc>
          <w:tcPr>
            <w:tcW w:w="6660" w:type="dxa"/>
            <w:tcBorders>
              <w:top w:val="single" w:color="auto" w:sz="6" w:space="0"/>
              <w:left w:val="single" w:color="auto" w:sz="6" w:space="0"/>
              <w:bottom w:val="single" w:color="auto" w:sz="6" w:space="0"/>
              <w:right w:val="single" w:color="auto" w:sz="12" w:space="0"/>
            </w:tcBorders>
            <w:vAlign w:val="center"/>
          </w:tcPr>
          <w:p w14:paraId="2A1285AC">
            <w:pPr>
              <w:rPr>
                <w:rFonts w:hint="eastAsia" w:asciiTheme="minorEastAsia" w:hAnsiTheme="minorEastAsia"/>
                <w:color w:val="auto"/>
                <w:sz w:val="24"/>
                <w:szCs w:val="24"/>
                <w:highlight w:val="none"/>
              </w:rPr>
            </w:pPr>
          </w:p>
        </w:tc>
      </w:tr>
      <w:tr w14:paraId="4136B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5E11693C">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磋商有效期</w:t>
            </w:r>
          </w:p>
        </w:tc>
        <w:tc>
          <w:tcPr>
            <w:tcW w:w="6660" w:type="dxa"/>
            <w:tcBorders>
              <w:top w:val="single" w:color="auto" w:sz="6" w:space="0"/>
              <w:left w:val="single" w:color="auto" w:sz="6" w:space="0"/>
              <w:bottom w:val="single" w:color="auto" w:sz="6" w:space="0"/>
              <w:right w:val="single" w:color="auto" w:sz="12" w:space="0"/>
            </w:tcBorders>
            <w:vAlign w:val="center"/>
          </w:tcPr>
          <w:p w14:paraId="5CFF1789">
            <w:pPr>
              <w:rPr>
                <w:rFonts w:hint="eastAsia" w:asciiTheme="minorEastAsia" w:hAnsiTheme="minorEastAsia"/>
                <w:color w:val="auto"/>
                <w:sz w:val="24"/>
                <w:szCs w:val="24"/>
                <w:highlight w:val="none"/>
              </w:rPr>
            </w:pPr>
          </w:p>
        </w:tc>
      </w:tr>
      <w:tr w14:paraId="77F53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14:paraId="2CDA8F91">
            <w:pPr>
              <w:jc w:val="center"/>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项目联系人及联系方式</w:t>
            </w:r>
          </w:p>
        </w:tc>
        <w:tc>
          <w:tcPr>
            <w:tcW w:w="6660" w:type="dxa"/>
            <w:tcBorders>
              <w:top w:val="single" w:color="auto" w:sz="6" w:space="0"/>
              <w:left w:val="single" w:color="auto" w:sz="6" w:space="0"/>
              <w:bottom w:val="single" w:color="auto" w:sz="6" w:space="0"/>
              <w:right w:val="single" w:color="auto" w:sz="12" w:space="0"/>
            </w:tcBorders>
            <w:vAlign w:val="center"/>
          </w:tcPr>
          <w:p w14:paraId="4627E205">
            <w:pPr>
              <w:rPr>
                <w:rFonts w:hint="eastAsia" w:asciiTheme="minorEastAsia" w:hAnsiTheme="minorEastAsia"/>
                <w:color w:val="auto"/>
                <w:sz w:val="24"/>
                <w:szCs w:val="24"/>
                <w:highlight w:val="none"/>
              </w:rPr>
            </w:pPr>
          </w:p>
        </w:tc>
      </w:tr>
      <w:tr w14:paraId="1B0D0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2502" w:type="dxa"/>
            <w:tcBorders>
              <w:top w:val="single" w:color="auto" w:sz="6" w:space="0"/>
              <w:left w:val="single" w:color="auto" w:sz="12" w:space="0"/>
              <w:bottom w:val="single" w:color="auto" w:sz="12" w:space="0"/>
              <w:right w:val="single" w:color="auto" w:sz="6" w:space="0"/>
            </w:tcBorders>
            <w:vAlign w:val="center"/>
          </w:tcPr>
          <w:p w14:paraId="6BE8BE9A">
            <w:pPr>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备注</w:t>
            </w:r>
          </w:p>
        </w:tc>
        <w:tc>
          <w:tcPr>
            <w:tcW w:w="6660" w:type="dxa"/>
            <w:tcBorders>
              <w:top w:val="single" w:color="auto" w:sz="6" w:space="0"/>
              <w:left w:val="single" w:color="auto" w:sz="6" w:space="0"/>
              <w:bottom w:val="single" w:color="auto" w:sz="12" w:space="0"/>
              <w:right w:val="single" w:color="auto" w:sz="12" w:space="0"/>
            </w:tcBorders>
            <w:vAlign w:val="center"/>
          </w:tcPr>
          <w:p w14:paraId="5AE4FB93">
            <w:pPr>
              <w:jc w:val="center"/>
              <w:rPr>
                <w:rFonts w:hint="eastAsia" w:asciiTheme="minorEastAsia" w:hAnsiTheme="minorEastAsia"/>
                <w:color w:val="auto"/>
                <w:sz w:val="24"/>
                <w:szCs w:val="24"/>
                <w:highlight w:val="none"/>
              </w:rPr>
            </w:pPr>
          </w:p>
          <w:p w14:paraId="1D942A52">
            <w:pPr>
              <w:jc w:val="both"/>
              <w:rPr>
                <w:rFonts w:hint="eastAsia" w:asciiTheme="minorEastAsia" w:hAnsiTheme="minorEastAsia"/>
                <w:color w:val="auto"/>
                <w:sz w:val="24"/>
                <w:szCs w:val="24"/>
                <w:highlight w:val="none"/>
              </w:rPr>
            </w:pPr>
          </w:p>
          <w:p w14:paraId="58283F30">
            <w:pPr>
              <w:rPr>
                <w:rFonts w:hint="eastAsia" w:asciiTheme="minorEastAsia" w:hAnsiTheme="minorEastAsia"/>
                <w:color w:val="auto"/>
                <w:sz w:val="24"/>
                <w:szCs w:val="24"/>
                <w:highlight w:val="none"/>
              </w:rPr>
            </w:pPr>
          </w:p>
        </w:tc>
      </w:tr>
    </w:tbl>
    <w:p w14:paraId="5D99035F">
      <w:pPr>
        <w:spacing w:line="360" w:lineRule="auto"/>
        <w:ind w:firstLine="420" w:firstLineChars="150"/>
        <w:jc w:val="right"/>
        <w:rPr>
          <w:rFonts w:hint="eastAsia" w:asciiTheme="minorEastAsia" w:hAnsiTheme="minorEastAsia"/>
          <w:color w:val="auto"/>
          <w:sz w:val="28"/>
          <w:szCs w:val="28"/>
          <w:highlight w:val="none"/>
        </w:rPr>
      </w:pPr>
    </w:p>
    <w:p w14:paraId="1D53CD57">
      <w:pPr>
        <w:spacing w:line="440" w:lineRule="exact"/>
        <w:ind w:firstLine="2400" w:firstLineChars="1000"/>
        <w:jc w:val="center"/>
        <w:rPr>
          <w:rFonts w:hint="eastAsia" w:ascii="宋体" w:hAnsi="宋体"/>
          <w:color w:val="auto"/>
          <w:sz w:val="24"/>
          <w:szCs w:val="24"/>
          <w:highlight w:val="none"/>
        </w:rPr>
      </w:pPr>
      <w:bookmarkStart w:id="118" w:name="_Toc50564917"/>
      <w:bookmarkStart w:id="119" w:name="_Toc10093"/>
      <w:bookmarkStart w:id="120" w:name="_Toc25552"/>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78AD0FFF">
      <w:pPr>
        <w:spacing w:line="360" w:lineRule="auto"/>
        <w:ind w:firstLine="2400" w:firstLineChars="1000"/>
        <w:jc w:val="right"/>
        <w:rPr>
          <w:rFonts w:hint="eastAsia" w:ascii="宋体" w:hAnsi="宋体"/>
          <w:color w:val="auto"/>
          <w:sz w:val="24"/>
          <w:highlight w:val="none"/>
        </w:rPr>
      </w:pPr>
      <w:r>
        <w:rPr>
          <w:rFonts w:hint="eastAsia" w:ascii="宋体" w:hAnsi="宋体"/>
          <w:color w:val="auto"/>
          <w:sz w:val="24"/>
          <w:highlight w:val="none"/>
        </w:rPr>
        <w:t>法定代表人：（电子签章）</w:t>
      </w:r>
    </w:p>
    <w:p w14:paraId="3CD89E9D">
      <w:pPr>
        <w:spacing w:line="480" w:lineRule="auto"/>
        <w:jc w:val="right"/>
        <w:rPr>
          <w:rFonts w:hint="eastAsia" w:asciiTheme="minorEastAsia" w:hAnsiTheme="minorEastAsia"/>
          <w:color w:val="auto"/>
          <w:sz w:val="24"/>
          <w:szCs w:val="24"/>
          <w:highlight w:val="none"/>
        </w:rPr>
      </w:pPr>
      <w:r>
        <w:rPr>
          <w:rFonts w:hint="eastAsia" w:asciiTheme="minorEastAsia" w:hAnsiTheme="minorEastAsia"/>
          <w:color w:val="auto"/>
          <w:spacing w:val="46"/>
          <w:sz w:val="24"/>
          <w:szCs w:val="24"/>
          <w:highlight w:val="none"/>
        </w:rPr>
        <w:t xml:space="preserve">日 期： 年 月 日 </w:t>
      </w:r>
    </w:p>
    <w:p w14:paraId="04E6340E">
      <w:pPr>
        <w:spacing w:line="360" w:lineRule="auto"/>
        <w:ind w:firstLine="422" w:firstLineChars="150"/>
        <w:jc w:val="right"/>
        <w:rPr>
          <w:rFonts w:hint="eastAsia" w:cs="宋体" w:asciiTheme="minorEastAsia" w:hAnsiTheme="minorEastAsia"/>
          <w:b/>
          <w:color w:val="auto"/>
          <w:sz w:val="28"/>
          <w:szCs w:val="28"/>
          <w:highlight w:val="none"/>
        </w:rPr>
      </w:pPr>
      <w:r>
        <w:rPr>
          <w:rFonts w:hint="eastAsia" w:cs="宋体" w:asciiTheme="minorEastAsia" w:hAnsiTheme="minorEastAsia"/>
          <w:b/>
          <w:color w:val="auto"/>
          <w:sz w:val="28"/>
          <w:szCs w:val="28"/>
          <w:highlight w:val="none"/>
        </w:rPr>
        <w:br w:type="page"/>
      </w:r>
    </w:p>
    <w:p w14:paraId="0E67B5BC">
      <w:pPr>
        <w:jc w:val="center"/>
        <w:outlineLvl w:val="1"/>
        <w:rPr>
          <w:rFonts w:hint="eastAsia" w:cs="宋体" w:asciiTheme="minorEastAsia" w:hAnsiTheme="minorEastAsia"/>
          <w:b/>
          <w:color w:val="auto"/>
          <w:sz w:val="28"/>
          <w:szCs w:val="28"/>
          <w:highlight w:val="none"/>
        </w:rPr>
      </w:pPr>
      <w:bookmarkStart w:id="121" w:name="_Toc21241"/>
      <w:bookmarkStart w:id="122" w:name="_Toc24313"/>
      <w:r>
        <w:rPr>
          <w:rFonts w:hint="eastAsia" w:cs="宋体" w:asciiTheme="minorEastAsia" w:hAnsiTheme="minorEastAsia"/>
          <w:b/>
          <w:color w:val="auto"/>
          <w:sz w:val="28"/>
          <w:szCs w:val="28"/>
          <w:highlight w:val="none"/>
          <w:lang w:val="en-US" w:eastAsia="zh-CN"/>
        </w:rPr>
        <w:t>四</w:t>
      </w:r>
      <w:r>
        <w:rPr>
          <w:rFonts w:hint="eastAsia" w:cs="宋体" w:asciiTheme="minorEastAsia" w:hAnsiTheme="minorEastAsia"/>
          <w:b/>
          <w:color w:val="auto"/>
          <w:sz w:val="28"/>
          <w:szCs w:val="28"/>
          <w:highlight w:val="none"/>
        </w:rPr>
        <w:t>、</w:t>
      </w:r>
      <w:r>
        <w:rPr>
          <w:rFonts w:cs="宋体" w:asciiTheme="minorEastAsia" w:hAnsiTheme="minorEastAsia"/>
          <w:b/>
          <w:color w:val="auto"/>
          <w:sz w:val="28"/>
          <w:szCs w:val="28"/>
          <w:highlight w:val="none"/>
        </w:rPr>
        <w:t>响应供应商基本情况表</w:t>
      </w:r>
      <w:bookmarkEnd w:id="118"/>
      <w:bookmarkEnd w:id="119"/>
      <w:bookmarkEnd w:id="121"/>
      <w:bookmarkEnd w:id="122"/>
    </w:p>
    <w:tbl>
      <w:tblPr>
        <w:tblStyle w:val="13"/>
        <w:tblW w:w="9259" w:type="dxa"/>
        <w:tblInd w:w="108" w:type="dxa"/>
        <w:tblLayout w:type="fixed"/>
        <w:tblCellMar>
          <w:top w:w="0" w:type="dxa"/>
          <w:left w:w="108" w:type="dxa"/>
          <w:bottom w:w="0" w:type="dxa"/>
          <w:right w:w="108" w:type="dxa"/>
        </w:tblCellMar>
      </w:tblPr>
      <w:tblGrid>
        <w:gridCol w:w="1923"/>
        <w:gridCol w:w="1046"/>
        <w:gridCol w:w="1552"/>
        <w:gridCol w:w="1416"/>
        <w:gridCol w:w="1217"/>
        <w:gridCol w:w="2105"/>
      </w:tblGrid>
      <w:tr w14:paraId="4A65CC67">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BB3AD10">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供应商名称</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77030864">
            <w:pPr>
              <w:jc w:val="center"/>
              <w:rPr>
                <w:rFonts w:hint="eastAsia" w:ascii="宋体" w:hAnsi="宋体" w:cs="楷体"/>
                <w:color w:val="auto"/>
                <w:kern w:val="1"/>
                <w:sz w:val="24"/>
                <w:szCs w:val="24"/>
                <w:highlight w:val="none"/>
              </w:rPr>
            </w:pPr>
          </w:p>
        </w:tc>
      </w:tr>
      <w:tr w14:paraId="63F7F646">
        <w:tblPrEx>
          <w:tblCellMar>
            <w:top w:w="0" w:type="dxa"/>
            <w:left w:w="108" w:type="dxa"/>
            <w:bottom w:w="0" w:type="dxa"/>
            <w:right w:w="108" w:type="dxa"/>
          </w:tblCellMar>
        </w:tblPrEx>
        <w:trPr>
          <w:trHeight w:val="56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E5F70CC">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注册地址</w:t>
            </w:r>
          </w:p>
        </w:tc>
        <w:tc>
          <w:tcPr>
            <w:tcW w:w="4014" w:type="dxa"/>
            <w:gridSpan w:val="3"/>
            <w:tcBorders>
              <w:top w:val="single" w:color="000000" w:sz="4" w:space="0"/>
              <w:left w:val="single" w:color="000000" w:sz="4" w:space="0"/>
              <w:bottom w:val="single" w:color="000000" w:sz="4" w:space="0"/>
              <w:right w:val="single" w:color="000000" w:sz="4" w:space="0"/>
            </w:tcBorders>
            <w:noWrap/>
            <w:vAlign w:val="center"/>
          </w:tcPr>
          <w:p w14:paraId="6E7712BB">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9167ADB">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邮政编码</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1E740531">
            <w:pPr>
              <w:jc w:val="center"/>
              <w:rPr>
                <w:rFonts w:hint="eastAsia" w:ascii="宋体" w:hAnsi="宋体" w:cs="楷体"/>
                <w:color w:val="auto"/>
                <w:kern w:val="1"/>
                <w:sz w:val="24"/>
                <w:szCs w:val="24"/>
                <w:highlight w:val="none"/>
              </w:rPr>
            </w:pPr>
          </w:p>
        </w:tc>
      </w:tr>
      <w:tr w14:paraId="2C04B0C7">
        <w:tblPrEx>
          <w:tblCellMar>
            <w:top w:w="0" w:type="dxa"/>
            <w:left w:w="108" w:type="dxa"/>
            <w:bottom w:w="0" w:type="dxa"/>
            <w:right w:w="108" w:type="dxa"/>
          </w:tblCellMar>
        </w:tblPrEx>
        <w:trPr>
          <w:trHeight w:val="713" w:hRule="atLeast"/>
        </w:trPr>
        <w:tc>
          <w:tcPr>
            <w:tcW w:w="1923" w:type="dxa"/>
            <w:vMerge w:val="restart"/>
            <w:tcBorders>
              <w:top w:val="single" w:color="000000" w:sz="4" w:space="0"/>
              <w:left w:val="single" w:color="000000" w:sz="4" w:space="0"/>
              <w:bottom w:val="single" w:color="000000" w:sz="4" w:space="0"/>
              <w:right w:val="single" w:color="000000" w:sz="4" w:space="0"/>
            </w:tcBorders>
            <w:noWrap/>
            <w:vAlign w:val="center"/>
          </w:tcPr>
          <w:p w14:paraId="3AAFD497">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联系方式</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067B73AF">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联系人</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4911B759">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7B3A2B4">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电话</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5175B745">
            <w:pPr>
              <w:jc w:val="center"/>
              <w:rPr>
                <w:rFonts w:hint="eastAsia" w:ascii="宋体" w:hAnsi="宋体" w:cs="楷体"/>
                <w:color w:val="auto"/>
                <w:kern w:val="1"/>
                <w:sz w:val="24"/>
                <w:szCs w:val="24"/>
                <w:highlight w:val="none"/>
              </w:rPr>
            </w:pPr>
          </w:p>
        </w:tc>
      </w:tr>
      <w:tr w14:paraId="33C11BF1">
        <w:tblPrEx>
          <w:tblCellMar>
            <w:top w:w="0" w:type="dxa"/>
            <w:left w:w="108" w:type="dxa"/>
            <w:bottom w:w="0" w:type="dxa"/>
            <w:right w:w="108" w:type="dxa"/>
          </w:tblCellMar>
        </w:tblPrEx>
        <w:trPr>
          <w:trHeight w:val="729" w:hRule="atLeast"/>
        </w:trPr>
        <w:tc>
          <w:tcPr>
            <w:tcW w:w="1923" w:type="dxa"/>
            <w:vMerge w:val="continue"/>
            <w:tcBorders>
              <w:top w:val="single" w:color="000000" w:sz="4" w:space="0"/>
              <w:left w:val="single" w:color="000000" w:sz="4" w:space="0"/>
              <w:bottom w:val="single" w:color="000000" w:sz="4" w:space="0"/>
              <w:right w:val="single" w:color="000000" w:sz="4" w:space="0"/>
            </w:tcBorders>
            <w:noWrap/>
            <w:vAlign w:val="center"/>
          </w:tcPr>
          <w:p w14:paraId="4AFE8C8C">
            <w:pPr>
              <w:rPr>
                <w:rFonts w:hint="eastAsia" w:ascii="宋体" w:hAnsi="宋体" w:cs="楷体"/>
                <w:color w:val="auto"/>
                <w:kern w:val="1"/>
                <w:sz w:val="24"/>
                <w:szCs w:val="24"/>
                <w:highlight w:val="none"/>
              </w:rPr>
            </w:pP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2262B0ED">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传真</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3F2A3450">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5125AE17">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邮箱</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2D9477B5">
            <w:pPr>
              <w:jc w:val="center"/>
              <w:rPr>
                <w:rFonts w:hint="eastAsia" w:ascii="宋体" w:hAnsi="宋体" w:cs="楷体"/>
                <w:color w:val="auto"/>
                <w:kern w:val="1"/>
                <w:sz w:val="24"/>
                <w:szCs w:val="24"/>
                <w:highlight w:val="none"/>
              </w:rPr>
            </w:pPr>
          </w:p>
        </w:tc>
      </w:tr>
      <w:tr w14:paraId="0A41C425">
        <w:tblPrEx>
          <w:tblCellMar>
            <w:top w:w="0" w:type="dxa"/>
            <w:left w:w="108" w:type="dxa"/>
            <w:bottom w:w="0" w:type="dxa"/>
            <w:right w:w="108" w:type="dxa"/>
          </w:tblCellMar>
        </w:tblPrEx>
        <w:trPr>
          <w:trHeight w:val="714"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7849E65">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法定代表人</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75BD4980">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姓名</w:t>
            </w:r>
          </w:p>
        </w:tc>
        <w:tc>
          <w:tcPr>
            <w:tcW w:w="2968" w:type="dxa"/>
            <w:gridSpan w:val="2"/>
            <w:tcBorders>
              <w:top w:val="single" w:color="000000" w:sz="4" w:space="0"/>
              <w:left w:val="single" w:color="000000" w:sz="4" w:space="0"/>
              <w:bottom w:val="single" w:color="000000" w:sz="4" w:space="0"/>
              <w:right w:val="single" w:color="000000" w:sz="4" w:space="0"/>
            </w:tcBorders>
            <w:noWrap/>
            <w:vAlign w:val="center"/>
          </w:tcPr>
          <w:p w14:paraId="64DF2A2C">
            <w:pPr>
              <w:jc w:val="center"/>
              <w:rPr>
                <w:rFonts w:hint="eastAsia" w:ascii="宋体" w:hAnsi="宋体" w:cs="楷体"/>
                <w:color w:val="auto"/>
                <w:kern w:val="1"/>
                <w:sz w:val="24"/>
                <w:szCs w:val="24"/>
                <w:highlight w:val="none"/>
              </w:rPr>
            </w:pP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6061C49B">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电话</w:t>
            </w:r>
          </w:p>
        </w:tc>
        <w:tc>
          <w:tcPr>
            <w:tcW w:w="2105" w:type="dxa"/>
            <w:tcBorders>
              <w:top w:val="single" w:color="000000" w:sz="4" w:space="0"/>
              <w:left w:val="single" w:color="000000" w:sz="4" w:space="0"/>
              <w:bottom w:val="single" w:color="000000" w:sz="4" w:space="0"/>
              <w:right w:val="single" w:color="000000" w:sz="4" w:space="0"/>
            </w:tcBorders>
            <w:noWrap/>
            <w:vAlign w:val="center"/>
          </w:tcPr>
          <w:p w14:paraId="6B572C0C">
            <w:pPr>
              <w:jc w:val="center"/>
              <w:rPr>
                <w:rFonts w:hint="eastAsia" w:ascii="宋体" w:hAnsi="宋体" w:cs="楷体"/>
                <w:color w:val="auto"/>
                <w:kern w:val="1"/>
                <w:sz w:val="24"/>
                <w:szCs w:val="24"/>
                <w:highlight w:val="none"/>
              </w:rPr>
            </w:pPr>
          </w:p>
        </w:tc>
      </w:tr>
      <w:tr w14:paraId="2D80DA5D">
        <w:tblPrEx>
          <w:tblCellMar>
            <w:top w:w="0" w:type="dxa"/>
            <w:left w:w="108" w:type="dxa"/>
            <w:bottom w:w="0" w:type="dxa"/>
            <w:right w:w="108" w:type="dxa"/>
          </w:tblCellMar>
        </w:tblPrEx>
        <w:trPr>
          <w:trHeight w:val="728"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5E40E5D8">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成立时间</w:t>
            </w:r>
          </w:p>
        </w:tc>
        <w:tc>
          <w:tcPr>
            <w:tcW w:w="2598" w:type="dxa"/>
            <w:gridSpan w:val="2"/>
            <w:tcBorders>
              <w:top w:val="single" w:color="000000" w:sz="4" w:space="0"/>
              <w:left w:val="single" w:color="000000" w:sz="4" w:space="0"/>
              <w:bottom w:val="single" w:color="000000" w:sz="4" w:space="0"/>
              <w:right w:val="single" w:color="000000" w:sz="4" w:space="0"/>
            </w:tcBorders>
            <w:noWrap/>
            <w:vAlign w:val="center"/>
          </w:tcPr>
          <w:p w14:paraId="7ABE7AB0">
            <w:pPr>
              <w:jc w:val="center"/>
              <w:rPr>
                <w:rFonts w:hint="eastAsia" w:ascii="宋体" w:hAnsi="宋体" w:cs="楷体"/>
                <w:color w:val="auto"/>
                <w:kern w:val="1"/>
                <w:sz w:val="24"/>
                <w:szCs w:val="24"/>
                <w:highlight w:val="none"/>
              </w:rPr>
            </w:pP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875AF5D">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员工总人数</w:t>
            </w:r>
          </w:p>
        </w:tc>
        <w:tc>
          <w:tcPr>
            <w:tcW w:w="3322" w:type="dxa"/>
            <w:gridSpan w:val="2"/>
            <w:tcBorders>
              <w:top w:val="single" w:color="000000" w:sz="4" w:space="0"/>
              <w:left w:val="single" w:color="000000" w:sz="4" w:space="0"/>
              <w:bottom w:val="single" w:color="000000" w:sz="4" w:space="0"/>
              <w:right w:val="single" w:color="000000" w:sz="4" w:space="0"/>
            </w:tcBorders>
            <w:noWrap/>
            <w:vAlign w:val="center"/>
          </w:tcPr>
          <w:p w14:paraId="277F09DD">
            <w:pPr>
              <w:jc w:val="center"/>
              <w:rPr>
                <w:rFonts w:hint="eastAsia" w:ascii="宋体" w:hAnsi="宋体" w:cs="楷体"/>
                <w:color w:val="auto"/>
                <w:kern w:val="1"/>
                <w:sz w:val="24"/>
                <w:szCs w:val="24"/>
                <w:highlight w:val="none"/>
              </w:rPr>
            </w:pPr>
          </w:p>
        </w:tc>
      </w:tr>
      <w:tr w14:paraId="76BD1902">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B7670FF">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统一社会信用代码</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2368637B">
            <w:pPr>
              <w:jc w:val="center"/>
              <w:rPr>
                <w:rFonts w:hint="eastAsia" w:ascii="宋体" w:hAnsi="宋体" w:cs="楷体"/>
                <w:color w:val="auto"/>
                <w:kern w:val="1"/>
                <w:sz w:val="24"/>
                <w:szCs w:val="24"/>
                <w:highlight w:val="none"/>
              </w:rPr>
            </w:pPr>
          </w:p>
        </w:tc>
      </w:tr>
      <w:tr w14:paraId="1AF7D627">
        <w:tblPrEx>
          <w:tblCellMar>
            <w:top w:w="0" w:type="dxa"/>
            <w:left w:w="108" w:type="dxa"/>
            <w:bottom w:w="0" w:type="dxa"/>
            <w:right w:w="108" w:type="dxa"/>
          </w:tblCellMar>
        </w:tblPrEx>
        <w:trPr>
          <w:trHeight w:val="74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4F754BD3">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注册资金</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2A33A96F">
            <w:pPr>
              <w:jc w:val="center"/>
              <w:rPr>
                <w:rFonts w:hint="eastAsia" w:ascii="宋体" w:hAnsi="宋体" w:cs="楷体"/>
                <w:color w:val="auto"/>
                <w:kern w:val="1"/>
                <w:sz w:val="24"/>
                <w:szCs w:val="24"/>
                <w:highlight w:val="none"/>
              </w:rPr>
            </w:pPr>
          </w:p>
        </w:tc>
      </w:tr>
      <w:tr w14:paraId="0005E125">
        <w:tblPrEx>
          <w:tblCellMar>
            <w:top w:w="0" w:type="dxa"/>
            <w:left w:w="108" w:type="dxa"/>
            <w:bottom w:w="0" w:type="dxa"/>
            <w:right w:w="108" w:type="dxa"/>
          </w:tblCellMar>
        </w:tblPrEx>
        <w:trPr>
          <w:trHeight w:val="903"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30DF4CF1">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开户银行</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3C2F5CBF">
            <w:pPr>
              <w:jc w:val="center"/>
              <w:rPr>
                <w:rFonts w:hint="eastAsia" w:ascii="宋体" w:hAnsi="宋体" w:cs="楷体"/>
                <w:color w:val="auto"/>
                <w:kern w:val="1"/>
                <w:sz w:val="24"/>
                <w:szCs w:val="24"/>
                <w:highlight w:val="none"/>
              </w:rPr>
            </w:pPr>
          </w:p>
        </w:tc>
      </w:tr>
      <w:tr w14:paraId="090176C3">
        <w:tblPrEx>
          <w:tblCellMar>
            <w:top w:w="0" w:type="dxa"/>
            <w:left w:w="108" w:type="dxa"/>
            <w:bottom w:w="0" w:type="dxa"/>
            <w:right w:w="108" w:type="dxa"/>
          </w:tblCellMar>
        </w:tblPrEx>
        <w:trPr>
          <w:trHeight w:val="729"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7C9B0AD3">
            <w:pPr>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账号</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131ADF9E">
            <w:pPr>
              <w:jc w:val="center"/>
              <w:rPr>
                <w:rFonts w:hint="eastAsia" w:ascii="宋体" w:hAnsi="宋体" w:cs="楷体"/>
                <w:color w:val="auto"/>
                <w:kern w:val="1"/>
                <w:sz w:val="24"/>
                <w:szCs w:val="24"/>
                <w:highlight w:val="none"/>
              </w:rPr>
            </w:pPr>
          </w:p>
        </w:tc>
      </w:tr>
      <w:tr w14:paraId="29FA2213">
        <w:tblPrEx>
          <w:tblCellMar>
            <w:top w:w="0" w:type="dxa"/>
            <w:left w:w="108" w:type="dxa"/>
            <w:bottom w:w="0" w:type="dxa"/>
            <w:right w:w="108" w:type="dxa"/>
          </w:tblCellMar>
        </w:tblPrEx>
        <w:trPr>
          <w:trHeight w:val="1891" w:hRule="atLeast"/>
        </w:trPr>
        <w:tc>
          <w:tcPr>
            <w:tcW w:w="1923" w:type="dxa"/>
            <w:tcBorders>
              <w:top w:val="single" w:color="000000" w:sz="4" w:space="0"/>
              <w:left w:val="single" w:color="000000" w:sz="4" w:space="0"/>
              <w:bottom w:val="single" w:color="000000" w:sz="4" w:space="0"/>
              <w:right w:val="single" w:color="000000" w:sz="4" w:space="0"/>
            </w:tcBorders>
            <w:noWrap/>
            <w:vAlign w:val="center"/>
          </w:tcPr>
          <w:p w14:paraId="1835B976">
            <w:pPr>
              <w:spacing w:line="420" w:lineRule="auto"/>
              <w:jc w:val="center"/>
              <w:rPr>
                <w:rFonts w:hint="eastAsia" w:ascii="宋体" w:hAnsi="宋体" w:cs="楷体"/>
                <w:color w:val="auto"/>
                <w:kern w:val="1"/>
                <w:sz w:val="24"/>
                <w:szCs w:val="24"/>
                <w:highlight w:val="none"/>
              </w:rPr>
            </w:pPr>
            <w:r>
              <w:rPr>
                <w:rFonts w:hint="eastAsia" w:ascii="宋体" w:hAnsi="宋体" w:cs="楷体"/>
                <w:color w:val="auto"/>
                <w:kern w:val="1"/>
                <w:sz w:val="24"/>
                <w:szCs w:val="24"/>
                <w:highlight w:val="none"/>
              </w:rPr>
              <w:t>经营范围</w:t>
            </w:r>
          </w:p>
        </w:tc>
        <w:tc>
          <w:tcPr>
            <w:tcW w:w="7336" w:type="dxa"/>
            <w:gridSpan w:val="5"/>
            <w:tcBorders>
              <w:top w:val="single" w:color="000000" w:sz="4" w:space="0"/>
              <w:left w:val="single" w:color="000000" w:sz="4" w:space="0"/>
              <w:bottom w:val="single" w:color="000000" w:sz="4" w:space="0"/>
              <w:right w:val="single" w:color="000000" w:sz="4" w:space="0"/>
            </w:tcBorders>
            <w:noWrap/>
            <w:vAlign w:val="center"/>
          </w:tcPr>
          <w:p w14:paraId="60189432">
            <w:pPr>
              <w:spacing w:line="420" w:lineRule="auto"/>
              <w:ind w:firstLine="480"/>
              <w:jc w:val="center"/>
              <w:rPr>
                <w:rFonts w:hint="eastAsia" w:ascii="宋体" w:hAnsi="宋体" w:cs="楷体"/>
                <w:color w:val="auto"/>
                <w:kern w:val="1"/>
                <w:sz w:val="24"/>
                <w:szCs w:val="24"/>
                <w:highlight w:val="none"/>
              </w:rPr>
            </w:pPr>
          </w:p>
        </w:tc>
      </w:tr>
    </w:tbl>
    <w:p w14:paraId="53D79C66">
      <w:pPr>
        <w:jc w:val="center"/>
        <w:outlineLvl w:val="1"/>
        <w:rPr>
          <w:rFonts w:hint="eastAsia" w:ascii="宋体" w:hAnsi="宋体" w:eastAsia="宋体" w:cs="宋体"/>
          <w:color w:val="auto"/>
          <w:sz w:val="24"/>
          <w:szCs w:val="24"/>
          <w:highlight w:val="none"/>
          <w:lang w:val="en-US" w:eastAsia="zh-CN"/>
        </w:rPr>
      </w:pPr>
      <w:r>
        <w:rPr>
          <w:rFonts w:cs="宋体" w:asciiTheme="minorEastAsia" w:hAnsiTheme="minorEastAsia"/>
          <w:color w:val="auto"/>
          <w:sz w:val="28"/>
          <w:szCs w:val="28"/>
          <w:highlight w:val="none"/>
        </w:rPr>
        <w:br w:type="page"/>
      </w:r>
      <w:r>
        <w:rPr>
          <w:rFonts w:hint="eastAsia" w:cs="宋体" w:asciiTheme="minorEastAsia" w:hAnsiTheme="minorEastAsia"/>
          <w:color w:val="auto"/>
          <w:sz w:val="28"/>
          <w:szCs w:val="28"/>
          <w:highlight w:val="none"/>
          <w:lang w:val="en-US" w:eastAsia="zh-CN"/>
        </w:rPr>
        <w:t>五</w:t>
      </w:r>
      <w:r>
        <w:rPr>
          <w:rFonts w:hint="eastAsia" w:cs="宋体" w:asciiTheme="minorEastAsia" w:hAnsiTheme="minorEastAsia"/>
          <w:b/>
          <w:color w:val="auto"/>
          <w:sz w:val="28"/>
          <w:szCs w:val="28"/>
          <w:highlight w:val="none"/>
          <w:lang w:val="en-US" w:eastAsia="zh-CN"/>
        </w:rPr>
        <w:t>、供应商做过的类似项目业绩</w:t>
      </w:r>
    </w:p>
    <w:tbl>
      <w:tblPr>
        <w:tblStyle w:val="13"/>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644"/>
        <w:gridCol w:w="2361"/>
        <w:gridCol w:w="1905"/>
        <w:gridCol w:w="1903"/>
      </w:tblGrid>
      <w:tr w14:paraId="28A7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09" w:type="dxa"/>
            <w:noWrap/>
            <w:vAlign w:val="center"/>
          </w:tcPr>
          <w:p w14:paraId="39E8F032">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序号</w:t>
            </w:r>
          </w:p>
        </w:tc>
        <w:tc>
          <w:tcPr>
            <w:tcW w:w="1644" w:type="dxa"/>
            <w:noWrap/>
            <w:vAlign w:val="center"/>
          </w:tcPr>
          <w:p w14:paraId="750E9D21">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项目名称</w:t>
            </w:r>
          </w:p>
        </w:tc>
        <w:tc>
          <w:tcPr>
            <w:tcW w:w="2361" w:type="dxa"/>
            <w:noWrap/>
            <w:vAlign w:val="center"/>
          </w:tcPr>
          <w:p w14:paraId="47E636D6">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采购单位名称</w:t>
            </w:r>
          </w:p>
        </w:tc>
        <w:tc>
          <w:tcPr>
            <w:tcW w:w="1905" w:type="dxa"/>
            <w:noWrap/>
            <w:vAlign w:val="center"/>
          </w:tcPr>
          <w:p w14:paraId="66D6F686">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合同金额（元）</w:t>
            </w:r>
          </w:p>
        </w:tc>
        <w:tc>
          <w:tcPr>
            <w:tcW w:w="1903" w:type="dxa"/>
            <w:noWrap/>
            <w:vAlign w:val="center"/>
          </w:tcPr>
          <w:p w14:paraId="19A8A272">
            <w:pPr>
              <w:spacing w:line="360" w:lineRule="auto"/>
              <w:jc w:val="center"/>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合同签订时间</w:t>
            </w:r>
          </w:p>
        </w:tc>
      </w:tr>
      <w:tr w14:paraId="4BDE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09" w:type="dxa"/>
            <w:noWrap/>
            <w:vAlign w:val="center"/>
          </w:tcPr>
          <w:p w14:paraId="3CDA7283">
            <w:pPr>
              <w:spacing w:line="360" w:lineRule="auto"/>
              <w:jc w:val="center"/>
              <w:rPr>
                <w:rFonts w:hint="eastAsia" w:ascii="宋体" w:hAnsi="宋体"/>
                <w:b/>
                <w:bCs/>
                <w:color w:val="auto"/>
                <w:highlight w:val="none"/>
              </w:rPr>
            </w:pPr>
          </w:p>
        </w:tc>
        <w:tc>
          <w:tcPr>
            <w:tcW w:w="1644" w:type="dxa"/>
            <w:noWrap/>
            <w:vAlign w:val="center"/>
          </w:tcPr>
          <w:p w14:paraId="2367E68E">
            <w:pPr>
              <w:spacing w:line="360" w:lineRule="auto"/>
              <w:jc w:val="center"/>
              <w:rPr>
                <w:rFonts w:hint="eastAsia" w:ascii="宋体" w:hAnsi="宋体"/>
                <w:bCs/>
                <w:color w:val="auto"/>
                <w:highlight w:val="none"/>
              </w:rPr>
            </w:pPr>
          </w:p>
        </w:tc>
        <w:tc>
          <w:tcPr>
            <w:tcW w:w="2361" w:type="dxa"/>
            <w:noWrap/>
            <w:vAlign w:val="center"/>
          </w:tcPr>
          <w:p w14:paraId="6DA27E09">
            <w:pPr>
              <w:spacing w:line="360" w:lineRule="auto"/>
              <w:jc w:val="center"/>
              <w:rPr>
                <w:rFonts w:hint="eastAsia" w:ascii="宋体" w:hAnsi="宋体"/>
                <w:b/>
                <w:bCs/>
                <w:color w:val="auto"/>
                <w:highlight w:val="none"/>
              </w:rPr>
            </w:pPr>
          </w:p>
        </w:tc>
        <w:tc>
          <w:tcPr>
            <w:tcW w:w="1905" w:type="dxa"/>
            <w:noWrap/>
            <w:vAlign w:val="center"/>
          </w:tcPr>
          <w:p w14:paraId="0C30F326">
            <w:pPr>
              <w:spacing w:line="360" w:lineRule="auto"/>
              <w:jc w:val="center"/>
              <w:rPr>
                <w:rFonts w:hint="eastAsia" w:ascii="宋体" w:hAnsi="宋体"/>
                <w:b/>
                <w:bCs/>
                <w:color w:val="auto"/>
                <w:highlight w:val="none"/>
              </w:rPr>
            </w:pPr>
          </w:p>
        </w:tc>
        <w:tc>
          <w:tcPr>
            <w:tcW w:w="1903" w:type="dxa"/>
            <w:noWrap/>
            <w:vAlign w:val="center"/>
          </w:tcPr>
          <w:p w14:paraId="1FCCEA32">
            <w:pPr>
              <w:spacing w:line="360" w:lineRule="auto"/>
              <w:jc w:val="center"/>
              <w:rPr>
                <w:rFonts w:hint="eastAsia" w:ascii="宋体" w:hAnsi="宋体"/>
                <w:b/>
                <w:bCs/>
                <w:color w:val="auto"/>
                <w:highlight w:val="none"/>
              </w:rPr>
            </w:pPr>
          </w:p>
        </w:tc>
      </w:tr>
      <w:tr w14:paraId="7825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809" w:type="dxa"/>
            <w:noWrap/>
            <w:vAlign w:val="center"/>
          </w:tcPr>
          <w:p w14:paraId="2EFADD6B">
            <w:pPr>
              <w:spacing w:line="360" w:lineRule="auto"/>
              <w:jc w:val="center"/>
              <w:rPr>
                <w:rFonts w:hint="eastAsia" w:ascii="宋体" w:hAnsi="宋体"/>
                <w:b/>
                <w:bCs/>
                <w:color w:val="auto"/>
                <w:highlight w:val="none"/>
              </w:rPr>
            </w:pPr>
          </w:p>
        </w:tc>
        <w:tc>
          <w:tcPr>
            <w:tcW w:w="1644" w:type="dxa"/>
            <w:noWrap/>
            <w:vAlign w:val="center"/>
          </w:tcPr>
          <w:p w14:paraId="690D0CEA">
            <w:pPr>
              <w:spacing w:line="360" w:lineRule="auto"/>
              <w:jc w:val="center"/>
              <w:rPr>
                <w:rFonts w:hint="eastAsia" w:ascii="宋体" w:hAnsi="宋体"/>
                <w:b/>
                <w:bCs/>
                <w:color w:val="auto"/>
                <w:highlight w:val="none"/>
              </w:rPr>
            </w:pPr>
          </w:p>
        </w:tc>
        <w:tc>
          <w:tcPr>
            <w:tcW w:w="2361" w:type="dxa"/>
            <w:noWrap/>
            <w:vAlign w:val="center"/>
          </w:tcPr>
          <w:p w14:paraId="6E3173A0">
            <w:pPr>
              <w:spacing w:line="360" w:lineRule="auto"/>
              <w:jc w:val="center"/>
              <w:rPr>
                <w:rFonts w:hint="eastAsia" w:ascii="宋体" w:hAnsi="宋体"/>
                <w:b/>
                <w:bCs/>
                <w:color w:val="auto"/>
                <w:highlight w:val="none"/>
              </w:rPr>
            </w:pPr>
          </w:p>
        </w:tc>
        <w:tc>
          <w:tcPr>
            <w:tcW w:w="1905" w:type="dxa"/>
            <w:noWrap/>
            <w:vAlign w:val="center"/>
          </w:tcPr>
          <w:p w14:paraId="075A2DE4">
            <w:pPr>
              <w:spacing w:line="360" w:lineRule="auto"/>
              <w:jc w:val="center"/>
              <w:rPr>
                <w:rFonts w:hint="eastAsia" w:ascii="宋体" w:hAnsi="宋体"/>
                <w:b/>
                <w:bCs/>
                <w:color w:val="auto"/>
                <w:highlight w:val="none"/>
              </w:rPr>
            </w:pPr>
          </w:p>
        </w:tc>
        <w:tc>
          <w:tcPr>
            <w:tcW w:w="1903" w:type="dxa"/>
            <w:noWrap/>
            <w:vAlign w:val="center"/>
          </w:tcPr>
          <w:p w14:paraId="564AF493">
            <w:pPr>
              <w:spacing w:line="360" w:lineRule="auto"/>
              <w:jc w:val="center"/>
              <w:rPr>
                <w:rFonts w:hint="eastAsia" w:ascii="宋体" w:hAnsi="宋体"/>
                <w:b/>
                <w:bCs/>
                <w:color w:val="auto"/>
                <w:highlight w:val="none"/>
              </w:rPr>
            </w:pPr>
          </w:p>
        </w:tc>
      </w:tr>
      <w:tr w14:paraId="175A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09" w:type="dxa"/>
            <w:noWrap/>
            <w:vAlign w:val="center"/>
          </w:tcPr>
          <w:p w14:paraId="1C153C89">
            <w:pPr>
              <w:spacing w:line="360" w:lineRule="auto"/>
              <w:jc w:val="center"/>
              <w:rPr>
                <w:rFonts w:hint="eastAsia" w:ascii="宋体" w:hAnsi="宋体"/>
                <w:b/>
                <w:bCs/>
                <w:color w:val="auto"/>
                <w:highlight w:val="none"/>
              </w:rPr>
            </w:pPr>
          </w:p>
        </w:tc>
        <w:tc>
          <w:tcPr>
            <w:tcW w:w="1644" w:type="dxa"/>
            <w:noWrap/>
            <w:vAlign w:val="center"/>
          </w:tcPr>
          <w:p w14:paraId="75C01388">
            <w:pPr>
              <w:spacing w:line="360" w:lineRule="auto"/>
              <w:jc w:val="center"/>
              <w:rPr>
                <w:rFonts w:hint="eastAsia" w:ascii="宋体" w:hAnsi="宋体"/>
                <w:b/>
                <w:bCs/>
                <w:color w:val="auto"/>
                <w:highlight w:val="none"/>
              </w:rPr>
            </w:pPr>
          </w:p>
        </w:tc>
        <w:tc>
          <w:tcPr>
            <w:tcW w:w="2361" w:type="dxa"/>
            <w:noWrap/>
            <w:vAlign w:val="center"/>
          </w:tcPr>
          <w:p w14:paraId="0FFB5E6E">
            <w:pPr>
              <w:spacing w:line="360" w:lineRule="auto"/>
              <w:jc w:val="center"/>
              <w:rPr>
                <w:rFonts w:hint="eastAsia" w:ascii="宋体" w:hAnsi="宋体"/>
                <w:b/>
                <w:bCs/>
                <w:color w:val="auto"/>
                <w:highlight w:val="none"/>
              </w:rPr>
            </w:pPr>
          </w:p>
        </w:tc>
        <w:tc>
          <w:tcPr>
            <w:tcW w:w="1905" w:type="dxa"/>
            <w:noWrap/>
            <w:vAlign w:val="center"/>
          </w:tcPr>
          <w:p w14:paraId="224483C7">
            <w:pPr>
              <w:spacing w:line="360" w:lineRule="auto"/>
              <w:jc w:val="center"/>
              <w:rPr>
                <w:rFonts w:hint="eastAsia" w:ascii="宋体" w:hAnsi="宋体"/>
                <w:b/>
                <w:bCs/>
                <w:color w:val="auto"/>
                <w:highlight w:val="none"/>
              </w:rPr>
            </w:pPr>
          </w:p>
        </w:tc>
        <w:tc>
          <w:tcPr>
            <w:tcW w:w="1903" w:type="dxa"/>
            <w:noWrap/>
            <w:vAlign w:val="center"/>
          </w:tcPr>
          <w:p w14:paraId="5B1A6583">
            <w:pPr>
              <w:spacing w:line="360" w:lineRule="auto"/>
              <w:jc w:val="center"/>
              <w:rPr>
                <w:rFonts w:hint="eastAsia" w:ascii="宋体" w:hAnsi="宋体"/>
                <w:b/>
                <w:bCs/>
                <w:color w:val="auto"/>
                <w:highlight w:val="none"/>
              </w:rPr>
            </w:pPr>
          </w:p>
        </w:tc>
      </w:tr>
      <w:tr w14:paraId="63C1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09" w:type="dxa"/>
            <w:noWrap/>
            <w:vAlign w:val="center"/>
          </w:tcPr>
          <w:p w14:paraId="134DE148">
            <w:pPr>
              <w:spacing w:line="360" w:lineRule="auto"/>
              <w:jc w:val="center"/>
              <w:rPr>
                <w:rFonts w:hint="eastAsia" w:ascii="宋体" w:hAnsi="宋体"/>
                <w:b/>
                <w:bCs/>
                <w:color w:val="auto"/>
                <w:highlight w:val="none"/>
              </w:rPr>
            </w:pPr>
          </w:p>
        </w:tc>
        <w:tc>
          <w:tcPr>
            <w:tcW w:w="1644" w:type="dxa"/>
            <w:noWrap/>
            <w:vAlign w:val="center"/>
          </w:tcPr>
          <w:p w14:paraId="2DC84D71">
            <w:pPr>
              <w:spacing w:line="360" w:lineRule="auto"/>
              <w:jc w:val="center"/>
              <w:rPr>
                <w:rFonts w:hint="eastAsia" w:ascii="宋体" w:hAnsi="宋体"/>
                <w:b/>
                <w:bCs/>
                <w:color w:val="auto"/>
                <w:highlight w:val="none"/>
              </w:rPr>
            </w:pPr>
          </w:p>
        </w:tc>
        <w:tc>
          <w:tcPr>
            <w:tcW w:w="2361" w:type="dxa"/>
            <w:noWrap/>
            <w:vAlign w:val="center"/>
          </w:tcPr>
          <w:p w14:paraId="65568492">
            <w:pPr>
              <w:spacing w:line="360" w:lineRule="auto"/>
              <w:jc w:val="center"/>
              <w:rPr>
                <w:rFonts w:hint="eastAsia" w:ascii="宋体" w:hAnsi="宋体"/>
                <w:b/>
                <w:bCs/>
                <w:color w:val="auto"/>
                <w:highlight w:val="none"/>
              </w:rPr>
            </w:pPr>
          </w:p>
        </w:tc>
        <w:tc>
          <w:tcPr>
            <w:tcW w:w="1905" w:type="dxa"/>
            <w:noWrap/>
            <w:vAlign w:val="center"/>
          </w:tcPr>
          <w:p w14:paraId="40D38665">
            <w:pPr>
              <w:spacing w:line="360" w:lineRule="auto"/>
              <w:jc w:val="center"/>
              <w:rPr>
                <w:rFonts w:hint="eastAsia" w:ascii="宋体" w:hAnsi="宋体"/>
                <w:b/>
                <w:bCs/>
                <w:color w:val="auto"/>
                <w:highlight w:val="none"/>
              </w:rPr>
            </w:pPr>
          </w:p>
        </w:tc>
        <w:tc>
          <w:tcPr>
            <w:tcW w:w="1903" w:type="dxa"/>
            <w:noWrap/>
            <w:vAlign w:val="center"/>
          </w:tcPr>
          <w:p w14:paraId="4F9CC87B">
            <w:pPr>
              <w:spacing w:line="360" w:lineRule="auto"/>
              <w:jc w:val="center"/>
              <w:rPr>
                <w:rFonts w:hint="eastAsia" w:ascii="宋体" w:hAnsi="宋体"/>
                <w:b/>
                <w:bCs/>
                <w:color w:val="auto"/>
                <w:highlight w:val="none"/>
              </w:rPr>
            </w:pPr>
          </w:p>
        </w:tc>
      </w:tr>
      <w:tr w14:paraId="12F3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09" w:type="dxa"/>
            <w:noWrap/>
            <w:vAlign w:val="center"/>
          </w:tcPr>
          <w:p w14:paraId="40F361D3">
            <w:pPr>
              <w:spacing w:line="360" w:lineRule="auto"/>
              <w:jc w:val="center"/>
              <w:rPr>
                <w:rFonts w:hint="eastAsia" w:ascii="宋体" w:hAnsi="宋体"/>
                <w:b/>
                <w:bCs/>
                <w:color w:val="auto"/>
                <w:highlight w:val="none"/>
              </w:rPr>
            </w:pPr>
          </w:p>
        </w:tc>
        <w:tc>
          <w:tcPr>
            <w:tcW w:w="1644" w:type="dxa"/>
            <w:noWrap/>
            <w:vAlign w:val="center"/>
          </w:tcPr>
          <w:p w14:paraId="53FCAD66">
            <w:pPr>
              <w:spacing w:line="360" w:lineRule="auto"/>
              <w:jc w:val="center"/>
              <w:rPr>
                <w:rFonts w:hint="eastAsia" w:ascii="宋体" w:hAnsi="宋体"/>
                <w:b/>
                <w:bCs/>
                <w:color w:val="auto"/>
                <w:highlight w:val="none"/>
              </w:rPr>
            </w:pPr>
          </w:p>
        </w:tc>
        <w:tc>
          <w:tcPr>
            <w:tcW w:w="2361" w:type="dxa"/>
            <w:noWrap/>
            <w:vAlign w:val="center"/>
          </w:tcPr>
          <w:p w14:paraId="518F50B6">
            <w:pPr>
              <w:spacing w:line="360" w:lineRule="auto"/>
              <w:jc w:val="center"/>
              <w:rPr>
                <w:rFonts w:hint="eastAsia" w:ascii="宋体" w:hAnsi="宋体"/>
                <w:b/>
                <w:bCs/>
                <w:color w:val="auto"/>
                <w:highlight w:val="none"/>
              </w:rPr>
            </w:pPr>
          </w:p>
        </w:tc>
        <w:tc>
          <w:tcPr>
            <w:tcW w:w="1905" w:type="dxa"/>
            <w:noWrap/>
            <w:vAlign w:val="center"/>
          </w:tcPr>
          <w:p w14:paraId="7F827758">
            <w:pPr>
              <w:spacing w:line="360" w:lineRule="auto"/>
              <w:jc w:val="center"/>
              <w:rPr>
                <w:rFonts w:hint="eastAsia" w:ascii="宋体" w:hAnsi="宋体"/>
                <w:b/>
                <w:bCs/>
                <w:color w:val="auto"/>
                <w:highlight w:val="none"/>
              </w:rPr>
            </w:pPr>
          </w:p>
        </w:tc>
        <w:tc>
          <w:tcPr>
            <w:tcW w:w="1903" w:type="dxa"/>
            <w:noWrap/>
            <w:vAlign w:val="center"/>
          </w:tcPr>
          <w:p w14:paraId="070F0B79">
            <w:pPr>
              <w:spacing w:line="360" w:lineRule="auto"/>
              <w:jc w:val="center"/>
              <w:rPr>
                <w:rFonts w:hint="eastAsia" w:ascii="宋体" w:hAnsi="宋体"/>
                <w:b/>
                <w:bCs/>
                <w:color w:val="auto"/>
                <w:highlight w:val="none"/>
              </w:rPr>
            </w:pPr>
          </w:p>
        </w:tc>
      </w:tr>
      <w:tr w14:paraId="620E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E18B84A">
            <w:pPr>
              <w:spacing w:line="360" w:lineRule="auto"/>
              <w:jc w:val="center"/>
              <w:rPr>
                <w:rFonts w:hint="eastAsia" w:ascii="宋体" w:hAnsi="宋体"/>
                <w:b/>
                <w:bCs/>
                <w:color w:val="auto"/>
                <w:highlight w:val="none"/>
              </w:rPr>
            </w:pPr>
          </w:p>
        </w:tc>
        <w:tc>
          <w:tcPr>
            <w:tcW w:w="1644" w:type="dxa"/>
            <w:noWrap/>
            <w:vAlign w:val="center"/>
          </w:tcPr>
          <w:p w14:paraId="4562CEA4">
            <w:pPr>
              <w:spacing w:line="360" w:lineRule="auto"/>
              <w:jc w:val="center"/>
              <w:rPr>
                <w:rFonts w:hint="eastAsia" w:ascii="宋体" w:hAnsi="宋体"/>
                <w:bCs/>
                <w:color w:val="auto"/>
                <w:highlight w:val="none"/>
              </w:rPr>
            </w:pPr>
          </w:p>
        </w:tc>
        <w:tc>
          <w:tcPr>
            <w:tcW w:w="2361" w:type="dxa"/>
            <w:noWrap/>
            <w:vAlign w:val="center"/>
          </w:tcPr>
          <w:p w14:paraId="629D7307">
            <w:pPr>
              <w:spacing w:line="360" w:lineRule="auto"/>
              <w:jc w:val="center"/>
              <w:rPr>
                <w:rFonts w:hint="eastAsia" w:ascii="宋体" w:hAnsi="宋体"/>
                <w:b/>
                <w:bCs/>
                <w:color w:val="auto"/>
                <w:highlight w:val="none"/>
              </w:rPr>
            </w:pPr>
          </w:p>
        </w:tc>
        <w:tc>
          <w:tcPr>
            <w:tcW w:w="1905" w:type="dxa"/>
            <w:noWrap/>
            <w:vAlign w:val="center"/>
          </w:tcPr>
          <w:p w14:paraId="31BD478E">
            <w:pPr>
              <w:spacing w:line="360" w:lineRule="auto"/>
              <w:jc w:val="center"/>
              <w:rPr>
                <w:rFonts w:hint="eastAsia" w:ascii="宋体" w:hAnsi="宋体"/>
                <w:b/>
                <w:bCs/>
                <w:color w:val="auto"/>
                <w:highlight w:val="none"/>
              </w:rPr>
            </w:pPr>
          </w:p>
        </w:tc>
        <w:tc>
          <w:tcPr>
            <w:tcW w:w="1903" w:type="dxa"/>
            <w:noWrap/>
            <w:vAlign w:val="center"/>
          </w:tcPr>
          <w:p w14:paraId="1E659855">
            <w:pPr>
              <w:spacing w:line="360" w:lineRule="auto"/>
              <w:jc w:val="center"/>
              <w:rPr>
                <w:rFonts w:hint="eastAsia" w:ascii="宋体" w:hAnsi="宋体"/>
                <w:b/>
                <w:bCs/>
                <w:color w:val="auto"/>
                <w:highlight w:val="none"/>
              </w:rPr>
            </w:pPr>
          </w:p>
        </w:tc>
      </w:tr>
      <w:tr w14:paraId="6C15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687D0DE3">
            <w:pPr>
              <w:spacing w:line="360" w:lineRule="auto"/>
              <w:jc w:val="center"/>
              <w:rPr>
                <w:rFonts w:hint="eastAsia" w:ascii="宋体" w:hAnsi="宋体"/>
                <w:b/>
                <w:bCs/>
                <w:color w:val="auto"/>
                <w:highlight w:val="none"/>
              </w:rPr>
            </w:pPr>
          </w:p>
        </w:tc>
        <w:tc>
          <w:tcPr>
            <w:tcW w:w="1644" w:type="dxa"/>
            <w:noWrap/>
            <w:vAlign w:val="center"/>
          </w:tcPr>
          <w:p w14:paraId="208AA6F7">
            <w:pPr>
              <w:spacing w:line="360" w:lineRule="auto"/>
              <w:jc w:val="center"/>
              <w:rPr>
                <w:rFonts w:hint="eastAsia" w:ascii="宋体" w:hAnsi="宋体"/>
                <w:bCs/>
                <w:color w:val="auto"/>
                <w:highlight w:val="none"/>
              </w:rPr>
            </w:pPr>
          </w:p>
        </w:tc>
        <w:tc>
          <w:tcPr>
            <w:tcW w:w="2361" w:type="dxa"/>
            <w:noWrap/>
            <w:vAlign w:val="center"/>
          </w:tcPr>
          <w:p w14:paraId="3E6A2280">
            <w:pPr>
              <w:spacing w:line="360" w:lineRule="auto"/>
              <w:jc w:val="center"/>
              <w:rPr>
                <w:rFonts w:hint="eastAsia" w:ascii="宋体" w:hAnsi="宋体"/>
                <w:b/>
                <w:bCs/>
                <w:color w:val="auto"/>
                <w:highlight w:val="none"/>
              </w:rPr>
            </w:pPr>
          </w:p>
        </w:tc>
        <w:tc>
          <w:tcPr>
            <w:tcW w:w="1905" w:type="dxa"/>
            <w:noWrap/>
            <w:vAlign w:val="center"/>
          </w:tcPr>
          <w:p w14:paraId="2B5003FC">
            <w:pPr>
              <w:spacing w:line="360" w:lineRule="auto"/>
              <w:jc w:val="center"/>
              <w:rPr>
                <w:rFonts w:hint="eastAsia" w:ascii="宋体" w:hAnsi="宋体"/>
                <w:b/>
                <w:bCs/>
                <w:color w:val="auto"/>
                <w:highlight w:val="none"/>
              </w:rPr>
            </w:pPr>
          </w:p>
        </w:tc>
        <w:tc>
          <w:tcPr>
            <w:tcW w:w="1903" w:type="dxa"/>
            <w:noWrap/>
            <w:vAlign w:val="center"/>
          </w:tcPr>
          <w:p w14:paraId="579C37B1">
            <w:pPr>
              <w:spacing w:line="360" w:lineRule="auto"/>
              <w:jc w:val="center"/>
              <w:rPr>
                <w:rFonts w:hint="eastAsia" w:ascii="宋体" w:hAnsi="宋体"/>
                <w:b/>
                <w:bCs/>
                <w:color w:val="auto"/>
                <w:highlight w:val="none"/>
              </w:rPr>
            </w:pPr>
          </w:p>
        </w:tc>
      </w:tr>
      <w:tr w14:paraId="5BE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6387D87">
            <w:pPr>
              <w:spacing w:line="360" w:lineRule="auto"/>
              <w:jc w:val="center"/>
              <w:rPr>
                <w:rFonts w:hint="eastAsia" w:ascii="宋体" w:hAnsi="宋体"/>
                <w:b/>
                <w:bCs/>
                <w:color w:val="auto"/>
                <w:highlight w:val="none"/>
              </w:rPr>
            </w:pPr>
          </w:p>
        </w:tc>
        <w:tc>
          <w:tcPr>
            <w:tcW w:w="1644" w:type="dxa"/>
            <w:noWrap/>
            <w:vAlign w:val="center"/>
          </w:tcPr>
          <w:p w14:paraId="70349E53">
            <w:pPr>
              <w:spacing w:line="360" w:lineRule="auto"/>
              <w:jc w:val="center"/>
              <w:rPr>
                <w:rFonts w:hint="eastAsia" w:ascii="宋体" w:hAnsi="宋体"/>
                <w:bCs/>
                <w:color w:val="auto"/>
                <w:highlight w:val="none"/>
              </w:rPr>
            </w:pPr>
          </w:p>
        </w:tc>
        <w:tc>
          <w:tcPr>
            <w:tcW w:w="2361" w:type="dxa"/>
            <w:noWrap/>
            <w:vAlign w:val="center"/>
          </w:tcPr>
          <w:p w14:paraId="5B67B2DF">
            <w:pPr>
              <w:spacing w:line="360" w:lineRule="auto"/>
              <w:jc w:val="center"/>
              <w:rPr>
                <w:rFonts w:hint="eastAsia" w:ascii="宋体" w:hAnsi="宋体"/>
                <w:b/>
                <w:bCs/>
                <w:color w:val="auto"/>
                <w:highlight w:val="none"/>
              </w:rPr>
            </w:pPr>
          </w:p>
        </w:tc>
        <w:tc>
          <w:tcPr>
            <w:tcW w:w="1905" w:type="dxa"/>
            <w:noWrap/>
            <w:vAlign w:val="center"/>
          </w:tcPr>
          <w:p w14:paraId="10476773">
            <w:pPr>
              <w:spacing w:line="360" w:lineRule="auto"/>
              <w:jc w:val="center"/>
              <w:rPr>
                <w:rFonts w:hint="eastAsia" w:ascii="宋体" w:hAnsi="宋体"/>
                <w:b/>
                <w:bCs/>
                <w:color w:val="auto"/>
                <w:highlight w:val="none"/>
              </w:rPr>
            </w:pPr>
          </w:p>
        </w:tc>
        <w:tc>
          <w:tcPr>
            <w:tcW w:w="1903" w:type="dxa"/>
            <w:noWrap/>
            <w:vAlign w:val="center"/>
          </w:tcPr>
          <w:p w14:paraId="737AD3AF">
            <w:pPr>
              <w:spacing w:line="360" w:lineRule="auto"/>
              <w:jc w:val="center"/>
              <w:rPr>
                <w:rFonts w:hint="eastAsia" w:ascii="宋体" w:hAnsi="宋体"/>
                <w:b/>
                <w:bCs/>
                <w:color w:val="auto"/>
                <w:highlight w:val="none"/>
              </w:rPr>
            </w:pPr>
          </w:p>
        </w:tc>
      </w:tr>
      <w:tr w14:paraId="1F99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1EBB90CA">
            <w:pPr>
              <w:spacing w:line="360" w:lineRule="auto"/>
              <w:jc w:val="center"/>
              <w:rPr>
                <w:rFonts w:hint="eastAsia" w:ascii="宋体" w:hAnsi="宋体"/>
                <w:b/>
                <w:bCs/>
                <w:color w:val="auto"/>
                <w:highlight w:val="none"/>
              </w:rPr>
            </w:pPr>
          </w:p>
        </w:tc>
        <w:tc>
          <w:tcPr>
            <w:tcW w:w="1644" w:type="dxa"/>
            <w:noWrap/>
            <w:vAlign w:val="center"/>
          </w:tcPr>
          <w:p w14:paraId="1CAE523A">
            <w:pPr>
              <w:spacing w:line="360" w:lineRule="auto"/>
              <w:jc w:val="center"/>
              <w:rPr>
                <w:rFonts w:hint="eastAsia" w:ascii="宋体" w:hAnsi="宋体"/>
                <w:bCs/>
                <w:color w:val="auto"/>
                <w:highlight w:val="none"/>
              </w:rPr>
            </w:pPr>
          </w:p>
        </w:tc>
        <w:tc>
          <w:tcPr>
            <w:tcW w:w="2361" w:type="dxa"/>
            <w:noWrap/>
            <w:vAlign w:val="center"/>
          </w:tcPr>
          <w:p w14:paraId="0FF7776F">
            <w:pPr>
              <w:spacing w:line="360" w:lineRule="auto"/>
              <w:jc w:val="center"/>
              <w:rPr>
                <w:rFonts w:hint="eastAsia" w:ascii="宋体" w:hAnsi="宋体"/>
                <w:b/>
                <w:bCs/>
                <w:color w:val="auto"/>
                <w:highlight w:val="none"/>
              </w:rPr>
            </w:pPr>
          </w:p>
        </w:tc>
        <w:tc>
          <w:tcPr>
            <w:tcW w:w="1905" w:type="dxa"/>
            <w:noWrap/>
            <w:vAlign w:val="center"/>
          </w:tcPr>
          <w:p w14:paraId="4D5F7AD7">
            <w:pPr>
              <w:spacing w:line="360" w:lineRule="auto"/>
              <w:jc w:val="center"/>
              <w:rPr>
                <w:rFonts w:hint="eastAsia" w:ascii="宋体" w:hAnsi="宋体"/>
                <w:b/>
                <w:bCs/>
                <w:color w:val="auto"/>
                <w:highlight w:val="none"/>
              </w:rPr>
            </w:pPr>
          </w:p>
        </w:tc>
        <w:tc>
          <w:tcPr>
            <w:tcW w:w="1903" w:type="dxa"/>
            <w:noWrap/>
            <w:vAlign w:val="center"/>
          </w:tcPr>
          <w:p w14:paraId="32670249">
            <w:pPr>
              <w:spacing w:line="360" w:lineRule="auto"/>
              <w:jc w:val="center"/>
              <w:rPr>
                <w:rFonts w:hint="eastAsia" w:ascii="宋体" w:hAnsi="宋体"/>
                <w:b/>
                <w:bCs/>
                <w:color w:val="auto"/>
                <w:highlight w:val="none"/>
              </w:rPr>
            </w:pPr>
          </w:p>
        </w:tc>
      </w:tr>
      <w:tr w14:paraId="0C46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39FA76D7">
            <w:pPr>
              <w:spacing w:line="360" w:lineRule="auto"/>
              <w:jc w:val="center"/>
              <w:rPr>
                <w:rFonts w:hint="eastAsia" w:ascii="宋体" w:hAnsi="宋体"/>
                <w:b/>
                <w:bCs/>
                <w:color w:val="auto"/>
                <w:highlight w:val="none"/>
              </w:rPr>
            </w:pPr>
          </w:p>
        </w:tc>
        <w:tc>
          <w:tcPr>
            <w:tcW w:w="1644" w:type="dxa"/>
            <w:noWrap/>
            <w:vAlign w:val="center"/>
          </w:tcPr>
          <w:p w14:paraId="58ADE3F4">
            <w:pPr>
              <w:spacing w:line="360" w:lineRule="auto"/>
              <w:jc w:val="center"/>
              <w:rPr>
                <w:rFonts w:hint="eastAsia" w:ascii="宋体" w:hAnsi="宋体"/>
                <w:bCs/>
                <w:color w:val="auto"/>
                <w:highlight w:val="none"/>
              </w:rPr>
            </w:pPr>
          </w:p>
        </w:tc>
        <w:tc>
          <w:tcPr>
            <w:tcW w:w="2361" w:type="dxa"/>
            <w:noWrap/>
            <w:vAlign w:val="center"/>
          </w:tcPr>
          <w:p w14:paraId="0498F63C">
            <w:pPr>
              <w:spacing w:line="360" w:lineRule="auto"/>
              <w:jc w:val="center"/>
              <w:rPr>
                <w:rFonts w:hint="eastAsia" w:ascii="宋体" w:hAnsi="宋体"/>
                <w:b/>
                <w:bCs/>
                <w:color w:val="auto"/>
                <w:highlight w:val="none"/>
              </w:rPr>
            </w:pPr>
          </w:p>
        </w:tc>
        <w:tc>
          <w:tcPr>
            <w:tcW w:w="1905" w:type="dxa"/>
            <w:noWrap/>
            <w:vAlign w:val="center"/>
          </w:tcPr>
          <w:p w14:paraId="21E692FF">
            <w:pPr>
              <w:spacing w:line="360" w:lineRule="auto"/>
              <w:jc w:val="center"/>
              <w:rPr>
                <w:rFonts w:hint="eastAsia" w:ascii="宋体" w:hAnsi="宋体"/>
                <w:b/>
                <w:bCs/>
                <w:color w:val="auto"/>
                <w:highlight w:val="none"/>
              </w:rPr>
            </w:pPr>
          </w:p>
        </w:tc>
        <w:tc>
          <w:tcPr>
            <w:tcW w:w="1903" w:type="dxa"/>
            <w:noWrap/>
            <w:vAlign w:val="center"/>
          </w:tcPr>
          <w:p w14:paraId="03EF7FF0">
            <w:pPr>
              <w:spacing w:line="360" w:lineRule="auto"/>
              <w:jc w:val="center"/>
              <w:rPr>
                <w:rFonts w:hint="eastAsia" w:ascii="宋体" w:hAnsi="宋体"/>
                <w:b/>
                <w:bCs/>
                <w:color w:val="auto"/>
                <w:highlight w:val="none"/>
              </w:rPr>
            </w:pPr>
          </w:p>
        </w:tc>
      </w:tr>
      <w:tr w14:paraId="701F2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809" w:type="dxa"/>
            <w:noWrap/>
            <w:vAlign w:val="center"/>
          </w:tcPr>
          <w:p w14:paraId="73BFF7CD">
            <w:pPr>
              <w:spacing w:line="360" w:lineRule="auto"/>
              <w:jc w:val="center"/>
              <w:rPr>
                <w:rFonts w:hint="eastAsia" w:ascii="宋体" w:hAnsi="宋体"/>
                <w:b/>
                <w:bCs/>
                <w:color w:val="auto"/>
                <w:highlight w:val="none"/>
              </w:rPr>
            </w:pPr>
          </w:p>
        </w:tc>
        <w:tc>
          <w:tcPr>
            <w:tcW w:w="1644" w:type="dxa"/>
            <w:noWrap/>
            <w:vAlign w:val="center"/>
          </w:tcPr>
          <w:p w14:paraId="26925674">
            <w:pPr>
              <w:spacing w:line="360" w:lineRule="auto"/>
              <w:jc w:val="center"/>
              <w:rPr>
                <w:rFonts w:hint="eastAsia" w:ascii="宋体" w:hAnsi="宋体"/>
                <w:bCs/>
                <w:color w:val="auto"/>
                <w:highlight w:val="none"/>
              </w:rPr>
            </w:pPr>
          </w:p>
        </w:tc>
        <w:tc>
          <w:tcPr>
            <w:tcW w:w="2361" w:type="dxa"/>
            <w:noWrap/>
            <w:vAlign w:val="center"/>
          </w:tcPr>
          <w:p w14:paraId="78D3904D">
            <w:pPr>
              <w:spacing w:line="360" w:lineRule="auto"/>
              <w:jc w:val="center"/>
              <w:rPr>
                <w:rFonts w:hint="eastAsia" w:ascii="宋体" w:hAnsi="宋体"/>
                <w:b/>
                <w:bCs/>
                <w:color w:val="auto"/>
                <w:highlight w:val="none"/>
              </w:rPr>
            </w:pPr>
          </w:p>
        </w:tc>
        <w:tc>
          <w:tcPr>
            <w:tcW w:w="1905" w:type="dxa"/>
            <w:noWrap/>
            <w:vAlign w:val="center"/>
          </w:tcPr>
          <w:p w14:paraId="65AB6DAF">
            <w:pPr>
              <w:spacing w:line="360" w:lineRule="auto"/>
              <w:jc w:val="center"/>
              <w:rPr>
                <w:rFonts w:hint="eastAsia" w:ascii="宋体" w:hAnsi="宋体"/>
                <w:b/>
                <w:bCs/>
                <w:color w:val="auto"/>
                <w:highlight w:val="none"/>
              </w:rPr>
            </w:pPr>
          </w:p>
        </w:tc>
        <w:tc>
          <w:tcPr>
            <w:tcW w:w="1903" w:type="dxa"/>
            <w:noWrap/>
            <w:vAlign w:val="center"/>
          </w:tcPr>
          <w:p w14:paraId="15818A97">
            <w:pPr>
              <w:spacing w:line="360" w:lineRule="auto"/>
              <w:jc w:val="center"/>
              <w:rPr>
                <w:rFonts w:hint="eastAsia" w:ascii="宋体" w:hAnsi="宋体"/>
                <w:b/>
                <w:bCs/>
                <w:color w:val="auto"/>
                <w:highlight w:val="none"/>
              </w:rPr>
            </w:pPr>
          </w:p>
        </w:tc>
      </w:tr>
    </w:tbl>
    <w:p w14:paraId="2FCEBC70">
      <w:pPr>
        <w:widowControl w:val="0"/>
        <w:adjustRightInd w:val="0"/>
        <w:snapToGrid w:val="0"/>
        <w:spacing w:line="360" w:lineRule="auto"/>
        <w:jc w:val="both"/>
        <w:rPr>
          <w:rFonts w:ascii="Calibri" w:hAnsi="Calibri"/>
          <w:color w:val="auto"/>
          <w:sz w:val="24"/>
          <w:szCs w:val="28"/>
          <w:highlight w:val="none"/>
        </w:rPr>
      </w:pPr>
      <w:r>
        <w:rPr>
          <w:rFonts w:hint="eastAsia" w:ascii="Calibri" w:hAnsi="Calibri"/>
          <w:color w:val="auto"/>
          <w:sz w:val="24"/>
          <w:szCs w:val="28"/>
          <w:highlight w:val="none"/>
        </w:rPr>
        <w:t>注：</w:t>
      </w:r>
      <w:r>
        <w:rPr>
          <w:rFonts w:hint="eastAsia" w:ascii="宋体" w:hAnsi="宋体" w:cs="宋体"/>
          <w:bCs/>
          <w:color w:val="auto"/>
          <w:kern w:val="2"/>
          <w:sz w:val="24"/>
          <w:szCs w:val="24"/>
          <w:highlight w:val="none"/>
        </w:rPr>
        <w:t>202</w:t>
      </w:r>
      <w:r>
        <w:rPr>
          <w:rFonts w:hint="eastAsia" w:ascii="宋体" w:hAnsi="宋体" w:cs="宋体"/>
          <w:bCs/>
          <w:color w:val="auto"/>
          <w:kern w:val="2"/>
          <w:sz w:val="24"/>
          <w:szCs w:val="24"/>
          <w:highlight w:val="none"/>
          <w:lang w:val="en-US" w:eastAsia="zh-CN"/>
        </w:rPr>
        <w:t>3</w:t>
      </w:r>
      <w:r>
        <w:rPr>
          <w:rFonts w:hint="eastAsia" w:ascii="宋体" w:hAnsi="宋体" w:cs="宋体"/>
          <w:bCs/>
          <w:color w:val="auto"/>
          <w:kern w:val="2"/>
          <w:sz w:val="24"/>
          <w:szCs w:val="24"/>
          <w:highlight w:val="none"/>
        </w:rPr>
        <w:t>年1月1日以来，供应商具有类似项目业绩的</w:t>
      </w:r>
      <w:r>
        <w:rPr>
          <w:rFonts w:hint="eastAsia" w:ascii="宋体" w:hAnsi="宋体" w:cs="宋体"/>
          <w:bCs/>
          <w:color w:val="auto"/>
          <w:kern w:val="2"/>
          <w:sz w:val="24"/>
          <w:szCs w:val="24"/>
          <w:highlight w:val="none"/>
          <w:lang w:eastAsia="zh-CN"/>
        </w:rPr>
        <w:t>（</w:t>
      </w:r>
      <w:r>
        <w:rPr>
          <w:rFonts w:hint="eastAsia" w:ascii="宋体" w:hAnsi="宋体" w:cs="宋体"/>
          <w:bCs/>
          <w:color w:val="auto"/>
          <w:kern w:val="2"/>
          <w:sz w:val="24"/>
          <w:szCs w:val="24"/>
          <w:highlight w:val="none"/>
        </w:rPr>
        <w:t>以合同为准)，须提供合同原件扫描件</w:t>
      </w:r>
      <w:r>
        <w:rPr>
          <w:rFonts w:hint="eastAsia" w:ascii="Calibri" w:hAnsi="Calibri"/>
          <w:color w:val="auto"/>
          <w:sz w:val="24"/>
          <w:szCs w:val="28"/>
          <w:highlight w:val="none"/>
        </w:rPr>
        <w:t>。</w:t>
      </w:r>
    </w:p>
    <w:p w14:paraId="291FE95C">
      <w:pPr>
        <w:spacing w:line="460" w:lineRule="atLeast"/>
        <w:jc w:val="center"/>
        <w:rPr>
          <w:rFonts w:hint="eastAsia" w:cs="宋体" w:asciiTheme="minorEastAsia" w:hAnsiTheme="minorEastAsia"/>
          <w:color w:val="auto"/>
          <w:sz w:val="32"/>
          <w:szCs w:val="32"/>
          <w:highlight w:val="none"/>
        </w:rPr>
      </w:pPr>
    </w:p>
    <w:p w14:paraId="48483A06">
      <w:pPr>
        <w:jc w:val="center"/>
        <w:outlineLvl w:val="1"/>
        <w:rPr>
          <w:rFonts w:hint="eastAsia" w:cs="宋体" w:asciiTheme="minorEastAsia" w:hAnsiTheme="minorEastAsia"/>
          <w:b/>
          <w:color w:val="auto"/>
          <w:sz w:val="28"/>
          <w:szCs w:val="28"/>
          <w:highlight w:val="none"/>
        </w:rPr>
      </w:pPr>
      <w:r>
        <w:rPr>
          <w:rFonts w:cs="宋体" w:asciiTheme="minorEastAsia" w:hAnsiTheme="minorEastAsia"/>
          <w:color w:val="auto"/>
          <w:sz w:val="28"/>
          <w:szCs w:val="28"/>
          <w:highlight w:val="none"/>
        </w:rPr>
        <w:br w:type="page"/>
      </w:r>
      <w:bookmarkStart w:id="123" w:name="_Toc20950"/>
      <w:bookmarkStart w:id="124" w:name="_Toc29071"/>
      <w:bookmarkStart w:id="125" w:name="_Toc50564919"/>
      <w:bookmarkStart w:id="126" w:name="_Toc392"/>
      <w:r>
        <w:rPr>
          <w:rFonts w:hint="eastAsia" w:cs="宋体" w:asciiTheme="minorEastAsia" w:hAnsiTheme="minorEastAsia"/>
          <w:color w:val="auto"/>
          <w:sz w:val="28"/>
          <w:szCs w:val="28"/>
          <w:highlight w:val="none"/>
          <w:lang w:val="en-US" w:eastAsia="zh-CN"/>
        </w:rPr>
        <w:t>六</w:t>
      </w:r>
      <w:r>
        <w:rPr>
          <w:rFonts w:hint="eastAsia" w:cs="宋体" w:asciiTheme="minorEastAsia" w:hAnsiTheme="minorEastAsia"/>
          <w:b/>
          <w:color w:val="auto"/>
          <w:sz w:val="28"/>
          <w:szCs w:val="28"/>
          <w:highlight w:val="none"/>
          <w:lang w:val="en-US" w:eastAsia="zh-CN"/>
        </w:rPr>
        <w:t>、拟投入本项目主要人员情况汇总表</w:t>
      </w:r>
      <w:bookmarkEnd w:id="123"/>
      <w:bookmarkEnd w:id="124"/>
      <w:bookmarkEnd w:id="125"/>
      <w:bookmarkEnd w:id="126"/>
    </w:p>
    <w:p w14:paraId="15E6DC96">
      <w:pPr>
        <w:rPr>
          <w:rFonts w:hint="eastAsia" w:ascii="宋体" w:hAnsi="宋体" w:cs="宋体"/>
          <w:color w:val="auto"/>
          <w:sz w:val="24"/>
          <w:szCs w:val="24"/>
          <w:highlight w:val="none"/>
        </w:rPr>
      </w:pPr>
    </w:p>
    <w:tbl>
      <w:tblPr>
        <w:tblStyle w:val="13"/>
        <w:tblW w:w="4007" w:type="pct"/>
        <w:jc w:val="center"/>
        <w:tblLayout w:type="autofit"/>
        <w:tblCellMar>
          <w:top w:w="0" w:type="dxa"/>
          <w:left w:w="0" w:type="dxa"/>
          <w:bottom w:w="0" w:type="dxa"/>
          <w:right w:w="0" w:type="dxa"/>
        </w:tblCellMar>
      </w:tblPr>
      <w:tblGrid>
        <w:gridCol w:w="719"/>
        <w:gridCol w:w="1873"/>
        <w:gridCol w:w="1470"/>
        <w:gridCol w:w="912"/>
        <w:gridCol w:w="1437"/>
        <w:gridCol w:w="1403"/>
      </w:tblGrid>
      <w:tr w14:paraId="1572DC69">
        <w:tblPrEx>
          <w:tblCellMar>
            <w:top w:w="0" w:type="dxa"/>
            <w:left w:w="0" w:type="dxa"/>
            <w:bottom w:w="0" w:type="dxa"/>
            <w:right w:w="0" w:type="dxa"/>
          </w:tblCellMar>
        </w:tblPrEx>
        <w:trPr>
          <w:trHeight w:val="890"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76DD98E">
            <w:pPr>
              <w:autoSpaceDE w:val="0"/>
              <w:autoSpaceDN w:val="0"/>
              <w:adjustRightInd w:val="0"/>
              <w:spacing w:line="360" w:lineRule="auto"/>
              <w:jc w:val="center"/>
              <w:rPr>
                <w:rFonts w:hint="eastAsia" w:ascii="宋体" w:hAnsi="宋体" w:eastAsia="宋体" w:cs="宋体"/>
                <w:color w:val="auto"/>
                <w:kern w:val="0"/>
                <w:sz w:val="24"/>
                <w:szCs w:val="24"/>
                <w:highlight w:val="none"/>
              </w:rPr>
            </w:pPr>
            <w:bookmarkStart w:id="127" w:name="_Toc214173938"/>
            <w:bookmarkEnd w:id="127"/>
            <w:bookmarkStart w:id="128" w:name="_Toc1638"/>
            <w:bookmarkEnd w:id="128"/>
            <w:bookmarkStart w:id="129" w:name="_Toc18390"/>
            <w:bookmarkEnd w:id="129"/>
            <w:bookmarkStart w:id="130" w:name="_Toc16809"/>
            <w:bookmarkEnd w:id="130"/>
            <w:r>
              <w:rPr>
                <w:rFonts w:hint="eastAsia" w:ascii="宋体" w:hAnsi="宋体" w:eastAsia="宋体" w:cs="宋体"/>
                <w:color w:val="auto"/>
                <w:kern w:val="0"/>
                <w:sz w:val="24"/>
                <w:szCs w:val="24"/>
                <w:highlight w:val="none"/>
              </w:rPr>
              <w:t>序号</w:t>
            </w:r>
          </w:p>
        </w:tc>
        <w:tc>
          <w:tcPr>
            <w:tcW w:w="1198" w:type="pct"/>
            <w:tcBorders>
              <w:top w:val="single" w:color="000000" w:sz="4" w:space="0"/>
              <w:left w:val="single" w:color="000000" w:sz="4" w:space="0"/>
              <w:bottom w:val="single" w:color="000000" w:sz="4" w:space="0"/>
              <w:right w:val="single" w:color="000000" w:sz="4" w:space="0"/>
            </w:tcBorders>
            <w:vAlign w:val="center"/>
          </w:tcPr>
          <w:p w14:paraId="2494977D">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拟在本项目中担任的职务</w:t>
            </w:r>
          </w:p>
        </w:tc>
        <w:tc>
          <w:tcPr>
            <w:tcW w:w="940" w:type="pct"/>
            <w:tcBorders>
              <w:top w:val="single" w:color="000000" w:sz="4" w:space="0"/>
              <w:left w:val="single" w:color="000000" w:sz="4" w:space="0"/>
              <w:bottom w:val="single" w:color="000000" w:sz="4" w:space="0"/>
              <w:right w:val="single" w:color="000000" w:sz="4" w:space="0"/>
            </w:tcBorders>
            <w:vAlign w:val="center"/>
          </w:tcPr>
          <w:p w14:paraId="15EE77C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姓名</w:t>
            </w:r>
          </w:p>
        </w:tc>
        <w:tc>
          <w:tcPr>
            <w:tcW w:w="583" w:type="pct"/>
            <w:tcBorders>
              <w:top w:val="single" w:color="000000" w:sz="4" w:space="0"/>
              <w:left w:val="single" w:color="000000" w:sz="4" w:space="0"/>
              <w:bottom w:val="single" w:color="000000" w:sz="4" w:space="0"/>
              <w:right w:val="single" w:color="000000" w:sz="4" w:space="0"/>
            </w:tcBorders>
            <w:vAlign w:val="center"/>
          </w:tcPr>
          <w:p w14:paraId="13F9A7E5">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年龄</w:t>
            </w:r>
          </w:p>
        </w:tc>
        <w:tc>
          <w:tcPr>
            <w:tcW w:w="919" w:type="pct"/>
            <w:tcBorders>
              <w:top w:val="single" w:color="000000" w:sz="4" w:space="0"/>
              <w:left w:val="single" w:color="000000" w:sz="4" w:space="0"/>
              <w:bottom w:val="single" w:color="000000" w:sz="4" w:space="0"/>
              <w:right w:val="single" w:color="000000" w:sz="4" w:space="0"/>
            </w:tcBorders>
            <w:vAlign w:val="center"/>
          </w:tcPr>
          <w:p w14:paraId="58B11E2F">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工作年限</w:t>
            </w:r>
          </w:p>
        </w:tc>
        <w:tc>
          <w:tcPr>
            <w:tcW w:w="897" w:type="pct"/>
            <w:tcBorders>
              <w:top w:val="single" w:color="000000" w:sz="4" w:space="0"/>
              <w:left w:val="single" w:color="000000" w:sz="4" w:space="0"/>
              <w:bottom w:val="single" w:color="000000" w:sz="4" w:space="0"/>
              <w:right w:val="single" w:color="000000" w:sz="4" w:space="0"/>
            </w:tcBorders>
            <w:vAlign w:val="center"/>
          </w:tcPr>
          <w:p w14:paraId="5BFCBF93">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14:paraId="24AB72BF">
        <w:tblPrEx>
          <w:tblCellMar>
            <w:top w:w="0" w:type="dxa"/>
            <w:left w:w="0" w:type="dxa"/>
            <w:bottom w:w="0" w:type="dxa"/>
            <w:right w:w="0" w:type="dxa"/>
          </w:tblCellMar>
        </w:tblPrEx>
        <w:trPr>
          <w:trHeight w:val="578"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5EAA6A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7D1233A">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98DFB1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442B9C8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539B0AE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3EE2D1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1B80F9A">
        <w:tblPrEx>
          <w:tblCellMar>
            <w:top w:w="0" w:type="dxa"/>
            <w:left w:w="0" w:type="dxa"/>
            <w:bottom w:w="0" w:type="dxa"/>
            <w:right w:w="0" w:type="dxa"/>
          </w:tblCellMar>
        </w:tblPrEx>
        <w:trPr>
          <w:trHeight w:val="599"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06E0630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7DD2C77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57DD373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15C9494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4D231BE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70C005C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50D4021D">
        <w:tblPrEx>
          <w:tblCellMar>
            <w:top w:w="0" w:type="dxa"/>
            <w:left w:w="0" w:type="dxa"/>
            <w:bottom w:w="0" w:type="dxa"/>
            <w:right w:w="0" w:type="dxa"/>
          </w:tblCellMar>
        </w:tblPrEx>
        <w:trPr>
          <w:trHeight w:val="527"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1C97B5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56EAB23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CA299C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707FA54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3444569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59D1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2A56279E">
        <w:tblPrEx>
          <w:tblCellMar>
            <w:top w:w="0" w:type="dxa"/>
            <w:left w:w="0" w:type="dxa"/>
            <w:bottom w:w="0" w:type="dxa"/>
            <w:right w:w="0" w:type="dxa"/>
          </w:tblCellMar>
        </w:tblPrEx>
        <w:trPr>
          <w:trHeight w:val="593"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FF436E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2B19516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1916B07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76EA7E9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22629E4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709488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1BB11F42">
        <w:tblPrEx>
          <w:tblCellMar>
            <w:top w:w="0" w:type="dxa"/>
            <w:left w:w="0" w:type="dxa"/>
            <w:bottom w:w="0" w:type="dxa"/>
            <w:right w:w="0" w:type="dxa"/>
          </w:tblCellMar>
        </w:tblPrEx>
        <w:trPr>
          <w:trHeight w:val="548"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75CD823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2B9513B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6267F69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5669E64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74586C2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108A0A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D7B0343">
        <w:tblPrEx>
          <w:tblCellMar>
            <w:top w:w="0" w:type="dxa"/>
            <w:left w:w="0" w:type="dxa"/>
            <w:bottom w:w="0" w:type="dxa"/>
            <w:right w:w="0" w:type="dxa"/>
          </w:tblCellMar>
        </w:tblPrEx>
        <w:trPr>
          <w:trHeight w:val="593"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7550E2F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49E58D8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90B48F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49A4586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4F0E9639">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5F0D9056">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D7769A9">
        <w:tblPrEx>
          <w:tblCellMar>
            <w:top w:w="0" w:type="dxa"/>
            <w:left w:w="0" w:type="dxa"/>
            <w:bottom w:w="0" w:type="dxa"/>
            <w:right w:w="0" w:type="dxa"/>
          </w:tblCellMar>
        </w:tblPrEx>
        <w:trPr>
          <w:trHeight w:val="564"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476A945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2A73B3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76F72A8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3264B14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7AD5CE9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689C973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0FE4ADDC">
        <w:tblPrEx>
          <w:tblCellMar>
            <w:top w:w="0" w:type="dxa"/>
            <w:left w:w="0" w:type="dxa"/>
            <w:bottom w:w="0" w:type="dxa"/>
            <w:right w:w="0" w:type="dxa"/>
          </w:tblCellMar>
        </w:tblPrEx>
        <w:trPr>
          <w:trHeight w:val="542"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3D9AF77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A7EC19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4F51867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13DF8880">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121839C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01431A9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8299C46">
        <w:tblPrEx>
          <w:tblCellMar>
            <w:top w:w="0" w:type="dxa"/>
            <w:left w:w="0" w:type="dxa"/>
            <w:bottom w:w="0" w:type="dxa"/>
            <w:right w:w="0" w:type="dxa"/>
          </w:tblCellMar>
        </w:tblPrEx>
        <w:trPr>
          <w:trHeight w:val="572"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5F04198">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14EB5F21">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2EC2778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3D814942">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68B6C6D3">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7047F84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r w14:paraId="79E43581">
        <w:tblPrEx>
          <w:tblCellMar>
            <w:top w:w="0" w:type="dxa"/>
            <w:left w:w="0" w:type="dxa"/>
            <w:bottom w:w="0" w:type="dxa"/>
            <w:right w:w="0" w:type="dxa"/>
          </w:tblCellMar>
        </w:tblPrEx>
        <w:trPr>
          <w:trHeight w:val="642" w:hRule="exact"/>
          <w:jc w:val="center"/>
        </w:trPr>
        <w:tc>
          <w:tcPr>
            <w:tcW w:w="460" w:type="pct"/>
            <w:tcBorders>
              <w:top w:val="single" w:color="000000" w:sz="4" w:space="0"/>
              <w:left w:val="single" w:color="000000" w:sz="4" w:space="0"/>
              <w:bottom w:val="single" w:color="000000" w:sz="4" w:space="0"/>
              <w:right w:val="single" w:color="000000" w:sz="4" w:space="0"/>
            </w:tcBorders>
            <w:vAlign w:val="center"/>
          </w:tcPr>
          <w:p w14:paraId="699723A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1198" w:type="pct"/>
            <w:tcBorders>
              <w:top w:val="single" w:color="000000" w:sz="4" w:space="0"/>
              <w:left w:val="single" w:color="000000" w:sz="4" w:space="0"/>
              <w:bottom w:val="single" w:color="000000" w:sz="4" w:space="0"/>
              <w:right w:val="single" w:color="000000" w:sz="4" w:space="0"/>
            </w:tcBorders>
            <w:vAlign w:val="center"/>
          </w:tcPr>
          <w:p w14:paraId="7843C87F">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14:paraId="055F0B4E">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583" w:type="pct"/>
            <w:tcBorders>
              <w:top w:val="single" w:color="000000" w:sz="4" w:space="0"/>
              <w:left w:val="single" w:color="000000" w:sz="4" w:space="0"/>
              <w:bottom w:val="single" w:color="000000" w:sz="4" w:space="0"/>
              <w:right w:val="single" w:color="000000" w:sz="4" w:space="0"/>
            </w:tcBorders>
            <w:vAlign w:val="center"/>
          </w:tcPr>
          <w:p w14:paraId="2575490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919" w:type="pct"/>
            <w:tcBorders>
              <w:top w:val="single" w:color="000000" w:sz="4" w:space="0"/>
              <w:left w:val="single" w:color="000000" w:sz="4" w:space="0"/>
              <w:bottom w:val="single" w:color="000000" w:sz="4" w:space="0"/>
              <w:right w:val="single" w:color="000000" w:sz="4" w:space="0"/>
            </w:tcBorders>
            <w:vAlign w:val="center"/>
          </w:tcPr>
          <w:p w14:paraId="40D8B06C">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897" w:type="pct"/>
            <w:tcBorders>
              <w:top w:val="single" w:color="000000" w:sz="4" w:space="0"/>
              <w:left w:val="single" w:color="000000" w:sz="4" w:space="0"/>
              <w:bottom w:val="single" w:color="000000" w:sz="4" w:space="0"/>
              <w:right w:val="single" w:color="000000" w:sz="4" w:space="0"/>
            </w:tcBorders>
            <w:vAlign w:val="center"/>
          </w:tcPr>
          <w:p w14:paraId="43AFBEBB">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r>
    </w:tbl>
    <w:p w14:paraId="31B313BA">
      <w:pPr>
        <w:spacing w:line="520" w:lineRule="atLeast"/>
        <w:ind w:firstLine="480" w:firstLineChars="200"/>
        <w:jc w:val="both"/>
        <w:rPr>
          <w:rFonts w:hint="eastAsia" w:cs="宋体" w:asciiTheme="minorEastAsia" w:hAnsiTheme="minorEastAsia"/>
          <w:b/>
          <w:color w:val="auto"/>
          <w:sz w:val="28"/>
          <w:szCs w:val="28"/>
          <w:highlight w:val="none"/>
        </w:rPr>
      </w:pPr>
      <w:r>
        <w:rPr>
          <w:rFonts w:hint="eastAsia" w:cs="宋体" w:asciiTheme="minorEastAsia" w:hAnsiTheme="minorEastAsia"/>
          <w:color w:val="auto"/>
          <w:sz w:val="24"/>
          <w:szCs w:val="24"/>
          <w:highlight w:val="none"/>
        </w:rPr>
        <w:t>注：须提供人员身份证扫描件并加盖供应商电子章。</w:t>
      </w:r>
      <w:r>
        <w:rPr>
          <w:rFonts w:cs="宋体" w:asciiTheme="minorEastAsia" w:hAnsiTheme="minorEastAsia"/>
          <w:color w:val="auto"/>
          <w:sz w:val="28"/>
          <w:szCs w:val="28"/>
          <w:highlight w:val="none"/>
        </w:rPr>
        <w:br w:type="page"/>
      </w:r>
    </w:p>
    <w:bookmarkEnd w:id="120"/>
    <w:p w14:paraId="3E08855C">
      <w:pPr>
        <w:jc w:val="center"/>
        <w:outlineLvl w:val="1"/>
        <w:rPr>
          <w:rFonts w:hint="eastAsia" w:cs="宋体" w:asciiTheme="minorEastAsia" w:hAnsiTheme="minorEastAsia"/>
          <w:b/>
          <w:color w:val="auto"/>
          <w:sz w:val="28"/>
          <w:szCs w:val="28"/>
          <w:highlight w:val="none"/>
        </w:rPr>
      </w:pPr>
      <w:bookmarkStart w:id="131" w:name="_Toc24533"/>
      <w:bookmarkStart w:id="132" w:name="_Toc50564921"/>
      <w:bookmarkStart w:id="133" w:name="_Toc14118"/>
      <w:bookmarkStart w:id="134" w:name="_Toc23006"/>
      <w:r>
        <w:rPr>
          <w:rFonts w:hint="eastAsia" w:cs="宋体" w:asciiTheme="minorEastAsia" w:hAnsiTheme="minorEastAsia"/>
          <w:b/>
          <w:color w:val="auto"/>
          <w:sz w:val="28"/>
          <w:szCs w:val="28"/>
          <w:highlight w:val="none"/>
          <w:lang w:val="en-US" w:eastAsia="zh-CN"/>
        </w:rPr>
        <w:t>七</w:t>
      </w:r>
      <w:r>
        <w:rPr>
          <w:rFonts w:hint="eastAsia" w:cs="宋体" w:asciiTheme="minorEastAsia" w:hAnsiTheme="minorEastAsia"/>
          <w:b/>
          <w:color w:val="auto"/>
          <w:sz w:val="28"/>
          <w:szCs w:val="28"/>
          <w:highlight w:val="none"/>
        </w:rPr>
        <w:t>、</w:t>
      </w:r>
      <w:bookmarkEnd w:id="131"/>
      <w:bookmarkEnd w:id="132"/>
      <w:r>
        <w:rPr>
          <w:rFonts w:hint="eastAsia" w:cs="宋体" w:asciiTheme="minorEastAsia" w:hAnsiTheme="minorEastAsia"/>
          <w:b/>
          <w:color w:val="auto"/>
          <w:sz w:val="28"/>
          <w:szCs w:val="28"/>
          <w:highlight w:val="none"/>
        </w:rPr>
        <w:t>技术部分</w:t>
      </w:r>
      <w:bookmarkEnd w:id="133"/>
      <w:bookmarkEnd w:id="134"/>
    </w:p>
    <w:p w14:paraId="67F0FC80">
      <w:pPr>
        <w:autoSpaceDE w:val="0"/>
        <w:autoSpaceDN w:val="0"/>
        <w:adjustRightInd w:val="0"/>
        <w:spacing w:before="32" w:line="360" w:lineRule="auto"/>
        <w:ind w:right="-57"/>
        <w:jc w:val="center"/>
        <w:rPr>
          <w:rFonts w:hint="eastAsia" w:ascii="宋体" w:hAnsi="宋体" w:cs="宋体"/>
          <w:color w:val="auto"/>
          <w:spacing w:val="-3"/>
          <w:sz w:val="24"/>
          <w:szCs w:val="24"/>
          <w:highlight w:val="none"/>
        </w:rPr>
      </w:pPr>
      <w:r>
        <w:rPr>
          <w:rFonts w:hint="eastAsia" w:ascii="宋体" w:hAnsi="宋体" w:cs="宋体"/>
          <w:color w:val="auto"/>
          <w:spacing w:val="-3"/>
          <w:sz w:val="24"/>
          <w:szCs w:val="24"/>
          <w:highlight w:val="none"/>
        </w:rPr>
        <w:t>此项格式自拟，内容应包括但不限制于评分办法提到的内容</w:t>
      </w:r>
    </w:p>
    <w:p w14:paraId="2313B1CA">
      <w:pPr>
        <w:widowControl w:val="0"/>
        <w:autoSpaceDE w:val="0"/>
        <w:autoSpaceDN w:val="0"/>
        <w:adjustRightInd w:val="0"/>
        <w:spacing w:line="360" w:lineRule="auto"/>
        <w:jc w:val="center"/>
        <w:rPr>
          <w:rFonts w:hint="eastAsia" w:ascii="宋体" w:hAnsi="宋体" w:cs="宋体"/>
          <w:color w:val="auto"/>
          <w:spacing w:val="10"/>
          <w:sz w:val="28"/>
          <w:szCs w:val="28"/>
          <w:highlight w:val="none"/>
        </w:rPr>
      </w:pPr>
    </w:p>
    <w:p w14:paraId="45984C74">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7EB9CF36">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394F38FD">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2F4A0AD1">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468DC3A6">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47979B55">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1E2EF887">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0B01150F">
      <w:pPr>
        <w:widowControl w:val="0"/>
        <w:autoSpaceDE w:val="0"/>
        <w:autoSpaceDN w:val="0"/>
        <w:adjustRightInd w:val="0"/>
        <w:spacing w:line="360" w:lineRule="auto"/>
        <w:rPr>
          <w:rFonts w:hint="eastAsia" w:ascii="宋体" w:hAnsi="宋体" w:cs="宋体"/>
          <w:color w:val="auto"/>
          <w:spacing w:val="10"/>
          <w:sz w:val="28"/>
          <w:szCs w:val="28"/>
          <w:highlight w:val="none"/>
        </w:rPr>
      </w:pPr>
      <w:r>
        <w:rPr>
          <w:rFonts w:hint="eastAsia" w:ascii="宋体" w:hAnsi="宋体" w:cs="宋体"/>
          <w:color w:val="auto"/>
          <w:spacing w:val="10"/>
          <w:sz w:val="28"/>
          <w:szCs w:val="28"/>
          <w:highlight w:val="none"/>
        </w:rPr>
        <w:t xml:space="preserve"> </w:t>
      </w:r>
    </w:p>
    <w:p w14:paraId="5CC81025">
      <w:pPr>
        <w:widowControl w:val="0"/>
        <w:autoSpaceDE w:val="0"/>
        <w:autoSpaceDN w:val="0"/>
        <w:adjustRightInd w:val="0"/>
        <w:spacing w:line="360" w:lineRule="auto"/>
        <w:jc w:val="right"/>
        <w:rPr>
          <w:rFonts w:hint="eastAsia"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w:t>
      </w:r>
      <w:r>
        <w:rPr>
          <w:rFonts w:hint="eastAsia" w:ascii="宋体" w:hAnsi="宋体" w:cs="宋体"/>
          <w:color w:val="auto"/>
          <w:spacing w:val="10"/>
          <w:sz w:val="24"/>
          <w:szCs w:val="24"/>
          <w:highlight w:val="none"/>
          <w:lang w:val="en-US" w:eastAsia="zh-CN"/>
        </w:rPr>
        <w:t xml:space="preserve">                         </w:t>
      </w:r>
    </w:p>
    <w:p w14:paraId="16CD59DE">
      <w:pPr>
        <w:widowControl w:val="0"/>
        <w:jc w:val="center"/>
        <w:rPr>
          <w:rFonts w:hint="eastAsia" w:ascii="宋体" w:hAnsi="宋体" w:cs="宋体"/>
          <w:b/>
          <w:color w:val="auto"/>
          <w:kern w:val="2"/>
          <w:sz w:val="28"/>
          <w:szCs w:val="28"/>
          <w:highlight w:val="none"/>
        </w:rPr>
      </w:pPr>
      <w:r>
        <w:rPr>
          <w:rFonts w:hint="eastAsia" w:ascii="宋体" w:hAnsi="宋体" w:cs="宋体"/>
          <w:color w:val="auto"/>
          <w:spacing w:val="10"/>
          <w:sz w:val="28"/>
          <w:szCs w:val="28"/>
          <w:highlight w:val="none"/>
        </w:rPr>
        <w:br w:type="page"/>
      </w:r>
      <w:bookmarkStart w:id="135" w:name="_Toc269219207"/>
      <w:bookmarkEnd w:id="135"/>
      <w:bookmarkStart w:id="136" w:name="_Toc461977437"/>
      <w:bookmarkStart w:id="137" w:name="_Toc12530"/>
    </w:p>
    <w:bookmarkEnd w:id="136"/>
    <w:bookmarkEnd w:id="137"/>
    <w:p w14:paraId="4D678AAD">
      <w:pPr>
        <w:jc w:val="center"/>
        <w:outlineLvl w:val="1"/>
        <w:rPr>
          <w:rFonts w:hint="eastAsia" w:cs="宋体" w:asciiTheme="minorEastAsia" w:hAnsiTheme="minorEastAsia"/>
          <w:b/>
          <w:color w:val="auto"/>
          <w:sz w:val="28"/>
          <w:szCs w:val="28"/>
          <w:highlight w:val="none"/>
        </w:rPr>
      </w:pPr>
      <w:bookmarkStart w:id="138" w:name="_Toc11816"/>
      <w:bookmarkStart w:id="139" w:name="_Toc9193"/>
      <w:r>
        <w:rPr>
          <w:rFonts w:hint="eastAsia" w:cs="宋体" w:asciiTheme="minorEastAsia" w:hAnsiTheme="minorEastAsia"/>
          <w:b/>
          <w:color w:val="auto"/>
          <w:sz w:val="28"/>
          <w:szCs w:val="28"/>
          <w:highlight w:val="none"/>
          <w:lang w:val="en-US" w:eastAsia="zh-CN"/>
        </w:rPr>
        <w:t>八</w:t>
      </w:r>
      <w:r>
        <w:rPr>
          <w:rFonts w:hint="eastAsia" w:cs="宋体" w:asciiTheme="minorEastAsia" w:hAnsiTheme="minorEastAsia"/>
          <w:b/>
          <w:color w:val="auto"/>
          <w:sz w:val="28"/>
          <w:szCs w:val="28"/>
          <w:highlight w:val="none"/>
        </w:rPr>
        <w:t>、资格要求证明文件</w:t>
      </w:r>
      <w:bookmarkEnd w:id="138"/>
      <w:bookmarkEnd w:id="139"/>
    </w:p>
    <w:p w14:paraId="183FDF06">
      <w:pPr>
        <w:widowControl w:val="0"/>
        <w:spacing w:line="360" w:lineRule="auto"/>
        <w:ind w:firstLine="480" w:firstLineChars="200"/>
        <w:jc w:val="both"/>
        <w:rPr>
          <w:rFonts w:hint="eastAsia" w:ascii="宋体" w:hAnsi="宋体" w:cs="宋体"/>
          <w:bCs/>
          <w:color w:val="auto"/>
          <w:sz w:val="24"/>
          <w:szCs w:val="24"/>
          <w:highlight w:val="none"/>
        </w:rPr>
      </w:pPr>
    </w:p>
    <w:p w14:paraId="1949694A">
      <w:pPr>
        <w:widowControl w:val="0"/>
        <w:spacing w:line="360" w:lineRule="auto"/>
        <w:jc w:val="center"/>
        <w:rPr>
          <w:rFonts w:hint="eastAsia" w:ascii="宋体" w:hAnsi="宋体" w:cs="宋体"/>
          <w:color w:val="auto"/>
          <w:sz w:val="28"/>
          <w:szCs w:val="28"/>
          <w:highlight w:val="none"/>
        </w:rPr>
      </w:pPr>
      <w:r>
        <w:rPr>
          <w:rFonts w:hint="eastAsia" w:ascii="宋体" w:hAnsi="宋体" w:cs="宋体"/>
          <w:color w:val="auto"/>
          <w:kern w:val="2"/>
          <w:sz w:val="28"/>
          <w:szCs w:val="28"/>
          <w:highlight w:val="none"/>
        </w:rPr>
        <w:t xml:space="preserve"> </w:t>
      </w:r>
    </w:p>
    <w:p w14:paraId="3058F13C">
      <w:pPr>
        <w:widowControl w:val="0"/>
        <w:spacing w:line="360" w:lineRule="auto"/>
        <w:jc w:val="center"/>
        <w:rPr>
          <w:rFonts w:hint="eastAsia" w:ascii="宋体" w:hAnsi="宋体" w:cs="宋体"/>
          <w:color w:val="auto"/>
          <w:sz w:val="28"/>
          <w:szCs w:val="28"/>
          <w:highlight w:val="none"/>
        </w:rPr>
      </w:pPr>
      <w:r>
        <w:rPr>
          <w:rFonts w:hint="eastAsia" w:ascii="宋体" w:hAnsi="宋体" w:cs="宋体"/>
          <w:color w:val="auto"/>
          <w:kern w:val="2"/>
          <w:sz w:val="28"/>
          <w:szCs w:val="28"/>
          <w:highlight w:val="none"/>
        </w:rPr>
        <w:t xml:space="preserve"> </w:t>
      </w:r>
    </w:p>
    <w:p w14:paraId="5F2B4ADC">
      <w:pPr>
        <w:widowControl w:val="0"/>
        <w:jc w:val="center"/>
        <w:rPr>
          <w:rFonts w:hint="eastAsia" w:ascii="宋体" w:hAnsi="宋体" w:cs="宋体"/>
          <w:color w:val="auto"/>
          <w:sz w:val="28"/>
          <w:szCs w:val="28"/>
          <w:highlight w:val="none"/>
        </w:rPr>
      </w:pPr>
      <w:bookmarkStart w:id="140" w:name="_Toc30508"/>
      <w:r>
        <w:rPr>
          <w:rFonts w:ascii="宋体" w:hAnsi="宋体" w:cs="宋体"/>
          <w:b/>
          <w:color w:val="auto"/>
          <w:kern w:val="2"/>
          <w:sz w:val="28"/>
          <w:szCs w:val="28"/>
          <w:highlight w:val="none"/>
        </w:rPr>
        <w:br w:type="page"/>
      </w:r>
      <w:bookmarkEnd w:id="140"/>
    </w:p>
    <w:p w14:paraId="1AE3BF61">
      <w:pPr>
        <w:widowControl w:val="0"/>
        <w:spacing w:line="360" w:lineRule="auto"/>
        <w:jc w:val="center"/>
        <w:outlineLvl w:val="1"/>
        <w:rPr>
          <w:rFonts w:hint="eastAsia" w:ascii="宋体" w:hAnsi="宋体" w:cs="宋体"/>
          <w:b/>
          <w:color w:val="auto"/>
          <w:sz w:val="28"/>
          <w:szCs w:val="28"/>
          <w:highlight w:val="none"/>
        </w:rPr>
      </w:pPr>
      <w:bookmarkStart w:id="141" w:name="_Toc16788"/>
      <w:bookmarkStart w:id="142" w:name="_Toc14784"/>
      <w:r>
        <w:rPr>
          <w:rFonts w:hint="eastAsia" w:ascii="宋体" w:hAnsi="宋体" w:cs="宋体"/>
          <w:b/>
          <w:color w:val="auto"/>
          <w:kern w:val="2"/>
          <w:sz w:val="28"/>
          <w:szCs w:val="28"/>
          <w:highlight w:val="none"/>
          <w:lang w:val="en-US" w:eastAsia="zh-CN"/>
        </w:rPr>
        <w:t>九</w:t>
      </w:r>
      <w:r>
        <w:rPr>
          <w:rFonts w:hint="eastAsia" w:ascii="宋体" w:hAnsi="宋体" w:cs="宋体"/>
          <w:b/>
          <w:color w:val="auto"/>
          <w:kern w:val="2"/>
          <w:sz w:val="28"/>
          <w:szCs w:val="28"/>
          <w:highlight w:val="none"/>
        </w:rPr>
        <w:t>、其他资料</w:t>
      </w:r>
      <w:bookmarkEnd w:id="141"/>
      <w:bookmarkEnd w:id="142"/>
    </w:p>
    <w:p w14:paraId="2E319D78">
      <w:pPr>
        <w:widowControl w:val="0"/>
        <w:spacing w:line="360" w:lineRule="auto"/>
        <w:jc w:val="center"/>
        <w:rPr>
          <w:rFonts w:hint="eastAsia" w:ascii="宋体" w:hAnsi="宋体" w:cs="宋体"/>
          <w:b/>
          <w:color w:val="auto"/>
          <w:sz w:val="28"/>
          <w:szCs w:val="28"/>
          <w:highlight w:val="none"/>
        </w:rPr>
      </w:pPr>
      <w:r>
        <w:rPr>
          <w:rFonts w:hint="eastAsia" w:ascii="宋体" w:hAnsi="宋体" w:cs="宋体"/>
          <w:b/>
          <w:color w:val="auto"/>
          <w:kern w:val="2"/>
          <w:sz w:val="28"/>
          <w:szCs w:val="28"/>
          <w:highlight w:val="none"/>
        </w:rPr>
        <w:t xml:space="preserve"> </w:t>
      </w:r>
      <w:bookmarkStart w:id="143" w:name="_Toc461977439"/>
      <w:bookmarkEnd w:id="143"/>
    </w:p>
    <w:p w14:paraId="4072C508">
      <w:pPr>
        <w:widowControl w:val="0"/>
        <w:spacing w:line="360" w:lineRule="auto"/>
        <w:ind w:firstLine="480" w:firstLineChars="20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评分办法中的其他资料及供应商认为应附的其他资料并逐页签章</w:t>
      </w:r>
    </w:p>
    <w:p w14:paraId="0DFDA5D7">
      <w:pPr>
        <w:widowControl w:val="0"/>
        <w:jc w:val="both"/>
        <w:rPr>
          <w:rFonts w:hint="eastAsia" w:ascii="宋体" w:hAnsi="宋体" w:cs="宋体"/>
          <w:color w:val="auto"/>
          <w:sz w:val="28"/>
          <w:szCs w:val="28"/>
          <w:highlight w:val="none"/>
        </w:rPr>
      </w:pPr>
    </w:p>
    <w:p w14:paraId="01A11709">
      <w:pPr>
        <w:spacing w:line="480" w:lineRule="auto"/>
        <w:jc w:val="both"/>
        <w:rPr>
          <w:rFonts w:hint="eastAsia" w:ascii="宋体" w:hAnsi="宋体" w:eastAsia="宋体" w:cs="宋体"/>
          <w:b/>
          <w:bCs/>
          <w:color w:val="auto"/>
          <w:sz w:val="32"/>
          <w:szCs w:val="32"/>
          <w:highlight w:val="none"/>
          <w:lang w:val="en-US" w:eastAsia="zh-CN"/>
        </w:rPr>
      </w:pPr>
    </w:p>
    <w:p w14:paraId="1BFD5E3B">
      <w:pPr>
        <w:spacing w:line="480" w:lineRule="auto"/>
        <w:jc w:val="both"/>
        <w:rPr>
          <w:rFonts w:hint="eastAsia" w:ascii="宋体" w:hAnsi="宋体" w:cs="宋体"/>
          <w:b/>
          <w:bCs/>
          <w:color w:val="auto"/>
          <w:sz w:val="32"/>
          <w:szCs w:val="32"/>
          <w:highlight w:val="none"/>
        </w:rPr>
      </w:pPr>
    </w:p>
    <w:p w14:paraId="6214CC7B">
      <w:pPr>
        <w:spacing w:line="480" w:lineRule="auto"/>
        <w:jc w:val="both"/>
        <w:rPr>
          <w:rFonts w:hint="eastAsia" w:ascii="宋体" w:hAnsi="宋体" w:cs="宋体"/>
          <w:b/>
          <w:bCs/>
          <w:color w:val="auto"/>
          <w:sz w:val="32"/>
          <w:szCs w:val="32"/>
          <w:highlight w:val="none"/>
        </w:rPr>
      </w:pPr>
    </w:p>
    <w:p w14:paraId="52F5883A">
      <w:pPr>
        <w:spacing w:line="480" w:lineRule="auto"/>
        <w:jc w:val="both"/>
        <w:rPr>
          <w:rFonts w:hint="eastAsia" w:ascii="宋体" w:hAnsi="宋体" w:cs="宋体"/>
          <w:b/>
          <w:bCs/>
          <w:color w:val="auto"/>
          <w:sz w:val="32"/>
          <w:szCs w:val="32"/>
          <w:highlight w:val="none"/>
        </w:rPr>
      </w:pPr>
    </w:p>
    <w:p w14:paraId="3077ECB1">
      <w:pPr>
        <w:spacing w:line="480" w:lineRule="auto"/>
        <w:jc w:val="both"/>
        <w:rPr>
          <w:rFonts w:hint="eastAsia" w:ascii="宋体" w:hAnsi="宋体" w:cs="宋体"/>
          <w:b/>
          <w:bCs/>
          <w:color w:val="auto"/>
          <w:sz w:val="32"/>
          <w:szCs w:val="32"/>
          <w:highlight w:val="none"/>
        </w:rPr>
      </w:pPr>
    </w:p>
    <w:p w14:paraId="03C0110E">
      <w:pPr>
        <w:spacing w:line="480" w:lineRule="auto"/>
        <w:jc w:val="both"/>
        <w:rPr>
          <w:rFonts w:hint="eastAsia" w:ascii="宋体" w:hAnsi="宋体" w:cs="宋体"/>
          <w:b/>
          <w:bCs/>
          <w:color w:val="auto"/>
          <w:sz w:val="32"/>
          <w:szCs w:val="32"/>
          <w:highlight w:val="none"/>
        </w:rPr>
      </w:pPr>
    </w:p>
    <w:p w14:paraId="7A5AF5E3">
      <w:pPr>
        <w:spacing w:line="480" w:lineRule="auto"/>
        <w:jc w:val="both"/>
        <w:rPr>
          <w:rFonts w:hint="eastAsia" w:ascii="宋体" w:hAnsi="宋体" w:cs="宋体"/>
          <w:b/>
          <w:bCs/>
          <w:color w:val="auto"/>
          <w:sz w:val="32"/>
          <w:szCs w:val="32"/>
          <w:highlight w:val="none"/>
        </w:rPr>
      </w:pPr>
    </w:p>
    <w:p w14:paraId="0E980153">
      <w:pPr>
        <w:spacing w:line="480" w:lineRule="auto"/>
        <w:jc w:val="both"/>
        <w:rPr>
          <w:rFonts w:hint="eastAsia" w:ascii="宋体" w:hAnsi="宋体" w:cs="宋体"/>
          <w:b/>
          <w:bCs/>
          <w:color w:val="auto"/>
          <w:sz w:val="32"/>
          <w:szCs w:val="32"/>
          <w:highlight w:val="none"/>
        </w:rPr>
      </w:pPr>
    </w:p>
    <w:p w14:paraId="78778A5E">
      <w:pPr>
        <w:spacing w:line="480" w:lineRule="auto"/>
        <w:jc w:val="both"/>
        <w:rPr>
          <w:rFonts w:hint="eastAsia" w:ascii="宋体" w:hAnsi="宋体" w:cs="宋体"/>
          <w:b/>
          <w:bCs/>
          <w:color w:val="auto"/>
          <w:sz w:val="32"/>
          <w:szCs w:val="32"/>
          <w:highlight w:val="none"/>
        </w:rPr>
      </w:pPr>
    </w:p>
    <w:p w14:paraId="1D04215A">
      <w:pPr>
        <w:spacing w:line="480" w:lineRule="auto"/>
        <w:jc w:val="both"/>
        <w:rPr>
          <w:rFonts w:hint="eastAsia" w:ascii="宋体" w:hAnsi="宋体" w:cs="宋体"/>
          <w:b/>
          <w:bCs/>
          <w:color w:val="auto"/>
          <w:sz w:val="32"/>
          <w:szCs w:val="32"/>
          <w:highlight w:val="none"/>
        </w:rPr>
      </w:pPr>
    </w:p>
    <w:p w14:paraId="42802E12">
      <w:pPr>
        <w:spacing w:line="480" w:lineRule="auto"/>
        <w:jc w:val="both"/>
        <w:rPr>
          <w:rFonts w:hint="eastAsia" w:ascii="宋体" w:hAnsi="宋体" w:cs="宋体"/>
          <w:b/>
          <w:bCs/>
          <w:color w:val="auto"/>
          <w:sz w:val="32"/>
          <w:szCs w:val="32"/>
          <w:highlight w:val="none"/>
        </w:rPr>
      </w:pPr>
    </w:p>
    <w:p w14:paraId="4A74411B">
      <w:pPr>
        <w:spacing w:line="480" w:lineRule="auto"/>
        <w:jc w:val="both"/>
        <w:rPr>
          <w:rFonts w:hint="eastAsia" w:ascii="宋体" w:hAnsi="宋体" w:cs="宋体"/>
          <w:b/>
          <w:bCs/>
          <w:color w:val="auto"/>
          <w:sz w:val="32"/>
          <w:szCs w:val="32"/>
          <w:highlight w:val="none"/>
        </w:rPr>
      </w:pPr>
    </w:p>
    <w:p w14:paraId="68F2771B">
      <w:pPr>
        <w:spacing w:line="480" w:lineRule="auto"/>
        <w:jc w:val="both"/>
        <w:rPr>
          <w:rFonts w:hint="eastAsia" w:ascii="宋体" w:hAnsi="宋体" w:cs="宋体"/>
          <w:b/>
          <w:bCs/>
          <w:color w:val="auto"/>
          <w:sz w:val="32"/>
          <w:szCs w:val="32"/>
          <w:highlight w:val="none"/>
        </w:rPr>
      </w:pPr>
    </w:p>
    <w:p w14:paraId="38D03FE5">
      <w:pPr>
        <w:spacing w:line="480" w:lineRule="auto"/>
        <w:jc w:val="both"/>
        <w:rPr>
          <w:rFonts w:hint="eastAsia" w:ascii="宋体" w:hAnsi="宋体" w:cs="宋体"/>
          <w:b/>
          <w:bCs/>
          <w:color w:val="auto"/>
          <w:sz w:val="32"/>
          <w:szCs w:val="32"/>
          <w:highlight w:val="none"/>
        </w:rPr>
      </w:pPr>
    </w:p>
    <w:p w14:paraId="282FFC0D">
      <w:pPr>
        <w:spacing w:line="480" w:lineRule="auto"/>
        <w:jc w:val="both"/>
        <w:rPr>
          <w:rFonts w:hint="eastAsia" w:ascii="宋体" w:hAnsi="宋体" w:cs="宋体"/>
          <w:b/>
          <w:bCs/>
          <w:color w:val="auto"/>
          <w:sz w:val="32"/>
          <w:szCs w:val="32"/>
          <w:highlight w:val="none"/>
        </w:rPr>
      </w:pPr>
    </w:p>
    <w:p w14:paraId="53E5399E">
      <w:pP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1BE03366">
      <w:pPr>
        <w:rPr>
          <w:rFonts w:hint="eastAsia" w:ascii="宋体" w:hAnsi="宋体"/>
          <w:b/>
          <w:bCs/>
          <w:color w:val="auto"/>
          <w:sz w:val="24"/>
          <w:szCs w:val="24"/>
          <w:highlight w:val="none"/>
        </w:rPr>
      </w:pPr>
      <w:r>
        <w:rPr>
          <w:rFonts w:hint="eastAsia" w:ascii="宋体" w:hAnsi="宋体"/>
          <w:b/>
          <w:bCs/>
          <w:color w:val="auto"/>
          <w:sz w:val="24"/>
          <w:szCs w:val="24"/>
          <w:highlight w:val="none"/>
        </w:rPr>
        <w:t>附件</w:t>
      </w:r>
    </w:p>
    <w:p w14:paraId="03209119">
      <w:pPr>
        <w:spacing w:line="360" w:lineRule="auto"/>
        <w:jc w:val="center"/>
        <w:outlineLvl w:val="1"/>
        <w:rPr>
          <w:rFonts w:hint="eastAsia" w:ascii="宋体" w:hAnsi="宋体" w:cs="宋体"/>
          <w:b/>
          <w:bCs/>
          <w:color w:val="auto"/>
          <w:sz w:val="32"/>
          <w:szCs w:val="32"/>
          <w:highlight w:val="none"/>
        </w:rPr>
      </w:pPr>
      <w:bookmarkStart w:id="144" w:name="_Toc15511"/>
      <w:bookmarkStart w:id="145" w:name="_Toc28407"/>
      <w:r>
        <w:rPr>
          <w:rFonts w:hint="eastAsia" w:ascii="宋体" w:hAnsi="宋体" w:cs="宋体"/>
          <w:b/>
          <w:bCs/>
          <w:color w:val="auto"/>
          <w:sz w:val="32"/>
          <w:szCs w:val="32"/>
          <w:highlight w:val="none"/>
        </w:rPr>
        <w:t>中小企业声明函（服务）（如有）</w:t>
      </w:r>
      <w:bookmarkEnd w:id="144"/>
      <w:bookmarkEnd w:id="145"/>
    </w:p>
    <w:p w14:paraId="136B12AC">
      <w:pPr>
        <w:spacing w:line="360" w:lineRule="auto"/>
        <w:rPr>
          <w:rFonts w:hint="eastAsia" w:ascii="宋体" w:hAnsi="宋体" w:cs="宋体"/>
          <w:color w:val="auto"/>
          <w:sz w:val="28"/>
          <w:szCs w:val="28"/>
          <w:highlight w:val="none"/>
          <w:u w:val="single"/>
        </w:rPr>
      </w:pPr>
    </w:p>
    <w:p w14:paraId="0DB818DF">
      <w:pPr>
        <w:spacing w:line="600" w:lineRule="exact"/>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本公司郑重声明，根据《政府采购促进中小企业发展管理办法》（财库</w:t>
      </w:r>
      <w:r>
        <w:rPr>
          <w:rFonts w:hint="eastAsia" w:ascii="宋体" w:hAnsi="宋体" w:cs="宋体"/>
          <w:color w:val="auto"/>
          <w:sz w:val="24"/>
          <w:szCs w:val="24"/>
          <w:highlight w:val="none"/>
        </w:rPr>
        <w:t>(</w:t>
      </w:r>
      <w:r>
        <w:rPr>
          <w:rFonts w:ascii="宋体" w:hAnsi="宋体" w:cs="宋体"/>
          <w:color w:val="auto"/>
          <w:sz w:val="24"/>
          <w:szCs w:val="24"/>
          <w:highlight w:val="none"/>
        </w:rPr>
        <w:t>2020</w:t>
      </w:r>
      <w:r>
        <w:rPr>
          <w:rFonts w:hint="eastAsia" w:ascii="宋体" w:hAnsi="宋体" w:cs="宋体"/>
          <w:color w:val="auto"/>
          <w:sz w:val="24"/>
          <w:szCs w:val="24"/>
          <w:highlight w:val="none"/>
        </w:rPr>
        <w:t>)</w:t>
      </w:r>
      <w:r>
        <w:rPr>
          <w:rFonts w:ascii="宋体" w:hAnsi="宋体" w:cs="宋体"/>
          <w:color w:val="auto"/>
          <w:sz w:val="24"/>
          <w:szCs w:val="24"/>
          <w:highlight w:val="none"/>
        </w:rPr>
        <w:t>46号）的规定，本公司参加</w:t>
      </w:r>
      <w:r>
        <w:rPr>
          <w:rFonts w:ascii="宋体" w:hAnsi="宋体" w:cs="宋体"/>
          <w:color w:val="auto"/>
          <w:sz w:val="24"/>
          <w:szCs w:val="24"/>
          <w:highlight w:val="none"/>
          <w:u w:val="single"/>
        </w:rPr>
        <w:t>（单位名称）</w:t>
      </w:r>
      <w:r>
        <w:rPr>
          <w:rFonts w:ascii="宋体" w:hAnsi="宋体" w:cs="宋体"/>
          <w:color w:val="auto"/>
          <w:sz w:val="24"/>
          <w:szCs w:val="24"/>
          <w:highlight w:val="none"/>
        </w:rPr>
        <w:t>的</w:t>
      </w:r>
      <w:r>
        <w:rPr>
          <w:rFonts w:ascii="宋体" w:hAnsi="宋体" w:cs="宋体"/>
          <w:color w:val="auto"/>
          <w:sz w:val="24"/>
          <w:szCs w:val="24"/>
          <w:highlight w:val="none"/>
          <w:u w:val="single"/>
        </w:rPr>
        <w:t>（项目名称）</w:t>
      </w:r>
      <w:r>
        <w:rPr>
          <w:rFonts w:ascii="宋体" w:hAnsi="宋体" w:cs="宋体"/>
          <w:color w:val="auto"/>
          <w:sz w:val="24"/>
          <w:szCs w:val="24"/>
          <w:highlight w:val="none"/>
        </w:rPr>
        <w:t>采购</w:t>
      </w:r>
      <w:r>
        <w:rPr>
          <w:rFonts w:hint="eastAsia" w:ascii="宋体" w:hAnsi="宋体" w:cs="宋体"/>
          <w:color w:val="auto"/>
          <w:sz w:val="24"/>
          <w:szCs w:val="24"/>
          <w:highlight w:val="none"/>
        </w:rPr>
        <w:t>活动</w:t>
      </w:r>
      <w:r>
        <w:rPr>
          <w:rFonts w:ascii="宋体" w:hAnsi="宋体" w:cs="宋体"/>
          <w:color w:val="auto"/>
          <w:sz w:val="24"/>
          <w:szCs w:val="24"/>
          <w:highlight w:val="none"/>
        </w:rPr>
        <w:t>，服务全部由符合政策要求的中小企业承接</w:t>
      </w:r>
      <w:r>
        <w:rPr>
          <w:rFonts w:hint="eastAsia" w:ascii="宋体" w:hAnsi="宋体" w:cs="宋体"/>
          <w:color w:val="auto"/>
          <w:sz w:val="24"/>
          <w:szCs w:val="24"/>
          <w:highlight w:val="none"/>
        </w:rPr>
        <w:t>。</w:t>
      </w:r>
      <w:r>
        <w:rPr>
          <w:rFonts w:ascii="宋体" w:hAnsi="宋体" w:cs="宋体"/>
          <w:color w:val="auto"/>
          <w:sz w:val="24"/>
          <w:szCs w:val="24"/>
          <w:highlight w:val="none"/>
        </w:rPr>
        <w:t>相关企业的具体情况如下</w:t>
      </w:r>
      <w:r>
        <w:rPr>
          <w:rFonts w:hint="eastAsia" w:ascii="宋体" w:hAnsi="宋体" w:cs="宋体"/>
          <w:color w:val="auto"/>
          <w:sz w:val="24"/>
          <w:szCs w:val="24"/>
          <w:highlight w:val="none"/>
        </w:rPr>
        <w:t>：</w:t>
      </w:r>
    </w:p>
    <w:p w14:paraId="6A9ED8F5">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（采购文件中明确的所属行业）</w:t>
      </w:r>
      <w:r>
        <w:rPr>
          <w:rFonts w:hint="eastAsia" w:ascii="宋体" w:hAnsi="宋体" w:cs="宋体"/>
          <w:color w:val="auto"/>
          <w:sz w:val="24"/>
          <w:szCs w:val="24"/>
          <w:highlight w:val="none"/>
        </w:rPr>
        <w:t>；承接企业为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，从业人员人，营业收入为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万元，资产总额为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万元，属于</w:t>
      </w:r>
      <w:r>
        <w:rPr>
          <w:rFonts w:hint="eastAsia" w:ascii="宋体" w:hAnsi="宋体" w:cs="宋体"/>
          <w:color w:val="auto"/>
          <w:sz w:val="24"/>
          <w:szCs w:val="24"/>
          <w:highlight w:val="none"/>
          <w:u w:val="single"/>
        </w:rPr>
        <w:t>（中型企业、小型企业、微型企业）</w:t>
      </w:r>
      <w:r>
        <w:rPr>
          <w:rFonts w:hint="eastAsia" w:ascii="宋体" w:hAnsi="宋体" w:cs="宋体"/>
          <w:color w:val="auto"/>
          <w:sz w:val="24"/>
          <w:szCs w:val="24"/>
          <w:highlight w:val="none"/>
        </w:rPr>
        <w:t>；</w:t>
      </w:r>
    </w:p>
    <w:p w14:paraId="6AF626D0">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003BE46A">
      <w:pPr>
        <w:spacing w:line="6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14B66AE3">
      <w:pPr>
        <w:spacing w:line="600" w:lineRule="exact"/>
        <w:ind w:right="560" w:firstLine="480" w:firstLineChars="200"/>
        <w:rPr>
          <w:rFonts w:hint="eastAsia" w:ascii="宋体" w:hAnsi="宋体" w:cs="宋体"/>
          <w:color w:val="auto"/>
          <w:sz w:val="24"/>
          <w:szCs w:val="24"/>
          <w:highlight w:val="none"/>
        </w:rPr>
      </w:pPr>
    </w:p>
    <w:p w14:paraId="352F38AB">
      <w:pPr>
        <w:spacing w:line="600" w:lineRule="exact"/>
        <w:ind w:right="560" w:firstLine="480" w:firstLineChars="200"/>
        <w:rPr>
          <w:rFonts w:hint="eastAsia" w:ascii="宋体" w:hAnsi="宋体" w:cs="宋体"/>
          <w:color w:val="auto"/>
          <w:sz w:val="24"/>
          <w:szCs w:val="24"/>
          <w:highlight w:val="none"/>
        </w:rPr>
      </w:pPr>
    </w:p>
    <w:p w14:paraId="76CF7304">
      <w:pPr>
        <w:spacing w:line="440" w:lineRule="exact"/>
        <w:ind w:firstLine="2400" w:firstLineChars="10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1458F907">
      <w:pPr>
        <w:spacing w:line="360" w:lineRule="auto"/>
        <w:ind w:right="560" w:firstLine="664" w:firstLineChars="200"/>
        <w:jc w:val="right"/>
        <w:rPr>
          <w:rFonts w:hint="eastAsia" w:ascii="宋体" w:hAnsi="宋体" w:cs="宋体"/>
          <w:color w:val="auto"/>
          <w:sz w:val="24"/>
          <w:szCs w:val="24"/>
          <w:highlight w:val="none"/>
        </w:rPr>
      </w:pPr>
      <w:r>
        <w:rPr>
          <w:rFonts w:hint="eastAsia" w:asciiTheme="minorEastAsia" w:hAnsiTheme="minorEastAsia"/>
          <w:color w:val="auto"/>
          <w:spacing w:val="46"/>
          <w:sz w:val="24"/>
          <w:szCs w:val="24"/>
          <w:highlight w:val="none"/>
        </w:rPr>
        <w:t>日 期： 年 月 日</w:t>
      </w:r>
    </w:p>
    <w:p w14:paraId="5E21D367">
      <w:pPr>
        <w:spacing w:line="360" w:lineRule="auto"/>
        <w:ind w:right="560" w:firstLine="480" w:firstLineChars="200"/>
        <w:rPr>
          <w:rFonts w:hint="eastAsia" w:ascii="宋体" w:hAnsi="宋体" w:cs="宋体"/>
          <w:color w:val="auto"/>
          <w:sz w:val="24"/>
          <w:szCs w:val="24"/>
          <w:highlight w:val="none"/>
        </w:rPr>
      </w:pPr>
    </w:p>
    <w:p w14:paraId="52B7F2A7">
      <w:pPr>
        <w:spacing w:line="360" w:lineRule="auto"/>
        <w:ind w:right="56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注：从业人员、营业收入、资产总额填报上一年度数据，无上一年度数据的新成立企业可不填报。</w:t>
      </w:r>
    </w:p>
    <w:p w14:paraId="75E4E182">
      <w:pPr>
        <w:spacing w:line="360" w:lineRule="auto"/>
        <w:ind w:right="560" w:firstLine="400" w:firstLineChars="200"/>
        <w:rPr>
          <w:rFonts w:hint="eastAsia" w:ascii="宋体" w:hAnsi="宋体" w:cs="宋体"/>
          <w:color w:val="auto"/>
          <w:szCs w:val="28"/>
          <w:highlight w:val="none"/>
        </w:rPr>
      </w:pPr>
    </w:p>
    <w:p w14:paraId="68AC2731">
      <w:pPr>
        <w:spacing w:line="360" w:lineRule="auto"/>
        <w:ind w:right="560" w:firstLine="400" w:firstLineChars="200"/>
        <w:rPr>
          <w:rFonts w:hint="eastAsia" w:ascii="宋体" w:hAnsi="宋体" w:cs="宋体"/>
          <w:color w:val="auto"/>
          <w:szCs w:val="28"/>
          <w:highlight w:val="none"/>
        </w:rPr>
      </w:pPr>
    </w:p>
    <w:p w14:paraId="2F688374">
      <w:pPr>
        <w:rPr>
          <w:rFonts w:hint="eastAsia" w:ascii="宋体" w:hAnsi="宋体"/>
          <w:b/>
          <w:color w:val="auto"/>
          <w:sz w:val="30"/>
          <w:szCs w:val="24"/>
          <w:highlight w:val="none"/>
        </w:rPr>
      </w:pPr>
      <w:bookmarkStart w:id="146" w:name="_Toc23336"/>
      <w:bookmarkStart w:id="147" w:name="OLE_LINK13"/>
      <w:bookmarkStart w:id="148" w:name="OLE_LINK14"/>
      <w:r>
        <w:rPr>
          <w:rFonts w:hint="eastAsia" w:ascii="宋体" w:hAnsi="宋体"/>
          <w:b/>
          <w:color w:val="auto"/>
          <w:sz w:val="30"/>
          <w:szCs w:val="24"/>
          <w:highlight w:val="none"/>
        </w:rPr>
        <w:br w:type="page"/>
      </w:r>
    </w:p>
    <w:p w14:paraId="5787CE42">
      <w:pPr>
        <w:keepNext/>
        <w:keepLines/>
        <w:tabs>
          <w:tab w:val="left" w:pos="840"/>
        </w:tabs>
        <w:spacing w:before="260" w:after="260" w:line="412" w:lineRule="auto"/>
        <w:ind w:left="420"/>
        <w:jc w:val="center"/>
        <w:outlineLvl w:val="1"/>
        <w:rPr>
          <w:rFonts w:hint="eastAsia" w:ascii="宋体" w:hAnsi="宋体"/>
          <w:b/>
          <w:color w:val="auto"/>
          <w:sz w:val="30"/>
          <w:szCs w:val="24"/>
          <w:highlight w:val="none"/>
        </w:rPr>
      </w:pPr>
      <w:bookmarkStart w:id="149" w:name="_Toc25642"/>
      <w:bookmarkStart w:id="150" w:name="_Toc30415"/>
      <w:r>
        <w:rPr>
          <w:rFonts w:hint="eastAsia" w:ascii="宋体" w:hAnsi="宋体"/>
          <w:b/>
          <w:color w:val="auto"/>
          <w:sz w:val="30"/>
          <w:szCs w:val="24"/>
          <w:highlight w:val="none"/>
        </w:rPr>
        <w:t>残疾人福利性单位声明函</w:t>
      </w:r>
      <w:r>
        <w:rPr>
          <w:rFonts w:hint="eastAsia" w:ascii="宋体" w:hAnsi="宋体" w:cs="微软雅黑"/>
          <w:b/>
          <w:color w:val="auto"/>
          <w:sz w:val="30"/>
          <w:szCs w:val="21"/>
          <w:highlight w:val="none"/>
        </w:rPr>
        <w:t>（如有）</w:t>
      </w:r>
      <w:bookmarkEnd w:id="146"/>
      <w:bookmarkEnd w:id="149"/>
      <w:bookmarkEnd w:id="150"/>
    </w:p>
    <w:bookmarkEnd w:id="147"/>
    <w:bookmarkEnd w:id="148"/>
    <w:p w14:paraId="1000A102">
      <w:pPr>
        <w:spacing w:line="360" w:lineRule="auto"/>
        <w:rPr>
          <w:rFonts w:hint="eastAsia" w:ascii="宋体" w:hAnsi="宋体" w:cs="宋体"/>
          <w:b/>
          <w:color w:val="auto"/>
          <w:spacing w:val="6"/>
          <w:szCs w:val="21"/>
          <w:highlight w:val="none"/>
        </w:rPr>
      </w:pPr>
    </w:p>
    <w:p w14:paraId="032D73D7">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cs="宋体"/>
          <w:color w:val="auto"/>
          <w:sz w:val="24"/>
          <w:szCs w:val="24"/>
          <w:highlight w:val="none"/>
        </w:rPr>
        <w:t>〔2017〕 141</w:t>
      </w:r>
      <w:r>
        <w:rPr>
          <w:rFonts w:hint="eastAsia" w:ascii="宋体" w:hAnsi="宋体" w:cs="宋体"/>
          <w:color w:val="auto"/>
          <w:spacing w:val="6"/>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C1B5BB">
      <w:pPr>
        <w:spacing w:line="360" w:lineRule="auto"/>
        <w:ind w:firstLine="504" w:firstLineChars="200"/>
        <w:rPr>
          <w:rFonts w:hint="eastAsia" w:ascii="宋体" w:hAnsi="宋体" w:cs="宋体"/>
          <w:color w:val="auto"/>
          <w:spacing w:val="6"/>
          <w:sz w:val="24"/>
          <w:szCs w:val="24"/>
          <w:highlight w:val="none"/>
        </w:rPr>
      </w:pPr>
      <w:r>
        <w:rPr>
          <w:rFonts w:hint="eastAsia" w:ascii="宋体" w:hAnsi="宋体" w:cs="宋体"/>
          <w:color w:val="auto"/>
          <w:spacing w:val="6"/>
          <w:sz w:val="24"/>
          <w:szCs w:val="24"/>
          <w:highlight w:val="none"/>
        </w:rPr>
        <w:t>本单位对上述声明的真实性负责。如有虚假，将依法承担相应责任。</w:t>
      </w:r>
    </w:p>
    <w:p w14:paraId="7F658A5E">
      <w:pPr>
        <w:spacing w:line="360" w:lineRule="auto"/>
        <w:ind w:firstLine="504" w:firstLineChars="200"/>
        <w:rPr>
          <w:rFonts w:hint="eastAsia" w:ascii="宋体" w:hAnsi="宋体" w:cs="宋体"/>
          <w:color w:val="auto"/>
          <w:spacing w:val="6"/>
          <w:sz w:val="24"/>
          <w:szCs w:val="24"/>
          <w:highlight w:val="none"/>
        </w:rPr>
      </w:pPr>
    </w:p>
    <w:p w14:paraId="757A3B44">
      <w:pPr>
        <w:spacing w:line="360" w:lineRule="auto"/>
        <w:ind w:firstLine="504" w:firstLineChars="200"/>
        <w:rPr>
          <w:rFonts w:hint="eastAsia" w:ascii="宋体" w:hAnsi="宋体" w:cs="宋体"/>
          <w:color w:val="auto"/>
          <w:spacing w:val="6"/>
          <w:sz w:val="24"/>
          <w:szCs w:val="24"/>
          <w:highlight w:val="none"/>
        </w:rPr>
      </w:pPr>
    </w:p>
    <w:p w14:paraId="485780EC">
      <w:pPr>
        <w:spacing w:line="440" w:lineRule="exact"/>
        <w:ind w:firstLine="2400" w:firstLineChars="1000"/>
        <w:jc w:val="center"/>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供应商名称：（签章）</w:t>
      </w:r>
    </w:p>
    <w:p w14:paraId="6EB683A8">
      <w:pPr>
        <w:tabs>
          <w:tab w:val="left" w:pos="4860"/>
        </w:tabs>
        <w:spacing w:line="360" w:lineRule="auto"/>
        <w:ind w:right="1560" w:firstLine="664" w:firstLineChars="200"/>
        <w:jc w:val="right"/>
        <w:rPr>
          <w:rFonts w:hint="eastAsia" w:ascii="宋体" w:hAnsi="宋体" w:cs="宋体"/>
          <w:color w:val="auto"/>
          <w:spacing w:val="6"/>
          <w:sz w:val="24"/>
          <w:szCs w:val="24"/>
          <w:highlight w:val="none"/>
        </w:rPr>
      </w:pPr>
      <w:r>
        <w:rPr>
          <w:rFonts w:hint="eastAsia" w:asciiTheme="minorEastAsia" w:hAnsiTheme="minorEastAsia"/>
          <w:color w:val="auto"/>
          <w:spacing w:val="46"/>
          <w:sz w:val="24"/>
          <w:szCs w:val="24"/>
          <w:highlight w:val="none"/>
        </w:rPr>
        <w:t>日 期： 年 月 日</w:t>
      </w:r>
    </w:p>
    <w:p w14:paraId="28129821">
      <w:pPr>
        <w:spacing w:line="360" w:lineRule="auto"/>
        <w:rPr>
          <w:rFonts w:hint="eastAsia" w:ascii="宋体" w:hAnsi="宋体" w:cs="宋体"/>
          <w:b/>
          <w:color w:val="auto"/>
          <w:sz w:val="24"/>
          <w:szCs w:val="24"/>
          <w:highlight w:val="none"/>
        </w:rPr>
      </w:pPr>
    </w:p>
    <w:p w14:paraId="6C62E33B">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（提醒：如果</w:t>
      </w:r>
      <w:r>
        <w:rPr>
          <w:rFonts w:hint="eastAsia" w:ascii="宋体" w:hAnsi="宋体" w:cs="宋体"/>
          <w:b/>
          <w:color w:val="auto"/>
          <w:sz w:val="24"/>
          <w:szCs w:val="24"/>
          <w:highlight w:val="none"/>
          <w:lang w:val="en-US" w:eastAsia="zh-CN"/>
        </w:rPr>
        <w:t>供应商</w:t>
      </w:r>
      <w:r>
        <w:rPr>
          <w:rFonts w:hint="eastAsia" w:ascii="宋体" w:hAnsi="宋体" w:cs="宋体"/>
          <w:b/>
          <w:color w:val="auto"/>
          <w:spacing w:val="10"/>
          <w:sz w:val="24"/>
          <w:szCs w:val="24"/>
          <w:highlight w:val="none"/>
        </w:rPr>
        <w:t>不是残疾人福利性单位</w:t>
      </w:r>
      <w:r>
        <w:rPr>
          <w:rFonts w:hint="eastAsia" w:ascii="宋体" w:hAnsi="宋体" w:cs="宋体"/>
          <w:b/>
          <w:color w:val="auto"/>
          <w:sz w:val="24"/>
          <w:szCs w:val="24"/>
          <w:highlight w:val="none"/>
        </w:rPr>
        <w:t>，则不需要提供《残疾人福利性单位声明函</w:t>
      </w:r>
    </w:p>
    <w:p w14:paraId="28B445F2">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w:t>
      </w:r>
    </w:p>
    <w:p w14:paraId="4C2C866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《财政部民政部中国残疾人联合会关于促进残疾人就业政府采购政策的通知》（财库（2017〔141〕号）的规定：</w:t>
      </w:r>
    </w:p>
    <w:p w14:paraId="632D2F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 享受政府采购支持政策的残疾人福利性单位应当同时满足以下条件：</w:t>
      </w:r>
    </w:p>
    <w:p w14:paraId="5776D02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（1）安置的残疾人占本单位在职职工人数的比例不低于25%（含25%），并且安置的残疾人人数不少于10人（含10人）；</w:t>
      </w:r>
    </w:p>
    <w:p w14:paraId="041CFC2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（2）依法与安置的每位残疾人签订了一年以上（含一年）的劳动合同或服务协议；</w:t>
      </w:r>
    </w:p>
    <w:p w14:paraId="6701572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（3）为安置的每位残疾人按月足额缴纳了基本养老保险、基本医疗保险、失业保险、工伤保险和生育保险等社会保险费；</w:t>
      </w:r>
    </w:p>
    <w:p w14:paraId="397952D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（4）通过银行等金融机构向安置的每位残疾人，按月支付了不低于单位所在区县适用的经省级人民政府批准的月最低工资标准的工资；</w:t>
      </w:r>
    </w:p>
    <w:p w14:paraId="7E6C4D4F">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1BDEC0EB">
      <w:pPr>
        <w:spacing w:line="360" w:lineRule="auto"/>
        <w:ind w:firstLine="480" w:firstLineChars="200"/>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2. </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人为残疾人福利性单位的，采购人或者其委托的采购代理机构应当随中标、成交结果同时公告其《残疾人福利性单位声明函》，接受社会监督。</w:t>
      </w:r>
    </w:p>
    <w:p w14:paraId="4B9BBC88">
      <w:pPr>
        <w:keepNext/>
        <w:keepLines/>
        <w:tabs>
          <w:tab w:val="left" w:pos="840"/>
        </w:tabs>
        <w:spacing w:before="260" w:after="260" w:line="412" w:lineRule="auto"/>
        <w:ind w:left="420"/>
        <w:jc w:val="center"/>
        <w:outlineLvl w:val="1"/>
        <w:rPr>
          <w:rFonts w:hint="eastAsia" w:ascii="宋体" w:hAnsi="宋体"/>
          <w:b/>
          <w:color w:val="auto"/>
          <w:sz w:val="30"/>
          <w:szCs w:val="24"/>
          <w:highlight w:val="none"/>
          <w:lang w:val="en-GB"/>
        </w:rPr>
      </w:pPr>
      <w:bookmarkStart w:id="151" w:name="_Toc6772"/>
      <w:bookmarkStart w:id="152" w:name="_Toc9629"/>
      <w:bookmarkStart w:id="153" w:name="_Toc15900"/>
      <w:r>
        <w:rPr>
          <w:rFonts w:hint="eastAsia" w:ascii="宋体" w:hAnsi="宋体"/>
          <w:b/>
          <w:color w:val="auto"/>
          <w:sz w:val="30"/>
          <w:szCs w:val="24"/>
          <w:highlight w:val="none"/>
          <w:lang w:val="en-GB"/>
        </w:rPr>
        <w:t>监狱企业证明材料</w:t>
      </w:r>
      <w:r>
        <w:rPr>
          <w:rFonts w:hint="eastAsia" w:ascii="宋体" w:hAnsi="宋体" w:cs="微软雅黑"/>
          <w:b/>
          <w:color w:val="auto"/>
          <w:sz w:val="30"/>
          <w:szCs w:val="21"/>
          <w:highlight w:val="none"/>
        </w:rPr>
        <w:t>（如有）</w:t>
      </w:r>
      <w:bookmarkEnd w:id="151"/>
      <w:bookmarkEnd w:id="152"/>
      <w:bookmarkEnd w:id="153"/>
    </w:p>
    <w:p w14:paraId="309C79FC">
      <w:pPr>
        <w:rPr>
          <w:color w:val="auto"/>
          <w:highlight w:val="none"/>
          <w:lang w:val="en-GB"/>
        </w:rPr>
      </w:pPr>
    </w:p>
    <w:p w14:paraId="7E008472">
      <w:pPr>
        <w:spacing w:line="360" w:lineRule="auto"/>
        <w:ind w:firstLine="480" w:firstLineChars="200"/>
        <w:rPr>
          <w:color w:val="auto"/>
          <w:sz w:val="24"/>
          <w:szCs w:val="24"/>
          <w:highlight w:val="none"/>
          <w:lang w:val="en-GB"/>
        </w:rPr>
      </w:pPr>
      <w:r>
        <w:rPr>
          <w:rFonts w:hint="eastAsia" w:asciiTheme="minorHAnsi"/>
          <w:color w:val="auto"/>
          <w:sz w:val="24"/>
          <w:szCs w:val="24"/>
          <w:highlight w:val="none"/>
          <w:lang w:val="en-GB"/>
        </w:rPr>
        <w:t>监狱企业参加政府采购活动时，应当提供由省级以上监狱管理局、戒毒管理局（含新疆生产建设兵团）出具的属于监狱企业的证明文件。</w:t>
      </w:r>
    </w:p>
    <w:p w14:paraId="74E609B0">
      <w:pPr>
        <w:spacing w:line="360" w:lineRule="auto"/>
        <w:rPr>
          <w:color w:val="auto"/>
          <w:sz w:val="24"/>
          <w:szCs w:val="24"/>
          <w:highlight w:val="none"/>
          <w:lang w:val="en-GB"/>
        </w:rPr>
      </w:pPr>
    </w:p>
    <w:p w14:paraId="380EA3F1">
      <w:pPr>
        <w:spacing w:line="360" w:lineRule="auto"/>
        <w:rPr>
          <w:color w:val="auto"/>
          <w:sz w:val="24"/>
          <w:szCs w:val="24"/>
          <w:highlight w:val="none"/>
          <w:lang w:val="en-GB"/>
        </w:rPr>
      </w:pPr>
    </w:p>
    <w:p w14:paraId="24B429E5">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（提醒：如果</w:t>
      </w:r>
      <w:r>
        <w:rPr>
          <w:rFonts w:hint="eastAsia" w:ascii="宋体" w:hAnsi="宋体" w:cs="宋体"/>
          <w:b/>
          <w:color w:val="auto"/>
          <w:sz w:val="24"/>
          <w:szCs w:val="24"/>
          <w:highlight w:val="none"/>
          <w:lang w:val="en-US" w:eastAsia="zh-CN"/>
        </w:rPr>
        <w:t>供应商</w:t>
      </w:r>
      <w:r>
        <w:rPr>
          <w:rFonts w:hint="eastAsia" w:ascii="宋体" w:hAnsi="宋体" w:cs="宋体"/>
          <w:b/>
          <w:color w:val="auto"/>
          <w:spacing w:val="10"/>
          <w:sz w:val="24"/>
          <w:szCs w:val="24"/>
          <w:highlight w:val="none"/>
        </w:rPr>
        <w:t>不是</w:t>
      </w:r>
      <w:r>
        <w:rPr>
          <w:rFonts w:hint="eastAsia" w:ascii="宋体" w:hAnsi="宋体"/>
          <w:b/>
          <w:bCs/>
          <w:color w:val="auto"/>
          <w:sz w:val="24"/>
          <w:szCs w:val="24"/>
          <w:highlight w:val="none"/>
          <w:lang w:val="en-GB"/>
        </w:rPr>
        <w:t>监狱企业</w:t>
      </w:r>
      <w:r>
        <w:rPr>
          <w:rFonts w:hint="eastAsia" w:ascii="宋体" w:hAnsi="宋体" w:cs="宋体"/>
          <w:b/>
          <w:color w:val="auto"/>
          <w:sz w:val="24"/>
          <w:szCs w:val="24"/>
          <w:highlight w:val="none"/>
        </w:rPr>
        <w:t>，则不需要提供</w:t>
      </w:r>
      <w:r>
        <w:rPr>
          <w:rFonts w:hint="eastAsia" w:ascii="宋体" w:hAnsi="宋体" w:cs="宋体"/>
          <w:b/>
          <w:color w:val="auto"/>
          <w:sz w:val="24"/>
          <w:szCs w:val="24"/>
          <w:highlight w:val="none"/>
          <w:lang w:val="en-GB"/>
        </w:rPr>
        <w:t>监狱企业证明材料</w:t>
      </w:r>
      <w:r>
        <w:rPr>
          <w:rFonts w:hint="eastAsia" w:ascii="宋体" w:hAnsi="宋体" w:cs="宋体"/>
          <w:b/>
          <w:color w:val="auto"/>
          <w:sz w:val="24"/>
          <w:szCs w:val="24"/>
          <w:highlight w:val="none"/>
        </w:rPr>
        <w:t>）</w:t>
      </w:r>
    </w:p>
    <w:p w14:paraId="2EB80BC3">
      <w:pPr>
        <w:widowControl w:val="0"/>
        <w:jc w:val="both"/>
        <w:rPr>
          <w:rFonts w:hint="eastAsia" w:ascii="宋体" w:hAnsi="宋体" w:cs="宋体"/>
          <w:color w:val="auto"/>
          <w:sz w:val="28"/>
          <w:szCs w:val="28"/>
          <w:highlight w:val="none"/>
        </w:rPr>
      </w:pPr>
    </w:p>
    <w:p w14:paraId="65A7FBF3">
      <w:pPr>
        <w:widowControl w:val="0"/>
        <w:jc w:val="center"/>
        <w:rPr>
          <w:rFonts w:hint="eastAsia" w:ascii="宋体" w:hAnsi="宋体"/>
          <w:color w:val="auto"/>
          <w:sz w:val="24"/>
          <w:szCs w:val="24"/>
          <w:highlight w:val="none"/>
        </w:rPr>
      </w:pPr>
    </w:p>
    <w:p w14:paraId="78797762">
      <w:pPr>
        <w:widowControl w:val="0"/>
        <w:jc w:val="both"/>
        <w:rPr>
          <w:rFonts w:hint="eastAsia" w:ascii="宋体" w:hAnsi="宋体"/>
          <w:color w:val="auto"/>
          <w:sz w:val="24"/>
          <w:szCs w:val="24"/>
          <w:highlight w:val="none"/>
        </w:rPr>
      </w:pPr>
    </w:p>
    <w:p w14:paraId="66E5F032">
      <w:pPr>
        <w:widowControl w:val="0"/>
        <w:jc w:val="both"/>
        <w:rPr>
          <w:rFonts w:hint="eastAsia" w:ascii="宋体" w:hAnsi="宋体"/>
          <w:color w:val="auto"/>
          <w:sz w:val="24"/>
          <w:szCs w:val="24"/>
          <w:highlight w:val="none"/>
        </w:rPr>
      </w:pPr>
    </w:p>
    <w:p w14:paraId="1E3CA946">
      <w:pPr>
        <w:widowControl w:val="0"/>
        <w:jc w:val="both"/>
        <w:rPr>
          <w:rFonts w:hint="eastAsia" w:ascii="宋体" w:hAnsi="宋体"/>
          <w:color w:val="auto"/>
          <w:sz w:val="24"/>
          <w:szCs w:val="24"/>
          <w:highlight w:val="none"/>
        </w:rPr>
      </w:pPr>
    </w:p>
    <w:p w14:paraId="1836A69E">
      <w:pPr>
        <w:widowControl w:val="0"/>
        <w:jc w:val="both"/>
        <w:rPr>
          <w:rFonts w:hint="eastAsia" w:ascii="宋体" w:hAnsi="宋体"/>
          <w:color w:val="auto"/>
          <w:sz w:val="24"/>
          <w:szCs w:val="24"/>
          <w:highlight w:val="none"/>
        </w:rPr>
      </w:pPr>
    </w:p>
    <w:p w14:paraId="03A2BA1E">
      <w:pPr>
        <w:widowControl w:val="0"/>
        <w:jc w:val="both"/>
        <w:rPr>
          <w:rFonts w:hint="eastAsia" w:ascii="宋体" w:hAnsi="宋体"/>
          <w:color w:val="auto"/>
          <w:sz w:val="24"/>
          <w:szCs w:val="24"/>
          <w:highlight w:val="none"/>
        </w:rPr>
      </w:pPr>
    </w:p>
    <w:p w14:paraId="14CAC5A7">
      <w:pPr>
        <w:widowControl w:val="0"/>
        <w:jc w:val="both"/>
        <w:rPr>
          <w:rFonts w:hint="eastAsia" w:ascii="宋体" w:hAnsi="宋体"/>
          <w:color w:val="auto"/>
          <w:sz w:val="24"/>
          <w:szCs w:val="24"/>
          <w:highlight w:val="none"/>
        </w:rPr>
      </w:pPr>
    </w:p>
    <w:p w14:paraId="420D4659">
      <w:pPr>
        <w:widowControl w:val="0"/>
        <w:jc w:val="both"/>
        <w:rPr>
          <w:rFonts w:hint="eastAsia" w:ascii="宋体" w:hAnsi="宋体"/>
          <w:color w:val="auto"/>
          <w:sz w:val="24"/>
          <w:szCs w:val="24"/>
          <w:highlight w:val="none"/>
        </w:rPr>
      </w:pPr>
    </w:p>
    <w:p w14:paraId="1250A465">
      <w:pPr>
        <w:widowControl w:val="0"/>
        <w:jc w:val="both"/>
        <w:rPr>
          <w:rFonts w:hint="eastAsia" w:ascii="宋体" w:hAnsi="宋体"/>
          <w:color w:val="auto"/>
          <w:sz w:val="24"/>
          <w:szCs w:val="24"/>
          <w:highlight w:val="none"/>
        </w:rPr>
      </w:pPr>
    </w:p>
    <w:p w14:paraId="3ABF64EC">
      <w:pPr>
        <w:widowControl w:val="0"/>
        <w:jc w:val="both"/>
        <w:rPr>
          <w:rFonts w:hint="eastAsia" w:ascii="宋体" w:hAnsi="宋体"/>
          <w:color w:val="auto"/>
          <w:sz w:val="24"/>
          <w:szCs w:val="24"/>
          <w:highlight w:val="none"/>
        </w:rPr>
      </w:pPr>
    </w:p>
    <w:p w14:paraId="5B8F8E58">
      <w:pPr>
        <w:widowControl w:val="0"/>
        <w:jc w:val="both"/>
        <w:rPr>
          <w:rFonts w:hint="eastAsia" w:ascii="宋体" w:hAnsi="宋体"/>
          <w:color w:val="auto"/>
          <w:sz w:val="24"/>
          <w:szCs w:val="24"/>
          <w:highlight w:val="none"/>
        </w:rPr>
      </w:pPr>
    </w:p>
    <w:p w14:paraId="2D54B34A">
      <w:pPr>
        <w:widowControl w:val="0"/>
        <w:jc w:val="both"/>
        <w:rPr>
          <w:rFonts w:hint="eastAsia" w:ascii="宋体" w:hAnsi="宋体"/>
          <w:color w:val="auto"/>
          <w:sz w:val="24"/>
          <w:szCs w:val="24"/>
          <w:highlight w:val="none"/>
        </w:rPr>
      </w:pPr>
    </w:p>
    <w:p w14:paraId="256EF840">
      <w:pPr>
        <w:widowControl w:val="0"/>
        <w:jc w:val="both"/>
        <w:rPr>
          <w:rFonts w:hint="eastAsia" w:ascii="宋体" w:hAnsi="宋体"/>
          <w:color w:val="auto"/>
          <w:sz w:val="24"/>
          <w:szCs w:val="24"/>
          <w:highlight w:val="none"/>
        </w:rPr>
      </w:pPr>
    </w:p>
    <w:p w14:paraId="2D3664FA">
      <w:pPr>
        <w:widowControl w:val="0"/>
        <w:jc w:val="both"/>
        <w:rPr>
          <w:rFonts w:hint="eastAsia" w:ascii="宋体" w:hAnsi="宋体"/>
          <w:color w:val="auto"/>
          <w:sz w:val="24"/>
          <w:szCs w:val="24"/>
          <w:highlight w:val="none"/>
        </w:rPr>
      </w:pPr>
    </w:p>
    <w:p w14:paraId="1ACC875D">
      <w:pPr>
        <w:widowControl w:val="0"/>
        <w:jc w:val="both"/>
        <w:rPr>
          <w:rFonts w:hint="eastAsia" w:ascii="宋体" w:hAnsi="宋体"/>
          <w:color w:val="auto"/>
          <w:sz w:val="24"/>
          <w:szCs w:val="24"/>
          <w:highlight w:val="none"/>
        </w:rPr>
      </w:pPr>
    </w:p>
    <w:p w14:paraId="3371CBA2">
      <w:pPr>
        <w:widowControl w:val="0"/>
        <w:jc w:val="both"/>
        <w:rPr>
          <w:rFonts w:hint="eastAsia" w:ascii="宋体" w:hAnsi="宋体"/>
          <w:color w:val="auto"/>
          <w:sz w:val="24"/>
          <w:szCs w:val="24"/>
          <w:highlight w:val="none"/>
        </w:rPr>
      </w:pPr>
    </w:p>
    <w:p w14:paraId="2F9DDF51">
      <w:pPr>
        <w:widowControl w:val="0"/>
        <w:jc w:val="both"/>
        <w:rPr>
          <w:rFonts w:hint="eastAsia" w:ascii="宋体" w:hAnsi="宋体"/>
          <w:color w:val="auto"/>
          <w:sz w:val="24"/>
          <w:szCs w:val="24"/>
          <w:highlight w:val="none"/>
        </w:rPr>
      </w:pPr>
    </w:p>
    <w:p w14:paraId="568CFB9E">
      <w:pPr>
        <w:widowControl w:val="0"/>
        <w:jc w:val="both"/>
        <w:rPr>
          <w:rFonts w:hint="eastAsia" w:ascii="宋体" w:hAnsi="宋体"/>
          <w:color w:val="auto"/>
          <w:sz w:val="24"/>
          <w:szCs w:val="24"/>
          <w:highlight w:val="none"/>
        </w:rPr>
      </w:pPr>
    </w:p>
    <w:p w14:paraId="799DCA64">
      <w:pPr>
        <w:widowControl w:val="0"/>
        <w:jc w:val="both"/>
        <w:rPr>
          <w:rFonts w:hint="eastAsia" w:ascii="宋体" w:hAnsi="宋体"/>
          <w:color w:val="auto"/>
          <w:sz w:val="24"/>
          <w:szCs w:val="24"/>
          <w:highlight w:val="none"/>
        </w:rPr>
      </w:pPr>
    </w:p>
    <w:p w14:paraId="356A510B">
      <w:pPr>
        <w:widowControl w:val="0"/>
        <w:jc w:val="both"/>
        <w:rPr>
          <w:rFonts w:hint="eastAsia" w:ascii="宋体" w:hAnsi="宋体"/>
          <w:color w:val="auto"/>
          <w:sz w:val="24"/>
          <w:szCs w:val="24"/>
          <w:highlight w:val="none"/>
        </w:rPr>
      </w:pPr>
    </w:p>
    <w:p w14:paraId="4AB3F06E">
      <w:pPr>
        <w:widowControl w:val="0"/>
        <w:jc w:val="both"/>
        <w:rPr>
          <w:rFonts w:hint="eastAsia" w:ascii="宋体" w:hAnsi="宋体"/>
          <w:color w:val="auto"/>
          <w:sz w:val="24"/>
          <w:szCs w:val="24"/>
          <w:highlight w:val="none"/>
        </w:rPr>
      </w:pPr>
    </w:p>
    <w:p w14:paraId="741B9934">
      <w:pPr>
        <w:widowControl w:val="0"/>
        <w:jc w:val="both"/>
        <w:rPr>
          <w:rFonts w:hint="eastAsia" w:ascii="宋体" w:hAnsi="宋体"/>
          <w:color w:val="auto"/>
          <w:sz w:val="24"/>
          <w:szCs w:val="24"/>
          <w:highlight w:val="none"/>
        </w:rPr>
      </w:pPr>
    </w:p>
    <w:p w14:paraId="61D159A6">
      <w:pPr>
        <w:rPr>
          <w:color w:val="auto"/>
          <w:highlight w:val="none"/>
        </w:rPr>
      </w:pPr>
    </w:p>
    <w:p w14:paraId="4F389EEB">
      <w:pPr>
        <w:rPr>
          <w:color w:val="auto"/>
          <w:highlight w:val="none"/>
        </w:rPr>
      </w:pPr>
    </w:p>
    <w:sectPr>
      <w:pgSz w:w="11906" w:h="16838"/>
      <w:pgMar w:top="1440" w:right="1083" w:bottom="1440" w:left="1083" w:header="851" w:footer="992" w:gutter="0"/>
      <w:pgNumType w:fmt="decimal"/>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22FB">
    <w:pPr>
      <w:pStyle w:val="7"/>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D2880">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ED288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9CBD9">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598B9">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296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97D25"/>
    <w:multiLevelType w:val="singleLevel"/>
    <w:tmpl w:val="3E797D25"/>
    <w:lvl w:ilvl="0" w:tentative="0">
      <w:start w:val="3"/>
      <w:numFmt w:val="decimal"/>
      <w:suff w:val="space"/>
      <w:lvlText w:val="%1."/>
      <w:lvlJc w:val="left"/>
    </w:lvl>
  </w:abstractNum>
  <w:abstractNum w:abstractNumId="1">
    <w:nsid w:val="5BC1A608"/>
    <w:multiLevelType w:val="singleLevel"/>
    <w:tmpl w:val="5BC1A608"/>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F64B72"/>
    <w:rsid w:val="017052C2"/>
    <w:rsid w:val="01DF10B6"/>
    <w:rsid w:val="02AB1615"/>
    <w:rsid w:val="0CC74E7A"/>
    <w:rsid w:val="13763F01"/>
    <w:rsid w:val="1459478A"/>
    <w:rsid w:val="1C9742E9"/>
    <w:rsid w:val="231C4169"/>
    <w:rsid w:val="276670F2"/>
    <w:rsid w:val="28274E2E"/>
    <w:rsid w:val="32517EEB"/>
    <w:rsid w:val="38263C33"/>
    <w:rsid w:val="3B1524FD"/>
    <w:rsid w:val="4B1F3F5B"/>
    <w:rsid w:val="580E7D87"/>
    <w:rsid w:val="5E7B3747"/>
    <w:rsid w:val="5F2F4D3A"/>
    <w:rsid w:val="617C1CB0"/>
    <w:rsid w:val="66F64B72"/>
    <w:rsid w:val="72313592"/>
    <w:rsid w:val="790509A1"/>
    <w:rsid w:val="7AC2161E"/>
    <w:rsid w:val="7EC12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before="240" w:after="60"/>
      <w:outlineLvl w:val="1"/>
    </w:pPr>
    <w:rPr>
      <w:rFonts w:ascii="Arial" w:hAnsi="Arial"/>
      <w:kern w:val="2"/>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semiHidden/>
    <w:unhideWhenUsed/>
    <w:qFormat/>
    <w:uiPriority w:val="99"/>
    <w:pPr>
      <w:spacing w:after="120"/>
      <w:ind w:left="420" w:leftChars="200"/>
    </w:pPr>
  </w:style>
  <w:style w:type="paragraph" w:styleId="6">
    <w:name w:val="Plain Text"/>
    <w:basedOn w:val="1"/>
    <w:unhideWhenUsed/>
    <w:qFormat/>
    <w:uiPriority w:val="0"/>
    <w:rPr>
      <w:rFonts w:hint="eastAsia" w:ascii="宋体" w:hAnsi="Courier New"/>
      <w:sz w:val="21"/>
      <w:szCs w:val="21"/>
    </w:rPr>
  </w:style>
  <w:style w:type="paragraph" w:styleId="7">
    <w:name w:val="footer"/>
    <w:basedOn w:val="1"/>
    <w:unhideWhenUsed/>
    <w:qFormat/>
    <w:uiPriority w:val="0"/>
    <w:pPr>
      <w:tabs>
        <w:tab w:val="center" w:pos="4153"/>
        <w:tab w:val="right" w:pos="8306"/>
      </w:tabs>
      <w:snapToGrid w:val="0"/>
    </w:pPr>
    <w:rPr>
      <w:kern w:val="2"/>
      <w:sz w:val="18"/>
    </w:rPr>
  </w:style>
  <w:style w:type="paragraph" w:styleId="8">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9">
    <w:name w:val="toc 1"/>
    <w:basedOn w:val="1"/>
    <w:next w:val="1"/>
    <w:qFormat/>
    <w:uiPriority w:val="39"/>
    <w:pPr>
      <w:widowControl w:val="0"/>
      <w:jc w:val="both"/>
    </w:pPr>
    <w:rPr>
      <w:kern w:val="2"/>
      <w:sz w:val="21"/>
      <w:szCs w:val="24"/>
    </w:rPr>
  </w:style>
  <w:style w:type="paragraph" w:styleId="10">
    <w:name w:val="Normal (Web)"/>
    <w:basedOn w:val="1"/>
    <w:qFormat/>
    <w:uiPriority w:val="99"/>
    <w:pPr>
      <w:spacing w:before="100" w:beforeAutospacing="1" w:after="100" w:afterAutospacing="1"/>
    </w:pPr>
    <w:rPr>
      <w:rFonts w:ascii="宋体" w:hAnsi="宋体" w:cs="宋体"/>
      <w:sz w:val="24"/>
    </w:rPr>
  </w:style>
  <w:style w:type="paragraph" w:styleId="11">
    <w:name w:val="Body Text First Indent"/>
    <w:basedOn w:val="4"/>
    <w:qFormat/>
    <w:uiPriority w:val="99"/>
    <w:pPr>
      <w:spacing w:after="120"/>
      <w:ind w:firstLine="420" w:firstLineChars="100"/>
    </w:pPr>
    <w:rPr>
      <w:rFonts w:ascii="Times New Roman" w:hAnsi="Times New Roman" w:cs="Times New Roman"/>
      <w:sz w:val="21"/>
      <w:szCs w:val="21"/>
    </w:rPr>
  </w:style>
  <w:style w:type="paragraph" w:styleId="12">
    <w:name w:val="Body Text First Indent 2"/>
    <w:basedOn w:val="5"/>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uiPriority w:val="0"/>
    <w:rPr>
      <w:color w:val="800080"/>
      <w:u w:val="none"/>
    </w:rPr>
  </w:style>
  <w:style w:type="character" w:styleId="18">
    <w:name w:val="Emphasis"/>
    <w:basedOn w:val="15"/>
    <w:qFormat/>
    <w:uiPriority w:val="0"/>
    <w:rPr>
      <w:b/>
      <w:bCs/>
    </w:rPr>
  </w:style>
  <w:style w:type="character" w:styleId="19">
    <w:name w:val="HTML Definition"/>
    <w:basedOn w:val="15"/>
    <w:uiPriority w:val="0"/>
  </w:style>
  <w:style w:type="character" w:styleId="20">
    <w:name w:val="HTML Typewriter"/>
    <w:basedOn w:val="15"/>
    <w:uiPriority w:val="0"/>
    <w:rPr>
      <w:rFonts w:hint="default" w:ascii="monospace" w:hAnsi="monospace" w:eastAsia="monospace" w:cs="monospace"/>
      <w:sz w:val="20"/>
    </w:rPr>
  </w:style>
  <w:style w:type="character" w:styleId="21">
    <w:name w:val="HTML Acronym"/>
    <w:basedOn w:val="15"/>
    <w:uiPriority w:val="0"/>
  </w:style>
  <w:style w:type="character" w:styleId="22">
    <w:name w:val="HTML Variable"/>
    <w:basedOn w:val="15"/>
    <w:uiPriority w:val="0"/>
  </w:style>
  <w:style w:type="character" w:styleId="23">
    <w:name w:val="Hyperlink"/>
    <w:basedOn w:val="15"/>
    <w:uiPriority w:val="0"/>
    <w:rPr>
      <w:color w:val="0000FF"/>
      <w:u w:val="none"/>
    </w:rPr>
  </w:style>
  <w:style w:type="character" w:styleId="24">
    <w:name w:val="HTML Code"/>
    <w:basedOn w:val="15"/>
    <w:uiPriority w:val="0"/>
    <w:rPr>
      <w:rFonts w:ascii="monospace" w:hAnsi="monospace" w:eastAsia="monospace" w:cs="monospace"/>
      <w:sz w:val="20"/>
    </w:rPr>
  </w:style>
  <w:style w:type="character" w:styleId="25">
    <w:name w:val="HTML Cite"/>
    <w:basedOn w:val="15"/>
    <w:uiPriority w:val="0"/>
  </w:style>
  <w:style w:type="character" w:styleId="26">
    <w:name w:val="HTML Keyboard"/>
    <w:basedOn w:val="15"/>
    <w:uiPriority w:val="0"/>
    <w:rPr>
      <w:rFonts w:hint="default" w:ascii="monospace" w:hAnsi="monospace" w:eastAsia="monospace" w:cs="monospace"/>
      <w:sz w:val="20"/>
    </w:rPr>
  </w:style>
  <w:style w:type="character" w:styleId="27">
    <w:name w:val="HTML Sample"/>
    <w:basedOn w:val="15"/>
    <w:uiPriority w:val="0"/>
    <w:rPr>
      <w:rFonts w:hint="default" w:ascii="monospace" w:hAnsi="monospace" w:eastAsia="monospace" w:cs="monospace"/>
    </w:rPr>
  </w:style>
  <w:style w:type="paragraph" w:customStyle="1" w:styleId="28">
    <w:name w:val="文档正文"/>
    <w:basedOn w:val="1"/>
    <w:qFormat/>
    <w:uiPriority w:val="0"/>
    <w:pPr>
      <w:ind w:firstLine="482"/>
    </w:p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character" w:customStyle="1" w:styleId="30">
    <w:name w:val="hover1"/>
    <w:basedOn w:val="15"/>
    <w:uiPriority w:val="0"/>
    <w:rPr>
      <w:color w:val="2590EB"/>
    </w:rPr>
  </w:style>
  <w:style w:type="character" w:customStyle="1" w:styleId="31">
    <w:name w:val="hover2"/>
    <w:basedOn w:val="15"/>
    <w:uiPriority w:val="0"/>
    <w:rPr>
      <w:color w:val="2590EB"/>
    </w:rPr>
  </w:style>
  <w:style w:type="character" w:customStyle="1" w:styleId="32">
    <w:name w:val="hover3"/>
    <w:basedOn w:val="15"/>
    <w:uiPriority w:val="0"/>
  </w:style>
  <w:style w:type="character" w:customStyle="1" w:styleId="33">
    <w:name w:val="mini-outputtext1"/>
    <w:basedOn w:val="15"/>
    <w:uiPriority w:val="0"/>
  </w:style>
  <w:style w:type="character" w:customStyle="1" w:styleId="34">
    <w:name w:val="hover"/>
    <w:basedOn w:val="15"/>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12176</Words>
  <Characters>13237</Characters>
  <Lines>0</Lines>
  <Paragraphs>0</Paragraphs>
  <TotalTime>3</TotalTime>
  <ScaleCrop>false</ScaleCrop>
  <LinksUpToDate>false</LinksUpToDate>
  <CharactersWithSpaces>13357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2026-04-20T09:10:00Z</dcterms:created>
  <dc:creator>HY</dc:creator>
  <cp:lastModifiedBy>HY</cp:lastModifiedBy>
  <dcterms:modified xsi:type="dcterms:W3CDTF">2026-04-29T09:55:15Z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4514AFD8B10144769556264ABA439A9A_11</vt:lpwstr>
  </property>
  <property fmtid="{D5CDD505-2E9C-101B-9397-08002B2CF9AE}" pid="4" name="KSOTemplateDocerSaveRecord">
    <vt:lpwstr>eyJoZGlkIjoiZGNjMDhmNmJhODhjYmE2MWI5MDIwNzhjMTdiNzgyZmIiLCJ1c2VySWQiOiI5MzE5MDc4ODgifQ==</vt:lpwstr>
  </property>
</Properties>
</file>