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5"/>
        <w:tblW w:w="9570" w:type="dxa"/>
        <w:tblInd w:w="0" w:type="dxa"/>
        <w:tblLayout w:type="autofit"/>
        <w:tblCellMar>
          <w:top w:w="0" w:type="dxa"/>
          <w:left w:w="108" w:type="dxa"/>
          <w:bottom w:w="0" w:type="dxa"/>
          <w:right w:w="108" w:type="dxa"/>
        </w:tblCellMar>
      </w:tblPr>
      <w:tblGrid>
        <w:gridCol w:w="1701"/>
        <w:gridCol w:w="2917"/>
        <w:gridCol w:w="485"/>
        <w:gridCol w:w="1322"/>
        <w:gridCol w:w="238"/>
        <w:gridCol w:w="1065"/>
        <w:gridCol w:w="810"/>
        <w:gridCol w:w="810"/>
        <w:gridCol w:w="222"/>
      </w:tblGrid>
      <w:tr w14:paraId="364B8878">
        <w:tblPrEx>
          <w:tblCellMar>
            <w:top w:w="0" w:type="dxa"/>
            <w:left w:w="108" w:type="dxa"/>
            <w:bottom w:w="0" w:type="dxa"/>
            <w:right w:w="108" w:type="dxa"/>
          </w:tblCellMar>
        </w:tblPrEx>
        <w:trPr>
          <w:trHeight w:val="1698" w:hRule="atLeast"/>
        </w:trPr>
        <w:tc>
          <w:tcPr>
            <w:tcW w:w="9570" w:type="dxa"/>
            <w:gridSpan w:val="9"/>
            <w:tcBorders>
              <w:top w:val="nil"/>
              <w:left w:val="nil"/>
              <w:bottom w:val="nil"/>
              <w:right w:val="nil"/>
            </w:tcBorders>
            <w:vAlign w:val="center"/>
          </w:tcPr>
          <w:p w14:paraId="6C979F03">
            <w:pPr>
              <w:widowControl/>
              <w:spacing w:after="0" w:line="240" w:lineRule="auto"/>
              <w:jc w:val="center"/>
              <w:rPr>
                <w:rFonts w:hint="eastAsia" w:ascii="宋体" w:hAnsi="宋体" w:eastAsia="宋体" w:cs="Arial"/>
                <w:b/>
                <w:bCs/>
                <w:color w:val="000000"/>
                <w:kern w:val="0"/>
                <w:sz w:val="36"/>
                <w:szCs w:val="36"/>
              </w:rPr>
            </w:pPr>
            <w:r>
              <w:rPr>
                <w:rFonts w:hint="eastAsia"/>
              </w:rPr>
              <w:br w:type="page"/>
            </w:r>
            <w:r>
              <w:rPr>
                <w:rFonts w:hint="eastAsia" w:ascii="宋体" w:hAnsi="宋体" w:eastAsia="宋体" w:cs="Arial"/>
                <w:b/>
                <w:bCs/>
                <w:color w:val="000000"/>
                <w:kern w:val="0"/>
                <w:sz w:val="36"/>
                <w:szCs w:val="36"/>
              </w:rPr>
              <w:t>三门峡市陕州区张家河智慧灌区整合提升项目</w:t>
            </w:r>
          </w:p>
        </w:tc>
      </w:tr>
      <w:tr w14:paraId="5AF2CA30">
        <w:tblPrEx>
          <w:tblCellMar>
            <w:top w:w="0" w:type="dxa"/>
            <w:left w:w="108" w:type="dxa"/>
            <w:bottom w:w="0" w:type="dxa"/>
            <w:right w:w="108" w:type="dxa"/>
          </w:tblCellMar>
        </w:tblPrEx>
        <w:trPr>
          <w:trHeight w:val="1518" w:hRule="atLeast"/>
        </w:trPr>
        <w:tc>
          <w:tcPr>
            <w:tcW w:w="9570" w:type="dxa"/>
            <w:gridSpan w:val="9"/>
            <w:tcBorders>
              <w:top w:val="nil"/>
              <w:left w:val="nil"/>
              <w:bottom w:val="nil"/>
              <w:right w:val="nil"/>
            </w:tcBorders>
            <w:noWrap/>
            <w:vAlign w:val="center"/>
          </w:tcPr>
          <w:p w14:paraId="2EC71331">
            <w:pPr>
              <w:widowControl/>
              <w:spacing w:after="0" w:line="240" w:lineRule="auto"/>
              <w:jc w:val="center"/>
              <w:rPr>
                <w:rFonts w:hint="eastAsia" w:ascii="宋体" w:hAnsi="宋体" w:eastAsia="宋体" w:cs="Arial"/>
                <w:color w:val="000000"/>
                <w:kern w:val="0"/>
                <w:sz w:val="44"/>
                <w:szCs w:val="44"/>
              </w:rPr>
            </w:pPr>
            <w:r>
              <w:rPr>
                <w:rFonts w:hint="eastAsia" w:ascii="宋体" w:hAnsi="宋体" w:eastAsia="宋体" w:cs="Arial"/>
                <w:color w:val="000000"/>
                <w:kern w:val="0"/>
                <w:sz w:val="44"/>
                <w:szCs w:val="44"/>
                <w:lang w:val="en-US" w:eastAsia="zh-CN"/>
              </w:rPr>
              <w:t>招标采购</w:t>
            </w:r>
            <w:r>
              <w:rPr>
                <w:rFonts w:hint="eastAsia" w:ascii="宋体" w:hAnsi="宋体" w:eastAsia="宋体" w:cs="Arial"/>
                <w:color w:val="000000"/>
                <w:kern w:val="0"/>
                <w:sz w:val="44"/>
                <w:szCs w:val="44"/>
              </w:rPr>
              <w:t>清单</w:t>
            </w:r>
          </w:p>
        </w:tc>
      </w:tr>
      <w:tr w14:paraId="1E599C44">
        <w:tblPrEx>
          <w:tblCellMar>
            <w:top w:w="0" w:type="dxa"/>
            <w:left w:w="108" w:type="dxa"/>
            <w:bottom w:w="0" w:type="dxa"/>
            <w:right w:w="108" w:type="dxa"/>
          </w:tblCellMar>
        </w:tblPrEx>
        <w:trPr>
          <w:gridAfter w:val="1"/>
          <w:wAfter w:w="222" w:type="dxa"/>
          <w:trHeight w:val="378" w:hRule="atLeast"/>
        </w:trPr>
        <w:tc>
          <w:tcPr>
            <w:tcW w:w="1701" w:type="dxa"/>
            <w:tcBorders>
              <w:top w:val="nil"/>
              <w:left w:val="nil"/>
              <w:bottom w:val="nil"/>
              <w:right w:val="nil"/>
            </w:tcBorders>
            <w:noWrap/>
            <w:vAlign w:val="center"/>
          </w:tcPr>
          <w:p w14:paraId="19749041">
            <w:pPr>
              <w:widowControl/>
              <w:spacing w:after="0" w:line="240" w:lineRule="auto"/>
              <w:jc w:val="center"/>
              <w:rPr>
                <w:rFonts w:hint="eastAsia" w:ascii="宋体" w:hAnsi="宋体" w:eastAsia="宋体" w:cs="Arial"/>
                <w:color w:val="000000"/>
                <w:kern w:val="0"/>
                <w:sz w:val="44"/>
                <w:szCs w:val="44"/>
              </w:rPr>
            </w:pPr>
          </w:p>
        </w:tc>
        <w:tc>
          <w:tcPr>
            <w:tcW w:w="2917" w:type="dxa"/>
            <w:tcBorders>
              <w:top w:val="nil"/>
              <w:left w:val="nil"/>
              <w:bottom w:val="nil"/>
              <w:right w:val="nil"/>
            </w:tcBorders>
            <w:noWrap/>
            <w:vAlign w:val="center"/>
          </w:tcPr>
          <w:p w14:paraId="656FF838">
            <w:pPr>
              <w:widowControl/>
              <w:spacing w:after="0" w:line="240" w:lineRule="auto"/>
              <w:jc w:val="center"/>
              <w:rPr>
                <w:rFonts w:ascii="Times New Roman" w:hAnsi="Times New Roman" w:eastAsia="Times New Roman"/>
                <w:kern w:val="0"/>
                <w:sz w:val="20"/>
                <w:szCs w:val="20"/>
              </w:rPr>
            </w:pPr>
          </w:p>
        </w:tc>
        <w:tc>
          <w:tcPr>
            <w:tcW w:w="485" w:type="dxa"/>
            <w:tcBorders>
              <w:top w:val="nil"/>
              <w:left w:val="nil"/>
              <w:bottom w:val="nil"/>
              <w:right w:val="nil"/>
            </w:tcBorders>
            <w:noWrap/>
            <w:vAlign w:val="center"/>
          </w:tcPr>
          <w:p w14:paraId="336481F1">
            <w:pPr>
              <w:widowControl/>
              <w:spacing w:after="0" w:line="240" w:lineRule="auto"/>
              <w:jc w:val="center"/>
              <w:rPr>
                <w:rFonts w:ascii="Times New Roman" w:hAnsi="Times New Roman" w:eastAsia="Times New Roman"/>
                <w:kern w:val="0"/>
                <w:sz w:val="20"/>
                <w:szCs w:val="20"/>
              </w:rPr>
            </w:pPr>
          </w:p>
        </w:tc>
        <w:tc>
          <w:tcPr>
            <w:tcW w:w="1322" w:type="dxa"/>
            <w:tcBorders>
              <w:top w:val="nil"/>
              <w:left w:val="nil"/>
              <w:bottom w:val="nil"/>
              <w:right w:val="nil"/>
            </w:tcBorders>
            <w:noWrap/>
            <w:vAlign w:val="center"/>
          </w:tcPr>
          <w:p w14:paraId="590CC578">
            <w:pPr>
              <w:widowControl/>
              <w:spacing w:after="0" w:line="240" w:lineRule="auto"/>
              <w:jc w:val="center"/>
              <w:rPr>
                <w:rFonts w:ascii="Times New Roman" w:hAnsi="Times New Roman" w:eastAsia="Times New Roman"/>
                <w:kern w:val="0"/>
                <w:sz w:val="20"/>
                <w:szCs w:val="20"/>
              </w:rPr>
            </w:pPr>
          </w:p>
        </w:tc>
        <w:tc>
          <w:tcPr>
            <w:tcW w:w="238" w:type="dxa"/>
            <w:tcBorders>
              <w:top w:val="nil"/>
              <w:left w:val="nil"/>
              <w:bottom w:val="nil"/>
              <w:right w:val="nil"/>
            </w:tcBorders>
            <w:noWrap/>
            <w:vAlign w:val="center"/>
          </w:tcPr>
          <w:p w14:paraId="4E817CF0">
            <w:pPr>
              <w:widowControl/>
              <w:spacing w:after="0" w:line="240" w:lineRule="auto"/>
              <w:jc w:val="center"/>
              <w:rPr>
                <w:rFonts w:ascii="Times New Roman" w:hAnsi="Times New Roman" w:eastAsia="Times New Roman"/>
                <w:kern w:val="0"/>
                <w:sz w:val="20"/>
                <w:szCs w:val="20"/>
              </w:rPr>
            </w:pPr>
          </w:p>
        </w:tc>
        <w:tc>
          <w:tcPr>
            <w:tcW w:w="1065" w:type="dxa"/>
            <w:tcBorders>
              <w:top w:val="nil"/>
              <w:left w:val="nil"/>
              <w:bottom w:val="nil"/>
              <w:right w:val="nil"/>
            </w:tcBorders>
            <w:noWrap/>
            <w:vAlign w:val="center"/>
          </w:tcPr>
          <w:p w14:paraId="7D088EAE">
            <w:pPr>
              <w:widowControl/>
              <w:spacing w:after="0" w:line="240" w:lineRule="auto"/>
              <w:jc w:val="center"/>
              <w:rPr>
                <w:rFonts w:ascii="Times New Roman" w:hAnsi="Times New Roman" w:eastAsia="Times New Roman"/>
                <w:kern w:val="0"/>
                <w:sz w:val="20"/>
                <w:szCs w:val="20"/>
              </w:rPr>
            </w:pPr>
          </w:p>
        </w:tc>
        <w:tc>
          <w:tcPr>
            <w:tcW w:w="810" w:type="dxa"/>
            <w:tcBorders>
              <w:top w:val="nil"/>
              <w:left w:val="nil"/>
              <w:bottom w:val="nil"/>
              <w:right w:val="nil"/>
            </w:tcBorders>
            <w:noWrap/>
            <w:vAlign w:val="center"/>
          </w:tcPr>
          <w:p w14:paraId="79928162">
            <w:pPr>
              <w:widowControl/>
              <w:spacing w:after="0" w:line="240" w:lineRule="auto"/>
              <w:jc w:val="center"/>
              <w:rPr>
                <w:rFonts w:ascii="Times New Roman" w:hAnsi="Times New Roman" w:eastAsia="Times New Roman"/>
                <w:kern w:val="0"/>
                <w:sz w:val="20"/>
                <w:szCs w:val="20"/>
              </w:rPr>
            </w:pPr>
          </w:p>
        </w:tc>
        <w:tc>
          <w:tcPr>
            <w:tcW w:w="810" w:type="dxa"/>
            <w:tcBorders>
              <w:top w:val="nil"/>
              <w:left w:val="nil"/>
              <w:bottom w:val="nil"/>
              <w:right w:val="nil"/>
            </w:tcBorders>
            <w:noWrap/>
            <w:vAlign w:val="center"/>
          </w:tcPr>
          <w:p w14:paraId="2EC0FCB9">
            <w:pPr>
              <w:widowControl/>
              <w:spacing w:after="0" w:line="240" w:lineRule="auto"/>
              <w:jc w:val="center"/>
              <w:rPr>
                <w:rFonts w:ascii="Times New Roman" w:hAnsi="Times New Roman" w:eastAsia="Times New Roman"/>
                <w:kern w:val="0"/>
                <w:sz w:val="20"/>
                <w:szCs w:val="20"/>
              </w:rPr>
            </w:pPr>
          </w:p>
        </w:tc>
      </w:tr>
      <w:tr w14:paraId="24E62B4F">
        <w:tblPrEx>
          <w:tblCellMar>
            <w:top w:w="0" w:type="dxa"/>
            <w:left w:w="108" w:type="dxa"/>
            <w:bottom w:w="0" w:type="dxa"/>
            <w:right w:w="108" w:type="dxa"/>
          </w:tblCellMar>
        </w:tblPrEx>
        <w:trPr>
          <w:gridAfter w:val="1"/>
          <w:wAfter w:w="222" w:type="dxa"/>
          <w:trHeight w:val="420" w:hRule="atLeast"/>
        </w:trPr>
        <w:tc>
          <w:tcPr>
            <w:tcW w:w="1701" w:type="dxa"/>
            <w:tcBorders>
              <w:top w:val="nil"/>
              <w:left w:val="nil"/>
              <w:bottom w:val="nil"/>
              <w:right w:val="nil"/>
            </w:tcBorders>
            <w:noWrap/>
            <w:vAlign w:val="center"/>
          </w:tcPr>
          <w:p w14:paraId="44DA447E">
            <w:pPr>
              <w:widowControl/>
              <w:spacing w:after="0" w:line="240" w:lineRule="auto"/>
              <w:jc w:val="center"/>
              <w:rPr>
                <w:rFonts w:ascii="Times New Roman" w:hAnsi="Times New Roman" w:eastAsia="Times New Roman"/>
                <w:kern w:val="0"/>
                <w:sz w:val="20"/>
                <w:szCs w:val="20"/>
              </w:rPr>
            </w:pPr>
          </w:p>
        </w:tc>
        <w:tc>
          <w:tcPr>
            <w:tcW w:w="2917" w:type="dxa"/>
            <w:tcBorders>
              <w:top w:val="nil"/>
              <w:left w:val="nil"/>
              <w:bottom w:val="nil"/>
              <w:right w:val="nil"/>
            </w:tcBorders>
            <w:noWrap/>
            <w:vAlign w:val="center"/>
          </w:tcPr>
          <w:p w14:paraId="07A80CC4">
            <w:pPr>
              <w:widowControl/>
              <w:spacing w:after="0" w:line="240" w:lineRule="auto"/>
              <w:jc w:val="center"/>
              <w:rPr>
                <w:rFonts w:ascii="Times New Roman" w:hAnsi="Times New Roman" w:eastAsia="Times New Roman"/>
                <w:kern w:val="0"/>
                <w:sz w:val="20"/>
                <w:szCs w:val="20"/>
              </w:rPr>
            </w:pPr>
          </w:p>
        </w:tc>
        <w:tc>
          <w:tcPr>
            <w:tcW w:w="485" w:type="dxa"/>
            <w:tcBorders>
              <w:top w:val="nil"/>
              <w:left w:val="nil"/>
              <w:bottom w:val="nil"/>
              <w:right w:val="nil"/>
            </w:tcBorders>
            <w:noWrap/>
            <w:vAlign w:val="center"/>
          </w:tcPr>
          <w:p w14:paraId="76A1188A">
            <w:pPr>
              <w:widowControl/>
              <w:spacing w:after="0" w:line="240" w:lineRule="auto"/>
              <w:jc w:val="center"/>
              <w:rPr>
                <w:rFonts w:ascii="Times New Roman" w:hAnsi="Times New Roman" w:eastAsia="Times New Roman"/>
                <w:kern w:val="0"/>
                <w:sz w:val="20"/>
                <w:szCs w:val="20"/>
              </w:rPr>
            </w:pPr>
          </w:p>
        </w:tc>
        <w:tc>
          <w:tcPr>
            <w:tcW w:w="1322" w:type="dxa"/>
            <w:tcBorders>
              <w:top w:val="nil"/>
              <w:left w:val="nil"/>
              <w:bottom w:val="nil"/>
              <w:right w:val="nil"/>
            </w:tcBorders>
            <w:noWrap/>
            <w:vAlign w:val="center"/>
          </w:tcPr>
          <w:p w14:paraId="6EE83269">
            <w:pPr>
              <w:widowControl/>
              <w:spacing w:after="0" w:line="240" w:lineRule="auto"/>
              <w:jc w:val="center"/>
              <w:rPr>
                <w:rFonts w:ascii="Times New Roman" w:hAnsi="Times New Roman" w:eastAsia="Times New Roman"/>
                <w:kern w:val="0"/>
                <w:sz w:val="20"/>
                <w:szCs w:val="20"/>
              </w:rPr>
            </w:pPr>
          </w:p>
        </w:tc>
        <w:tc>
          <w:tcPr>
            <w:tcW w:w="238" w:type="dxa"/>
            <w:tcBorders>
              <w:top w:val="nil"/>
              <w:left w:val="nil"/>
              <w:bottom w:val="nil"/>
              <w:right w:val="nil"/>
            </w:tcBorders>
            <w:noWrap/>
            <w:vAlign w:val="center"/>
          </w:tcPr>
          <w:p w14:paraId="5F4F7144">
            <w:pPr>
              <w:widowControl/>
              <w:spacing w:after="0" w:line="240" w:lineRule="auto"/>
              <w:jc w:val="center"/>
              <w:rPr>
                <w:rFonts w:ascii="Times New Roman" w:hAnsi="Times New Roman" w:eastAsia="Times New Roman"/>
                <w:kern w:val="0"/>
                <w:sz w:val="20"/>
                <w:szCs w:val="20"/>
              </w:rPr>
            </w:pPr>
          </w:p>
        </w:tc>
        <w:tc>
          <w:tcPr>
            <w:tcW w:w="1065" w:type="dxa"/>
            <w:tcBorders>
              <w:top w:val="nil"/>
              <w:left w:val="nil"/>
              <w:bottom w:val="nil"/>
              <w:right w:val="nil"/>
            </w:tcBorders>
            <w:noWrap/>
            <w:vAlign w:val="center"/>
          </w:tcPr>
          <w:p w14:paraId="66857C8B">
            <w:pPr>
              <w:widowControl/>
              <w:spacing w:after="0" w:line="240" w:lineRule="auto"/>
              <w:jc w:val="center"/>
              <w:rPr>
                <w:rFonts w:ascii="Times New Roman" w:hAnsi="Times New Roman" w:eastAsia="Times New Roman"/>
                <w:kern w:val="0"/>
                <w:sz w:val="20"/>
                <w:szCs w:val="20"/>
              </w:rPr>
            </w:pPr>
          </w:p>
        </w:tc>
        <w:tc>
          <w:tcPr>
            <w:tcW w:w="810" w:type="dxa"/>
            <w:tcBorders>
              <w:top w:val="nil"/>
              <w:left w:val="nil"/>
              <w:bottom w:val="nil"/>
              <w:right w:val="nil"/>
            </w:tcBorders>
            <w:noWrap/>
            <w:vAlign w:val="center"/>
          </w:tcPr>
          <w:p w14:paraId="41007187">
            <w:pPr>
              <w:widowControl/>
              <w:spacing w:after="0" w:line="240" w:lineRule="auto"/>
              <w:jc w:val="center"/>
              <w:rPr>
                <w:rFonts w:ascii="Times New Roman" w:hAnsi="Times New Roman" w:eastAsia="Times New Roman"/>
                <w:kern w:val="0"/>
                <w:sz w:val="20"/>
                <w:szCs w:val="20"/>
              </w:rPr>
            </w:pPr>
          </w:p>
        </w:tc>
        <w:tc>
          <w:tcPr>
            <w:tcW w:w="810" w:type="dxa"/>
            <w:tcBorders>
              <w:top w:val="nil"/>
              <w:left w:val="nil"/>
              <w:bottom w:val="nil"/>
              <w:right w:val="nil"/>
            </w:tcBorders>
            <w:noWrap/>
            <w:vAlign w:val="center"/>
          </w:tcPr>
          <w:p w14:paraId="4CC8239D">
            <w:pPr>
              <w:widowControl/>
              <w:spacing w:after="0" w:line="240" w:lineRule="auto"/>
              <w:jc w:val="center"/>
              <w:rPr>
                <w:rFonts w:ascii="Times New Roman" w:hAnsi="Times New Roman" w:eastAsia="Times New Roman"/>
                <w:kern w:val="0"/>
                <w:sz w:val="20"/>
                <w:szCs w:val="20"/>
              </w:rPr>
            </w:pPr>
          </w:p>
        </w:tc>
      </w:tr>
      <w:tr w14:paraId="761ABF29">
        <w:tblPrEx>
          <w:tblCellMar>
            <w:top w:w="0" w:type="dxa"/>
            <w:left w:w="108" w:type="dxa"/>
            <w:bottom w:w="0" w:type="dxa"/>
            <w:right w:w="108" w:type="dxa"/>
          </w:tblCellMar>
        </w:tblPrEx>
        <w:trPr>
          <w:gridAfter w:val="1"/>
          <w:wAfter w:w="222" w:type="dxa"/>
          <w:trHeight w:val="360" w:hRule="atLeast"/>
        </w:trPr>
        <w:tc>
          <w:tcPr>
            <w:tcW w:w="1701" w:type="dxa"/>
            <w:tcBorders>
              <w:top w:val="nil"/>
              <w:left w:val="nil"/>
              <w:bottom w:val="nil"/>
              <w:right w:val="nil"/>
            </w:tcBorders>
            <w:noWrap/>
            <w:vAlign w:val="center"/>
          </w:tcPr>
          <w:p w14:paraId="511FCD99">
            <w:pPr>
              <w:widowControl/>
              <w:spacing w:after="0" w:line="240" w:lineRule="auto"/>
              <w:jc w:val="center"/>
              <w:rPr>
                <w:rFonts w:ascii="Times New Roman" w:hAnsi="Times New Roman" w:eastAsia="Times New Roman"/>
                <w:kern w:val="0"/>
                <w:sz w:val="20"/>
                <w:szCs w:val="20"/>
              </w:rPr>
            </w:pPr>
          </w:p>
        </w:tc>
        <w:tc>
          <w:tcPr>
            <w:tcW w:w="2917" w:type="dxa"/>
            <w:tcBorders>
              <w:top w:val="nil"/>
              <w:left w:val="nil"/>
              <w:bottom w:val="nil"/>
              <w:right w:val="nil"/>
            </w:tcBorders>
            <w:noWrap/>
            <w:vAlign w:val="center"/>
          </w:tcPr>
          <w:p w14:paraId="47B5C431">
            <w:pPr>
              <w:widowControl/>
              <w:spacing w:after="0" w:line="240" w:lineRule="auto"/>
              <w:jc w:val="center"/>
              <w:rPr>
                <w:rFonts w:ascii="Times New Roman" w:hAnsi="Times New Roman" w:eastAsia="Times New Roman"/>
                <w:kern w:val="0"/>
                <w:sz w:val="20"/>
                <w:szCs w:val="20"/>
              </w:rPr>
            </w:pPr>
          </w:p>
        </w:tc>
        <w:tc>
          <w:tcPr>
            <w:tcW w:w="485" w:type="dxa"/>
            <w:tcBorders>
              <w:top w:val="nil"/>
              <w:left w:val="nil"/>
              <w:bottom w:val="nil"/>
              <w:right w:val="nil"/>
            </w:tcBorders>
            <w:noWrap/>
            <w:vAlign w:val="center"/>
          </w:tcPr>
          <w:p w14:paraId="418869CF">
            <w:pPr>
              <w:widowControl/>
              <w:spacing w:after="0" w:line="240" w:lineRule="auto"/>
              <w:jc w:val="center"/>
              <w:rPr>
                <w:rFonts w:ascii="Times New Roman" w:hAnsi="Times New Roman" w:eastAsia="Times New Roman"/>
                <w:kern w:val="0"/>
                <w:sz w:val="20"/>
                <w:szCs w:val="20"/>
              </w:rPr>
            </w:pPr>
          </w:p>
        </w:tc>
        <w:tc>
          <w:tcPr>
            <w:tcW w:w="1322" w:type="dxa"/>
            <w:tcBorders>
              <w:top w:val="nil"/>
              <w:left w:val="nil"/>
              <w:bottom w:val="nil"/>
              <w:right w:val="nil"/>
            </w:tcBorders>
            <w:noWrap/>
            <w:vAlign w:val="center"/>
          </w:tcPr>
          <w:p w14:paraId="78AD01A3">
            <w:pPr>
              <w:widowControl/>
              <w:spacing w:after="0" w:line="240" w:lineRule="auto"/>
              <w:jc w:val="center"/>
              <w:rPr>
                <w:rFonts w:ascii="Times New Roman" w:hAnsi="Times New Roman" w:eastAsia="Times New Roman"/>
                <w:kern w:val="0"/>
                <w:sz w:val="20"/>
                <w:szCs w:val="20"/>
              </w:rPr>
            </w:pPr>
          </w:p>
        </w:tc>
        <w:tc>
          <w:tcPr>
            <w:tcW w:w="238" w:type="dxa"/>
            <w:tcBorders>
              <w:top w:val="nil"/>
              <w:left w:val="nil"/>
              <w:bottom w:val="nil"/>
              <w:right w:val="nil"/>
            </w:tcBorders>
            <w:noWrap/>
            <w:vAlign w:val="center"/>
          </w:tcPr>
          <w:p w14:paraId="44E432EF">
            <w:pPr>
              <w:widowControl/>
              <w:spacing w:after="0" w:line="240" w:lineRule="auto"/>
              <w:jc w:val="center"/>
              <w:rPr>
                <w:rFonts w:ascii="Times New Roman" w:hAnsi="Times New Roman" w:eastAsia="Times New Roman"/>
                <w:kern w:val="0"/>
                <w:sz w:val="20"/>
                <w:szCs w:val="20"/>
              </w:rPr>
            </w:pPr>
          </w:p>
        </w:tc>
        <w:tc>
          <w:tcPr>
            <w:tcW w:w="1065" w:type="dxa"/>
            <w:tcBorders>
              <w:top w:val="nil"/>
              <w:left w:val="nil"/>
              <w:bottom w:val="nil"/>
              <w:right w:val="nil"/>
            </w:tcBorders>
            <w:noWrap/>
            <w:vAlign w:val="center"/>
          </w:tcPr>
          <w:p w14:paraId="19309DC9">
            <w:pPr>
              <w:widowControl/>
              <w:spacing w:after="0" w:line="240" w:lineRule="auto"/>
              <w:jc w:val="center"/>
              <w:rPr>
                <w:rFonts w:ascii="Times New Roman" w:hAnsi="Times New Roman" w:eastAsia="Times New Roman"/>
                <w:kern w:val="0"/>
                <w:sz w:val="20"/>
                <w:szCs w:val="20"/>
              </w:rPr>
            </w:pPr>
          </w:p>
        </w:tc>
        <w:tc>
          <w:tcPr>
            <w:tcW w:w="810" w:type="dxa"/>
            <w:tcBorders>
              <w:top w:val="nil"/>
              <w:left w:val="nil"/>
              <w:bottom w:val="nil"/>
              <w:right w:val="nil"/>
            </w:tcBorders>
            <w:noWrap/>
            <w:vAlign w:val="center"/>
          </w:tcPr>
          <w:p w14:paraId="5FD896E7">
            <w:pPr>
              <w:widowControl/>
              <w:spacing w:after="0" w:line="240" w:lineRule="auto"/>
              <w:jc w:val="center"/>
              <w:rPr>
                <w:rFonts w:ascii="Times New Roman" w:hAnsi="Times New Roman" w:eastAsia="Times New Roman"/>
                <w:kern w:val="0"/>
                <w:sz w:val="20"/>
                <w:szCs w:val="20"/>
              </w:rPr>
            </w:pPr>
          </w:p>
        </w:tc>
        <w:tc>
          <w:tcPr>
            <w:tcW w:w="810" w:type="dxa"/>
            <w:tcBorders>
              <w:top w:val="nil"/>
              <w:left w:val="nil"/>
              <w:bottom w:val="nil"/>
              <w:right w:val="nil"/>
            </w:tcBorders>
            <w:noWrap/>
            <w:vAlign w:val="center"/>
          </w:tcPr>
          <w:p w14:paraId="24690FDA">
            <w:pPr>
              <w:widowControl/>
              <w:spacing w:after="0" w:line="240" w:lineRule="auto"/>
              <w:jc w:val="center"/>
              <w:rPr>
                <w:rFonts w:ascii="Times New Roman" w:hAnsi="Times New Roman" w:eastAsia="Times New Roman"/>
                <w:kern w:val="0"/>
                <w:sz w:val="20"/>
                <w:szCs w:val="20"/>
              </w:rPr>
            </w:pPr>
          </w:p>
        </w:tc>
      </w:tr>
      <w:tr w14:paraId="2760E4DC">
        <w:tblPrEx>
          <w:tblCellMar>
            <w:top w:w="0" w:type="dxa"/>
            <w:left w:w="108" w:type="dxa"/>
            <w:bottom w:w="0" w:type="dxa"/>
            <w:right w:w="108" w:type="dxa"/>
          </w:tblCellMar>
        </w:tblPrEx>
        <w:trPr>
          <w:gridAfter w:val="1"/>
          <w:wAfter w:w="222" w:type="dxa"/>
          <w:trHeight w:val="1578" w:hRule="atLeast"/>
        </w:trPr>
        <w:tc>
          <w:tcPr>
            <w:tcW w:w="1701" w:type="dxa"/>
            <w:tcBorders>
              <w:top w:val="nil"/>
              <w:left w:val="nil"/>
              <w:bottom w:val="nil"/>
              <w:right w:val="nil"/>
            </w:tcBorders>
            <w:noWrap/>
            <w:vAlign w:val="bottom"/>
          </w:tcPr>
          <w:p w14:paraId="7F6C3696">
            <w:pPr>
              <w:widowControl/>
              <w:spacing w:after="0" w:line="240" w:lineRule="auto"/>
              <w:jc w:val="center"/>
              <w:rPr>
                <w:rFonts w:hint="eastAsia" w:ascii="宋体" w:hAnsi="宋体" w:eastAsia="宋体" w:cs="Arial"/>
                <w:color w:val="000000"/>
                <w:kern w:val="0"/>
                <w:szCs w:val="22"/>
              </w:rPr>
            </w:pPr>
            <w:r>
              <w:rPr>
                <w:rFonts w:hint="eastAsia" w:ascii="宋体" w:hAnsi="宋体" w:eastAsia="宋体" w:cs="Arial"/>
                <w:color w:val="000000"/>
                <w:kern w:val="0"/>
                <w:szCs w:val="22"/>
              </w:rPr>
              <w:t>招标人 ：</w:t>
            </w:r>
          </w:p>
        </w:tc>
        <w:tc>
          <w:tcPr>
            <w:tcW w:w="3402" w:type="dxa"/>
            <w:gridSpan w:val="2"/>
            <w:tcBorders>
              <w:top w:val="nil"/>
              <w:left w:val="nil"/>
              <w:bottom w:val="single" w:color="000000" w:sz="4" w:space="0"/>
              <w:right w:val="nil"/>
            </w:tcBorders>
            <w:noWrap/>
            <w:vAlign w:val="center"/>
          </w:tcPr>
          <w:p w14:paraId="00946477">
            <w:pPr>
              <w:widowControl/>
              <w:spacing w:after="0" w:line="240" w:lineRule="auto"/>
              <w:jc w:val="both"/>
              <w:rPr>
                <w:rFonts w:hint="eastAsia" w:ascii="宋体" w:hAnsi="宋体" w:eastAsia="宋体" w:cs="Arial"/>
                <w:color w:val="000000"/>
                <w:kern w:val="0"/>
                <w:szCs w:val="22"/>
                <w:u w:val="single"/>
              </w:rPr>
            </w:pPr>
          </w:p>
        </w:tc>
        <w:tc>
          <w:tcPr>
            <w:tcW w:w="1560" w:type="dxa"/>
            <w:gridSpan w:val="2"/>
            <w:tcBorders>
              <w:top w:val="nil"/>
              <w:left w:val="nil"/>
              <w:bottom w:val="nil"/>
              <w:right w:val="nil"/>
            </w:tcBorders>
            <w:vAlign w:val="bottom"/>
          </w:tcPr>
          <w:p w14:paraId="2268D10D">
            <w:pPr>
              <w:widowControl/>
              <w:spacing w:after="0" w:line="240" w:lineRule="auto"/>
              <w:jc w:val="both"/>
              <w:rPr>
                <w:rFonts w:hint="eastAsia" w:ascii="宋体" w:hAnsi="宋体" w:eastAsia="宋体" w:cs="Arial"/>
                <w:color w:val="000000"/>
                <w:kern w:val="0"/>
                <w:szCs w:val="22"/>
              </w:rPr>
            </w:pPr>
            <w:r>
              <w:rPr>
                <w:rFonts w:hint="eastAsia" w:ascii="宋体" w:hAnsi="宋体" w:eastAsia="宋体" w:cs="Arial"/>
                <w:color w:val="000000"/>
                <w:kern w:val="0"/>
                <w:szCs w:val="22"/>
              </w:rPr>
              <w:t>造价咨询人 ：</w:t>
            </w:r>
          </w:p>
        </w:tc>
        <w:tc>
          <w:tcPr>
            <w:tcW w:w="2685" w:type="dxa"/>
            <w:gridSpan w:val="3"/>
            <w:tcBorders>
              <w:top w:val="nil"/>
              <w:left w:val="nil"/>
              <w:bottom w:val="single" w:color="000000" w:sz="4" w:space="0"/>
              <w:right w:val="nil"/>
            </w:tcBorders>
            <w:noWrap/>
            <w:vAlign w:val="center"/>
          </w:tcPr>
          <w:p w14:paraId="1F5BD924">
            <w:pPr>
              <w:widowControl/>
              <w:spacing w:after="0" w:line="240" w:lineRule="auto"/>
              <w:jc w:val="both"/>
              <w:rPr>
                <w:rFonts w:hint="eastAsia" w:ascii="宋体" w:hAnsi="宋体" w:eastAsia="宋体" w:cs="Arial"/>
                <w:color w:val="000000"/>
                <w:kern w:val="0"/>
                <w:sz w:val="20"/>
                <w:szCs w:val="20"/>
              </w:rPr>
            </w:pPr>
          </w:p>
        </w:tc>
      </w:tr>
      <w:tr w14:paraId="236E50B4">
        <w:tblPrEx>
          <w:tblCellMar>
            <w:top w:w="0" w:type="dxa"/>
            <w:left w:w="108" w:type="dxa"/>
            <w:bottom w:w="0" w:type="dxa"/>
            <w:right w:w="108" w:type="dxa"/>
          </w:tblCellMar>
        </w:tblPrEx>
        <w:trPr>
          <w:gridAfter w:val="1"/>
          <w:wAfter w:w="222" w:type="dxa"/>
          <w:trHeight w:val="360" w:hRule="atLeast"/>
        </w:trPr>
        <w:tc>
          <w:tcPr>
            <w:tcW w:w="1701" w:type="dxa"/>
            <w:tcBorders>
              <w:top w:val="nil"/>
              <w:left w:val="nil"/>
              <w:bottom w:val="nil"/>
              <w:right w:val="nil"/>
            </w:tcBorders>
            <w:noWrap/>
            <w:vAlign w:val="bottom"/>
          </w:tcPr>
          <w:p w14:paraId="02D66EF8">
            <w:pPr>
              <w:widowControl/>
              <w:spacing w:after="0" w:line="240" w:lineRule="auto"/>
              <w:jc w:val="center"/>
              <w:rPr>
                <w:rFonts w:ascii="Times New Roman" w:hAnsi="Times New Roman" w:eastAsia="Times New Roman"/>
                <w:kern w:val="0"/>
                <w:sz w:val="20"/>
                <w:szCs w:val="20"/>
              </w:rPr>
            </w:pPr>
          </w:p>
        </w:tc>
        <w:tc>
          <w:tcPr>
            <w:tcW w:w="3402" w:type="dxa"/>
            <w:gridSpan w:val="2"/>
            <w:tcBorders>
              <w:top w:val="nil"/>
              <w:left w:val="nil"/>
              <w:bottom w:val="nil"/>
              <w:right w:val="nil"/>
            </w:tcBorders>
            <w:noWrap/>
            <w:vAlign w:val="center"/>
          </w:tcPr>
          <w:p w14:paraId="3A3C4448">
            <w:pPr>
              <w:widowControl/>
              <w:spacing w:after="0" w:line="240" w:lineRule="auto"/>
              <w:jc w:val="center"/>
              <w:rPr>
                <w:rFonts w:hint="eastAsia" w:ascii="宋体" w:hAnsi="宋体" w:eastAsia="宋体" w:cs="Arial"/>
                <w:color w:val="000000"/>
                <w:kern w:val="0"/>
                <w:sz w:val="20"/>
                <w:szCs w:val="20"/>
              </w:rPr>
            </w:pPr>
            <w:r>
              <w:rPr>
                <w:rFonts w:hint="eastAsia" w:ascii="宋体" w:hAnsi="宋体" w:eastAsia="宋体" w:cs="Arial"/>
                <w:color w:val="000000"/>
                <w:kern w:val="0"/>
                <w:sz w:val="20"/>
                <w:szCs w:val="20"/>
              </w:rPr>
              <w:t>（单位盖章）</w:t>
            </w:r>
          </w:p>
        </w:tc>
        <w:tc>
          <w:tcPr>
            <w:tcW w:w="1322" w:type="dxa"/>
            <w:tcBorders>
              <w:top w:val="nil"/>
              <w:left w:val="nil"/>
              <w:bottom w:val="nil"/>
              <w:right w:val="nil"/>
            </w:tcBorders>
            <w:noWrap/>
            <w:vAlign w:val="center"/>
          </w:tcPr>
          <w:p w14:paraId="60BB8FF2">
            <w:pPr>
              <w:widowControl/>
              <w:spacing w:after="0" w:line="240" w:lineRule="auto"/>
              <w:jc w:val="both"/>
              <w:rPr>
                <w:rFonts w:hint="eastAsia" w:ascii="宋体" w:hAnsi="宋体" w:eastAsia="宋体" w:cs="Arial"/>
                <w:color w:val="000000"/>
                <w:kern w:val="0"/>
                <w:sz w:val="20"/>
                <w:szCs w:val="20"/>
              </w:rPr>
            </w:pPr>
          </w:p>
        </w:tc>
        <w:tc>
          <w:tcPr>
            <w:tcW w:w="238" w:type="dxa"/>
            <w:tcBorders>
              <w:top w:val="nil"/>
              <w:left w:val="nil"/>
              <w:bottom w:val="nil"/>
              <w:right w:val="nil"/>
            </w:tcBorders>
            <w:noWrap/>
            <w:vAlign w:val="center"/>
          </w:tcPr>
          <w:p w14:paraId="33902B18">
            <w:pPr>
              <w:widowControl/>
              <w:spacing w:after="0" w:line="240" w:lineRule="auto"/>
              <w:jc w:val="both"/>
              <w:rPr>
                <w:rFonts w:ascii="Times New Roman" w:hAnsi="Times New Roman" w:eastAsia="Times New Roman"/>
                <w:kern w:val="0"/>
                <w:sz w:val="20"/>
                <w:szCs w:val="20"/>
              </w:rPr>
            </w:pPr>
          </w:p>
        </w:tc>
        <w:tc>
          <w:tcPr>
            <w:tcW w:w="2685" w:type="dxa"/>
            <w:gridSpan w:val="3"/>
            <w:tcBorders>
              <w:top w:val="nil"/>
              <w:left w:val="nil"/>
              <w:bottom w:val="nil"/>
              <w:right w:val="nil"/>
            </w:tcBorders>
            <w:noWrap/>
            <w:vAlign w:val="center"/>
          </w:tcPr>
          <w:p w14:paraId="0C010DF9">
            <w:pPr>
              <w:widowControl/>
              <w:spacing w:after="0" w:line="240" w:lineRule="auto"/>
              <w:jc w:val="center"/>
              <w:rPr>
                <w:rFonts w:hint="eastAsia" w:ascii="宋体" w:hAnsi="宋体" w:eastAsia="宋体" w:cs="Arial"/>
                <w:color w:val="000000"/>
                <w:kern w:val="0"/>
                <w:sz w:val="20"/>
                <w:szCs w:val="20"/>
              </w:rPr>
            </w:pPr>
            <w:r>
              <w:rPr>
                <w:rFonts w:hint="eastAsia" w:ascii="宋体" w:hAnsi="宋体" w:eastAsia="宋体" w:cs="Arial"/>
                <w:color w:val="000000"/>
                <w:kern w:val="0"/>
                <w:sz w:val="20"/>
                <w:szCs w:val="20"/>
              </w:rPr>
              <w:t>（单位资质专用章）</w:t>
            </w:r>
          </w:p>
        </w:tc>
      </w:tr>
      <w:tr w14:paraId="763011BB">
        <w:tblPrEx>
          <w:tblCellMar>
            <w:top w:w="0" w:type="dxa"/>
            <w:left w:w="108" w:type="dxa"/>
            <w:bottom w:w="0" w:type="dxa"/>
            <w:right w:w="108" w:type="dxa"/>
          </w:tblCellMar>
        </w:tblPrEx>
        <w:trPr>
          <w:gridAfter w:val="1"/>
          <w:wAfter w:w="222" w:type="dxa"/>
          <w:trHeight w:val="1458" w:hRule="atLeast"/>
        </w:trPr>
        <w:tc>
          <w:tcPr>
            <w:tcW w:w="1701" w:type="dxa"/>
            <w:tcBorders>
              <w:top w:val="nil"/>
              <w:left w:val="nil"/>
              <w:bottom w:val="nil"/>
              <w:right w:val="nil"/>
            </w:tcBorders>
            <w:vAlign w:val="bottom"/>
          </w:tcPr>
          <w:p w14:paraId="08580347">
            <w:pPr>
              <w:widowControl/>
              <w:spacing w:after="0" w:line="240" w:lineRule="auto"/>
              <w:jc w:val="both"/>
              <w:rPr>
                <w:rFonts w:hint="eastAsia" w:ascii="宋体" w:hAnsi="宋体" w:eastAsia="宋体" w:cs="Arial"/>
                <w:color w:val="000000"/>
                <w:kern w:val="0"/>
                <w:szCs w:val="22"/>
              </w:rPr>
            </w:pPr>
            <w:r>
              <w:rPr>
                <w:rFonts w:hint="eastAsia" w:ascii="宋体" w:hAnsi="宋体" w:eastAsia="宋体" w:cs="Arial"/>
                <w:color w:val="000000"/>
                <w:kern w:val="0"/>
                <w:szCs w:val="22"/>
              </w:rPr>
              <w:t xml:space="preserve">法定代表人  </w:t>
            </w:r>
            <w:r>
              <w:rPr>
                <w:rFonts w:hint="eastAsia" w:ascii="宋体" w:hAnsi="宋体" w:eastAsia="宋体" w:cs="Arial"/>
                <w:color w:val="000000"/>
                <w:kern w:val="0"/>
                <w:szCs w:val="22"/>
              </w:rPr>
              <w:br w:type="textWrapping"/>
            </w:r>
            <w:r>
              <w:rPr>
                <w:rFonts w:hint="eastAsia" w:ascii="宋体" w:hAnsi="宋体" w:eastAsia="宋体" w:cs="Arial"/>
                <w:color w:val="000000"/>
                <w:kern w:val="0"/>
                <w:szCs w:val="22"/>
              </w:rPr>
              <w:t>或其授权人：</w:t>
            </w:r>
          </w:p>
        </w:tc>
        <w:tc>
          <w:tcPr>
            <w:tcW w:w="3402" w:type="dxa"/>
            <w:gridSpan w:val="2"/>
            <w:tcBorders>
              <w:top w:val="nil"/>
              <w:left w:val="nil"/>
              <w:bottom w:val="single" w:color="000000" w:sz="4" w:space="0"/>
              <w:right w:val="nil"/>
            </w:tcBorders>
            <w:noWrap/>
            <w:vAlign w:val="center"/>
          </w:tcPr>
          <w:p w14:paraId="61FAC2AA">
            <w:pPr>
              <w:widowControl/>
              <w:spacing w:after="0" w:line="240" w:lineRule="auto"/>
              <w:jc w:val="both"/>
              <w:rPr>
                <w:rFonts w:hint="eastAsia" w:ascii="宋体" w:hAnsi="宋体" w:eastAsia="宋体" w:cs="Arial"/>
                <w:color w:val="000000"/>
                <w:kern w:val="0"/>
                <w:sz w:val="20"/>
                <w:szCs w:val="20"/>
              </w:rPr>
            </w:pPr>
          </w:p>
        </w:tc>
        <w:tc>
          <w:tcPr>
            <w:tcW w:w="1560" w:type="dxa"/>
            <w:gridSpan w:val="2"/>
            <w:tcBorders>
              <w:top w:val="nil"/>
              <w:left w:val="nil"/>
              <w:bottom w:val="nil"/>
              <w:right w:val="nil"/>
            </w:tcBorders>
            <w:vAlign w:val="bottom"/>
          </w:tcPr>
          <w:p w14:paraId="1694C0B4">
            <w:pPr>
              <w:widowControl/>
              <w:spacing w:after="0" w:line="240" w:lineRule="auto"/>
              <w:jc w:val="center"/>
              <w:rPr>
                <w:rFonts w:hint="eastAsia" w:ascii="宋体" w:hAnsi="宋体" w:eastAsia="宋体" w:cs="Arial"/>
                <w:color w:val="000000"/>
                <w:kern w:val="0"/>
                <w:szCs w:val="22"/>
              </w:rPr>
            </w:pPr>
            <w:r>
              <w:rPr>
                <w:rFonts w:hint="eastAsia" w:ascii="宋体" w:hAnsi="宋体" w:eastAsia="宋体" w:cs="Arial"/>
                <w:color w:val="000000"/>
                <w:kern w:val="0"/>
                <w:szCs w:val="22"/>
              </w:rPr>
              <w:t xml:space="preserve">法定代表人  </w:t>
            </w:r>
            <w:r>
              <w:rPr>
                <w:rFonts w:hint="eastAsia" w:ascii="宋体" w:hAnsi="宋体" w:eastAsia="宋体" w:cs="Arial"/>
                <w:color w:val="000000"/>
                <w:kern w:val="0"/>
                <w:szCs w:val="22"/>
              </w:rPr>
              <w:br w:type="textWrapping"/>
            </w:r>
            <w:r>
              <w:rPr>
                <w:rFonts w:hint="eastAsia" w:ascii="宋体" w:hAnsi="宋体" w:eastAsia="宋体" w:cs="Arial"/>
                <w:color w:val="000000"/>
                <w:kern w:val="0"/>
                <w:szCs w:val="22"/>
              </w:rPr>
              <w:t>或其授权人：</w:t>
            </w:r>
          </w:p>
        </w:tc>
        <w:tc>
          <w:tcPr>
            <w:tcW w:w="2685" w:type="dxa"/>
            <w:gridSpan w:val="3"/>
            <w:tcBorders>
              <w:top w:val="nil"/>
              <w:left w:val="nil"/>
              <w:bottom w:val="single" w:color="000000" w:sz="4" w:space="0"/>
              <w:right w:val="nil"/>
            </w:tcBorders>
            <w:noWrap/>
            <w:vAlign w:val="center"/>
          </w:tcPr>
          <w:p w14:paraId="1D3CB39F">
            <w:pPr>
              <w:widowControl/>
              <w:spacing w:after="0" w:line="240" w:lineRule="auto"/>
              <w:jc w:val="both"/>
              <w:rPr>
                <w:rFonts w:hint="eastAsia" w:ascii="宋体" w:hAnsi="宋体" w:eastAsia="宋体" w:cs="Arial"/>
                <w:color w:val="000000"/>
                <w:kern w:val="0"/>
                <w:sz w:val="20"/>
                <w:szCs w:val="20"/>
              </w:rPr>
            </w:pPr>
          </w:p>
        </w:tc>
      </w:tr>
      <w:tr w14:paraId="35301858">
        <w:tblPrEx>
          <w:tblCellMar>
            <w:top w:w="0" w:type="dxa"/>
            <w:left w:w="108" w:type="dxa"/>
            <w:bottom w:w="0" w:type="dxa"/>
            <w:right w:w="108" w:type="dxa"/>
          </w:tblCellMar>
        </w:tblPrEx>
        <w:trPr>
          <w:gridAfter w:val="1"/>
          <w:wAfter w:w="222" w:type="dxa"/>
          <w:trHeight w:val="360" w:hRule="atLeast"/>
        </w:trPr>
        <w:tc>
          <w:tcPr>
            <w:tcW w:w="1701" w:type="dxa"/>
            <w:tcBorders>
              <w:top w:val="nil"/>
              <w:left w:val="nil"/>
              <w:bottom w:val="nil"/>
              <w:right w:val="nil"/>
            </w:tcBorders>
            <w:noWrap/>
            <w:vAlign w:val="center"/>
          </w:tcPr>
          <w:p w14:paraId="2314CB51">
            <w:pPr>
              <w:widowControl/>
              <w:spacing w:after="0" w:line="240" w:lineRule="auto"/>
              <w:jc w:val="both"/>
              <w:rPr>
                <w:rFonts w:ascii="Times New Roman" w:hAnsi="Times New Roman" w:eastAsia="Times New Roman"/>
                <w:kern w:val="0"/>
                <w:sz w:val="20"/>
                <w:szCs w:val="20"/>
              </w:rPr>
            </w:pPr>
          </w:p>
        </w:tc>
        <w:tc>
          <w:tcPr>
            <w:tcW w:w="3402" w:type="dxa"/>
            <w:gridSpan w:val="2"/>
            <w:tcBorders>
              <w:top w:val="nil"/>
              <w:left w:val="nil"/>
              <w:bottom w:val="nil"/>
              <w:right w:val="nil"/>
            </w:tcBorders>
            <w:noWrap/>
            <w:vAlign w:val="center"/>
          </w:tcPr>
          <w:p w14:paraId="7F5F31AF">
            <w:pPr>
              <w:widowControl/>
              <w:spacing w:after="0" w:line="240" w:lineRule="auto"/>
              <w:jc w:val="center"/>
              <w:rPr>
                <w:rFonts w:hint="eastAsia" w:ascii="宋体" w:hAnsi="宋体" w:eastAsia="宋体" w:cs="Arial"/>
                <w:color w:val="000000"/>
                <w:kern w:val="0"/>
                <w:sz w:val="20"/>
                <w:szCs w:val="20"/>
              </w:rPr>
            </w:pPr>
            <w:r>
              <w:rPr>
                <w:rFonts w:hint="eastAsia" w:ascii="宋体" w:hAnsi="宋体" w:eastAsia="宋体" w:cs="Arial"/>
                <w:color w:val="000000"/>
                <w:kern w:val="0"/>
                <w:sz w:val="20"/>
                <w:szCs w:val="20"/>
              </w:rPr>
              <w:t>（签字或盖章）</w:t>
            </w:r>
          </w:p>
        </w:tc>
        <w:tc>
          <w:tcPr>
            <w:tcW w:w="1322" w:type="dxa"/>
            <w:tcBorders>
              <w:top w:val="nil"/>
              <w:left w:val="nil"/>
              <w:bottom w:val="nil"/>
              <w:right w:val="nil"/>
            </w:tcBorders>
            <w:noWrap/>
            <w:vAlign w:val="center"/>
          </w:tcPr>
          <w:p w14:paraId="71D5E102">
            <w:pPr>
              <w:widowControl/>
              <w:spacing w:after="0" w:line="240" w:lineRule="auto"/>
              <w:jc w:val="center"/>
              <w:rPr>
                <w:rFonts w:hint="eastAsia" w:ascii="宋体" w:hAnsi="宋体" w:eastAsia="宋体" w:cs="Arial"/>
                <w:color w:val="000000"/>
                <w:kern w:val="0"/>
                <w:sz w:val="20"/>
                <w:szCs w:val="20"/>
              </w:rPr>
            </w:pPr>
          </w:p>
        </w:tc>
        <w:tc>
          <w:tcPr>
            <w:tcW w:w="238" w:type="dxa"/>
            <w:tcBorders>
              <w:top w:val="nil"/>
              <w:left w:val="nil"/>
              <w:bottom w:val="nil"/>
              <w:right w:val="nil"/>
            </w:tcBorders>
            <w:noWrap/>
            <w:vAlign w:val="center"/>
          </w:tcPr>
          <w:p w14:paraId="177DADCE">
            <w:pPr>
              <w:widowControl/>
              <w:spacing w:after="0" w:line="240" w:lineRule="auto"/>
              <w:jc w:val="center"/>
              <w:rPr>
                <w:rFonts w:hint="eastAsia" w:ascii="宋体" w:hAnsi="宋体" w:eastAsia="宋体" w:cs="Arial"/>
                <w:color w:val="000000"/>
                <w:kern w:val="0"/>
                <w:sz w:val="20"/>
                <w:szCs w:val="20"/>
              </w:rPr>
            </w:pPr>
          </w:p>
        </w:tc>
        <w:tc>
          <w:tcPr>
            <w:tcW w:w="2685" w:type="dxa"/>
            <w:gridSpan w:val="3"/>
            <w:tcBorders>
              <w:top w:val="nil"/>
              <w:left w:val="nil"/>
              <w:bottom w:val="nil"/>
              <w:right w:val="nil"/>
            </w:tcBorders>
            <w:noWrap/>
            <w:vAlign w:val="center"/>
          </w:tcPr>
          <w:p w14:paraId="403BBD09">
            <w:pPr>
              <w:widowControl/>
              <w:spacing w:after="0" w:line="240" w:lineRule="auto"/>
              <w:jc w:val="center"/>
              <w:rPr>
                <w:rFonts w:hint="eastAsia" w:ascii="宋体" w:hAnsi="宋体" w:eastAsia="宋体" w:cs="Arial"/>
                <w:color w:val="000000"/>
                <w:kern w:val="0"/>
                <w:sz w:val="20"/>
                <w:szCs w:val="20"/>
              </w:rPr>
            </w:pPr>
            <w:r>
              <w:rPr>
                <w:rFonts w:hint="eastAsia" w:ascii="宋体" w:hAnsi="宋体" w:eastAsia="宋体" w:cs="Arial"/>
                <w:color w:val="000000"/>
                <w:kern w:val="0"/>
                <w:sz w:val="20"/>
                <w:szCs w:val="20"/>
              </w:rPr>
              <w:t>（签字或盖章）</w:t>
            </w:r>
          </w:p>
        </w:tc>
      </w:tr>
      <w:tr w14:paraId="7A53482A">
        <w:tblPrEx>
          <w:tblCellMar>
            <w:top w:w="0" w:type="dxa"/>
            <w:left w:w="108" w:type="dxa"/>
            <w:bottom w:w="0" w:type="dxa"/>
            <w:right w:w="108" w:type="dxa"/>
          </w:tblCellMar>
        </w:tblPrEx>
        <w:trPr>
          <w:gridAfter w:val="1"/>
          <w:wAfter w:w="222" w:type="dxa"/>
          <w:trHeight w:val="1338" w:hRule="atLeast"/>
        </w:trPr>
        <w:tc>
          <w:tcPr>
            <w:tcW w:w="1701" w:type="dxa"/>
            <w:tcBorders>
              <w:top w:val="nil"/>
              <w:left w:val="nil"/>
              <w:bottom w:val="nil"/>
              <w:right w:val="nil"/>
            </w:tcBorders>
            <w:noWrap/>
            <w:vAlign w:val="bottom"/>
          </w:tcPr>
          <w:p w14:paraId="126C8187">
            <w:pPr>
              <w:widowControl/>
              <w:spacing w:after="0" w:line="240" w:lineRule="auto"/>
              <w:jc w:val="center"/>
              <w:rPr>
                <w:rFonts w:hint="eastAsia" w:ascii="宋体" w:hAnsi="宋体" w:eastAsia="宋体" w:cs="Arial"/>
                <w:color w:val="000000"/>
                <w:kern w:val="0"/>
                <w:szCs w:val="22"/>
              </w:rPr>
            </w:pPr>
            <w:r>
              <w:rPr>
                <w:rFonts w:hint="eastAsia" w:ascii="宋体" w:hAnsi="宋体" w:eastAsia="宋体" w:cs="Arial"/>
                <w:color w:val="000000"/>
                <w:kern w:val="0"/>
                <w:szCs w:val="22"/>
              </w:rPr>
              <w:t>编制人：</w:t>
            </w:r>
          </w:p>
        </w:tc>
        <w:tc>
          <w:tcPr>
            <w:tcW w:w="3402" w:type="dxa"/>
            <w:gridSpan w:val="2"/>
            <w:tcBorders>
              <w:top w:val="nil"/>
              <w:left w:val="nil"/>
              <w:bottom w:val="single" w:color="000000" w:sz="4" w:space="0"/>
              <w:right w:val="nil"/>
            </w:tcBorders>
            <w:noWrap/>
            <w:vAlign w:val="center"/>
          </w:tcPr>
          <w:p w14:paraId="53E23DFA">
            <w:pPr>
              <w:widowControl/>
              <w:spacing w:after="0" w:line="240" w:lineRule="auto"/>
              <w:jc w:val="center"/>
              <w:rPr>
                <w:rFonts w:hint="eastAsia" w:ascii="宋体" w:hAnsi="宋体" w:eastAsia="宋体" w:cs="Arial"/>
                <w:color w:val="000000"/>
                <w:kern w:val="0"/>
                <w:sz w:val="20"/>
                <w:szCs w:val="20"/>
              </w:rPr>
            </w:pPr>
          </w:p>
        </w:tc>
        <w:tc>
          <w:tcPr>
            <w:tcW w:w="1560" w:type="dxa"/>
            <w:gridSpan w:val="2"/>
            <w:tcBorders>
              <w:top w:val="nil"/>
              <w:left w:val="nil"/>
              <w:bottom w:val="nil"/>
              <w:right w:val="nil"/>
            </w:tcBorders>
            <w:noWrap/>
            <w:vAlign w:val="bottom"/>
          </w:tcPr>
          <w:p w14:paraId="4513F116">
            <w:pPr>
              <w:widowControl/>
              <w:spacing w:after="0" w:line="240" w:lineRule="auto"/>
              <w:jc w:val="center"/>
              <w:rPr>
                <w:rFonts w:hint="eastAsia" w:ascii="宋体" w:hAnsi="宋体" w:eastAsia="宋体" w:cs="Arial"/>
                <w:color w:val="000000"/>
                <w:kern w:val="0"/>
                <w:sz w:val="20"/>
                <w:szCs w:val="20"/>
              </w:rPr>
            </w:pPr>
            <w:r>
              <w:rPr>
                <w:rFonts w:hint="eastAsia" w:ascii="宋体" w:hAnsi="宋体" w:eastAsia="宋体" w:cs="Arial"/>
                <w:color w:val="000000"/>
                <w:kern w:val="0"/>
                <w:sz w:val="20"/>
                <w:szCs w:val="20"/>
              </w:rPr>
              <w:t>复核人：</w:t>
            </w:r>
          </w:p>
        </w:tc>
        <w:tc>
          <w:tcPr>
            <w:tcW w:w="2685" w:type="dxa"/>
            <w:gridSpan w:val="3"/>
            <w:tcBorders>
              <w:top w:val="nil"/>
              <w:left w:val="nil"/>
              <w:bottom w:val="single" w:color="000000" w:sz="4" w:space="0"/>
              <w:right w:val="nil"/>
            </w:tcBorders>
            <w:noWrap/>
            <w:vAlign w:val="center"/>
          </w:tcPr>
          <w:p w14:paraId="5404D145">
            <w:pPr>
              <w:widowControl/>
              <w:spacing w:after="0" w:line="240" w:lineRule="auto"/>
              <w:jc w:val="both"/>
              <w:rPr>
                <w:rFonts w:hint="eastAsia" w:ascii="宋体" w:hAnsi="宋体" w:eastAsia="宋体" w:cs="Arial"/>
                <w:color w:val="000000"/>
                <w:kern w:val="0"/>
                <w:sz w:val="20"/>
                <w:szCs w:val="20"/>
              </w:rPr>
            </w:pPr>
          </w:p>
        </w:tc>
      </w:tr>
      <w:tr w14:paraId="701FBD64">
        <w:tblPrEx>
          <w:tblCellMar>
            <w:top w:w="0" w:type="dxa"/>
            <w:left w:w="108" w:type="dxa"/>
            <w:bottom w:w="0" w:type="dxa"/>
            <w:right w:w="108" w:type="dxa"/>
          </w:tblCellMar>
        </w:tblPrEx>
        <w:trPr>
          <w:gridAfter w:val="1"/>
          <w:wAfter w:w="222" w:type="dxa"/>
          <w:trHeight w:val="378" w:hRule="atLeast"/>
        </w:trPr>
        <w:tc>
          <w:tcPr>
            <w:tcW w:w="1701" w:type="dxa"/>
            <w:tcBorders>
              <w:top w:val="nil"/>
              <w:left w:val="nil"/>
              <w:bottom w:val="nil"/>
              <w:right w:val="nil"/>
            </w:tcBorders>
            <w:noWrap/>
            <w:vAlign w:val="center"/>
          </w:tcPr>
          <w:p w14:paraId="0E70785F">
            <w:pPr>
              <w:widowControl/>
              <w:spacing w:after="0" w:line="240" w:lineRule="auto"/>
              <w:jc w:val="both"/>
              <w:rPr>
                <w:rFonts w:ascii="Times New Roman" w:hAnsi="Times New Roman" w:eastAsia="Times New Roman"/>
                <w:kern w:val="0"/>
                <w:sz w:val="20"/>
                <w:szCs w:val="20"/>
              </w:rPr>
            </w:pPr>
          </w:p>
        </w:tc>
        <w:tc>
          <w:tcPr>
            <w:tcW w:w="3402" w:type="dxa"/>
            <w:gridSpan w:val="2"/>
            <w:tcBorders>
              <w:top w:val="nil"/>
              <w:left w:val="nil"/>
              <w:bottom w:val="nil"/>
              <w:right w:val="nil"/>
            </w:tcBorders>
            <w:noWrap/>
            <w:vAlign w:val="center"/>
          </w:tcPr>
          <w:p w14:paraId="3D279B84">
            <w:pPr>
              <w:widowControl/>
              <w:spacing w:after="0" w:line="240" w:lineRule="auto"/>
              <w:jc w:val="center"/>
              <w:rPr>
                <w:rFonts w:hint="eastAsia" w:ascii="宋体" w:hAnsi="宋体" w:eastAsia="宋体" w:cs="Arial"/>
                <w:color w:val="000000"/>
                <w:kern w:val="0"/>
                <w:sz w:val="20"/>
                <w:szCs w:val="20"/>
              </w:rPr>
            </w:pPr>
            <w:r>
              <w:rPr>
                <w:rFonts w:hint="eastAsia" w:ascii="宋体" w:hAnsi="宋体" w:eastAsia="宋体" w:cs="Arial"/>
                <w:color w:val="000000"/>
                <w:kern w:val="0"/>
                <w:sz w:val="20"/>
                <w:szCs w:val="20"/>
              </w:rPr>
              <w:t>(造价人员签字盖专用章)</w:t>
            </w:r>
          </w:p>
        </w:tc>
        <w:tc>
          <w:tcPr>
            <w:tcW w:w="1322" w:type="dxa"/>
            <w:tcBorders>
              <w:top w:val="nil"/>
              <w:left w:val="nil"/>
              <w:bottom w:val="nil"/>
              <w:right w:val="nil"/>
            </w:tcBorders>
            <w:noWrap/>
            <w:vAlign w:val="bottom"/>
          </w:tcPr>
          <w:p w14:paraId="68C1A4D9">
            <w:pPr>
              <w:widowControl/>
              <w:spacing w:after="0" w:line="240" w:lineRule="auto"/>
              <w:jc w:val="center"/>
              <w:rPr>
                <w:rFonts w:hint="eastAsia" w:ascii="宋体" w:hAnsi="宋体" w:eastAsia="宋体" w:cs="Arial"/>
                <w:color w:val="000000"/>
                <w:kern w:val="0"/>
                <w:sz w:val="20"/>
                <w:szCs w:val="20"/>
              </w:rPr>
            </w:pPr>
          </w:p>
        </w:tc>
        <w:tc>
          <w:tcPr>
            <w:tcW w:w="238" w:type="dxa"/>
            <w:tcBorders>
              <w:top w:val="nil"/>
              <w:left w:val="nil"/>
              <w:bottom w:val="nil"/>
              <w:right w:val="nil"/>
            </w:tcBorders>
            <w:noWrap/>
            <w:vAlign w:val="bottom"/>
          </w:tcPr>
          <w:p w14:paraId="31772B62">
            <w:pPr>
              <w:widowControl/>
              <w:spacing w:after="0" w:line="240" w:lineRule="auto"/>
              <w:jc w:val="center"/>
              <w:rPr>
                <w:rFonts w:ascii="Times New Roman" w:hAnsi="Times New Roman" w:eastAsia="Times New Roman"/>
                <w:kern w:val="0"/>
                <w:sz w:val="20"/>
                <w:szCs w:val="20"/>
              </w:rPr>
            </w:pPr>
          </w:p>
        </w:tc>
        <w:tc>
          <w:tcPr>
            <w:tcW w:w="2685" w:type="dxa"/>
            <w:gridSpan w:val="3"/>
            <w:tcBorders>
              <w:top w:val="nil"/>
              <w:left w:val="nil"/>
              <w:bottom w:val="nil"/>
              <w:right w:val="nil"/>
            </w:tcBorders>
            <w:noWrap/>
            <w:vAlign w:val="center"/>
          </w:tcPr>
          <w:p w14:paraId="6E525301">
            <w:pPr>
              <w:widowControl/>
              <w:spacing w:after="0" w:line="240" w:lineRule="auto"/>
              <w:jc w:val="center"/>
              <w:rPr>
                <w:rFonts w:hint="eastAsia" w:ascii="宋体" w:hAnsi="宋体" w:eastAsia="宋体" w:cs="Arial"/>
                <w:color w:val="000000"/>
                <w:kern w:val="0"/>
                <w:sz w:val="20"/>
                <w:szCs w:val="20"/>
              </w:rPr>
            </w:pPr>
            <w:r>
              <w:rPr>
                <w:rFonts w:hint="eastAsia" w:ascii="宋体" w:hAnsi="宋体" w:eastAsia="宋体" w:cs="Arial"/>
                <w:color w:val="000000"/>
                <w:kern w:val="0"/>
                <w:sz w:val="20"/>
                <w:szCs w:val="20"/>
              </w:rPr>
              <w:t>(造价工程师签字盖专用章)</w:t>
            </w:r>
          </w:p>
        </w:tc>
      </w:tr>
      <w:tr w14:paraId="451C01FB">
        <w:tblPrEx>
          <w:tblCellMar>
            <w:top w:w="0" w:type="dxa"/>
            <w:left w:w="108" w:type="dxa"/>
            <w:bottom w:w="0" w:type="dxa"/>
            <w:right w:w="108" w:type="dxa"/>
          </w:tblCellMar>
        </w:tblPrEx>
        <w:trPr>
          <w:gridAfter w:val="1"/>
          <w:wAfter w:w="222" w:type="dxa"/>
          <w:trHeight w:val="1200" w:hRule="atLeast"/>
        </w:trPr>
        <w:tc>
          <w:tcPr>
            <w:tcW w:w="1701" w:type="dxa"/>
            <w:tcBorders>
              <w:top w:val="nil"/>
              <w:left w:val="nil"/>
              <w:bottom w:val="nil"/>
              <w:right w:val="nil"/>
            </w:tcBorders>
            <w:noWrap/>
            <w:vAlign w:val="center"/>
          </w:tcPr>
          <w:p w14:paraId="2B4ED2AD">
            <w:pPr>
              <w:widowControl/>
              <w:spacing w:after="0" w:line="240" w:lineRule="auto"/>
              <w:jc w:val="both"/>
              <w:rPr>
                <w:rFonts w:hint="eastAsia" w:ascii="宋体" w:hAnsi="宋体" w:eastAsia="宋体" w:cs="Arial"/>
                <w:color w:val="000000"/>
                <w:kern w:val="0"/>
                <w:szCs w:val="22"/>
              </w:rPr>
            </w:pPr>
            <w:r>
              <w:rPr>
                <w:rFonts w:hint="eastAsia" w:ascii="宋体" w:hAnsi="宋体" w:eastAsia="宋体" w:cs="Arial"/>
                <w:color w:val="000000"/>
                <w:kern w:val="0"/>
                <w:szCs w:val="22"/>
              </w:rPr>
              <w:t>编制时间：</w:t>
            </w:r>
          </w:p>
        </w:tc>
        <w:tc>
          <w:tcPr>
            <w:tcW w:w="3402" w:type="dxa"/>
            <w:gridSpan w:val="2"/>
            <w:tcBorders>
              <w:top w:val="nil"/>
              <w:left w:val="nil"/>
              <w:bottom w:val="nil"/>
              <w:right w:val="nil"/>
            </w:tcBorders>
            <w:noWrap/>
            <w:vAlign w:val="center"/>
          </w:tcPr>
          <w:p w14:paraId="7EE1244F">
            <w:pPr>
              <w:widowControl/>
              <w:spacing w:after="0" w:line="240" w:lineRule="auto"/>
              <w:jc w:val="both"/>
              <w:rPr>
                <w:rFonts w:hint="eastAsia" w:ascii="宋体" w:hAnsi="宋体" w:eastAsia="宋体" w:cs="Arial"/>
                <w:color w:val="000000"/>
                <w:kern w:val="0"/>
                <w:szCs w:val="22"/>
              </w:rPr>
            </w:pPr>
            <w:r>
              <w:rPr>
                <w:rFonts w:hint="eastAsia" w:ascii="宋体" w:hAnsi="宋体" w:eastAsia="宋体" w:cs="Arial"/>
                <w:color w:val="000000"/>
                <w:kern w:val="0"/>
                <w:szCs w:val="22"/>
              </w:rPr>
              <w:t>年     月     日</w:t>
            </w:r>
          </w:p>
        </w:tc>
        <w:tc>
          <w:tcPr>
            <w:tcW w:w="1560" w:type="dxa"/>
            <w:gridSpan w:val="2"/>
            <w:tcBorders>
              <w:top w:val="nil"/>
              <w:left w:val="nil"/>
              <w:bottom w:val="nil"/>
              <w:right w:val="nil"/>
            </w:tcBorders>
            <w:noWrap/>
            <w:vAlign w:val="center"/>
          </w:tcPr>
          <w:p w14:paraId="1781611A">
            <w:pPr>
              <w:widowControl/>
              <w:spacing w:after="0" w:line="240" w:lineRule="auto"/>
              <w:jc w:val="both"/>
              <w:rPr>
                <w:rFonts w:hint="eastAsia" w:ascii="宋体" w:hAnsi="宋体" w:eastAsia="宋体" w:cs="Arial"/>
                <w:color w:val="000000"/>
                <w:kern w:val="0"/>
                <w:szCs w:val="22"/>
              </w:rPr>
            </w:pPr>
            <w:r>
              <w:rPr>
                <w:rFonts w:hint="eastAsia" w:ascii="宋体" w:hAnsi="宋体" w:eastAsia="宋体" w:cs="Arial"/>
                <w:color w:val="000000"/>
                <w:kern w:val="0"/>
                <w:szCs w:val="22"/>
              </w:rPr>
              <w:t>复核时间：</w:t>
            </w:r>
          </w:p>
        </w:tc>
        <w:tc>
          <w:tcPr>
            <w:tcW w:w="2685" w:type="dxa"/>
            <w:gridSpan w:val="3"/>
            <w:tcBorders>
              <w:top w:val="nil"/>
              <w:left w:val="nil"/>
              <w:bottom w:val="nil"/>
              <w:right w:val="nil"/>
            </w:tcBorders>
            <w:noWrap/>
            <w:vAlign w:val="center"/>
          </w:tcPr>
          <w:p w14:paraId="1670B0F5">
            <w:pPr>
              <w:widowControl/>
              <w:spacing w:after="0" w:line="240" w:lineRule="auto"/>
              <w:jc w:val="both"/>
              <w:rPr>
                <w:rFonts w:hint="eastAsia" w:ascii="宋体" w:hAnsi="宋体" w:eastAsia="宋体" w:cs="Arial"/>
                <w:color w:val="000000"/>
                <w:kern w:val="0"/>
                <w:szCs w:val="22"/>
              </w:rPr>
            </w:pPr>
            <w:r>
              <w:rPr>
                <w:rFonts w:hint="eastAsia" w:ascii="宋体" w:hAnsi="宋体" w:eastAsia="宋体" w:cs="Arial"/>
                <w:color w:val="000000"/>
                <w:kern w:val="0"/>
                <w:szCs w:val="22"/>
              </w:rPr>
              <w:t>年     月     日</w:t>
            </w:r>
          </w:p>
        </w:tc>
      </w:tr>
    </w:tbl>
    <w:p w14:paraId="37C9B9E2">
      <w:pPr>
        <w:rPr>
          <w:rFonts w:hint="eastAsia"/>
        </w:rPr>
      </w:pPr>
    </w:p>
    <w:p w14:paraId="3AF9A903">
      <w:p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16"/>
        <w:gridCol w:w="2498"/>
        <w:gridCol w:w="3827"/>
        <w:gridCol w:w="689"/>
        <w:gridCol w:w="666"/>
      </w:tblGrid>
      <w:tr w14:paraId="381DC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blHeader/>
          <w:jc w:val="center"/>
        </w:trPr>
        <w:tc>
          <w:tcPr>
            <w:tcW w:w="8296" w:type="dxa"/>
            <w:gridSpan w:val="5"/>
            <w:tcBorders>
              <w:top w:val="nil"/>
              <w:left w:val="nil"/>
              <w:bottom w:val="nil"/>
              <w:right w:val="nil"/>
            </w:tcBorders>
            <w:noWrap/>
            <w:vAlign w:val="center"/>
          </w:tcPr>
          <w:p w14:paraId="52A5A7A8">
            <w:r>
              <w:rPr>
                <w:rFonts w:hint="eastAsia" w:ascii="黑体" w:hAnsi="黑体" w:eastAsia="黑体" w:cs="Arial"/>
                <w:color w:val="000000"/>
                <w:kern w:val="0"/>
                <w:sz w:val="28"/>
                <w:szCs w:val="28"/>
              </w:rPr>
              <w:t>招标采购清单</w:t>
            </w:r>
          </w:p>
        </w:tc>
      </w:tr>
      <w:tr w14:paraId="5F719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8296" w:type="dxa"/>
            <w:gridSpan w:val="5"/>
            <w:tcBorders>
              <w:top w:val="nil"/>
              <w:left w:val="nil"/>
              <w:bottom w:val="nil"/>
              <w:right w:val="nil"/>
            </w:tcBorders>
            <w:noWrap/>
            <w:vAlign w:val="center"/>
          </w:tcPr>
          <w:p w14:paraId="7BCF6C10">
            <w:pPr>
              <w:jc w:val="left"/>
            </w:pPr>
            <w:r>
              <w:rPr>
                <w:rFonts w:hint="eastAsia" w:ascii="宋体" w:eastAsia="宋体" w:cs="宋体"/>
                <w:color w:val="000000"/>
                <w:kern w:val="0"/>
                <w:sz w:val="18"/>
                <w:szCs w:val="18"/>
              </w:rPr>
              <w:t>合同编号：</w:t>
            </w:r>
          </w:p>
        </w:tc>
      </w:tr>
      <w:tr w14:paraId="17DD1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blHeader/>
          <w:jc w:val="center"/>
        </w:trPr>
        <w:tc>
          <w:tcPr>
            <w:tcW w:w="8296" w:type="dxa"/>
            <w:gridSpan w:val="5"/>
            <w:tcBorders>
              <w:top w:val="nil"/>
              <w:left w:val="nil"/>
              <w:bottom w:val="nil"/>
              <w:right w:val="nil"/>
            </w:tcBorders>
            <w:noWrap/>
            <w:vAlign w:val="center"/>
          </w:tcPr>
          <w:p w14:paraId="6151BD6E">
            <w:pPr>
              <w:jc w:val="left"/>
            </w:pPr>
            <w:r>
              <w:rPr>
                <w:rFonts w:hint="eastAsia" w:ascii="宋体" w:eastAsia="宋体" w:cs="宋体"/>
                <w:color w:val="000000"/>
                <w:kern w:val="0"/>
                <w:sz w:val="18"/>
                <w:szCs w:val="18"/>
              </w:rPr>
              <w:t>项目名称：三门峡市陕州区张家河智慧灌区整合提升项目</w:t>
            </w:r>
          </w:p>
        </w:tc>
      </w:tr>
      <w:tr w14:paraId="3040C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blHeader/>
          <w:jc w:val="center"/>
        </w:trPr>
        <w:tc>
          <w:tcPr>
            <w:tcW w:w="8296" w:type="dxa"/>
            <w:gridSpan w:val="5"/>
            <w:tcBorders>
              <w:top w:val="nil"/>
              <w:left w:val="nil"/>
              <w:right w:val="nil"/>
            </w:tcBorders>
            <w:noWrap/>
            <w:vAlign w:val="center"/>
          </w:tcPr>
          <w:p w14:paraId="1EA16231">
            <w:pPr>
              <w:jc w:val="left"/>
            </w:pPr>
            <w:r>
              <w:rPr>
                <w:rFonts w:hint="eastAsia" w:ascii="宋体" w:eastAsia="宋体" w:cs="宋体"/>
                <w:color w:val="000000"/>
                <w:kern w:val="0"/>
                <w:sz w:val="18"/>
                <w:szCs w:val="18"/>
              </w:rPr>
              <w:t>组号：      分组名称：第一部分 设备采购及安装</w:t>
            </w:r>
          </w:p>
        </w:tc>
      </w:tr>
      <w:tr w14:paraId="6C8C1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blHeader/>
          <w:jc w:val="center"/>
        </w:trPr>
        <w:tc>
          <w:tcPr>
            <w:tcW w:w="616" w:type="dxa"/>
            <w:noWrap/>
            <w:vAlign w:val="center"/>
          </w:tcPr>
          <w:p w14:paraId="5442C70C">
            <w:r>
              <w:rPr>
                <w:rFonts w:hint="eastAsia"/>
              </w:rPr>
              <w:t>序号</w:t>
            </w:r>
          </w:p>
        </w:tc>
        <w:tc>
          <w:tcPr>
            <w:tcW w:w="2498" w:type="dxa"/>
            <w:noWrap/>
            <w:vAlign w:val="center"/>
          </w:tcPr>
          <w:p w14:paraId="20DB05A8">
            <w:r>
              <w:rPr>
                <w:rFonts w:hint="eastAsia"/>
              </w:rPr>
              <w:t>名称</w:t>
            </w:r>
          </w:p>
        </w:tc>
        <w:tc>
          <w:tcPr>
            <w:tcW w:w="3827" w:type="dxa"/>
            <w:noWrap/>
            <w:vAlign w:val="center"/>
          </w:tcPr>
          <w:p w14:paraId="0D74BFE6">
            <w:r>
              <w:rPr>
                <w:rFonts w:hint="eastAsia"/>
              </w:rPr>
              <w:t>规格参数及安装要求</w:t>
            </w:r>
          </w:p>
        </w:tc>
        <w:tc>
          <w:tcPr>
            <w:tcW w:w="689" w:type="dxa"/>
            <w:noWrap/>
            <w:vAlign w:val="center"/>
          </w:tcPr>
          <w:p w14:paraId="52F28111">
            <w:r>
              <w:rPr>
                <w:rFonts w:hint="eastAsia"/>
              </w:rPr>
              <w:t>单位</w:t>
            </w:r>
          </w:p>
        </w:tc>
        <w:tc>
          <w:tcPr>
            <w:tcW w:w="666" w:type="dxa"/>
            <w:noWrap/>
            <w:vAlign w:val="center"/>
          </w:tcPr>
          <w:p w14:paraId="3C4E50F4">
            <w:r>
              <w:rPr>
                <w:rFonts w:hint="eastAsia"/>
              </w:rPr>
              <w:t>数量</w:t>
            </w:r>
          </w:p>
        </w:tc>
      </w:tr>
      <w:tr w14:paraId="3C3AE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616" w:type="dxa"/>
            <w:vAlign w:val="center"/>
          </w:tcPr>
          <w:p w14:paraId="560B8C61">
            <w:r>
              <w:rPr>
                <w:rFonts w:hint="eastAsia"/>
              </w:rPr>
              <w:t>壹</w:t>
            </w:r>
          </w:p>
        </w:tc>
        <w:tc>
          <w:tcPr>
            <w:tcW w:w="2498" w:type="dxa"/>
            <w:vAlign w:val="center"/>
          </w:tcPr>
          <w:p w14:paraId="14155050">
            <w:r>
              <w:rPr>
                <w:rFonts w:hint="eastAsia"/>
              </w:rPr>
              <w:t>设备采购及安装费用</w:t>
            </w:r>
          </w:p>
        </w:tc>
        <w:tc>
          <w:tcPr>
            <w:tcW w:w="3827" w:type="dxa"/>
            <w:vAlign w:val="center"/>
          </w:tcPr>
          <w:p w14:paraId="10B6D632"/>
        </w:tc>
        <w:tc>
          <w:tcPr>
            <w:tcW w:w="689" w:type="dxa"/>
            <w:noWrap/>
            <w:vAlign w:val="center"/>
          </w:tcPr>
          <w:p w14:paraId="5143FA6E"/>
        </w:tc>
        <w:tc>
          <w:tcPr>
            <w:tcW w:w="666" w:type="dxa"/>
            <w:noWrap/>
            <w:vAlign w:val="center"/>
          </w:tcPr>
          <w:p w14:paraId="37EB25A1"/>
        </w:tc>
      </w:tr>
      <w:tr w14:paraId="5FB21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616" w:type="dxa"/>
            <w:vAlign w:val="center"/>
          </w:tcPr>
          <w:p w14:paraId="3A0AC581">
            <w:r>
              <w:rPr>
                <w:rFonts w:hint="eastAsia"/>
              </w:rPr>
              <w:t>一</w:t>
            </w:r>
          </w:p>
        </w:tc>
        <w:tc>
          <w:tcPr>
            <w:tcW w:w="2498" w:type="dxa"/>
            <w:vAlign w:val="center"/>
          </w:tcPr>
          <w:p w14:paraId="4A47B6C9">
            <w:r>
              <w:rPr>
                <w:rFonts w:hint="eastAsia"/>
              </w:rPr>
              <w:t>数字孪生设备采购及安装</w:t>
            </w:r>
          </w:p>
        </w:tc>
        <w:tc>
          <w:tcPr>
            <w:tcW w:w="3827" w:type="dxa"/>
            <w:vAlign w:val="center"/>
          </w:tcPr>
          <w:p w14:paraId="3C3C1D74"/>
        </w:tc>
        <w:tc>
          <w:tcPr>
            <w:tcW w:w="689" w:type="dxa"/>
            <w:noWrap/>
            <w:vAlign w:val="center"/>
          </w:tcPr>
          <w:p w14:paraId="6942BC36"/>
        </w:tc>
        <w:tc>
          <w:tcPr>
            <w:tcW w:w="666" w:type="dxa"/>
            <w:noWrap/>
            <w:vAlign w:val="center"/>
          </w:tcPr>
          <w:p w14:paraId="403B51FD"/>
        </w:tc>
      </w:tr>
      <w:tr w14:paraId="06C6C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616" w:type="dxa"/>
            <w:vAlign w:val="center"/>
          </w:tcPr>
          <w:p w14:paraId="4D4F62AF">
            <w:r>
              <w:rPr>
                <w:rFonts w:hint="eastAsia"/>
              </w:rPr>
              <w:t>(一)</w:t>
            </w:r>
          </w:p>
        </w:tc>
        <w:tc>
          <w:tcPr>
            <w:tcW w:w="2498" w:type="dxa"/>
            <w:vAlign w:val="center"/>
          </w:tcPr>
          <w:p w14:paraId="7989C2FD">
            <w:r>
              <w:rPr>
                <w:rFonts w:hint="eastAsia"/>
              </w:rPr>
              <w:t>监测感知体系</w:t>
            </w:r>
          </w:p>
        </w:tc>
        <w:tc>
          <w:tcPr>
            <w:tcW w:w="3827" w:type="dxa"/>
            <w:vAlign w:val="center"/>
          </w:tcPr>
          <w:p w14:paraId="350A67EF"/>
        </w:tc>
        <w:tc>
          <w:tcPr>
            <w:tcW w:w="689" w:type="dxa"/>
            <w:noWrap/>
            <w:vAlign w:val="center"/>
          </w:tcPr>
          <w:p w14:paraId="6B4217C2"/>
        </w:tc>
        <w:tc>
          <w:tcPr>
            <w:tcW w:w="666" w:type="dxa"/>
            <w:noWrap/>
            <w:vAlign w:val="center"/>
          </w:tcPr>
          <w:p w14:paraId="619668CF"/>
        </w:tc>
      </w:tr>
      <w:tr w14:paraId="253A27E7">
        <w:tblPrEx>
          <w:tblCellMar>
            <w:top w:w="0" w:type="dxa"/>
            <w:left w:w="108" w:type="dxa"/>
            <w:bottom w:w="0" w:type="dxa"/>
            <w:right w:w="108" w:type="dxa"/>
          </w:tblCellMar>
        </w:tblPrEx>
        <w:trPr>
          <w:trHeight w:val="360" w:hRule="atLeast"/>
          <w:jc w:val="center"/>
        </w:trPr>
        <w:tc>
          <w:tcPr>
            <w:tcW w:w="616" w:type="dxa"/>
            <w:vAlign w:val="center"/>
          </w:tcPr>
          <w:p w14:paraId="13B9F8EA">
            <w:r>
              <w:rPr>
                <w:rFonts w:hint="eastAsia"/>
              </w:rPr>
              <w:t>1</w:t>
            </w:r>
          </w:p>
        </w:tc>
        <w:tc>
          <w:tcPr>
            <w:tcW w:w="2498" w:type="dxa"/>
            <w:vAlign w:val="center"/>
          </w:tcPr>
          <w:p w14:paraId="608EDA02">
            <w:r>
              <w:rPr>
                <w:rFonts w:hint="eastAsia"/>
              </w:rPr>
              <w:t>红旗高位水池监测终端</w:t>
            </w:r>
          </w:p>
        </w:tc>
        <w:tc>
          <w:tcPr>
            <w:tcW w:w="3827" w:type="dxa"/>
            <w:vAlign w:val="center"/>
          </w:tcPr>
          <w:p w14:paraId="634E76FC"/>
        </w:tc>
        <w:tc>
          <w:tcPr>
            <w:tcW w:w="689" w:type="dxa"/>
            <w:noWrap/>
            <w:vAlign w:val="center"/>
          </w:tcPr>
          <w:p w14:paraId="54378FD7"/>
        </w:tc>
        <w:tc>
          <w:tcPr>
            <w:tcW w:w="666" w:type="dxa"/>
            <w:noWrap/>
            <w:vAlign w:val="center"/>
          </w:tcPr>
          <w:p w14:paraId="72961354"/>
        </w:tc>
      </w:tr>
      <w:tr w14:paraId="134CA938">
        <w:tblPrEx>
          <w:tblCellMar>
            <w:top w:w="0" w:type="dxa"/>
            <w:left w:w="108" w:type="dxa"/>
            <w:bottom w:w="0" w:type="dxa"/>
            <w:right w:w="108" w:type="dxa"/>
          </w:tblCellMar>
        </w:tblPrEx>
        <w:trPr>
          <w:trHeight w:val="600" w:hRule="atLeast"/>
          <w:jc w:val="center"/>
        </w:trPr>
        <w:tc>
          <w:tcPr>
            <w:tcW w:w="616" w:type="dxa"/>
            <w:vAlign w:val="center"/>
          </w:tcPr>
          <w:p w14:paraId="431987C8">
            <w:r>
              <w:rPr>
                <w:rFonts w:hint="eastAsia"/>
              </w:rPr>
              <w:t>(1)</w:t>
            </w:r>
          </w:p>
        </w:tc>
        <w:tc>
          <w:tcPr>
            <w:tcW w:w="2498" w:type="dxa"/>
            <w:vAlign w:val="center"/>
          </w:tcPr>
          <w:p w14:paraId="457AECB5">
            <w:r>
              <w:rPr>
                <w:rFonts w:hint="eastAsia"/>
              </w:rPr>
              <w:t>4m立杆含基础</w:t>
            </w:r>
          </w:p>
        </w:tc>
        <w:tc>
          <w:tcPr>
            <w:tcW w:w="3827" w:type="dxa"/>
            <w:vAlign w:val="center"/>
          </w:tcPr>
          <w:p w14:paraId="17D7A88F">
            <w:r>
              <w:rPr>
                <w:rFonts w:hint="eastAsia"/>
              </w:rPr>
              <w:t>杆径不小于120mm，壁厚不小于3mm，含安装</w:t>
            </w:r>
          </w:p>
        </w:tc>
        <w:tc>
          <w:tcPr>
            <w:tcW w:w="689" w:type="dxa"/>
            <w:vAlign w:val="center"/>
          </w:tcPr>
          <w:p w14:paraId="476A3065">
            <w:r>
              <w:rPr>
                <w:rFonts w:hint="eastAsia"/>
              </w:rPr>
              <w:t>根</w:t>
            </w:r>
          </w:p>
        </w:tc>
        <w:tc>
          <w:tcPr>
            <w:tcW w:w="666" w:type="dxa"/>
            <w:vAlign w:val="center"/>
          </w:tcPr>
          <w:p w14:paraId="4FCF603E">
            <w:r>
              <w:rPr>
                <w:rFonts w:hint="eastAsia"/>
              </w:rPr>
              <w:t>1</w:t>
            </w:r>
          </w:p>
        </w:tc>
      </w:tr>
      <w:tr w14:paraId="7C1AA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616" w:type="dxa"/>
            <w:vAlign w:val="center"/>
          </w:tcPr>
          <w:p w14:paraId="7F047240">
            <w:r>
              <w:rPr>
                <w:rFonts w:hint="eastAsia"/>
              </w:rPr>
              <w:t>(2)</w:t>
            </w:r>
          </w:p>
        </w:tc>
        <w:tc>
          <w:tcPr>
            <w:tcW w:w="2498" w:type="dxa"/>
            <w:vAlign w:val="center"/>
          </w:tcPr>
          <w:p w14:paraId="68A00832">
            <w:r>
              <w:rPr>
                <w:rFonts w:hint="eastAsia"/>
              </w:rPr>
              <w:t>防雷接地</w:t>
            </w:r>
          </w:p>
        </w:tc>
        <w:tc>
          <w:tcPr>
            <w:tcW w:w="3827" w:type="dxa"/>
            <w:vAlign w:val="center"/>
          </w:tcPr>
          <w:p w14:paraId="5E67453F">
            <w:r>
              <w:rPr>
                <w:rFonts w:hint="eastAsia"/>
              </w:rPr>
              <w:t>配套接地，接地电阻必须小于10欧姆，配置室外1级浪涌保护器，含安装</w:t>
            </w:r>
          </w:p>
        </w:tc>
        <w:tc>
          <w:tcPr>
            <w:tcW w:w="689" w:type="dxa"/>
            <w:vAlign w:val="center"/>
          </w:tcPr>
          <w:p w14:paraId="3AD86EFC">
            <w:r>
              <w:rPr>
                <w:rFonts w:hint="eastAsia"/>
              </w:rPr>
              <w:t>套</w:t>
            </w:r>
          </w:p>
        </w:tc>
        <w:tc>
          <w:tcPr>
            <w:tcW w:w="666" w:type="dxa"/>
            <w:vAlign w:val="center"/>
          </w:tcPr>
          <w:p w14:paraId="1C267F02">
            <w:r>
              <w:rPr>
                <w:rFonts w:hint="eastAsia"/>
              </w:rPr>
              <w:t>1</w:t>
            </w:r>
          </w:p>
        </w:tc>
      </w:tr>
      <w:tr w14:paraId="5D7A7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5" w:hRule="atLeast"/>
          <w:jc w:val="center"/>
        </w:trPr>
        <w:tc>
          <w:tcPr>
            <w:tcW w:w="616" w:type="dxa"/>
            <w:vAlign w:val="center"/>
          </w:tcPr>
          <w:p w14:paraId="24F2051B">
            <w:r>
              <w:rPr>
                <w:rFonts w:hint="eastAsia"/>
              </w:rPr>
              <w:t>(3)</w:t>
            </w:r>
          </w:p>
        </w:tc>
        <w:tc>
          <w:tcPr>
            <w:tcW w:w="2498" w:type="dxa"/>
            <w:vAlign w:val="center"/>
          </w:tcPr>
          <w:p w14:paraId="73BAB30C">
            <w:r>
              <w:rPr>
                <w:rFonts w:hint="eastAsia"/>
              </w:rPr>
              <w:t>400万像素NVR存储球机含支架</w:t>
            </w:r>
          </w:p>
        </w:tc>
        <w:tc>
          <w:tcPr>
            <w:tcW w:w="3827" w:type="dxa"/>
            <w:vAlign w:val="center"/>
          </w:tcPr>
          <w:p w14:paraId="5C73D62F">
            <w:r>
              <w:rPr>
                <w:rFonts w:hint="eastAsia"/>
              </w:rPr>
              <w:t>摄像机靶面尺寸不小于1/1.8英寸；视频输出支持2560×1440@25fps，红外距离不小于100米，含安装</w:t>
            </w:r>
          </w:p>
        </w:tc>
        <w:tc>
          <w:tcPr>
            <w:tcW w:w="689" w:type="dxa"/>
            <w:vAlign w:val="center"/>
          </w:tcPr>
          <w:p w14:paraId="62ECA89B">
            <w:r>
              <w:rPr>
                <w:rFonts w:hint="eastAsia"/>
              </w:rPr>
              <w:t>台</w:t>
            </w:r>
          </w:p>
        </w:tc>
        <w:tc>
          <w:tcPr>
            <w:tcW w:w="666" w:type="dxa"/>
            <w:vAlign w:val="center"/>
          </w:tcPr>
          <w:p w14:paraId="2C0D32DA">
            <w:r>
              <w:rPr>
                <w:rFonts w:hint="eastAsia"/>
              </w:rPr>
              <w:t>1</w:t>
            </w:r>
          </w:p>
        </w:tc>
      </w:tr>
      <w:tr w14:paraId="0B63D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jc w:val="center"/>
        </w:trPr>
        <w:tc>
          <w:tcPr>
            <w:tcW w:w="616" w:type="dxa"/>
            <w:vAlign w:val="center"/>
          </w:tcPr>
          <w:p w14:paraId="3F081CD6">
            <w:r>
              <w:rPr>
                <w:rFonts w:hint="eastAsia"/>
              </w:rPr>
              <w:t>(4)</w:t>
            </w:r>
          </w:p>
        </w:tc>
        <w:tc>
          <w:tcPr>
            <w:tcW w:w="2498" w:type="dxa"/>
            <w:vAlign w:val="center"/>
          </w:tcPr>
          <w:p w14:paraId="354716C2">
            <w:r>
              <w:rPr>
                <w:rFonts w:hint="eastAsia"/>
              </w:rPr>
              <w:t>网络IP音柱含支架</w:t>
            </w:r>
          </w:p>
        </w:tc>
        <w:tc>
          <w:tcPr>
            <w:tcW w:w="3827" w:type="dxa"/>
            <w:vAlign w:val="center"/>
          </w:tcPr>
          <w:p w14:paraId="0340E23A">
            <w:r>
              <w:rPr>
                <w:rFonts w:hint="eastAsia"/>
              </w:rPr>
              <w:t>标配RJ4510/100Mbps 自适应网口，支持跨网段、跨路由传输；支持TCP/IP、UDP、IGMP（组播）、RTSP（流媒体传输）协议；编码格式支持MP3、G.711a/u、G.726；单路音频带宽4Kbps-320Kbps，支持多码流技术；采样率：.1KHz/48KHz；信噪比：≥90dB；频率响应：20Hz-20KHz（全频覆盖）；失真度：≤0.3%；输出功率不小于60W；防护等级IP66；立杆式安装；24VDC供电；含安装</w:t>
            </w:r>
          </w:p>
        </w:tc>
        <w:tc>
          <w:tcPr>
            <w:tcW w:w="689" w:type="dxa"/>
            <w:vAlign w:val="center"/>
          </w:tcPr>
          <w:p w14:paraId="6B338510">
            <w:r>
              <w:rPr>
                <w:rFonts w:hint="eastAsia"/>
              </w:rPr>
              <w:t>台</w:t>
            </w:r>
          </w:p>
        </w:tc>
        <w:tc>
          <w:tcPr>
            <w:tcW w:w="666" w:type="dxa"/>
            <w:vAlign w:val="center"/>
          </w:tcPr>
          <w:p w14:paraId="3284A749">
            <w:r>
              <w:rPr>
                <w:rFonts w:hint="eastAsia"/>
              </w:rPr>
              <w:t>1</w:t>
            </w:r>
          </w:p>
        </w:tc>
      </w:tr>
      <w:tr w14:paraId="3137F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616" w:type="dxa"/>
            <w:vAlign w:val="center"/>
          </w:tcPr>
          <w:p w14:paraId="1057B7A4">
            <w:r>
              <w:rPr>
                <w:rFonts w:hint="eastAsia"/>
              </w:rPr>
              <w:t>(5)</w:t>
            </w:r>
          </w:p>
        </w:tc>
        <w:tc>
          <w:tcPr>
            <w:tcW w:w="2498" w:type="dxa"/>
            <w:vAlign w:val="center"/>
          </w:tcPr>
          <w:p w14:paraId="102CC37B">
            <w:r>
              <w:rPr>
                <w:rFonts w:hint="eastAsia"/>
              </w:rPr>
              <w:t>投入式水位计</w:t>
            </w:r>
          </w:p>
        </w:tc>
        <w:tc>
          <w:tcPr>
            <w:tcW w:w="3827" w:type="dxa"/>
            <w:vAlign w:val="center"/>
          </w:tcPr>
          <w:p w14:paraId="2054024E">
            <w:r>
              <w:rPr>
                <w:rFonts w:hint="eastAsia"/>
              </w:rPr>
              <w:t>量程5m，具有485通讯接口；测量精度.1%FS，年变化率为±0.05%FS/年；密封等级IP68，全不锈钢结构，含安装</w:t>
            </w:r>
          </w:p>
        </w:tc>
        <w:tc>
          <w:tcPr>
            <w:tcW w:w="689" w:type="dxa"/>
            <w:vAlign w:val="center"/>
          </w:tcPr>
          <w:p w14:paraId="51E91BCA">
            <w:r>
              <w:rPr>
                <w:rFonts w:hint="eastAsia"/>
              </w:rPr>
              <w:t>台</w:t>
            </w:r>
          </w:p>
        </w:tc>
        <w:tc>
          <w:tcPr>
            <w:tcW w:w="666" w:type="dxa"/>
            <w:vAlign w:val="center"/>
          </w:tcPr>
          <w:p w14:paraId="76DBE9B9">
            <w:r>
              <w:rPr>
                <w:rFonts w:hint="eastAsia"/>
              </w:rPr>
              <w:t>1</w:t>
            </w:r>
          </w:p>
        </w:tc>
      </w:tr>
      <w:tr w14:paraId="64083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616" w:type="dxa"/>
            <w:vAlign w:val="center"/>
          </w:tcPr>
          <w:p w14:paraId="4A8EB7AF">
            <w:r>
              <w:rPr>
                <w:rFonts w:hint="eastAsia"/>
              </w:rPr>
              <w:t>(6)</w:t>
            </w:r>
          </w:p>
        </w:tc>
        <w:tc>
          <w:tcPr>
            <w:tcW w:w="2498" w:type="dxa"/>
            <w:vAlign w:val="center"/>
          </w:tcPr>
          <w:p w14:paraId="6029917C">
            <w:r>
              <w:rPr>
                <w:rFonts w:hint="eastAsia"/>
              </w:rPr>
              <w:t>DN200电磁流量计</w:t>
            </w:r>
          </w:p>
        </w:tc>
        <w:tc>
          <w:tcPr>
            <w:tcW w:w="3827" w:type="dxa"/>
            <w:vAlign w:val="center"/>
          </w:tcPr>
          <w:p w14:paraId="35BF24E1">
            <w:r>
              <w:rPr>
                <w:rFonts w:hint="eastAsia"/>
              </w:rPr>
              <w:t>DC24V供电，连接方式为法兰连接；流速范围0.1-15m/s，精度：±1% FS；压力等级PN16；铸铁材质；防护等级IP67；具有485通讯接口；具备较好的电源适应性，电压在DC24V±10%范围内变化时，设备可正常工作；工作温度范围可达-20℃-60℃；含安装</w:t>
            </w:r>
          </w:p>
        </w:tc>
        <w:tc>
          <w:tcPr>
            <w:tcW w:w="689" w:type="dxa"/>
            <w:vAlign w:val="center"/>
          </w:tcPr>
          <w:p w14:paraId="00F6959F">
            <w:r>
              <w:rPr>
                <w:rFonts w:hint="eastAsia"/>
              </w:rPr>
              <w:t>台</w:t>
            </w:r>
          </w:p>
        </w:tc>
        <w:tc>
          <w:tcPr>
            <w:tcW w:w="666" w:type="dxa"/>
            <w:vAlign w:val="center"/>
          </w:tcPr>
          <w:p w14:paraId="0ED6ABFD">
            <w:r>
              <w:rPr>
                <w:rFonts w:hint="eastAsia"/>
              </w:rPr>
              <w:t>1</w:t>
            </w:r>
          </w:p>
        </w:tc>
      </w:tr>
      <w:tr w14:paraId="69F7A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616" w:type="dxa"/>
            <w:vAlign w:val="center"/>
          </w:tcPr>
          <w:p w14:paraId="2976DEDF">
            <w:r>
              <w:rPr>
                <w:rFonts w:hint="eastAsia"/>
              </w:rPr>
              <w:t>(7)</w:t>
            </w:r>
          </w:p>
        </w:tc>
        <w:tc>
          <w:tcPr>
            <w:tcW w:w="2498" w:type="dxa"/>
            <w:vAlign w:val="center"/>
          </w:tcPr>
          <w:p w14:paraId="5050E4A2">
            <w:r>
              <w:rPr>
                <w:rFonts w:hint="eastAsia"/>
              </w:rPr>
              <w:t>DN200钢制伸缩节</w:t>
            </w:r>
          </w:p>
        </w:tc>
        <w:tc>
          <w:tcPr>
            <w:tcW w:w="3827" w:type="dxa"/>
            <w:vAlign w:val="center"/>
          </w:tcPr>
          <w:p w14:paraId="4A5FE99A">
            <w:r>
              <w:rPr>
                <w:rFonts w:hint="eastAsia"/>
              </w:rPr>
              <w:t>压力等级PN16，法兰连接，含螺栓及安装</w:t>
            </w:r>
          </w:p>
        </w:tc>
        <w:tc>
          <w:tcPr>
            <w:tcW w:w="689" w:type="dxa"/>
            <w:vAlign w:val="center"/>
          </w:tcPr>
          <w:p w14:paraId="5C918F1D">
            <w:r>
              <w:rPr>
                <w:rFonts w:hint="eastAsia"/>
              </w:rPr>
              <w:t>台</w:t>
            </w:r>
          </w:p>
        </w:tc>
        <w:tc>
          <w:tcPr>
            <w:tcW w:w="666" w:type="dxa"/>
            <w:vAlign w:val="center"/>
          </w:tcPr>
          <w:p w14:paraId="572C2107">
            <w:r>
              <w:rPr>
                <w:rFonts w:hint="eastAsia"/>
              </w:rPr>
              <w:t>1</w:t>
            </w:r>
          </w:p>
        </w:tc>
      </w:tr>
      <w:tr w14:paraId="1E246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9" w:hRule="atLeast"/>
          <w:jc w:val="center"/>
        </w:trPr>
        <w:tc>
          <w:tcPr>
            <w:tcW w:w="616" w:type="dxa"/>
            <w:vAlign w:val="center"/>
          </w:tcPr>
          <w:p w14:paraId="5CC1E64E">
            <w:r>
              <w:rPr>
                <w:rFonts w:hint="eastAsia"/>
              </w:rPr>
              <w:t>(8)</w:t>
            </w:r>
          </w:p>
        </w:tc>
        <w:tc>
          <w:tcPr>
            <w:tcW w:w="2498" w:type="dxa"/>
            <w:vAlign w:val="center"/>
          </w:tcPr>
          <w:p w14:paraId="15AD25AA">
            <w:r>
              <w:rPr>
                <w:rFonts w:hint="eastAsia"/>
              </w:rPr>
              <w:t>DN200机电一体化蝶阀</w:t>
            </w:r>
          </w:p>
        </w:tc>
        <w:tc>
          <w:tcPr>
            <w:tcW w:w="3827" w:type="dxa"/>
            <w:vAlign w:val="center"/>
          </w:tcPr>
          <w:p w14:paraId="2E8AB0BE">
            <w:r>
              <w:rPr>
                <w:rFonts w:hint="eastAsia"/>
              </w:rPr>
              <w:t>型号D941X-16C，DC24V供电，防护等级：IP67；环境温度：-20℃~60℃可正常工作；含安装</w:t>
            </w:r>
          </w:p>
        </w:tc>
        <w:tc>
          <w:tcPr>
            <w:tcW w:w="689" w:type="dxa"/>
            <w:vAlign w:val="center"/>
          </w:tcPr>
          <w:p w14:paraId="19AB3587">
            <w:r>
              <w:rPr>
                <w:rFonts w:hint="eastAsia"/>
              </w:rPr>
              <w:t>台</w:t>
            </w:r>
          </w:p>
        </w:tc>
        <w:tc>
          <w:tcPr>
            <w:tcW w:w="666" w:type="dxa"/>
            <w:vAlign w:val="center"/>
          </w:tcPr>
          <w:p w14:paraId="583140FA">
            <w:r>
              <w:rPr>
                <w:rFonts w:hint="eastAsia"/>
              </w:rPr>
              <w:t>1</w:t>
            </w:r>
          </w:p>
        </w:tc>
      </w:tr>
      <w:tr w14:paraId="1C761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19" w:hRule="atLeast"/>
          <w:jc w:val="center"/>
        </w:trPr>
        <w:tc>
          <w:tcPr>
            <w:tcW w:w="616" w:type="dxa"/>
            <w:vAlign w:val="center"/>
          </w:tcPr>
          <w:p w14:paraId="70AC68A3">
            <w:r>
              <w:rPr>
                <w:rFonts w:hint="eastAsia"/>
              </w:rPr>
              <w:t>(9)</w:t>
            </w:r>
          </w:p>
        </w:tc>
        <w:tc>
          <w:tcPr>
            <w:tcW w:w="2498" w:type="dxa"/>
            <w:vAlign w:val="center"/>
          </w:tcPr>
          <w:p w14:paraId="21371DD1">
            <w:r>
              <w:rPr>
                <w:rFonts w:hint="eastAsia"/>
              </w:rPr>
              <w:t>PLC控制柜含基础</w:t>
            </w:r>
          </w:p>
        </w:tc>
        <w:tc>
          <w:tcPr>
            <w:tcW w:w="3827" w:type="dxa"/>
            <w:vAlign w:val="center"/>
          </w:tcPr>
          <w:p w14:paraId="5A7FA447">
            <w:r>
              <w:rPr>
                <w:rFonts w:hint="eastAsia"/>
              </w:rPr>
              <w:t>含程序，柜体尺寸不小于:600×600×800mm，防雨、防水、防尘、防腐，配置托盘，落地式安装。配置液晶触摸屏；必须配置相关数据存储软件、现地控制软件、数据采集软件、供电监测软件、数据上传等；柜面根据设备需求定制开窗，用于仪表安装；PLC控制模块：芯片采用国际知名产品，配置设备运行保护机制，支持RS485信号传输，支持RJ45信号输出，支持DC8-16V运行及交流220V运行；电源模块：配置稳压器、断路器等，设备故障及时制动，保护电极及设备安全。含安装</w:t>
            </w:r>
          </w:p>
        </w:tc>
        <w:tc>
          <w:tcPr>
            <w:tcW w:w="689" w:type="dxa"/>
            <w:vAlign w:val="center"/>
          </w:tcPr>
          <w:p w14:paraId="6DCE3153">
            <w:r>
              <w:rPr>
                <w:rFonts w:hint="eastAsia"/>
              </w:rPr>
              <w:t>套</w:t>
            </w:r>
          </w:p>
        </w:tc>
        <w:tc>
          <w:tcPr>
            <w:tcW w:w="666" w:type="dxa"/>
            <w:vAlign w:val="center"/>
          </w:tcPr>
          <w:p w14:paraId="1A472ED2">
            <w:r>
              <w:rPr>
                <w:rFonts w:hint="eastAsia"/>
              </w:rPr>
              <w:t>1</w:t>
            </w:r>
          </w:p>
        </w:tc>
      </w:tr>
      <w:tr w14:paraId="6C749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616" w:type="dxa"/>
            <w:vAlign w:val="center"/>
          </w:tcPr>
          <w:p w14:paraId="7A5AB9C4">
            <w:r>
              <w:rPr>
                <w:rFonts w:hint="eastAsia"/>
              </w:rPr>
              <w:t>(10)</w:t>
            </w:r>
          </w:p>
        </w:tc>
        <w:tc>
          <w:tcPr>
            <w:tcW w:w="2498" w:type="dxa"/>
            <w:vAlign w:val="center"/>
          </w:tcPr>
          <w:p w14:paraId="05959B14">
            <w:r>
              <w:rPr>
                <w:rFonts w:hint="eastAsia"/>
              </w:rPr>
              <w:t>2光8电工业级交换机</w:t>
            </w:r>
          </w:p>
        </w:tc>
        <w:tc>
          <w:tcPr>
            <w:tcW w:w="3827" w:type="dxa"/>
            <w:vAlign w:val="center"/>
          </w:tcPr>
          <w:p w14:paraId="576AFFF1">
            <w:r>
              <w:rPr>
                <w:rFonts w:hint="eastAsia"/>
              </w:rPr>
              <w:t>自适应10/100/1000Mbps以太网端口，导轨式安装，含安装</w:t>
            </w:r>
          </w:p>
        </w:tc>
        <w:tc>
          <w:tcPr>
            <w:tcW w:w="689" w:type="dxa"/>
            <w:vAlign w:val="center"/>
          </w:tcPr>
          <w:p w14:paraId="3EE9AACD">
            <w:r>
              <w:rPr>
                <w:rFonts w:hint="eastAsia"/>
              </w:rPr>
              <w:t>台</w:t>
            </w:r>
          </w:p>
        </w:tc>
        <w:tc>
          <w:tcPr>
            <w:tcW w:w="666" w:type="dxa"/>
            <w:vAlign w:val="center"/>
          </w:tcPr>
          <w:p w14:paraId="254A43AE">
            <w:r>
              <w:rPr>
                <w:rFonts w:hint="eastAsia"/>
              </w:rPr>
              <w:t>1</w:t>
            </w:r>
          </w:p>
        </w:tc>
      </w:tr>
      <w:tr w14:paraId="5455F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9" w:hRule="atLeast"/>
          <w:jc w:val="center"/>
        </w:trPr>
        <w:tc>
          <w:tcPr>
            <w:tcW w:w="616" w:type="dxa"/>
            <w:vAlign w:val="center"/>
          </w:tcPr>
          <w:p w14:paraId="4EC8BDD6">
            <w:r>
              <w:rPr>
                <w:rFonts w:hint="eastAsia"/>
              </w:rPr>
              <w:t>(11)</w:t>
            </w:r>
          </w:p>
        </w:tc>
        <w:tc>
          <w:tcPr>
            <w:tcW w:w="2498" w:type="dxa"/>
            <w:vAlign w:val="center"/>
          </w:tcPr>
          <w:p w14:paraId="0627A1C6">
            <w:r>
              <w:rPr>
                <w:rFonts w:hint="eastAsia"/>
              </w:rPr>
              <w:t>光模块</w:t>
            </w:r>
          </w:p>
        </w:tc>
        <w:tc>
          <w:tcPr>
            <w:tcW w:w="3827" w:type="dxa"/>
            <w:vAlign w:val="center"/>
          </w:tcPr>
          <w:p w14:paraId="3975D30A">
            <w:r>
              <w:rPr>
                <w:rFonts w:hint="eastAsia"/>
              </w:rPr>
              <w:t>千兆SFP，传输距离10km，含安装</w:t>
            </w:r>
          </w:p>
        </w:tc>
        <w:tc>
          <w:tcPr>
            <w:tcW w:w="689" w:type="dxa"/>
            <w:vAlign w:val="center"/>
          </w:tcPr>
          <w:p w14:paraId="782E039E">
            <w:r>
              <w:rPr>
                <w:rFonts w:hint="eastAsia"/>
              </w:rPr>
              <w:t>个</w:t>
            </w:r>
          </w:p>
        </w:tc>
        <w:tc>
          <w:tcPr>
            <w:tcW w:w="666" w:type="dxa"/>
            <w:vAlign w:val="center"/>
          </w:tcPr>
          <w:p w14:paraId="184DAE33">
            <w:r>
              <w:rPr>
                <w:rFonts w:hint="eastAsia"/>
              </w:rPr>
              <w:t>1</w:t>
            </w:r>
          </w:p>
        </w:tc>
      </w:tr>
      <w:tr w14:paraId="3FC179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99" w:hRule="atLeast"/>
          <w:jc w:val="center"/>
        </w:trPr>
        <w:tc>
          <w:tcPr>
            <w:tcW w:w="616" w:type="dxa"/>
            <w:vAlign w:val="center"/>
          </w:tcPr>
          <w:p w14:paraId="0184BE7C">
            <w:r>
              <w:rPr>
                <w:rFonts w:hint="eastAsia"/>
              </w:rPr>
              <w:t>(12)</w:t>
            </w:r>
          </w:p>
        </w:tc>
        <w:tc>
          <w:tcPr>
            <w:tcW w:w="2498" w:type="dxa"/>
            <w:vAlign w:val="center"/>
          </w:tcPr>
          <w:p w14:paraId="5C8C4D3F">
            <w:r>
              <w:rPr>
                <w:rFonts w:hint="eastAsia"/>
              </w:rPr>
              <w:t>太阳能供电套装</w:t>
            </w:r>
          </w:p>
        </w:tc>
        <w:tc>
          <w:tcPr>
            <w:tcW w:w="3827" w:type="dxa"/>
            <w:vAlign w:val="center"/>
          </w:tcPr>
          <w:p w14:paraId="0D7C5E8E">
            <w:r>
              <w:rPr>
                <w:rFonts w:hint="eastAsia"/>
              </w:rPr>
              <w:t>采用200W太阳能电池板，配置100AH电池。配置控制器，变压器，电源稳压器，线缆，安装支架，接头等安装所需配件，保证各类型设备正产供电。迎风压强不低于2kPa,工作温度-40℃～+90℃；太阳能控制器，采用DC12V/24V（系统自适应），工作温度-30℃～+50℃；锂电池工作温度-40℃～+60℃，含安装</w:t>
            </w:r>
          </w:p>
        </w:tc>
        <w:tc>
          <w:tcPr>
            <w:tcW w:w="689" w:type="dxa"/>
            <w:vAlign w:val="center"/>
          </w:tcPr>
          <w:p w14:paraId="77442568">
            <w:r>
              <w:rPr>
                <w:rFonts w:hint="eastAsia"/>
              </w:rPr>
              <w:t>套</w:t>
            </w:r>
          </w:p>
        </w:tc>
        <w:tc>
          <w:tcPr>
            <w:tcW w:w="666" w:type="dxa"/>
            <w:vAlign w:val="center"/>
          </w:tcPr>
          <w:p w14:paraId="0C5BECFD">
            <w:r>
              <w:rPr>
                <w:rFonts w:hint="eastAsia"/>
              </w:rPr>
              <w:t>1</w:t>
            </w:r>
          </w:p>
        </w:tc>
      </w:tr>
      <w:tr w14:paraId="4E976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2" w:hRule="atLeast"/>
          <w:jc w:val="center"/>
        </w:trPr>
        <w:tc>
          <w:tcPr>
            <w:tcW w:w="616" w:type="dxa"/>
            <w:vAlign w:val="center"/>
          </w:tcPr>
          <w:p w14:paraId="7C5ACBC3">
            <w:r>
              <w:rPr>
                <w:rFonts w:hint="eastAsia"/>
              </w:rPr>
              <w:t>(13)</w:t>
            </w:r>
          </w:p>
        </w:tc>
        <w:tc>
          <w:tcPr>
            <w:tcW w:w="2498" w:type="dxa"/>
            <w:vAlign w:val="center"/>
          </w:tcPr>
          <w:p w14:paraId="42480142">
            <w:r>
              <w:rPr>
                <w:rFonts w:hint="eastAsia"/>
              </w:rPr>
              <w:t>抱杆机箱</w:t>
            </w:r>
          </w:p>
        </w:tc>
        <w:tc>
          <w:tcPr>
            <w:tcW w:w="3827" w:type="dxa"/>
            <w:vAlign w:val="center"/>
          </w:tcPr>
          <w:p w14:paraId="5F651FE9">
            <w:r>
              <w:rPr>
                <w:rFonts w:hint="eastAsia"/>
              </w:rPr>
              <w:t>要求防风雨型，配备门锁，规格尺寸不小于50cm（高×40cm（宽）×30cm（深），含安装</w:t>
            </w:r>
          </w:p>
        </w:tc>
        <w:tc>
          <w:tcPr>
            <w:tcW w:w="689" w:type="dxa"/>
            <w:vAlign w:val="center"/>
          </w:tcPr>
          <w:p w14:paraId="45860CCE">
            <w:r>
              <w:rPr>
                <w:rFonts w:hint="eastAsia"/>
              </w:rPr>
              <w:t>套</w:t>
            </w:r>
          </w:p>
        </w:tc>
        <w:tc>
          <w:tcPr>
            <w:tcW w:w="666" w:type="dxa"/>
            <w:vAlign w:val="center"/>
          </w:tcPr>
          <w:p w14:paraId="42A60889">
            <w:r>
              <w:rPr>
                <w:rFonts w:hint="eastAsia"/>
              </w:rPr>
              <w:t>1</w:t>
            </w:r>
          </w:p>
        </w:tc>
      </w:tr>
      <w:tr w14:paraId="702AB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616" w:type="dxa"/>
            <w:vAlign w:val="center"/>
          </w:tcPr>
          <w:p w14:paraId="2072385D">
            <w:r>
              <w:rPr>
                <w:rFonts w:hint="eastAsia"/>
              </w:rPr>
              <w:t>(14)</w:t>
            </w:r>
          </w:p>
        </w:tc>
        <w:tc>
          <w:tcPr>
            <w:tcW w:w="2498" w:type="dxa"/>
            <w:vAlign w:val="center"/>
          </w:tcPr>
          <w:p w14:paraId="58E91410">
            <w:r>
              <w:rPr>
                <w:rFonts w:hint="eastAsia"/>
              </w:rPr>
              <w:t>超五类网线</w:t>
            </w:r>
          </w:p>
        </w:tc>
        <w:tc>
          <w:tcPr>
            <w:tcW w:w="3827" w:type="dxa"/>
            <w:vAlign w:val="center"/>
          </w:tcPr>
          <w:p w14:paraId="00B38036">
            <w:r>
              <w:rPr>
                <w:rFonts w:hint="eastAsia"/>
              </w:rPr>
              <w:t>严禁使用铜包铝、铜包钢等非全铜材料，支持1000BASE-T（千兆以太网）传输</w:t>
            </w:r>
          </w:p>
        </w:tc>
        <w:tc>
          <w:tcPr>
            <w:tcW w:w="689" w:type="dxa"/>
            <w:vAlign w:val="center"/>
          </w:tcPr>
          <w:p w14:paraId="014A354B">
            <w:r>
              <w:rPr>
                <w:rFonts w:hint="eastAsia"/>
              </w:rPr>
              <w:t>m</w:t>
            </w:r>
          </w:p>
        </w:tc>
        <w:tc>
          <w:tcPr>
            <w:tcW w:w="666" w:type="dxa"/>
            <w:vAlign w:val="center"/>
          </w:tcPr>
          <w:p w14:paraId="16EB2F07">
            <w:r>
              <w:rPr>
                <w:rFonts w:hint="eastAsia"/>
              </w:rPr>
              <w:t>40</w:t>
            </w:r>
          </w:p>
        </w:tc>
      </w:tr>
      <w:tr w14:paraId="6176E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2" w:hRule="atLeast"/>
          <w:jc w:val="center"/>
        </w:trPr>
        <w:tc>
          <w:tcPr>
            <w:tcW w:w="616" w:type="dxa"/>
            <w:vAlign w:val="center"/>
          </w:tcPr>
          <w:p w14:paraId="31C33097">
            <w:r>
              <w:rPr>
                <w:rFonts w:hint="eastAsia"/>
              </w:rPr>
              <w:t>(15)</w:t>
            </w:r>
          </w:p>
        </w:tc>
        <w:tc>
          <w:tcPr>
            <w:tcW w:w="2498" w:type="dxa"/>
            <w:vAlign w:val="center"/>
          </w:tcPr>
          <w:p w14:paraId="282BDD82">
            <w:r>
              <w:rPr>
                <w:rFonts w:hint="eastAsia"/>
              </w:rPr>
              <w:t>4×0.5信号线</w:t>
            </w:r>
          </w:p>
        </w:tc>
        <w:tc>
          <w:tcPr>
            <w:tcW w:w="3827" w:type="dxa"/>
            <w:vAlign w:val="center"/>
          </w:tcPr>
          <w:p w14:paraId="35DD9719">
            <w:r>
              <w:rPr>
                <w:rFonts w:hint="eastAsia"/>
              </w:rPr>
              <w:t>采用多股无氧铜绞合，每芯导体须有颜色区分的绝缘层，线缆带有整体屏蔽层，含安装</w:t>
            </w:r>
          </w:p>
        </w:tc>
        <w:tc>
          <w:tcPr>
            <w:tcW w:w="689" w:type="dxa"/>
            <w:vAlign w:val="center"/>
          </w:tcPr>
          <w:p w14:paraId="10FA6FE1">
            <w:r>
              <w:rPr>
                <w:rFonts w:hint="eastAsia"/>
              </w:rPr>
              <w:t>m</w:t>
            </w:r>
          </w:p>
        </w:tc>
        <w:tc>
          <w:tcPr>
            <w:tcW w:w="666" w:type="dxa"/>
            <w:vAlign w:val="center"/>
          </w:tcPr>
          <w:p w14:paraId="72A2BD63">
            <w:r>
              <w:rPr>
                <w:rFonts w:hint="eastAsia"/>
              </w:rPr>
              <w:t>20</w:t>
            </w:r>
          </w:p>
        </w:tc>
      </w:tr>
      <w:tr w14:paraId="122B8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2" w:hRule="atLeast"/>
          <w:jc w:val="center"/>
        </w:trPr>
        <w:tc>
          <w:tcPr>
            <w:tcW w:w="616" w:type="dxa"/>
            <w:vAlign w:val="center"/>
          </w:tcPr>
          <w:p w14:paraId="28FFE23B">
            <w:r>
              <w:rPr>
                <w:rFonts w:hint="eastAsia"/>
              </w:rPr>
              <w:t>(16)</w:t>
            </w:r>
          </w:p>
        </w:tc>
        <w:tc>
          <w:tcPr>
            <w:tcW w:w="2498" w:type="dxa"/>
            <w:vAlign w:val="center"/>
          </w:tcPr>
          <w:p w14:paraId="7B96C127">
            <w:r>
              <w:rPr>
                <w:rFonts w:hint="eastAsia"/>
              </w:rPr>
              <w:t>12×0.5信号线</w:t>
            </w:r>
          </w:p>
        </w:tc>
        <w:tc>
          <w:tcPr>
            <w:tcW w:w="3827" w:type="dxa"/>
            <w:vAlign w:val="center"/>
          </w:tcPr>
          <w:p w14:paraId="617CFF8F">
            <w:r>
              <w:rPr>
                <w:rFonts w:hint="eastAsia"/>
              </w:rPr>
              <w:t>采用多股无氧铜绞合，每芯导体须有颜色或编号区分的绝缘层，线缆带有整体屏蔽层，含安装</w:t>
            </w:r>
          </w:p>
        </w:tc>
        <w:tc>
          <w:tcPr>
            <w:tcW w:w="689" w:type="dxa"/>
            <w:vAlign w:val="center"/>
          </w:tcPr>
          <w:p w14:paraId="1364FDAC">
            <w:r>
              <w:rPr>
                <w:rFonts w:hint="eastAsia"/>
              </w:rPr>
              <w:t>m</w:t>
            </w:r>
          </w:p>
        </w:tc>
        <w:tc>
          <w:tcPr>
            <w:tcW w:w="666" w:type="dxa"/>
            <w:vAlign w:val="center"/>
          </w:tcPr>
          <w:p w14:paraId="24647877">
            <w:r>
              <w:rPr>
                <w:rFonts w:hint="eastAsia"/>
              </w:rPr>
              <w:t>10</w:t>
            </w:r>
          </w:p>
        </w:tc>
      </w:tr>
      <w:tr w14:paraId="62A40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616" w:type="dxa"/>
            <w:vAlign w:val="center"/>
          </w:tcPr>
          <w:p w14:paraId="2AD13CE6">
            <w:r>
              <w:rPr>
                <w:rFonts w:hint="eastAsia"/>
              </w:rPr>
              <w:t>(17)</w:t>
            </w:r>
          </w:p>
        </w:tc>
        <w:tc>
          <w:tcPr>
            <w:tcW w:w="2498" w:type="dxa"/>
            <w:vAlign w:val="center"/>
          </w:tcPr>
          <w:p w14:paraId="3819FE99">
            <w:r>
              <w:rPr>
                <w:rFonts w:hint="eastAsia"/>
              </w:rPr>
              <w:t>2*2.5电缆</w:t>
            </w:r>
          </w:p>
        </w:tc>
        <w:tc>
          <w:tcPr>
            <w:tcW w:w="3827" w:type="dxa"/>
            <w:vAlign w:val="center"/>
          </w:tcPr>
          <w:p w14:paraId="58491284">
            <w:r>
              <w:rPr>
                <w:rFonts w:hint="eastAsia"/>
              </w:rPr>
              <w:t>采用多股无氧铜绞合，每芯导体须有颜色区分的绝缘层，线缆带有整体屏蔽层，含安装</w:t>
            </w:r>
          </w:p>
        </w:tc>
        <w:tc>
          <w:tcPr>
            <w:tcW w:w="689" w:type="dxa"/>
            <w:vAlign w:val="center"/>
          </w:tcPr>
          <w:p w14:paraId="0658311E">
            <w:r>
              <w:rPr>
                <w:rFonts w:hint="eastAsia"/>
              </w:rPr>
              <w:t>m</w:t>
            </w:r>
          </w:p>
        </w:tc>
        <w:tc>
          <w:tcPr>
            <w:tcW w:w="666" w:type="dxa"/>
            <w:vAlign w:val="center"/>
          </w:tcPr>
          <w:p w14:paraId="0060F33D">
            <w:r>
              <w:rPr>
                <w:rFonts w:hint="eastAsia"/>
              </w:rPr>
              <w:t>60</w:t>
            </w:r>
          </w:p>
        </w:tc>
      </w:tr>
      <w:tr w14:paraId="48BE8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616" w:type="dxa"/>
            <w:vAlign w:val="center"/>
          </w:tcPr>
          <w:p w14:paraId="4A0BF50B">
            <w:r>
              <w:rPr>
                <w:rFonts w:hint="eastAsia"/>
              </w:rPr>
              <w:t>(18)</w:t>
            </w:r>
          </w:p>
        </w:tc>
        <w:tc>
          <w:tcPr>
            <w:tcW w:w="2498" w:type="dxa"/>
            <w:vAlign w:val="center"/>
          </w:tcPr>
          <w:p w14:paraId="47C48688">
            <w:r>
              <w:rPr>
                <w:rFonts w:hint="eastAsia"/>
              </w:rPr>
              <w:t>穿线管</w:t>
            </w:r>
          </w:p>
        </w:tc>
        <w:tc>
          <w:tcPr>
            <w:tcW w:w="3827" w:type="dxa"/>
            <w:vAlign w:val="center"/>
          </w:tcPr>
          <w:p w14:paraId="5969D996">
            <w:r>
              <w:rPr>
                <w:rFonts w:hint="eastAsia"/>
              </w:rPr>
              <w:t>DN25PVC管，含管件，含人工铺设</w:t>
            </w:r>
          </w:p>
        </w:tc>
        <w:tc>
          <w:tcPr>
            <w:tcW w:w="689" w:type="dxa"/>
            <w:vAlign w:val="center"/>
          </w:tcPr>
          <w:p w14:paraId="4CCD2296">
            <w:r>
              <w:rPr>
                <w:rFonts w:hint="eastAsia"/>
              </w:rPr>
              <w:t>m</w:t>
            </w:r>
          </w:p>
        </w:tc>
        <w:tc>
          <w:tcPr>
            <w:tcW w:w="666" w:type="dxa"/>
            <w:vAlign w:val="center"/>
          </w:tcPr>
          <w:p w14:paraId="74B4BF30">
            <w:r>
              <w:rPr>
                <w:rFonts w:hint="eastAsia"/>
              </w:rPr>
              <w:t>130</w:t>
            </w:r>
          </w:p>
        </w:tc>
      </w:tr>
      <w:tr w14:paraId="34AB6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616" w:type="dxa"/>
            <w:vAlign w:val="center"/>
          </w:tcPr>
          <w:p w14:paraId="509AFADA">
            <w:r>
              <w:rPr>
                <w:rFonts w:hint="eastAsia"/>
              </w:rPr>
              <w:t>2</w:t>
            </w:r>
          </w:p>
        </w:tc>
        <w:tc>
          <w:tcPr>
            <w:tcW w:w="2498" w:type="dxa"/>
            <w:vAlign w:val="center"/>
          </w:tcPr>
          <w:p w14:paraId="649650F7">
            <w:r>
              <w:rPr>
                <w:rFonts w:hint="eastAsia"/>
              </w:rPr>
              <w:t>红旗片区管道监测终端</w:t>
            </w:r>
          </w:p>
        </w:tc>
        <w:tc>
          <w:tcPr>
            <w:tcW w:w="3827" w:type="dxa"/>
            <w:vAlign w:val="center"/>
          </w:tcPr>
          <w:p w14:paraId="75ACF06A"/>
        </w:tc>
        <w:tc>
          <w:tcPr>
            <w:tcW w:w="689" w:type="dxa"/>
            <w:noWrap/>
            <w:vAlign w:val="center"/>
          </w:tcPr>
          <w:p w14:paraId="069006CD"/>
        </w:tc>
        <w:tc>
          <w:tcPr>
            <w:tcW w:w="666" w:type="dxa"/>
            <w:noWrap/>
            <w:vAlign w:val="center"/>
          </w:tcPr>
          <w:p w14:paraId="5E61965A"/>
        </w:tc>
      </w:tr>
      <w:tr w14:paraId="5A851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2" w:hRule="atLeast"/>
          <w:jc w:val="center"/>
        </w:trPr>
        <w:tc>
          <w:tcPr>
            <w:tcW w:w="616" w:type="dxa"/>
            <w:vAlign w:val="center"/>
          </w:tcPr>
          <w:p w14:paraId="2DC36376">
            <w:r>
              <w:rPr>
                <w:rFonts w:hint="eastAsia"/>
              </w:rPr>
              <w:t>(1)</w:t>
            </w:r>
          </w:p>
        </w:tc>
        <w:tc>
          <w:tcPr>
            <w:tcW w:w="2498" w:type="dxa"/>
            <w:vAlign w:val="center"/>
          </w:tcPr>
          <w:p w14:paraId="3BCB7990">
            <w:r>
              <w:rPr>
                <w:rFonts w:hint="eastAsia"/>
              </w:rPr>
              <w:t>400万像素NVR存储球机含支架</w:t>
            </w:r>
          </w:p>
        </w:tc>
        <w:tc>
          <w:tcPr>
            <w:tcW w:w="3827" w:type="dxa"/>
            <w:vAlign w:val="center"/>
          </w:tcPr>
          <w:p w14:paraId="08035F09">
            <w:r>
              <w:rPr>
                <w:rFonts w:hint="eastAsia"/>
              </w:rPr>
              <w:t>摄像机靶面尺寸不小于1/1.8英寸；视频输出支持2560×1440@25fps，红外距离不小于100米，含安装</w:t>
            </w:r>
          </w:p>
        </w:tc>
        <w:tc>
          <w:tcPr>
            <w:tcW w:w="689" w:type="dxa"/>
            <w:vAlign w:val="center"/>
          </w:tcPr>
          <w:p w14:paraId="046187F5">
            <w:r>
              <w:rPr>
                <w:rFonts w:hint="eastAsia"/>
              </w:rPr>
              <w:t>台</w:t>
            </w:r>
          </w:p>
        </w:tc>
        <w:tc>
          <w:tcPr>
            <w:tcW w:w="666" w:type="dxa"/>
            <w:vAlign w:val="center"/>
          </w:tcPr>
          <w:p w14:paraId="2CA97183">
            <w:r>
              <w:rPr>
                <w:rFonts w:hint="eastAsia"/>
              </w:rPr>
              <w:t>2</w:t>
            </w:r>
          </w:p>
        </w:tc>
      </w:tr>
      <w:tr w14:paraId="049AD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 w:hRule="atLeast"/>
          <w:jc w:val="center"/>
        </w:trPr>
        <w:tc>
          <w:tcPr>
            <w:tcW w:w="616" w:type="dxa"/>
            <w:vAlign w:val="center"/>
          </w:tcPr>
          <w:p w14:paraId="3FF231D6">
            <w:r>
              <w:rPr>
                <w:rFonts w:hint="eastAsia"/>
              </w:rPr>
              <w:t>(2)</w:t>
            </w:r>
          </w:p>
        </w:tc>
        <w:tc>
          <w:tcPr>
            <w:tcW w:w="2498" w:type="dxa"/>
            <w:vAlign w:val="center"/>
          </w:tcPr>
          <w:p w14:paraId="496EC013">
            <w:r>
              <w:rPr>
                <w:rFonts w:hint="eastAsia"/>
              </w:rPr>
              <w:t>网络IP音柱含支架</w:t>
            </w:r>
          </w:p>
        </w:tc>
        <w:tc>
          <w:tcPr>
            <w:tcW w:w="3827" w:type="dxa"/>
            <w:vAlign w:val="center"/>
          </w:tcPr>
          <w:p w14:paraId="38CB70DE">
            <w:r>
              <w:rPr>
                <w:rFonts w:hint="eastAsia"/>
              </w:rPr>
              <w:t>标配RJ45 10/100Mbps 自适应网口，支持跨网段、跨路由传输；支持TCP/IP、UDP、IGMP（组播）、RTSP（流媒体传输）协议；编码格式支持MP3、G.711a/u、G.726；单路音频带宽64Kbps-320Kbps，支持多码流技术；采样率：44.1KHz/48KHz；信噪比：≥90dB；频率响应：20Hz-20KHz（全频覆盖）；失真度：≤0.3%；输出功率不小于60W；防护等级IP66；立杆式安装；24VDC供电；含安装</w:t>
            </w:r>
          </w:p>
        </w:tc>
        <w:tc>
          <w:tcPr>
            <w:tcW w:w="689" w:type="dxa"/>
            <w:vAlign w:val="center"/>
          </w:tcPr>
          <w:p w14:paraId="6FB5D7ED">
            <w:r>
              <w:rPr>
                <w:rFonts w:hint="eastAsia"/>
              </w:rPr>
              <w:t>台</w:t>
            </w:r>
          </w:p>
        </w:tc>
        <w:tc>
          <w:tcPr>
            <w:tcW w:w="666" w:type="dxa"/>
            <w:vAlign w:val="center"/>
          </w:tcPr>
          <w:p w14:paraId="2E2992CA">
            <w:r>
              <w:rPr>
                <w:rFonts w:hint="eastAsia"/>
              </w:rPr>
              <w:t>2</w:t>
            </w:r>
          </w:p>
        </w:tc>
      </w:tr>
      <w:tr w14:paraId="239AA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2" w:hRule="atLeast"/>
          <w:jc w:val="center"/>
        </w:trPr>
        <w:tc>
          <w:tcPr>
            <w:tcW w:w="616" w:type="dxa"/>
            <w:vAlign w:val="center"/>
          </w:tcPr>
          <w:p w14:paraId="438155EB">
            <w:r>
              <w:rPr>
                <w:rFonts w:hint="eastAsia"/>
              </w:rPr>
              <w:t>(3)</w:t>
            </w:r>
          </w:p>
        </w:tc>
        <w:tc>
          <w:tcPr>
            <w:tcW w:w="2498" w:type="dxa"/>
            <w:vAlign w:val="center"/>
          </w:tcPr>
          <w:p w14:paraId="53C9E3F7">
            <w:r>
              <w:rPr>
                <w:rFonts w:hint="eastAsia"/>
              </w:rPr>
              <w:t>压力送变器</w:t>
            </w:r>
          </w:p>
        </w:tc>
        <w:tc>
          <w:tcPr>
            <w:tcW w:w="3827" w:type="dxa"/>
            <w:vAlign w:val="center"/>
          </w:tcPr>
          <w:p w14:paraId="033B4FDA">
            <w:r>
              <w:rPr>
                <w:rFonts w:hint="eastAsia"/>
              </w:rPr>
              <w:t>测量精度等级不低于±0.5% FS，长期稳定性≤±0.2% FS/年；DC24V供电，支持RS485信号输出；量程范围不小于-0.1-20MPa;不锈钢材质，防护等级IP67。</w:t>
            </w:r>
          </w:p>
        </w:tc>
        <w:tc>
          <w:tcPr>
            <w:tcW w:w="689" w:type="dxa"/>
            <w:vAlign w:val="center"/>
          </w:tcPr>
          <w:p w14:paraId="15731EDD">
            <w:r>
              <w:rPr>
                <w:rFonts w:hint="eastAsia"/>
              </w:rPr>
              <w:t>台</w:t>
            </w:r>
          </w:p>
        </w:tc>
        <w:tc>
          <w:tcPr>
            <w:tcW w:w="666" w:type="dxa"/>
            <w:vAlign w:val="center"/>
          </w:tcPr>
          <w:p w14:paraId="7C73AE65">
            <w:r>
              <w:rPr>
                <w:rFonts w:hint="eastAsia"/>
              </w:rPr>
              <w:t>2</w:t>
            </w:r>
          </w:p>
        </w:tc>
      </w:tr>
      <w:tr w14:paraId="08EE3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9" w:hRule="atLeast"/>
          <w:jc w:val="center"/>
        </w:trPr>
        <w:tc>
          <w:tcPr>
            <w:tcW w:w="616" w:type="dxa"/>
            <w:vAlign w:val="center"/>
          </w:tcPr>
          <w:p w14:paraId="00344D67">
            <w:r>
              <w:rPr>
                <w:rFonts w:hint="eastAsia"/>
              </w:rPr>
              <w:t>(4)</w:t>
            </w:r>
          </w:p>
        </w:tc>
        <w:tc>
          <w:tcPr>
            <w:tcW w:w="2498" w:type="dxa"/>
            <w:vAlign w:val="center"/>
          </w:tcPr>
          <w:p w14:paraId="718A2375">
            <w:r>
              <w:rPr>
                <w:rFonts w:hint="eastAsia"/>
              </w:rPr>
              <w:t>DN200电磁流量计</w:t>
            </w:r>
          </w:p>
        </w:tc>
        <w:tc>
          <w:tcPr>
            <w:tcW w:w="3827" w:type="dxa"/>
            <w:vAlign w:val="center"/>
          </w:tcPr>
          <w:p w14:paraId="5B7F44CD">
            <w:r>
              <w:rPr>
                <w:rFonts w:hint="eastAsia"/>
              </w:rPr>
              <w:t>DC24V供电，连接方式为法兰连接；流速范围0.1-15m/s，精度：±1% FS；压力等级PN16；铸铁材质；防护等级IP67；具有485通讯接口；具备较好的电源适应性，电压在DC24V±10%范围内变化时，设备可正常工作；工作温度范围可达-20℃-60℃；含安装</w:t>
            </w:r>
          </w:p>
        </w:tc>
        <w:tc>
          <w:tcPr>
            <w:tcW w:w="689" w:type="dxa"/>
            <w:vAlign w:val="center"/>
          </w:tcPr>
          <w:p w14:paraId="3C7F5A18">
            <w:r>
              <w:rPr>
                <w:rFonts w:hint="eastAsia"/>
              </w:rPr>
              <w:t>台</w:t>
            </w:r>
          </w:p>
        </w:tc>
        <w:tc>
          <w:tcPr>
            <w:tcW w:w="666" w:type="dxa"/>
            <w:vAlign w:val="center"/>
          </w:tcPr>
          <w:p w14:paraId="7CB01A97">
            <w:r>
              <w:rPr>
                <w:rFonts w:hint="eastAsia"/>
              </w:rPr>
              <w:t>2</w:t>
            </w:r>
          </w:p>
        </w:tc>
      </w:tr>
      <w:tr w14:paraId="302DA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616" w:type="dxa"/>
            <w:vAlign w:val="center"/>
          </w:tcPr>
          <w:p w14:paraId="35A45F0A">
            <w:r>
              <w:rPr>
                <w:rFonts w:hint="eastAsia"/>
              </w:rPr>
              <w:t>(5)</w:t>
            </w:r>
          </w:p>
        </w:tc>
        <w:tc>
          <w:tcPr>
            <w:tcW w:w="2498" w:type="dxa"/>
            <w:vAlign w:val="center"/>
          </w:tcPr>
          <w:p w14:paraId="7DDED889">
            <w:r>
              <w:rPr>
                <w:rFonts w:hint="eastAsia"/>
              </w:rPr>
              <w:t>DN200钢制伸缩节</w:t>
            </w:r>
          </w:p>
        </w:tc>
        <w:tc>
          <w:tcPr>
            <w:tcW w:w="3827" w:type="dxa"/>
            <w:vAlign w:val="center"/>
          </w:tcPr>
          <w:p w14:paraId="6925F674">
            <w:r>
              <w:rPr>
                <w:rFonts w:hint="eastAsia"/>
              </w:rPr>
              <w:t>压力等级PN16，法兰连接，含螺栓及安装</w:t>
            </w:r>
          </w:p>
        </w:tc>
        <w:tc>
          <w:tcPr>
            <w:tcW w:w="689" w:type="dxa"/>
            <w:vAlign w:val="center"/>
          </w:tcPr>
          <w:p w14:paraId="706CB58D">
            <w:r>
              <w:rPr>
                <w:rFonts w:hint="eastAsia"/>
              </w:rPr>
              <w:t>台</w:t>
            </w:r>
          </w:p>
        </w:tc>
        <w:tc>
          <w:tcPr>
            <w:tcW w:w="666" w:type="dxa"/>
            <w:vAlign w:val="center"/>
          </w:tcPr>
          <w:p w14:paraId="157DD444">
            <w:r>
              <w:rPr>
                <w:rFonts w:hint="eastAsia"/>
              </w:rPr>
              <w:t>2</w:t>
            </w:r>
          </w:p>
        </w:tc>
      </w:tr>
      <w:tr w14:paraId="61A75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10" w:hRule="atLeast"/>
          <w:jc w:val="center"/>
        </w:trPr>
        <w:tc>
          <w:tcPr>
            <w:tcW w:w="616" w:type="dxa"/>
            <w:vAlign w:val="center"/>
          </w:tcPr>
          <w:p w14:paraId="6206E955">
            <w:r>
              <w:rPr>
                <w:rFonts w:hint="eastAsia"/>
              </w:rPr>
              <w:t>(6)</w:t>
            </w:r>
          </w:p>
        </w:tc>
        <w:tc>
          <w:tcPr>
            <w:tcW w:w="2498" w:type="dxa"/>
            <w:vAlign w:val="center"/>
          </w:tcPr>
          <w:p w14:paraId="3E325D83">
            <w:r>
              <w:rPr>
                <w:rFonts w:hint="eastAsia"/>
              </w:rPr>
              <w:t>PLC控制柜含基础</w:t>
            </w:r>
          </w:p>
        </w:tc>
        <w:tc>
          <w:tcPr>
            <w:tcW w:w="3827" w:type="dxa"/>
            <w:vAlign w:val="center"/>
          </w:tcPr>
          <w:p w14:paraId="2D3A3931">
            <w:r>
              <w:rPr>
                <w:rFonts w:hint="eastAsia"/>
              </w:rPr>
              <w:t>含程序，柜体尺寸不小于:600×600×800mm，防雨、防水、防尘、防腐，配置托盘，落地式安装。配置液晶触摸屏；必须配置相关数据存储软件、现地控制软件、数据采集软件、供电监测软件、数据上传等；柜面根据设备需求定制开窗，用于仪表安装；PLC控制模块：芯片采用国际知名产品，配置设备运行保护机制，支持RS485信号传输，支持RJ45信号输出，支持DC8-16V运行及交流220V运行；电源模块：配置稳压器、断路器等，设备故障及时制动，保护电极及设备安全。含安装</w:t>
            </w:r>
          </w:p>
        </w:tc>
        <w:tc>
          <w:tcPr>
            <w:tcW w:w="689" w:type="dxa"/>
            <w:vAlign w:val="center"/>
          </w:tcPr>
          <w:p w14:paraId="2DB0D508">
            <w:r>
              <w:rPr>
                <w:rFonts w:hint="eastAsia"/>
              </w:rPr>
              <w:t>套</w:t>
            </w:r>
          </w:p>
        </w:tc>
        <w:tc>
          <w:tcPr>
            <w:tcW w:w="666" w:type="dxa"/>
            <w:vAlign w:val="center"/>
          </w:tcPr>
          <w:p w14:paraId="73E971A4">
            <w:r>
              <w:rPr>
                <w:rFonts w:hint="eastAsia"/>
              </w:rPr>
              <w:t>2</w:t>
            </w:r>
          </w:p>
        </w:tc>
      </w:tr>
      <w:tr w14:paraId="3AC44C67">
        <w:tblPrEx>
          <w:tblCellMar>
            <w:top w:w="0" w:type="dxa"/>
            <w:left w:w="108" w:type="dxa"/>
            <w:bottom w:w="0" w:type="dxa"/>
            <w:right w:w="108" w:type="dxa"/>
          </w:tblCellMar>
        </w:tblPrEx>
        <w:trPr>
          <w:trHeight w:val="840" w:hRule="atLeast"/>
          <w:jc w:val="center"/>
        </w:trPr>
        <w:tc>
          <w:tcPr>
            <w:tcW w:w="616" w:type="dxa"/>
            <w:vAlign w:val="center"/>
          </w:tcPr>
          <w:p w14:paraId="6B3F0A5E">
            <w:r>
              <w:rPr>
                <w:rFonts w:hint="eastAsia"/>
              </w:rPr>
              <w:t>(7)</w:t>
            </w:r>
          </w:p>
        </w:tc>
        <w:tc>
          <w:tcPr>
            <w:tcW w:w="2498" w:type="dxa"/>
            <w:vAlign w:val="center"/>
          </w:tcPr>
          <w:p w14:paraId="6C7DA6AA">
            <w:r>
              <w:rPr>
                <w:rFonts w:hint="eastAsia"/>
              </w:rPr>
              <w:t>2光8电工业级交换机</w:t>
            </w:r>
          </w:p>
        </w:tc>
        <w:tc>
          <w:tcPr>
            <w:tcW w:w="3827" w:type="dxa"/>
            <w:vAlign w:val="center"/>
          </w:tcPr>
          <w:p w14:paraId="2B6FC4F7">
            <w:r>
              <w:rPr>
                <w:rFonts w:hint="eastAsia"/>
              </w:rPr>
              <w:t>自适应10/100/1000Mbps以太网端口，导轨式安装，含安装</w:t>
            </w:r>
          </w:p>
        </w:tc>
        <w:tc>
          <w:tcPr>
            <w:tcW w:w="689" w:type="dxa"/>
            <w:vAlign w:val="center"/>
          </w:tcPr>
          <w:p w14:paraId="79E3FF49">
            <w:r>
              <w:rPr>
                <w:rFonts w:hint="eastAsia"/>
              </w:rPr>
              <w:t>台</w:t>
            </w:r>
          </w:p>
        </w:tc>
        <w:tc>
          <w:tcPr>
            <w:tcW w:w="666" w:type="dxa"/>
            <w:vAlign w:val="center"/>
          </w:tcPr>
          <w:p w14:paraId="3AC57F44">
            <w:r>
              <w:rPr>
                <w:rFonts w:hint="eastAsia"/>
              </w:rPr>
              <w:t>2</w:t>
            </w:r>
          </w:p>
        </w:tc>
      </w:tr>
      <w:tr w14:paraId="3833C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616" w:type="dxa"/>
            <w:vAlign w:val="center"/>
          </w:tcPr>
          <w:p w14:paraId="17B3E88E">
            <w:r>
              <w:rPr>
                <w:rFonts w:hint="eastAsia"/>
              </w:rPr>
              <w:t>(8)</w:t>
            </w:r>
          </w:p>
        </w:tc>
        <w:tc>
          <w:tcPr>
            <w:tcW w:w="2498" w:type="dxa"/>
            <w:vAlign w:val="center"/>
          </w:tcPr>
          <w:p w14:paraId="6BED60F5">
            <w:r>
              <w:rPr>
                <w:rFonts w:hint="eastAsia"/>
              </w:rPr>
              <w:t>光模块</w:t>
            </w:r>
          </w:p>
        </w:tc>
        <w:tc>
          <w:tcPr>
            <w:tcW w:w="3827" w:type="dxa"/>
            <w:vAlign w:val="center"/>
          </w:tcPr>
          <w:p w14:paraId="0CAD7AE3">
            <w:r>
              <w:rPr>
                <w:rFonts w:hint="eastAsia"/>
              </w:rPr>
              <w:t>千兆SFP，传输距离10km，含安装</w:t>
            </w:r>
          </w:p>
        </w:tc>
        <w:tc>
          <w:tcPr>
            <w:tcW w:w="689" w:type="dxa"/>
            <w:vAlign w:val="center"/>
          </w:tcPr>
          <w:p w14:paraId="76500EE2">
            <w:r>
              <w:rPr>
                <w:rFonts w:hint="eastAsia"/>
              </w:rPr>
              <w:t>个</w:t>
            </w:r>
          </w:p>
        </w:tc>
        <w:tc>
          <w:tcPr>
            <w:tcW w:w="666" w:type="dxa"/>
            <w:vAlign w:val="center"/>
          </w:tcPr>
          <w:p w14:paraId="7857EBAF">
            <w:r>
              <w:rPr>
                <w:rFonts w:hint="eastAsia"/>
              </w:rPr>
              <w:t>2</w:t>
            </w:r>
          </w:p>
        </w:tc>
      </w:tr>
      <w:tr w14:paraId="76381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jc w:val="center"/>
        </w:trPr>
        <w:tc>
          <w:tcPr>
            <w:tcW w:w="616" w:type="dxa"/>
            <w:vAlign w:val="center"/>
          </w:tcPr>
          <w:p w14:paraId="3692AB41">
            <w:r>
              <w:rPr>
                <w:rFonts w:hint="eastAsia"/>
              </w:rPr>
              <w:t>(9)</w:t>
            </w:r>
          </w:p>
        </w:tc>
        <w:tc>
          <w:tcPr>
            <w:tcW w:w="2498" w:type="dxa"/>
            <w:vAlign w:val="center"/>
          </w:tcPr>
          <w:p w14:paraId="33C0A957">
            <w:r>
              <w:rPr>
                <w:rFonts w:hint="eastAsia"/>
              </w:rPr>
              <w:t>超五类网线</w:t>
            </w:r>
          </w:p>
        </w:tc>
        <w:tc>
          <w:tcPr>
            <w:tcW w:w="3827" w:type="dxa"/>
            <w:vAlign w:val="center"/>
          </w:tcPr>
          <w:p w14:paraId="012D4873">
            <w:r>
              <w:rPr>
                <w:rFonts w:hint="eastAsia"/>
              </w:rPr>
              <w:t>严禁使用铜包铝、铜包钢等非全铜材料，支持1000BASE-T（千兆以太网） 传输，含安装</w:t>
            </w:r>
          </w:p>
        </w:tc>
        <w:tc>
          <w:tcPr>
            <w:tcW w:w="689" w:type="dxa"/>
            <w:vAlign w:val="center"/>
          </w:tcPr>
          <w:p w14:paraId="41410F16">
            <w:r>
              <w:rPr>
                <w:rFonts w:hint="eastAsia"/>
              </w:rPr>
              <w:t>m</w:t>
            </w:r>
          </w:p>
        </w:tc>
        <w:tc>
          <w:tcPr>
            <w:tcW w:w="666" w:type="dxa"/>
            <w:vAlign w:val="center"/>
          </w:tcPr>
          <w:p w14:paraId="77EC9861">
            <w:r>
              <w:rPr>
                <w:rFonts w:hint="eastAsia"/>
              </w:rPr>
              <w:t>80</w:t>
            </w:r>
          </w:p>
        </w:tc>
      </w:tr>
      <w:tr w14:paraId="7B671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jc w:val="center"/>
        </w:trPr>
        <w:tc>
          <w:tcPr>
            <w:tcW w:w="616" w:type="dxa"/>
            <w:vAlign w:val="center"/>
          </w:tcPr>
          <w:p w14:paraId="606F546A">
            <w:r>
              <w:rPr>
                <w:rFonts w:hint="eastAsia"/>
              </w:rPr>
              <w:t>(10)</w:t>
            </w:r>
          </w:p>
        </w:tc>
        <w:tc>
          <w:tcPr>
            <w:tcW w:w="2498" w:type="dxa"/>
            <w:vAlign w:val="center"/>
          </w:tcPr>
          <w:p w14:paraId="2A065853">
            <w:r>
              <w:rPr>
                <w:rFonts w:hint="eastAsia"/>
              </w:rPr>
              <w:t>4×0.5信号线</w:t>
            </w:r>
          </w:p>
        </w:tc>
        <w:tc>
          <w:tcPr>
            <w:tcW w:w="3827" w:type="dxa"/>
            <w:vAlign w:val="center"/>
          </w:tcPr>
          <w:p w14:paraId="50773E9E">
            <w:r>
              <w:rPr>
                <w:rFonts w:hint="eastAsia"/>
              </w:rPr>
              <w:t>采用多股无氧铜绞合，每芯导体须有颜色区分的绝缘层，线缆带有整体屏蔽层，含安装</w:t>
            </w:r>
          </w:p>
        </w:tc>
        <w:tc>
          <w:tcPr>
            <w:tcW w:w="689" w:type="dxa"/>
            <w:vAlign w:val="center"/>
          </w:tcPr>
          <w:p w14:paraId="09AA24C5">
            <w:r>
              <w:rPr>
                <w:rFonts w:hint="eastAsia"/>
              </w:rPr>
              <w:t>m</w:t>
            </w:r>
          </w:p>
        </w:tc>
        <w:tc>
          <w:tcPr>
            <w:tcW w:w="666" w:type="dxa"/>
            <w:vAlign w:val="center"/>
          </w:tcPr>
          <w:p w14:paraId="5F514639">
            <w:r>
              <w:rPr>
                <w:rFonts w:hint="eastAsia"/>
              </w:rPr>
              <w:t>40</w:t>
            </w:r>
          </w:p>
        </w:tc>
      </w:tr>
      <w:tr w14:paraId="2306F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9" w:hRule="atLeast"/>
          <w:jc w:val="center"/>
        </w:trPr>
        <w:tc>
          <w:tcPr>
            <w:tcW w:w="616" w:type="dxa"/>
            <w:vAlign w:val="center"/>
          </w:tcPr>
          <w:p w14:paraId="3C5493B4">
            <w:r>
              <w:rPr>
                <w:rFonts w:hint="eastAsia"/>
              </w:rPr>
              <w:t>(11)</w:t>
            </w:r>
          </w:p>
        </w:tc>
        <w:tc>
          <w:tcPr>
            <w:tcW w:w="2498" w:type="dxa"/>
            <w:vAlign w:val="center"/>
          </w:tcPr>
          <w:p w14:paraId="13B33058">
            <w:r>
              <w:rPr>
                <w:rFonts w:hint="eastAsia"/>
              </w:rPr>
              <w:t>12×0.5信号线</w:t>
            </w:r>
          </w:p>
        </w:tc>
        <w:tc>
          <w:tcPr>
            <w:tcW w:w="3827" w:type="dxa"/>
            <w:vAlign w:val="center"/>
          </w:tcPr>
          <w:p w14:paraId="5C524C2D">
            <w:r>
              <w:rPr>
                <w:rFonts w:hint="eastAsia"/>
              </w:rPr>
              <w:t>采用多股无氧铜绞合，每芯导体须有颜色或编号区分的绝缘层，线缆带有整体屏蔽层，含安装</w:t>
            </w:r>
          </w:p>
        </w:tc>
        <w:tc>
          <w:tcPr>
            <w:tcW w:w="689" w:type="dxa"/>
            <w:vAlign w:val="center"/>
          </w:tcPr>
          <w:p w14:paraId="5C413AA1">
            <w:r>
              <w:rPr>
                <w:rFonts w:hint="eastAsia"/>
              </w:rPr>
              <w:t>m</w:t>
            </w:r>
          </w:p>
        </w:tc>
        <w:tc>
          <w:tcPr>
            <w:tcW w:w="666" w:type="dxa"/>
            <w:vAlign w:val="center"/>
          </w:tcPr>
          <w:p w14:paraId="4D731BFD">
            <w:r>
              <w:rPr>
                <w:rFonts w:hint="eastAsia"/>
              </w:rPr>
              <w:t>20</w:t>
            </w:r>
          </w:p>
        </w:tc>
      </w:tr>
      <w:tr w14:paraId="2D9A1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jc w:val="center"/>
        </w:trPr>
        <w:tc>
          <w:tcPr>
            <w:tcW w:w="616" w:type="dxa"/>
            <w:vAlign w:val="center"/>
          </w:tcPr>
          <w:p w14:paraId="5E838E16">
            <w:r>
              <w:rPr>
                <w:rFonts w:hint="eastAsia"/>
              </w:rPr>
              <w:t>(12)</w:t>
            </w:r>
          </w:p>
        </w:tc>
        <w:tc>
          <w:tcPr>
            <w:tcW w:w="2498" w:type="dxa"/>
            <w:vAlign w:val="center"/>
          </w:tcPr>
          <w:p w14:paraId="77EEC69E">
            <w:r>
              <w:rPr>
                <w:rFonts w:hint="eastAsia"/>
              </w:rPr>
              <w:t>2*2.5电缆</w:t>
            </w:r>
          </w:p>
        </w:tc>
        <w:tc>
          <w:tcPr>
            <w:tcW w:w="3827" w:type="dxa"/>
            <w:vAlign w:val="center"/>
          </w:tcPr>
          <w:p w14:paraId="1E46996E">
            <w:r>
              <w:rPr>
                <w:rFonts w:hint="eastAsia"/>
              </w:rPr>
              <w:t>采用多股无氧铜绞合，每芯导体须有颜色区分的绝缘层，线缆带有整体屏蔽层，含安装</w:t>
            </w:r>
          </w:p>
        </w:tc>
        <w:tc>
          <w:tcPr>
            <w:tcW w:w="689" w:type="dxa"/>
            <w:vAlign w:val="center"/>
          </w:tcPr>
          <w:p w14:paraId="1578D885">
            <w:r>
              <w:rPr>
                <w:rFonts w:hint="eastAsia"/>
              </w:rPr>
              <w:t>m</w:t>
            </w:r>
          </w:p>
        </w:tc>
        <w:tc>
          <w:tcPr>
            <w:tcW w:w="666" w:type="dxa"/>
            <w:vAlign w:val="center"/>
          </w:tcPr>
          <w:p w14:paraId="58172BB3">
            <w:r>
              <w:rPr>
                <w:rFonts w:hint="eastAsia"/>
              </w:rPr>
              <w:t>100</w:t>
            </w:r>
          </w:p>
        </w:tc>
      </w:tr>
      <w:tr w14:paraId="39693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jc w:val="center"/>
        </w:trPr>
        <w:tc>
          <w:tcPr>
            <w:tcW w:w="616" w:type="dxa"/>
            <w:vAlign w:val="center"/>
          </w:tcPr>
          <w:p w14:paraId="0C2260BB">
            <w:r>
              <w:rPr>
                <w:rFonts w:hint="eastAsia"/>
              </w:rPr>
              <w:t>(13)</w:t>
            </w:r>
          </w:p>
        </w:tc>
        <w:tc>
          <w:tcPr>
            <w:tcW w:w="2498" w:type="dxa"/>
            <w:vAlign w:val="center"/>
          </w:tcPr>
          <w:p w14:paraId="1DE5A1BB">
            <w:r>
              <w:rPr>
                <w:rFonts w:hint="eastAsia"/>
              </w:rPr>
              <w:t>穿线管</w:t>
            </w:r>
          </w:p>
        </w:tc>
        <w:tc>
          <w:tcPr>
            <w:tcW w:w="3827" w:type="dxa"/>
            <w:vAlign w:val="center"/>
          </w:tcPr>
          <w:p w14:paraId="0D7A3477">
            <w:r>
              <w:rPr>
                <w:rFonts w:hint="eastAsia"/>
              </w:rPr>
              <w:t>DN25PVC管，含管件，含人工铺设</w:t>
            </w:r>
          </w:p>
        </w:tc>
        <w:tc>
          <w:tcPr>
            <w:tcW w:w="689" w:type="dxa"/>
            <w:vAlign w:val="center"/>
          </w:tcPr>
          <w:p w14:paraId="243B6F2E">
            <w:r>
              <w:rPr>
                <w:rFonts w:hint="eastAsia"/>
              </w:rPr>
              <w:t>m</w:t>
            </w:r>
          </w:p>
        </w:tc>
        <w:tc>
          <w:tcPr>
            <w:tcW w:w="666" w:type="dxa"/>
            <w:vAlign w:val="center"/>
          </w:tcPr>
          <w:p w14:paraId="17250929">
            <w:r>
              <w:rPr>
                <w:rFonts w:hint="eastAsia"/>
              </w:rPr>
              <w:t>240</w:t>
            </w:r>
          </w:p>
        </w:tc>
      </w:tr>
      <w:tr w14:paraId="34585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616" w:type="dxa"/>
            <w:vAlign w:val="center"/>
          </w:tcPr>
          <w:p w14:paraId="151ED330">
            <w:r>
              <w:rPr>
                <w:rFonts w:hint="eastAsia"/>
              </w:rPr>
              <w:t>3</w:t>
            </w:r>
          </w:p>
        </w:tc>
        <w:tc>
          <w:tcPr>
            <w:tcW w:w="2498" w:type="dxa"/>
            <w:vAlign w:val="center"/>
          </w:tcPr>
          <w:p w14:paraId="5A98A40A">
            <w:r>
              <w:rPr>
                <w:rFonts w:hint="eastAsia"/>
              </w:rPr>
              <w:t>吊坡水库干渠流量监测终端</w:t>
            </w:r>
          </w:p>
        </w:tc>
        <w:tc>
          <w:tcPr>
            <w:tcW w:w="3827" w:type="dxa"/>
            <w:vAlign w:val="center"/>
          </w:tcPr>
          <w:p w14:paraId="2CD9F80A"/>
        </w:tc>
        <w:tc>
          <w:tcPr>
            <w:tcW w:w="689" w:type="dxa"/>
            <w:vAlign w:val="center"/>
          </w:tcPr>
          <w:p w14:paraId="410D5A65"/>
        </w:tc>
        <w:tc>
          <w:tcPr>
            <w:tcW w:w="666" w:type="dxa"/>
            <w:vAlign w:val="center"/>
          </w:tcPr>
          <w:p w14:paraId="3851A876"/>
        </w:tc>
      </w:tr>
      <w:tr w14:paraId="64336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616" w:type="dxa"/>
            <w:vAlign w:val="center"/>
          </w:tcPr>
          <w:p w14:paraId="3D3B3DA4">
            <w:r>
              <w:rPr>
                <w:rFonts w:hint="eastAsia"/>
              </w:rPr>
              <w:t>(1)</w:t>
            </w:r>
          </w:p>
        </w:tc>
        <w:tc>
          <w:tcPr>
            <w:tcW w:w="2498" w:type="dxa"/>
            <w:vAlign w:val="center"/>
          </w:tcPr>
          <w:p w14:paraId="24B886C2">
            <w:r>
              <w:rPr>
                <w:rFonts w:hint="eastAsia"/>
              </w:rPr>
              <w:t>混凝土渠道</w:t>
            </w:r>
          </w:p>
        </w:tc>
        <w:tc>
          <w:tcPr>
            <w:tcW w:w="3827" w:type="dxa"/>
            <w:vAlign w:val="center"/>
          </w:tcPr>
          <w:p w14:paraId="56169392">
            <w:r>
              <w:rPr>
                <w:rFonts w:hint="eastAsia"/>
              </w:rPr>
              <w:t>渠道为矩形断面，净宽2m，净深1.5m，采用C25混凝土衬砌，底板厚度为30cm，边墙厚度顶部为15cm，底部为30cm</w:t>
            </w:r>
            <w:r>
              <w:rPr>
                <w:rFonts w:hint="eastAsia"/>
                <w:lang w:eastAsia="zh-CN"/>
              </w:rPr>
              <w:t>，</w:t>
            </w:r>
            <w:r>
              <w:rPr>
                <w:rFonts w:hint="eastAsia"/>
                <w:lang w:val="en-US" w:eastAsia="zh-CN"/>
              </w:rPr>
              <w:t>含实施</w:t>
            </w:r>
            <w:r>
              <w:rPr>
                <w:rFonts w:hint="eastAsia"/>
              </w:rPr>
              <w:t>。</w:t>
            </w:r>
          </w:p>
        </w:tc>
        <w:tc>
          <w:tcPr>
            <w:tcW w:w="689" w:type="dxa"/>
            <w:vAlign w:val="center"/>
          </w:tcPr>
          <w:p w14:paraId="3B2832BD">
            <w:r>
              <w:rPr>
                <w:rFonts w:hint="eastAsia"/>
              </w:rPr>
              <w:t>m</w:t>
            </w:r>
          </w:p>
        </w:tc>
        <w:tc>
          <w:tcPr>
            <w:tcW w:w="666" w:type="dxa"/>
            <w:vAlign w:val="center"/>
          </w:tcPr>
          <w:p w14:paraId="102F4951">
            <w:r>
              <w:rPr>
                <w:rFonts w:hint="eastAsia"/>
              </w:rPr>
              <w:t>45</w:t>
            </w:r>
          </w:p>
        </w:tc>
      </w:tr>
      <w:tr w14:paraId="186760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616" w:type="dxa"/>
            <w:vAlign w:val="center"/>
          </w:tcPr>
          <w:p w14:paraId="231ED630">
            <w:r>
              <w:rPr>
                <w:rFonts w:hint="eastAsia"/>
              </w:rPr>
              <w:t>4</w:t>
            </w:r>
          </w:p>
        </w:tc>
        <w:tc>
          <w:tcPr>
            <w:tcW w:w="2498" w:type="dxa"/>
            <w:vAlign w:val="center"/>
          </w:tcPr>
          <w:p w14:paraId="710BA8D4">
            <w:r>
              <w:rPr>
                <w:rFonts w:hint="eastAsia"/>
              </w:rPr>
              <w:t>涧里水库雨水情监测终端</w:t>
            </w:r>
          </w:p>
        </w:tc>
        <w:tc>
          <w:tcPr>
            <w:tcW w:w="3827" w:type="dxa"/>
            <w:vAlign w:val="center"/>
          </w:tcPr>
          <w:p w14:paraId="6758D276"/>
        </w:tc>
        <w:tc>
          <w:tcPr>
            <w:tcW w:w="689" w:type="dxa"/>
            <w:noWrap/>
            <w:vAlign w:val="center"/>
          </w:tcPr>
          <w:p w14:paraId="558EE609"/>
        </w:tc>
        <w:tc>
          <w:tcPr>
            <w:tcW w:w="666" w:type="dxa"/>
            <w:noWrap/>
            <w:vAlign w:val="center"/>
          </w:tcPr>
          <w:p w14:paraId="661BDA0F"/>
        </w:tc>
      </w:tr>
      <w:tr w14:paraId="2ECFB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9" w:hRule="atLeast"/>
          <w:jc w:val="center"/>
        </w:trPr>
        <w:tc>
          <w:tcPr>
            <w:tcW w:w="616" w:type="dxa"/>
            <w:vAlign w:val="center"/>
          </w:tcPr>
          <w:p w14:paraId="50EB53C5">
            <w:r>
              <w:rPr>
                <w:rFonts w:hint="eastAsia"/>
              </w:rPr>
              <w:t>(1)</w:t>
            </w:r>
          </w:p>
        </w:tc>
        <w:tc>
          <w:tcPr>
            <w:tcW w:w="2498" w:type="dxa"/>
            <w:vAlign w:val="center"/>
          </w:tcPr>
          <w:p w14:paraId="6EF99769">
            <w:r>
              <w:rPr>
                <w:rFonts w:hint="eastAsia"/>
              </w:rPr>
              <w:t>翻斗式雨量计含支架</w:t>
            </w:r>
          </w:p>
        </w:tc>
        <w:tc>
          <w:tcPr>
            <w:tcW w:w="3827" w:type="dxa"/>
            <w:vAlign w:val="center"/>
          </w:tcPr>
          <w:p w14:paraId="78329818">
            <w:r>
              <w:rPr>
                <w:rFonts w:hint="eastAsia"/>
              </w:rPr>
              <w:t>承雨口径：200mm；分辨率：0.5mm；雨强范围：0.01～4mm/min (允许通过最大雨强8mm/min) ；测量精度：≤±4％；工作环境：温度：-10～＋50℃，空气相对湿度不限；误码率：小于10--4 ；可靠性指标：MTBF ≥25000 小时。传感器的输出特性为增量输出，即接点通断信号输出，要求接点允许承受的最大电压不小于12V，允许通过电流不小于50MA，输出端绝缘电阻不小于10MΩ，接触电阻不大于10Ω，接点工作寿命应在5 万次以上，含安装</w:t>
            </w:r>
          </w:p>
        </w:tc>
        <w:tc>
          <w:tcPr>
            <w:tcW w:w="689" w:type="dxa"/>
            <w:vAlign w:val="center"/>
          </w:tcPr>
          <w:p w14:paraId="4801C1C9">
            <w:r>
              <w:rPr>
                <w:rFonts w:hint="eastAsia"/>
              </w:rPr>
              <w:t>套</w:t>
            </w:r>
          </w:p>
        </w:tc>
        <w:tc>
          <w:tcPr>
            <w:tcW w:w="666" w:type="dxa"/>
            <w:vAlign w:val="center"/>
          </w:tcPr>
          <w:p w14:paraId="0674199C">
            <w:r>
              <w:rPr>
                <w:rFonts w:hint="eastAsia"/>
              </w:rPr>
              <w:t>1</w:t>
            </w:r>
          </w:p>
        </w:tc>
      </w:tr>
      <w:tr w14:paraId="46F7E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2" w:hRule="atLeast"/>
          <w:jc w:val="center"/>
        </w:trPr>
        <w:tc>
          <w:tcPr>
            <w:tcW w:w="616" w:type="dxa"/>
            <w:vAlign w:val="center"/>
          </w:tcPr>
          <w:p w14:paraId="7262D2FF">
            <w:r>
              <w:rPr>
                <w:rFonts w:hint="eastAsia"/>
              </w:rPr>
              <w:t>(2)</w:t>
            </w:r>
          </w:p>
        </w:tc>
        <w:tc>
          <w:tcPr>
            <w:tcW w:w="2498" w:type="dxa"/>
            <w:vAlign w:val="center"/>
          </w:tcPr>
          <w:p w14:paraId="54457274">
            <w:r>
              <w:rPr>
                <w:rFonts w:hint="eastAsia"/>
              </w:rPr>
              <w:t>雷达水位计含支架</w:t>
            </w:r>
          </w:p>
        </w:tc>
        <w:tc>
          <w:tcPr>
            <w:tcW w:w="3827" w:type="dxa"/>
            <w:vAlign w:val="center"/>
          </w:tcPr>
          <w:p w14:paraId="0744A2B0">
            <w:r>
              <w:rPr>
                <w:rFonts w:hint="eastAsia"/>
              </w:rPr>
              <w:t>测量范围：0～70m；分辨率：1cm；测量精度：±1cm；测量时间：≤20s；波束角：≤12°；电源：9.6VDC～28VDC；接口：RS485、RS232；防水等级：IP67，含安装</w:t>
            </w:r>
          </w:p>
        </w:tc>
        <w:tc>
          <w:tcPr>
            <w:tcW w:w="689" w:type="dxa"/>
            <w:vAlign w:val="center"/>
          </w:tcPr>
          <w:p w14:paraId="6F21E58B">
            <w:r>
              <w:rPr>
                <w:rFonts w:hint="eastAsia"/>
              </w:rPr>
              <w:t>台</w:t>
            </w:r>
          </w:p>
        </w:tc>
        <w:tc>
          <w:tcPr>
            <w:tcW w:w="666" w:type="dxa"/>
            <w:vAlign w:val="center"/>
          </w:tcPr>
          <w:p w14:paraId="026FFAC3">
            <w:r>
              <w:rPr>
                <w:rFonts w:hint="eastAsia"/>
              </w:rPr>
              <w:t>1</w:t>
            </w:r>
          </w:p>
        </w:tc>
      </w:tr>
      <w:tr w14:paraId="6AA9A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616" w:type="dxa"/>
            <w:vAlign w:val="center"/>
          </w:tcPr>
          <w:p w14:paraId="30AA5B2F">
            <w:r>
              <w:rPr>
                <w:rFonts w:hint="eastAsia"/>
              </w:rPr>
              <w:t>(3)</w:t>
            </w:r>
          </w:p>
        </w:tc>
        <w:tc>
          <w:tcPr>
            <w:tcW w:w="2498" w:type="dxa"/>
            <w:vAlign w:val="center"/>
          </w:tcPr>
          <w:p w14:paraId="1278E156">
            <w:r>
              <w:rPr>
                <w:rFonts w:hint="eastAsia"/>
              </w:rPr>
              <w:t>2m横杆</w:t>
            </w:r>
          </w:p>
        </w:tc>
        <w:tc>
          <w:tcPr>
            <w:tcW w:w="3827" w:type="dxa"/>
            <w:vAlign w:val="center"/>
          </w:tcPr>
          <w:p w14:paraId="426949C1">
            <w:r>
              <w:rPr>
                <w:rFonts w:hint="eastAsia"/>
              </w:rPr>
              <w:t>外径48mm，壁厚2.5mm，镀锌钢刷白色防腐漆，一端焊有法兰，含安装</w:t>
            </w:r>
          </w:p>
        </w:tc>
        <w:tc>
          <w:tcPr>
            <w:tcW w:w="689" w:type="dxa"/>
            <w:vAlign w:val="center"/>
          </w:tcPr>
          <w:p w14:paraId="5C3F3CB7">
            <w:r>
              <w:rPr>
                <w:rFonts w:hint="eastAsia"/>
              </w:rPr>
              <w:t>根</w:t>
            </w:r>
          </w:p>
        </w:tc>
        <w:tc>
          <w:tcPr>
            <w:tcW w:w="666" w:type="dxa"/>
            <w:vAlign w:val="center"/>
          </w:tcPr>
          <w:p w14:paraId="01091CE3">
            <w:r>
              <w:rPr>
                <w:rFonts w:hint="eastAsia"/>
              </w:rPr>
              <w:t>1</w:t>
            </w:r>
          </w:p>
        </w:tc>
      </w:tr>
      <w:tr w14:paraId="39D61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0" w:hRule="atLeast"/>
          <w:jc w:val="center"/>
        </w:trPr>
        <w:tc>
          <w:tcPr>
            <w:tcW w:w="616" w:type="dxa"/>
            <w:vAlign w:val="center"/>
          </w:tcPr>
          <w:p w14:paraId="0A5A4600">
            <w:r>
              <w:rPr>
                <w:rFonts w:hint="eastAsia"/>
              </w:rPr>
              <w:t>(4)</w:t>
            </w:r>
          </w:p>
        </w:tc>
        <w:tc>
          <w:tcPr>
            <w:tcW w:w="2498" w:type="dxa"/>
            <w:vAlign w:val="center"/>
          </w:tcPr>
          <w:p w14:paraId="443C370E">
            <w:r>
              <w:rPr>
                <w:rFonts w:hint="eastAsia"/>
              </w:rPr>
              <w:t>数据采集终端RTU</w:t>
            </w:r>
          </w:p>
        </w:tc>
        <w:tc>
          <w:tcPr>
            <w:tcW w:w="3827" w:type="dxa"/>
            <w:vAlign w:val="center"/>
          </w:tcPr>
          <w:p w14:paraId="5518F1BF">
            <w:r>
              <w:rPr>
                <w:rFonts w:hint="eastAsia"/>
              </w:rPr>
              <w:t>符合相关规范要求，应具备2 个信道的通讯能力，支持有线网络、4G/5G、北斗卫星等通信方式；一般情况下采用主备信道通信模式，特殊情况下可采双信道同步通信模式。具有RS485、RS232、开关量、脉冲量、模拟量接口，每个接口均配有接口保护电路；支持1-2 个100Mpts 网口，可外接视频摄像头及其他网络设备。防水、防雷、防潮；防水等级IP65；工作温度：-20～+70℃；工作湿度：≤95%（40℃）。含安装</w:t>
            </w:r>
          </w:p>
        </w:tc>
        <w:tc>
          <w:tcPr>
            <w:tcW w:w="689" w:type="dxa"/>
            <w:vAlign w:val="center"/>
          </w:tcPr>
          <w:p w14:paraId="38FF082D">
            <w:r>
              <w:rPr>
                <w:rFonts w:hint="eastAsia"/>
              </w:rPr>
              <w:t>台</w:t>
            </w:r>
          </w:p>
        </w:tc>
        <w:tc>
          <w:tcPr>
            <w:tcW w:w="666" w:type="dxa"/>
            <w:vAlign w:val="center"/>
          </w:tcPr>
          <w:p w14:paraId="2AE96D62">
            <w:r>
              <w:rPr>
                <w:rFonts w:hint="eastAsia"/>
              </w:rPr>
              <w:t>1</w:t>
            </w:r>
          </w:p>
        </w:tc>
      </w:tr>
      <w:tr w14:paraId="7FAF5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2" w:hRule="atLeast"/>
          <w:jc w:val="center"/>
        </w:trPr>
        <w:tc>
          <w:tcPr>
            <w:tcW w:w="616" w:type="dxa"/>
            <w:vAlign w:val="center"/>
          </w:tcPr>
          <w:p w14:paraId="660747EC">
            <w:r>
              <w:rPr>
                <w:rFonts w:hint="eastAsia"/>
              </w:rPr>
              <w:t>(5)</w:t>
            </w:r>
          </w:p>
        </w:tc>
        <w:tc>
          <w:tcPr>
            <w:tcW w:w="2498" w:type="dxa"/>
            <w:vAlign w:val="center"/>
          </w:tcPr>
          <w:p w14:paraId="405F262A">
            <w:r>
              <w:rPr>
                <w:rFonts w:hint="eastAsia"/>
              </w:rPr>
              <w:t>485信号线</w:t>
            </w:r>
          </w:p>
        </w:tc>
        <w:tc>
          <w:tcPr>
            <w:tcW w:w="3827" w:type="dxa"/>
            <w:vAlign w:val="center"/>
          </w:tcPr>
          <w:p w14:paraId="1D47F5A6">
            <w:r>
              <w:rPr>
                <w:rFonts w:hint="eastAsia"/>
              </w:rPr>
              <w:t>采用特性阻抗为120Ω的双绞线对结构。每对线芯导体标称截面积不小于 0.5 mm</w:t>
            </w:r>
            <w:r>
              <w:rPr>
                <w:rFonts w:ascii="Calibri" w:hAnsi="Calibri" w:cs="Calibri"/>
              </w:rPr>
              <w:t>²</w:t>
            </w:r>
            <w:r>
              <w:rPr>
                <w:rFonts w:hint="eastAsia" w:ascii="仿宋_GB2312" w:hAnsi="仿宋_GB2312" w:cs="仿宋_GB2312"/>
              </w:rPr>
              <w:t>，导体为多股无氧铜绞合，含安装</w:t>
            </w:r>
          </w:p>
        </w:tc>
        <w:tc>
          <w:tcPr>
            <w:tcW w:w="689" w:type="dxa"/>
            <w:vAlign w:val="center"/>
          </w:tcPr>
          <w:p w14:paraId="6CA7935B">
            <w:r>
              <w:rPr>
                <w:rFonts w:hint="eastAsia"/>
              </w:rPr>
              <w:t>m</w:t>
            </w:r>
          </w:p>
        </w:tc>
        <w:tc>
          <w:tcPr>
            <w:tcW w:w="666" w:type="dxa"/>
            <w:vAlign w:val="center"/>
          </w:tcPr>
          <w:p w14:paraId="73CCF0C8">
            <w:r>
              <w:rPr>
                <w:rFonts w:hint="eastAsia"/>
              </w:rPr>
              <w:t>20</w:t>
            </w:r>
          </w:p>
        </w:tc>
      </w:tr>
      <w:tr w14:paraId="18799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616" w:type="dxa"/>
            <w:vAlign w:val="center"/>
          </w:tcPr>
          <w:p w14:paraId="045DF47E">
            <w:r>
              <w:rPr>
                <w:rFonts w:hint="eastAsia"/>
              </w:rPr>
              <w:t>(6)</w:t>
            </w:r>
          </w:p>
        </w:tc>
        <w:tc>
          <w:tcPr>
            <w:tcW w:w="2498" w:type="dxa"/>
            <w:vAlign w:val="center"/>
          </w:tcPr>
          <w:p w14:paraId="23793E7F">
            <w:r>
              <w:rPr>
                <w:rFonts w:hint="eastAsia"/>
              </w:rPr>
              <w:t>穿线管</w:t>
            </w:r>
          </w:p>
        </w:tc>
        <w:tc>
          <w:tcPr>
            <w:tcW w:w="3827" w:type="dxa"/>
            <w:vAlign w:val="center"/>
          </w:tcPr>
          <w:p w14:paraId="7D5F54DE">
            <w:r>
              <w:rPr>
                <w:rFonts w:hint="eastAsia"/>
              </w:rPr>
              <w:t>DN25PVC管，含管件，含人工铺设</w:t>
            </w:r>
          </w:p>
        </w:tc>
        <w:tc>
          <w:tcPr>
            <w:tcW w:w="689" w:type="dxa"/>
            <w:vAlign w:val="center"/>
          </w:tcPr>
          <w:p w14:paraId="4D47B478">
            <w:r>
              <w:rPr>
                <w:rFonts w:hint="eastAsia"/>
              </w:rPr>
              <w:t>m</w:t>
            </w:r>
          </w:p>
        </w:tc>
        <w:tc>
          <w:tcPr>
            <w:tcW w:w="666" w:type="dxa"/>
            <w:vAlign w:val="center"/>
          </w:tcPr>
          <w:p w14:paraId="52E3481E">
            <w:r>
              <w:rPr>
                <w:rFonts w:hint="eastAsia"/>
              </w:rPr>
              <w:t>20</w:t>
            </w:r>
          </w:p>
        </w:tc>
      </w:tr>
      <w:tr w14:paraId="37F29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2" w:hRule="atLeast"/>
          <w:jc w:val="center"/>
        </w:trPr>
        <w:tc>
          <w:tcPr>
            <w:tcW w:w="616" w:type="dxa"/>
            <w:vAlign w:val="center"/>
          </w:tcPr>
          <w:p w14:paraId="0CE94853">
            <w:r>
              <w:rPr>
                <w:rFonts w:hint="eastAsia"/>
              </w:rPr>
              <w:t>(7)</w:t>
            </w:r>
          </w:p>
        </w:tc>
        <w:tc>
          <w:tcPr>
            <w:tcW w:w="2498" w:type="dxa"/>
            <w:vAlign w:val="center"/>
          </w:tcPr>
          <w:p w14:paraId="6C88428F">
            <w:r>
              <w:rPr>
                <w:rFonts w:hint="eastAsia"/>
              </w:rPr>
              <w:t>24芯单模铠装光缆</w:t>
            </w:r>
          </w:p>
        </w:tc>
        <w:tc>
          <w:tcPr>
            <w:tcW w:w="3827" w:type="dxa"/>
            <w:vAlign w:val="center"/>
          </w:tcPr>
          <w:p w14:paraId="426E60CF">
            <w:r>
              <w:rPr>
                <w:rFonts w:hint="eastAsia"/>
              </w:rPr>
              <w:t>为G.652D标准单模光纤，在1310nm波长衰减不大于0.36dB/km，在1550nm波长衰减不大于0.22dB/km，含安装</w:t>
            </w:r>
          </w:p>
        </w:tc>
        <w:tc>
          <w:tcPr>
            <w:tcW w:w="689" w:type="dxa"/>
            <w:vAlign w:val="center"/>
          </w:tcPr>
          <w:p w14:paraId="1F84BE97">
            <w:r>
              <w:rPr>
                <w:rFonts w:hint="eastAsia"/>
              </w:rPr>
              <w:t>m</w:t>
            </w:r>
          </w:p>
        </w:tc>
        <w:tc>
          <w:tcPr>
            <w:tcW w:w="666" w:type="dxa"/>
            <w:vAlign w:val="center"/>
          </w:tcPr>
          <w:p w14:paraId="42907515">
            <w:r>
              <w:rPr>
                <w:rFonts w:hint="eastAsia"/>
              </w:rPr>
              <w:t>320</w:t>
            </w:r>
          </w:p>
        </w:tc>
      </w:tr>
      <w:tr w14:paraId="4773F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9" w:hRule="atLeast"/>
          <w:jc w:val="center"/>
        </w:trPr>
        <w:tc>
          <w:tcPr>
            <w:tcW w:w="616" w:type="dxa"/>
            <w:vAlign w:val="center"/>
          </w:tcPr>
          <w:p w14:paraId="70B7665F">
            <w:r>
              <w:rPr>
                <w:rFonts w:hint="eastAsia"/>
              </w:rPr>
              <w:t>(8)</w:t>
            </w:r>
          </w:p>
        </w:tc>
        <w:tc>
          <w:tcPr>
            <w:tcW w:w="2498" w:type="dxa"/>
            <w:vAlign w:val="center"/>
          </w:tcPr>
          <w:p w14:paraId="46DF39DB">
            <w:r>
              <w:rPr>
                <w:rFonts w:hint="eastAsia"/>
              </w:rPr>
              <w:t>一光一电光收发</w:t>
            </w:r>
          </w:p>
        </w:tc>
        <w:tc>
          <w:tcPr>
            <w:tcW w:w="3827" w:type="dxa"/>
            <w:vAlign w:val="center"/>
          </w:tcPr>
          <w:p w14:paraId="7CBB5D66">
            <w:r>
              <w:rPr>
                <w:rFonts w:hint="eastAsia"/>
              </w:rPr>
              <w:t>支持电口的10M/100M模式或自适应模式的切换；接口类型：SC接口和RJ45；传输距离≥3km，含安装</w:t>
            </w:r>
          </w:p>
        </w:tc>
        <w:tc>
          <w:tcPr>
            <w:tcW w:w="689" w:type="dxa"/>
            <w:vAlign w:val="center"/>
          </w:tcPr>
          <w:p w14:paraId="3AFAFFE6">
            <w:r>
              <w:rPr>
                <w:rFonts w:hint="eastAsia"/>
              </w:rPr>
              <w:t>对</w:t>
            </w:r>
          </w:p>
        </w:tc>
        <w:tc>
          <w:tcPr>
            <w:tcW w:w="666" w:type="dxa"/>
            <w:vAlign w:val="center"/>
          </w:tcPr>
          <w:p w14:paraId="4A37FF7C">
            <w:r>
              <w:rPr>
                <w:rFonts w:hint="eastAsia"/>
              </w:rPr>
              <w:t>1</w:t>
            </w:r>
          </w:p>
        </w:tc>
      </w:tr>
      <w:tr w14:paraId="75762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616" w:type="dxa"/>
            <w:vAlign w:val="center"/>
          </w:tcPr>
          <w:p w14:paraId="476810A9">
            <w:r>
              <w:rPr>
                <w:rFonts w:hint="eastAsia"/>
              </w:rPr>
              <w:t>5</w:t>
            </w:r>
          </w:p>
        </w:tc>
        <w:tc>
          <w:tcPr>
            <w:tcW w:w="2498" w:type="dxa"/>
            <w:vAlign w:val="center"/>
          </w:tcPr>
          <w:p w14:paraId="7E540CF7">
            <w:r>
              <w:rPr>
                <w:rFonts w:hint="eastAsia"/>
              </w:rPr>
              <w:t>无人机巡检设备</w:t>
            </w:r>
          </w:p>
        </w:tc>
        <w:tc>
          <w:tcPr>
            <w:tcW w:w="3827" w:type="dxa"/>
            <w:vAlign w:val="center"/>
          </w:tcPr>
          <w:p w14:paraId="79825D4F"/>
        </w:tc>
        <w:tc>
          <w:tcPr>
            <w:tcW w:w="689" w:type="dxa"/>
            <w:noWrap/>
            <w:vAlign w:val="center"/>
          </w:tcPr>
          <w:p w14:paraId="19428A06"/>
        </w:tc>
        <w:tc>
          <w:tcPr>
            <w:tcW w:w="666" w:type="dxa"/>
            <w:noWrap/>
            <w:vAlign w:val="center"/>
          </w:tcPr>
          <w:p w14:paraId="28B5D86E"/>
        </w:tc>
      </w:tr>
      <w:tr w14:paraId="58145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9" w:hRule="atLeast"/>
          <w:jc w:val="center"/>
        </w:trPr>
        <w:tc>
          <w:tcPr>
            <w:tcW w:w="616" w:type="dxa"/>
            <w:vAlign w:val="center"/>
          </w:tcPr>
          <w:p w14:paraId="50FE6B9C">
            <w:r>
              <w:rPr>
                <w:rFonts w:hint="eastAsia"/>
              </w:rPr>
              <w:t>(1)</w:t>
            </w:r>
          </w:p>
        </w:tc>
        <w:tc>
          <w:tcPr>
            <w:tcW w:w="2498" w:type="dxa"/>
            <w:vAlign w:val="center"/>
          </w:tcPr>
          <w:p w14:paraId="4B73171D">
            <w:r>
              <w:rPr>
                <w:rFonts w:hint="eastAsia"/>
              </w:rPr>
              <w:t>机场及无人机</w:t>
            </w:r>
          </w:p>
        </w:tc>
        <w:tc>
          <w:tcPr>
            <w:tcW w:w="3827" w:type="dxa"/>
            <w:vAlign w:val="center"/>
          </w:tcPr>
          <w:p w14:paraId="12233AC4">
            <w:r>
              <w:rPr>
                <w:rFonts w:hint="eastAsia"/>
              </w:rPr>
              <w:t>支持自动起降、自动充电、支持航线规划、实时回传巡检数据。</w:t>
            </w:r>
          </w:p>
          <w:p w14:paraId="61A3D197">
            <w:r>
              <w:rPr>
                <w:rFonts w:hint="eastAsia"/>
              </w:rPr>
              <w:t>机场工作环境温度-30℃至50℃，防护等级IP56，内置风速、雨量、温度、湿度、水浸等多类环境传感器，最大允许降落风速：12米/秒，机场内置九天线，二发四收，支持智能切换，机场备用电池续航≥4小时。机场支持车载移动部署。</w:t>
            </w:r>
          </w:p>
          <w:p w14:paraId="3F5758E7">
            <w:r>
              <w:rPr>
                <w:rFonts w:hint="eastAsia"/>
              </w:rPr>
              <w:t>无人机最长飞行时间≥54分钟，最大信号有效距离（无遮挡）≥25km，工作温度-20℃至50℃，防护等级IP55，最大抗风速：12米/秒，集成广角可见光、中长焦可见光、长焦可见光及红外热成像相机，支持可见光与红外联动变焦，具有AI目标识别功能。含安装部署调试培训服务。</w:t>
            </w:r>
          </w:p>
        </w:tc>
        <w:tc>
          <w:tcPr>
            <w:tcW w:w="689" w:type="dxa"/>
            <w:vAlign w:val="center"/>
          </w:tcPr>
          <w:p w14:paraId="5BF90F3A">
            <w:r>
              <w:rPr>
                <w:rFonts w:hint="eastAsia"/>
              </w:rPr>
              <w:t>套</w:t>
            </w:r>
          </w:p>
        </w:tc>
        <w:tc>
          <w:tcPr>
            <w:tcW w:w="666" w:type="dxa"/>
            <w:vAlign w:val="center"/>
          </w:tcPr>
          <w:p w14:paraId="7CCA0CAB">
            <w:r>
              <w:rPr>
                <w:rFonts w:hint="eastAsia"/>
              </w:rPr>
              <w:t>1</w:t>
            </w:r>
          </w:p>
        </w:tc>
      </w:tr>
      <w:tr w14:paraId="2FC33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9" w:hRule="atLeast"/>
          <w:jc w:val="center"/>
        </w:trPr>
        <w:tc>
          <w:tcPr>
            <w:tcW w:w="616" w:type="dxa"/>
            <w:vAlign w:val="center"/>
          </w:tcPr>
          <w:p w14:paraId="017764D1">
            <w:r>
              <w:rPr>
                <w:rFonts w:hint="eastAsia"/>
              </w:rPr>
              <w:t>(2)</w:t>
            </w:r>
          </w:p>
        </w:tc>
        <w:tc>
          <w:tcPr>
            <w:tcW w:w="2498" w:type="dxa"/>
            <w:vAlign w:val="center"/>
          </w:tcPr>
          <w:p w14:paraId="6BA10F9F">
            <w:r>
              <w:rPr>
                <w:rFonts w:hint="eastAsia"/>
              </w:rPr>
              <w:t>无人机智能管控与数据处理系统</w:t>
            </w:r>
          </w:p>
        </w:tc>
        <w:tc>
          <w:tcPr>
            <w:tcW w:w="3827" w:type="dxa"/>
            <w:vAlign w:val="center"/>
          </w:tcPr>
          <w:p w14:paraId="6C5C6597">
            <w:r>
              <w:rPr>
                <w:rFonts w:hint="eastAsia"/>
              </w:rPr>
              <w:t>包含航线规划、飞行控制、图传系统、数据分析处理等。航线规划支持航点、正射、倾斜、仿地等航线类型，可设置正逆向双路径。支持边飞边传、实时空三解算（单片刺点定位成功率≥95%），航高＜100m时定位精度（2sigma）平面≤5.0cm、高程≤10.0cm。支持AI目标识别功能。图传系统：支持 2.4G/5.8G 双频段，8天线设计（2发 4收），支持4G增强图传与eSIM卡接入，发射功率符合SRRC标准。系统支持私有化部署，支持与灌区平台对接功能。含部署调试培训服务。</w:t>
            </w:r>
          </w:p>
        </w:tc>
        <w:tc>
          <w:tcPr>
            <w:tcW w:w="689" w:type="dxa"/>
            <w:vAlign w:val="center"/>
          </w:tcPr>
          <w:p w14:paraId="692BA9D6">
            <w:r>
              <w:rPr>
                <w:rFonts w:hint="eastAsia"/>
              </w:rPr>
              <w:t>套</w:t>
            </w:r>
          </w:p>
        </w:tc>
        <w:tc>
          <w:tcPr>
            <w:tcW w:w="666" w:type="dxa"/>
            <w:vAlign w:val="center"/>
          </w:tcPr>
          <w:p w14:paraId="5683EBE2">
            <w:r>
              <w:rPr>
                <w:rFonts w:hint="eastAsia"/>
              </w:rPr>
              <w:t>1</w:t>
            </w:r>
          </w:p>
        </w:tc>
      </w:tr>
      <w:tr w14:paraId="3BB36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616" w:type="dxa"/>
            <w:vAlign w:val="center"/>
          </w:tcPr>
          <w:p w14:paraId="20755860">
            <w:r>
              <w:rPr>
                <w:rFonts w:hint="eastAsia"/>
              </w:rPr>
              <w:t>(二)</w:t>
            </w:r>
          </w:p>
        </w:tc>
        <w:tc>
          <w:tcPr>
            <w:tcW w:w="2498" w:type="dxa"/>
            <w:vAlign w:val="center"/>
          </w:tcPr>
          <w:p w14:paraId="50CC2A00">
            <w:r>
              <w:rPr>
                <w:rFonts w:hint="eastAsia"/>
              </w:rPr>
              <w:t>支撑保障体系</w:t>
            </w:r>
          </w:p>
        </w:tc>
        <w:tc>
          <w:tcPr>
            <w:tcW w:w="3827" w:type="dxa"/>
            <w:vAlign w:val="center"/>
          </w:tcPr>
          <w:p w14:paraId="437414A5"/>
        </w:tc>
        <w:tc>
          <w:tcPr>
            <w:tcW w:w="689" w:type="dxa"/>
            <w:noWrap/>
            <w:vAlign w:val="center"/>
          </w:tcPr>
          <w:p w14:paraId="5748E531"/>
        </w:tc>
        <w:tc>
          <w:tcPr>
            <w:tcW w:w="666" w:type="dxa"/>
            <w:noWrap/>
            <w:vAlign w:val="center"/>
          </w:tcPr>
          <w:p w14:paraId="228D6E2E"/>
        </w:tc>
      </w:tr>
      <w:tr w14:paraId="23C2D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616" w:type="dxa"/>
            <w:vAlign w:val="center"/>
          </w:tcPr>
          <w:p w14:paraId="6BB2B63D">
            <w:r>
              <w:rPr>
                <w:rFonts w:hint="eastAsia"/>
              </w:rPr>
              <w:t>1</w:t>
            </w:r>
          </w:p>
        </w:tc>
        <w:tc>
          <w:tcPr>
            <w:tcW w:w="2498" w:type="dxa"/>
            <w:vAlign w:val="center"/>
          </w:tcPr>
          <w:p w14:paraId="420635B3">
            <w:r>
              <w:rPr>
                <w:rFonts w:hint="eastAsia"/>
              </w:rPr>
              <w:t>应用支撑服务</w:t>
            </w:r>
          </w:p>
        </w:tc>
        <w:tc>
          <w:tcPr>
            <w:tcW w:w="3827" w:type="dxa"/>
            <w:vAlign w:val="center"/>
          </w:tcPr>
          <w:p w14:paraId="0346F178"/>
        </w:tc>
        <w:tc>
          <w:tcPr>
            <w:tcW w:w="689" w:type="dxa"/>
            <w:noWrap/>
            <w:vAlign w:val="center"/>
          </w:tcPr>
          <w:p w14:paraId="53AA291D"/>
        </w:tc>
        <w:tc>
          <w:tcPr>
            <w:tcW w:w="666" w:type="dxa"/>
            <w:noWrap/>
            <w:vAlign w:val="center"/>
          </w:tcPr>
          <w:p w14:paraId="41F810EF"/>
        </w:tc>
      </w:tr>
      <w:tr w14:paraId="71D50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2" w:hRule="atLeast"/>
          <w:jc w:val="center"/>
        </w:trPr>
        <w:tc>
          <w:tcPr>
            <w:tcW w:w="616" w:type="dxa"/>
            <w:vAlign w:val="center"/>
          </w:tcPr>
          <w:p w14:paraId="04FBE536">
            <w:r>
              <w:rPr>
                <w:rFonts w:hint="eastAsia"/>
              </w:rPr>
              <w:t>(1)</w:t>
            </w:r>
          </w:p>
        </w:tc>
        <w:tc>
          <w:tcPr>
            <w:tcW w:w="2498" w:type="dxa"/>
            <w:vAlign w:val="center"/>
          </w:tcPr>
          <w:p w14:paraId="4E94FF9D">
            <w:r>
              <w:rPr>
                <w:rFonts w:hint="eastAsia"/>
              </w:rPr>
              <w:t>地理信息服务</w:t>
            </w:r>
          </w:p>
        </w:tc>
        <w:tc>
          <w:tcPr>
            <w:tcW w:w="3827" w:type="dxa"/>
            <w:vAlign w:val="center"/>
          </w:tcPr>
          <w:p w14:paraId="451F1050">
            <w:r>
              <w:rPr>
                <w:rFonts w:hint="eastAsia"/>
              </w:rPr>
              <w:t>为灌区信息化系统提供统一、标准的地理信息服务支撑，提供高效的地图服务、空间数据查询与分析能力，提供丰富的API供业务系统调用，并能与监测数据、视频监控、工作流等系统深度融合，实现基于空间位置的业务联动与“一张图”决策管理。</w:t>
            </w:r>
          </w:p>
        </w:tc>
        <w:tc>
          <w:tcPr>
            <w:tcW w:w="689" w:type="dxa"/>
            <w:vAlign w:val="center"/>
          </w:tcPr>
          <w:p w14:paraId="53C1A494">
            <w:r>
              <w:rPr>
                <w:rFonts w:hint="eastAsia"/>
              </w:rPr>
              <w:t>项</w:t>
            </w:r>
          </w:p>
        </w:tc>
        <w:tc>
          <w:tcPr>
            <w:tcW w:w="666" w:type="dxa"/>
            <w:vAlign w:val="center"/>
          </w:tcPr>
          <w:p w14:paraId="46D3A199">
            <w:r>
              <w:rPr>
                <w:rFonts w:hint="eastAsia"/>
              </w:rPr>
              <w:t>1</w:t>
            </w:r>
          </w:p>
        </w:tc>
      </w:tr>
      <w:tr w14:paraId="38BEF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616" w:type="dxa"/>
            <w:vAlign w:val="center"/>
          </w:tcPr>
          <w:p w14:paraId="13D7C005">
            <w:r>
              <w:rPr>
                <w:rFonts w:hint="eastAsia"/>
              </w:rPr>
              <w:t>(2)</w:t>
            </w:r>
          </w:p>
        </w:tc>
        <w:tc>
          <w:tcPr>
            <w:tcW w:w="2498" w:type="dxa"/>
            <w:vAlign w:val="center"/>
          </w:tcPr>
          <w:p w14:paraId="56EE36E3">
            <w:r>
              <w:rPr>
                <w:rFonts w:hint="eastAsia"/>
              </w:rPr>
              <w:t>统一用户管理</w:t>
            </w:r>
          </w:p>
        </w:tc>
        <w:tc>
          <w:tcPr>
            <w:tcW w:w="3827" w:type="dxa"/>
            <w:vAlign w:val="center"/>
          </w:tcPr>
          <w:p w14:paraId="0BBC8FB7">
            <w:r>
              <w:rPr>
                <w:rFonts w:hint="eastAsia"/>
              </w:rPr>
              <w:t>为灌区信息化系统建立集中式的用户身份、组织与权限管理中心。要求实现对用户账号、部门/岗位等组织架构、以及数据与功能权限的统一管理和全生命周期维护。支持基于角色的访问控制，能够与各业务系统进行灵活集成和同步，实现用户信息“一处创建、处处同步”，支持分级分权管理，确保管理职责清晰、数据访问安全合规。</w:t>
            </w:r>
          </w:p>
        </w:tc>
        <w:tc>
          <w:tcPr>
            <w:tcW w:w="689" w:type="dxa"/>
            <w:vAlign w:val="center"/>
          </w:tcPr>
          <w:p w14:paraId="5BE20C83">
            <w:r>
              <w:rPr>
                <w:rFonts w:hint="eastAsia"/>
              </w:rPr>
              <w:t>项</w:t>
            </w:r>
          </w:p>
        </w:tc>
        <w:tc>
          <w:tcPr>
            <w:tcW w:w="666" w:type="dxa"/>
            <w:vAlign w:val="center"/>
          </w:tcPr>
          <w:p w14:paraId="0A06DDCD">
            <w:r>
              <w:rPr>
                <w:rFonts w:hint="eastAsia"/>
              </w:rPr>
              <w:t>1</w:t>
            </w:r>
          </w:p>
        </w:tc>
      </w:tr>
      <w:tr w14:paraId="2FD7E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0" w:hRule="atLeast"/>
          <w:jc w:val="center"/>
        </w:trPr>
        <w:tc>
          <w:tcPr>
            <w:tcW w:w="616" w:type="dxa"/>
            <w:vAlign w:val="center"/>
          </w:tcPr>
          <w:p w14:paraId="109E64E4">
            <w:r>
              <w:rPr>
                <w:rFonts w:hint="eastAsia"/>
              </w:rPr>
              <w:t>(3)</w:t>
            </w:r>
          </w:p>
        </w:tc>
        <w:tc>
          <w:tcPr>
            <w:tcW w:w="2498" w:type="dxa"/>
            <w:vAlign w:val="center"/>
          </w:tcPr>
          <w:p w14:paraId="27913F1E">
            <w:r>
              <w:rPr>
                <w:rFonts w:hint="eastAsia"/>
              </w:rPr>
              <w:t>统一认证管理</w:t>
            </w:r>
          </w:p>
        </w:tc>
        <w:tc>
          <w:tcPr>
            <w:tcW w:w="3827" w:type="dxa"/>
            <w:vAlign w:val="center"/>
          </w:tcPr>
          <w:p w14:paraId="0A2F35E6">
            <w:r>
              <w:rPr>
                <w:rFonts w:hint="eastAsia"/>
              </w:rPr>
              <w:t>为灌区信息化平台提供安全、便捷的统一身份认证与单点登录能力。支持多种认证方式，并能够实现用户一次登录即可访问所有已授权的应用系统</w:t>
            </w:r>
          </w:p>
        </w:tc>
        <w:tc>
          <w:tcPr>
            <w:tcW w:w="689" w:type="dxa"/>
            <w:vAlign w:val="center"/>
          </w:tcPr>
          <w:p w14:paraId="50335D6B">
            <w:r>
              <w:rPr>
                <w:rFonts w:hint="eastAsia"/>
              </w:rPr>
              <w:t>项</w:t>
            </w:r>
          </w:p>
        </w:tc>
        <w:tc>
          <w:tcPr>
            <w:tcW w:w="666" w:type="dxa"/>
            <w:vAlign w:val="center"/>
          </w:tcPr>
          <w:p w14:paraId="5D93B9CC">
            <w:r>
              <w:rPr>
                <w:rFonts w:hint="eastAsia"/>
              </w:rPr>
              <w:t>1</w:t>
            </w:r>
          </w:p>
        </w:tc>
      </w:tr>
      <w:tr w14:paraId="45B47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39" w:hRule="atLeast"/>
          <w:jc w:val="center"/>
        </w:trPr>
        <w:tc>
          <w:tcPr>
            <w:tcW w:w="616" w:type="dxa"/>
            <w:vAlign w:val="center"/>
          </w:tcPr>
          <w:p w14:paraId="07F8B6EA">
            <w:r>
              <w:rPr>
                <w:rFonts w:hint="eastAsia"/>
              </w:rPr>
              <w:t>(4)</w:t>
            </w:r>
          </w:p>
        </w:tc>
        <w:tc>
          <w:tcPr>
            <w:tcW w:w="2498" w:type="dxa"/>
            <w:vAlign w:val="center"/>
          </w:tcPr>
          <w:p w14:paraId="6B8DE10F">
            <w:r>
              <w:rPr>
                <w:rFonts w:hint="eastAsia"/>
              </w:rPr>
              <w:t>消息中间件</w:t>
            </w:r>
          </w:p>
        </w:tc>
        <w:tc>
          <w:tcPr>
            <w:tcW w:w="3827" w:type="dxa"/>
            <w:vAlign w:val="center"/>
          </w:tcPr>
          <w:p w14:paraId="3CFFE32D">
            <w:r>
              <w:rPr>
                <w:rFonts w:hint="eastAsia"/>
              </w:rPr>
              <w:t>提供高可用、高并发、低延迟的消息队列/消息中间件服务。不同业务模块与应用之间能够实现可靠、异步的消息传递和解耦。具有良好的集群扩展能力，以支撑关键业务场景的稳定运行。</w:t>
            </w:r>
          </w:p>
        </w:tc>
        <w:tc>
          <w:tcPr>
            <w:tcW w:w="689" w:type="dxa"/>
            <w:vAlign w:val="center"/>
          </w:tcPr>
          <w:p w14:paraId="3FBB1063">
            <w:r>
              <w:rPr>
                <w:rFonts w:hint="eastAsia"/>
              </w:rPr>
              <w:t>项</w:t>
            </w:r>
          </w:p>
        </w:tc>
        <w:tc>
          <w:tcPr>
            <w:tcW w:w="666" w:type="dxa"/>
            <w:vAlign w:val="center"/>
          </w:tcPr>
          <w:p w14:paraId="0670740B">
            <w:r>
              <w:rPr>
                <w:rFonts w:hint="eastAsia"/>
              </w:rPr>
              <w:t>1</w:t>
            </w:r>
          </w:p>
        </w:tc>
      </w:tr>
      <w:tr w14:paraId="19A78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2" w:hRule="atLeast"/>
          <w:jc w:val="center"/>
        </w:trPr>
        <w:tc>
          <w:tcPr>
            <w:tcW w:w="616" w:type="dxa"/>
            <w:vAlign w:val="center"/>
          </w:tcPr>
          <w:p w14:paraId="36AA8668">
            <w:r>
              <w:rPr>
                <w:rFonts w:hint="eastAsia"/>
              </w:rPr>
              <w:t>(5)</w:t>
            </w:r>
          </w:p>
        </w:tc>
        <w:tc>
          <w:tcPr>
            <w:tcW w:w="2498" w:type="dxa"/>
            <w:vAlign w:val="center"/>
          </w:tcPr>
          <w:p w14:paraId="46F30B1D">
            <w:r>
              <w:rPr>
                <w:rFonts w:hint="eastAsia"/>
              </w:rPr>
              <w:t>工作流引擎</w:t>
            </w:r>
          </w:p>
        </w:tc>
        <w:tc>
          <w:tcPr>
            <w:tcW w:w="3827" w:type="dxa"/>
            <w:vAlign w:val="center"/>
          </w:tcPr>
          <w:p w14:paraId="74FE2E60">
            <w:r>
              <w:rPr>
                <w:rFonts w:hint="eastAsia"/>
              </w:rPr>
              <w:t>提供一套可视化、可配置的工作流引擎，以支撑灌区日常业务流程的数字化管理与自动化流转。需提供标准的API供业务系统调用，并能与统一用户和组织机构服务无缝集成，实现任务自动分配、待办事项推送以及全流程的监控与追溯。</w:t>
            </w:r>
          </w:p>
        </w:tc>
        <w:tc>
          <w:tcPr>
            <w:tcW w:w="689" w:type="dxa"/>
            <w:vAlign w:val="center"/>
          </w:tcPr>
          <w:p w14:paraId="564606B8">
            <w:r>
              <w:rPr>
                <w:rFonts w:hint="eastAsia"/>
              </w:rPr>
              <w:t>项</w:t>
            </w:r>
          </w:p>
        </w:tc>
        <w:tc>
          <w:tcPr>
            <w:tcW w:w="666" w:type="dxa"/>
            <w:vAlign w:val="center"/>
          </w:tcPr>
          <w:p w14:paraId="577CA5C5">
            <w:r>
              <w:rPr>
                <w:rFonts w:hint="eastAsia"/>
              </w:rPr>
              <w:t>1</w:t>
            </w:r>
          </w:p>
        </w:tc>
      </w:tr>
      <w:tr w14:paraId="51CF0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0" w:hRule="atLeast"/>
          <w:jc w:val="center"/>
        </w:trPr>
        <w:tc>
          <w:tcPr>
            <w:tcW w:w="616" w:type="dxa"/>
            <w:vAlign w:val="center"/>
          </w:tcPr>
          <w:p w14:paraId="4A605B3F">
            <w:r>
              <w:rPr>
                <w:rFonts w:hint="eastAsia"/>
              </w:rPr>
              <w:t>(6)</w:t>
            </w:r>
          </w:p>
        </w:tc>
        <w:tc>
          <w:tcPr>
            <w:tcW w:w="2498" w:type="dxa"/>
            <w:vAlign w:val="center"/>
          </w:tcPr>
          <w:p w14:paraId="6D994A10">
            <w:r>
              <w:rPr>
                <w:rFonts w:hint="eastAsia"/>
              </w:rPr>
              <w:t>AI语音助手</w:t>
            </w:r>
          </w:p>
        </w:tc>
        <w:tc>
          <w:tcPr>
            <w:tcW w:w="3827" w:type="dxa"/>
            <w:vAlign w:val="center"/>
          </w:tcPr>
          <w:p w14:paraId="2CBB4146">
            <w:r>
              <w:rPr>
                <w:rFonts w:hint="eastAsia"/>
              </w:rPr>
              <w:t>为灌区信息化系统提供一套智能、高效的AI语音交互解决方案，支持自然语言对话，能够理解并执行基于灌区业务场景的语音指令，支持热词唤醒与连续对话，能通过API与业务系统集成</w:t>
            </w:r>
          </w:p>
        </w:tc>
        <w:tc>
          <w:tcPr>
            <w:tcW w:w="689" w:type="dxa"/>
            <w:vAlign w:val="center"/>
          </w:tcPr>
          <w:p w14:paraId="26C3DED7">
            <w:r>
              <w:rPr>
                <w:rFonts w:hint="eastAsia"/>
              </w:rPr>
              <w:t>项</w:t>
            </w:r>
          </w:p>
        </w:tc>
        <w:tc>
          <w:tcPr>
            <w:tcW w:w="666" w:type="dxa"/>
            <w:vAlign w:val="center"/>
          </w:tcPr>
          <w:p w14:paraId="4348B1BA">
            <w:r>
              <w:rPr>
                <w:rFonts w:hint="eastAsia"/>
              </w:rPr>
              <w:t>1</w:t>
            </w:r>
          </w:p>
        </w:tc>
      </w:tr>
      <w:tr w14:paraId="141DE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616" w:type="dxa"/>
            <w:vAlign w:val="center"/>
          </w:tcPr>
          <w:p w14:paraId="0E1846D0">
            <w:r>
              <w:rPr>
                <w:rFonts w:hint="eastAsia"/>
              </w:rPr>
              <w:t>2</w:t>
            </w:r>
          </w:p>
        </w:tc>
        <w:tc>
          <w:tcPr>
            <w:tcW w:w="2498" w:type="dxa"/>
            <w:vAlign w:val="center"/>
          </w:tcPr>
          <w:p w14:paraId="5461520F">
            <w:r>
              <w:rPr>
                <w:rFonts w:hint="eastAsia"/>
              </w:rPr>
              <w:t>通信网络</w:t>
            </w:r>
          </w:p>
        </w:tc>
        <w:tc>
          <w:tcPr>
            <w:tcW w:w="3827" w:type="dxa"/>
            <w:vAlign w:val="center"/>
          </w:tcPr>
          <w:p w14:paraId="3495E1A4"/>
        </w:tc>
        <w:tc>
          <w:tcPr>
            <w:tcW w:w="689" w:type="dxa"/>
            <w:noWrap/>
            <w:vAlign w:val="center"/>
          </w:tcPr>
          <w:p w14:paraId="74FE2266"/>
        </w:tc>
        <w:tc>
          <w:tcPr>
            <w:tcW w:w="666" w:type="dxa"/>
            <w:noWrap/>
            <w:vAlign w:val="center"/>
          </w:tcPr>
          <w:p w14:paraId="547A8A61"/>
        </w:tc>
      </w:tr>
      <w:tr w14:paraId="7ED30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616" w:type="dxa"/>
            <w:vAlign w:val="center"/>
          </w:tcPr>
          <w:p w14:paraId="5A347751">
            <w:r>
              <w:rPr>
                <w:rFonts w:hint="eastAsia"/>
              </w:rPr>
              <w:t>(1)</w:t>
            </w:r>
          </w:p>
        </w:tc>
        <w:tc>
          <w:tcPr>
            <w:tcW w:w="2498" w:type="dxa"/>
            <w:vAlign w:val="center"/>
          </w:tcPr>
          <w:p w14:paraId="29D249BA">
            <w:r>
              <w:rPr>
                <w:rFonts w:hint="eastAsia"/>
              </w:rPr>
              <w:t>100M运营商专线</w:t>
            </w:r>
          </w:p>
        </w:tc>
        <w:tc>
          <w:tcPr>
            <w:tcW w:w="3827" w:type="dxa"/>
            <w:vAlign w:val="center"/>
          </w:tcPr>
          <w:p w14:paraId="03631C3F">
            <w:r>
              <w:rPr>
                <w:rFonts w:hint="eastAsia"/>
              </w:rPr>
              <w:t>固定IP，含3年运营费</w:t>
            </w:r>
          </w:p>
        </w:tc>
        <w:tc>
          <w:tcPr>
            <w:tcW w:w="689" w:type="dxa"/>
            <w:vAlign w:val="center"/>
          </w:tcPr>
          <w:p w14:paraId="0C3F4ECB">
            <w:r>
              <w:rPr>
                <w:rFonts w:hint="eastAsia"/>
              </w:rPr>
              <w:t>条</w:t>
            </w:r>
          </w:p>
        </w:tc>
        <w:tc>
          <w:tcPr>
            <w:tcW w:w="666" w:type="dxa"/>
            <w:vAlign w:val="center"/>
          </w:tcPr>
          <w:p w14:paraId="73BE742C">
            <w:r>
              <w:rPr>
                <w:rFonts w:hint="eastAsia"/>
              </w:rPr>
              <w:t>1</w:t>
            </w:r>
          </w:p>
        </w:tc>
      </w:tr>
      <w:tr w14:paraId="4BDA0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616" w:type="dxa"/>
            <w:vAlign w:val="center"/>
          </w:tcPr>
          <w:p w14:paraId="013117FB">
            <w:r>
              <w:rPr>
                <w:rFonts w:hint="eastAsia"/>
              </w:rPr>
              <w:t>3</w:t>
            </w:r>
          </w:p>
        </w:tc>
        <w:tc>
          <w:tcPr>
            <w:tcW w:w="2498" w:type="dxa"/>
            <w:vAlign w:val="center"/>
          </w:tcPr>
          <w:p w14:paraId="5371A750">
            <w:r>
              <w:rPr>
                <w:rFonts w:hint="eastAsia"/>
              </w:rPr>
              <w:t>信息基础环境</w:t>
            </w:r>
          </w:p>
        </w:tc>
        <w:tc>
          <w:tcPr>
            <w:tcW w:w="3827" w:type="dxa"/>
            <w:vAlign w:val="center"/>
          </w:tcPr>
          <w:p w14:paraId="4A2C8B91"/>
        </w:tc>
        <w:tc>
          <w:tcPr>
            <w:tcW w:w="689" w:type="dxa"/>
            <w:noWrap/>
            <w:vAlign w:val="center"/>
          </w:tcPr>
          <w:p w14:paraId="29F3275F"/>
        </w:tc>
        <w:tc>
          <w:tcPr>
            <w:tcW w:w="666" w:type="dxa"/>
            <w:noWrap/>
            <w:vAlign w:val="center"/>
          </w:tcPr>
          <w:p w14:paraId="703A3E5A"/>
        </w:tc>
      </w:tr>
      <w:tr w14:paraId="693F05C1">
        <w:tblPrEx>
          <w:tblCellMar>
            <w:top w:w="0" w:type="dxa"/>
            <w:left w:w="108" w:type="dxa"/>
            <w:bottom w:w="0" w:type="dxa"/>
            <w:right w:w="108" w:type="dxa"/>
          </w:tblCellMar>
        </w:tblPrEx>
        <w:trPr>
          <w:trHeight w:val="360" w:hRule="atLeast"/>
          <w:jc w:val="center"/>
        </w:trPr>
        <w:tc>
          <w:tcPr>
            <w:tcW w:w="616" w:type="dxa"/>
            <w:vAlign w:val="center"/>
          </w:tcPr>
          <w:p w14:paraId="0712B97A">
            <w:r>
              <w:rPr>
                <w:rFonts w:hint="eastAsia"/>
              </w:rPr>
              <w:t>(1)</w:t>
            </w:r>
          </w:p>
        </w:tc>
        <w:tc>
          <w:tcPr>
            <w:tcW w:w="2498" w:type="dxa"/>
            <w:vAlign w:val="center"/>
          </w:tcPr>
          <w:p w14:paraId="74623297">
            <w:r>
              <w:rPr>
                <w:rFonts w:hint="eastAsia"/>
              </w:rPr>
              <w:t>中控室</w:t>
            </w:r>
          </w:p>
        </w:tc>
        <w:tc>
          <w:tcPr>
            <w:tcW w:w="3827" w:type="dxa"/>
            <w:vAlign w:val="center"/>
          </w:tcPr>
          <w:p w14:paraId="763BD0AD"/>
        </w:tc>
        <w:tc>
          <w:tcPr>
            <w:tcW w:w="689" w:type="dxa"/>
            <w:noWrap/>
            <w:vAlign w:val="center"/>
          </w:tcPr>
          <w:p w14:paraId="6FC16692"/>
        </w:tc>
        <w:tc>
          <w:tcPr>
            <w:tcW w:w="666" w:type="dxa"/>
            <w:noWrap/>
            <w:vAlign w:val="center"/>
          </w:tcPr>
          <w:p w14:paraId="6988D444"/>
        </w:tc>
      </w:tr>
      <w:tr w14:paraId="1C854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616" w:type="dxa"/>
            <w:vAlign w:val="center"/>
          </w:tcPr>
          <w:p w14:paraId="31CC9A53">
            <w:r>
              <w:rPr>
                <w:rFonts w:hint="eastAsia"/>
              </w:rPr>
              <w:t>1)</w:t>
            </w:r>
          </w:p>
        </w:tc>
        <w:tc>
          <w:tcPr>
            <w:tcW w:w="2498" w:type="dxa"/>
            <w:vAlign w:val="center"/>
          </w:tcPr>
          <w:p w14:paraId="11493A7F">
            <w:r>
              <w:rPr>
                <w:rFonts w:hint="eastAsia"/>
              </w:rPr>
              <w:t>张家河灌区控制中心设备迁移</w:t>
            </w:r>
          </w:p>
        </w:tc>
        <w:tc>
          <w:tcPr>
            <w:tcW w:w="3827" w:type="dxa"/>
            <w:vAlign w:val="center"/>
          </w:tcPr>
          <w:p w14:paraId="4155D388">
            <w:r>
              <w:rPr>
                <w:rFonts w:hint="eastAsia"/>
              </w:rPr>
              <w:t>含拆卸、运输、安装</w:t>
            </w:r>
          </w:p>
        </w:tc>
        <w:tc>
          <w:tcPr>
            <w:tcW w:w="689" w:type="dxa"/>
            <w:vAlign w:val="center"/>
          </w:tcPr>
          <w:p w14:paraId="14A0E77E">
            <w:r>
              <w:rPr>
                <w:rFonts w:hint="eastAsia"/>
              </w:rPr>
              <w:t>项</w:t>
            </w:r>
          </w:p>
        </w:tc>
        <w:tc>
          <w:tcPr>
            <w:tcW w:w="666" w:type="dxa"/>
            <w:vAlign w:val="center"/>
          </w:tcPr>
          <w:p w14:paraId="7BDD9381">
            <w:r>
              <w:rPr>
                <w:rFonts w:hint="eastAsia"/>
              </w:rPr>
              <w:t>1</w:t>
            </w:r>
          </w:p>
        </w:tc>
      </w:tr>
      <w:tr w14:paraId="6DB37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616" w:type="dxa"/>
            <w:vAlign w:val="center"/>
          </w:tcPr>
          <w:p w14:paraId="3F56954E">
            <w:r>
              <w:rPr>
                <w:rFonts w:hint="eastAsia"/>
              </w:rPr>
              <w:t>2)</w:t>
            </w:r>
          </w:p>
        </w:tc>
        <w:tc>
          <w:tcPr>
            <w:tcW w:w="2498" w:type="dxa"/>
            <w:vAlign w:val="center"/>
          </w:tcPr>
          <w:p w14:paraId="77AA9DC2">
            <w:r>
              <w:rPr>
                <w:rFonts w:hint="eastAsia"/>
              </w:rPr>
              <w:t>液晶显示屏拆装</w:t>
            </w:r>
          </w:p>
        </w:tc>
        <w:tc>
          <w:tcPr>
            <w:tcW w:w="3827" w:type="dxa"/>
            <w:vAlign w:val="center"/>
          </w:tcPr>
          <w:p w14:paraId="6773262B">
            <w:r>
              <w:rPr>
                <w:rFonts w:hint="eastAsia"/>
              </w:rPr>
              <w:t>由张家河水库管理所拆运至管理中心，含拆卸、运输、安装</w:t>
            </w:r>
          </w:p>
        </w:tc>
        <w:tc>
          <w:tcPr>
            <w:tcW w:w="689" w:type="dxa"/>
            <w:vAlign w:val="center"/>
          </w:tcPr>
          <w:p w14:paraId="478C21DA">
            <w:r>
              <w:rPr>
                <w:rFonts w:hint="eastAsia"/>
              </w:rPr>
              <w:t>项</w:t>
            </w:r>
          </w:p>
        </w:tc>
        <w:tc>
          <w:tcPr>
            <w:tcW w:w="666" w:type="dxa"/>
            <w:vAlign w:val="center"/>
          </w:tcPr>
          <w:p w14:paraId="65FB870D">
            <w:r>
              <w:rPr>
                <w:rFonts w:hint="eastAsia"/>
              </w:rPr>
              <w:t>1</w:t>
            </w:r>
          </w:p>
        </w:tc>
      </w:tr>
      <w:tr w14:paraId="01F0E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616" w:type="dxa"/>
            <w:vAlign w:val="center"/>
          </w:tcPr>
          <w:p w14:paraId="18937612">
            <w:r>
              <w:rPr>
                <w:rFonts w:hint="eastAsia"/>
              </w:rPr>
              <w:t>3)</w:t>
            </w:r>
          </w:p>
        </w:tc>
        <w:tc>
          <w:tcPr>
            <w:tcW w:w="2498" w:type="dxa"/>
            <w:vAlign w:val="center"/>
          </w:tcPr>
          <w:p w14:paraId="6C25558C">
            <w:r>
              <w:rPr>
                <w:rFonts w:hint="eastAsia"/>
              </w:rPr>
              <w:t>高清数字解码器</w:t>
            </w:r>
          </w:p>
        </w:tc>
        <w:tc>
          <w:tcPr>
            <w:tcW w:w="3827" w:type="dxa"/>
            <w:vAlign w:val="center"/>
          </w:tcPr>
          <w:p w14:paraId="6F4FC0DC">
            <w:r>
              <w:rPr>
                <w:rFonts w:hint="eastAsia"/>
              </w:rPr>
              <w:t>4路HDMI输入，12路输出。自由无限拼接功能，操作简单适用，单一全中文操作界面，带矩阵联动功能，可定制显示界面，支持多种矩阵，带报警联动。第五代嵌入式拼接处理器，AV2路BNC，1路VGA，1路DVI，1路HDMI输入；1路BNC输出，全嵌入式数字处理单元。支持高清1920×1080分辨率。含安装</w:t>
            </w:r>
          </w:p>
        </w:tc>
        <w:tc>
          <w:tcPr>
            <w:tcW w:w="689" w:type="dxa"/>
            <w:vAlign w:val="center"/>
          </w:tcPr>
          <w:p w14:paraId="61A6B26E">
            <w:r>
              <w:rPr>
                <w:rFonts w:hint="eastAsia"/>
              </w:rPr>
              <w:t>台</w:t>
            </w:r>
          </w:p>
        </w:tc>
        <w:tc>
          <w:tcPr>
            <w:tcW w:w="666" w:type="dxa"/>
            <w:vAlign w:val="center"/>
          </w:tcPr>
          <w:p w14:paraId="5317FF33">
            <w:r>
              <w:rPr>
                <w:rFonts w:hint="eastAsia"/>
              </w:rPr>
              <w:t>1</w:t>
            </w:r>
          </w:p>
        </w:tc>
      </w:tr>
      <w:tr w14:paraId="77FF7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616" w:type="dxa"/>
            <w:vAlign w:val="center"/>
          </w:tcPr>
          <w:p w14:paraId="11923A8B">
            <w:r>
              <w:rPr>
                <w:rFonts w:hint="eastAsia"/>
              </w:rPr>
              <w:t>4)</w:t>
            </w:r>
          </w:p>
        </w:tc>
        <w:tc>
          <w:tcPr>
            <w:tcW w:w="2498" w:type="dxa"/>
            <w:vAlign w:val="center"/>
          </w:tcPr>
          <w:p w14:paraId="31DC9208">
            <w:r>
              <w:rPr>
                <w:rFonts w:hint="eastAsia"/>
              </w:rPr>
              <w:t>三工位操作台</w:t>
            </w:r>
          </w:p>
        </w:tc>
        <w:tc>
          <w:tcPr>
            <w:tcW w:w="3827" w:type="dxa"/>
            <w:vAlign w:val="center"/>
          </w:tcPr>
          <w:p w14:paraId="75DB1BD6">
            <w:r>
              <w:rPr>
                <w:rFonts w:hint="eastAsia"/>
              </w:rPr>
              <w:t>定制，冷轧钢板，桌面宽度900mm，桌面高度750mm，桌面长度2400mm</w:t>
            </w:r>
          </w:p>
        </w:tc>
        <w:tc>
          <w:tcPr>
            <w:tcW w:w="689" w:type="dxa"/>
            <w:vAlign w:val="center"/>
          </w:tcPr>
          <w:p w14:paraId="71C7E643">
            <w:r>
              <w:rPr>
                <w:rFonts w:hint="eastAsia"/>
              </w:rPr>
              <w:t>台</w:t>
            </w:r>
          </w:p>
        </w:tc>
        <w:tc>
          <w:tcPr>
            <w:tcW w:w="666" w:type="dxa"/>
            <w:vAlign w:val="center"/>
          </w:tcPr>
          <w:p w14:paraId="1CD98C8E">
            <w:r>
              <w:rPr>
                <w:rFonts w:hint="eastAsia"/>
              </w:rPr>
              <w:t>1</w:t>
            </w:r>
          </w:p>
        </w:tc>
      </w:tr>
      <w:tr w14:paraId="5C776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9" w:hRule="atLeast"/>
          <w:jc w:val="center"/>
        </w:trPr>
        <w:tc>
          <w:tcPr>
            <w:tcW w:w="616" w:type="dxa"/>
            <w:vAlign w:val="center"/>
          </w:tcPr>
          <w:p w14:paraId="1F054808">
            <w:r>
              <w:rPr>
                <w:rFonts w:hint="eastAsia"/>
              </w:rPr>
              <w:t>5)</w:t>
            </w:r>
          </w:p>
        </w:tc>
        <w:tc>
          <w:tcPr>
            <w:tcW w:w="2498" w:type="dxa"/>
            <w:vAlign w:val="center"/>
          </w:tcPr>
          <w:p w14:paraId="28A91F05">
            <w:r>
              <w:rPr>
                <w:rFonts w:hint="eastAsia"/>
              </w:rPr>
              <w:t>工作站</w:t>
            </w:r>
          </w:p>
        </w:tc>
        <w:tc>
          <w:tcPr>
            <w:tcW w:w="3827" w:type="dxa"/>
            <w:vAlign w:val="center"/>
          </w:tcPr>
          <w:p w14:paraId="7B17BA8F">
            <w:r>
              <w:rPr>
                <w:rFonts w:hint="eastAsia"/>
              </w:rPr>
              <w:t>主机内置设备采用品牌产品，配置鼠标、键盘等外设产品，配置1台不小于22寸液晶显示器，分辨率不低于2560×1440，亮度≥350cd/m2；因特尔i7处理器，CPU配套主板，不低于16G内存，不低于120G固态硬盘，不低于500G机械硬盘，配置2G独立显，450W电源。</w:t>
            </w:r>
          </w:p>
        </w:tc>
        <w:tc>
          <w:tcPr>
            <w:tcW w:w="689" w:type="dxa"/>
            <w:vAlign w:val="center"/>
          </w:tcPr>
          <w:p w14:paraId="585D058C">
            <w:r>
              <w:rPr>
                <w:rFonts w:hint="eastAsia"/>
              </w:rPr>
              <w:t>台</w:t>
            </w:r>
          </w:p>
        </w:tc>
        <w:tc>
          <w:tcPr>
            <w:tcW w:w="666" w:type="dxa"/>
            <w:vAlign w:val="center"/>
          </w:tcPr>
          <w:p w14:paraId="03AAA09B">
            <w:r>
              <w:rPr>
                <w:rFonts w:hint="eastAsia"/>
              </w:rPr>
              <w:t>2</w:t>
            </w:r>
          </w:p>
        </w:tc>
      </w:tr>
      <w:tr w14:paraId="51CBB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2" w:hRule="atLeast"/>
          <w:jc w:val="center"/>
        </w:trPr>
        <w:tc>
          <w:tcPr>
            <w:tcW w:w="616" w:type="dxa"/>
            <w:vAlign w:val="center"/>
          </w:tcPr>
          <w:p w14:paraId="6B870A14">
            <w:r>
              <w:rPr>
                <w:rFonts w:hint="eastAsia"/>
              </w:rPr>
              <w:t>6)</w:t>
            </w:r>
          </w:p>
        </w:tc>
        <w:tc>
          <w:tcPr>
            <w:tcW w:w="2498" w:type="dxa"/>
            <w:vAlign w:val="center"/>
          </w:tcPr>
          <w:p w14:paraId="369A9C39">
            <w:r>
              <w:rPr>
                <w:rFonts w:hint="eastAsia"/>
              </w:rPr>
              <w:t>北斗/GPS对时服务器</w:t>
            </w:r>
          </w:p>
        </w:tc>
        <w:tc>
          <w:tcPr>
            <w:tcW w:w="3827" w:type="dxa"/>
            <w:vAlign w:val="center"/>
          </w:tcPr>
          <w:p w14:paraId="64681364">
            <w:r>
              <w:rPr>
                <w:rFonts w:hint="eastAsia"/>
              </w:rPr>
              <w:t>支持GPS与北斗系统双模安装，支持WNDOS等操作系统，配置电子显示屏幕，定制不小于30m天线，机架式安装，支持所有NTP设备，支持DHCP，HTTP，ipv4/ipv6，NTP请求量不小于2000次每秒</w:t>
            </w:r>
          </w:p>
        </w:tc>
        <w:tc>
          <w:tcPr>
            <w:tcW w:w="689" w:type="dxa"/>
            <w:vAlign w:val="center"/>
          </w:tcPr>
          <w:p w14:paraId="07BCD79F">
            <w:r>
              <w:rPr>
                <w:rFonts w:hint="eastAsia"/>
              </w:rPr>
              <w:t>台</w:t>
            </w:r>
          </w:p>
        </w:tc>
        <w:tc>
          <w:tcPr>
            <w:tcW w:w="666" w:type="dxa"/>
            <w:vAlign w:val="center"/>
          </w:tcPr>
          <w:p w14:paraId="72A89EA3">
            <w:r>
              <w:rPr>
                <w:rFonts w:hint="eastAsia"/>
              </w:rPr>
              <w:t>1</w:t>
            </w:r>
          </w:p>
        </w:tc>
      </w:tr>
      <w:tr w14:paraId="4885C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616" w:type="dxa"/>
            <w:vAlign w:val="center"/>
          </w:tcPr>
          <w:p w14:paraId="1086C81E">
            <w:r>
              <w:rPr>
                <w:rFonts w:hint="eastAsia"/>
              </w:rPr>
              <w:t>7)</w:t>
            </w:r>
          </w:p>
        </w:tc>
        <w:tc>
          <w:tcPr>
            <w:tcW w:w="2498" w:type="dxa"/>
            <w:vAlign w:val="center"/>
          </w:tcPr>
          <w:p w14:paraId="1DB7EB4F">
            <w:r>
              <w:rPr>
                <w:rFonts w:hint="eastAsia"/>
              </w:rPr>
              <w:t>组态软件</w:t>
            </w:r>
          </w:p>
        </w:tc>
        <w:tc>
          <w:tcPr>
            <w:tcW w:w="3827" w:type="dxa"/>
            <w:vAlign w:val="center"/>
          </w:tcPr>
          <w:p w14:paraId="33CB0952">
            <w:r>
              <w:rPr>
                <w:rFonts w:hint="eastAsia"/>
              </w:rPr>
              <w:t>无限点监测及控制、具备OPC通讯和WEB发布功能</w:t>
            </w:r>
          </w:p>
        </w:tc>
        <w:tc>
          <w:tcPr>
            <w:tcW w:w="689" w:type="dxa"/>
            <w:vAlign w:val="center"/>
          </w:tcPr>
          <w:p w14:paraId="0F315D8B">
            <w:r>
              <w:rPr>
                <w:rFonts w:hint="eastAsia"/>
              </w:rPr>
              <w:t>套</w:t>
            </w:r>
          </w:p>
        </w:tc>
        <w:tc>
          <w:tcPr>
            <w:tcW w:w="666" w:type="dxa"/>
            <w:vAlign w:val="center"/>
          </w:tcPr>
          <w:p w14:paraId="73DE4D4C">
            <w:r>
              <w:rPr>
                <w:rFonts w:hint="eastAsia"/>
              </w:rPr>
              <w:t>1</w:t>
            </w:r>
          </w:p>
        </w:tc>
      </w:tr>
      <w:tr w14:paraId="65AD4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0" w:hRule="atLeast"/>
          <w:jc w:val="center"/>
        </w:trPr>
        <w:tc>
          <w:tcPr>
            <w:tcW w:w="616" w:type="dxa"/>
            <w:vAlign w:val="center"/>
          </w:tcPr>
          <w:p w14:paraId="4F9B4950">
            <w:r>
              <w:rPr>
                <w:rFonts w:hint="eastAsia"/>
              </w:rPr>
              <w:t>8)</w:t>
            </w:r>
          </w:p>
        </w:tc>
        <w:tc>
          <w:tcPr>
            <w:tcW w:w="2498" w:type="dxa"/>
            <w:vAlign w:val="center"/>
          </w:tcPr>
          <w:p w14:paraId="1358505E">
            <w:r>
              <w:rPr>
                <w:rFonts w:hint="eastAsia"/>
              </w:rPr>
              <w:t>视频服务器</w:t>
            </w:r>
          </w:p>
        </w:tc>
        <w:tc>
          <w:tcPr>
            <w:tcW w:w="3827" w:type="dxa"/>
            <w:vAlign w:val="center"/>
          </w:tcPr>
          <w:p w14:paraId="3E0FD282">
            <w:r>
              <w:rPr>
                <w:rFonts w:hint="eastAsia"/>
              </w:rPr>
              <w:t>CPU：16C×2，主频不低于3.0GHz；内存：不低于128G DDR4；硬盘：不低于480G SATA×2、不低于4TB SATA×2；阵列卡：支持RAID 0/1/10；网络：不低于2个千兆电口、不低于1个千兆管理专用以太网口；电源：不低于550W双冗余电源</w:t>
            </w:r>
          </w:p>
        </w:tc>
        <w:tc>
          <w:tcPr>
            <w:tcW w:w="689" w:type="dxa"/>
            <w:vAlign w:val="center"/>
          </w:tcPr>
          <w:p w14:paraId="000B8D16">
            <w:r>
              <w:rPr>
                <w:rFonts w:hint="eastAsia"/>
              </w:rPr>
              <w:t>台</w:t>
            </w:r>
          </w:p>
        </w:tc>
        <w:tc>
          <w:tcPr>
            <w:tcW w:w="666" w:type="dxa"/>
            <w:vAlign w:val="center"/>
          </w:tcPr>
          <w:p w14:paraId="56303FE3">
            <w:r>
              <w:rPr>
                <w:rFonts w:hint="eastAsia"/>
              </w:rPr>
              <w:t>1</w:t>
            </w:r>
          </w:p>
        </w:tc>
      </w:tr>
      <w:tr w14:paraId="5DE5F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2" w:hRule="atLeast"/>
          <w:jc w:val="center"/>
        </w:trPr>
        <w:tc>
          <w:tcPr>
            <w:tcW w:w="616" w:type="dxa"/>
            <w:vAlign w:val="center"/>
          </w:tcPr>
          <w:p w14:paraId="42D540BD">
            <w:r>
              <w:rPr>
                <w:rFonts w:hint="eastAsia"/>
              </w:rPr>
              <w:t>9)</w:t>
            </w:r>
          </w:p>
        </w:tc>
        <w:tc>
          <w:tcPr>
            <w:tcW w:w="2498" w:type="dxa"/>
            <w:vAlign w:val="center"/>
          </w:tcPr>
          <w:p w14:paraId="0A21786B">
            <w:r>
              <w:rPr>
                <w:rFonts w:hint="eastAsia"/>
              </w:rPr>
              <w:t>视频监控管理平台软件</w:t>
            </w:r>
          </w:p>
        </w:tc>
        <w:tc>
          <w:tcPr>
            <w:tcW w:w="3827" w:type="dxa"/>
            <w:vAlign w:val="center"/>
          </w:tcPr>
          <w:p w14:paraId="4115479C">
            <w:r>
              <w:rPr>
                <w:rFonts w:hint="eastAsia"/>
              </w:rPr>
              <w:t>具备实时监控与操控，支持多画面实时预览/轮巡、云台控制功能；具备录像存储与回放功能，支持按时间轴/事件检索；具备告警与事件管理功能。</w:t>
            </w:r>
          </w:p>
        </w:tc>
        <w:tc>
          <w:tcPr>
            <w:tcW w:w="689" w:type="dxa"/>
            <w:vAlign w:val="center"/>
          </w:tcPr>
          <w:p w14:paraId="686901FD">
            <w:r>
              <w:rPr>
                <w:rFonts w:hint="eastAsia"/>
              </w:rPr>
              <w:t>套</w:t>
            </w:r>
          </w:p>
        </w:tc>
        <w:tc>
          <w:tcPr>
            <w:tcW w:w="666" w:type="dxa"/>
            <w:vAlign w:val="center"/>
          </w:tcPr>
          <w:p w14:paraId="1F7E2A58">
            <w:r>
              <w:rPr>
                <w:rFonts w:hint="eastAsia"/>
              </w:rPr>
              <w:t>1</w:t>
            </w:r>
          </w:p>
        </w:tc>
      </w:tr>
      <w:tr w14:paraId="4691F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616" w:type="dxa"/>
            <w:vAlign w:val="center"/>
          </w:tcPr>
          <w:p w14:paraId="5ACEC647">
            <w:r>
              <w:rPr>
                <w:rFonts w:hint="eastAsia"/>
              </w:rPr>
              <w:t>10)</w:t>
            </w:r>
          </w:p>
        </w:tc>
        <w:tc>
          <w:tcPr>
            <w:tcW w:w="2498" w:type="dxa"/>
            <w:vAlign w:val="center"/>
          </w:tcPr>
          <w:p w14:paraId="49998AE0">
            <w:r>
              <w:rPr>
                <w:rFonts w:hint="eastAsia"/>
              </w:rPr>
              <w:t>24口千兆接入交换机</w:t>
            </w:r>
          </w:p>
        </w:tc>
        <w:tc>
          <w:tcPr>
            <w:tcW w:w="3827" w:type="dxa"/>
            <w:vAlign w:val="center"/>
          </w:tcPr>
          <w:p w14:paraId="2271A199">
            <w:r>
              <w:rPr>
                <w:rFonts w:hint="eastAsia"/>
              </w:rPr>
              <w:t>至少 2 个千兆上行口， 支持 VLAN 划分、端口限速.含安装</w:t>
            </w:r>
          </w:p>
        </w:tc>
        <w:tc>
          <w:tcPr>
            <w:tcW w:w="689" w:type="dxa"/>
            <w:vAlign w:val="center"/>
          </w:tcPr>
          <w:p w14:paraId="7C512579">
            <w:r>
              <w:rPr>
                <w:rFonts w:hint="eastAsia"/>
              </w:rPr>
              <w:t>台</w:t>
            </w:r>
          </w:p>
        </w:tc>
        <w:tc>
          <w:tcPr>
            <w:tcW w:w="666" w:type="dxa"/>
            <w:vAlign w:val="center"/>
          </w:tcPr>
          <w:p w14:paraId="50178A51">
            <w:r>
              <w:rPr>
                <w:rFonts w:hint="eastAsia"/>
              </w:rPr>
              <w:t>1</w:t>
            </w:r>
          </w:p>
        </w:tc>
      </w:tr>
      <w:tr w14:paraId="2DE9C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2" w:hRule="atLeast"/>
          <w:jc w:val="center"/>
        </w:trPr>
        <w:tc>
          <w:tcPr>
            <w:tcW w:w="616" w:type="dxa"/>
            <w:vAlign w:val="center"/>
          </w:tcPr>
          <w:p w14:paraId="699D4E85">
            <w:r>
              <w:rPr>
                <w:rFonts w:hint="eastAsia"/>
              </w:rPr>
              <w:t>11)</w:t>
            </w:r>
          </w:p>
        </w:tc>
        <w:tc>
          <w:tcPr>
            <w:tcW w:w="2498" w:type="dxa"/>
            <w:vAlign w:val="center"/>
          </w:tcPr>
          <w:p w14:paraId="52DA27AC">
            <w:r>
              <w:rPr>
                <w:rFonts w:hint="eastAsia"/>
              </w:rPr>
              <w:t>400万像素NVR存储球机含支架</w:t>
            </w:r>
          </w:p>
        </w:tc>
        <w:tc>
          <w:tcPr>
            <w:tcW w:w="3827" w:type="dxa"/>
            <w:vAlign w:val="center"/>
          </w:tcPr>
          <w:p w14:paraId="1630C5C8">
            <w:r>
              <w:rPr>
                <w:rFonts w:hint="eastAsia"/>
              </w:rPr>
              <w:t>摄像机靶面尺寸不小于 1/1.8 英寸；视频输出支持2560×1440@25fps，红外距离不小于100米，含安装</w:t>
            </w:r>
          </w:p>
        </w:tc>
        <w:tc>
          <w:tcPr>
            <w:tcW w:w="689" w:type="dxa"/>
            <w:vAlign w:val="center"/>
          </w:tcPr>
          <w:p w14:paraId="68204A64">
            <w:r>
              <w:rPr>
                <w:rFonts w:hint="eastAsia"/>
              </w:rPr>
              <w:t>台</w:t>
            </w:r>
          </w:p>
        </w:tc>
        <w:tc>
          <w:tcPr>
            <w:tcW w:w="666" w:type="dxa"/>
            <w:vAlign w:val="center"/>
          </w:tcPr>
          <w:p w14:paraId="39D2DC22">
            <w:r>
              <w:rPr>
                <w:rFonts w:hint="eastAsia"/>
              </w:rPr>
              <w:t>1</w:t>
            </w:r>
          </w:p>
        </w:tc>
      </w:tr>
      <w:tr w14:paraId="46891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atLeast"/>
          <w:jc w:val="center"/>
        </w:trPr>
        <w:tc>
          <w:tcPr>
            <w:tcW w:w="616" w:type="dxa"/>
            <w:vAlign w:val="center"/>
          </w:tcPr>
          <w:p w14:paraId="7CA77BE7">
            <w:r>
              <w:rPr>
                <w:rFonts w:hint="eastAsia"/>
              </w:rPr>
              <w:t>12)</w:t>
            </w:r>
          </w:p>
        </w:tc>
        <w:tc>
          <w:tcPr>
            <w:tcW w:w="2498" w:type="dxa"/>
            <w:vAlign w:val="center"/>
          </w:tcPr>
          <w:p w14:paraId="40493E96">
            <w:r>
              <w:rPr>
                <w:rFonts w:hint="eastAsia"/>
              </w:rPr>
              <w:t>大2匹挂机空调</w:t>
            </w:r>
          </w:p>
        </w:tc>
        <w:tc>
          <w:tcPr>
            <w:tcW w:w="3827" w:type="dxa"/>
            <w:vAlign w:val="center"/>
          </w:tcPr>
          <w:p w14:paraId="54F2C919">
            <w:r>
              <w:rPr>
                <w:rFonts w:hint="eastAsia"/>
              </w:rPr>
              <w:t>新一级能效，APF值不小于4.6，全直流变频，含安装</w:t>
            </w:r>
          </w:p>
        </w:tc>
        <w:tc>
          <w:tcPr>
            <w:tcW w:w="689" w:type="dxa"/>
            <w:vAlign w:val="center"/>
          </w:tcPr>
          <w:p w14:paraId="01199E4D">
            <w:r>
              <w:rPr>
                <w:rFonts w:hint="eastAsia"/>
              </w:rPr>
              <w:t>台</w:t>
            </w:r>
          </w:p>
        </w:tc>
        <w:tc>
          <w:tcPr>
            <w:tcW w:w="666" w:type="dxa"/>
            <w:vAlign w:val="center"/>
          </w:tcPr>
          <w:p w14:paraId="4EDA97C2">
            <w:r>
              <w:rPr>
                <w:rFonts w:hint="eastAsia"/>
              </w:rPr>
              <w:t>1</w:t>
            </w:r>
          </w:p>
        </w:tc>
      </w:tr>
      <w:tr w14:paraId="338711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jc w:val="center"/>
        </w:trPr>
        <w:tc>
          <w:tcPr>
            <w:tcW w:w="616" w:type="dxa"/>
            <w:vAlign w:val="center"/>
          </w:tcPr>
          <w:p w14:paraId="1342E417">
            <w:r>
              <w:rPr>
                <w:rFonts w:hint="eastAsia"/>
              </w:rPr>
              <w:t>13)</w:t>
            </w:r>
          </w:p>
        </w:tc>
        <w:tc>
          <w:tcPr>
            <w:tcW w:w="2498" w:type="dxa"/>
            <w:vAlign w:val="center"/>
          </w:tcPr>
          <w:p w14:paraId="08350DD7">
            <w:r>
              <w:rPr>
                <w:rFonts w:hint="eastAsia"/>
              </w:rPr>
              <w:t>动力配电箱</w:t>
            </w:r>
          </w:p>
        </w:tc>
        <w:tc>
          <w:tcPr>
            <w:tcW w:w="3827" w:type="dxa"/>
            <w:vAlign w:val="center"/>
          </w:tcPr>
          <w:p w14:paraId="7660AF85">
            <w:r>
              <w:rPr>
                <w:rFonts w:hint="eastAsia"/>
              </w:rPr>
              <w:t>1进6出，总开关（63A、2P），含SPD，挂墙明装，含安装</w:t>
            </w:r>
          </w:p>
        </w:tc>
        <w:tc>
          <w:tcPr>
            <w:tcW w:w="689" w:type="dxa"/>
            <w:vAlign w:val="center"/>
          </w:tcPr>
          <w:p w14:paraId="763A66EB">
            <w:r>
              <w:rPr>
                <w:rFonts w:hint="eastAsia"/>
              </w:rPr>
              <w:t>台</w:t>
            </w:r>
          </w:p>
        </w:tc>
        <w:tc>
          <w:tcPr>
            <w:tcW w:w="666" w:type="dxa"/>
            <w:vAlign w:val="center"/>
          </w:tcPr>
          <w:p w14:paraId="398B2AE6">
            <w:r>
              <w:rPr>
                <w:rFonts w:hint="eastAsia"/>
              </w:rPr>
              <w:t>1</w:t>
            </w:r>
          </w:p>
        </w:tc>
      </w:tr>
      <w:tr w14:paraId="6BDB2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616" w:type="dxa"/>
            <w:vAlign w:val="center"/>
          </w:tcPr>
          <w:p w14:paraId="5FB91EC5">
            <w:r>
              <w:rPr>
                <w:rFonts w:hint="eastAsia"/>
              </w:rPr>
              <w:t>14)</w:t>
            </w:r>
          </w:p>
        </w:tc>
        <w:tc>
          <w:tcPr>
            <w:tcW w:w="2498" w:type="dxa"/>
            <w:vAlign w:val="center"/>
          </w:tcPr>
          <w:p w14:paraId="5BDE4F85">
            <w:r>
              <w:rPr>
                <w:rFonts w:hint="eastAsia"/>
              </w:rPr>
              <w:t>接地设施</w:t>
            </w:r>
          </w:p>
        </w:tc>
        <w:tc>
          <w:tcPr>
            <w:tcW w:w="3827" w:type="dxa"/>
            <w:vAlign w:val="center"/>
          </w:tcPr>
          <w:p w14:paraId="7A9D86FE">
            <w:r>
              <w:rPr>
                <w:rFonts w:hint="eastAsia"/>
              </w:rPr>
              <w:t>40×4mm镀锌扁钢，主接地网连接，含安装</w:t>
            </w:r>
          </w:p>
        </w:tc>
        <w:tc>
          <w:tcPr>
            <w:tcW w:w="689" w:type="dxa"/>
            <w:vAlign w:val="center"/>
          </w:tcPr>
          <w:p w14:paraId="0850AAC6">
            <w:r>
              <w:rPr>
                <w:rFonts w:hint="eastAsia"/>
              </w:rPr>
              <w:t>项</w:t>
            </w:r>
          </w:p>
        </w:tc>
        <w:tc>
          <w:tcPr>
            <w:tcW w:w="666" w:type="dxa"/>
            <w:vAlign w:val="center"/>
          </w:tcPr>
          <w:p w14:paraId="19B42202">
            <w:r>
              <w:rPr>
                <w:rFonts w:hint="eastAsia"/>
              </w:rPr>
              <w:t>1</w:t>
            </w:r>
          </w:p>
        </w:tc>
      </w:tr>
      <w:tr w14:paraId="7EABA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jc w:val="center"/>
        </w:trPr>
        <w:tc>
          <w:tcPr>
            <w:tcW w:w="616" w:type="dxa"/>
            <w:vAlign w:val="center"/>
          </w:tcPr>
          <w:p w14:paraId="51895989">
            <w:r>
              <w:rPr>
                <w:rFonts w:hint="eastAsia"/>
              </w:rPr>
              <w:t>15)</w:t>
            </w:r>
          </w:p>
        </w:tc>
        <w:tc>
          <w:tcPr>
            <w:tcW w:w="2498" w:type="dxa"/>
            <w:vAlign w:val="center"/>
          </w:tcPr>
          <w:p w14:paraId="1D3CCCCA">
            <w:r>
              <w:rPr>
                <w:rFonts w:hint="eastAsia"/>
              </w:rPr>
              <w:t>综合布线</w:t>
            </w:r>
          </w:p>
        </w:tc>
        <w:tc>
          <w:tcPr>
            <w:tcW w:w="3827" w:type="dxa"/>
            <w:vAlign w:val="center"/>
          </w:tcPr>
          <w:p w14:paraId="40892A10">
            <w:r>
              <w:rPr>
                <w:rFonts w:hint="eastAsia"/>
              </w:rPr>
              <w:t>采用超五类网线、24芯单模铠装光缆，含终端头制作安装</w:t>
            </w:r>
          </w:p>
        </w:tc>
        <w:tc>
          <w:tcPr>
            <w:tcW w:w="689" w:type="dxa"/>
            <w:vAlign w:val="center"/>
          </w:tcPr>
          <w:p w14:paraId="691F88FE">
            <w:r>
              <w:rPr>
                <w:rFonts w:hint="eastAsia"/>
              </w:rPr>
              <w:t>项</w:t>
            </w:r>
          </w:p>
        </w:tc>
        <w:tc>
          <w:tcPr>
            <w:tcW w:w="666" w:type="dxa"/>
            <w:vAlign w:val="center"/>
          </w:tcPr>
          <w:p w14:paraId="79D768AA">
            <w:r>
              <w:rPr>
                <w:rFonts w:hint="eastAsia"/>
              </w:rPr>
              <w:t>1</w:t>
            </w:r>
          </w:p>
        </w:tc>
      </w:tr>
      <w:tr w14:paraId="42176C2A">
        <w:tblPrEx>
          <w:tblCellMar>
            <w:top w:w="0" w:type="dxa"/>
            <w:left w:w="108" w:type="dxa"/>
            <w:bottom w:w="0" w:type="dxa"/>
            <w:right w:w="108" w:type="dxa"/>
          </w:tblCellMar>
        </w:tblPrEx>
        <w:trPr>
          <w:trHeight w:val="360" w:hRule="atLeast"/>
          <w:jc w:val="center"/>
        </w:trPr>
        <w:tc>
          <w:tcPr>
            <w:tcW w:w="616" w:type="dxa"/>
            <w:vAlign w:val="center"/>
          </w:tcPr>
          <w:p w14:paraId="1A4500A3">
            <w:r>
              <w:rPr>
                <w:rFonts w:hint="eastAsia"/>
              </w:rPr>
              <w:t>(2)</w:t>
            </w:r>
          </w:p>
        </w:tc>
        <w:tc>
          <w:tcPr>
            <w:tcW w:w="2498" w:type="dxa"/>
            <w:vAlign w:val="center"/>
          </w:tcPr>
          <w:p w14:paraId="643636DE">
            <w:r>
              <w:rPr>
                <w:rFonts w:hint="eastAsia"/>
              </w:rPr>
              <w:t>机房</w:t>
            </w:r>
          </w:p>
        </w:tc>
        <w:tc>
          <w:tcPr>
            <w:tcW w:w="3827" w:type="dxa"/>
            <w:vAlign w:val="center"/>
          </w:tcPr>
          <w:p w14:paraId="0EE3D1B2"/>
        </w:tc>
        <w:tc>
          <w:tcPr>
            <w:tcW w:w="689" w:type="dxa"/>
            <w:noWrap/>
            <w:vAlign w:val="center"/>
          </w:tcPr>
          <w:p w14:paraId="54F0547B"/>
        </w:tc>
        <w:tc>
          <w:tcPr>
            <w:tcW w:w="666" w:type="dxa"/>
            <w:noWrap/>
            <w:vAlign w:val="center"/>
          </w:tcPr>
          <w:p w14:paraId="22E5E314"/>
        </w:tc>
      </w:tr>
      <w:tr w14:paraId="54D49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616" w:type="dxa"/>
            <w:vAlign w:val="center"/>
          </w:tcPr>
          <w:p w14:paraId="179D5FE7">
            <w:r>
              <w:rPr>
                <w:rFonts w:hint="eastAsia"/>
              </w:rPr>
              <w:t>1)</w:t>
            </w:r>
          </w:p>
        </w:tc>
        <w:tc>
          <w:tcPr>
            <w:tcW w:w="2498" w:type="dxa"/>
            <w:vAlign w:val="center"/>
          </w:tcPr>
          <w:p w14:paraId="0B74CFD4">
            <w:r>
              <w:rPr>
                <w:rFonts w:hint="eastAsia"/>
              </w:rPr>
              <w:t>防静电地板</w:t>
            </w:r>
          </w:p>
        </w:tc>
        <w:tc>
          <w:tcPr>
            <w:tcW w:w="3827" w:type="dxa"/>
            <w:vAlign w:val="center"/>
          </w:tcPr>
          <w:p w14:paraId="1B55A041">
            <w:r>
              <w:rPr>
                <w:rFonts w:hint="eastAsia"/>
              </w:rPr>
              <w:t>单块规格尺寸：60×60cm，含地板、收边、地脚线等，地板高度为 250mm</w:t>
            </w:r>
          </w:p>
        </w:tc>
        <w:tc>
          <w:tcPr>
            <w:tcW w:w="689" w:type="dxa"/>
            <w:vAlign w:val="center"/>
          </w:tcPr>
          <w:p w14:paraId="3EF1A5D8">
            <w:r>
              <w:rPr>
                <w:rFonts w:hint="eastAsia"/>
              </w:rPr>
              <w:t>m2</w:t>
            </w:r>
          </w:p>
        </w:tc>
        <w:tc>
          <w:tcPr>
            <w:tcW w:w="666" w:type="dxa"/>
            <w:vAlign w:val="center"/>
          </w:tcPr>
          <w:p w14:paraId="57742D34">
            <w:r>
              <w:rPr>
                <w:rFonts w:hint="eastAsia"/>
              </w:rPr>
              <w:t>30.08</w:t>
            </w:r>
          </w:p>
        </w:tc>
      </w:tr>
      <w:tr w14:paraId="456FD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616" w:type="dxa"/>
            <w:vAlign w:val="center"/>
          </w:tcPr>
          <w:p w14:paraId="79B3CE46">
            <w:r>
              <w:rPr>
                <w:rFonts w:hint="eastAsia"/>
              </w:rPr>
              <w:t>2)</w:t>
            </w:r>
          </w:p>
        </w:tc>
        <w:tc>
          <w:tcPr>
            <w:tcW w:w="2498" w:type="dxa"/>
            <w:vAlign w:val="center"/>
          </w:tcPr>
          <w:p w14:paraId="01FD48FF">
            <w:r>
              <w:rPr>
                <w:rFonts w:hint="eastAsia"/>
              </w:rPr>
              <w:t>铝合金微孔吊顶</w:t>
            </w:r>
          </w:p>
        </w:tc>
        <w:tc>
          <w:tcPr>
            <w:tcW w:w="3827" w:type="dxa"/>
            <w:vAlign w:val="center"/>
          </w:tcPr>
          <w:p w14:paraId="6CE611F6">
            <w:r>
              <w:rPr>
                <w:rFonts w:hint="eastAsia"/>
              </w:rPr>
              <w:t>吊顶板采用600×600×0.8方型铝合金微孔板，轻钢龙骨</w:t>
            </w:r>
          </w:p>
        </w:tc>
        <w:tc>
          <w:tcPr>
            <w:tcW w:w="689" w:type="dxa"/>
            <w:vAlign w:val="center"/>
          </w:tcPr>
          <w:p w14:paraId="514BF478">
            <w:r>
              <w:rPr>
                <w:rFonts w:hint="eastAsia"/>
              </w:rPr>
              <w:t>m2</w:t>
            </w:r>
          </w:p>
        </w:tc>
        <w:tc>
          <w:tcPr>
            <w:tcW w:w="666" w:type="dxa"/>
            <w:vAlign w:val="center"/>
          </w:tcPr>
          <w:p w14:paraId="69EE71F0">
            <w:r>
              <w:rPr>
                <w:rFonts w:hint="eastAsia"/>
              </w:rPr>
              <w:t>30.08</w:t>
            </w:r>
          </w:p>
        </w:tc>
      </w:tr>
      <w:tr w14:paraId="34BC8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616" w:type="dxa"/>
            <w:vAlign w:val="center"/>
          </w:tcPr>
          <w:p w14:paraId="6F162C03">
            <w:r>
              <w:rPr>
                <w:rFonts w:hint="eastAsia"/>
              </w:rPr>
              <w:t>3)</w:t>
            </w:r>
          </w:p>
        </w:tc>
        <w:tc>
          <w:tcPr>
            <w:tcW w:w="2498" w:type="dxa"/>
            <w:vAlign w:val="center"/>
          </w:tcPr>
          <w:p w14:paraId="40A354D8">
            <w:r>
              <w:rPr>
                <w:rFonts w:hint="eastAsia"/>
              </w:rPr>
              <w:t>吊顶灯具</w:t>
            </w:r>
          </w:p>
        </w:tc>
        <w:tc>
          <w:tcPr>
            <w:tcW w:w="3827" w:type="dxa"/>
            <w:vAlign w:val="center"/>
          </w:tcPr>
          <w:p w14:paraId="54FAAFB8">
            <w:r>
              <w:rPr>
                <w:rFonts w:hint="eastAsia"/>
              </w:rPr>
              <w:t>LED灯，600×600mm方形，36W，与吊顶集成安装</w:t>
            </w:r>
          </w:p>
        </w:tc>
        <w:tc>
          <w:tcPr>
            <w:tcW w:w="689" w:type="dxa"/>
            <w:vAlign w:val="center"/>
          </w:tcPr>
          <w:p w14:paraId="30340A19">
            <w:r>
              <w:rPr>
                <w:rFonts w:hint="eastAsia"/>
              </w:rPr>
              <w:t>套</w:t>
            </w:r>
          </w:p>
        </w:tc>
        <w:tc>
          <w:tcPr>
            <w:tcW w:w="666" w:type="dxa"/>
            <w:vAlign w:val="center"/>
          </w:tcPr>
          <w:p w14:paraId="57743C45">
            <w:r>
              <w:rPr>
                <w:rFonts w:hint="eastAsia"/>
              </w:rPr>
              <w:t>6</w:t>
            </w:r>
          </w:p>
        </w:tc>
      </w:tr>
      <w:tr w14:paraId="28465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616" w:type="dxa"/>
            <w:vAlign w:val="center"/>
          </w:tcPr>
          <w:p w14:paraId="3ED485CE">
            <w:r>
              <w:rPr>
                <w:rFonts w:hint="eastAsia"/>
              </w:rPr>
              <w:t>4)</w:t>
            </w:r>
          </w:p>
        </w:tc>
        <w:tc>
          <w:tcPr>
            <w:tcW w:w="2498" w:type="dxa"/>
            <w:vAlign w:val="center"/>
          </w:tcPr>
          <w:p w14:paraId="7A1E0C12">
            <w:r>
              <w:rPr>
                <w:rFonts w:hint="eastAsia"/>
              </w:rPr>
              <w:t>动力配电箱</w:t>
            </w:r>
          </w:p>
        </w:tc>
        <w:tc>
          <w:tcPr>
            <w:tcW w:w="3827" w:type="dxa"/>
            <w:vAlign w:val="center"/>
          </w:tcPr>
          <w:p w14:paraId="6DC1FF61">
            <w:r>
              <w:rPr>
                <w:rFonts w:hint="eastAsia"/>
              </w:rPr>
              <w:t>1进6出，总开关（63A、2P），含SPD，挂墙明装，含安装</w:t>
            </w:r>
          </w:p>
        </w:tc>
        <w:tc>
          <w:tcPr>
            <w:tcW w:w="689" w:type="dxa"/>
            <w:vAlign w:val="center"/>
          </w:tcPr>
          <w:p w14:paraId="466F1B5B">
            <w:r>
              <w:rPr>
                <w:rFonts w:hint="eastAsia"/>
              </w:rPr>
              <w:t>台</w:t>
            </w:r>
          </w:p>
        </w:tc>
        <w:tc>
          <w:tcPr>
            <w:tcW w:w="666" w:type="dxa"/>
            <w:vAlign w:val="center"/>
          </w:tcPr>
          <w:p w14:paraId="2F795A49">
            <w:r>
              <w:rPr>
                <w:rFonts w:hint="eastAsia"/>
              </w:rPr>
              <w:t>1</w:t>
            </w:r>
          </w:p>
        </w:tc>
      </w:tr>
      <w:tr w14:paraId="7DEF7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616" w:type="dxa"/>
            <w:vAlign w:val="center"/>
          </w:tcPr>
          <w:p w14:paraId="2D6A4EF9">
            <w:r>
              <w:rPr>
                <w:rFonts w:hint="eastAsia"/>
              </w:rPr>
              <w:t>5)</w:t>
            </w:r>
          </w:p>
        </w:tc>
        <w:tc>
          <w:tcPr>
            <w:tcW w:w="2498" w:type="dxa"/>
            <w:vAlign w:val="center"/>
          </w:tcPr>
          <w:p w14:paraId="62646F5C">
            <w:r>
              <w:rPr>
                <w:rFonts w:hint="eastAsia"/>
              </w:rPr>
              <w:t>42U服务器机柜</w:t>
            </w:r>
          </w:p>
        </w:tc>
        <w:tc>
          <w:tcPr>
            <w:tcW w:w="3827" w:type="dxa"/>
            <w:vAlign w:val="center"/>
          </w:tcPr>
          <w:p w14:paraId="42111282">
            <w:r>
              <w:rPr>
                <w:rFonts w:hint="eastAsia"/>
              </w:rPr>
              <w:t>标准900mm深机</w:t>
            </w:r>
            <w:r>
              <w:rPr>
                <w:rFonts w:hint="eastAsia"/>
              </w:rPr>
              <w:br w:type="textWrapping"/>
            </w:r>
            <w:r>
              <w:rPr>
                <w:rFonts w:hint="eastAsia"/>
              </w:rPr>
              <w:t>柜，包含服务器推拉架</w:t>
            </w:r>
          </w:p>
        </w:tc>
        <w:tc>
          <w:tcPr>
            <w:tcW w:w="689" w:type="dxa"/>
            <w:vAlign w:val="center"/>
          </w:tcPr>
          <w:p w14:paraId="23FFE942">
            <w:r>
              <w:rPr>
                <w:rFonts w:hint="eastAsia"/>
              </w:rPr>
              <w:t>台</w:t>
            </w:r>
          </w:p>
        </w:tc>
        <w:tc>
          <w:tcPr>
            <w:tcW w:w="666" w:type="dxa"/>
            <w:vAlign w:val="center"/>
          </w:tcPr>
          <w:p w14:paraId="2BA44F43">
            <w:r>
              <w:rPr>
                <w:rFonts w:hint="eastAsia"/>
              </w:rPr>
              <w:t>2</w:t>
            </w:r>
          </w:p>
        </w:tc>
      </w:tr>
      <w:tr w14:paraId="6E665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2" w:hRule="atLeast"/>
          <w:jc w:val="center"/>
        </w:trPr>
        <w:tc>
          <w:tcPr>
            <w:tcW w:w="616" w:type="dxa"/>
            <w:vAlign w:val="center"/>
          </w:tcPr>
          <w:p w14:paraId="67E8B60F">
            <w:r>
              <w:rPr>
                <w:rFonts w:hint="eastAsia"/>
              </w:rPr>
              <w:t>6)</w:t>
            </w:r>
          </w:p>
        </w:tc>
        <w:tc>
          <w:tcPr>
            <w:tcW w:w="2498" w:type="dxa"/>
            <w:vAlign w:val="center"/>
          </w:tcPr>
          <w:p w14:paraId="659D5628">
            <w:r>
              <w:rPr>
                <w:rFonts w:hint="eastAsia"/>
              </w:rPr>
              <w:t>数据服务器</w:t>
            </w:r>
          </w:p>
        </w:tc>
        <w:tc>
          <w:tcPr>
            <w:tcW w:w="3827" w:type="dxa"/>
            <w:vAlign w:val="center"/>
          </w:tcPr>
          <w:p w14:paraId="5FFF2E45">
            <w:r>
              <w:rPr>
                <w:rFonts w:hint="eastAsia"/>
              </w:rPr>
              <w:t>CPU：16C×2；内存不低于128G；硬盘不低于：8T SATA×4，960G SSD×2；阵列卡：2G RAID；网络不低于：2个千兆电口、1个独立千兆管理专用以太网口；电源不低于：800W 双电源</w:t>
            </w:r>
          </w:p>
        </w:tc>
        <w:tc>
          <w:tcPr>
            <w:tcW w:w="689" w:type="dxa"/>
            <w:vAlign w:val="center"/>
          </w:tcPr>
          <w:p w14:paraId="5B9F02ED">
            <w:r>
              <w:rPr>
                <w:rFonts w:hint="eastAsia"/>
              </w:rPr>
              <w:t>台</w:t>
            </w:r>
          </w:p>
        </w:tc>
        <w:tc>
          <w:tcPr>
            <w:tcW w:w="666" w:type="dxa"/>
            <w:vAlign w:val="center"/>
          </w:tcPr>
          <w:p w14:paraId="7E403395">
            <w:r>
              <w:rPr>
                <w:rFonts w:hint="eastAsia"/>
              </w:rPr>
              <w:t>1</w:t>
            </w:r>
          </w:p>
        </w:tc>
      </w:tr>
      <w:tr w14:paraId="45E78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2" w:hRule="atLeast"/>
          <w:jc w:val="center"/>
        </w:trPr>
        <w:tc>
          <w:tcPr>
            <w:tcW w:w="616" w:type="dxa"/>
            <w:vAlign w:val="center"/>
          </w:tcPr>
          <w:p w14:paraId="66244755">
            <w:r>
              <w:rPr>
                <w:rFonts w:hint="eastAsia"/>
              </w:rPr>
              <w:t>7)</w:t>
            </w:r>
          </w:p>
        </w:tc>
        <w:tc>
          <w:tcPr>
            <w:tcW w:w="2498" w:type="dxa"/>
            <w:vAlign w:val="center"/>
          </w:tcPr>
          <w:p w14:paraId="18D1774D">
            <w:r>
              <w:rPr>
                <w:rFonts w:hint="eastAsia"/>
              </w:rPr>
              <w:t>业务服务器</w:t>
            </w:r>
          </w:p>
        </w:tc>
        <w:tc>
          <w:tcPr>
            <w:tcW w:w="3827" w:type="dxa"/>
            <w:vAlign w:val="center"/>
          </w:tcPr>
          <w:p w14:paraId="36DA7C45">
            <w:r>
              <w:rPr>
                <w:rFonts w:hint="eastAsia"/>
              </w:rPr>
              <w:t>CPU：16C×2；内存不低于128G；硬盘不低于：8T SATA×4，960G SSD×2；阵列卡：2G RAID；网络不低于：2个千兆电口、1个独立千兆管理专用以太网口；电源不低于：800W 双电源</w:t>
            </w:r>
          </w:p>
        </w:tc>
        <w:tc>
          <w:tcPr>
            <w:tcW w:w="689" w:type="dxa"/>
            <w:vAlign w:val="center"/>
          </w:tcPr>
          <w:p w14:paraId="76DE3EDA">
            <w:r>
              <w:rPr>
                <w:rFonts w:hint="eastAsia"/>
              </w:rPr>
              <w:t>台</w:t>
            </w:r>
          </w:p>
        </w:tc>
        <w:tc>
          <w:tcPr>
            <w:tcW w:w="666" w:type="dxa"/>
            <w:vAlign w:val="center"/>
          </w:tcPr>
          <w:p w14:paraId="471E1E97">
            <w:r>
              <w:rPr>
                <w:rFonts w:hint="eastAsia"/>
              </w:rPr>
              <w:t>2</w:t>
            </w:r>
          </w:p>
        </w:tc>
      </w:tr>
      <w:tr w14:paraId="6C430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0" w:hRule="atLeast"/>
          <w:jc w:val="center"/>
        </w:trPr>
        <w:tc>
          <w:tcPr>
            <w:tcW w:w="616" w:type="dxa"/>
            <w:vAlign w:val="center"/>
          </w:tcPr>
          <w:p w14:paraId="5DA6FEEB">
            <w:r>
              <w:rPr>
                <w:rFonts w:hint="eastAsia"/>
              </w:rPr>
              <w:t>8)</w:t>
            </w:r>
          </w:p>
        </w:tc>
        <w:tc>
          <w:tcPr>
            <w:tcW w:w="2498" w:type="dxa"/>
            <w:vAlign w:val="center"/>
          </w:tcPr>
          <w:p w14:paraId="6A8E546F">
            <w:r>
              <w:rPr>
                <w:rFonts w:hint="eastAsia"/>
              </w:rPr>
              <w:t>GPU服务器</w:t>
            </w:r>
          </w:p>
        </w:tc>
        <w:tc>
          <w:tcPr>
            <w:tcW w:w="3827" w:type="dxa"/>
            <w:vAlign w:val="center"/>
          </w:tcPr>
          <w:p w14:paraId="714A2912">
            <w:r>
              <w:rPr>
                <w:rFonts w:hint="eastAsia"/>
              </w:rPr>
              <w:t>配备显存不小于24GB的专业图形处理器，搭配满足多任务并行处理需求的多核心处理器，核心数不小于 24 核，线程数不小于48线程，主频不低于2.1GHz，内存采用容量不小于256GB的DDR5高速内存，存储方面，固态硬盘存储容量不小于1920GB</w:t>
            </w:r>
          </w:p>
        </w:tc>
        <w:tc>
          <w:tcPr>
            <w:tcW w:w="689" w:type="dxa"/>
            <w:vAlign w:val="center"/>
          </w:tcPr>
          <w:p w14:paraId="45169651">
            <w:r>
              <w:rPr>
                <w:rFonts w:hint="eastAsia"/>
              </w:rPr>
              <w:t>台</w:t>
            </w:r>
          </w:p>
        </w:tc>
        <w:tc>
          <w:tcPr>
            <w:tcW w:w="666" w:type="dxa"/>
            <w:vAlign w:val="center"/>
          </w:tcPr>
          <w:p w14:paraId="0E918828">
            <w:r>
              <w:rPr>
                <w:rFonts w:hint="eastAsia"/>
              </w:rPr>
              <w:t>1</w:t>
            </w:r>
          </w:p>
        </w:tc>
      </w:tr>
      <w:tr w14:paraId="7F57B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9" w:hRule="atLeast"/>
          <w:jc w:val="center"/>
        </w:trPr>
        <w:tc>
          <w:tcPr>
            <w:tcW w:w="616" w:type="dxa"/>
            <w:vAlign w:val="center"/>
          </w:tcPr>
          <w:p w14:paraId="63A52616">
            <w:r>
              <w:rPr>
                <w:rFonts w:hint="eastAsia"/>
              </w:rPr>
              <w:t>9)</w:t>
            </w:r>
          </w:p>
        </w:tc>
        <w:tc>
          <w:tcPr>
            <w:tcW w:w="2498" w:type="dxa"/>
            <w:vAlign w:val="center"/>
          </w:tcPr>
          <w:p w14:paraId="51B2F508">
            <w:r>
              <w:rPr>
                <w:rFonts w:hint="eastAsia"/>
              </w:rPr>
              <w:t>KVM</w:t>
            </w:r>
          </w:p>
        </w:tc>
        <w:tc>
          <w:tcPr>
            <w:tcW w:w="3827" w:type="dxa"/>
            <w:vAlign w:val="center"/>
          </w:tcPr>
          <w:p w14:paraId="596F01FB">
            <w:r>
              <w:rPr>
                <w:rFonts w:hint="eastAsia"/>
              </w:rPr>
              <w:t>端口需≥8个USB和≥8个HDMI；支持物理按键、快捷键切换及4K分辨率输出；具备1U机架式安装能力</w:t>
            </w:r>
          </w:p>
        </w:tc>
        <w:tc>
          <w:tcPr>
            <w:tcW w:w="689" w:type="dxa"/>
            <w:vAlign w:val="center"/>
          </w:tcPr>
          <w:p w14:paraId="12ABDE5E">
            <w:r>
              <w:rPr>
                <w:rFonts w:hint="eastAsia"/>
              </w:rPr>
              <w:t>台</w:t>
            </w:r>
          </w:p>
        </w:tc>
        <w:tc>
          <w:tcPr>
            <w:tcW w:w="666" w:type="dxa"/>
            <w:vAlign w:val="center"/>
          </w:tcPr>
          <w:p w14:paraId="667E6A01">
            <w:r>
              <w:rPr>
                <w:rFonts w:hint="eastAsia"/>
              </w:rPr>
              <w:t>1</w:t>
            </w:r>
          </w:p>
        </w:tc>
      </w:tr>
      <w:tr w14:paraId="51FF9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2" w:hRule="atLeast"/>
          <w:jc w:val="center"/>
        </w:trPr>
        <w:tc>
          <w:tcPr>
            <w:tcW w:w="616" w:type="dxa"/>
            <w:vAlign w:val="center"/>
          </w:tcPr>
          <w:p w14:paraId="632D3225">
            <w:r>
              <w:rPr>
                <w:rFonts w:hint="eastAsia"/>
              </w:rPr>
              <w:t>10)</w:t>
            </w:r>
          </w:p>
        </w:tc>
        <w:tc>
          <w:tcPr>
            <w:tcW w:w="2498" w:type="dxa"/>
            <w:vAlign w:val="center"/>
          </w:tcPr>
          <w:p w14:paraId="57E9A35C">
            <w:r>
              <w:rPr>
                <w:rFonts w:hint="eastAsia"/>
              </w:rPr>
              <w:t>24电4光千兆核心交换机</w:t>
            </w:r>
          </w:p>
        </w:tc>
        <w:tc>
          <w:tcPr>
            <w:tcW w:w="3827" w:type="dxa"/>
            <w:vAlign w:val="center"/>
          </w:tcPr>
          <w:p w14:paraId="392CEC2B">
            <w:r>
              <w:rPr>
                <w:rFonts w:hint="eastAsia"/>
              </w:rPr>
              <w:t>支持静态路由、RIP、OSPF，支持 VLAN 划分；交换容量≥576 Gbps，转发速率≥432 Mpps，双电源、双风扇，支持热插拔，支持 VRRP、堆叠</w:t>
            </w:r>
          </w:p>
        </w:tc>
        <w:tc>
          <w:tcPr>
            <w:tcW w:w="689" w:type="dxa"/>
            <w:vAlign w:val="center"/>
          </w:tcPr>
          <w:p w14:paraId="0B6D0F1B">
            <w:r>
              <w:rPr>
                <w:rFonts w:hint="eastAsia"/>
              </w:rPr>
              <w:t>台</w:t>
            </w:r>
          </w:p>
        </w:tc>
        <w:tc>
          <w:tcPr>
            <w:tcW w:w="666" w:type="dxa"/>
            <w:vAlign w:val="center"/>
          </w:tcPr>
          <w:p w14:paraId="71E93E58">
            <w:r>
              <w:rPr>
                <w:rFonts w:hint="eastAsia"/>
              </w:rPr>
              <w:t>1</w:t>
            </w:r>
          </w:p>
        </w:tc>
      </w:tr>
      <w:tr w14:paraId="7A0903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616" w:type="dxa"/>
            <w:vAlign w:val="center"/>
          </w:tcPr>
          <w:p w14:paraId="556782BA">
            <w:r>
              <w:rPr>
                <w:rFonts w:hint="eastAsia"/>
              </w:rPr>
              <w:t>11)</w:t>
            </w:r>
          </w:p>
        </w:tc>
        <w:tc>
          <w:tcPr>
            <w:tcW w:w="2498" w:type="dxa"/>
            <w:vAlign w:val="center"/>
          </w:tcPr>
          <w:p w14:paraId="7F0EF19C">
            <w:r>
              <w:rPr>
                <w:rFonts w:hint="eastAsia"/>
              </w:rPr>
              <w:t>24口千兆接入交换机</w:t>
            </w:r>
          </w:p>
        </w:tc>
        <w:tc>
          <w:tcPr>
            <w:tcW w:w="3827" w:type="dxa"/>
            <w:vAlign w:val="center"/>
          </w:tcPr>
          <w:p w14:paraId="7B57D7EB">
            <w:r>
              <w:rPr>
                <w:rFonts w:hint="eastAsia"/>
              </w:rPr>
              <w:t>至少 2 个千兆上行口， 支持 VLAN 划分、端口限速</w:t>
            </w:r>
          </w:p>
        </w:tc>
        <w:tc>
          <w:tcPr>
            <w:tcW w:w="689" w:type="dxa"/>
            <w:vAlign w:val="center"/>
          </w:tcPr>
          <w:p w14:paraId="74034216">
            <w:r>
              <w:rPr>
                <w:rFonts w:hint="eastAsia"/>
              </w:rPr>
              <w:t>台</w:t>
            </w:r>
          </w:p>
        </w:tc>
        <w:tc>
          <w:tcPr>
            <w:tcW w:w="666" w:type="dxa"/>
            <w:vAlign w:val="center"/>
          </w:tcPr>
          <w:p w14:paraId="3C0B3F9A">
            <w:r>
              <w:rPr>
                <w:rFonts w:hint="eastAsia"/>
              </w:rPr>
              <w:t>1</w:t>
            </w:r>
          </w:p>
        </w:tc>
      </w:tr>
      <w:tr w14:paraId="4937C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2" w:hRule="atLeast"/>
          <w:jc w:val="center"/>
        </w:trPr>
        <w:tc>
          <w:tcPr>
            <w:tcW w:w="616" w:type="dxa"/>
            <w:vAlign w:val="center"/>
          </w:tcPr>
          <w:p w14:paraId="46CE80E5">
            <w:r>
              <w:rPr>
                <w:rFonts w:hint="eastAsia"/>
              </w:rPr>
              <w:t>12)</w:t>
            </w:r>
          </w:p>
        </w:tc>
        <w:tc>
          <w:tcPr>
            <w:tcW w:w="2498" w:type="dxa"/>
            <w:vAlign w:val="center"/>
          </w:tcPr>
          <w:p w14:paraId="7B33B884">
            <w:r>
              <w:rPr>
                <w:rFonts w:hint="eastAsia"/>
              </w:rPr>
              <w:t>400万像素NVR存储球机含支架</w:t>
            </w:r>
          </w:p>
        </w:tc>
        <w:tc>
          <w:tcPr>
            <w:tcW w:w="3827" w:type="dxa"/>
            <w:vAlign w:val="center"/>
          </w:tcPr>
          <w:p w14:paraId="0A3A8C4E">
            <w:r>
              <w:rPr>
                <w:rFonts w:hint="eastAsia"/>
              </w:rPr>
              <w:t>摄像机靶面尺寸不小于 1/1.8 英寸；视频输出支持2560×1440@25fps，红外距离不小于100米；含安装。</w:t>
            </w:r>
          </w:p>
        </w:tc>
        <w:tc>
          <w:tcPr>
            <w:tcW w:w="689" w:type="dxa"/>
            <w:vAlign w:val="center"/>
          </w:tcPr>
          <w:p w14:paraId="032532A1">
            <w:r>
              <w:rPr>
                <w:rFonts w:hint="eastAsia"/>
              </w:rPr>
              <w:t>台</w:t>
            </w:r>
          </w:p>
        </w:tc>
        <w:tc>
          <w:tcPr>
            <w:tcW w:w="666" w:type="dxa"/>
            <w:vAlign w:val="center"/>
          </w:tcPr>
          <w:p w14:paraId="4513F6FF">
            <w:r>
              <w:rPr>
                <w:rFonts w:hint="eastAsia"/>
              </w:rPr>
              <w:t>1</w:t>
            </w:r>
          </w:p>
        </w:tc>
      </w:tr>
      <w:tr w14:paraId="1FD23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9" w:hRule="atLeast"/>
          <w:jc w:val="center"/>
        </w:trPr>
        <w:tc>
          <w:tcPr>
            <w:tcW w:w="616" w:type="dxa"/>
            <w:vAlign w:val="center"/>
          </w:tcPr>
          <w:p w14:paraId="7B9F569F">
            <w:r>
              <w:rPr>
                <w:rFonts w:hint="eastAsia"/>
              </w:rPr>
              <w:t>13)</w:t>
            </w:r>
          </w:p>
        </w:tc>
        <w:tc>
          <w:tcPr>
            <w:tcW w:w="2498" w:type="dxa"/>
            <w:vAlign w:val="center"/>
          </w:tcPr>
          <w:p w14:paraId="2ACAFD49">
            <w:r>
              <w:rPr>
                <w:rFonts w:hint="eastAsia"/>
              </w:rPr>
              <w:t>立式空调3匹</w:t>
            </w:r>
          </w:p>
        </w:tc>
        <w:tc>
          <w:tcPr>
            <w:tcW w:w="3827" w:type="dxa"/>
            <w:vAlign w:val="center"/>
          </w:tcPr>
          <w:p w14:paraId="4863A62C">
            <w:r>
              <w:rPr>
                <w:rFonts w:hint="eastAsia"/>
              </w:rPr>
              <w:t>新一级能效，APF值不小于4.5，全直流变频，含安装</w:t>
            </w:r>
          </w:p>
        </w:tc>
        <w:tc>
          <w:tcPr>
            <w:tcW w:w="689" w:type="dxa"/>
            <w:vAlign w:val="center"/>
          </w:tcPr>
          <w:p w14:paraId="31EAB8DB">
            <w:r>
              <w:rPr>
                <w:rFonts w:hint="eastAsia"/>
              </w:rPr>
              <w:t>台</w:t>
            </w:r>
          </w:p>
        </w:tc>
        <w:tc>
          <w:tcPr>
            <w:tcW w:w="666" w:type="dxa"/>
            <w:vAlign w:val="center"/>
          </w:tcPr>
          <w:p w14:paraId="14C27F5B">
            <w:r>
              <w:rPr>
                <w:rFonts w:hint="eastAsia"/>
              </w:rPr>
              <w:t>1</w:t>
            </w:r>
          </w:p>
        </w:tc>
      </w:tr>
      <w:tr w14:paraId="45429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jc w:val="center"/>
        </w:trPr>
        <w:tc>
          <w:tcPr>
            <w:tcW w:w="616" w:type="dxa"/>
            <w:vAlign w:val="center"/>
          </w:tcPr>
          <w:p w14:paraId="5DB07C7D">
            <w:r>
              <w:rPr>
                <w:rFonts w:hint="eastAsia"/>
              </w:rPr>
              <w:t>14)</w:t>
            </w:r>
          </w:p>
        </w:tc>
        <w:tc>
          <w:tcPr>
            <w:tcW w:w="2498" w:type="dxa"/>
            <w:vAlign w:val="center"/>
          </w:tcPr>
          <w:p w14:paraId="56A4AD29">
            <w:r>
              <w:rPr>
                <w:rFonts w:hint="eastAsia"/>
              </w:rPr>
              <w:t>接地设施</w:t>
            </w:r>
          </w:p>
        </w:tc>
        <w:tc>
          <w:tcPr>
            <w:tcW w:w="3827" w:type="dxa"/>
            <w:vAlign w:val="center"/>
          </w:tcPr>
          <w:p w14:paraId="0693F15D">
            <w:r>
              <w:rPr>
                <w:rFonts w:hint="eastAsia"/>
              </w:rPr>
              <w:t>1×16mm</w:t>
            </w:r>
            <w:r>
              <w:rPr>
                <w:rFonts w:hint="eastAsia"/>
                <w:vertAlign w:val="superscript"/>
              </w:rPr>
              <w:t>2</w:t>
            </w:r>
            <w:r>
              <w:rPr>
                <w:rFonts w:hint="eastAsia"/>
              </w:rPr>
              <w:t>铜线，连接防静电地板与主接地网，含安装</w:t>
            </w:r>
          </w:p>
        </w:tc>
        <w:tc>
          <w:tcPr>
            <w:tcW w:w="689" w:type="dxa"/>
            <w:vAlign w:val="center"/>
          </w:tcPr>
          <w:p w14:paraId="749F2CBD">
            <w:r>
              <w:rPr>
                <w:rFonts w:hint="eastAsia"/>
              </w:rPr>
              <w:t>项</w:t>
            </w:r>
          </w:p>
        </w:tc>
        <w:tc>
          <w:tcPr>
            <w:tcW w:w="666" w:type="dxa"/>
            <w:vAlign w:val="center"/>
          </w:tcPr>
          <w:p w14:paraId="19843218">
            <w:r>
              <w:rPr>
                <w:rFonts w:hint="eastAsia"/>
              </w:rPr>
              <w:t>1</w:t>
            </w:r>
          </w:p>
        </w:tc>
      </w:tr>
      <w:tr w14:paraId="4E1AA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16" w:type="dxa"/>
            <w:vAlign w:val="center"/>
          </w:tcPr>
          <w:p w14:paraId="27C292AE">
            <w:r>
              <w:rPr>
                <w:rFonts w:hint="eastAsia"/>
              </w:rPr>
              <w:t>15)</w:t>
            </w:r>
          </w:p>
        </w:tc>
        <w:tc>
          <w:tcPr>
            <w:tcW w:w="2498" w:type="dxa"/>
            <w:vAlign w:val="center"/>
          </w:tcPr>
          <w:p w14:paraId="6E81F3D3">
            <w:r>
              <w:rPr>
                <w:rFonts w:hint="eastAsia"/>
              </w:rPr>
              <w:t>综合布线</w:t>
            </w:r>
          </w:p>
        </w:tc>
        <w:tc>
          <w:tcPr>
            <w:tcW w:w="3827" w:type="dxa"/>
            <w:vAlign w:val="center"/>
          </w:tcPr>
          <w:p w14:paraId="0A73E4F6">
            <w:r>
              <w:rPr>
                <w:rFonts w:hint="eastAsia"/>
              </w:rPr>
              <w:t>采用超五类网线、24芯单模铠装光缆，含终端头制作安装</w:t>
            </w:r>
          </w:p>
        </w:tc>
        <w:tc>
          <w:tcPr>
            <w:tcW w:w="689" w:type="dxa"/>
            <w:vAlign w:val="center"/>
          </w:tcPr>
          <w:p w14:paraId="1B2355DC">
            <w:r>
              <w:rPr>
                <w:rFonts w:hint="eastAsia"/>
              </w:rPr>
              <w:t>项</w:t>
            </w:r>
          </w:p>
        </w:tc>
        <w:tc>
          <w:tcPr>
            <w:tcW w:w="666" w:type="dxa"/>
            <w:vAlign w:val="center"/>
          </w:tcPr>
          <w:p w14:paraId="35A19E02">
            <w:r>
              <w:rPr>
                <w:rFonts w:hint="eastAsia"/>
              </w:rPr>
              <w:t>1</w:t>
            </w:r>
          </w:p>
        </w:tc>
      </w:tr>
      <w:tr w14:paraId="025B5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616" w:type="dxa"/>
            <w:vAlign w:val="center"/>
          </w:tcPr>
          <w:p w14:paraId="70394272">
            <w:r>
              <w:rPr>
                <w:rFonts w:hint="eastAsia"/>
              </w:rPr>
              <w:t>(3)</w:t>
            </w:r>
          </w:p>
        </w:tc>
        <w:tc>
          <w:tcPr>
            <w:tcW w:w="2498" w:type="dxa"/>
            <w:vAlign w:val="center"/>
          </w:tcPr>
          <w:p w14:paraId="5FB70281">
            <w:r>
              <w:rPr>
                <w:rFonts w:hint="eastAsia"/>
              </w:rPr>
              <w:t>管理中心改造</w:t>
            </w:r>
          </w:p>
        </w:tc>
        <w:tc>
          <w:tcPr>
            <w:tcW w:w="3827" w:type="dxa"/>
            <w:vAlign w:val="center"/>
          </w:tcPr>
          <w:p w14:paraId="0AE7E8B5"/>
        </w:tc>
        <w:tc>
          <w:tcPr>
            <w:tcW w:w="689" w:type="dxa"/>
            <w:vAlign w:val="center"/>
          </w:tcPr>
          <w:p w14:paraId="7DD7130F"/>
        </w:tc>
        <w:tc>
          <w:tcPr>
            <w:tcW w:w="666" w:type="dxa"/>
            <w:vAlign w:val="center"/>
          </w:tcPr>
          <w:p w14:paraId="3F032634"/>
        </w:tc>
      </w:tr>
      <w:tr w14:paraId="2CD87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0" w:hRule="atLeast"/>
          <w:jc w:val="center"/>
        </w:trPr>
        <w:tc>
          <w:tcPr>
            <w:tcW w:w="616" w:type="dxa"/>
            <w:vAlign w:val="center"/>
          </w:tcPr>
          <w:p w14:paraId="0466A78B">
            <w:r>
              <w:rPr>
                <w:rFonts w:hint="eastAsia"/>
              </w:rPr>
              <w:t>1)</w:t>
            </w:r>
          </w:p>
        </w:tc>
        <w:tc>
          <w:tcPr>
            <w:tcW w:w="2498" w:type="dxa"/>
            <w:vAlign w:val="center"/>
          </w:tcPr>
          <w:p w14:paraId="71364089">
            <w:r>
              <w:rPr>
                <w:rFonts w:hint="eastAsia"/>
              </w:rPr>
              <w:t>断桥铝合金窗</w:t>
            </w:r>
          </w:p>
        </w:tc>
        <w:tc>
          <w:tcPr>
            <w:tcW w:w="3827" w:type="dxa"/>
            <w:vAlign w:val="center"/>
          </w:tcPr>
          <w:p w14:paraId="4956ABB7">
            <w:r>
              <w:rPr>
                <w:rFonts w:hint="eastAsia"/>
              </w:rPr>
              <w:t>尺寸：2100×2000，含临街卷帘门拆除、窗洞浆砌砖墙、内外墙体粉刷</w:t>
            </w:r>
          </w:p>
        </w:tc>
        <w:tc>
          <w:tcPr>
            <w:tcW w:w="689" w:type="dxa"/>
            <w:vAlign w:val="center"/>
          </w:tcPr>
          <w:p w14:paraId="1D066206">
            <w:r>
              <w:rPr>
                <w:rFonts w:hint="eastAsia"/>
              </w:rPr>
              <w:t>套</w:t>
            </w:r>
          </w:p>
        </w:tc>
        <w:tc>
          <w:tcPr>
            <w:tcW w:w="666" w:type="dxa"/>
            <w:vAlign w:val="center"/>
          </w:tcPr>
          <w:p w14:paraId="18EB5227">
            <w:r>
              <w:rPr>
                <w:rFonts w:hint="eastAsia"/>
              </w:rPr>
              <w:t>6</w:t>
            </w:r>
          </w:p>
        </w:tc>
      </w:tr>
      <w:tr w14:paraId="78832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jc w:val="center"/>
        </w:trPr>
        <w:tc>
          <w:tcPr>
            <w:tcW w:w="616" w:type="dxa"/>
            <w:vAlign w:val="center"/>
          </w:tcPr>
          <w:p w14:paraId="07CE8676">
            <w:r>
              <w:rPr>
                <w:rFonts w:hint="eastAsia"/>
              </w:rPr>
              <w:t>2)</w:t>
            </w:r>
          </w:p>
        </w:tc>
        <w:tc>
          <w:tcPr>
            <w:tcW w:w="2498" w:type="dxa"/>
            <w:vAlign w:val="center"/>
          </w:tcPr>
          <w:p w14:paraId="19091285">
            <w:r>
              <w:rPr>
                <w:rFonts w:hint="eastAsia"/>
              </w:rPr>
              <w:t>普通平开夹板门</w:t>
            </w:r>
          </w:p>
        </w:tc>
        <w:tc>
          <w:tcPr>
            <w:tcW w:w="3827" w:type="dxa"/>
            <w:vAlign w:val="center"/>
          </w:tcPr>
          <w:p w14:paraId="0C182DE5">
            <w:r>
              <w:rPr>
                <w:rFonts w:hint="eastAsia"/>
              </w:rPr>
              <w:t>尺寸：1000×2100，含院内侧门洞改造，现有窗户拆装，外内墙体粉刷</w:t>
            </w:r>
          </w:p>
        </w:tc>
        <w:tc>
          <w:tcPr>
            <w:tcW w:w="689" w:type="dxa"/>
            <w:vAlign w:val="center"/>
          </w:tcPr>
          <w:p w14:paraId="16A558CD">
            <w:r>
              <w:rPr>
                <w:rFonts w:hint="eastAsia"/>
              </w:rPr>
              <w:t>套</w:t>
            </w:r>
          </w:p>
        </w:tc>
        <w:tc>
          <w:tcPr>
            <w:tcW w:w="666" w:type="dxa"/>
            <w:vAlign w:val="center"/>
          </w:tcPr>
          <w:p w14:paraId="604C6333">
            <w:r>
              <w:rPr>
                <w:rFonts w:hint="eastAsia"/>
              </w:rPr>
              <w:t>6</w:t>
            </w:r>
          </w:p>
        </w:tc>
      </w:tr>
      <w:tr w14:paraId="69EE0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jc w:val="center"/>
        </w:trPr>
        <w:tc>
          <w:tcPr>
            <w:tcW w:w="616" w:type="dxa"/>
            <w:vAlign w:val="center"/>
          </w:tcPr>
          <w:p w14:paraId="59ECBDCB">
            <w:r>
              <w:rPr>
                <w:rFonts w:hint="eastAsia"/>
              </w:rPr>
              <w:t>3)</w:t>
            </w:r>
          </w:p>
        </w:tc>
        <w:tc>
          <w:tcPr>
            <w:tcW w:w="2498" w:type="dxa"/>
            <w:vAlign w:val="center"/>
          </w:tcPr>
          <w:p w14:paraId="6A3A09B5">
            <w:r>
              <w:rPr>
                <w:rFonts w:hint="eastAsia"/>
              </w:rPr>
              <w:t>窗户防盗网</w:t>
            </w:r>
          </w:p>
        </w:tc>
        <w:tc>
          <w:tcPr>
            <w:tcW w:w="3827" w:type="dxa"/>
            <w:vAlign w:val="center"/>
          </w:tcPr>
          <w:p w14:paraId="4F935359">
            <w:r>
              <w:rPr>
                <w:rFonts w:hint="eastAsia"/>
              </w:rPr>
              <w:t>临街侧窗户安装，不锈钢材质</w:t>
            </w:r>
          </w:p>
        </w:tc>
        <w:tc>
          <w:tcPr>
            <w:tcW w:w="689" w:type="dxa"/>
            <w:vAlign w:val="center"/>
          </w:tcPr>
          <w:p w14:paraId="61F15B11">
            <w:r>
              <w:rPr>
                <w:rFonts w:hint="eastAsia"/>
              </w:rPr>
              <w:t>m2</w:t>
            </w:r>
          </w:p>
        </w:tc>
        <w:tc>
          <w:tcPr>
            <w:tcW w:w="666" w:type="dxa"/>
            <w:vAlign w:val="center"/>
          </w:tcPr>
          <w:p w14:paraId="033F7DEF">
            <w:r>
              <w:rPr>
                <w:rFonts w:hint="eastAsia"/>
              </w:rPr>
              <w:t>57</w:t>
            </w:r>
          </w:p>
        </w:tc>
      </w:tr>
      <w:tr w14:paraId="662F7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616" w:type="dxa"/>
            <w:vAlign w:val="center"/>
          </w:tcPr>
          <w:p w14:paraId="6BBC5001">
            <w:r>
              <w:rPr>
                <w:rFonts w:hint="eastAsia"/>
              </w:rPr>
              <w:t>4)</w:t>
            </w:r>
          </w:p>
        </w:tc>
        <w:tc>
          <w:tcPr>
            <w:tcW w:w="2498" w:type="dxa"/>
            <w:vAlign w:val="center"/>
          </w:tcPr>
          <w:p w14:paraId="32563644">
            <w:r>
              <w:rPr>
                <w:rFonts w:hint="eastAsia"/>
              </w:rPr>
              <w:t>车棚</w:t>
            </w:r>
          </w:p>
        </w:tc>
        <w:tc>
          <w:tcPr>
            <w:tcW w:w="3827" w:type="dxa"/>
            <w:vAlign w:val="center"/>
          </w:tcPr>
          <w:p w14:paraId="306CAAF1">
            <w:r>
              <w:rPr>
                <w:rFonts w:hint="eastAsia"/>
              </w:rPr>
              <w:t>钢结构，顶棚为聚酯瓦，长8.5m，宽7.5m</w:t>
            </w:r>
          </w:p>
        </w:tc>
        <w:tc>
          <w:tcPr>
            <w:tcW w:w="689" w:type="dxa"/>
            <w:vAlign w:val="center"/>
          </w:tcPr>
          <w:p w14:paraId="53E6AA07">
            <w:r>
              <w:rPr>
                <w:rFonts w:hint="eastAsia"/>
              </w:rPr>
              <w:t>项</w:t>
            </w:r>
          </w:p>
        </w:tc>
        <w:tc>
          <w:tcPr>
            <w:tcW w:w="666" w:type="dxa"/>
            <w:vAlign w:val="center"/>
          </w:tcPr>
          <w:p w14:paraId="5315BD83">
            <w:r>
              <w:rPr>
                <w:rFonts w:hint="eastAsia"/>
              </w:rPr>
              <w:t>1</w:t>
            </w:r>
          </w:p>
        </w:tc>
      </w:tr>
      <w:tr w14:paraId="0988B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616" w:type="dxa"/>
            <w:vAlign w:val="center"/>
          </w:tcPr>
          <w:p w14:paraId="45528359">
            <w:r>
              <w:rPr>
                <w:rFonts w:hint="eastAsia"/>
              </w:rPr>
              <w:t>(三)</w:t>
            </w:r>
          </w:p>
        </w:tc>
        <w:tc>
          <w:tcPr>
            <w:tcW w:w="2498" w:type="dxa"/>
            <w:vAlign w:val="center"/>
          </w:tcPr>
          <w:p w14:paraId="0985C560">
            <w:r>
              <w:rPr>
                <w:rFonts w:hint="eastAsia"/>
              </w:rPr>
              <w:t>数字孪生平台</w:t>
            </w:r>
          </w:p>
        </w:tc>
        <w:tc>
          <w:tcPr>
            <w:tcW w:w="3827" w:type="dxa"/>
            <w:vAlign w:val="center"/>
          </w:tcPr>
          <w:p w14:paraId="6BF1B7C2"/>
        </w:tc>
        <w:tc>
          <w:tcPr>
            <w:tcW w:w="689" w:type="dxa"/>
            <w:noWrap/>
            <w:vAlign w:val="center"/>
          </w:tcPr>
          <w:p w14:paraId="33237D0C"/>
        </w:tc>
        <w:tc>
          <w:tcPr>
            <w:tcW w:w="666" w:type="dxa"/>
            <w:noWrap/>
            <w:vAlign w:val="center"/>
          </w:tcPr>
          <w:p w14:paraId="7380FAAA"/>
        </w:tc>
      </w:tr>
      <w:tr w14:paraId="7C45C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616" w:type="dxa"/>
            <w:vAlign w:val="center"/>
          </w:tcPr>
          <w:p w14:paraId="5D36DEDA">
            <w:r>
              <w:rPr>
                <w:rFonts w:hint="eastAsia"/>
              </w:rPr>
              <w:t>1</w:t>
            </w:r>
          </w:p>
        </w:tc>
        <w:tc>
          <w:tcPr>
            <w:tcW w:w="2498" w:type="dxa"/>
            <w:vAlign w:val="center"/>
          </w:tcPr>
          <w:p w14:paraId="1D1049E8">
            <w:r>
              <w:rPr>
                <w:rFonts w:hint="eastAsia"/>
              </w:rPr>
              <w:t>数据底板</w:t>
            </w:r>
          </w:p>
        </w:tc>
        <w:tc>
          <w:tcPr>
            <w:tcW w:w="3827" w:type="dxa"/>
            <w:vAlign w:val="center"/>
          </w:tcPr>
          <w:p w14:paraId="14F014A9"/>
        </w:tc>
        <w:tc>
          <w:tcPr>
            <w:tcW w:w="689" w:type="dxa"/>
            <w:noWrap/>
            <w:vAlign w:val="center"/>
          </w:tcPr>
          <w:p w14:paraId="595566E4"/>
        </w:tc>
        <w:tc>
          <w:tcPr>
            <w:tcW w:w="666" w:type="dxa"/>
            <w:noWrap/>
            <w:vAlign w:val="center"/>
          </w:tcPr>
          <w:p w14:paraId="3C592E51"/>
        </w:tc>
      </w:tr>
      <w:tr w14:paraId="64237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616" w:type="dxa"/>
            <w:vAlign w:val="center"/>
          </w:tcPr>
          <w:p w14:paraId="1C2841CB">
            <w:r>
              <w:rPr>
                <w:rFonts w:hint="eastAsia"/>
              </w:rPr>
              <w:t>(1)</w:t>
            </w:r>
          </w:p>
        </w:tc>
        <w:tc>
          <w:tcPr>
            <w:tcW w:w="2498" w:type="dxa"/>
            <w:vAlign w:val="center"/>
          </w:tcPr>
          <w:p w14:paraId="4F70C404">
            <w:r>
              <w:rPr>
                <w:rFonts w:hint="eastAsia"/>
              </w:rPr>
              <w:t>数据资源</w:t>
            </w:r>
          </w:p>
        </w:tc>
        <w:tc>
          <w:tcPr>
            <w:tcW w:w="3827" w:type="dxa"/>
            <w:vAlign w:val="center"/>
          </w:tcPr>
          <w:p w14:paraId="341C9AEE"/>
        </w:tc>
        <w:tc>
          <w:tcPr>
            <w:tcW w:w="689" w:type="dxa"/>
            <w:noWrap/>
            <w:vAlign w:val="center"/>
          </w:tcPr>
          <w:p w14:paraId="48706F42"/>
        </w:tc>
        <w:tc>
          <w:tcPr>
            <w:tcW w:w="666" w:type="dxa"/>
            <w:noWrap/>
            <w:vAlign w:val="center"/>
          </w:tcPr>
          <w:p w14:paraId="1C6905CE"/>
        </w:tc>
      </w:tr>
      <w:tr w14:paraId="3BDEF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0" w:hRule="atLeast"/>
          <w:jc w:val="center"/>
        </w:trPr>
        <w:tc>
          <w:tcPr>
            <w:tcW w:w="616" w:type="dxa"/>
            <w:vAlign w:val="center"/>
          </w:tcPr>
          <w:p w14:paraId="3F4F973F">
            <w:r>
              <w:rPr>
                <w:rFonts w:hint="eastAsia"/>
              </w:rPr>
              <w:t>1)</w:t>
            </w:r>
          </w:p>
        </w:tc>
        <w:tc>
          <w:tcPr>
            <w:tcW w:w="2498" w:type="dxa"/>
            <w:vAlign w:val="center"/>
          </w:tcPr>
          <w:p w14:paraId="6B6A25F3">
            <w:r>
              <w:rPr>
                <w:rFonts w:hint="eastAsia"/>
              </w:rPr>
              <w:t>基础数据</w:t>
            </w:r>
          </w:p>
        </w:tc>
        <w:tc>
          <w:tcPr>
            <w:tcW w:w="3827" w:type="dxa"/>
            <w:vAlign w:val="center"/>
          </w:tcPr>
          <w:p w14:paraId="623EC1DA">
            <w:r>
              <w:rPr>
                <w:rFonts w:hint="eastAsia"/>
              </w:rPr>
              <w:t>包含灌区基础信息、流域基础信息、灌区组织机构信息、渠道/管道基础信息、建筑物基础信息、灌区监测站点基础信息等</w:t>
            </w:r>
          </w:p>
        </w:tc>
        <w:tc>
          <w:tcPr>
            <w:tcW w:w="689" w:type="dxa"/>
            <w:vAlign w:val="center"/>
          </w:tcPr>
          <w:p w14:paraId="1C9FBBAA">
            <w:r>
              <w:rPr>
                <w:rFonts w:hint="eastAsia"/>
              </w:rPr>
              <w:t>项</w:t>
            </w:r>
          </w:p>
        </w:tc>
        <w:tc>
          <w:tcPr>
            <w:tcW w:w="666" w:type="dxa"/>
            <w:vAlign w:val="center"/>
          </w:tcPr>
          <w:p w14:paraId="36EF18B6">
            <w:r>
              <w:rPr>
                <w:rFonts w:hint="eastAsia"/>
              </w:rPr>
              <w:t>1</w:t>
            </w:r>
          </w:p>
        </w:tc>
      </w:tr>
      <w:tr w14:paraId="7F5D5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jc w:val="center"/>
        </w:trPr>
        <w:tc>
          <w:tcPr>
            <w:tcW w:w="616" w:type="dxa"/>
            <w:vAlign w:val="center"/>
          </w:tcPr>
          <w:p w14:paraId="7379BFD1">
            <w:r>
              <w:rPr>
                <w:rFonts w:hint="eastAsia"/>
              </w:rPr>
              <w:t>2)</w:t>
            </w:r>
          </w:p>
        </w:tc>
        <w:tc>
          <w:tcPr>
            <w:tcW w:w="2498" w:type="dxa"/>
            <w:vAlign w:val="center"/>
          </w:tcPr>
          <w:p w14:paraId="20C0ACBD">
            <w:r>
              <w:rPr>
                <w:rFonts w:hint="eastAsia"/>
              </w:rPr>
              <w:t>监测数据</w:t>
            </w:r>
          </w:p>
        </w:tc>
        <w:tc>
          <w:tcPr>
            <w:tcW w:w="3827" w:type="dxa"/>
            <w:vAlign w:val="center"/>
          </w:tcPr>
          <w:p w14:paraId="1AAF9339">
            <w:r>
              <w:rPr>
                <w:rFonts w:hint="eastAsia"/>
              </w:rPr>
              <w:t>包括实时监测的水位、流量、降雨量、设备运行状态、用水量等监测数据</w:t>
            </w:r>
          </w:p>
        </w:tc>
        <w:tc>
          <w:tcPr>
            <w:tcW w:w="689" w:type="dxa"/>
            <w:vAlign w:val="center"/>
          </w:tcPr>
          <w:p w14:paraId="5CAFACE6">
            <w:r>
              <w:rPr>
                <w:rFonts w:hint="eastAsia"/>
              </w:rPr>
              <w:t>项</w:t>
            </w:r>
          </w:p>
        </w:tc>
        <w:tc>
          <w:tcPr>
            <w:tcW w:w="666" w:type="dxa"/>
            <w:vAlign w:val="center"/>
          </w:tcPr>
          <w:p w14:paraId="5A88E06D">
            <w:r>
              <w:rPr>
                <w:rFonts w:hint="eastAsia"/>
              </w:rPr>
              <w:t>1</w:t>
            </w:r>
          </w:p>
        </w:tc>
      </w:tr>
      <w:tr w14:paraId="5207A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2" w:hRule="atLeast"/>
          <w:jc w:val="center"/>
        </w:trPr>
        <w:tc>
          <w:tcPr>
            <w:tcW w:w="616" w:type="dxa"/>
            <w:vAlign w:val="center"/>
          </w:tcPr>
          <w:p w14:paraId="39F4A9BF">
            <w:r>
              <w:rPr>
                <w:rFonts w:hint="eastAsia"/>
              </w:rPr>
              <w:t>3)</w:t>
            </w:r>
          </w:p>
        </w:tc>
        <w:tc>
          <w:tcPr>
            <w:tcW w:w="2498" w:type="dxa"/>
            <w:vAlign w:val="center"/>
          </w:tcPr>
          <w:p w14:paraId="7A20CE56">
            <w:r>
              <w:rPr>
                <w:rFonts w:hint="eastAsia"/>
              </w:rPr>
              <w:t>业务数据</w:t>
            </w:r>
          </w:p>
        </w:tc>
        <w:tc>
          <w:tcPr>
            <w:tcW w:w="3827" w:type="dxa"/>
            <w:vAlign w:val="center"/>
          </w:tcPr>
          <w:p w14:paraId="5798C428">
            <w:r>
              <w:rPr>
                <w:rFonts w:hint="eastAsia"/>
              </w:rPr>
              <w:t>业务管理过程中录入、分享、分析、统计得到的各类相关数据，主要包括供需水预报与决策专题业务数据、水资源配置与供水调度专题业务数据、水旱灾害防御专题业务数据等</w:t>
            </w:r>
          </w:p>
        </w:tc>
        <w:tc>
          <w:tcPr>
            <w:tcW w:w="689" w:type="dxa"/>
            <w:vAlign w:val="center"/>
          </w:tcPr>
          <w:p w14:paraId="1AAA29BF">
            <w:r>
              <w:rPr>
                <w:rFonts w:hint="eastAsia"/>
              </w:rPr>
              <w:t>项</w:t>
            </w:r>
          </w:p>
        </w:tc>
        <w:tc>
          <w:tcPr>
            <w:tcW w:w="666" w:type="dxa"/>
            <w:vAlign w:val="center"/>
          </w:tcPr>
          <w:p w14:paraId="0D10377E">
            <w:r>
              <w:rPr>
                <w:rFonts w:hint="eastAsia"/>
              </w:rPr>
              <w:t>1</w:t>
            </w:r>
          </w:p>
        </w:tc>
      </w:tr>
      <w:tr w14:paraId="561C7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2" w:hRule="atLeast"/>
          <w:jc w:val="center"/>
        </w:trPr>
        <w:tc>
          <w:tcPr>
            <w:tcW w:w="616" w:type="dxa"/>
            <w:vAlign w:val="center"/>
          </w:tcPr>
          <w:p w14:paraId="099CAA13">
            <w:r>
              <w:rPr>
                <w:rFonts w:hint="eastAsia"/>
              </w:rPr>
              <w:t>4)</w:t>
            </w:r>
          </w:p>
        </w:tc>
        <w:tc>
          <w:tcPr>
            <w:tcW w:w="2498" w:type="dxa"/>
            <w:vAlign w:val="center"/>
          </w:tcPr>
          <w:p w14:paraId="5A354C0E">
            <w:r>
              <w:rPr>
                <w:rFonts w:hint="eastAsia"/>
              </w:rPr>
              <w:t>共享数据</w:t>
            </w:r>
          </w:p>
        </w:tc>
        <w:tc>
          <w:tcPr>
            <w:tcW w:w="3827" w:type="dxa"/>
            <w:vAlign w:val="center"/>
          </w:tcPr>
          <w:p w14:paraId="49B394EB">
            <w:r>
              <w:rPr>
                <w:rFonts w:hint="eastAsia"/>
              </w:rPr>
              <w:t>与水利部门其他单位或者其他部门如气象、水文共享的数据，如水库雨水情、大坝安全监测数据等</w:t>
            </w:r>
          </w:p>
        </w:tc>
        <w:tc>
          <w:tcPr>
            <w:tcW w:w="689" w:type="dxa"/>
            <w:vAlign w:val="center"/>
          </w:tcPr>
          <w:p w14:paraId="0964E16D">
            <w:r>
              <w:rPr>
                <w:rFonts w:hint="eastAsia"/>
              </w:rPr>
              <w:t>项</w:t>
            </w:r>
          </w:p>
        </w:tc>
        <w:tc>
          <w:tcPr>
            <w:tcW w:w="666" w:type="dxa"/>
            <w:vAlign w:val="center"/>
          </w:tcPr>
          <w:p w14:paraId="7E28D535">
            <w:r>
              <w:rPr>
                <w:rFonts w:hint="eastAsia"/>
              </w:rPr>
              <w:t>1</w:t>
            </w:r>
          </w:p>
        </w:tc>
      </w:tr>
      <w:tr w14:paraId="569B8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616" w:type="dxa"/>
            <w:vAlign w:val="center"/>
          </w:tcPr>
          <w:p w14:paraId="1D727D97">
            <w:r>
              <w:rPr>
                <w:rFonts w:hint="eastAsia"/>
              </w:rPr>
              <w:t>(2)</w:t>
            </w:r>
          </w:p>
        </w:tc>
        <w:tc>
          <w:tcPr>
            <w:tcW w:w="2498" w:type="dxa"/>
            <w:vAlign w:val="center"/>
          </w:tcPr>
          <w:p w14:paraId="4C48BF81">
            <w:r>
              <w:rPr>
                <w:rFonts w:hint="eastAsia"/>
              </w:rPr>
              <w:t>地理空间数据</w:t>
            </w:r>
          </w:p>
        </w:tc>
        <w:tc>
          <w:tcPr>
            <w:tcW w:w="3827" w:type="dxa"/>
            <w:vAlign w:val="center"/>
          </w:tcPr>
          <w:p w14:paraId="1DE793CD"/>
        </w:tc>
        <w:tc>
          <w:tcPr>
            <w:tcW w:w="689" w:type="dxa"/>
            <w:noWrap/>
            <w:vAlign w:val="center"/>
          </w:tcPr>
          <w:p w14:paraId="581DF471"/>
        </w:tc>
        <w:tc>
          <w:tcPr>
            <w:tcW w:w="666" w:type="dxa"/>
            <w:noWrap/>
            <w:vAlign w:val="center"/>
          </w:tcPr>
          <w:p w14:paraId="10376C25"/>
        </w:tc>
      </w:tr>
      <w:tr w14:paraId="4ACE3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616" w:type="dxa"/>
            <w:vAlign w:val="center"/>
          </w:tcPr>
          <w:p w14:paraId="279C9705">
            <w:r>
              <w:rPr>
                <w:rFonts w:hint="eastAsia"/>
              </w:rPr>
              <w:t>1)</w:t>
            </w:r>
          </w:p>
        </w:tc>
        <w:tc>
          <w:tcPr>
            <w:tcW w:w="2498" w:type="dxa"/>
            <w:vAlign w:val="center"/>
          </w:tcPr>
          <w:p w14:paraId="3D5A68F8">
            <w:r>
              <w:rPr>
                <w:rFonts w:hint="eastAsia"/>
              </w:rPr>
              <w:t>高清影像地图制作</w:t>
            </w:r>
          </w:p>
        </w:tc>
        <w:tc>
          <w:tcPr>
            <w:tcW w:w="3827" w:type="dxa"/>
            <w:vAlign w:val="center"/>
          </w:tcPr>
          <w:p w14:paraId="5079B6E1">
            <w:r>
              <w:rPr>
                <w:rFonts w:hint="eastAsia"/>
              </w:rPr>
              <w:t>构建张家河灌区范围内高清影像地图，精度达到L2级数据底板要求</w:t>
            </w:r>
          </w:p>
        </w:tc>
        <w:tc>
          <w:tcPr>
            <w:tcW w:w="689" w:type="dxa"/>
            <w:vAlign w:val="center"/>
          </w:tcPr>
          <w:p w14:paraId="6869A5D6">
            <w:r>
              <w:rPr>
                <w:rFonts w:hint="eastAsia"/>
              </w:rPr>
              <w:t>km2</w:t>
            </w:r>
          </w:p>
        </w:tc>
        <w:tc>
          <w:tcPr>
            <w:tcW w:w="666" w:type="dxa"/>
            <w:vAlign w:val="center"/>
          </w:tcPr>
          <w:p w14:paraId="380BE340">
            <w:r>
              <w:rPr>
                <w:rFonts w:hint="eastAsia"/>
              </w:rPr>
              <w:t>36.67</w:t>
            </w:r>
          </w:p>
        </w:tc>
      </w:tr>
      <w:tr w14:paraId="520CD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59" w:hRule="atLeast"/>
          <w:jc w:val="center"/>
        </w:trPr>
        <w:tc>
          <w:tcPr>
            <w:tcW w:w="616" w:type="dxa"/>
            <w:vAlign w:val="center"/>
          </w:tcPr>
          <w:p w14:paraId="642AB97D">
            <w:r>
              <w:rPr>
                <w:rFonts w:hint="eastAsia"/>
              </w:rPr>
              <w:t>2)</w:t>
            </w:r>
          </w:p>
        </w:tc>
        <w:tc>
          <w:tcPr>
            <w:tcW w:w="2498" w:type="dxa"/>
            <w:vAlign w:val="center"/>
          </w:tcPr>
          <w:p w14:paraId="561ADA6F">
            <w:r>
              <w:rPr>
                <w:rFonts w:hint="eastAsia"/>
              </w:rPr>
              <w:t>高清正射影像采集</w:t>
            </w:r>
          </w:p>
        </w:tc>
        <w:tc>
          <w:tcPr>
            <w:tcW w:w="3827" w:type="dxa"/>
            <w:vAlign w:val="center"/>
          </w:tcPr>
          <w:p w14:paraId="5F3AAEFC">
            <w:r>
              <w:rPr>
                <w:rFonts w:hint="eastAsia"/>
              </w:rPr>
              <w:t>采用无人机倾斜摄影技术配合地面基准点测量来对张家河灌区现状地形进行详细勘测，包括干渠、干管中心线左右共100m的范围，支渠及支管中心线左右共50m的范围，精度达到L3级数据底板要求</w:t>
            </w:r>
          </w:p>
        </w:tc>
        <w:tc>
          <w:tcPr>
            <w:tcW w:w="689" w:type="dxa"/>
            <w:vAlign w:val="center"/>
          </w:tcPr>
          <w:p w14:paraId="6957F181">
            <w:r>
              <w:rPr>
                <w:rFonts w:hint="eastAsia"/>
              </w:rPr>
              <w:t>km2</w:t>
            </w:r>
          </w:p>
        </w:tc>
        <w:tc>
          <w:tcPr>
            <w:tcW w:w="666" w:type="dxa"/>
            <w:vAlign w:val="center"/>
          </w:tcPr>
          <w:p w14:paraId="6DD8DAA5">
            <w:r>
              <w:rPr>
                <w:rFonts w:hint="eastAsia"/>
              </w:rPr>
              <w:t>3.25</w:t>
            </w:r>
          </w:p>
        </w:tc>
      </w:tr>
      <w:tr w14:paraId="29417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0" w:hRule="atLeast"/>
          <w:jc w:val="center"/>
        </w:trPr>
        <w:tc>
          <w:tcPr>
            <w:tcW w:w="616" w:type="dxa"/>
            <w:vAlign w:val="center"/>
          </w:tcPr>
          <w:p w14:paraId="51782B35">
            <w:r>
              <w:rPr>
                <w:rFonts w:hint="eastAsia"/>
              </w:rPr>
              <w:t>3)</w:t>
            </w:r>
          </w:p>
        </w:tc>
        <w:tc>
          <w:tcPr>
            <w:tcW w:w="2498" w:type="dxa"/>
            <w:vAlign w:val="center"/>
          </w:tcPr>
          <w:p w14:paraId="0A1E73FD">
            <w:r>
              <w:rPr>
                <w:rFonts w:hint="eastAsia"/>
              </w:rPr>
              <w:t>数字高程地形制作</w:t>
            </w:r>
          </w:p>
        </w:tc>
        <w:tc>
          <w:tcPr>
            <w:tcW w:w="3827" w:type="dxa"/>
            <w:vAlign w:val="center"/>
          </w:tcPr>
          <w:p w14:paraId="4D545B52">
            <w:r>
              <w:rPr>
                <w:rFonts w:hint="eastAsia"/>
              </w:rPr>
              <w:t>采用无人机倾斜摄影技术配合地面基准点测量来对张家河灌区现状地形进行详细勘测，包括干渠、干管中心线左右共100m的范围，支渠及支管中心线左右共50m的范围，精度达到L3级数据底板要求</w:t>
            </w:r>
          </w:p>
        </w:tc>
        <w:tc>
          <w:tcPr>
            <w:tcW w:w="689" w:type="dxa"/>
            <w:vAlign w:val="center"/>
          </w:tcPr>
          <w:p w14:paraId="38402B49">
            <w:r>
              <w:rPr>
                <w:rFonts w:hint="eastAsia"/>
              </w:rPr>
              <w:t>km2</w:t>
            </w:r>
          </w:p>
        </w:tc>
        <w:tc>
          <w:tcPr>
            <w:tcW w:w="666" w:type="dxa"/>
            <w:vAlign w:val="center"/>
          </w:tcPr>
          <w:p w14:paraId="10C968D6">
            <w:r>
              <w:rPr>
                <w:rFonts w:hint="eastAsia"/>
              </w:rPr>
              <w:t>3.25</w:t>
            </w:r>
          </w:p>
        </w:tc>
      </w:tr>
      <w:tr w14:paraId="08456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9" w:hRule="atLeast"/>
          <w:jc w:val="center"/>
        </w:trPr>
        <w:tc>
          <w:tcPr>
            <w:tcW w:w="616" w:type="dxa"/>
            <w:vAlign w:val="center"/>
          </w:tcPr>
          <w:p w14:paraId="4EEE3AD5">
            <w:r>
              <w:rPr>
                <w:rFonts w:hint="eastAsia"/>
              </w:rPr>
              <w:t>4)</w:t>
            </w:r>
          </w:p>
        </w:tc>
        <w:tc>
          <w:tcPr>
            <w:tcW w:w="2498" w:type="dxa"/>
            <w:vAlign w:val="center"/>
          </w:tcPr>
          <w:p w14:paraId="2453D127">
            <w:r>
              <w:rPr>
                <w:rFonts w:hint="eastAsia"/>
              </w:rPr>
              <w:t>三维实景模型创建</w:t>
            </w:r>
          </w:p>
        </w:tc>
        <w:tc>
          <w:tcPr>
            <w:tcW w:w="3827" w:type="dxa"/>
            <w:vAlign w:val="center"/>
          </w:tcPr>
          <w:p w14:paraId="3E8B7B7E">
            <w:r>
              <w:rPr>
                <w:rFonts w:hint="eastAsia"/>
              </w:rPr>
              <w:t>张家河灌区对干渠、干支管中心线左右共50m的范围创建三维实景模型，提供高保真度的地理环境模拟</w:t>
            </w:r>
          </w:p>
        </w:tc>
        <w:tc>
          <w:tcPr>
            <w:tcW w:w="689" w:type="dxa"/>
            <w:vAlign w:val="center"/>
          </w:tcPr>
          <w:p w14:paraId="080D5EB4">
            <w:r>
              <w:rPr>
                <w:rFonts w:hint="eastAsia"/>
              </w:rPr>
              <w:t>km2</w:t>
            </w:r>
          </w:p>
        </w:tc>
        <w:tc>
          <w:tcPr>
            <w:tcW w:w="666" w:type="dxa"/>
            <w:vAlign w:val="center"/>
          </w:tcPr>
          <w:p w14:paraId="03F6CF46">
            <w:r>
              <w:rPr>
                <w:rFonts w:hint="eastAsia"/>
              </w:rPr>
              <w:t>1.96</w:t>
            </w:r>
          </w:p>
        </w:tc>
      </w:tr>
      <w:tr w14:paraId="3C448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616" w:type="dxa"/>
            <w:vAlign w:val="center"/>
          </w:tcPr>
          <w:p w14:paraId="696FA904">
            <w:r>
              <w:rPr>
                <w:rFonts w:hint="eastAsia"/>
              </w:rPr>
              <w:t>5)</w:t>
            </w:r>
          </w:p>
        </w:tc>
        <w:tc>
          <w:tcPr>
            <w:tcW w:w="2498" w:type="dxa"/>
            <w:vAlign w:val="center"/>
          </w:tcPr>
          <w:p w14:paraId="7BB3F882">
            <w:r>
              <w:rPr>
                <w:rFonts w:hint="eastAsia"/>
              </w:rPr>
              <w:t>项目BIM模型构建</w:t>
            </w:r>
          </w:p>
        </w:tc>
        <w:tc>
          <w:tcPr>
            <w:tcW w:w="3827" w:type="dxa"/>
            <w:vAlign w:val="center"/>
          </w:tcPr>
          <w:p w14:paraId="42518F4F"/>
        </w:tc>
        <w:tc>
          <w:tcPr>
            <w:tcW w:w="689" w:type="dxa"/>
            <w:noWrap/>
            <w:vAlign w:val="center"/>
          </w:tcPr>
          <w:p w14:paraId="4DF39BBF"/>
        </w:tc>
        <w:tc>
          <w:tcPr>
            <w:tcW w:w="666" w:type="dxa"/>
            <w:noWrap/>
            <w:vAlign w:val="center"/>
          </w:tcPr>
          <w:p w14:paraId="15AAC442"/>
        </w:tc>
      </w:tr>
      <w:tr w14:paraId="36E6A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jc w:val="center"/>
        </w:trPr>
        <w:tc>
          <w:tcPr>
            <w:tcW w:w="616" w:type="dxa"/>
            <w:vAlign w:val="center"/>
          </w:tcPr>
          <w:p w14:paraId="2BC210A9">
            <w:r>
              <w:rPr>
                <w:rFonts w:hint="eastAsia"/>
              </w:rPr>
              <w:t>a</w:t>
            </w:r>
          </w:p>
        </w:tc>
        <w:tc>
          <w:tcPr>
            <w:tcW w:w="2498" w:type="dxa"/>
            <w:vAlign w:val="center"/>
          </w:tcPr>
          <w:p w14:paraId="4F05EDB9">
            <w:r>
              <w:rPr>
                <w:rFonts w:hint="eastAsia"/>
              </w:rPr>
              <w:t>管道及其附属建筑物</w:t>
            </w:r>
          </w:p>
        </w:tc>
        <w:tc>
          <w:tcPr>
            <w:tcW w:w="3827" w:type="dxa"/>
            <w:vAlign w:val="center"/>
          </w:tcPr>
          <w:p w14:paraId="317DB33E">
            <w:r>
              <w:rPr>
                <w:rFonts w:hint="eastAsia"/>
              </w:rPr>
              <w:t>范围：张家河灌区；模型以表达基本外形、位置与分类为目的，几何精度以满足整体场景协调为准</w:t>
            </w:r>
          </w:p>
        </w:tc>
        <w:tc>
          <w:tcPr>
            <w:tcW w:w="689" w:type="dxa"/>
            <w:vAlign w:val="center"/>
          </w:tcPr>
          <w:p w14:paraId="3E520D9E">
            <w:r>
              <w:rPr>
                <w:rFonts w:hint="eastAsia"/>
              </w:rPr>
              <w:t>km</w:t>
            </w:r>
          </w:p>
        </w:tc>
        <w:tc>
          <w:tcPr>
            <w:tcW w:w="666" w:type="dxa"/>
            <w:vAlign w:val="center"/>
          </w:tcPr>
          <w:p w14:paraId="6CE133CC">
            <w:r>
              <w:rPr>
                <w:rFonts w:hint="eastAsia"/>
              </w:rPr>
              <w:t>29.96</w:t>
            </w:r>
          </w:p>
        </w:tc>
      </w:tr>
      <w:tr w14:paraId="4AB50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2" w:hRule="atLeast"/>
          <w:jc w:val="center"/>
        </w:trPr>
        <w:tc>
          <w:tcPr>
            <w:tcW w:w="616" w:type="dxa"/>
            <w:vAlign w:val="center"/>
          </w:tcPr>
          <w:p w14:paraId="4937D702">
            <w:r>
              <w:rPr>
                <w:rFonts w:hint="eastAsia"/>
              </w:rPr>
              <w:t>b</w:t>
            </w:r>
          </w:p>
        </w:tc>
        <w:tc>
          <w:tcPr>
            <w:tcW w:w="2498" w:type="dxa"/>
            <w:vAlign w:val="center"/>
          </w:tcPr>
          <w:p w14:paraId="7E40448F">
            <w:r>
              <w:rPr>
                <w:rFonts w:hint="eastAsia"/>
              </w:rPr>
              <w:t>渠道及附属建筑物</w:t>
            </w:r>
          </w:p>
        </w:tc>
        <w:tc>
          <w:tcPr>
            <w:tcW w:w="3827" w:type="dxa"/>
            <w:vAlign w:val="center"/>
          </w:tcPr>
          <w:p w14:paraId="0293242E">
            <w:r>
              <w:rPr>
                <w:rFonts w:hint="eastAsia"/>
              </w:rPr>
              <w:t>范围：张家河灌区；模型以表达基本外形、位置与分类为目的，几何精度以满足整体场景协调为准</w:t>
            </w:r>
          </w:p>
        </w:tc>
        <w:tc>
          <w:tcPr>
            <w:tcW w:w="689" w:type="dxa"/>
            <w:vAlign w:val="center"/>
          </w:tcPr>
          <w:p w14:paraId="61DFA07F">
            <w:r>
              <w:rPr>
                <w:rFonts w:hint="eastAsia"/>
              </w:rPr>
              <w:t>km</w:t>
            </w:r>
          </w:p>
        </w:tc>
        <w:tc>
          <w:tcPr>
            <w:tcW w:w="666" w:type="dxa"/>
            <w:vAlign w:val="center"/>
          </w:tcPr>
          <w:p w14:paraId="5B1D1349">
            <w:r>
              <w:rPr>
                <w:rFonts w:hint="eastAsia"/>
              </w:rPr>
              <w:t>9.16</w:t>
            </w:r>
          </w:p>
        </w:tc>
      </w:tr>
      <w:tr w14:paraId="002B6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9" w:hRule="atLeast"/>
          <w:jc w:val="center"/>
        </w:trPr>
        <w:tc>
          <w:tcPr>
            <w:tcW w:w="616" w:type="dxa"/>
            <w:vAlign w:val="center"/>
          </w:tcPr>
          <w:p w14:paraId="1DBF071F">
            <w:r>
              <w:rPr>
                <w:rFonts w:hint="eastAsia"/>
              </w:rPr>
              <w:t>c</w:t>
            </w:r>
          </w:p>
        </w:tc>
        <w:tc>
          <w:tcPr>
            <w:tcW w:w="2498" w:type="dxa"/>
            <w:vAlign w:val="center"/>
          </w:tcPr>
          <w:p w14:paraId="4480F99E">
            <w:r>
              <w:rPr>
                <w:rFonts w:hint="eastAsia"/>
              </w:rPr>
              <w:t>蓄水池</w:t>
            </w:r>
          </w:p>
        </w:tc>
        <w:tc>
          <w:tcPr>
            <w:tcW w:w="3827" w:type="dxa"/>
            <w:vAlign w:val="center"/>
          </w:tcPr>
          <w:p w14:paraId="22F4F592">
            <w:r>
              <w:rPr>
                <w:rFonts w:hint="eastAsia"/>
              </w:rPr>
              <w:t>范围：张家河灌区；主要轮廓与结构尺寸误差不得超过±5厘米。模型需准确表达各专业主要构件、空间拓扑关系，并关联蓄水池实时水位。</w:t>
            </w:r>
          </w:p>
        </w:tc>
        <w:tc>
          <w:tcPr>
            <w:tcW w:w="689" w:type="dxa"/>
            <w:vAlign w:val="center"/>
          </w:tcPr>
          <w:p w14:paraId="2A7DAD58">
            <w:r>
              <w:rPr>
                <w:rFonts w:hint="eastAsia"/>
              </w:rPr>
              <w:t>座</w:t>
            </w:r>
          </w:p>
        </w:tc>
        <w:tc>
          <w:tcPr>
            <w:tcW w:w="666" w:type="dxa"/>
            <w:vAlign w:val="center"/>
          </w:tcPr>
          <w:p w14:paraId="326FD180">
            <w:r>
              <w:rPr>
                <w:rFonts w:hint="eastAsia"/>
              </w:rPr>
              <w:t>17</w:t>
            </w:r>
          </w:p>
        </w:tc>
      </w:tr>
      <w:tr w14:paraId="3639E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jc w:val="center"/>
        </w:trPr>
        <w:tc>
          <w:tcPr>
            <w:tcW w:w="616" w:type="dxa"/>
            <w:vAlign w:val="center"/>
          </w:tcPr>
          <w:p w14:paraId="1CEC9342">
            <w:r>
              <w:rPr>
                <w:rFonts w:hint="eastAsia"/>
              </w:rPr>
              <w:t>d</w:t>
            </w:r>
          </w:p>
        </w:tc>
        <w:tc>
          <w:tcPr>
            <w:tcW w:w="2498" w:type="dxa"/>
            <w:vAlign w:val="center"/>
          </w:tcPr>
          <w:p w14:paraId="3AD9FAC8">
            <w:r>
              <w:rPr>
                <w:rFonts w:hint="eastAsia"/>
              </w:rPr>
              <w:t>陕州区灌区管理中心</w:t>
            </w:r>
          </w:p>
        </w:tc>
        <w:tc>
          <w:tcPr>
            <w:tcW w:w="3827" w:type="dxa"/>
            <w:vAlign w:val="center"/>
          </w:tcPr>
          <w:p w14:paraId="5776AE89">
            <w:r>
              <w:rPr>
                <w:rFonts w:hint="eastAsia"/>
              </w:rPr>
              <w:t>主要轮廓与结构尺寸误差不得超过±5厘米。模型需准确表达各专业主要构件、空间拓扑关系</w:t>
            </w:r>
          </w:p>
        </w:tc>
        <w:tc>
          <w:tcPr>
            <w:tcW w:w="689" w:type="dxa"/>
            <w:vAlign w:val="center"/>
          </w:tcPr>
          <w:p w14:paraId="7F129C7A">
            <w:r>
              <w:rPr>
                <w:rFonts w:hint="eastAsia"/>
              </w:rPr>
              <w:t>座</w:t>
            </w:r>
          </w:p>
        </w:tc>
        <w:tc>
          <w:tcPr>
            <w:tcW w:w="666" w:type="dxa"/>
            <w:vAlign w:val="center"/>
          </w:tcPr>
          <w:p w14:paraId="0809E4F1">
            <w:r>
              <w:rPr>
                <w:rFonts w:hint="eastAsia"/>
              </w:rPr>
              <w:t>1</w:t>
            </w:r>
          </w:p>
        </w:tc>
      </w:tr>
      <w:tr w14:paraId="1C1B6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616" w:type="dxa"/>
            <w:vAlign w:val="center"/>
          </w:tcPr>
          <w:p w14:paraId="6753EB8A">
            <w:r>
              <w:rPr>
                <w:rFonts w:hint="eastAsia"/>
              </w:rPr>
              <w:t>(3)</w:t>
            </w:r>
          </w:p>
        </w:tc>
        <w:tc>
          <w:tcPr>
            <w:tcW w:w="2498" w:type="dxa"/>
            <w:vAlign w:val="center"/>
          </w:tcPr>
          <w:p w14:paraId="197FF669">
            <w:r>
              <w:rPr>
                <w:rFonts w:hint="eastAsia"/>
              </w:rPr>
              <w:t>数据引擎</w:t>
            </w:r>
          </w:p>
        </w:tc>
        <w:tc>
          <w:tcPr>
            <w:tcW w:w="3827" w:type="dxa"/>
            <w:vAlign w:val="center"/>
          </w:tcPr>
          <w:p w14:paraId="5D1CD57C"/>
        </w:tc>
        <w:tc>
          <w:tcPr>
            <w:tcW w:w="689" w:type="dxa"/>
            <w:noWrap/>
            <w:vAlign w:val="center"/>
          </w:tcPr>
          <w:p w14:paraId="3636F0DB"/>
        </w:tc>
        <w:tc>
          <w:tcPr>
            <w:tcW w:w="666" w:type="dxa"/>
            <w:noWrap/>
            <w:vAlign w:val="center"/>
          </w:tcPr>
          <w:p w14:paraId="74C2D03B"/>
        </w:tc>
      </w:tr>
      <w:tr w14:paraId="01DB0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2" w:hRule="atLeast"/>
          <w:jc w:val="center"/>
        </w:trPr>
        <w:tc>
          <w:tcPr>
            <w:tcW w:w="616" w:type="dxa"/>
            <w:vAlign w:val="center"/>
          </w:tcPr>
          <w:p w14:paraId="6241C377">
            <w:r>
              <w:rPr>
                <w:rFonts w:hint="eastAsia"/>
              </w:rPr>
              <w:t>1)</w:t>
            </w:r>
          </w:p>
        </w:tc>
        <w:tc>
          <w:tcPr>
            <w:tcW w:w="2498" w:type="dxa"/>
            <w:vAlign w:val="center"/>
          </w:tcPr>
          <w:p w14:paraId="0FF4A5C4">
            <w:r>
              <w:rPr>
                <w:rFonts w:hint="eastAsia"/>
              </w:rPr>
              <w:t>数据交换</w:t>
            </w:r>
          </w:p>
        </w:tc>
        <w:tc>
          <w:tcPr>
            <w:tcW w:w="3827" w:type="dxa"/>
            <w:vAlign w:val="center"/>
          </w:tcPr>
          <w:p w14:paraId="37881B82">
            <w:r>
              <w:rPr>
                <w:rFonts w:hint="eastAsia"/>
              </w:rPr>
              <w:t>提供稳定、易配置的数据交换能力，实现各类数据的可靠传输与同步。要求支持主流数据库、文件、API接口及实时数据流等多种数据源的接入与导出。</w:t>
            </w:r>
          </w:p>
        </w:tc>
        <w:tc>
          <w:tcPr>
            <w:tcW w:w="689" w:type="dxa"/>
            <w:vAlign w:val="center"/>
          </w:tcPr>
          <w:p w14:paraId="7B9412C1">
            <w:r>
              <w:rPr>
                <w:rFonts w:hint="eastAsia"/>
              </w:rPr>
              <w:t>项</w:t>
            </w:r>
          </w:p>
        </w:tc>
        <w:tc>
          <w:tcPr>
            <w:tcW w:w="666" w:type="dxa"/>
            <w:vAlign w:val="center"/>
          </w:tcPr>
          <w:p w14:paraId="7AA06FB8">
            <w:r>
              <w:rPr>
                <w:rFonts w:hint="eastAsia"/>
              </w:rPr>
              <w:t>1</w:t>
            </w:r>
          </w:p>
        </w:tc>
      </w:tr>
      <w:tr w14:paraId="11EF2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2" w:hRule="atLeast"/>
          <w:jc w:val="center"/>
        </w:trPr>
        <w:tc>
          <w:tcPr>
            <w:tcW w:w="616" w:type="dxa"/>
            <w:vAlign w:val="center"/>
          </w:tcPr>
          <w:p w14:paraId="4BE78BB0">
            <w:r>
              <w:rPr>
                <w:rFonts w:hint="eastAsia"/>
              </w:rPr>
              <w:t>2)</w:t>
            </w:r>
          </w:p>
        </w:tc>
        <w:tc>
          <w:tcPr>
            <w:tcW w:w="2498" w:type="dxa"/>
            <w:vAlign w:val="center"/>
          </w:tcPr>
          <w:p w14:paraId="0CE6C30C">
            <w:r>
              <w:rPr>
                <w:rFonts w:hint="eastAsia"/>
              </w:rPr>
              <w:t>数据汇聚</w:t>
            </w:r>
          </w:p>
        </w:tc>
        <w:tc>
          <w:tcPr>
            <w:tcW w:w="3827" w:type="dxa"/>
            <w:vAlign w:val="center"/>
          </w:tcPr>
          <w:p w14:paraId="0BD56141">
            <w:r>
              <w:rPr>
                <w:rFonts w:hint="eastAsia"/>
              </w:rPr>
              <w:t>能够将不同来源的结构化与非结构化数据进行集中收集与整合。数据汇聚主要包括：前端监测感知数据汇聚和共享监测感知数据的汇聚。</w:t>
            </w:r>
          </w:p>
        </w:tc>
        <w:tc>
          <w:tcPr>
            <w:tcW w:w="689" w:type="dxa"/>
            <w:vAlign w:val="center"/>
          </w:tcPr>
          <w:p w14:paraId="1400AF71">
            <w:r>
              <w:rPr>
                <w:rFonts w:hint="eastAsia"/>
              </w:rPr>
              <w:t>项</w:t>
            </w:r>
          </w:p>
        </w:tc>
        <w:tc>
          <w:tcPr>
            <w:tcW w:w="666" w:type="dxa"/>
            <w:vAlign w:val="center"/>
          </w:tcPr>
          <w:p w14:paraId="795737B2">
            <w:r>
              <w:rPr>
                <w:rFonts w:hint="eastAsia"/>
              </w:rPr>
              <w:t>1</w:t>
            </w:r>
          </w:p>
        </w:tc>
      </w:tr>
      <w:tr w14:paraId="66A4D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9" w:hRule="atLeast"/>
          <w:jc w:val="center"/>
        </w:trPr>
        <w:tc>
          <w:tcPr>
            <w:tcW w:w="616" w:type="dxa"/>
            <w:vAlign w:val="center"/>
          </w:tcPr>
          <w:p w14:paraId="1E0B8B7A">
            <w:r>
              <w:rPr>
                <w:rFonts w:hint="eastAsia"/>
              </w:rPr>
              <w:t>3)</w:t>
            </w:r>
          </w:p>
        </w:tc>
        <w:tc>
          <w:tcPr>
            <w:tcW w:w="2498" w:type="dxa"/>
            <w:vAlign w:val="center"/>
          </w:tcPr>
          <w:p w14:paraId="3BF28E47">
            <w:r>
              <w:rPr>
                <w:rFonts w:hint="eastAsia"/>
              </w:rPr>
              <w:t>数据治理</w:t>
            </w:r>
          </w:p>
        </w:tc>
        <w:tc>
          <w:tcPr>
            <w:tcW w:w="3827" w:type="dxa"/>
            <w:vAlign w:val="center"/>
          </w:tcPr>
          <w:p w14:paraId="63491428">
            <w:r>
              <w:rPr>
                <w:rFonts w:hint="eastAsia"/>
              </w:rPr>
              <w:t>数据质量管理，能对关键业务数据设置完整性、合理性等基础校验规则；元数据管理，能自动采集并管理数据表的名称、字段、含义等基本信息，形成数据字典；主数据管理，能对灌区内的统一编码进行维护和分发</w:t>
            </w:r>
          </w:p>
        </w:tc>
        <w:tc>
          <w:tcPr>
            <w:tcW w:w="689" w:type="dxa"/>
            <w:vAlign w:val="center"/>
          </w:tcPr>
          <w:p w14:paraId="05971E9F">
            <w:r>
              <w:rPr>
                <w:rFonts w:hint="eastAsia"/>
              </w:rPr>
              <w:t>项</w:t>
            </w:r>
          </w:p>
        </w:tc>
        <w:tc>
          <w:tcPr>
            <w:tcW w:w="666" w:type="dxa"/>
            <w:vAlign w:val="center"/>
          </w:tcPr>
          <w:p w14:paraId="117E764F">
            <w:r>
              <w:rPr>
                <w:rFonts w:hint="eastAsia"/>
              </w:rPr>
              <w:t>1</w:t>
            </w:r>
          </w:p>
        </w:tc>
      </w:tr>
      <w:tr w14:paraId="0A817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616" w:type="dxa"/>
            <w:vAlign w:val="center"/>
          </w:tcPr>
          <w:p w14:paraId="5C6B8228">
            <w:r>
              <w:rPr>
                <w:rFonts w:hint="eastAsia"/>
              </w:rPr>
              <w:t>2</w:t>
            </w:r>
          </w:p>
        </w:tc>
        <w:tc>
          <w:tcPr>
            <w:tcW w:w="2498" w:type="dxa"/>
            <w:vAlign w:val="center"/>
          </w:tcPr>
          <w:p w14:paraId="236D15E5">
            <w:r>
              <w:rPr>
                <w:rFonts w:hint="eastAsia"/>
              </w:rPr>
              <w:t>模型库</w:t>
            </w:r>
          </w:p>
        </w:tc>
        <w:tc>
          <w:tcPr>
            <w:tcW w:w="3827" w:type="dxa"/>
            <w:vAlign w:val="center"/>
          </w:tcPr>
          <w:p w14:paraId="2AEDB21B"/>
        </w:tc>
        <w:tc>
          <w:tcPr>
            <w:tcW w:w="689" w:type="dxa"/>
            <w:noWrap/>
            <w:vAlign w:val="center"/>
          </w:tcPr>
          <w:p w14:paraId="7BD68D52"/>
        </w:tc>
        <w:tc>
          <w:tcPr>
            <w:tcW w:w="666" w:type="dxa"/>
            <w:noWrap/>
            <w:vAlign w:val="center"/>
          </w:tcPr>
          <w:p w14:paraId="70F888FC"/>
        </w:tc>
      </w:tr>
      <w:tr w14:paraId="35923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616" w:type="dxa"/>
            <w:vAlign w:val="center"/>
          </w:tcPr>
          <w:p w14:paraId="2425D23E">
            <w:r>
              <w:rPr>
                <w:rFonts w:hint="eastAsia"/>
              </w:rPr>
              <w:t>(1)</w:t>
            </w:r>
          </w:p>
        </w:tc>
        <w:tc>
          <w:tcPr>
            <w:tcW w:w="2498" w:type="dxa"/>
            <w:vAlign w:val="center"/>
          </w:tcPr>
          <w:p w14:paraId="59FF59AE">
            <w:r>
              <w:rPr>
                <w:rFonts w:hint="eastAsia"/>
              </w:rPr>
              <w:t>水利专业模型</w:t>
            </w:r>
          </w:p>
        </w:tc>
        <w:tc>
          <w:tcPr>
            <w:tcW w:w="3827" w:type="dxa"/>
            <w:vAlign w:val="center"/>
          </w:tcPr>
          <w:p w14:paraId="34205B27"/>
        </w:tc>
        <w:tc>
          <w:tcPr>
            <w:tcW w:w="689" w:type="dxa"/>
            <w:noWrap/>
            <w:vAlign w:val="center"/>
          </w:tcPr>
          <w:p w14:paraId="5855B312"/>
        </w:tc>
        <w:tc>
          <w:tcPr>
            <w:tcW w:w="666" w:type="dxa"/>
            <w:noWrap/>
            <w:vAlign w:val="center"/>
          </w:tcPr>
          <w:p w14:paraId="6AC39373"/>
        </w:tc>
      </w:tr>
      <w:tr w14:paraId="7D7C0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9" w:hRule="atLeast"/>
          <w:jc w:val="center"/>
        </w:trPr>
        <w:tc>
          <w:tcPr>
            <w:tcW w:w="616" w:type="dxa"/>
            <w:vAlign w:val="center"/>
          </w:tcPr>
          <w:p w14:paraId="4687B87E">
            <w:r>
              <w:rPr>
                <w:rFonts w:hint="eastAsia"/>
              </w:rPr>
              <w:t>1)</w:t>
            </w:r>
          </w:p>
        </w:tc>
        <w:tc>
          <w:tcPr>
            <w:tcW w:w="2498" w:type="dxa"/>
            <w:vAlign w:val="center"/>
          </w:tcPr>
          <w:p w14:paraId="5FBD9D47">
            <w:r>
              <w:rPr>
                <w:rFonts w:hint="eastAsia"/>
              </w:rPr>
              <w:t>需水预测模型</w:t>
            </w:r>
          </w:p>
        </w:tc>
        <w:tc>
          <w:tcPr>
            <w:tcW w:w="3827" w:type="dxa"/>
            <w:vAlign w:val="center"/>
          </w:tcPr>
          <w:p w14:paraId="08478F07">
            <w:r>
              <w:rPr>
                <w:rFonts w:hint="eastAsia"/>
              </w:rPr>
              <w:t>范围：张家河灌区；能够根据灌区的作物种植结构、气象数据和土壤墒情等信息，对未来一段时间的农业需水量进行预测。模型需支持基于历史用水数据的统计分析预测方法，并可结合未来天气预报进行修正。要求模型提供标准化的数据输入接口，输出结构化的预测结果。模型应便于配置和调整关键参数，为后续的水资源配置与调度提供基础依据</w:t>
            </w:r>
          </w:p>
        </w:tc>
        <w:tc>
          <w:tcPr>
            <w:tcW w:w="689" w:type="dxa"/>
            <w:vAlign w:val="center"/>
          </w:tcPr>
          <w:p w14:paraId="3C46B80A">
            <w:r>
              <w:rPr>
                <w:rFonts w:hint="eastAsia"/>
              </w:rPr>
              <w:t>项</w:t>
            </w:r>
          </w:p>
        </w:tc>
        <w:tc>
          <w:tcPr>
            <w:tcW w:w="666" w:type="dxa"/>
            <w:vAlign w:val="center"/>
          </w:tcPr>
          <w:p w14:paraId="000F2FD4">
            <w:r>
              <w:rPr>
                <w:rFonts w:hint="eastAsia"/>
              </w:rPr>
              <w:t>1</w:t>
            </w:r>
          </w:p>
        </w:tc>
      </w:tr>
      <w:tr w14:paraId="53F61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19" w:hRule="atLeast"/>
          <w:jc w:val="center"/>
        </w:trPr>
        <w:tc>
          <w:tcPr>
            <w:tcW w:w="616" w:type="dxa"/>
            <w:vAlign w:val="center"/>
          </w:tcPr>
          <w:p w14:paraId="1A452630">
            <w:r>
              <w:rPr>
                <w:rFonts w:hint="eastAsia"/>
              </w:rPr>
              <w:t>2)</w:t>
            </w:r>
          </w:p>
        </w:tc>
        <w:tc>
          <w:tcPr>
            <w:tcW w:w="2498" w:type="dxa"/>
            <w:vAlign w:val="center"/>
          </w:tcPr>
          <w:p w14:paraId="69D6AEB7">
            <w:r>
              <w:rPr>
                <w:rFonts w:hint="eastAsia"/>
              </w:rPr>
              <w:t>水资源配置模型</w:t>
            </w:r>
          </w:p>
        </w:tc>
        <w:tc>
          <w:tcPr>
            <w:tcW w:w="3827" w:type="dxa"/>
            <w:vAlign w:val="center"/>
          </w:tcPr>
          <w:p w14:paraId="6BF993EB">
            <w:r>
              <w:rPr>
                <w:rFonts w:hint="eastAsia"/>
              </w:rPr>
              <w:t>范围：张家河灌区；水资源配置模型应能基于灌区可供水量和需水预测结果，在不同用水单元或不同用水类型间进行水量的模拟与优化分配。模型需支持配置各用水单元的供水优先级、渠道/管道输水能力等基本约束条件，能够快速生成一种或多种可行的水量配置方案。</w:t>
            </w:r>
          </w:p>
        </w:tc>
        <w:tc>
          <w:tcPr>
            <w:tcW w:w="689" w:type="dxa"/>
            <w:vAlign w:val="center"/>
          </w:tcPr>
          <w:p w14:paraId="60AC9EB9">
            <w:r>
              <w:rPr>
                <w:rFonts w:hint="eastAsia"/>
              </w:rPr>
              <w:t>项</w:t>
            </w:r>
          </w:p>
        </w:tc>
        <w:tc>
          <w:tcPr>
            <w:tcW w:w="666" w:type="dxa"/>
            <w:vAlign w:val="center"/>
          </w:tcPr>
          <w:p w14:paraId="5951FEE4">
            <w:r>
              <w:rPr>
                <w:rFonts w:hint="eastAsia"/>
              </w:rPr>
              <w:t>1</w:t>
            </w:r>
          </w:p>
        </w:tc>
      </w:tr>
      <w:tr w14:paraId="7564C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9" w:hRule="atLeast"/>
          <w:jc w:val="center"/>
        </w:trPr>
        <w:tc>
          <w:tcPr>
            <w:tcW w:w="616" w:type="dxa"/>
            <w:vAlign w:val="center"/>
          </w:tcPr>
          <w:p w14:paraId="2274B7E5">
            <w:r>
              <w:rPr>
                <w:rFonts w:hint="eastAsia"/>
              </w:rPr>
              <w:t>3)</w:t>
            </w:r>
          </w:p>
        </w:tc>
        <w:tc>
          <w:tcPr>
            <w:tcW w:w="2498" w:type="dxa"/>
            <w:vAlign w:val="center"/>
          </w:tcPr>
          <w:p w14:paraId="72BF8655">
            <w:r>
              <w:rPr>
                <w:rFonts w:hint="eastAsia"/>
              </w:rPr>
              <w:t>水量调度模型</w:t>
            </w:r>
          </w:p>
        </w:tc>
        <w:tc>
          <w:tcPr>
            <w:tcW w:w="3827" w:type="dxa"/>
            <w:vAlign w:val="center"/>
          </w:tcPr>
          <w:p w14:paraId="38916949">
            <w:r>
              <w:rPr>
                <w:rFonts w:hint="eastAsia"/>
              </w:rPr>
              <w:t>范围：张家河灌区；水量调度模型应能在既定水资源配置方案的框架下，结合项目的实时工况与渠道/管道水情，模拟或制定具体的、可执行的水量调度指令。要求模型能输出清晰的调度操作建议。</w:t>
            </w:r>
          </w:p>
        </w:tc>
        <w:tc>
          <w:tcPr>
            <w:tcW w:w="689" w:type="dxa"/>
            <w:vAlign w:val="center"/>
          </w:tcPr>
          <w:p w14:paraId="3D80D97B">
            <w:r>
              <w:rPr>
                <w:rFonts w:hint="eastAsia"/>
              </w:rPr>
              <w:t>项</w:t>
            </w:r>
          </w:p>
        </w:tc>
        <w:tc>
          <w:tcPr>
            <w:tcW w:w="666" w:type="dxa"/>
            <w:vAlign w:val="center"/>
          </w:tcPr>
          <w:p w14:paraId="132413DC">
            <w:r>
              <w:rPr>
                <w:rFonts w:hint="eastAsia"/>
              </w:rPr>
              <w:t>1</w:t>
            </w:r>
          </w:p>
        </w:tc>
      </w:tr>
      <w:tr w14:paraId="5CEAD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9" w:hRule="atLeast"/>
          <w:jc w:val="center"/>
        </w:trPr>
        <w:tc>
          <w:tcPr>
            <w:tcW w:w="616" w:type="dxa"/>
            <w:vAlign w:val="center"/>
          </w:tcPr>
          <w:p w14:paraId="3705FB21">
            <w:r>
              <w:rPr>
                <w:rFonts w:hint="eastAsia"/>
              </w:rPr>
              <w:t>(2)</w:t>
            </w:r>
          </w:p>
        </w:tc>
        <w:tc>
          <w:tcPr>
            <w:tcW w:w="2498" w:type="dxa"/>
            <w:vAlign w:val="center"/>
          </w:tcPr>
          <w:p w14:paraId="7B7FF67A">
            <w:r>
              <w:rPr>
                <w:rFonts w:hint="eastAsia"/>
              </w:rPr>
              <w:t>可视化模型</w:t>
            </w:r>
          </w:p>
        </w:tc>
        <w:tc>
          <w:tcPr>
            <w:tcW w:w="3827" w:type="dxa"/>
            <w:vAlign w:val="center"/>
          </w:tcPr>
          <w:p w14:paraId="771FB02F">
            <w:r>
              <w:rPr>
                <w:rFonts w:hint="eastAsia"/>
              </w:rPr>
              <w:t>范围：张家河灌区；为数字孪生平台提供直观、流畅的三维一体化场景渲染与业务数据图形化展示能力。要求能够集成并加载地理信息底图、BIM建筑模型、监测点位等空间数据，并支持将实时监测数据与预警信息，以多种形式在场景中进行融合展示。模型应提供基础的人机交互功能，并确保在主流的Web浏览器及大屏指挥终端上均能保持良好性能与视觉表现。</w:t>
            </w:r>
          </w:p>
        </w:tc>
        <w:tc>
          <w:tcPr>
            <w:tcW w:w="689" w:type="dxa"/>
            <w:vAlign w:val="center"/>
          </w:tcPr>
          <w:p w14:paraId="15B703AC">
            <w:r>
              <w:rPr>
                <w:rFonts w:hint="eastAsia"/>
              </w:rPr>
              <w:t>项</w:t>
            </w:r>
          </w:p>
        </w:tc>
        <w:tc>
          <w:tcPr>
            <w:tcW w:w="666" w:type="dxa"/>
            <w:vAlign w:val="center"/>
          </w:tcPr>
          <w:p w14:paraId="2914960F">
            <w:r>
              <w:rPr>
                <w:rFonts w:hint="eastAsia"/>
              </w:rPr>
              <w:t>1</w:t>
            </w:r>
          </w:p>
        </w:tc>
      </w:tr>
      <w:tr w14:paraId="4A0EE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616" w:type="dxa"/>
            <w:vAlign w:val="center"/>
          </w:tcPr>
          <w:p w14:paraId="38389663">
            <w:r>
              <w:rPr>
                <w:rFonts w:hint="eastAsia"/>
              </w:rPr>
              <w:t>(3)</w:t>
            </w:r>
          </w:p>
        </w:tc>
        <w:tc>
          <w:tcPr>
            <w:tcW w:w="2498" w:type="dxa"/>
            <w:vAlign w:val="center"/>
          </w:tcPr>
          <w:p w14:paraId="6DEE1AC5">
            <w:r>
              <w:rPr>
                <w:rFonts w:hint="eastAsia"/>
              </w:rPr>
              <w:t>数字模拟仿真引擎</w:t>
            </w:r>
          </w:p>
        </w:tc>
        <w:tc>
          <w:tcPr>
            <w:tcW w:w="3827" w:type="dxa"/>
            <w:vAlign w:val="center"/>
          </w:tcPr>
          <w:p w14:paraId="6285EA5B">
            <w:r>
              <w:rPr>
                <w:rFonts w:hint="eastAsia"/>
              </w:rPr>
              <w:t>范围：张家河灌区；为灌区的水流运动等核心业务过程提供动态、可视化的模拟推演与预演能力。引擎应能够基于渠系拓扑、边界条件等基础数据，驱动需水预测、水量调度等专业模型进行计算，并将计算结果在可视化场景中进行同步仿真。</w:t>
            </w:r>
          </w:p>
        </w:tc>
        <w:tc>
          <w:tcPr>
            <w:tcW w:w="689" w:type="dxa"/>
            <w:vAlign w:val="center"/>
          </w:tcPr>
          <w:p w14:paraId="467C8963">
            <w:r>
              <w:rPr>
                <w:rFonts w:hint="eastAsia"/>
              </w:rPr>
              <w:t>项</w:t>
            </w:r>
          </w:p>
        </w:tc>
        <w:tc>
          <w:tcPr>
            <w:tcW w:w="666" w:type="dxa"/>
            <w:vAlign w:val="center"/>
          </w:tcPr>
          <w:p w14:paraId="32AF7D1F">
            <w:r>
              <w:rPr>
                <w:rFonts w:hint="eastAsia"/>
              </w:rPr>
              <w:t>1</w:t>
            </w:r>
          </w:p>
        </w:tc>
      </w:tr>
      <w:tr w14:paraId="15652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616" w:type="dxa"/>
            <w:vAlign w:val="center"/>
          </w:tcPr>
          <w:p w14:paraId="39ED6255">
            <w:r>
              <w:rPr>
                <w:rFonts w:hint="eastAsia"/>
              </w:rPr>
              <w:t>3</w:t>
            </w:r>
          </w:p>
        </w:tc>
        <w:tc>
          <w:tcPr>
            <w:tcW w:w="2498" w:type="dxa"/>
            <w:vAlign w:val="center"/>
          </w:tcPr>
          <w:p w14:paraId="62E22181">
            <w:r>
              <w:rPr>
                <w:rFonts w:hint="eastAsia"/>
              </w:rPr>
              <w:t>知识库</w:t>
            </w:r>
          </w:p>
        </w:tc>
        <w:tc>
          <w:tcPr>
            <w:tcW w:w="3827" w:type="dxa"/>
            <w:vAlign w:val="center"/>
          </w:tcPr>
          <w:p w14:paraId="182C4EC6"/>
        </w:tc>
        <w:tc>
          <w:tcPr>
            <w:tcW w:w="689" w:type="dxa"/>
            <w:noWrap/>
            <w:vAlign w:val="center"/>
          </w:tcPr>
          <w:p w14:paraId="76D6AD89"/>
        </w:tc>
        <w:tc>
          <w:tcPr>
            <w:tcW w:w="666" w:type="dxa"/>
            <w:noWrap/>
            <w:vAlign w:val="center"/>
          </w:tcPr>
          <w:p w14:paraId="24CC5609"/>
        </w:tc>
      </w:tr>
      <w:tr w14:paraId="689B6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39" w:hRule="atLeast"/>
          <w:jc w:val="center"/>
        </w:trPr>
        <w:tc>
          <w:tcPr>
            <w:tcW w:w="616" w:type="dxa"/>
            <w:vAlign w:val="center"/>
          </w:tcPr>
          <w:p w14:paraId="6458266C">
            <w:r>
              <w:rPr>
                <w:rFonts w:hint="eastAsia"/>
              </w:rPr>
              <w:t>(1)</w:t>
            </w:r>
          </w:p>
        </w:tc>
        <w:tc>
          <w:tcPr>
            <w:tcW w:w="2498" w:type="dxa"/>
            <w:vAlign w:val="center"/>
          </w:tcPr>
          <w:p w14:paraId="24C6E6CF">
            <w:r>
              <w:rPr>
                <w:rFonts w:hint="eastAsia"/>
              </w:rPr>
              <w:t>预案库</w:t>
            </w:r>
          </w:p>
        </w:tc>
        <w:tc>
          <w:tcPr>
            <w:tcW w:w="3827" w:type="dxa"/>
            <w:vAlign w:val="center"/>
          </w:tcPr>
          <w:p w14:paraId="7D916A6A">
            <w:r>
              <w:rPr>
                <w:rFonts w:hint="eastAsia"/>
              </w:rPr>
              <w:t>范围：张家河灌区；包括防汛抗旱应急预案、调度预案、应急处置工作预案等。通过对收集的预案、政策文件等信息自动化、文本化和知识化处理，结合关键信息检索与索引，构建迭代式预案库。</w:t>
            </w:r>
          </w:p>
        </w:tc>
        <w:tc>
          <w:tcPr>
            <w:tcW w:w="689" w:type="dxa"/>
            <w:vAlign w:val="center"/>
          </w:tcPr>
          <w:p w14:paraId="4EAC4ED5">
            <w:r>
              <w:rPr>
                <w:rFonts w:hint="eastAsia"/>
              </w:rPr>
              <w:t>项</w:t>
            </w:r>
          </w:p>
        </w:tc>
        <w:tc>
          <w:tcPr>
            <w:tcW w:w="666" w:type="dxa"/>
            <w:vAlign w:val="center"/>
          </w:tcPr>
          <w:p w14:paraId="435911A1">
            <w:r>
              <w:rPr>
                <w:rFonts w:hint="eastAsia"/>
              </w:rPr>
              <w:t>1</w:t>
            </w:r>
          </w:p>
        </w:tc>
      </w:tr>
      <w:tr w14:paraId="15C28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0" w:hRule="atLeast"/>
          <w:jc w:val="center"/>
        </w:trPr>
        <w:tc>
          <w:tcPr>
            <w:tcW w:w="616" w:type="dxa"/>
            <w:vAlign w:val="center"/>
          </w:tcPr>
          <w:p w14:paraId="2BC5D3D3">
            <w:r>
              <w:rPr>
                <w:rFonts w:hint="eastAsia"/>
              </w:rPr>
              <w:t>(2)</w:t>
            </w:r>
          </w:p>
        </w:tc>
        <w:tc>
          <w:tcPr>
            <w:tcW w:w="2498" w:type="dxa"/>
            <w:vAlign w:val="center"/>
          </w:tcPr>
          <w:p w14:paraId="5F5C1CF1">
            <w:r>
              <w:rPr>
                <w:rFonts w:hint="eastAsia"/>
              </w:rPr>
              <w:t>规则库</w:t>
            </w:r>
          </w:p>
        </w:tc>
        <w:tc>
          <w:tcPr>
            <w:tcW w:w="3827" w:type="dxa"/>
            <w:vAlign w:val="center"/>
          </w:tcPr>
          <w:p w14:paraId="6BCF3AD7">
            <w:r>
              <w:rPr>
                <w:rFonts w:hint="eastAsia"/>
              </w:rPr>
              <w:t>范围：张家河灌区；包括调度规则、建筑物安全评价规则（标准）、设备状态评价规则（标准）等，将规则内容结构化处理，形成一系列可组合应用的结构化规则集，结合关键规则信息实现规则系统化、可视化、套件化管理。</w:t>
            </w:r>
          </w:p>
        </w:tc>
        <w:tc>
          <w:tcPr>
            <w:tcW w:w="689" w:type="dxa"/>
            <w:vAlign w:val="center"/>
          </w:tcPr>
          <w:p w14:paraId="08113C86">
            <w:r>
              <w:rPr>
                <w:rFonts w:hint="eastAsia"/>
              </w:rPr>
              <w:t>项</w:t>
            </w:r>
          </w:p>
        </w:tc>
        <w:tc>
          <w:tcPr>
            <w:tcW w:w="666" w:type="dxa"/>
            <w:vAlign w:val="center"/>
          </w:tcPr>
          <w:p w14:paraId="184BA23F">
            <w:r>
              <w:rPr>
                <w:rFonts w:hint="eastAsia"/>
              </w:rPr>
              <w:t>1</w:t>
            </w:r>
          </w:p>
        </w:tc>
      </w:tr>
      <w:tr w14:paraId="1693B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jc w:val="center"/>
        </w:trPr>
        <w:tc>
          <w:tcPr>
            <w:tcW w:w="616" w:type="dxa"/>
            <w:vAlign w:val="center"/>
          </w:tcPr>
          <w:p w14:paraId="626AB773">
            <w:r>
              <w:rPr>
                <w:rFonts w:hint="eastAsia"/>
              </w:rPr>
              <w:t>(3)</w:t>
            </w:r>
          </w:p>
        </w:tc>
        <w:tc>
          <w:tcPr>
            <w:tcW w:w="2498" w:type="dxa"/>
            <w:vAlign w:val="center"/>
          </w:tcPr>
          <w:p w14:paraId="330C957D">
            <w:r>
              <w:rPr>
                <w:rFonts w:hint="eastAsia"/>
              </w:rPr>
              <w:t>知识图谱</w:t>
            </w:r>
          </w:p>
        </w:tc>
        <w:tc>
          <w:tcPr>
            <w:tcW w:w="3827" w:type="dxa"/>
            <w:vAlign w:val="center"/>
          </w:tcPr>
          <w:p w14:paraId="04CFA6AB">
            <w:r>
              <w:rPr>
                <w:rFonts w:hint="eastAsia"/>
              </w:rPr>
              <w:t>范围：张家河灌区；整合灌区内的各类知识资源，包括结构、设备信息、运行数据、故障诊断方法、维护策略等，运用知识融合技术对多源数据进行整合对齐，确保知识的完整性和一致性，利用知识推理技术挖掘实体间的潜在关系形成一个统一、高效的知识体系。</w:t>
            </w:r>
          </w:p>
        </w:tc>
        <w:tc>
          <w:tcPr>
            <w:tcW w:w="689" w:type="dxa"/>
            <w:vAlign w:val="center"/>
          </w:tcPr>
          <w:p w14:paraId="2D39A1D3">
            <w:r>
              <w:rPr>
                <w:rFonts w:hint="eastAsia"/>
              </w:rPr>
              <w:t>项</w:t>
            </w:r>
          </w:p>
        </w:tc>
        <w:tc>
          <w:tcPr>
            <w:tcW w:w="666" w:type="dxa"/>
            <w:vAlign w:val="center"/>
          </w:tcPr>
          <w:p w14:paraId="1701DBDE">
            <w:r>
              <w:rPr>
                <w:rFonts w:hint="eastAsia"/>
              </w:rPr>
              <w:t>1</w:t>
            </w:r>
          </w:p>
        </w:tc>
      </w:tr>
      <w:tr w14:paraId="57619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jc w:val="center"/>
        </w:trPr>
        <w:tc>
          <w:tcPr>
            <w:tcW w:w="616" w:type="dxa"/>
            <w:vAlign w:val="center"/>
          </w:tcPr>
          <w:p w14:paraId="3B7B60A7">
            <w:r>
              <w:rPr>
                <w:rFonts w:hint="eastAsia"/>
              </w:rPr>
              <w:t>(4)</w:t>
            </w:r>
          </w:p>
        </w:tc>
        <w:tc>
          <w:tcPr>
            <w:tcW w:w="2498" w:type="dxa"/>
            <w:vAlign w:val="center"/>
          </w:tcPr>
          <w:p w14:paraId="0737ACBB">
            <w:r>
              <w:rPr>
                <w:rFonts w:hint="eastAsia"/>
              </w:rPr>
              <w:t>专家经验库</w:t>
            </w:r>
          </w:p>
        </w:tc>
        <w:tc>
          <w:tcPr>
            <w:tcW w:w="3827" w:type="dxa"/>
            <w:vAlign w:val="center"/>
          </w:tcPr>
          <w:p w14:paraId="7DEA2F09">
            <w:r>
              <w:rPr>
                <w:rFonts w:hint="eastAsia"/>
              </w:rPr>
              <w:t>范围：张家河灌区；基于灌区专家调度经验决策的历史过程，利用“教学相长”模式，通过文字、公式、图形图像等形式固化专家经验，结合AI算法，形成专家经验主导下的融合元认知知识，实现经验的有效复用和持续积累，促进个人经验普及化、隐性经验显性化</w:t>
            </w:r>
          </w:p>
        </w:tc>
        <w:tc>
          <w:tcPr>
            <w:tcW w:w="689" w:type="dxa"/>
            <w:vAlign w:val="center"/>
          </w:tcPr>
          <w:p w14:paraId="1C1B79D0">
            <w:r>
              <w:rPr>
                <w:rFonts w:hint="eastAsia"/>
              </w:rPr>
              <w:t>项</w:t>
            </w:r>
          </w:p>
        </w:tc>
        <w:tc>
          <w:tcPr>
            <w:tcW w:w="666" w:type="dxa"/>
            <w:vAlign w:val="center"/>
          </w:tcPr>
          <w:p w14:paraId="651CD8AF">
            <w:r>
              <w:rPr>
                <w:rFonts w:hint="eastAsia"/>
              </w:rPr>
              <w:t>1</w:t>
            </w:r>
          </w:p>
        </w:tc>
      </w:tr>
      <w:tr w14:paraId="2042C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0" w:hRule="atLeast"/>
          <w:jc w:val="center"/>
        </w:trPr>
        <w:tc>
          <w:tcPr>
            <w:tcW w:w="616" w:type="dxa"/>
            <w:vAlign w:val="center"/>
          </w:tcPr>
          <w:p w14:paraId="5653CE76">
            <w:r>
              <w:rPr>
                <w:rFonts w:hint="eastAsia"/>
              </w:rPr>
              <w:t>(5)</w:t>
            </w:r>
          </w:p>
        </w:tc>
        <w:tc>
          <w:tcPr>
            <w:tcW w:w="2498" w:type="dxa"/>
            <w:vAlign w:val="center"/>
          </w:tcPr>
          <w:p w14:paraId="682466CC">
            <w:r>
              <w:rPr>
                <w:rFonts w:hint="eastAsia"/>
              </w:rPr>
              <w:t>水利知识引擎</w:t>
            </w:r>
          </w:p>
        </w:tc>
        <w:tc>
          <w:tcPr>
            <w:tcW w:w="3827" w:type="dxa"/>
            <w:vAlign w:val="center"/>
          </w:tcPr>
          <w:p w14:paraId="57888975">
            <w:r>
              <w:rPr>
                <w:rFonts w:hint="eastAsia"/>
              </w:rPr>
              <w:t>范围：张家河灌区；建设具有水利知识表示、水利知识抽取、水利知识融合、水利知识推理、水利知识存储功能的水利知识引擎。</w:t>
            </w:r>
          </w:p>
        </w:tc>
        <w:tc>
          <w:tcPr>
            <w:tcW w:w="689" w:type="dxa"/>
            <w:vAlign w:val="center"/>
          </w:tcPr>
          <w:p w14:paraId="2C0E362E">
            <w:r>
              <w:rPr>
                <w:rFonts w:hint="eastAsia"/>
              </w:rPr>
              <w:t>项</w:t>
            </w:r>
          </w:p>
        </w:tc>
        <w:tc>
          <w:tcPr>
            <w:tcW w:w="666" w:type="dxa"/>
            <w:vAlign w:val="center"/>
          </w:tcPr>
          <w:p w14:paraId="38415309">
            <w:r>
              <w:rPr>
                <w:rFonts w:hint="eastAsia"/>
              </w:rPr>
              <w:t>1</w:t>
            </w:r>
          </w:p>
        </w:tc>
      </w:tr>
      <w:tr w14:paraId="2D7E4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616" w:type="dxa"/>
            <w:vAlign w:val="center"/>
          </w:tcPr>
          <w:p w14:paraId="3BF0FE6C">
            <w:r>
              <w:rPr>
                <w:rFonts w:hint="eastAsia"/>
              </w:rPr>
              <w:t>(四)</w:t>
            </w:r>
          </w:p>
        </w:tc>
        <w:tc>
          <w:tcPr>
            <w:tcW w:w="2498" w:type="dxa"/>
            <w:vAlign w:val="center"/>
          </w:tcPr>
          <w:p w14:paraId="275D4E67">
            <w:r>
              <w:rPr>
                <w:rFonts w:hint="eastAsia"/>
              </w:rPr>
              <w:t>业务应用平台</w:t>
            </w:r>
          </w:p>
        </w:tc>
        <w:tc>
          <w:tcPr>
            <w:tcW w:w="3827" w:type="dxa"/>
            <w:vAlign w:val="center"/>
          </w:tcPr>
          <w:p w14:paraId="41957EBD"/>
        </w:tc>
        <w:tc>
          <w:tcPr>
            <w:tcW w:w="689" w:type="dxa"/>
            <w:noWrap/>
            <w:vAlign w:val="center"/>
          </w:tcPr>
          <w:p w14:paraId="1F2BF0C7"/>
        </w:tc>
        <w:tc>
          <w:tcPr>
            <w:tcW w:w="666" w:type="dxa"/>
            <w:noWrap/>
            <w:vAlign w:val="center"/>
          </w:tcPr>
          <w:p w14:paraId="73C0CD25"/>
        </w:tc>
      </w:tr>
      <w:tr w14:paraId="6FDD9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2" w:hRule="atLeast"/>
          <w:jc w:val="center"/>
        </w:trPr>
        <w:tc>
          <w:tcPr>
            <w:tcW w:w="616" w:type="dxa"/>
            <w:vAlign w:val="center"/>
          </w:tcPr>
          <w:p w14:paraId="60611399">
            <w:r>
              <w:rPr>
                <w:rFonts w:hint="eastAsia"/>
              </w:rPr>
              <w:t>1</w:t>
            </w:r>
          </w:p>
        </w:tc>
        <w:tc>
          <w:tcPr>
            <w:tcW w:w="2498" w:type="dxa"/>
            <w:vAlign w:val="center"/>
          </w:tcPr>
          <w:p w14:paraId="0739B76B">
            <w:r>
              <w:rPr>
                <w:rFonts w:hint="eastAsia"/>
              </w:rPr>
              <w:t>灌区一张图</w:t>
            </w:r>
          </w:p>
        </w:tc>
        <w:tc>
          <w:tcPr>
            <w:tcW w:w="3827" w:type="dxa"/>
            <w:vAlign w:val="center"/>
          </w:tcPr>
          <w:p w14:paraId="4C3E2763">
            <w:r>
              <w:rPr>
                <w:rFonts w:hint="eastAsia"/>
              </w:rPr>
              <w:t>基于二维电子地图、张家河灌区三维场景建模与可视化模型，构建陕州区灌区一张图服务，实现对灌区信息的实时化、多维度、全方位展示，并支持查询、统计、分析、预警等功能。主要包括：各灌区基本情况展示、专题图服务、信息查询展示及信息预警等</w:t>
            </w:r>
          </w:p>
        </w:tc>
        <w:tc>
          <w:tcPr>
            <w:tcW w:w="689" w:type="dxa"/>
            <w:vAlign w:val="center"/>
          </w:tcPr>
          <w:p w14:paraId="0779DE8E">
            <w:r>
              <w:rPr>
                <w:rFonts w:hint="eastAsia"/>
              </w:rPr>
              <w:t>项</w:t>
            </w:r>
          </w:p>
        </w:tc>
        <w:tc>
          <w:tcPr>
            <w:tcW w:w="666" w:type="dxa"/>
            <w:vAlign w:val="center"/>
          </w:tcPr>
          <w:p w14:paraId="695B9C0A">
            <w:r>
              <w:rPr>
                <w:rFonts w:hint="eastAsia"/>
              </w:rPr>
              <w:t>1</w:t>
            </w:r>
          </w:p>
        </w:tc>
      </w:tr>
      <w:tr w14:paraId="413A0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0" w:hRule="atLeast"/>
          <w:jc w:val="center"/>
        </w:trPr>
        <w:tc>
          <w:tcPr>
            <w:tcW w:w="616" w:type="dxa"/>
            <w:vAlign w:val="center"/>
          </w:tcPr>
          <w:p w14:paraId="242121DE">
            <w:r>
              <w:rPr>
                <w:rFonts w:hint="eastAsia"/>
              </w:rPr>
              <w:t>2</w:t>
            </w:r>
          </w:p>
        </w:tc>
        <w:tc>
          <w:tcPr>
            <w:tcW w:w="2498" w:type="dxa"/>
            <w:vAlign w:val="center"/>
          </w:tcPr>
          <w:p w14:paraId="261D18F1">
            <w:r>
              <w:rPr>
                <w:rFonts w:hint="eastAsia"/>
              </w:rPr>
              <w:t>供需水预报及决策系统</w:t>
            </w:r>
          </w:p>
        </w:tc>
        <w:tc>
          <w:tcPr>
            <w:tcW w:w="3827" w:type="dxa"/>
            <w:vAlign w:val="center"/>
          </w:tcPr>
          <w:p w14:paraId="4552A07B">
            <w:r>
              <w:rPr>
                <w:rFonts w:hint="eastAsia"/>
              </w:rPr>
              <w:t>通过整合灌区的水量调度数据与用水监测信息，进行多维度统计分析，依托数字孪生平台的需水预测模型，在年、月、旬等不同时间尺度下，精准完成各供水单元的需水预测、可供水量统计及供需水平衡对比。主要包含：供需水感知信息、供需水单元及时段划分、需水分析、可供水分析、供需平衡分析</w:t>
            </w:r>
          </w:p>
        </w:tc>
        <w:tc>
          <w:tcPr>
            <w:tcW w:w="689" w:type="dxa"/>
            <w:vAlign w:val="center"/>
          </w:tcPr>
          <w:p w14:paraId="0DE35ABD">
            <w:r>
              <w:rPr>
                <w:rFonts w:hint="eastAsia"/>
              </w:rPr>
              <w:t>项</w:t>
            </w:r>
          </w:p>
        </w:tc>
        <w:tc>
          <w:tcPr>
            <w:tcW w:w="666" w:type="dxa"/>
            <w:vAlign w:val="center"/>
          </w:tcPr>
          <w:p w14:paraId="661CC625">
            <w:r>
              <w:rPr>
                <w:rFonts w:hint="eastAsia"/>
              </w:rPr>
              <w:t>1</w:t>
            </w:r>
          </w:p>
        </w:tc>
      </w:tr>
      <w:tr w14:paraId="1CA6F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616" w:type="dxa"/>
            <w:vAlign w:val="center"/>
          </w:tcPr>
          <w:p w14:paraId="6AA900E9">
            <w:r>
              <w:rPr>
                <w:rFonts w:hint="eastAsia"/>
              </w:rPr>
              <w:t>3</w:t>
            </w:r>
          </w:p>
        </w:tc>
        <w:tc>
          <w:tcPr>
            <w:tcW w:w="2498" w:type="dxa"/>
            <w:vAlign w:val="center"/>
          </w:tcPr>
          <w:p w14:paraId="7094D08B">
            <w:r>
              <w:rPr>
                <w:rFonts w:hint="eastAsia"/>
              </w:rPr>
              <w:t>水资源配置及供用水调度系统</w:t>
            </w:r>
          </w:p>
        </w:tc>
        <w:tc>
          <w:tcPr>
            <w:tcW w:w="3827" w:type="dxa"/>
            <w:vAlign w:val="center"/>
          </w:tcPr>
          <w:p w14:paraId="181165E6">
            <w:r>
              <w:rPr>
                <w:rFonts w:hint="eastAsia"/>
              </w:rPr>
              <w:t>运用数字孪生平台的水量调度模型，构建水资源配置及供用水调度系统，支持灌溉常规调度、优化调度、应急调度等基础功能，通过建立标准化调度规则，对灌区的引水计划、供水节奏、配水方案实施合规性把控。主要包括：水资源配置、调度预案、调度方案动态调整、供水调度评价</w:t>
            </w:r>
          </w:p>
        </w:tc>
        <w:tc>
          <w:tcPr>
            <w:tcW w:w="689" w:type="dxa"/>
            <w:vAlign w:val="center"/>
          </w:tcPr>
          <w:p w14:paraId="6E7EF6B4">
            <w:r>
              <w:rPr>
                <w:rFonts w:hint="eastAsia"/>
              </w:rPr>
              <w:t>项</w:t>
            </w:r>
          </w:p>
        </w:tc>
        <w:tc>
          <w:tcPr>
            <w:tcW w:w="666" w:type="dxa"/>
            <w:vAlign w:val="center"/>
          </w:tcPr>
          <w:p w14:paraId="17CB428A">
            <w:r>
              <w:rPr>
                <w:rFonts w:hint="eastAsia"/>
              </w:rPr>
              <w:t>1</w:t>
            </w:r>
          </w:p>
        </w:tc>
      </w:tr>
      <w:tr w14:paraId="226FF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0" w:hRule="atLeast"/>
          <w:jc w:val="center"/>
        </w:trPr>
        <w:tc>
          <w:tcPr>
            <w:tcW w:w="616" w:type="dxa"/>
            <w:vAlign w:val="center"/>
          </w:tcPr>
          <w:p w14:paraId="4BD19E67">
            <w:r>
              <w:rPr>
                <w:rFonts w:hint="eastAsia"/>
              </w:rPr>
              <w:t>4</w:t>
            </w:r>
          </w:p>
        </w:tc>
        <w:tc>
          <w:tcPr>
            <w:tcW w:w="2498" w:type="dxa"/>
            <w:vAlign w:val="center"/>
          </w:tcPr>
          <w:p w14:paraId="43B6BACC">
            <w:r>
              <w:rPr>
                <w:rFonts w:hint="eastAsia"/>
              </w:rPr>
              <w:t>水旱灾害防御系统</w:t>
            </w:r>
          </w:p>
        </w:tc>
        <w:tc>
          <w:tcPr>
            <w:tcW w:w="3827" w:type="dxa"/>
            <w:vAlign w:val="center"/>
          </w:tcPr>
          <w:p w14:paraId="5428F4BB">
            <w:r>
              <w:rPr>
                <w:rFonts w:hint="eastAsia"/>
              </w:rPr>
              <w:t>立足区级统筹视角，聚焦全域水旱灾害的协同防控，整合前端监测感知系统自动采集、人工录入及外部交换的各类信息，构建规范化防御体系。主要包括：水旱灾害信息服务、旱灾防御、灌区防汛、水旱灾害日常管理</w:t>
            </w:r>
          </w:p>
        </w:tc>
        <w:tc>
          <w:tcPr>
            <w:tcW w:w="689" w:type="dxa"/>
            <w:vAlign w:val="center"/>
          </w:tcPr>
          <w:p w14:paraId="424194DB">
            <w:r>
              <w:rPr>
                <w:rFonts w:hint="eastAsia"/>
              </w:rPr>
              <w:t>项</w:t>
            </w:r>
          </w:p>
        </w:tc>
        <w:tc>
          <w:tcPr>
            <w:tcW w:w="666" w:type="dxa"/>
            <w:vAlign w:val="center"/>
          </w:tcPr>
          <w:p w14:paraId="68F8771D">
            <w:r>
              <w:rPr>
                <w:rFonts w:hint="eastAsia"/>
              </w:rPr>
              <w:t>1</w:t>
            </w:r>
          </w:p>
        </w:tc>
      </w:tr>
      <w:tr w14:paraId="09515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99" w:hRule="atLeast"/>
          <w:jc w:val="center"/>
        </w:trPr>
        <w:tc>
          <w:tcPr>
            <w:tcW w:w="616" w:type="dxa"/>
            <w:vAlign w:val="center"/>
          </w:tcPr>
          <w:p w14:paraId="3BA2E9CC">
            <w:r>
              <w:rPr>
                <w:rFonts w:hint="eastAsia"/>
              </w:rPr>
              <w:t>5</w:t>
            </w:r>
          </w:p>
        </w:tc>
        <w:tc>
          <w:tcPr>
            <w:tcW w:w="2498" w:type="dxa"/>
            <w:vAlign w:val="center"/>
          </w:tcPr>
          <w:p w14:paraId="73F0191D">
            <w:r>
              <w:rPr>
                <w:rFonts w:hint="eastAsia"/>
              </w:rPr>
              <w:t>灌区运行监督</w:t>
            </w:r>
          </w:p>
        </w:tc>
        <w:tc>
          <w:tcPr>
            <w:tcW w:w="3827" w:type="dxa"/>
            <w:vAlign w:val="center"/>
          </w:tcPr>
          <w:p w14:paraId="5D005DDA">
            <w:r>
              <w:rPr>
                <w:rFonts w:hint="eastAsia"/>
              </w:rPr>
              <w:t>以各灌区运行数据为基础，汇聚关键信息，支持远程查阅各灌区平台自主存储的归档档案并进行合规性校验；汇总各灌区管理数据，以及用水总量、水费收缴率等核心指标，通过横向对比分析，直观呈现各灌区运行差异。融入无人机巡检系统，打造无人机巡检示范效应。主要包括：综合档案管理、灌区运管监督、用水与水费计收监管等</w:t>
            </w:r>
          </w:p>
        </w:tc>
        <w:tc>
          <w:tcPr>
            <w:tcW w:w="689" w:type="dxa"/>
            <w:vAlign w:val="center"/>
          </w:tcPr>
          <w:p w14:paraId="721D58D2">
            <w:r>
              <w:rPr>
                <w:rFonts w:hint="eastAsia"/>
              </w:rPr>
              <w:t>项</w:t>
            </w:r>
          </w:p>
        </w:tc>
        <w:tc>
          <w:tcPr>
            <w:tcW w:w="666" w:type="dxa"/>
            <w:vAlign w:val="center"/>
          </w:tcPr>
          <w:p w14:paraId="6AE56E51">
            <w:r>
              <w:rPr>
                <w:rFonts w:hint="eastAsia"/>
              </w:rPr>
              <w:t>1</w:t>
            </w:r>
          </w:p>
        </w:tc>
      </w:tr>
      <w:tr w14:paraId="6F0C5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616" w:type="dxa"/>
            <w:vAlign w:val="center"/>
          </w:tcPr>
          <w:p w14:paraId="11447633">
            <w:r>
              <w:rPr>
                <w:rFonts w:hint="eastAsia"/>
              </w:rPr>
              <w:t>(五)</w:t>
            </w:r>
          </w:p>
        </w:tc>
        <w:tc>
          <w:tcPr>
            <w:tcW w:w="2498" w:type="dxa"/>
            <w:vAlign w:val="center"/>
          </w:tcPr>
          <w:p w14:paraId="0A774D76">
            <w:r>
              <w:rPr>
                <w:rFonts w:hint="eastAsia"/>
              </w:rPr>
              <w:t>网络信息安全</w:t>
            </w:r>
          </w:p>
        </w:tc>
        <w:tc>
          <w:tcPr>
            <w:tcW w:w="3827" w:type="dxa"/>
            <w:vAlign w:val="center"/>
          </w:tcPr>
          <w:p w14:paraId="1DE34D8F"/>
        </w:tc>
        <w:tc>
          <w:tcPr>
            <w:tcW w:w="689" w:type="dxa"/>
            <w:noWrap/>
            <w:vAlign w:val="center"/>
          </w:tcPr>
          <w:p w14:paraId="34232870"/>
        </w:tc>
        <w:tc>
          <w:tcPr>
            <w:tcW w:w="666" w:type="dxa"/>
            <w:noWrap/>
            <w:vAlign w:val="center"/>
          </w:tcPr>
          <w:p w14:paraId="43D32116"/>
        </w:tc>
      </w:tr>
      <w:tr w14:paraId="22AC6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99" w:hRule="atLeast"/>
          <w:jc w:val="center"/>
        </w:trPr>
        <w:tc>
          <w:tcPr>
            <w:tcW w:w="616" w:type="dxa"/>
            <w:vAlign w:val="center"/>
          </w:tcPr>
          <w:p w14:paraId="478289C6">
            <w:r>
              <w:rPr>
                <w:rFonts w:hint="eastAsia"/>
              </w:rPr>
              <w:t>1</w:t>
            </w:r>
          </w:p>
        </w:tc>
        <w:tc>
          <w:tcPr>
            <w:tcW w:w="2498" w:type="dxa"/>
            <w:vAlign w:val="center"/>
          </w:tcPr>
          <w:p w14:paraId="75EC4BF7">
            <w:r>
              <w:rPr>
                <w:rFonts w:hint="eastAsia"/>
              </w:rPr>
              <w:t>防火墙服务器</w:t>
            </w:r>
          </w:p>
        </w:tc>
        <w:tc>
          <w:tcPr>
            <w:tcW w:w="3827" w:type="dxa"/>
            <w:vAlign w:val="center"/>
          </w:tcPr>
          <w:p w14:paraId="052B372C">
            <w:r>
              <w:rPr>
                <w:rFonts w:hint="eastAsia"/>
              </w:rPr>
              <w:t>下一代防火墙设备：抗拒绝服务攻击，VPN防护，地域控制，网站防扫描，黑链接监测，恶意链接识别，Http/Https应用防护，网页篡改防护，口令识别，基于应用访问控制，基于用户的访问控制IP/MAC绑定，NTA，策略路由，端口异常流量识别，会话控制。</w:t>
            </w:r>
          </w:p>
        </w:tc>
        <w:tc>
          <w:tcPr>
            <w:tcW w:w="689" w:type="dxa"/>
            <w:vAlign w:val="center"/>
          </w:tcPr>
          <w:p w14:paraId="65F050F3">
            <w:r>
              <w:rPr>
                <w:rFonts w:hint="eastAsia"/>
              </w:rPr>
              <w:t>台</w:t>
            </w:r>
          </w:p>
        </w:tc>
        <w:tc>
          <w:tcPr>
            <w:tcW w:w="666" w:type="dxa"/>
            <w:vAlign w:val="center"/>
          </w:tcPr>
          <w:p w14:paraId="4F5E5C6F">
            <w:r>
              <w:rPr>
                <w:rFonts w:hint="eastAsia"/>
              </w:rPr>
              <w:t>1</w:t>
            </w:r>
          </w:p>
        </w:tc>
      </w:tr>
      <w:tr w14:paraId="0E7BC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jc w:val="center"/>
        </w:trPr>
        <w:tc>
          <w:tcPr>
            <w:tcW w:w="616" w:type="dxa"/>
            <w:vAlign w:val="center"/>
          </w:tcPr>
          <w:p w14:paraId="4C33BF43">
            <w:r>
              <w:rPr>
                <w:rFonts w:hint="eastAsia"/>
              </w:rPr>
              <w:t>2</w:t>
            </w:r>
          </w:p>
        </w:tc>
        <w:tc>
          <w:tcPr>
            <w:tcW w:w="2498" w:type="dxa"/>
            <w:vAlign w:val="center"/>
          </w:tcPr>
          <w:p w14:paraId="783D5A35">
            <w:r>
              <w:rPr>
                <w:rFonts w:hint="eastAsia"/>
              </w:rPr>
              <w:t>数据库审计系统</w:t>
            </w:r>
          </w:p>
        </w:tc>
        <w:tc>
          <w:tcPr>
            <w:tcW w:w="3827" w:type="dxa"/>
            <w:vAlign w:val="center"/>
          </w:tcPr>
          <w:p w14:paraId="64BAA088">
            <w:r>
              <w:rPr>
                <w:rFonts w:hint="eastAsia"/>
              </w:rPr>
              <w:t>能对灌区数据库的所有访问操作进行实时监控和完整记录。要求支持对数据库的增、删、改、查及用户登录等操作进行审计，并能根据预定义规则对高风险行为进行告警。审计记录应包含操作时间、来源IP、用户账号、SQL语句等关键信息，并生成可查询的审计报表。</w:t>
            </w:r>
          </w:p>
        </w:tc>
        <w:tc>
          <w:tcPr>
            <w:tcW w:w="689" w:type="dxa"/>
            <w:vAlign w:val="center"/>
          </w:tcPr>
          <w:p w14:paraId="66AD7638">
            <w:r>
              <w:rPr>
                <w:rFonts w:hint="eastAsia"/>
              </w:rPr>
              <w:t>项</w:t>
            </w:r>
          </w:p>
        </w:tc>
        <w:tc>
          <w:tcPr>
            <w:tcW w:w="666" w:type="dxa"/>
            <w:vAlign w:val="center"/>
          </w:tcPr>
          <w:p w14:paraId="279D2301">
            <w:r>
              <w:rPr>
                <w:rFonts w:hint="eastAsia"/>
              </w:rPr>
              <w:t>1</w:t>
            </w:r>
          </w:p>
        </w:tc>
      </w:tr>
      <w:tr w14:paraId="21E2D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0" w:hRule="atLeast"/>
          <w:jc w:val="center"/>
        </w:trPr>
        <w:tc>
          <w:tcPr>
            <w:tcW w:w="616" w:type="dxa"/>
            <w:vAlign w:val="center"/>
          </w:tcPr>
          <w:p w14:paraId="3DCD5927">
            <w:r>
              <w:rPr>
                <w:rFonts w:hint="eastAsia"/>
              </w:rPr>
              <w:t>3</w:t>
            </w:r>
          </w:p>
        </w:tc>
        <w:tc>
          <w:tcPr>
            <w:tcW w:w="2498" w:type="dxa"/>
            <w:vAlign w:val="center"/>
          </w:tcPr>
          <w:p w14:paraId="09E206A3">
            <w:r>
              <w:rPr>
                <w:rFonts w:hint="eastAsia"/>
              </w:rPr>
              <w:t>日志审计与分析系统</w:t>
            </w:r>
          </w:p>
        </w:tc>
        <w:tc>
          <w:tcPr>
            <w:tcW w:w="3827" w:type="dxa"/>
            <w:vAlign w:val="center"/>
          </w:tcPr>
          <w:p w14:paraId="3F254A0C">
            <w:r>
              <w:rPr>
                <w:rFonts w:hint="eastAsia"/>
              </w:rPr>
              <w:t>能集中采集网络设备、安全设备、服务器及操作系统产生的各类日志，并进行归一化存储与管理。要求提供日志的实时检索、统计分析和关联分析功能，能通过预设规则发现异常行为序列。系统应能生成综合安全态势报表，并支持将告警信息转发至统一管理平台，辅助安全事件回溯与调查。</w:t>
            </w:r>
          </w:p>
        </w:tc>
        <w:tc>
          <w:tcPr>
            <w:tcW w:w="689" w:type="dxa"/>
            <w:vAlign w:val="center"/>
          </w:tcPr>
          <w:p w14:paraId="149675FE">
            <w:r>
              <w:rPr>
                <w:rFonts w:hint="eastAsia"/>
              </w:rPr>
              <w:t>项</w:t>
            </w:r>
          </w:p>
        </w:tc>
        <w:tc>
          <w:tcPr>
            <w:tcW w:w="666" w:type="dxa"/>
            <w:vAlign w:val="center"/>
          </w:tcPr>
          <w:p w14:paraId="6B395DA0">
            <w:r>
              <w:rPr>
                <w:rFonts w:hint="eastAsia"/>
              </w:rPr>
              <w:t>1</w:t>
            </w:r>
          </w:p>
        </w:tc>
      </w:tr>
      <w:tr w14:paraId="68CF8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2" w:hRule="atLeast"/>
          <w:jc w:val="center"/>
        </w:trPr>
        <w:tc>
          <w:tcPr>
            <w:tcW w:w="616" w:type="dxa"/>
            <w:vAlign w:val="center"/>
          </w:tcPr>
          <w:p w14:paraId="1595001A">
            <w:r>
              <w:rPr>
                <w:rFonts w:hint="eastAsia"/>
              </w:rPr>
              <w:t>4</w:t>
            </w:r>
          </w:p>
        </w:tc>
        <w:tc>
          <w:tcPr>
            <w:tcW w:w="2498" w:type="dxa"/>
            <w:vAlign w:val="center"/>
          </w:tcPr>
          <w:p w14:paraId="1031A104">
            <w:r>
              <w:rPr>
                <w:rFonts w:hint="eastAsia"/>
              </w:rPr>
              <w:t>终端安全防护软件</w:t>
            </w:r>
          </w:p>
        </w:tc>
        <w:tc>
          <w:tcPr>
            <w:tcW w:w="3827" w:type="dxa"/>
            <w:vAlign w:val="center"/>
          </w:tcPr>
          <w:p w14:paraId="5AFAD970">
            <w:r>
              <w:rPr>
                <w:rFonts w:hint="eastAsia"/>
              </w:rPr>
              <w:t>提供一体化的恶意代码防护能力。核心要求包括病毒查杀、主机防火墙、漏洞修复、U盘管控等基础功能。软件应能通过管理控制台进行统一策略下发、状态监控和病毒库升级，确保终端符合统一的网络安全基线要求。</w:t>
            </w:r>
          </w:p>
        </w:tc>
        <w:tc>
          <w:tcPr>
            <w:tcW w:w="689" w:type="dxa"/>
            <w:vAlign w:val="center"/>
          </w:tcPr>
          <w:p w14:paraId="6474865C">
            <w:r>
              <w:rPr>
                <w:rFonts w:hint="eastAsia"/>
              </w:rPr>
              <w:t>项</w:t>
            </w:r>
          </w:p>
        </w:tc>
        <w:tc>
          <w:tcPr>
            <w:tcW w:w="666" w:type="dxa"/>
            <w:vAlign w:val="center"/>
          </w:tcPr>
          <w:p w14:paraId="65536E1B">
            <w:r>
              <w:rPr>
                <w:rFonts w:hint="eastAsia"/>
              </w:rPr>
              <w:t>2</w:t>
            </w:r>
          </w:p>
        </w:tc>
      </w:tr>
      <w:tr w14:paraId="1C6A21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2" w:hRule="atLeast"/>
          <w:jc w:val="center"/>
        </w:trPr>
        <w:tc>
          <w:tcPr>
            <w:tcW w:w="616" w:type="dxa"/>
            <w:vAlign w:val="center"/>
          </w:tcPr>
          <w:p w14:paraId="7B800302">
            <w:r>
              <w:rPr>
                <w:rFonts w:hint="eastAsia"/>
              </w:rPr>
              <w:t>5</w:t>
            </w:r>
          </w:p>
        </w:tc>
        <w:tc>
          <w:tcPr>
            <w:tcW w:w="2498" w:type="dxa"/>
            <w:vAlign w:val="center"/>
          </w:tcPr>
          <w:p w14:paraId="79006340">
            <w:r>
              <w:rPr>
                <w:rFonts w:hint="eastAsia"/>
              </w:rPr>
              <w:t>漏洞扫描</w:t>
            </w:r>
          </w:p>
        </w:tc>
        <w:tc>
          <w:tcPr>
            <w:tcW w:w="3827" w:type="dxa"/>
            <w:vAlign w:val="center"/>
          </w:tcPr>
          <w:p w14:paraId="1EEC9473">
            <w:r>
              <w:rPr>
                <w:rFonts w:hint="eastAsia"/>
              </w:rPr>
              <w:t>具备定期或按需对灌区网络内的资产（包括主机、网络设备、Web应用、数据库）进行安全漏洞扫描的能力。要求能识别主流操作系统、中间件及应用的已知漏洞、弱口令及配置风险，并提供清晰的扫描报告，详细描述漏洞位置、风险等级及修复建议。系统扫描行为应可控制，避免对业务系统造成影响。</w:t>
            </w:r>
          </w:p>
        </w:tc>
        <w:tc>
          <w:tcPr>
            <w:tcW w:w="689" w:type="dxa"/>
            <w:vAlign w:val="center"/>
          </w:tcPr>
          <w:p w14:paraId="7507BF8A">
            <w:r>
              <w:rPr>
                <w:rFonts w:hint="eastAsia"/>
              </w:rPr>
              <w:t>项</w:t>
            </w:r>
          </w:p>
        </w:tc>
        <w:tc>
          <w:tcPr>
            <w:tcW w:w="666" w:type="dxa"/>
            <w:vAlign w:val="center"/>
          </w:tcPr>
          <w:p w14:paraId="454C0113">
            <w:r>
              <w:rPr>
                <w:rFonts w:hint="eastAsia"/>
              </w:rPr>
              <w:t>1</w:t>
            </w:r>
          </w:p>
        </w:tc>
      </w:tr>
      <w:tr w14:paraId="3B6E931E">
        <w:tblPrEx>
          <w:tblCellMar>
            <w:top w:w="0" w:type="dxa"/>
            <w:left w:w="108" w:type="dxa"/>
            <w:bottom w:w="0" w:type="dxa"/>
            <w:right w:w="108" w:type="dxa"/>
          </w:tblCellMar>
        </w:tblPrEx>
        <w:trPr>
          <w:trHeight w:val="2400" w:hRule="atLeast"/>
          <w:jc w:val="center"/>
        </w:trPr>
        <w:tc>
          <w:tcPr>
            <w:tcW w:w="616" w:type="dxa"/>
            <w:vAlign w:val="center"/>
          </w:tcPr>
          <w:p w14:paraId="2E8A21AA">
            <w:r>
              <w:rPr>
                <w:rFonts w:hint="eastAsia"/>
              </w:rPr>
              <w:t>6</w:t>
            </w:r>
          </w:p>
        </w:tc>
        <w:tc>
          <w:tcPr>
            <w:tcW w:w="2498" w:type="dxa"/>
            <w:vAlign w:val="center"/>
          </w:tcPr>
          <w:p w14:paraId="043A4972">
            <w:r>
              <w:rPr>
                <w:rFonts w:hint="eastAsia"/>
              </w:rPr>
              <w:t>入侵防御</w:t>
            </w:r>
          </w:p>
        </w:tc>
        <w:tc>
          <w:tcPr>
            <w:tcW w:w="3827" w:type="dxa"/>
            <w:vAlign w:val="center"/>
          </w:tcPr>
          <w:p w14:paraId="4B204B9B">
            <w:r>
              <w:rPr>
                <w:rFonts w:hint="eastAsia"/>
              </w:rPr>
              <w:t>设备须以串联方式部署于关键网络链路，能够对流经的网络流量进行深度实时检测。要求能基于特征库对攻击代码、恶意软件、渗透行为等已知威胁进行精确识别和主动阻断，并具备一定程度的未知威胁防护能力。策略应可灵活调整，并详细记录拦截事件，在有效防御的同时避免对正常业务流量造成误阻断。</w:t>
            </w:r>
          </w:p>
        </w:tc>
        <w:tc>
          <w:tcPr>
            <w:tcW w:w="689" w:type="dxa"/>
            <w:vAlign w:val="center"/>
          </w:tcPr>
          <w:p w14:paraId="31014972">
            <w:r>
              <w:rPr>
                <w:rFonts w:hint="eastAsia"/>
              </w:rPr>
              <w:t>项</w:t>
            </w:r>
          </w:p>
        </w:tc>
        <w:tc>
          <w:tcPr>
            <w:tcW w:w="666" w:type="dxa"/>
            <w:vAlign w:val="center"/>
          </w:tcPr>
          <w:p w14:paraId="196B6B30">
            <w:r>
              <w:rPr>
                <w:rFonts w:hint="eastAsia"/>
              </w:rPr>
              <w:t>1</w:t>
            </w:r>
          </w:p>
        </w:tc>
      </w:tr>
      <w:tr w14:paraId="440F5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616" w:type="dxa"/>
            <w:vAlign w:val="center"/>
          </w:tcPr>
          <w:p w14:paraId="1C0EC882">
            <w:r>
              <w:rPr>
                <w:rFonts w:hint="eastAsia"/>
              </w:rPr>
              <w:t>(六)</w:t>
            </w:r>
          </w:p>
        </w:tc>
        <w:tc>
          <w:tcPr>
            <w:tcW w:w="2498" w:type="dxa"/>
            <w:vAlign w:val="center"/>
          </w:tcPr>
          <w:p w14:paraId="7E2ED833">
            <w:r>
              <w:rPr>
                <w:rFonts w:hint="eastAsia"/>
              </w:rPr>
              <w:t>其他</w:t>
            </w:r>
          </w:p>
        </w:tc>
        <w:tc>
          <w:tcPr>
            <w:tcW w:w="3827" w:type="dxa"/>
            <w:vAlign w:val="center"/>
          </w:tcPr>
          <w:p w14:paraId="66290679"/>
        </w:tc>
        <w:tc>
          <w:tcPr>
            <w:tcW w:w="689" w:type="dxa"/>
            <w:noWrap/>
            <w:vAlign w:val="center"/>
          </w:tcPr>
          <w:p w14:paraId="4EEA4A2A"/>
        </w:tc>
        <w:tc>
          <w:tcPr>
            <w:tcW w:w="666" w:type="dxa"/>
            <w:noWrap/>
            <w:vAlign w:val="center"/>
          </w:tcPr>
          <w:p w14:paraId="0D2C10EA"/>
        </w:tc>
      </w:tr>
      <w:tr w14:paraId="40702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0" w:hRule="atLeast"/>
          <w:jc w:val="center"/>
        </w:trPr>
        <w:tc>
          <w:tcPr>
            <w:tcW w:w="616" w:type="dxa"/>
            <w:vAlign w:val="center"/>
          </w:tcPr>
          <w:p w14:paraId="1CA71FE5">
            <w:r>
              <w:rPr>
                <w:rFonts w:hint="eastAsia"/>
              </w:rPr>
              <w:t>1</w:t>
            </w:r>
          </w:p>
        </w:tc>
        <w:tc>
          <w:tcPr>
            <w:tcW w:w="2498" w:type="dxa"/>
            <w:vAlign w:val="center"/>
          </w:tcPr>
          <w:p w14:paraId="527F5DEC">
            <w:r>
              <w:rPr>
                <w:rFonts w:hint="eastAsia"/>
              </w:rPr>
              <w:t>系统集成费</w:t>
            </w:r>
          </w:p>
        </w:tc>
        <w:tc>
          <w:tcPr>
            <w:tcW w:w="3827" w:type="dxa"/>
            <w:vAlign w:val="center"/>
          </w:tcPr>
          <w:p w14:paraId="7B42F661">
            <w:r>
              <w:rPr>
                <w:rFonts w:hint="eastAsia"/>
              </w:rPr>
              <w:t>完成所有子系统与模块的集成，包括但不限于统一用户管理与认证服务、数据引擎、地理信息服务、BIM模型与专业模型库、可视化与仿真引擎、AI语音助手、工作流引擎、消息中间件及全部网络安全设备之间的互联互通。实现与灌区现有相关业务系统的数据或功能对接。</w:t>
            </w:r>
          </w:p>
        </w:tc>
        <w:tc>
          <w:tcPr>
            <w:tcW w:w="689" w:type="dxa"/>
            <w:vAlign w:val="center"/>
          </w:tcPr>
          <w:p w14:paraId="52F2EAA9">
            <w:r>
              <w:rPr>
                <w:rFonts w:hint="eastAsia"/>
              </w:rPr>
              <w:t>项</w:t>
            </w:r>
          </w:p>
        </w:tc>
        <w:tc>
          <w:tcPr>
            <w:tcW w:w="666" w:type="dxa"/>
            <w:vAlign w:val="center"/>
          </w:tcPr>
          <w:p w14:paraId="4C214650">
            <w:r>
              <w:rPr>
                <w:rFonts w:hint="eastAsia"/>
              </w:rPr>
              <w:t>1</w:t>
            </w:r>
          </w:p>
        </w:tc>
      </w:tr>
      <w:tr w14:paraId="655CD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616" w:type="dxa"/>
            <w:vAlign w:val="center"/>
          </w:tcPr>
          <w:p w14:paraId="28953ED0">
            <w:r>
              <w:rPr>
                <w:rFonts w:hint="eastAsia"/>
              </w:rPr>
              <w:t>2</w:t>
            </w:r>
          </w:p>
        </w:tc>
        <w:tc>
          <w:tcPr>
            <w:tcW w:w="2498" w:type="dxa"/>
            <w:vAlign w:val="center"/>
          </w:tcPr>
          <w:p w14:paraId="0097748D">
            <w:r>
              <w:rPr>
                <w:rFonts w:hint="eastAsia"/>
              </w:rPr>
              <w:t>安全等级保护测评费</w:t>
            </w:r>
          </w:p>
        </w:tc>
        <w:tc>
          <w:tcPr>
            <w:tcW w:w="3827" w:type="dxa"/>
            <w:vAlign w:val="center"/>
          </w:tcPr>
          <w:p w14:paraId="4D5F0789">
            <w:r>
              <w:rPr>
                <w:rFonts w:hint="eastAsia"/>
              </w:rPr>
              <w:t>等保二级（一个系统）</w:t>
            </w:r>
          </w:p>
        </w:tc>
        <w:tc>
          <w:tcPr>
            <w:tcW w:w="689" w:type="dxa"/>
            <w:vAlign w:val="center"/>
          </w:tcPr>
          <w:p w14:paraId="51B0E318">
            <w:r>
              <w:rPr>
                <w:rFonts w:hint="eastAsia"/>
              </w:rPr>
              <w:t>项</w:t>
            </w:r>
          </w:p>
        </w:tc>
        <w:tc>
          <w:tcPr>
            <w:tcW w:w="666" w:type="dxa"/>
            <w:vAlign w:val="center"/>
          </w:tcPr>
          <w:p w14:paraId="0A04EA3C">
            <w:r>
              <w:rPr>
                <w:rFonts w:hint="eastAsia"/>
              </w:rPr>
              <w:t>1</w:t>
            </w:r>
          </w:p>
        </w:tc>
      </w:tr>
    </w:tbl>
    <w:p w14:paraId="1720305D"/>
    <w:p w14:paraId="124CA21F"/>
    <w:sectPr>
      <w:footerReference r:id="rId9"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A86CF">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532FB">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77A40">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8941455"/>
    </w:sdtPr>
    <w:sdtContent>
      <w:p w14:paraId="6CB56C74">
        <w:pPr>
          <w:pStyle w:val="11"/>
          <w:jc w:val="cente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4C5C5">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07B12">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398E8">
    <w:pPr>
      <w:pStyle w:val="1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05B"/>
    <w:rsid w:val="00053AE9"/>
    <w:rsid w:val="000A199F"/>
    <w:rsid w:val="000A6423"/>
    <w:rsid w:val="000E5AF6"/>
    <w:rsid w:val="002D75CA"/>
    <w:rsid w:val="003A2857"/>
    <w:rsid w:val="003D38A3"/>
    <w:rsid w:val="00403E3D"/>
    <w:rsid w:val="0054420F"/>
    <w:rsid w:val="005A331B"/>
    <w:rsid w:val="005C0ED5"/>
    <w:rsid w:val="0066505B"/>
    <w:rsid w:val="006773D9"/>
    <w:rsid w:val="00720436"/>
    <w:rsid w:val="00724588"/>
    <w:rsid w:val="00755398"/>
    <w:rsid w:val="00781F89"/>
    <w:rsid w:val="007F51BB"/>
    <w:rsid w:val="00A063B9"/>
    <w:rsid w:val="00A176B0"/>
    <w:rsid w:val="00AA38DF"/>
    <w:rsid w:val="00B0223B"/>
    <w:rsid w:val="00B33778"/>
    <w:rsid w:val="00B43D63"/>
    <w:rsid w:val="00BA486A"/>
    <w:rsid w:val="00BF035B"/>
    <w:rsid w:val="00C3446D"/>
    <w:rsid w:val="00C36983"/>
    <w:rsid w:val="00C37E44"/>
    <w:rsid w:val="00C8404B"/>
    <w:rsid w:val="00CC2DA9"/>
    <w:rsid w:val="00D17A83"/>
    <w:rsid w:val="00D31913"/>
    <w:rsid w:val="00D668C4"/>
    <w:rsid w:val="00D83391"/>
    <w:rsid w:val="00D83F6B"/>
    <w:rsid w:val="00DB1242"/>
    <w:rsid w:val="00E13D83"/>
    <w:rsid w:val="00E76929"/>
    <w:rsid w:val="00F07E9A"/>
    <w:rsid w:val="00F9534A"/>
    <w:rsid w:val="159B19FD"/>
    <w:rsid w:val="1DFB74DD"/>
    <w:rsid w:val="1E9360E6"/>
    <w:rsid w:val="2D6D3827"/>
    <w:rsid w:val="38F90665"/>
    <w:rsid w:val="3CF76C6D"/>
    <w:rsid w:val="50E37F33"/>
    <w:rsid w:val="5D300C0F"/>
    <w:rsid w:val="702C48A1"/>
    <w:rsid w:val="7E266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center"/>
    </w:pPr>
    <w:rPr>
      <w:rFonts w:ascii="Times New Roman" w:hAnsi="Times New Roman" w:eastAsia="仿宋_GB2312" w:cstheme="minorBidi"/>
      <w:kern w:val="2"/>
      <w:szCs w:val="22"/>
      <w:lang w:val="en-US" w:eastAsia="zh-CN" w:bidi="ar-SA"/>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4"/>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8"/>
    <w:unhideWhenUsed/>
    <w:qFormat/>
    <w:uiPriority w:val="99"/>
    <w:pPr>
      <w:tabs>
        <w:tab w:val="center" w:pos="4153"/>
        <w:tab w:val="right" w:pos="8306"/>
      </w:tabs>
      <w:snapToGrid w:val="0"/>
      <w:jc w:val="left"/>
    </w:pPr>
    <w:rPr>
      <w:sz w:val="18"/>
      <w:szCs w:val="18"/>
    </w:rPr>
  </w:style>
  <w:style w:type="paragraph" w:styleId="12">
    <w:name w:val="header"/>
    <w:basedOn w:val="1"/>
    <w:link w:val="37"/>
    <w:unhideWhenUsed/>
    <w:qFormat/>
    <w:uiPriority w:val="99"/>
    <w:pPr>
      <w:tabs>
        <w:tab w:val="center" w:pos="4153"/>
        <w:tab w:val="right" w:pos="8306"/>
      </w:tabs>
      <w:snapToGrid w:val="0"/>
    </w:pPr>
    <w:rPr>
      <w:sz w:val="18"/>
      <w:szCs w:val="18"/>
    </w:rPr>
  </w:style>
  <w:style w:type="paragraph" w:styleId="13">
    <w:name w:val="Subtitle"/>
    <w:basedOn w:val="1"/>
    <w:next w:val="1"/>
    <w:link w:val="29"/>
    <w:qFormat/>
    <w:uiPriority w:val="11"/>
    <w:pPr>
      <w:spacing w:after="160"/>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8"/>
    <w:qFormat/>
    <w:uiPriority w:val="10"/>
    <w:pPr>
      <w:spacing w:after="80"/>
      <w:contextualSpacing/>
    </w:pPr>
    <w:rPr>
      <w:rFonts w:asciiTheme="majorHAnsi" w:hAnsiTheme="majorHAnsi" w:eastAsiaTheme="majorEastAsia" w:cstheme="majorBidi"/>
      <w:spacing w:val="-10"/>
      <w:kern w:val="28"/>
      <w:sz w:val="56"/>
      <w:szCs w:val="56"/>
    </w:rPr>
  </w:style>
  <w:style w:type="character" w:styleId="17">
    <w:name w:val="FollowedHyperlink"/>
    <w:basedOn w:val="16"/>
    <w:semiHidden/>
    <w:unhideWhenUsed/>
    <w:qFormat/>
    <w:uiPriority w:val="99"/>
    <w:rPr>
      <w:color w:val="800080"/>
      <w:u w:val="single"/>
    </w:rPr>
  </w:style>
  <w:style w:type="character" w:styleId="18">
    <w:name w:val="Hyperlink"/>
    <w:basedOn w:val="16"/>
    <w:semiHidden/>
    <w:unhideWhenUsed/>
    <w:qFormat/>
    <w:uiPriority w:val="99"/>
    <w:rPr>
      <w:color w:val="0000FF"/>
      <w:u w:val="single"/>
    </w:rPr>
  </w:style>
  <w:style w:type="character" w:customStyle="1" w:styleId="19">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20">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1">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2">
    <w:name w:val="标题 4 字符"/>
    <w:basedOn w:val="16"/>
    <w:link w:val="5"/>
    <w:semiHidden/>
    <w:qFormat/>
    <w:uiPriority w:val="9"/>
    <w:rPr>
      <w:rFonts w:cstheme="majorBidi"/>
      <w:color w:val="2F5597" w:themeColor="accent1" w:themeShade="BF"/>
      <w:sz w:val="28"/>
      <w:szCs w:val="28"/>
    </w:rPr>
  </w:style>
  <w:style w:type="character" w:customStyle="1" w:styleId="23">
    <w:name w:val="标题 5 字符"/>
    <w:basedOn w:val="16"/>
    <w:link w:val="6"/>
    <w:semiHidden/>
    <w:qFormat/>
    <w:uiPriority w:val="9"/>
    <w:rPr>
      <w:rFonts w:cstheme="majorBidi"/>
      <w:color w:val="2F5597" w:themeColor="accent1" w:themeShade="BF"/>
      <w:sz w:val="24"/>
      <w:szCs w:val="24"/>
    </w:rPr>
  </w:style>
  <w:style w:type="character" w:customStyle="1" w:styleId="24">
    <w:name w:val="标题 6 字符"/>
    <w:basedOn w:val="16"/>
    <w:link w:val="7"/>
    <w:semiHidden/>
    <w:qFormat/>
    <w:uiPriority w:val="9"/>
    <w:rPr>
      <w:rFonts w:cstheme="majorBidi"/>
      <w:b/>
      <w:bCs/>
      <w:color w:val="2F5597" w:themeColor="accent1" w:themeShade="BF"/>
    </w:rPr>
  </w:style>
  <w:style w:type="character" w:customStyle="1" w:styleId="25">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6"/>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明显强调1"/>
    <w:basedOn w:val="16"/>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ind w:left="864" w:right="864"/>
    </w:pPr>
    <w:rPr>
      <w:i/>
      <w:iCs/>
      <w:color w:val="2F5597" w:themeColor="accent1" w:themeShade="BF"/>
    </w:rPr>
  </w:style>
  <w:style w:type="character" w:customStyle="1" w:styleId="35">
    <w:name w:val="明显引用 字符"/>
    <w:basedOn w:val="16"/>
    <w:link w:val="34"/>
    <w:qFormat/>
    <w:uiPriority w:val="30"/>
    <w:rPr>
      <w:i/>
      <w:iCs/>
      <w:color w:val="2F5597" w:themeColor="accent1" w:themeShade="BF"/>
    </w:rPr>
  </w:style>
  <w:style w:type="character" w:customStyle="1" w:styleId="36">
    <w:name w:val="明显参考1"/>
    <w:basedOn w:val="16"/>
    <w:qFormat/>
    <w:uiPriority w:val="32"/>
    <w:rPr>
      <w:b/>
      <w:bCs/>
      <w:smallCaps/>
      <w:color w:val="2F5597" w:themeColor="accent1" w:themeShade="BF"/>
      <w:spacing w:val="5"/>
    </w:rPr>
  </w:style>
  <w:style w:type="character" w:customStyle="1" w:styleId="37">
    <w:name w:val="页眉 字符"/>
    <w:basedOn w:val="16"/>
    <w:link w:val="12"/>
    <w:qFormat/>
    <w:uiPriority w:val="99"/>
    <w:rPr>
      <w:sz w:val="18"/>
      <w:szCs w:val="18"/>
    </w:rPr>
  </w:style>
  <w:style w:type="character" w:customStyle="1" w:styleId="38">
    <w:name w:val="页脚 字符"/>
    <w:basedOn w:val="16"/>
    <w:link w:val="11"/>
    <w:qFormat/>
    <w:uiPriority w:val="99"/>
    <w:rPr>
      <w:sz w:val="18"/>
      <w:szCs w:val="18"/>
    </w:rPr>
  </w:style>
  <w:style w:type="paragraph" w:customStyle="1" w:styleId="39">
    <w:name w:val="msonormal"/>
    <w:basedOn w:val="1"/>
    <w:qFormat/>
    <w:uiPriority w:val="0"/>
    <w:pPr>
      <w:widowControl/>
      <w:spacing w:before="100" w:beforeAutospacing="1" w:after="100" w:afterAutospacing="1"/>
      <w:jc w:val="left"/>
    </w:pPr>
    <w:rPr>
      <w:rFonts w:ascii="宋体" w:hAnsi="宋体" w:eastAsia="宋体" w:cs="宋体"/>
      <w:kern w:val="0"/>
      <w:szCs w:val="24"/>
    </w:rPr>
  </w:style>
  <w:style w:type="paragraph" w:customStyle="1" w:styleId="40">
    <w:name w:val="font5"/>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41">
    <w:name w:val="font6"/>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42">
    <w:name w:val="xl6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textAlignment w:val="center"/>
    </w:pPr>
    <w:rPr>
      <w:rFonts w:ascii="宋体" w:hAnsi="宋体" w:eastAsia="宋体" w:cs="宋体"/>
      <w:color w:val="000000"/>
      <w:kern w:val="0"/>
      <w:sz w:val="18"/>
      <w:szCs w:val="18"/>
    </w:rPr>
  </w:style>
  <w:style w:type="paragraph" w:customStyle="1" w:styleId="43">
    <w:name w:val="xl6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textAlignment w:val="center"/>
    </w:pPr>
    <w:rPr>
      <w:rFonts w:ascii="宋体" w:hAnsi="宋体" w:eastAsia="宋体" w:cs="宋体"/>
      <w:color w:val="000000"/>
      <w:kern w:val="0"/>
      <w:sz w:val="18"/>
      <w:szCs w:val="18"/>
    </w:rPr>
  </w:style>
  <w:style w:type="paragraph" w:customStyle="1" w:styleId="44">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textAlignment w:val="center"/>
    </w:pPr>
    <w:rPr>
      <w:rFonts w:ascii="宋体" w:hAnsi="宋体" w:eastAsia="宋体" w:cs="宋体"/>
      <w:kern w:val="0"/>
      <w:sz w:val="18"/>
      <w:szCs w:val="18"/>
    </w:rPr>
  </w:style>
  <w:style w:type="paragraph" w:customStyle="1" w:styleId="45">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textAlignment w:val="center"/>
    </w:pPr>
    <w:rPr>
      <w:rFonts w:ascii="宋体" w:hAnsi="宋体" w:eastAsia="宋体" w:cs="宋体"/>
      <w:color w:val="000000"/>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7990</Words>
  <Characters>9463</Characters>
  <Lines>85</Lines>
  <Paragraphs>24</Paragraphs>
  <TotalTime>1</TotalTime>
  <ScaleCrop>false</ScaleCrop>
  <LinksUpToDate>false</LinksUpToDate>
  <CharactersWithSpaces>9552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2025-12-20T10:27:00Z</dcterms:created>
  <dc:creator>Administrator</dc:creator>
  <cp:lastModifiedBy>周建波</cp:lastModifiedBy>
  <dcterms:modified xsi:type="dcterms:W3CDTF">2026-04-29T01:45:43Z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eyJoZGlkIjoiYTE2NGE2YjA5YjNiOWFhMGIzYzFkMmViN2ZlOWExYmIiLCJ1c2VySWQiOiIzODEyODE0ODUifQ==</vt:lpwstr>
  </property>
  <property fmtid="{D5CDD505-2E9C-101B-9397-08002B2CF9AE}" pid="3" name="KSOProductBuildVer">
    <vt:lpwstr>2052-12.1.0.25865</vt:lpwstr>
  </property>
  <property fmtid="{D5CDD505-2E9C-101B-9397-08002B2CF9AE}" pid="4" name="ICV">
    <vt:lpwstr>AA827C287DB54722B211AB8BA62C258B_12</vt:lpwstr>
  </property>
</Properties>
</file>