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CAD85">
      <w:pPr>
        <w:widowControl/>
        <w:kinsoku w:val="0"/>
        <w:adjustRightInd w:val="0"/>
        <w:snapToGrid w:val="0"/>
        <w:jc w:val="center"/>
        <w:rPr>
          <w:rFonts w:ascii="宋体" w:hAnsi="宋体" w:cs="宋体"/>
          <w:b/>
          <w:kern w:val="0"/>
          <w:sz w:val="56"/>
          <w:szCs w:val="56"/>
        </w:rPr>
      </w:pPr>
      <w:bookmarkStart w:id="113" w:name="_GoBack"/>
      <w:bookmarkEnd w:id="113"/>
    </w:p>
    <w:p w14:paraId="57296F5D">
      <w:pPr>
        <w:pStyle w:val="17"/>
        <w:widowControl/>
        <w:kinsoku w:val="0"/>
        <w:adjustRightInd w:val="0"/>
        <w:snapToGrid w:val="0"/>
        <w:spacing w:after="0" w:line="360" w:lineRule="auto"/>
        <w:ind w:left="0" w:leftChars="0"/>
        <w:jc w:val="center"/>
        <w:outlineLvl w:val="0"/>
        <w:rPr>
          <w:rFonts w:hint="eastAsia" w:eastAsia="宋体"/>
          <w:sz w:val="21"/>
          <w:szCs w:val="16"/>
          <w:lang w:eastAsia="zh-CN"/>
        </w:rPr>
      </w:pPr>
      <w:bookmarkStart w:id="0" w:name="OLE_LINK1"/>
      <w:bookmarkStart w:id="1" w:name="OLE_LINK3"/>
      <w:r>
        <w:rPr>
          <w:rFonts w:hint="eastAsia" w:ascii="宋体" w:hAnsi="宋体" w:cs="宋体"/>
          <w:b/>
          <w:kern w:val="0"/>
          <w:sz w:val="48"/>
          <w:szCs w:val="48"/>
          <w:lang w:eastAsia="zh-CN"/>
        </w:rPr>
        <w:t>灵宝市2026年中央财政粮油生产保障资金支持小麦“一喷三防”防控药品及服务采购项目</w:t>
      </w:r>
      <w:bookmarkEnd w:id="0"/>
      <w:bookmarkEnd w:id="1"/>
    </w:p>
    <w:p w14:paraId="0F56F27B">
      <w:pPr>
        <w:widowControl/>
        <w:kinsoku w:val="0"/>
        <w:adjustRightInd w:val="0"/>
        <w:snapToGrid w:val="0"/>
        <w:jc w:val="center"/>
        <w:outlineLvl w:val="0"/>
        <w:rPr>
          <w:rFonts w:ascii="宋体" w:hAnsi="宋体" w:cs="宋体"/>
          <w:b/>
          <w:spacing w:val="20"/>
          <w:kern w:val="0"/>
          <w:sz w:val="60"/>
          <w:szCs w:val="60"/>
        </w:rPr>
      </w:pPr>
      <w:bookmarkStart w:id="2" w:name="_Toc11779"/>
    </w:p>
    <w:p w14:paraId="6A7391FE">
      <w:pPr>
        <w:widowControl/>
        <w:kinsoku w:val="0"/>
        <w:adjustRightInd w:val="0"/>
        <w:snapToGrid w:val="0"/>
        <w:jc w:val="center"/>
        <w:outlineLvl w:val="0"/>
        <w:rPr>
          <w:rFonts w:ascii="宋体" w:hAnsi="宋体" w:cs="宋体"/>
          <w:b/>
          <w:spacing w:val="20"/>
          <w:sz w:val="60"/>
          <w:szCs w:val="60"/>
          <w:highlight w:val="none"/>
        </w:rPr>
      </w:pPr>
      <w:bookmarkStart w:id="3" w:name="_Toc22180"/>
      <w:r>
        <w:rPr>
          <w:rFonts w:hint="eastAsia" w:ascii="宋体" w:hAnsi="宋体" w:cs="宋体"/>
          <w:b/>
          <w:spacing w:val="20"/>
          <w:kern w:val="0"/>
          <w:sz w:val="60"/>
          <w:szCs w:val="60"/>
        </w:rPr>
        <w:t>竞争性</w:t>
      </w:r>
      <w:r>
        <w:rPr>
          <w:rFonts w:hint="eastAsia" w:ascii="宋体" w:hAnsi="宋体" w:cs="宋体"/>
          <w:b/>
          <w:spacing w:val="20"/>
          <w:kern w:val="0"/>
          <w:sz w:val="60"/>
          <w:szCs w:val="60"/>
          <w:highlight w:val="none"/>
        </w:rPr>
        <w:t>磋商文件</w:t>
      </w:r>
      <w:bookmarkEnd w:id="2"/>
      <w:bookmarkEnd w:id="3"/>
    </w:p>
    <w:p w14:paraId="2C152A1F">
      <w:pPr>
        <w:widowControl/>
        <w:kinsoku w:val="0"/>
        <w:adjustRightInd w:val="0"/>
        <w:snapToGrid w:val="0"/>
        <w:jc w:val="both"/>
        <w:rPr>
          <w:rFonts w:ascii="宋体" w:hAnsi="宋体" w:cs="宋体"/>
          <w:b/>
          <w:spacing w:val="20"/>
          <w:kern w:val="0"/>
          <w:sz w:val="28"/>
          <w:szCs w:val="28"/>
          <w:highlight w:val="none"/>
        </w:rPr>
      </w:pPr>
      <w:r>
        <w:rPr>
          <w:rFonts w:hint="eastAsia" w:ascii="宋体" w:hAnsi="宋体" w:cs="宋体"/>
          <w:b/>
          <w:spacing w:val="20"/>
          <w:kern w:val="0"/>
          <w:sz w:val="28"/>
          <w:szCs w:val="28"/>
          <w:highlight w:val="none"/>
        </w:rPr>
        <w:t>项目编号：灵宝竞磋采</w:t>
      </w:r>
      <w:r>
        <w:rPr>
          <w:rFonts w:hint="eastAsia" w:ascii="宋体" w:hAnsi="宋体" w:cs="宋体"/>
          <w:b/>
          <w:spacing w:val="20"/>
          <w:kern w:val="0"/>
          <w:sz w:val="28"/>
          <w:szCs w:val="28"/>
          <w:highlight w:val="none"/>
          <w:lang w:eastAsia="zh-CN"/>
        </w:rPr>
        <w:t>购-2026-</w:t>
      </w:r>
      <w:r>
        <w:rPr>
          <w:rFonts w:hint="default" w:ascii="宋体" w:hAnsi="宋体" w:cs="宋体"/>
          <w:b/>
          <w:spacing w:val="20"/>
          <w:kern w:val="0"/>
          <w:sz w:val="28"/>
          <w:szCs w:val="28"/>
          <w:highlight w:val="none"/>
          <w:lang w:val="en-US" w:eastAsia="zh-CN"/>
        </w:rPr>
        <w:drawing>
          <wp:anchor distT="0" distB="0" distL="114300" distR="114300" simplePos="0" relativeHeight="251659264" behindDoc="0" locked="0" layoutInCell="1" allowOverlap="1">
            <wp:simplePos x="0" y="0"/>
            <wp:positionH relativeFrom="column">
              <wp:posOffset>588010</wp:posOffset>
            </wp:positionH>
            <wp:positionV relativeFrom="paragraph">
              <wp:posOffset>943610</wp:posOffset>
            </wp:positionV>
            <wp:extent cx="4636135" cy="1567815"/>
            <wp:effectExtent l="0" t="0" r="12065" b="13335"/>
            <wp:wrapTopAndBottom/>
            <wp:docPr id="4" name="图片 5" descr="5a174cb79c9777742916e75fc8ceb0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5a174cb79c9777742916e75fc8ceb0cd"/>
                    <pic:cNvPicPr>
                      <a:picLocks noChangeAspect="1"/>
                    </pic:cNvPicPr>
                  </pic:nvPicPr>
                  <pic:blipFill>
                    <a:blip r:embed="rId8" cstate="print">
                      <a:clrChange>
                        <a:clrFrom>
                          <a:srgbClr val="000000"/>
                        </a:clrFrom>
                        <a:clrTo>
                          <a:srgbClr val="000000">
                            <a:alpha val="0"/>
                          </a:srgbClr>
                        </a:clrTo>
                      </a:clrChange>
                    </a:blip>
                    <a:stretch>
                      <a:fillRect/>
                    </a:stretch>
                  </pic:blipFill>
                  <pic:spPr>
                    <a:xfrm>
                      <a:off x="0" y="0"/>
                      <a:ext cx="4636135" cy="1567815"/>
                    </a:xfrm>
                    <a:prstGeom prst="rect">
                      <a:avLst/>
                    </a:prstGeom>
                    <a:noFill/>
                    <a:ln>
                      <a:noFill/>
                    </a:ln>
                  </pic:spPr>
                </pic:pic>
              </a:graphicData>
            </a:graphic>
          </wp:anchor>
        </w:drawing>
      </w:r>
      <w:r>
        <w:rPr>
          <w:rFonts w:hint="eastAsia" w:ascii="宋体" w:hAnsi="宋体" w:cs="宋体"/>
          <w:b/>
          <w:spacing w:val="20"/>
          <w:kern w:val="0"/>
          <w:sz w:val="28"/>
          <w:szCs w:val="28"/>
          <w:highlight w:val="none"/>
          <w:lang w:val="en-US" w:eastAsia="zh-CN"/>
        </w:rPr>
        <w:t>21</w:t>
      </w:r>
      <w:r>
        <w:rPr>
          <w:rFonts w:hint="eastAsia" w:ascii="宋体" w:hAnsi="宋体" w:cs="宋体"/>
          <w:b/>
          <w:spacing w:val="20"/>
          <w:kern w:val="0"/>
          <w:sz w:val="28"/>
          <w:szCs w:val="28"/>
          <w:highlight w:val="none"/>
          <w:lang w:eastAsia="zh-CN"/>
        </w:rPr>
        <w:t>；</w:t>
      </w:r>
      <w:r>
        <w:rPr>
          <w:rFonts w:hint="eastAsia" w:ascii="宋体" w:hAnsi="宋体" w:cs="宋体"/>
          <w:b/>
          <w:spacing w:val="20"/>
          <w:kern w:val="0"/>
          <w:sz w:val="28"/>
          <w:szCs w:val="28"/>
          <w:highlight w:val="none"/>
          <w:lang w:val="en-US" w:eastAsia="zh-CN"/>
        </w:rPr>
        <w:t>LBGZ[2026]044-ZC036</w:t>
      </w:r>
    </w:p>
    <w:p w14:paraId="5A9BCF64">
      <w:pPr>
        <w:widowControl/>
        <w:kinsoku w:val="0"/>
        <w:adjustRightInd w:val="0"/>
        <w:snapToGrid w:val="0"/>
        <w:jc w:val="both"/>
        <w:rPr>
          <w:rFonts w:ascii="宋体" w:hAnsi="宋体" w:cs="宋体"/>
          <w:b/>
          <w:spacing w:val="20"/>
          <w:kern w:val="0"/>
          <w:sz w:val="28"/>
          <w:szCs w:val="28"/>
          <w:highlight w:val="none"/>
        </w:rPr>
      </w:pPr>
    </w:p>
    <w:p w14:paraId="63173187">
      <w:pPr>
        <w:widowControl/>
        <w:shd w:val="clear" w:color="auto" w:fill="FFFFFF"/>
        <w:kinsoku w:val="0"/>
        <w:adjustRightInd w:val="0"/>
        <w:snapToGrid w:val="0"/>
        <w:jc w:val="center"/>
        <w:rPr>
          <w:rFonts w:ascii="宋体" w:hAnsi="宋体" w:cs="宋体"/>
          <w:b/>
          <w:spacing w:val="20"/>
          <w:kern w:val="0"/>
          <w:sz w:val="32"/>
          <w:szCs w:val="32"/>
        </w:rPr>
      </w:pPr>
    </w:p>
    <w:p w14:paraId="52CAE258">
      <w:pPr>
        <w:widowControl/>
        <w:kinsoku w:val="0"/>
        <w:adjustRightInd w:val="0"/>
        <w:snapToGrid w:val="0"/>
        <w:rPr>
          <w:rFonts w:ascii="宋体" w:hAnsi="宋体" w:cs="宋体"/>
          <w:b/>
          <w:kern w:val="0"/>
          <w:sz w:val="36"/>
          <w:szCs w:val="36"/>
        </w:rPr>
      </w:pPr>
    </w:p>
    <w:p w14:paraId="20C30B09">
      <w:pPr>
        <w:widowControl/>
        <w:kinsoku w:val="0"/>
        <w:adjustRightInd w:val="0"/>
        <w:snapToGrid w:val="0"/>
        <w:spacing w:line="480" w:lineRule="auto"/>
        <w:ind w:firstLine="1606" w:firstLineChars="500"/>
        <w:outlineLvl w:val="0"/>
        <w:rPr>
          <w:rFonts w:ascii="宋体" w:hAnsi="宋体" w:cs="宋体"/>
          <w:b/>
          <w:sz w:val="32"/>
          <w:szCs w:val="32"/>
        </w:rPr>
      </w:pPr>
      <w:bookmarkStart w:id="4" w:name="_Toc19099"/>
      <w:bookmarkStart w:id="5" w:name="_Toc31259"/>
      <w:r>
        <w:rPr>
          <w:rFonts w:hint="eastAsia" w:ascii="宋体" w:hAnsi="宋体" w:cs="宋体"/>
          <w:b/>
          <w:kern w:val="0"/>
          <w:sz w:val="32"/>
          <w:szCs w:val="32"/>
        </w:rPr>
        <w:t>采购人：灵宝市农业农村局</w:t>
      </w:r>
      <w:bookmarkEnd w:id="4"/>
      <w:bookmarkEnd w:id="5"/>
    </w:p>
    <w:p w14:paraId="1C1164BE">
      <w:pPr>
        <w:widowControl/>
        <w:kinsoku w:val="0"/>
        <w:adjustRightInd w:val="0"/>
        <w:snapToGrid w:val="0"/>
        <w:spacing w:line="480" w:lineRule="auto"/>
        <w:ind w:firstLine="1606" w:firstLineChars="500"/>
        <w:outlineLvl w:val="0"/>
        <w:rPr>
          <w:rFonts w:ascii="宋体" w:hAnsi="宋体" w:cs="宋体"/>
          <w:b/>
          <w:kern w:val="0"/>
          <w:sz w:val="32"/>
          <w:szCs w:val="32"/>
        </w:rPr>
      </w:pPr>
      <w:bookmarkStart w:id="6" w:name="_Toc16621"/>
      <w:bookmarkStart w:id="7" w:name="_Toc26804"/>
      <w:r>
        <w:rPr>
          <w:rFonts w:hint="eastAsia" w:ascii="宋体" w:hAnsi="宋体" w:cs="宋体"/>
          <w:b/>
          <w:kern w:val="0"/>
          <w:sz w:val="32"/>
          <w:szCs w:val="32"/>
        </w:rPr>
        <w:t>代理机构：</w:t>
      </w:r>
      <w:bookmarkEnd w:id="6"/>
      <w:r>
        <w:rPr>
          <w:rFonts w:hint="eastAsia" w:ascii="宋体" w:hAnsi="宋体" w:cs="宋体"/>
          <w:b/>
          <w:kern w:val="0"/>
          <w:sz w:val="32"/>
          <w:szCs w:val="32"/>
        </w:rPr>
        <w:t>傲唐集团有限公司</w:t>
      </w:r>
      <w:bookmarkEnd w:id="7"/>
    </w:p>
    <w:p w14:paraId="64E87F9C">
      <w:pPr>
        <w:widowControl/>
        <w:kinsoku w:val="0"/>
        <w:adjustRightInd w:val="0"/>
        <w:snapToGrid w:val="0"/>
        <w:spacing w:line="480" w:lineRule="auto"/>
        <w:ind w:firstLine="1606" w:firstLineChars="500"/>
        <w:rPr>
          <w:rFonts w:ascii="宋体" w:hAnsi="宋体" w:cs="宋体"/>
          <w:b/>
          <w:kern w:val="0"/>
          <w:sz w:val="32"/>
          <w:szCs w:val="32"/>
        </w:rPr>
      </w:pPr>
      <w:r>
        <w:rPr>
          <w:rFonts w:hint="eastAsia" w:ascii="宋体" w:hAnsi="宋体" w:cs="宋体"/>
          <w:b/>
          <w:kern w:val="0"/>
          <w:sz w:val="32"/>
          <w:szCs w:val="32"/>
        </w:rPr>
        <w:t>日    期：二零二</w:t>
      </w:r>
      <w:r>
        <w:rPr>
          <w:rFonts w:hint="eastAsia" w:ascii="宋体" w:hAnsi="宋体" w:cs="宋体"/>
          <w:b/>
          <w:kern w:val="0"/>
          <w:sz w:val="32"/>
          <w:szCs w:val="32"/>
          <w:lang w:val="en-US" w:eastAsia="zh-CN"/>
        </w:rPr>
        <w:t>六</w:t>
      </w:r>
      <w:r>
        <w:rPr>
          <w:rFonts w:hint="eastAsia" w:ascii="宋体" w:hAnsi="宋体" w:cs="宋体"/>
          <w:b/>
          <w:kern w:val="0"/>
          <w:sz w:val="32"/>
          <w:szCs w:val="32"/>
        </w:rPr>
        <w:t>年</w:t>
      </w:r>
      <w:r>
        <w:rPr>
          <w:rFonts w:hint="eastAsia" w:ascii="宋体" w:hAnsi="宋体" w:cs="宋体"/>
          <w:b/>
          <w:kern w:val="0"/>
          <w:sz w:val="32"/>
          <w:szCs w:val="32"/>
          <w:lang w:val="en-US" w:eastAsia="zh-CN"/>
        </w:rPr>
        <w:t>三</w:t>
      </w:r>
      <w:r>
        <w:rPr>
          <w:rFonts w:hint="eastAsia" w:ascii="宋体" w:hAnsi="宋体" w:cs="宋体"/>
          <w:b/>
          <w:kern w:val="0"/>
          <w:sz w:val="32"/>
          <w:szCs w:val="32"/>
        </w:rPr>
        <w:t>月</w:t>
      </w:r>
    </w:p>
    <w:p w14:paraId="71B0B923">
      <w:pPr>
        <w:pStyle w:val="17"/>
        <w:widowControl/>
        <w:kinsoku w:val="0"/>
        <w:adjustRightInd w:val="0"/>
        <w:snapToGrid w:val="0"/>
        <w:spacing w:after="0" w:line="360" w:lineRule="auto"/>
        <w:ind w:left="0" w:leftChars="0"/>
        <w:jc w:val="center"/>
        <w:rPr>
          <w:rFonts w:ascii="宋体" w:hAnsi="宋体"/>
          <w:sz w:val="21"/>
        </w:rPr>
        <w:sectPr>
          <w:footerReference r:id="rId5" w:type="default"/>
          <w:pgSz w:w="11906" w:h="16838"/>
          <w:pgMar w:top="1417" w:right="1417" w:bottom="1417" w:left="1417" w:header="851" w:footer="992" w:gutter="0"/>
          <w:cols w:space="0" w:num="1"/>
          <w:docGrid w:type="lines" w:linePitch="333" w:charSpace="0"/>
        </w:sectPr>
      </w:pPr>
    </w:p>
    <w:sdt>
      <w:sdtPr>
        <w:rPr>
          <w:rFonts w:ascii="宋体" w:hAnsi="宋体"/>
          <w:sz w:val="21"/>
        </w:rPr>
        <w:id w:val="147452345"/>
        <w:docPartObj>
          <w:docPartGallery w:val="Table of Contents"/>
          <w:docPartUnique/>
        </w:docPartObj>
      </w:sdtPr>
      <w:sdtEndPr>
        <w:rPr>
          <w:rFonts w:ascii="宋体" w:hAnsi="宋体"/>
          <w:sz w:val="22"/>
          <w:szCs w:val="21"/>
        </w:rPr>
      </w:sdtEndPr>
      <w:sdtContent>
        <w:p w14:paraId="18204AAB">
          <w:pPr>
            <w:widowControl/>
            <w:kinsoku w:val="0"/>
            <w:adjustRightInd w:val="0"/>
            <w:snapToGrid w:val="0"/>
            <w:spacing w:line="480" w:lineRule="auto"/>
            <w:jc w:val="center"/>
            <w:rPr>
              <w:rFonts w:ascii="仿宋" w:hAnsi="仿宋" w:eastAsia="仿宋" w:cs="仿宋"/>
              <w:sz w:val="36"/>
              <w:szCs w:val="36"/>
            </w:rPr>
          </w:pPr>
          <w:r>
            <w:rPr>
              <w:rFonts w:hint="eastAsia"/>
              <w:b/>
              <w:sz w:val="40"/>
            </w:rPr>
            <w:t>目录</w:t>
          </w: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TOC \o "1-1" \h \u </w:instrText>
          </w:r>
          <w:r>
            <w:rPr>
              <w:rFonts w:hint="eastAsia" w:ascii="仿宋" w:hAnsi="仿宋" w:eastAsia="仿宋" w:cs="仿宋"/>
              <w:sz w:val="36"/>
              <w:szCs w:val="36"/>
            </w:rPr>
            <w:fldChar w:fldCharType="separate"/>
          </w:r>
        </w:p>
        <w:p w14:paraId="4E275A7C">
          <w:pPr>
            <w:pStyle w:val="21"/>
            <w:widowControl/>
            <w:tabs>
              <w:tab w:val="right" w:leader="dot" w:pos="8312"/>
            </w:tabs>
            <w:kinsoku w:val="0"/>
            <w:adjustRightInd w:val="0"/>
            <w:snapToGrid w:val="0"/>
            <w:spacing w:line="480" w:lineRule="auto"/>
            <w:jc w:val="center"/>
            <w:rPr>
              <w:sz w:val="28"/>
              <w:szCs w:val="28"/>
            </w:rPr>
          </w:pPr>
        </w:p>
        <w:p w14:paraId="7D6469F8">
          <w:pPr>
            <w:pStyle w:val="21"/>
            <w:widowControl/>
            <w:tabs>
              <w:tab w:val="right" w:leader="dot" w:pos="8312"/>
            </w:tabs>
            <w:kinsoku w:val="0"/>
            <w:adjustRightInd w:val="0"/>
            <w:snapToGrid w:val="0"/>
            <w:spacing w:line="480" w:lineRule="auto"/>
            <w:jc w:val="both"/>
            <w:rPr>
              <w:sz w:val="36"/>
              <w:szCs w:val="36"/>
            </w:rPr>
          </w:pPr>
          <w:r>
            <w:fldChar w:fldCharType="begin"/>
          </w:r>
          <w:r>
            <w:instrText xml:space="preserve"> HYPERLINK \l "_Toc30306" </w:instrText>
          </w:r>
          <w:r>
            <w:fldChar w:fldCharType="separate"/>
          </w:r>
          <w:r>
            <w:rPr>
              <w:rFonts w:hint="eastAsia"/>
              <w:bCs/>
              <w:sz w:val="36"/>
              <w:szCs w:val="32"/>
            </w:rPr>
            <w:t>第一章 竞争性磋商公告</w:t>
          </w:r>
          <w:r>
            <w:rPr>
              <w:sz w:val="36"/>
              <w:szCs w:val="36"/>
            </w:rPr>
            <w:tab/>
          </w:r>
          <w:r>
            <w:rPr>
              <w:sz w:val="36"/>
              <w:szCs w:val="36"/>
            </w:rPr>
            <w:fldChar w:fldCharType="begin"/>
          </w:r>
          <w:r>
            <w:rPr>
              <w:sz w:val="36"/>
              <w:szCs w:val="36"/>
            </w:rPr>
            <w:instrText xml:space="preserve"> PAGEREF _Toc30306 \h </w:instrText>
          </w:r>
          <w:r>
            <w:rPr>
              <w:sz w:val="36"/>
              <w:szCs w:val="36"/>
            </w:rPr>
            <w:fldChar w:fldCharType="separate"/>
          </w:r>
          <w:r>
            <w:rPr>
              <w:sz w:val="36"/>
              <w:szCs w:val="36"/>
            </w:rPr>
            <w:t>3</w:t>
          </w:r>
          <w:r>
            <w:rPr>
              <w:sz w:val="36"/>
              <w:szCs w:val="36"/>
            </w:rPr>
            <w:fldChar w:fldCharType="end"/>
          </w:r>
          <w:r>
            <w:rPr>
              <w:sz w:val="36"/>
              <w:szCs w:val="36"/>
            </w:rPr>
            <w:fldChar w:fldCharType="end"/>
          </w:r>
        </w:p>
        <w:p w14:paraId="2FC3F1F9">
          <w:pPr>
            <w:pStyle w:val="21"/>
            <w:widowControl/>
            <w:tabs>
              <w:tab w:val="right" w:leader="dot" w:pos="8312"/>
            </w:tabs>
            <w:kinsoku w:val="0"/>
            <w:adjustRightInd w:val="0"/>
            <w:snapToGrid w:val="0"/>
            <w:spacing w:line="480" w:lineRule="auto"/>
            <w:jc w:val="both"/>
            <w:rPr>
              <w:sz w:val="36"/>
              <w:szCs w:val="36"/>
            </w:rPr>
          </w:pPr>
          <w:r>
            <w:fldChar w:fldCharType="begin"/>
          </w:r>
          <w:r>
            <w:instrText xml:space="preserve"> HYPERLINK \l "_Toc21402" </w:instrText>
          </w:r>
          <w:r>
            <w:fldChar w:fldCharType="separate"/>
          </w:r>
          <w:r>
            <w:rPr>
              <w:rFonts w:hint="eastAsia"/>
              <w:bCs/>
              <w:sz w:val="36"/>
              <w:szCs w:val="32"/>
            </w:rPr>
            <w:t>第二章 供应商须知</w:t>
          </w:r>
          <w:r>
            <w:rPr>
              <w:sz w:val="36"/>
              <w:szCs w:val="36"/>
            </w:rPr>
            <w:tab/>
          </w:r>
          <w:r>
            <w:rPr>
              <w:sz w:val="36"/>
              <w:szCs w:val="36"/>
            </w:rPr>
            <w:fldChar w:fldCharType="begin"/>
          </w:r>
          <w:r>
            <w:rPr>
              <w:sz w:val="36"/>
              <w:szCs w:val="36"/>
            </w:rPr>
            <w:instrText xml:space="preserve"> PAGEREF _Toc21402 \h </w:instrText>
          </w:r>
          <w:r>
            <w:rPr>
              <w:sz w:val="36"/>
              <w:szCs w:val="36"/>
            </w:rPr>
            <w:fldChar w:fldCharType="separate"/>
          </w:r>
          <w:r>
            <w:rPr>
              <w:sz w:val="36"/>
              <w:szCs w:val="36"/>
            </w:rPr>
            <w:t>7</w:t>
          </w:r>
          <w:r>
            <w:rPr>
              <w:sz w:val="36"/>
              <w:szCs w:val="36"/>
            </w:rPr>
            <w:fldChar w:fldCharType="end"/>
          </w:r>
          <w:r>
            <w:rPr>
              <w:sz w:val="36"/>
              <w:szCs w:val="36"/>
            </w:rPr>
            <w:fldChar w:fldCharType="end"/>
          </w:r>
        </w:p>
        <w:p w14:paraId="52F32671">
          <w:pPr>
            <w:pStyle w:val="21"/>
            <w:widowControl/>
            <w:tabs>
              <w:tab w:val="right" w:leader="dot" w:pos="8312"/>
            </w:tabs>
            <w:kinsoku w:val="0"/>
            <w:adjustRightInd w:val="0"/>
            <w:snapToGrid w:val="0"/>
            <w:spacing w:line="480" w:lineRule="auto"/>
            <w:jc w:val="both"/>
            <w:rPr>
              <w:sz w:val="36"/>
              <w:szCs w:val="36"/>
            </w:rPr>
          </w:pPr>
          <w:r>
            <w:fldChar w:fldCharType="begin"/>
          </w:r>
          <w:r>
            <w:instrText xml:space="preserve"> HYPERLINK \l "_Toc11929" </w:instrText>
          </w:r>
          <w:r>
            <w:fldChar w:fldCharType="separate"/>
          </w:r>
          <w:r>
            <w:rPr>
              <w:rFonts w:hAnsi="宋体" w:cs="宋体"/>
              <w:bCs/>
              <w:sz w:val="36"/>
              <w:szCs w:val="44"/>
            </w:rPr>
            <w:t>第</w:t>
          </w:r>
          <w:r>
            <w:rPr>
              <w:rFonts w:hint="eastAsia" w:hAnsi="宋体" w:cs="宋体"/>
              <w:bCs/>
              <w:sz w:val="36"/>
              <w:szCs w:val="44"/>
            </w:rPr>
            <w:t>三</w:t>
          </w:r>
          <w:r>
            <w:rPr>
              <w:rFonts w:hAnsi="宋体" w:cs="宋体"/>
              <w:bCs/>
              <w:sz w:val="36"/>
              <w:szCs w:val="44"/>
            </w:rPr>
            <w:t>章 评审标准</w:t>
          </w:r>
          <w:r>
            <w:rPr>
              <w:sz w:val="36"/>
              <w:szCs w:val="36"/>
            </w:rPr>
            <w:tab/>
          </w:r>
          <w:r>
            <w:rPr>
              <w:sz w:val="36"/>
              <w:szCs w:val="36"/>
            </w:rPr>
            <w:fldChar w:fldCharType="begin"/>
          </w:r>
          <w:r>
            <w:rPr>
              <w:sz w:val="36"/>
              <w:szCs w:val="36"/>
            </w:rPr>
            <w:instrText xml:space="preserve"> PAGEREF _Toc11929 \h </w:instrText>
          </w:r>
          <w:r>
            <w:rPr>
              <w:sz w:val="36"/>
              <w:szCs w:val="36"/>
            </w:rPr>
            <w:fldChar w:fldCharType="separate"/>
          </w:r>
          <w:r>
            <w:rPr>
              <w:sz w:val="36"/>
              <w:szCs w:val="36"/>
            </w:rPr>
            <w:t>34</w:t>
          </w:r>
          <w:r>
            <w:rPr>
              <w:sz w:val="36"/>
              <w:szCs w:val="36"/>
            </w:rPr>
            <w:fldChar w:fldCharType="end"/>
          </w:r>
          <w:r>
            <w:rPr>
              <w:sz w:val="36"/>
              <w:szCs w:val="36"/>
            </w:rPr>
            <w:fldChar w:fldCharType="end"/>
          </w:r>
        </w:p>
        <w:p w14:paraId="24915B30">
          <w:pPr>
            <w:pStyle w:val="21"/>
            <w:widowControl/>
            <w:tabs>
              <w:tab w:val="right" w:leader="dot" w:pos="8312"/>
            </w:tabs>
            <w:kinsoku w:val="0"/>
            <w:adjustRightInd w:val="0"/>
            <w:snapToGrid w:val="0"/>
            <w:spacing w:line="480" w:lineRule="auto"/>
            <w:jc w:val="both"/>
            <w:rPr>
              <w:sz w:val="36"/>
              <w:szCs w:val="36"/>
            </w:rPr>
          </w:pPr>
          <w:r>
            <w:fldChar w:fldCharType="begin"/>
          </w:r>
          <w:r>
            <w:instrText xml:space="preserve"> HYPERLINK \l "_Toc30035" </w:instrText>
          </w:r>
          <w:r>
            <w:fldChar w:fldCharType="separate"/>
          </w:r>
          <w:r>
            <w:rPr>
              <w:rFonts w:hAnsi="宋体" w:cs="宋体"/>
              <w:sz w:val="36"/>
              <w:szCs w:val="44"/>
            </w:rPr>
            <w:t>第四章 合同条款及各式</w:t>
          </w:r>
          <w:r>
            <w:rPr>
              <w:sz w:val="36"/>
              <w:szCs w:val="36"/>
            </w:rPr>
            <w:tab/>
          </w:r>
          <w:r>
            <w:rPr>
              <w:sz w:val="36"/>
              <w:szCs w:val="36"/>
            </w:rPr>
            <w:fldChar w:fldCharType="begin"/>
          </w:r>
          <w:r>
            <w:rPr>
              <w:sz w:val="36"/>
              <w:szCs w:val="36"/>
            </w:rPr>
            <w:instrText xml:space="preserve"> PAGEREF _Toc30035 \h </w:instrText>
          </w:r>
          <w:r>
            <w:rPr>
              <w:sz w:val="36"/>
              <w:szCs w:val="36"/>
            </w:rPr>
            <w:fldChar w:fldCharType="separate"/>
          </w:r>
          <w:r>
            <w:rPr>
              <w:sz w:val="36"/>
              <w:szCs w:val="36"/>
            </w:rPr>
            <w:t>42</w:t>
          </w:r>
          <w:r>
            <w:rPr>
              <w:sz w:val="36"/>
              <w:szCs w:val="36"/>
            </w:rPr>
            <w:fldChar w:fldCharType="end"/>
          </w:r>
          <w:r>
            <w:rPr>
              <w:sz w:val="36"/>
              <w:szCs w:val="36"/>
            </w:rPr>
            <w:fldChar w:fldCharType="end"/>
          </w:r>
        </w:p>
        <w:p w14:paraId="4908DF22">
          <w:pPr>
            <w:pStyle w:val="21"/>
            <w:widowControl/>
            <w:tabs>
              <w:tab w:val="right" w:leader="dot" w:pos="8312"/>
            </w:tabs>
            <w:kinsoku w:val="0"/>
            <w:adjustRightInd w:val="0"/>
            <w:snapToGrid w:val="0"/>
            <w:spacing w:line="480" w:lineRule="auto"/>
            <w:jc w:val="both"/>
            <w:rPr>
              <w:sz w:val="36"/>
              <w:szCs w:val="36"/>
            </w:rPr>
          </w:pPr>
          <w:r>
            <w:fldChar w:fldCharType="begin"/>
          </w:r>
          <w:r>
            <w:instrText xml:space="preserve"> HYPERLINK \l "_Toc19183" </w:instrText>
          </w:r>
          <w:r>
            <w:fldChar w:fldCharType="separate"/>
          </w:r>
          <w:r>
            <w:rPr>
              <w:rFonts w:hint="eastAsia"/>
              <w:bCs/>
              <w:sz w:val="36"/>
              <w:szCs w:val="32"/>
            </w:rPr>
            <w:t>第五章 采购内容及技术要求</w:t>
          </w:r>
          <w:r>
            <w:rPr>
              <w:sz w:val="36"/>
              <w:szCs w:val="36"/>
            </w:rPr>
            <w:tab/>
          </w:r>
          <w:r>
            <w:rPr>
              <w:sz w:val="36"/>
              <w:szCs w:val="36"/>
            </w:rPr>
            <w:fldChar w:fldCharType="begin"/>
          </w:r>
          <w:r>
            <w:rPr>
              <w:sz w:val="36"/>
              <w:szCs w:val="36"/>
            </w:rPr>
            <w:instrText xml:space="preserve"> PAGEREF _Toc19183 \h </w:instrText>
          </w:r>
          <w:r>
            <w:rPr>
              <w:sz w:val="36"/>
              <w:szCs w:val="36"/>
            </w:rPr>
            <w:fldChar w:fldCharType="separate"/>
          </w:r>
          <w:r>
            <w:rPr>
              <w:sz w:val="36"/>
              <w:szCs w:val="36"/>
            </w:rPr>
            <w:t>44</w:t>
          </w:r>
          <w:r>
            <w:rPr>
              <w:sz w:val="36"/>
              <w:szCs w:val="36"/>
            </w:rPr>
            <w:fldChar w:fldCharType="end"/>
          </w:r>
          <w:r>
            <w:rPr>
              <w:sz w:val="36"/>
              <w:szCs w:val="36"/>
            </w:rPr>
            <w:fldChar w:fldCharType="end"/>
          </w:r>
        </w:p>
        <w:p w14:paraId="4093DE0A">
          <w:pPr>
            <w:pStyle w:val="21"/>
            <w:widowControl/>
            <w:tabs>
              <w:tab w:val="right" w:leader="dot" w:pos="8312"/>
            </w:tabs>
            <w:kinsoku w:val="0"/>
            <w:adjustRightInd w:val="0"/>
            <w:snapToGrid w:val="0"/>
            <w:spacing w:line="480" w:lineRule="auto"/>
            <w:jc w:val="both"/>
            <w:rPr>
              <w:sz w:val="28"/>
              <w:szCs w:val="28"/>
            </w:rPr>
          </w:pPr>
          <w:r>
            <w:fldChar w:fldCharType="begin"/>
          </w:r>
          <w:r>
            <w:instrText xml:space="preserve"> HYPERLINK \l "_Toc31215" </w:instrText>
          </w:r>
          <w:r>
            <w:fldChar w:fldCharType="separate"/>
          </w:r>
          <w:r>
            <w:rPr>
              <w:rFonts w:hint="eastAsia" w:ascii="宋体" w:hAnsi="宋体" w:cs="宋体"/>
              <w:sz w:val="36"/>
              <w:szCs w:val="44"/>
            </w:rPr>
            <w:t>第六章 投标文件格式</w:t>
          </w:r>
          <w:r>
            <w:rPr>
              <w:sz w:val="36"/>
              <w:szCs w:val="36"/>
            </w:rPr>
            <w:tab/>
          </w:r>
          <w:r>
            <w:rPr>
              <w:sz w:val="36"/>
              <w:szCs w:val="36"/>
            </w:rPr>
            <w:fldChar w:fldCharType="begin"/>
          </w:r>
          <w:r>
            <w:rPr>
              <w:sz w:val="36"/>
              <w:szCs w:val="36"/>
            </w:rPr>
            <w:instrText xml:space="preserve"> PAGEREF _Toc31215 \h </w:instrText>
          </w:r>
          <w:r>
            <w:rPr>
              <w:sz w:val="36"/>
              <w:szCs w:val="36"/>
            </w:rPr>
            <w:fldChar w:fldCharType="separate"/>
          </w:r>
          <w:r>
            <w:rPr>
              <w:sz w:val="36"/>
              <w:szCs w:val="36"/>
            </w:rPr>
            <w:t>46</w:t>
          </w:r>
          <w:r>
            <w:rPr>
              <w:sz w:val="36"/>
              <w:szCs w:val="36"/>
            </w:rPr>
            <w:fldChar w:fldCharType="end"/>
          </w:r>
          <w:r>
            <w:rPr>
              <w:sz w:val="36"/>
              <w:szCs w:val="36"/>
            </w:rPr>
            <w:fldChar w:fldCharType="end"/>
          </w:r>
        </w:p>
        <w:p w14:paraId="537EF1E4">
          <w:pPr>
            <w:pStyle w:val="17"/>
            <w:widowControl/>
            <w:kinsoku w:val="0"/>
            <w:adjustRightInd w:val="0"/>
            <w:snapToGrid w:val="0"/>
            <w:spacing w:after="0"/>
            <w:ind w:left="0" w:leftChars="0"/>
            <w:jc w:val="center"/>
            <w:rPr>
              <w:sz w:val="28"/>
              <w:szCs w:val="21"/>
            </w:rPr>
          </w:pPr>
          <w:r>
            <w:rPr>
              <w:rFonts w:hint="eastAsia" w:ascii="仿宋" w:hAnsi="仿宋" w:eastAsia="仿宋" w:cs="仿宋"/>
              <w:sz w:val="36"/>
              <w:szCs w:val="36"/>
            </w:rPr>
            <w:fldChar w:fldCharType="end"/>
          </w:r>
        </w:p>
      </w:sdtContent>
    </w:sdt>
    <w:p w14:paraId="114E4860">
      <w:pPr>
        <w:widowControl/>
        <w:kinsoku w:val="0"/>
        <w:adjustRightInd w:val="0"/>
        <w:snapToGrid w:val="0"/>
        <w:spacing w:line="480" w:lineRule="auto"/>
        <w:rPr>
          <w:sz w:val="28"/>
          <w:szCs w:val="21"/>
        </w:rPr>
      </w:pPr>
    </w:p>
    <w:p w14:paraId="538DCDED">
      <w:pPr>
        <w:widowControl/>
        <w:kinsoku w:val="0"/>
        <w:adjustRightInd w:val="0"/>
        <w:snapToGrid w:val="0"/>
        <w:jc w:val="center"/>
        <w:outlineLvl w:val="0"/>
        <w:rPr>
          <w:b/>
          <w:bCs/>
          <w:sz w:val="32"/>
          <w:szCs w:val="22"/>
        </w:rPr>
        <w:sectPr>
          <w:pgSz w:w="11906" w:h="16838"/>
          <w:pgMar w:top="1417" w:right="1417" w:bottom="1417" w:left="1417" w:header="851" w:footer="992" w:gutter="0"/>
          <w:cols w:space="0" w:num="1"/>
          <w:docGrid w:type="lines" w:linePitch="333" w:charSpace="0"/>
        </w:sectPr>
      </w:pPr>
      <w:bookmarkStart w:id="8" w:name="_Toc30306"/>
    </w:p>
    <w:p w14:paraId="039913CC">
      <w:pPr>
        <w:widowControl/>
        <w:kinsoku w:val="0"/>
        <w:adjustRightInd w:val="0"/>
        <w:snapToGrid w:val="0"/>
        <w:jc w:val="center"/>
        <w:outlineLvl w:val="0"/>
        <w:rPr>
          <w:b/>
          <w:bCs/>
          <w:sz w:val="32"/>
          <w:szCs w:val="22"/>
        </w:rPr>
      </w:pPr>
      <w:r>
        <w:rPr>
          <w:rFonts w:hint="eastAsia"/>
          <w:b/>
          <w:bCs/>
          <w:sz w:val="32"/>
          <w:szCs w:val="22"/>
        </w:rPr>
        <w:t>第一章  竞争性磋商公告</w:t>
      </w:r>
      <w:bookmarkEnd w:id="8"/>
    </w:p>
    <w:p w14:paraId="3F41BAA0">
      <w:pPr>
        <w:widowControl/>
        <w:kinsoku w:val="0"/>
        <w:adjustRightInd w:val="0"/>
        <w:snapToGrid w:val="0"/>
        <w:ind w:firstLine="480" w:firstLineChars="200"/>
        <w:rPr>
          <w:rFonts w:ascii="宋体" w:hAnsi="宋体" w:cs="宋体"/>
          <w:szCs w:val="24"/>
        </w:rPr>
      </w:pPr>
      <w:r>
        <w:rPr>
          <w:rFonts w:hint="eastAsia" w:ascii="宋体" w:hAnsi="宋体" w:cs="宋体"/>
          <w:szCs w:val="24"/>
          <w:lang w:eastAsia="zh-CN"/>
        </w:rPr>
        <w:t>灵宝市2026年中央财政粮油生产保障资金支持小麦“一喷三防”防控药品及服务采购项目</w:t>
      </w:r>
      <w:r>
        <w:rPr>
          <w:rFonts w:hint="eastAsia" w:ascii="宋体" w:hAnsi="宋体" w:cs="宋体"/>
          <w:szCs w:val="24"/>
        </w:rPr>
        <w:t>的潜在供应商应凭CA数字证书通过《三门峡市公共资源交易中心网》（网址：http://gzjy.smx.gov.cn）获取</w:t>
      </w:r>
      <w:r>
        <w:rPr>
          <w:rFonts w:hint="eastAsia" w:ascii="宋体" w:hAnsi="宋体" w:cs="宋体"/>
          <w:szCs w:val="24"/>
          <w:highlight w:val="none"/>
        </w:rPr>
        <w:t>招标文件，并于</w:t>
      </w:r>
      <w:r>
        <w:rPr>
          <w:rFonts w:hint="eastAsia" w:ascii="宋体" w:hAnsi="宋体" w:cs="宋体"/>
          <w:szCs w:val="24"/>
          <w:highlight w:val="none"/>
          <w:lang w:eastAsia="zh-CN"/>
        </w:rPr>
        <w:t>2026</w:t>
      </w:r>
      <w:r>
        <w:rPr>
          <w:rFonts w:hint="eastAsia" w:ascii="宋体" w:hAnsi="宋体" w:cs="宋体"/>
          <w:szCs w:val="24"/>
          <w:highlight w:val="none"/>
        </w:rPr>
        <w:t>年</w:t>
      </w:r>
      <w:r>
        <w:rPr>
          <w:rFonts w:hint="eastAsia" w:ascii="宋体" w:hAnsi="宋体" w:cs="宋体"/>
          <w:szCs w:val="24"/>
          <w:highlight w:val="none"/>
          <w:lang w:val="en-US" w:eastAsia="zh-CN"/>
        </w:rPr>
        <w:t>3</w:t>
      </w:r>
      <w:r>
        <w:rPr>
          <w:rFonts w:hint="eastAsia" w:ascii="宋体" w:hAnsi="宋体" w:cs="宋体"/>
          <w:szCs w:val="24"/>
          <w:highlight w:val="none"/>
        </w:rPr>
        <w:t>月</w:t>
      </w:r>
      <w:r>
        <w:rPr>
          <w:rFonts w:hint="eastAsia" w:ascii="宋体" w:hAnsi="宋体" w:cs="宋体"/>
          <w:szCs w:val="24"/>
          <w:highlight w:val="none"/>
          <w:lang w:val="en-US" w:eastAsia="zh-CN"/>
        </w:rPr>
        <w:t>31</w:t>
      </w:r>
      <w:r>
        <w:rPr>
          <w:rFonts w:hint="eastAsia" w:ascii="宋体" w:hAnsi="宋体" w:cs="宋体"/>
          <w:szCs w:val="24"/>
          <w:highlight w:val="none"/>
        </w:rPr>
        <w:t>日</w:t>
      </w:r>
      <w:r>
        <w:rPr>
          <w:rFonts w:hint="eastAsia" w:ascii="宋体" w:hAnsi="宋体" w:cs="宋体"/>
          <w:szCs w:val="24"/>
          <w:highlight w:val="none"/>
          <w:lang w:val="en-US" w:eastAsia="zh-CN"/>
        </w:rPr>
        <w:t>8</w:t>
      </w:r>
      <w:r>
        <w:rPr>
          <w:rFonts w:hint="eastAsia" w:ascii="宋体" w:hAnsi="宋体" w:cs="宋体"/>
          <w:szCs w:val="24"/>
          <w:highlight w:val="none"/>
        </w:rPr>
        <w:t>时</w:t>
      </w:r>
      <w:r>
        <w:rPr>
          <w:rFonts w:hint="eastAsia" w:ascii="宋体" w:hAnsi="宋体" w:cs="宋体"/>
          <w:szCs w:val="24"/>
          <w:highlight w:val="none"/>
          <w:lang w:val="en-US" w:eastAsia="zh-CN"/>
        </w:rPr>
        <w:t>3</w:t>
      </w:r>
      <w:r>
        <w:rPr>
          <w:rFonts w:hint="eastAsia" w:ascii="宋体" w:hAnsi="宋体" w:cs="宋体"/>
          <w:szCs w:val="24"/>
          <w:highlight w:val="none"/>
        </w:rPr>
        <w:t>0分（北京时</w:t>
      </w:r>
      <w:r>
        <w:rPr>
          <w:rFonts w:hint="eastAsia" w:ascii="宋体" w:hAnsi="宋体" w:cs="宋体"/>
          <w:szCs w:val="24"/>
        </w:rPr>
        <w:t>间）前递交投标文件。</w:t>
      </w:r>
    </w:p>
    <w:p w14:paraId="5C37ADA2">
      <w:pPr>
        <w:widowControl/>
        <w:kinsoku w:val="0"/>
        <w:adjustRightInd w:val="0"/>
        <w:snapToGrid w:val="0"/>
        <w:ind w:firstLine="480" w:firstLineChars="200"/>
        <w:rPr>
          <w:rFonts w:ascii="宋体" w:hAnsi="宋体" w:cs="宋体"/>
          <w:szCs w:val="24"/>
        </w:rPr>
      </w:pPr>
      <w:r>
        <w:rPr>
          <w:rFonts w:hint="eastAsia" w:ascii="宋体" w:hAnsi="宋体" w:cs="宋体"/>
          <w:szCs w:val="24"/>
        </w:rPr>
        <w:t>一、项目概况：</w:t>
      </w:r>
    </w:p>
    <w:p w14:paraId="66E052F6">
      <w:pPr>
        <w:widowControl/>
        <w:kinsoku w:val="0"/>
        <w:adjustRightInd w:val="0"/>
        <w:snapToGrid w:val="0"/>
        <w:ind w:firstLine="480" w:firstLineChars="200"/>
        <w:rPr>
          <w:rFonts w:hint="eastAsia" w:ascii="宋体" w:hAnsi="宋体" w:eastAsia="宋体" w:cs="宋体"/>
          <w:szCs w:val="24"/>
          <w:highlight w:val="none"/>
          <w:lang w:eastAsia="zh-CN"/>
        </w:rPr>
      </w:pPr>
      <w:r>
        <w:rPr>
          <w:rFonts w:hint="eastAsia" w:ascii="宋体" w:hAnsi="宋体" w:cs="宋体"/>
          <w:szCs w:val="24"/>
        </w:rPr>
        <w:t>1、项目名称：</w:t>
      </w:r>
      <w:r>
        <w:rPr>
          <w:rFonts w:hint="eastAsia" w:ascii="宋体" w:hAnsi="宋体" w:cs="宋体"/>
          <w:szCs w:val="24"/>
          <w:highlight w:val="none"/>
          <w:lang w:eastAsia="zh-CN"/>
        </w:rPr>
        <w:t>灵宝市2026年中央财政粮油生产保障资金支持小麦“一喷三防”防控药品及服务采购项目</w:t>
      </w:r>
    </w:p>
    <w:p w14:paraId="18EB4DF5">
      <w:pPr>
        <w:widowControl/>
        <w:kinsoku w:val="0"/>
        <w:adjustRightInd w:val="0"/>
        <w:snapToGrid w:val="0"/>
        <w:ind w:firstLine="480" w:firstLineChars="200"/>
        <w:rPr>
          <w:rFonts w:hint="eastAsia" w:ascii="宋体" w:hAnsi="宋体" w:cs="宋体"/>
          <w:szCs w:val="24"/>
          <w:highlight w:val="none"/>
        </w:rPr>
      </w:pPr>
      <w:r>
        <w:rPr>
          <w:rFonts w:hint="eastAsia" w:ascii="宋体" w:hAnsi="宋体" w:cs="宋体"/>
          <w:szCs w:val="24"/>
          <w:highlight w:val="none"/>
        </w:rPr>
        <w:t>2、项目编号：灵宝竞磋采</w:t>
      </w:r>
      <w:r>
        <w:rPr>
          <w:rFonts w:hint="eastAsia" w:ascii="宋体" w:hAnsi="宋体" w:cs="宋体"/>
          <w:szCs w:val="24"/>
          <w:highlight w:val="none"/>
          <w:lang w:eastAsia="zh-CN"/>
        </w:rPr>
        <w:t>购-2026-</w:t>
      </w:r>
      <w:r>
        <w:rPr>
          <w:rFonts w:hint="eastAsia" w:ascii="宋体" w:hAnsi="宋体" w:cs="宋体"/>
          <w:szCs w:val="24"/>
          <w:highlight w:val="none"/>
          <w:lang w:val="en-US" w:eastAsia="zh-CN"/>
        </w:rPr>
        <w:t>21</w:t>
      </w:r>
      <w:r>
        <w:rPr>
          <w:rFonts w:hint="eastAsia" w:ascii="宋体" w:hAnsi="宋体" w:cs="宋体"/>
          <w:szCs w:val="24"/>
          <w:highlight w:val="none"/>
          <w:lang w:eastAsia="zh-CN"/>
        </w:rPr>
        <w:t>；</w:t>
      </w:r>
      <w:r>
        <w:rPr>
          <w:rFonts w:hint="eastAsia" w:ascii="宋体" w:hAnsi="宋体" w:cs="宋体"/>
          <w:szCs w:val="24"/>
          <w:highlight w:val="none"/>
          <w:lang w:val="en-US" w:eastAsia="zh-CN"/>
        </w:rPr>
        <w:t>LBGZ[2026]044-ZC036</w:t>
      </w:r>
    </w:p>
    <w:p w14:paraId="16CBD019">
      <w:pPr>
        <w:widowControl/>
        <w:kinsoku w:val="0"/>
        <w:adjustRightInd w:val="0"/>
        <w:snapToGrid w:val="0"/>
        <w:ind w:firstLine="480" w:firstLineChars="200"/>
        <w:rPr>
          <w:rFonts w:ascii="宋体" w:hAnsi="宋体" w:cs="宋体"/>
          <w:szCs w:val="24"/>
        </w:rPr>
      </w:pPr>
      <w:r>
        <w:rPr>
          <w:rFonts w:hint="eastAsia" w:ascii="宋体" w:hAnsi="宋体" w:cs="宋体"/>
          <w:szCs w:val="24"/>
          <w:highlight w:val="none"/>
        </w:rPr>
        <w:t>3、</w:t>
      </w:r>
      <w:r>
        <w:rPr>
          <w:rFonts w:hint="eastAsia" w:ascii="宋体" w:hAnsi="宋体" w:cs="宋体"/>
          <w:szCs w:val="24"/>
          <w:highlight w:val="none"/>
          <w:lang w:val="en-US" w:eastAsia="zh-CN"/>
        </w:rPr>
        <w:t>项目概况</w:t>
      </w:r>
      <w:r>
        <w:rPr>
          <w:rFonts w:hint="eastAsia" w:ascii="宋体" w:hAnsi="宋体" w:cs="宋体"/>
          <w:szCs w:val="24"/>
          <w:highlight w:val="none"/>
        </w:rPr>
        <w:t>：</w:t>
      </w:r>
      <w:r>
        <w:rPr>
          <w:rFonts w:hint="eastAsia" w:ascii="宋体" w:hAnsi="宋体" w:cs="宋体"/>
          <w:szCs w:val="24"/>
          <w:highlight w:val="none"/>
          <w:lang w:eastAsia="zh-CN"/>
        </w:rPr>
        <w:t>灵宝市202</w:t>
      </w:r>
      <w:r>
        <w:rPr>
          <w:rFonts w:hint="eastAsia" w:ascii="宋体" w:hAnsi="宋体" w:cs="宋体"/>
          <w:szCs w:val="24"/>
          <w:lang w:eastAsia="zh-CN"/>
        </w:rPr>
        <w:t>6年中央财政粮油生产保障资金支持小麦“一喷三防”防控药品及服务采购项目</w:t>
      </w:r>
      <w:r>
        <w:rPr>
          <w:rFonts w:hint="eastAsia" w:ascii="宋体" w:hAnsi="宋体" w:cs="宋体"/>
          <w:szCs w:val="24"/>
        </w:rPr>
        <w:t>，主要内容为22%噻虫·高氯氟悬浮剂</w:t>
      </w:r>
      <w:r>
        <w:rPr>
          <w:rFonts w:hint="eastAsia" w:ascii="宋体" w:hAnsi="宋体" w:cs="宋体"/>
          <w:szCs w:val="24"/>
          <w:lang w:eastAsia="zh-CN"/>
        </w:rPr>
        <w:t>、</w:t>
      </w:r>
      <w:r>
        <w:rPr>
          <w:rFonts w:hint="eastAsia" w:ascii="宋体" w:hAnsi="宋体" w:cs="宋体"/>
          <w:szCs w:val="24"/>
        </w:rPr>
        <w:t>40%丙硫·戊唑醇悬浮剂</w:t>
      </w:r>
      <w:r>
        <w:rPr>
          <w:rFonts w:hint="eastAsia" w:ascii="宋体" w:hAnsi="宋体" w:cs="宋体"/>
          <w:szCs w:val="24"/>
          <w:lang w:eastAsia="zh-CN"/>
        </w:rPr>
        <w:t>、</w:t>
      </w:r>
      <w:r>
        <w:rPr>
          <w:rFonts w:hint="eastAsia" w:ascii="宋体" w:hAnsi="宋体" w:cs="宋体"/>
          <w:szCs w:val="24"/>
        </w:rPr>
        <w:t>99%磷酸二氢钾</w:t>
      </w:r>
      <w:r>
        <w:rPr>
          <w:rFonts w:hint="eastAsia" w:ascii="宋体" w:hAnsi="宋体" w:cs="宋体"/>
          <w:szCs w:val="24"/>
          <w:lang w:eastAsia="zh-CN"/>
        </w:rPr>
        <w:t>、</w:t>
      </w:r>
      <w:r>
        <w:rPr>
          <w:rFonts w:hint="eastAsia" w:ascii="宋体" w:hAnsi="宋体" w:cs="宋体"/>
          <w:szCs w:val="24"/>
        </w:rPr>
        <w:t>0.01%24-表芸苔素内酯</w:t>
      </w:r>
      <w:r>
        <w:rPr>
          <w:rFonts w:hint="eastAsia" w:ascii="宋体" w:hAnsi="宋体" w:cs="宋体"/>
          <w:szCs w:val="24"/>
          <w:lang w:eastAsia="zh-CN"/>
        </w:rPr>
        <w:t>、</w:t>
      </w:r>
      <w:r>
        <w:rPr>
          <w:rFonts w:hint="eastAsia" w:ascii="宋体" w:hAnsi="宋体" w:cs="宋体"/>
          <w:szCs w:val="24"/>
        </w:rPr>
        <w:t>免疫诱抗剂</w:t>
      </w:r>
      <w:r>
        <w:rPr>
          <w:rFonts w:hint="eastAsia" w:ascii="宋体" w:hAnsi="宋体" w:cs="宋体"/>
          <w:szCs w:val="24"/>
          <w:lang w:val="en-US" w:eastAsia="zh-CN"/>
        </w:rPr>
        <w:t>的</w:t>
      </w:r>
      <w:r>
        <w:rPr>
          <w:rFonts w:hint="eastAsia" w:ascii="宋体" w:hAnsi="宋体" w:cs="宋体"/>
          <w:szCs w:val="24"/>
        </w:rPr>
        <w:t>采购服务，具体详见竞争性磋商文件采购清单要求。</w:t>
      </w:r>
    </w:p>
    <w:p w14:paraId="1DFAAD16">
      <w:pPr>
        <w:widowControl/>
        <w:kinsoku w:val="0"/>
        <w:adjustRightInd w:val="0"/>
        <w:snapToGrid w:val="0"/>
        <w:ind w:firstLine="480" w:firstLineChars="200"/>
        <w:rPr>
          <w:rFonts w:ascii="宋体" w:hAnsi="宋体" w:cs="宋体"/>
          <w:szCs w:val="24"/>
        </w:rPr>
      </w:pPr>
      <w:r>
        <w:rPr>
          <w:rFonts w:hint="eastAsia" w:ascii="宋体" w:hAnsi="宋体" w:cs="宋体"/>
          <w:szCs w:val="24"/>
        </w:rPr>
        <w:t>4、资金来源：财政资金，已落实。</w:t>
      </w:r>
    </w:p>
    <w:p w14:paraId="780F6287">
      <w:pPr>
        <w:widowControl/>
        <w:kinsoku w:val="0"/>
        <w:adjustRightInd w:val="0"/>
        <w:snapToGrid w:val="0"/>
        <w:ind w:firstLine="480" w:firstLineChars="200"/>
        <w:rPr>
          <w:rFonts w:ascii="宋体" w:hAnsi="宋体" w:cs="宋体"/>
          <w:szCs w:val="24"/>
        </w:rPr>
      </w:pPr>
      <w:r>
        <w:rPr>
          <w:rFonts w:hint="eastAsia" w:ascii="宋体" w:hAnsi="宋体" w:cs="宋体"/>
          <w:szCs w:val="24"/>
        </w:rPr>
        <w:t>5、标段划分：本项目</w:t>
      </w:r>
      <w:r>
        <w:rPr>
          <w:rFonts w:hint="eastAsia" w:ascii="宋体" w:hAnsi="宋体" w:cs="宋体"/>
          <w:szCs w:val="24"/>
          <w:lang w:val="en-US" w:eastAsia="zh-CN"/>
        </w:rPr>
        <w:t>不划分</w:t>
      </w:r>
      <w:r>
        <w:rPr>
          <w:rFonts w:hint="eastAsia" w:ascii="宋体" w:hAnsi="宋体" w:cs="宋体"/>
          <w:szCs w:val="24"/>
        </w:rPr>
        <w:t>标段。</w:t>
      </w:r>
    </w:p>
    <w:p w14:paraId="53ECB2A5">
      <w:pPr>
        <w:widowControl/>
        <w:kinsoku w:val="0"/>
        <w:adjustRightInd w:val="0"/>
        <w:snapToGrid w:val="0"/>
        <w:ind w:firstLine="480" w:firstLineChars="200"/>
        <w:rPr>
          <w:rFonts w:ascii="宋体" w:hAnsi="宋体" w:cs="宋体"/>
          <w:szCs w:val="24"/>
        </w:rPr>
      </w:pPr>
      <w:r>
        <w:rPr>
          <w:rFonts w:hint="eastAsia" w:ascii="宋体" w:hAnsi="宋体" w:cs="宋体"/>
          <w:szCs w:val="24"/>
        </w:rPr>
        <w:t>6、采购内容</w:t>
      </w:r>
      <w:r>
        <w:rPr>
          <w:rFonts w:hint="eastAsia" w:ascii="宋体" w:hAnsi="宋体" w:cs="宋体"/>
          <w:szCs w:val="24"/>
          <w:lang w:eastAsia="zh-CN"/>
        </w:rPr>
        <w:t>：</w:t>
      </w:r>
      <w:r>
        <w:rPr>
          <w:rFonts w:hint="eastAsia" w:ascii="宋体" w:hAnsi="宋体" w:cs="宋体"/>
          <w:szCs w:val="24"/>
        </w:rPr>
        <w:t>22%噻虫·高氯氟悬浮剂</w:t>
      </w:r>
      <w:r>
        <w:rPr>
          <w:rFonts w:hint="eastAsia" w:ascii="宋体" w:hAnsi="宋体" w:cs="宋体"/>
          <w:szCs w:val="24"/>
          <w:lang w:eastAsia="zh-CN"/>
        </w:rPr>
        <w:t>、</w:t>
      </w:r>
      <w:r>
        <w:rPr>
          <w:rFonts w:hint="eastAsia" w:ascii="宋体" w:hAnsi="宋体" w:cs="宋体"/>
          <w:szCs w:val="24"/>
        </w:rPr>
        <w:t>40%丙硫·戊唑醇悬浮剂</w:t>
      </w:r>
      <w:r>
        <w:rPr>
          <w:rFonts w:hint="eastAsia" w:ascii="宋体" w:hAnsi="宋体" w:cs="宋体"/>
          <w:szCs w:val="24"/>
          <w:lang w:eastAsia="zh-CN"/>
        </w:rPr>
        <w:t>、</w:t>
      </w:r>
      <w:r>
        <w:rPr>
          <w:rFonts w:hint="eastAsia" w:ascii="宋体" w:hAnsi="宋体" w:cs="宋体"/>
          <w:szCs w:val="24"/>
        </w:rPr>
        <w:t>99%磷酸二氢钾</w:t>
      </w:r>
      <w:r>
        <w:rPr>
          <w:rFonts w:hint="eastAsia" w:ascii="宋体" w:hAnsi="宋体" w:cs="宋体"/>
          <w:szCs w:val="24"/>
          <w:lang w:eastAsia="zh-CN"/>
        </w:rPr>
        <w:t>、</w:t>
      </w:r>
      <w:r>
        <w:rPr>
          <w:rFonts w:hint="eastAsia" w:ascii="宋体" w:hAnsi="宋体" w:cs="宋体"/>
          <w:szCs w:val="24"/>
        </w:rPr>
        <w:t>0.01%24-表芸苔素内酯</w:t>
      </w:r>
      <w:r>
        <w:rPr>
          <w:rFonts w:hint="eastAsia" w:ascii="宋体" w:hAnsi="宋体" w:cs="宋体"/>
          <w:szCs w:val="24"/>
          <w:lang w:eastAsia="zh-CN"/>
        </w:rPr>
        <w:t>、</w:t>
      </w:r>
      <w:r>
        <w:rPr>
          <w:rFonts w:hint="eastAsia" w:ascii="宋体" w:hAnsi="宋体" w:cs="宋体"/>
          <w:szCs w:val="24"/>
        </w:rPr>
        <w:t>免疫诱抗剂。</w:t>
      </w:r>
    </w:p>
    <w:p w14:paraId="3A9045FC">
      <w:pPr>
        <w:widowControl/>
        <w:kinsoku w:val="0"/>
        <w:adjustRightInd w:val="0"/>
        <w:snapToGrid w:val="0"/>
        <w:ind w:firstLine="480" w:firstLineChars="200"/>
        <w:rPr>
          <w:rFonts w:hint="eastAsia" w:ascii="宋体" w:hAnsi="宋体" w:cs="宋体"/>
          <w:szCs w:val="24"/>
        </w:rPr>
      </w:pPr>
      <w:r>
        <w:rPr>
          <w:rFonts w:hint="eastAsia" w:ascii="宋体" w:hAnsi="宋体" w:cs="宋体"/>
          <w:szCs w:val="24"/>
        </w:rPr>
        <w:t>7、预算资金（采购最高限价）：</w:t>
      </w:r>
      <w:r>
        <w:rPr>
          <w:rFonts w:hint="eastAsia" w:ascii="宋体" w:hAnsi="宋体" w:cs="宋体"/>
          <w:szCs w:val="24"/>
          <w:lang w:val="en-US" w:eastAsia="zh-CN"/>
        </w:rPr>
        <w:t>164</w:t>
      </w:r>
      <w:r>
        <w:rPr>
          <w:rFonts w:hint="eastAsia" w:ascii="宋体" w:hAnsi="宋体" w:cs="宋体"/>
          <w:szCs w:val="24"/>
        </w:rPr>
        <w:t>万元</w:t>
      </w:r>
    </w:p>
    <w:p w14:paraId="06F91EF1">
      <w:pPr>
        <w:widowControl/>
        <w:kinsoku w:val="0"/>
        <w:adjustRightInd w:val="0"/>
        <w:snapToGrid w:val="0"/>
        <w:ind w:firstLine="480" w:firstLineChars="200"/>
        <w:rPr>
          <w:rFonts w:ascii="宋体" w:hAnsi="宋体" w:cs="宋体"/>
          <w:szCs w:val="24"/>
        </w:rPr>
      </w:pPr>
      <w:r>
        <w:rPr>
          <w:rFonts w:hint="eastAsia" w:ascii="宋体" w:hAnsi="宋体" w:cs="宋体"/>
          <w:szCs w:val="24"/>
        </w:rPr>
        <w:t>8、质量要求：合格。</w:t>
      </w:r>
    </w:p>
    <w:p w14:paraId="6F453003">
      <w:pPr>
        <w:pStyle w:val="79"/>
        <w:widowControl/>
        <w:kinsoku w:val="0"/>
        <w:adjustRightInd w:val="0"/>
        <w:snapToGrid w:val="0"/>
        <w:spacing w:line="360" w:lineRule="auto"/>
        <w:ind w:firstLine="480"/>
        <w:rPr>
          <w:rFonts w:ascii="宋体" w:hAnsi="宋体" w:cs="宋体"/>
          <w:sz w:val="24"/>
          <w:szCs w:val="24"/>
        </w:rPr>
      </w:pPr>
      <w:r>
        <w:rPr>
          <w:rFonts w:hint="eastAsia" w:ascii="宋体" w:hAnsi="宋体" w:cs="宋体"/>
          <w:sz w:val="24"/>
          <w:szCs w:val="24"/>
        </w:rPr>
        <w:t>9、供货服务期：签订合同后5日历天内供货完毕。</w:t>
      </w:r>
    </w:p>
    <w:p w14:paraId="27B3E0D3">
      <w:pPr>
        <w:widowControl/>
        <w:kinsoku w:val="0"/>
        <w:adjustRightInd w:val="0"/>
        <w:snapToGrid w:val="0"/>
        <w:ind w:firstLine="480" w:firstLineChars="200"/>
        <w:rPr>
          <w:rFonts w:ascii="宋体" w:hAnsi="宋体" w:cs="宋体"/>
          <w:szCs w:val="24"/>
        </w:rPr>
      </w:pPr>
      <w:r>
        <w:rPr>
          <w:rFonts w:hint="eastAsia" w:ascii="宋体" w:hAnsi="宋体" w:cs="宋体"/>
          <w:szCs w:val="24"/>
        </w:rPr>
        <w:t>10、</w:t>
      </w:r>
      <w:r>
        <w:rPr>
          <w:rFonts w:hint="eastAsia" w:ascii="宋体" w:hAnsi="宋体" w:cs="宋体"/>
          <w:szCs w:val="24"/>
          <w:lang w:val="en-US" w:eastAsia="zh-CN"/>
        </w:rPr>
        <w:t>项目</w:t>
      </w:r>
      <w:r>
        <w:rPr>
          <w:rFonts w:hint="eastAsia" w:ascii="宋体" w:hAnsi="宋体" w:cs="宋体"/>
          <w:szCs w:val="24"/>
        </w:rPr>
        <w:t>地点：灵宝市境内。</w:t>
      </w:r>
    </w:p>
    <w:p w14:paraId="3E075AEC">
      <w:pPr>
        <w:widowControl/>
        <w:kinsoku w:val="0"/>
        <w:adjustRightInd w:val="0"/>
        <w:snapToGrid w:val="0"/>
        <w:ind w:firstLine="480" w:firstLineChars="200"/>
        <w:rPr>
          <w:rFonts w:ascii="宋体" w:hAnsi="宋体" w:cs="宋体"/>
          <w:szCs w:val="24"/>
        </w:rPr>
      </w:pPr>
      <w:r>
        <w:rPr>
          <w:rFonts w:hint="eastAsia" w:ascii="宋体" w:hAnsi="宋体" w:cs="宋体"/>
          <w:szCs w:val="24"/>
        </w:rPr>
        <w:t>二、供应商资格要求</w:t>
      </w:r>
    </w:p>
    <w:p w14:paraId="4BB6098A">
      <w:pPr>
        <w:widowControl/>
        <w:kinsoku w:val="0"/>
        <w:adjustRightInd w:val="0"/>
        <w:snapToGrid w:val="0"/>
        <w:ind w:firstLine="480" w:firstLineChars="200"/>
        <w:rPr>
          <w:rFonts w:ascii="宋体" w:hAnsi="宋体" w:cs="宋体"/>
          <w:szCs w:val="24"/>
        </w:rPr>
      </w:pPr>
      <w:r>
        <w:rPr>
          <w:rFonts w:hint="eastAsia" w:ascii="宋体" w:hAnsi="宋体" w:cs="宋体"/>
          <w:color w:val="333333"/>
          <w:kern w:val="0"/>
          <w:szCs w:val="24"/>
        </w:rPr>
        <w:t>1、满足《中华人民共和国政府采购法》第二十二条规定。</w:t>
      </w:r>
    </w:p>
    <w:p w14:paraId="7F379F30">
      <w:pPr>
        <w:widowControl/>
        <w:kinsoku w:val="0"/>
        <w:adjustRightInd w:val="0"/>
        <w:snapToGrid w:val="0"/>
        <w:ind w:firstLine="480" w:firstLineChars="200"/>
        <w:rPr>
          <w:rFonts w:hint="eastAsia" w:ascii="宋体" w:hAnsi="宋体" w:cs="宋体"/>
          <w:color w:val="333333"/>
          <w:kern w:val="0"/>
          <w:szCs w:val="24"/>
        </w:rPr>
      </w:pPr>
      <w:r>
        <w:rPr>
          <w:rFonts w:hint="eastAsia" w:ascii="宋体" w:hAnsi="宋体" w:cs="宋体"/>
          <w:color w:val="333333"/>
          <w:kern w:val="0"/>
          <w:szCs w:val="24"/>
        </w:rPr>
        <w:t>2、落实政府采购政策满足的资格要求：</w:t>
      </w:r>
      <w:r>
        <w:rPr>
          <w:rFonts w:hint="eastAsia" w:ascii="宋体" w:hAnsi="宋体" w:cs="宋体"/>
          <w:color w:val="0C0C0C"/>
          <w:kern w:val="0"/>
          <w:szCs w:val="24"/>
          <w:shd w:val="clear" w:color="auto" w:fill="FFFFFF"/>
        </w:rPr>
        <w:t>本项目非专门面向中小微企业采购项目,执行促进中小企业（监狱企业、残疾人</w:t>
      </w:r>
      <w:r>
        <w:rPr>
          <w:rFonts w:hint="eastAsia" w:ascii="宋体" w:hAnsi="宋体" w:cs="宋体"/>
          <w:color w:val="0C0C0C"/>
          <w:kern w:val="0"/>
          <w:szCs w:val="24"/>
          <w:shd w:val="clear" w:color="auto" w:fill="FFFFFF"/>
          <w:lang w:eastAsia="zh-CN"/>
        </w:rPr>
        <w:t>福利型</w:t>
      </w:r>
      <w:r>
        <w:rPr>
          <w:rFonts w:hint="eastAsia" w:ascii="宋体" w:hAnsi="宋体" w:cs="宋体"/>
          <w:color w:val="333333"/>
          <w:kern w:val="0"/>
          <w:szCs w:val="24"/>
        </w:rPr>
        <w:t>企业）发展等政府采购政策。</w:t>
      </w:r>
    </w:p>
    <w:p w14:paraId="7CB06ABA">
      <w:pPr>
        <w:widowControl/>
        <w:kinsoku w:val="0"/>
        <w:adjustRightInd w:val="0"/>
        <w:snapToGrid w:val="0"/>
        <w:ind w:firstLine="480" w:firstLineChars="200"/>
        <w:rPr>
          <w:rFonts w:hint="eastAsia" w:ascii="宋体" w:hAnsi="宋体" w:cs="宋体"/>
          <w:color w:val="333333"/>
          <w:kern w:val="0"/>
          <w:szCs w:val="24"/>
        </w:rPr>
      </w:pPr>
      <w:r>
        <w:rPr>
          <w:rFonts w:hint="eastAsia" w:ascii="宋体" w:hAnsi="宋体" w:cs="宋体"/>
          <w:color w:val="333333"/>
          <w:kern w:val="0"/>
          <w:szCs w:val="24"/>
        </w:rPr>
        <w:t>3、本项目的特定资格要求</w:t>
      </w:r>
    </w:p>
    <w:p w14:paraId="12D73106">
      <w:pPr>
        <w:widowControl/>
        <w:kinsoku w:val="0"/>
        <w:adjustRightInd w:val="0"/>
        <w:snapToGrid w:val="0"/>
        <w:ind w:firstLine="480" w:firstLineChars="200"/>
        <w:rPr>
          <w:rFonts w:hint="eastAsia" w:ascii="宋体" w:hAnsi="宋体" w:cs="宋体"/>
          <w:color w:val="333333"/>
          <w:kern w:val="0"/>
          <w:szCs w:val="24"/>
          <w:lang w:val="en-US" w:eastAsia="zh-CN"/>
        </w:rPr>
      </w:pPr>
      <w:r>
        <w:rPr>
          <w:rFonts w:hint="eastAsia" w:ascii="宋体" w:hAnsi="宋体" w:cs="宋体"/>
          <w:color w:val="333333"/>
          <w:kern w:val="0"/>
          <w:szCs w:val="24"/>
        </w:rPr>
        <w:t>3.1供应商须具有独立承担民事责任</w:t>
      </w:r>
      <w:r>
        <w:rPr>
          <w:rFonts w:hint="eastAsia" w:ascii="宋体" w:hAnsi="宋体" w:cs="宋体"/>
          <w:color w:val="333333"/>
          <w:kern w:val="0"/>
          <w:szCs w:val="24"/>
          <w:lang w:val="en-US" w:eastAsia="zh-CN"/>
        </w:rPr>
        <w:t>的能力，具有有效的营业执照。</w:t>
      </w:r>
    </w:p>
    <w:p w14:paraId="55347182">
      <w:pPr>
        <w:widowControl/>
        <w:kinsoku w:val="0"/>
        <w:adjustRightInd w:val="0"/>
        <w:snapToGrid w:val="0"/>
        <w:ind w:firstLine="480" w:firstLineChars="200"/>
        <w:rPr>
          <w:rFonts w:hint="eastAsia" w:ascii="宋体" w:hAnsi="宋体" w:cs="宋体"/>
          <w:szCs w:val="24"/>
          <w:highlight w:val="none"/>
          <w:lang w:val="en-US" w:eastAsia="zh-CN"/>
        </w:rPr>
      </w:pPr>
      <w:r>
        <w:rPr>
          <w:rFonts w:hint="eastAsia" w:ascii="宋体" w:hAnsi="宋体" w:cs="宋体"/>
          <w:color w:val="333333"/>
          <w:kern w:val="0"/>
          <w:szCs w:val="24"/>
          <w:lang w:val="en-US" w:eastAsia="zh-CN"/>
        </w:rPr>
        <w:t>3.2农药供货单位应为信誉高、产品质量好的</w:t>
      </w:r>
      <w:r>
        <w:rPr>
          <w:rFonts w:hint="eastAsia" w:ascii="宋体" w:hAnsi="宋体" w:eastAsia="宋体" w:cs="宋体"/>
          <w:color w:val="333333"/>
          <w:kern w:val="0"/>
          <w:sz w:val="24"/>
          <w:szCs w:val="24"/>
          <w:lang w:val="en-US" w:eastAsia="zh-CN" w:bidi="ar-SA"/>
        </w:rPr>
        <w:t>生产企业或经销商、具有履行合同所必须的设备和专业能力。具有良好的社会信誉，在实施项目中没有出现不良记录，并且没有出现经营管理、产品质量安全、纳税、环保等问题，能够接受行业管理部门的监督、管理（提供承</w:t>
      </w:r>
      <w:r>
        <w:rPr>
          <w:rFonts w:hint="eastAsia" w:ascii="宋体" w:hAnsi="宋体" w:cs="宋体"/>
          <w:szCs w:val="24"/>
          <w:lang w:val="en-US" w:eastAsia="zh-CN"/>
        </w:rPr>
        <w:t>诺书）。</w:t>
      </w:r>
    </w:p>
    <w:p w14:paraId="5C744B42">
      <w:pPr>
        <w:widowControl/>
        <w:kinsoku w:val="0"/>
        <w:adjustRightInd w:val="0"/>
        <w:snapToGrid w:val="0"/>
        <w:ind w:firstLine="480" w:firstLineChars="200"/>
        <w:rPr>
          <w:rFonts w:hint="eastAsia" w:ascii="宋体" w:hAnsi="宋体" w:cs="宋体"/>
          <w:szCs w:val="24"/>
          <w:highlight w:val="none"/>
          <w:lang w:val="en-US" w:eastAsia="zh-CN"/>
        </w:rPr>
      </w:pPr>
      <w:r>
        <w:rPr>
          <w:rFonts w:hint="eastAsia" w:ascii="宋体" w:hAnsi="宋体" w:cs="宋体"/>
          <w:szCs w:val="24"/>
          <w:highlight w:val="none"/>
          <w:lang w:val="en-US" w:eastAsia="zh-CN"/>
        </w:rPr>
        <w:t>3.3所投农药产品必须“三证”（ 生产许可证或生产批准证、农药登记证、产品标准证）齐全，并在小麦上登记，生产日期在本年度内。</w:t>
      </w:r>
    </w:p>
    <w:p w14:paraId="68E27EA3">
      <w:pPr>
        <w:widowControl/>
        <w:kinsoku w:val="0"/>
        <w:adjustRightInd w:val="0"/>
        <w:snapToGrid w:val="0"/>
        <w:ind w:firstLine="480" w:firstLineChars="200"/>
        <w:rPr>
          <w:rFonts w:hint="eastAsia" w:ascii="宋体" w:hAnsi="宋体" w:cs="宋体"/>
          <w:szCs w:val="24"/>
          <w:lang w:val="en-US" w:eastAsia="zh-CN"/>
        </w:rPr>
      </w:pPr>
      <w:r>
        <w:rPr>
          <w:rFonts w:hint="eastAsia" w:ascii="宋体" w:hAnsi="宋体" w:cs="宋体"/>
          <w:szCs w:val="24"/>
          <w:highlight w:val="none"/>
          <w:lang w:val="en-US" w:eastAsia="zh-CN"/>
        </w:rPr>
        <w:t>3.4参加政府采购活动前三年</w:t>
      </w:r>
      <w:r>
        <w:rPr>
          <w:rFonts w:hint="eastAsia" w:ascii="宋体" w:hAnsi="宋体" w:cs="宋体"/>
          <w:szCs w:val="24"/>
          <w:lang w:val="en-US" w:eastAsia="zh-CN"/>
        </w:rPr>
        <w:t>内，在经营活动中没有重大违法记录（承诺对象公司、法人）。</w:t>
      </w:r>
    </w:p>
    <w:p w14:paraId="284939DF">
      <w:pPr>
        <w:widowControl/>
        <w:kinsoku w:val="0"/>
        <w:adjustRightInd w:val="0"/>
        <w:snapToGrid w:val="0"/>
        <w:ind w:firstLine="480" w:firstLineChars="200"/>
        <w:rPr>
          <w:rFonts w:hint="eastAsia" w:ascii="宋体" w:hAnsi="宋体" w:cs="宋体"/>
          <w:szCs w:val="24"/>
          <w:lang w:val="en-US" w:eastAsia="zh-CN"/>
        </w:rPr>
      </w:pPr>
      <w:r>
        <w:rPr>
          <w:rFonts w:hint="eastAsia" w:ascii="宋体" w:hAnsi="宋体" w:cs="宋体"/>
          <w:szCs w:val="24"/>
          <w:lang w:val="en-US" w:eastAsia="zh-CN"/>
        </w:rPr>
        <w:t>3.5企业自行出具本企业无商业贿赂和不正当竞争行为的承诺书（承诺对象公司、法人）。</w:t>
      </w:r>
    </w:p>
    <w:p w14:paraId="5AD9979C">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szCs w:val="24"/>
        </w:rPr>
        <w:t>3.6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w:t>
      </w:r>
      <w:r>
        <w:rPr>
          <w:rFonts w:hint="eastAsia" w:ascii="宋体" w:hAnsi="宋体" w:cs="宋体"/>
          <w:color w:val="333333"/>
          <w:kern w:val="0"/>
          <w:szCs w:val="24"/>
        </w:rPr>
        <w:t>记录名单”及“中国政府采购网”网站的“政府采购严重违法失信行为记录名单”，查询渠道：“中国执行信息公开网”网站（http://zxgk.court.gov.cn/shixin）“信用中国”网站（www.creditchina.gov.cn）、中国政府采购网（www.ccgp.gov.cn）</w:t>
      </w:r>
      <w:r>
        <w:rPr>
          <w:rFonts w:hint="eastAsia" w:ascii="宋体" w:hAnsi="宋体" w:cs="宋体"/>
          <w:color w:val="333333"/>
          <w:kern w:val="0"/>
          <w:szCs w:val="24"/>
          <w:lang w:eastAsia="zh-CN"/>
        </w:rPr>
        <w:t>，</w:t>
      </w:r>
      <w:r>
        <w:rPr>
          <w:rFonts w:hint="eastAsia" w:ascii="宋体" w:hAnsi="宋体" w:cs="宋体"/>
          <w:color w:val="333333"/>
          <w:kern w:val="0"/>
          <w:szCs w:val="24"/>
        </w:rPr>
        <w:t>提供网站的查询信息截图（查询时间自公告发布之日起）。</w:t>
      </w:r>
    </w:p>
    <w:p w14:paraId="138151E7">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3.7单位负责人为同一人或者存在控股、管理关系的不同单位，不得同时参加本项目的投标</w:t>
      </w:r>
      <w:r>
        <w:rPr>
          <w:rFonts w:hint="eastAsia" w:ascii="宋体" w:hAnsi="宋体" w:cs="宋体"/>
          <w:color w:val="333333"/>
          <w:kern w:val="0"/>
          <w:szCs w:val="24"/>
          <w:lang w:eastAsia="zh-CN"/>
        </w:rPr>
        <w:t>。</w:t>
      </w:r>
      <w:r>
        <w:rPr>
          <w:rFonts w:hint="eastAsia" w:ascii="宋体" w:hAnsi="宋体" w:cs="宋体"/>
          <w:color w:val="333333"/>
          <w:kern w:val="0"/>
          <w:szCs w:val="24"/>
        </w:rPr>
        <w:t xml:space="preserve">（提供“国家企业信用信息公示系统”中公示的公司信息、股东或投资人信息，查询时间自公告发布之日起）。 </w:t>
      </w:r>
    </w:p>
    <w:p w14:paraId="5613F6F9">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3.8本项目不接受联合体投标。</w:t>
      </w:r>
    </w:p>
    <w:p w14:paraId="3D7CB588">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3.9本次磋商实行资格后审，资格审查的具体要求见竞争性磋商文件。</w:t>
      </w:r>
    </w:p>
    <w:p w14:paraId="4D8D6C81">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三、竞争性磋商文件下载：</w:t>
      </w:r>
    </w:p>
    <w:p w14:paraId="78BBC66D">
      <w:pPr>
        <w:widowControl/>
        <w:kinsoku w:val="0"/>
        <w:adjustRightInd w:val="0"/>
        <w:snapToGrid w:val="0"/>
        <w:ind w:firstLine="480" w:firstLineChars="200"/>
        <w:rPr>
          <w:rFonts w:ascii="宋体" w:hAnsi="宋体" w:cs="宋体"/>
          <w:color w:val="333333"/>
          <w:kern w:val="0"/>
          <w:szCs w:val="24"/>
          <w:highlight w:val="none"/>
        </w:rPr>
      </w:pPr>
      <w:r>
        <w:rPr>
          <w:rFonts w:hint="eastAsia" w:ascii="宋体" w:hAnsi="宋体" w:cs="宋体"/>
          <w:color w:val="333333"/>
          <w:kern w:val="0"/>
          <w:szCs w:val="24"/>
        </w:rPr>
        <w:t>1、竞争性磋商文件下载时间：</w:t>
      </w:r>
      <w:r>
        <w:rPr>
          <w:rFonts w:hint="eastAsia" w:ascii="宋体" w:hAnsi="宋体" w:cs="宋体"/>
          <w:color w:val="333333"/>
          <w:kern w:val="0"/>
          <w:szCs w:val="24"/>
          <w:highlight w:val="none"/>
        </w:rPr>
        <w:t>202</w:t>
      </w:r>
      <w:r>
        <w:rPr>
          <w:rFonts w:hint="eastAsia" w:ascii="宋体" w:hAnsi="宋体" w:cs="宋体"/>
          <w:color w:val="333333"/>
          <w:kern w:val="0"/>
          <w:szCs w:val="24"/>
          <w:highlight w:val="none"/>
          <w:lang w:val="en-US" w:eastAsia="zh-CN"/>
        </w:rPr>
        <w:t>6</w:t>
      </w:r>
      <w:r>
        <w:rPr>
          <w:rFonts w:hint="eastAsia" w:ascii="宋体" w:hAnsi="宋体" w:cs="宋体"/>
          <w:color w:val="333333"/>
          <w:kern w:val="0"/>
          <w:szCs w:val="24"/>
          <w:highlight w:val="none"/>
        </w:rPr>
        <w:t>年</w:t>
      </w:r>
      <w:r>
        <w:rPr>
          <w:rFonts w:hint="eastAsia" w:ascii="宋体" w:hAnsi="宋体" w:cs="宋体"/>
          <w:color w:val="333333"/>
          <w:kern w:val="0"/>
          <w:szCs w:val="24"/>
          <w:highlight w:val="none"/>
          <w:lang w:val="en-US" w:eastAsia="zh-CN"/>
        </w:rPr>
        <w:t>3</w:t>
      </w:r>
      <w:r>
        <w:rPr>
          <w:rFonts w:hint="eastAsia" w:ascii="宋体" w:hAnsi="宋体" w:cs="宋体"/>
          <w:color w:val="333333"/>
          <w:kern w:val="0"/>
          <w:szCs w:val="24"/>
          <w:highlight w:val="none"/>
        </w:rPr>
        <w:t>月</w:t>
      </w:r>
      <w:r>
        <w:rPr>
          <w:rFonts w:hint="eastAsia" w:ascii="宋体" w:hAnsi="宋体" w:cs="宋体"/>
          <w:color w:val="333333"/>
          <w:kern w:val="0"/>
          <w:szCs w:val="24"/>
          <w:highlight w:val="none"/>
          <w:lang w:val="en-US" w:eastAsia="zh-CN"/>
        </w:rPr>
        <w:t>19</w:t>
      </w:r>
      <w:r>
        <w:rPr>
          <w:rFonts w:hint="eastAsia" w:ascii="宋体" w:hAnsi="宋体" w:cs="宋体"/>
          <w:color w:val="333333"/>
          <w:kern w:val="0"/>
          <w:szCs w:val="24"/>
          <w:highlight w:val="none"/>
        </w:rPr>
        <w:t>日至</w:t>
      </w:r>
      <w:r>
        <w:rPr>
          <w:rFonts w:hint="eastAsia" w:ascii="宋体" w:hAnsi="宋体" w:cs="宋体"/>
          <w:color w:val="333333"/>
          <w:kern w:val="0"/>
          <w:szCs w:val="24"/>
          <w:highlight w:val="none"/>
          <w:lang w:eastAsia="zh-CN"/>
        </w:rPr>
        <w:t>2026</w:t>
      </w:r>
      <w:r>
        <w:rPr>
          <w:rFonts w:hint="eastAsia" w:ascii="宋体" w:hAnsi="宋体" w:cs="宋体"/>
          <w:color w:val="333333"/>
          <w:kern w:val="0"/>
          <w:szCs w:val="24"/>
          <w:highlight w:val="none"/>
        </w:rPr>
        <w:t>年</w:t>
      </w:r>
      <w:r>
        <w:rPr>
          <w:rFonts w:hint="eastAsia" w:ascii="宋体" w:hAnsi="宋体" w:cs="宋体"/>
          <w:color w:val="333333"/>
          <w:kern w:val="0"/>
          <w:szCs w:val="24"/>
          <w:highlight w:val="none"/>
          <w:lang w:val="en-US" w:eastAsia="zh-CN"/>
        </w:rPr>
        <w:t>3</w:t>
      </w:r>
      <w:r>
        <w:rPr>
          <w:rFonts w:hint="eastAsia" w:ascii="宋体" w:hAnsi="宋体" w:cs="宋体"/>
          <w:color w:val="333333"/>
          <w:kern w:val="0"/>
          <w:szCs w:val="24"/>
          <w:highlight w:val="none"/>
        </w:rPr>
        <w:t>月</w:t>
      </w:r>
      <w:r>
        <w:rPr>
          <w:rFonts w:hint="eastAsia" w:ascii="宋体" w:hAnsi="宋体" w:cs="宋体"/>
          <w:color w:val="333333"/>
          <w:kern w:val="0"/>
          <w:szCs w:val="24"/>
          <w:highlight w:val="none"/>
          <w:lang w:val="en-US" w:eastAsia="zh-CN"/>
        </w:rPr>
        <w:t>31</w:t>
      </w:r>
      <w:r>
        <w:rPr>
          <w:rFonts w:hint="eastAsia" w:ascii="宋体" w:hAnsi="宋体" w:cs="宋体"/>
          <w:color w:val="333333"/>
          <w:kern w:val="0"/>
          <w:szCs w:val="24"/>
          <w:highlight w:val="none"/>
        </w:rPr>
        <w:t>日</w:t>
      </w:r>
      <w:r>
        <w:rPr>
          <w:rFonts w:hint="eastAsia" w:ascii="宋体" w:hAnsi="宋体" w:cs="宋体"/>
          <w:color w:val="333333"/>
          <w:kern w:val="0"/>
          <w:szCs w:val="24"/>
          <w:highlight w:val="none"/>
          <w:lang w:val="en-US" w:eastAsia="zh-CN"/>
        </w:rPr>
        <w:t>8</w:t>
      </w:r>
      <w:r>
        <w:rPr>
          <w:rFonts w:hint="eastAsia" w:ascii="宋体" w:hAnsi="宋体" w:cs="宋体"/>
          <w:color w:val="333333"/>
          <w:kern w:val="0"/>
          <w:szCs w:val="24"/>
          <w:highlight w:val="none"/>
        </w:rPr>
        <w:t>时</w:t>
      </w:r>
      <w:r>
        <w:rPr>
          <w:rFonts w:hint="eastAsia" w:ascii="宋体" w:hAnsi="宋体" w:cs="宋体"/>
          <w:color w:val="333333"/>
          <w:kern w:val="0"/>
          <w:szCs w:val="24"/>
          <w:highlight w:val="none"/>
          <w:lang w:val="en-US" w:eastAsia="zh-CN"/>
        </w:rPr>
        <w:t>3</w:t>
      </w:r>
      <w:r>
        <w:rPr>
          <w:rFonts w:hint="eastAsia" w:ascii="宋体" w:hAnsi="宋体" w:cs="宋体"/>
          <w:color w:val="333333"/>
          <w:kern w:val="0"/>
          <w:szCs w:val="24"/>
          <w:highlight w:val="none"/>
        </w:rPr>
        <w:t>0分。</w:t>
      </w:r>
    </w:p>
    <w:p w14:paraId="3D8DD122">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highlight w:val="none"/>
        </w:rPr>
        <w:t>2、竞争性磋商文件获取方式：本项目没有报名环节，供应商凭CA数字证书通过三门峡市公共资源交易中心网（网址：gzjy.smx</w:t>
      </w:r>
      <w:r>
        <w:rPr>
          <w:rFonts w:hint="eastAsia" w:ascii="宋体" w:hAnsi="宋体" w:cs="宋体"/>
          <w:color w:val="333333"/>
          <w:kern w:val="0"/>
          <w:szCs w:val="24"/>
        </w:rPr>
        <w:t>.gov.cn），点击交易平台选择“市场主体登录”，在所参与项目右侧点击参与投标，即可直接下载本项目竞争性磋商文件。本项目采用全电子化招标，不再收取竞争性磋商文件费。</w:t>
      </w:r>
    </w:p>
    <w:p w14:paraId="2B67DC49">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办理CA证书：http://gzjy.smx.gov.cn/bzzx/008001/20211105/57b16af9-ab87-4395-a723-7758c628a3f8.html</w:t>
      </w:r>
    </w:p>
    <w:p w14:paraId="299FA27C">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三门峡市公共资源交易平台操作手册：</w:t>
      </w:r>
    </w:p>
    <w:p w14:paraId="218BAA4D">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http://gzjy.smx.gov.cn/bzzx/008001/20200325/1d4d9bd4-82a2-4284-b2f7-428c4c69ef58.html</w:t>
      </w:r>
    </w:p>
    <w:p w14:paraId="4C44EDFE">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四、投标文件递交截止时间及地点</w:t>
      </w:r>
    </w:p>
    <w:p w14:paraId="5014FB18">
      <w:pPr>
        <w:widowControl/>
        <w:kinsoku w:val="0"/>
        <w:adjustRightInd w:val="0"/>
        <w:snapToGrid w:val="0"/>
        <w:ind w:firstLine="480" w:firstLineChars="200"/>
        <w:rPr>
          <w:rFonts w:ascii="宋体" w:hAnsi="宋体" w:cs="宋体"/>
          <w:color w:val="333333"/>
          <w:kern w:val="0"/>
          <w:szCs w:val="24"/>
          <w:highlight w:val="none"/>
        </w:rPr>
      </w:pPr>
      <w:r>
        <w:rPr>
          <w:rFonts w:hint="eastAsia" w:ascii="宋体" w:hAnsi="宋体" w:cs="宋体"/>
          <w:color w:val="333333"/>
          <w:kern w:val="0"/>
          <w:szCs w:val="24"/>
        </w:rPr>
        <w:t>1、投标文件递</w:t>
      </w:r>
      <w:r>
        <w:rPr>
          <w:rFonts w:hint="eastAsia" w:ascii="宋体" w:hAnsi="宋体" w:cs="宋体"/>
          <w:color w:val="333333"/>
          <w:kern w:val="0"/>
          <w:szCs w:val="24"/>
          <w:highlight w:val="none"/>
        </w:rPr>
        <w:t>交截止时间：202</w:t>
      </w:r>
      <w:r>
        <w:rPr>
          <w:rFonts w:hint="eastAsia" w:ascii="宋体" w:hAnsi="宋体" w:cs="宋体"/>
          <w:color w:val="333333"/>
          <w:kern w:val="0"/>
          <w:szCs w:val="24"/>
          <w:highlight w:val="none"/>
          <w:lang w:val="en-US" w:eastAsia="zh-CN"/>
        </w:rPr>
        <w:t>6</w:t>
      </w:r>
      <w:r>
        <w:rPr>
          <w:rFonts w:hint="eastAsia" w:ascii="宋体" w:hAnsi="宋体" w:cs="宋体"/>
          <w:color w:val="333333"/>
          <w:kern w:val="0"/>
          <w:szCs w:val="24"/>
          <w:highlight w:val="none"/>
        </w:rPr>
        <w:t>年</w:t>
      </w:r>
      <w:r>
        <w:rPr>
          <w:rFonts w:hint="eastAsia" w:ascii="宋体" w:hAnsi="宋体" w:cs="宋体"/>
          <w:color w:val="333333"/>
          <w:kern w:val="0"/>
          <w:szCs w:val="24"/>
          <w:highlight w:val="none"/>
          <w:lang w:val="en-US" w:eastAsia="zh-CN"/>
        </w:rPr>
        <w:t>3</w:t>
      </w:r>
      <w:r>
        <w:rPr>
          <w:rFonts w:hint="eastAsia" w:ascii="宋体" w:hAnsi="宋体" w:cs="宋体"/>
          <w:color w:val="333333"/>
          <w:kern w:val="0"/>
          <w:szCs w:val="24"/>
          <w:highlight w:val="none"/>
        </w:rPr>
        <w:t>月</w:t>
      </w:r>
      <w:r>
        <w:rPr>
          <w:rFonts w:hint="eastAsia" w:ascii="宋体" w:hAnsi="宋体" w:cs="宋体"/>
          <w:color w:val="333333"/>
          <w:kern w:val="0"/>
          <w:szCs w:val="24"/>
          <w:highlight w:val="none"/>
          <w:lang w:val="en-US" w:eastAsia="zh-CN"/>
        </w:rPr>
        <w:t>31</w:t>
      </w:r>
      <w:r>
        <w:rPr>
          <w:rFonts w:hint="eastAsia" w:ascii="宋体" w:hAnsi="宋体" w:cs="宋体"/>
          <w:color w:val="333333"/>
          <w:kern w:val="0"/>
          <w:szCs w:val="24"/>
          <w:highlight w:val="none"/>
        </w:rPr>
        <w:t>日</w:t>
      </w:r>
      <w:r>
        <w:rPr>
          <w:rFonts w:hint="eastAsia" w:ascii="宋体" w:hAnsi="宋体" w:cs="宋体"/>
          <w:color w:val="333333"/>
          <w:kern w:val="0"/>
          <w:szCs w:val="24"/>
          <w:highlight w:val="none"/>
          <w:lang w:val="en-US" w:eastAsia="zh-CN"/>
        </w:rPr>
        <w:t>8</w:t>
      </w:r>
      <w:r>
        <w:rPr>
          <w:rFonts w:hint="eastAsia" w:ascii="宋体" w:hAnsi="宋体" w:cs="宋体"/>
          <w:color w:val="333333"/>
          <w:kern w:val="0"/>
          <w:szCs w:val="24"/>
          <w:highlight w:val="none"/>
        </w:rPr>
        <w:t>时</w:t>
      </w:r>
      <w:r>
        <w:rPr>
          <w:rFonts w:hint="eastAsia" w:ascii="宋体" w:hAnsi="宋体" w:cs="宋体"/>
          <w:color w:val="333333"/>
          <w:kern w:val="0"/>
          <w:szCs w:val="24"/>
          <w:highlight w:val="none"/>
          <w:lang w:val="en-US" w:eastAsia="zh-CN"/>
        </w:rPr>
        <w:t>3</w:t>
      </w:r>
      <w:r>
        <w:rPr>
          <w:rFonts w:hint="eastAsia" w:ascii="宋体" w:hAnsi="宋体" w:cs="宋体"/>
          <w:color w:val="333333"/>
          <w:kern w:val="0"/>
          <w:szCs w:val="24"/>
          <w:highlight w:val="none"/>
        </w:rPr>
        <w:t>0分（北京时间）。</w:t>
      </w:r>
    </w:p>
    <w:p w14:paraId="37604D8D">
      <w:pPr>
        <w:widowControl/>
        <w:kinsoku w:val="0"/>
        <w:adjustRightInd w:val="0"/>
        <w:snapToGrid w:val="0"/>
        <w:ind w:firstLine="480" w:firstLineChars="200"/>
        <w:rPr>
          <w:rFonts w:ascii="宋体" w:hAnsi="宋体" w:cs="宋体"/>
          <w:color w:val="333333"/>
          <w:kern w:val="0"/>
          <w:szCs w:val="24"/>
          <w:highlight w:val="none"/>
        </w:rPr>
      </w:pPr>
      <w:r>
        <w:rPr>
          <w:rFonts w:hint="eastAsia" w:ascii="宋体" w:hAnsi="宋体" w:cs="宋体"/>
          <w:color w:val="333333"/>
          <w:kern w:val="0"/>
          <w:szCs w:val="24"/>
          <w:highlight w:val="none"/>
        </w:rPr>
        <w:t>2、投标文件递交地点：在三门峡市公共资源交易中心网络平台上传加密投标文件。</w:t>
      </w:r>
    </w:p>
    <w:p w14:paraId="084CB556">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highlight w:val="none"/>
        </w:rPr>
        <w:t>3、项目实行资格后审，审查内容以投标截止时间前在三门峡市公共资源交易中心网提交投标文件的信息为准。其上传资料真实性由供应商自行承担</w:t>
      </w:r>
      <w:r>
        <w:rPr>
          <w:rFonts w:hint="eastAsia" w:ascii="宋体" w:hAnsi="宋体" w:cs="宋体"/>
          <w:color w:val="333333"/>
          <w:kern w:val="0"/>
          <w:szCs w:val="24"/>
        </w:rPr>
        <w:t>。原件扫描件清晰可辨。否则，由此造成应得分而未得分或资格审查不合格等情况的，由供应商承担责任。</w:t>
      </w:r>
    </w:p>
    <w:p w14:paraId="2B9538AE">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五、投标保证金</w:t>
      </w:r>
    </w:p>
    <w:p w14:paraId="45A856F4">
      <w:pPr>
        <w:widowControl/>
        <w:kinsoku w:val="0"/>
        <w:adjustRightInd w:val="0"/>
        <w:snapToGrid w:val="0"/>
        <w:ind w:firstLine="480" w:firstLineChars="200"/>
        <w:rPr>
          <w:rFonts w:ascii="宋体" w:hAnsi="宋体" w:cs="宋体"/>
          <w:color w:val="333333"/>
          <w:kern w:val="0"/>
          <w:szCs w:val="24"/>
          <w:highlight w:val="none"/>
        </w:rPr>
      </w:pPr>
      <w:r>
        <w:rPr>
          <w:rFonts w:hint="eastAsia" w:ascii="宋体" w:hAnsi="宋体" w:cs="宋体"/>
          <w:color w:val="333333"/>
          <w:kern w:val="0"/>
          <w:szCs w:val="24"/>
        </w:rPr>
        <w:t>按照《河南省财政厅关于优化政府采购营商环境有关问题的通知》（豫财购[2019]4号文）的要求本项目不再</w:t>
      </w:r>
      <w:r>
        <w:rPr>
          <w:rFonts w:hint="eastAsia" w:ascii="宋体" w:hAnsi="宋体" w:cs="宋体"/>
          <w:color w:val="333333"/>
          <w:kern w:val="0"/>
          <w:szCs w:val="24"/>
          <w:highlight w:val="none"/>
        </w:rPr>
        <w:t>收取保证金。</w:t>
      </w:r>
    </w:p>
    <w:p w14:paraId="5C0D7E06">
      <w:pPr>
        <w:widowControl/>
        <w:kinsoku w:val="0"/>
        <w:adjustRightInd w:val="0"/>
        <w:snapToGrid w:val="0"/>
        <w:ind w:firstLine="480" w:firstLineChars="200"/>
        <w:rPr>
          <w:rFonts w:ascii="宋体" w:hAnsi="宋体" w:cs="宋体"/>
          <w:color w:val="333333"/>
          <w:kern w:val="0"/>
          <w:szCs w:val="24"/>
          <w:highlight w:val="none"/>
        </w:rPr>
      </w:pPr>
      <w:r>
        <w:rPr>
          <w:rFonts w:hint="eastAsia" w:ascii="宋体" w:hAnsi="宋体" w:cs="宋体"/>
          <w:color w:val="333333"/>
          <w:kern w:val="0"/>
          <w:szCs w:val="24"/>
          <w:highlight w:val="none"/>
        </w:rPr>
        <w:t>六、磋商时间及地点</w:t>
      </w:r>
    </w:p>
    <w:p w14:paraId="71D8CD14">
      <w:pPr>
        <w:widowControl/>
        <w:kinsoku w:val="0"/>
        <w:adjustRightInd w:val="0"/>
        <w:snapToGrid w:val="0"/>
        <w:ind w:firstLine="480" w:firstLineChars="200"/>
        <w:rPr>
          <w:rFonts w:ascii="宋体" w:hAnsi="宋体" w:cs="宋体"/>
          <w:color w:val="333333"/>
          <w:kern w:val="0"/>
          <w:szCs w:val="24"/>
          <w:highlight w:val="none"/>
        </w:rPr>
      </w:pPr>
      <w:r>
        <w:rPr>
          <w:rFonts w:hint="eastAsia" w:ascii="宋体" w:hAnsi="宋体" w:cs="宋体"/>
          <w:color w:val="333333"/>
          <w:kern w:val="0"/>
          <w:szCs w:val="24"/>
          <w:highlight w:val="none"/>
        </w:rPr>
        <w:t>1、磋商时间：202</w:t>
      </w:r>
      <w:r>
        <w:rPr>
          <w:rFonts w:hint="eastAsia" w:ascii="宋体" w:hAnsi="宋体" w:cs="宋体"/>
          <w:color w:val="333333"/>
          <w:kern w:val="0"/>
          <w:szCs w:val="24"/>
          <w:highlight w:val="none"/>
          <w:lang w:val="en-US" w:eastAsia="zh-CN"/>
        </w:rPr>
        <w:t>6</w:t>
      </w:r>
      <w:r>
        <w:rPr>
          <w:rFonts w:hint="eastAsia" w:ascii="宋体" w:hAnsi="宋体" w:cs="宋体"/>
          <w:color w:val="333333"/>
          <w:kern w:val="0"/>
          <w:szCs w:val="24"/>
          <w:highlight w:val="none"/>
        </w:rPr>
        <w:t>年</w:t>
      </w:r>
      <w:r>
        <w:rPr>
          <w:rFonts w:hint="eastAsia" w:ascii="宋体" w:hAnsi="宋体" w:cs="宋体"/>
          <w:color w:val="333333"/>
          <w:kern w:val="0"/>
          <w:szCs w:val="24"/>
          <w:highlight w:val="none"/>
          <w:lang w:val="en-US" w:eastAsia="zh-CN"/>
        </w:rPr>
        <w:t>3</w:t>
      </w:r>
      <w:r>
        <w:rPr>
          <w:rFonts w:hint="eastAsia" w:ascii="宋体" w:hAnsi="宋体" w:cs="宋体"/>
          <w:color w:val="333333"/>
          <w:kern w:val="0"/>
          <w:szCs w:val="24"/>
          <w:highlight w:val="none"/>
        </w:rPr>
        <w:t>月</w:t>
      </w:r>
      <w:r>
        <w:rPr>
          <w:rFonts w:hint="eastAsia" w:ascii="宋体" w:hAnsi="宋体" w:cs="宋体"/>
          <w:color w:val="333333"/>
          <w:kern w:val="0"/>
          <w:szCs w:val="24"/>
          <w:highlight w:val="none"/>
          <w:lang w:val="en-US" w:eastAsia="zh-CN"/>
        </w:rPr>
        <w:t>31</w:t>
      </w:r>
      <w:r>
        <w:rPr>
          <w:rFonts w:hint="eastAsia" w:ascii="宋体" w:hAnsi="宋体" w:cs="宋体"/>
          <w:color w:val="333333"/>
          <w:kern w:val="0"/>
          <w:szCs w:val="24"/>
          <w:highlight w:val="none"/>
        </w:rPr>
        <w:t>日</w:t>
      </w:r>
      <w:r>
        <w:rPr>
          <w:rFonts w:hint="eastAsia" w:ascii="宋体" w:hAnsi="宋体" w:cs="宋体"/>
          <w:color w:val="333333"/>
          <w:kern w:val="0"/>
          <w:szCs w:val="24"/>
          <w:highlight w:val="none"/>
          <w:lang w:val="en-US" w:eastAsia="zh-CN"/>
        </w:rPr>
        <w:t>8</w:t>
      </w:r>
      <w:r>
        <w:rPr>
          <w:rFonts w:hint="eastAsia" w:ascii="宋体" w:hAnsi="宋体" w:cs="宋体"/>
          <w:color w:val="333333"/>
          <w:kern w:val="0"/>
          <w:szCs w:val="24"/>
          <w:highlight w:val="none"/>
        </w:rPr>
        <w:t>时</w:t>
      </w:r>
      <w:r>
        <w:rPr>
          <w:rFonts w:hint="eastAsia" w:ascii="宋体" w:hAnsi="宋体" w:cs="宋体"/>
          <w:color w:val="333333"/>
          <w:kern w:val="0"/>
          <w:szCs w:val="24"/>
          <w:highlight w:val="none"/>
          <w:lang w:val="en-US" w:eastAsia="zh-CN"/>
        </w:rPr>
        <w:t>3</w:t>
      </w:r>
      <w:r>
        <w:rPr>
          <w:rFonts w:hint="eastAsia" w:ascii="宋体" w:hAnsi="宋体" w:cs="宋体"/>
          <w:color w:val="333333"/>
          <w:kern w:val="0"/>
          <w:szCs w:val="24"/>
          <w:highlight w:val="none"/>
        </w:rPr>
        <w:t>0分。</w:t>
      </w:r>
    </w:p>
    <w:p w14:paraId="37025AC5">
      <w:pPr>
        <w:widowControl/>
        <w:kinsoku w:val="0"/>
        <w:adjustRightInd w:val="0"/>
        <w:snapToGrid w:val="0"/>
        <w:ind w:firstLine="480" w:firstLineChars="200"/>
        <w:rPr>
          <w:rFonts w:ascii="宋体" w:hAnsi="宋体" w:cs="宋体"/>
          <w:color w:val="333333"/>
          <w:kern w:val="0"/>
          <w:szCs w:val="24"/>
          <w:highlight w:val="none"/>
        </w:rPr>
      </w:pPr>
      <w:r>
        <w:rPr>
          <w:rFonts w:hint="eastAsia" w:ascii="宋体" w:hAnsi="宋体" w:cs="宋体"/>
          <w:color w:val="333333"/>
          <w:kern w:val="0"/>
          <w:szCs w:val="24"/>
          <w:highlight w:val="none"/>
        </w:rPr>
        <w:t>2、地点：灵宝市公共资源交易中心开标</w:t>
      </w:r>
      <w:r>
        <w:rPr>
          <w:rFonts w:hint="eastAsia" w:ascii="宋体" w:hAnsi="宋体" w:cs="宋体"/>
          <w:color w:val="333333"/>
          <w:kern w:val="0"/>
          <w:szCs w:val="24"/>
          <w:highlight w:val="none"/>
          <w:lang w:val="en-US" w:eastAsia="zh-CN"/>
        </w:rPr>
        <w:t>一</w:t>
      </w:r>
      <w:r>
        <w:rPr>
          <w:rFonts w:hint="eastAsia" w:ascii="宋体" w:hAnsi="宋体" w:cs="宋体"/>
          <w:color w:val="333333"/>
          <w:kern w:val="0"/>
          <w:szCs w:val="24"/>
          <w:highlight w:val="none"/>
        </w:rPr>
        <w:t>室（灵宝市金城大道信用联社12楼）。</w:t>
      </w:r>
    </w:p>
    <w:p w14:paraId="769B19C8">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highlight w:val="none"/>
        </w:rPr>
        <w:t>3、本项目为不见面开标项目，开标当日，供应商无</w:t>
      </w:r>
      <w:r>
        <w:rPr>
          <w:rFonts w:hint="eastAsia" w:ascii="宋体" w:hAnsi="宋体" w:cs="宋体"/>
          <w:color w:val="333333"/>
          <w:kern w:val="0"/>
          <w:szCs w:val="24"/>
        </w:rPr>
        <w:t>需到开标现场参加开标会议，供应商应当在投标截止时间前，登陆不见面开标大厅选择登陆三门峡市公共资源电子招投标系统进行登陆（网址为</w:t>
      </w:r>
    </w:p>
    <w:p w14:paraId="758D146F">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http://122.112.246.33/BidOpening/bidopeninghallaction/hall/login）。在线准时参加开标活动并进行投标文件解密等。每位供应商的解密时间为开标时间起30分钟内完成。因供应商原因未能解密、解密失败或解密超时的将被拒绝。</w:t>
      </w:r>
    </w:p>
    <w:p w14:paraId="284F3F47">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七、其他事项</w:t>
      </w:r>
    </w:p>
    <w:p w14:paraId="5A88F3E1">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1、本项目实行资格后审，根据优化营商环境的要求，评标时审查内容以投标（响应）文件为准。</w:t>
      </w:r>
    </w:p>
    <w:p w14:paraId="083DDCD9">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（1）资格评（预）审部分：资格评（预）审以投标（响应）文件为准，其上传资料真实性由供应商自行承担。</w:t>
      </w:r>
    </w:p>
    <w:p w14:paraId="49A111E6">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（2）评标打分部分：评标打分部分仍按照100分制原则进行，涉及到资格审查、企业荣誉、人员业绩、企业业绩等计分部分时，以供应商自行上传到投标（响应）文件中的相应内容为准。</w:t>
      </w:r>
    </w:p>
    <w:p w14:paraId="2321F74C">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3）投标文件编制部分：在竞争性磋商文件中要求供应商按照投标（响应）文件格式进行投标文件编制，在投标文件编制时，应明确将投标单位企业基本情况、资质情况、人员情况、财务情况、业绩情况编入投标文件，便于进行资格审查及评标打分以投标文件业绩信息为准，可使用电子营业执照。</w:t>
      </w:r>
    </w:p>
    <w:p w14:paraId="7B80D096">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2、供应商递交的资料和投标（响应）文件不论成交与否均不予退还。</w:t>
      </w:r>
    </w:p>
    <w:p w14:paraId="0724C92C">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3、本项目不组织供应商踏勘现场。</w:t>
      </w:r>
    </w:p>
    <w:p w14:paraId="4B1453F1">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4、供应商应仔细阅读操作手册，在本公告中要求的截止时间前完成竞争性磋商投标文件的上传工作。并充分考虑人为操作等因素，因供应商操作不当造成的无法投标等一切后果，由供应商自行承担。</w:t>
      </w:r>
    </w:p>
    <w:p w14:paraId="4FDCF584">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5、本项目为电子化、无纸化交易项目，开标时不再接受任何纸质资料，为保证您能投标成功，请需仔细阅读竞争性磋商文件和三门峡市公共资源交易中心官网业务办理指南。</w:t>
      </w:r>
    </w:p>
    <w:p w14:paraId="62A4A672">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八、发布公告的媒介</w:t>
      </w:r>
    </w:p>
    <w:p w14:paraId="384ABCF8">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本次磋商公告同时在《河南省政府采购网》、《三门峡市公共资源交易服务平台》、《中国采购与招标网》上发布。</w:t>
      </w:r>
    </w:p>
    <w:p w14:paraId="6AB46EAF">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九、联系方式</w:t>
      </w:r>
    </w:p>
    <w:p w14:paraId="6E515A9C">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监督单位：灵宝市财政局政府采购监督管理科</w:t>
      </w:r>
    </w:p>
    <w:p w14:paraId="58BED190">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联系电话：0398-8852670</w:t>
      </w:r>
    </w:p>
    <w:p w14:paraId="1FDA302B">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监督部门：中 共灵宝市农业农村局党组</w:t>
      </w:r>
    </w:p>
    <w:p w14:paraId="2AD503DD">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联系电话：15238907869</w:t>
      </w:r>
    </w:p>
    <w:p w14:paraId="53AC15B7">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采购人：灵宝市农业农村局</w:t>
      </w:r>
    </w:p>
    <w:p w14:paraId="5E623A3A">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联系人：侯女士</w:t>
      </w:r>
    </w:p>
    <w:p w14:paraId="632C1C45">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联系方式：0398-8856615</w:t>
      </w:r>
    </w:p>
    <w:p w14:paraId="11577BCD">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地 址：灵宝市文化广场科技馆内</w:t>
      </w:r>
    </w:p>
    <w:p w14:paraId="44C7D4A2">
      <w:pPr>
        <w:widowControl/>
        <w:kinsoku w:val="0"/>
        <w:adjustRightInd w:val="0"/>
        <w:snapToGrid w:val="0"/>
        <w:ind w:firstLine="480" w:firstLineChars="200"/>
        <w:rPr>
          <w:rFonts w:ascii="宋体" w:hAnsi="宋体" w:cs="宋体"/>
          <w:color w:val="333333"/>
          <w:kern w:val="0"/>
          <w:szCs w:val="24"/>
        </w:rPr>
      </w:pPr>
      <w:r>
        <w:rPr>
          <w:rFonts w:hint="eastAsia" w:ascii="宋体" w:hAnsi="宋体" w:cs="宋体"/>
          <w:color w:val="333333"/>
          <w:kern w:val="0"/>
          <w:szCs w:val="24"/>
        </w:rPr>
        <w:t>代理机构：傲唐集团有限公司</w:t>
      </w:r>
    </w:p>
    <w:p w14:paraId="6047F440">
      <w:pPr>
        <w:widowControl/>
        <w:kinsoku w:val="0"/>
        <w:adjustRightInd w:val="0"/>
        <w:snapToGrid w:val="0"/>
        <w:ind w:firstLine="480" w:firstLineChars="200"/>
        <w:rPr>
          <w:rFonts w:hint="eastAsia" w:ascii="宋体" w:hAnsi="宋体" w:eastAsia="宋体" w:cs="宋体"/>
          <w:color w:val="333333"/>
          <w:kern w:val="0"/>
          <w:szCs w:val="24"/>
          <w:lang w:eastAsia="zh-CN"/>
        </w:rPr>
      </w:pPr>
      <w:r>
        <w:rPr>
          <w:rFonts w:hint="eastAsia" w:ascii="宋体" w:hAnsi="宋体" w:cs="宋体"/>
          <w:color w:val="333333"/>
          <w:kern w:val="0"/>
          <w:szCs w:val="24"/>
        </w:rPr>
        <w:t>联系人：</w:t>
      </w:r>
      <w:r>
        <w:rPr>
          <w:rFonts w:hint="eastAsia" w:ascii="宋体" w:hAnsi="宋体" w:cs="宋体"/>
          <w:color w:val="333333"/>
          <w:kern w:val="0"/>
          <w:szCs w:val="24"/>
          <w:lang w:val="en-US" w:eastAsia="zh-CN"/>
        </w:rPr>
        <w:t>赵先生</w:t>
      </w:r>
    </w:p>
    <w:p w14:paraId="115A84D1">
      <w:pPr>
        <w:widowControl/>
        <w:kinsoku w:val="0"/>
        <w:adjustRightInd w:val="0"/>
        <w:snapToGrid w:val="0"/>
        <w:ind w:firstLine="480" w:firstLineChars="200"/>
        <w:rPr>
          <w:rFonts w:ascii="宋体" w:hAnsi="宋体" w:cs="宋体"/>
          <w:szCs w:val="24"/>
        </w:rPr>
      </w:pPr>
      <w:r>
        <w:rPr>
          <w:rFonts w:hint="eastAsia" w:ascii="宋体" w:hAnsi="宋体" w:cs="宋体"/>
          <w:szCs w:val="24"/>
        </w:rPr>
        <w:t>联系方式：19526346816</w:t>
      </w:r>
    </w:p>
    <w:p w14:paraId="13B35536">
      <w:pPr>
        <w:widowControl/>
        <w:kinsoku w:val="0"/>
        <w:adjustRightInd w:val="0"/>
        <w:snapToGrid w:val="0"/>
        <w:ind w:firstLine="480" w:firstLineChars="200"/>
        <w:rPr>
          <w:rFonts w:ascii="宋体" w:hAnsi="宋体" w:cs="宋体"/>
          <w:szCs w:val="24"/>
        </w:rPr>
      </w:pPr>
      <w:r>
        <w:rPr>
          <w:rFonts w:hint="eastAsia" w:ascii="宋体" w:hAnsi="宋体" w:cs="宋体"/>
          <w:szCs w:val="24"/>
        </w:rPr>
        <w:t>地址：河南省三门峡市湖滨区召公路明城佳苑五号楼1402室</w:t>
      </w:r>
    </w:p>
    <w:p w14:paraId="48D947EE">
      <w:pPr>
        <w:widowControl/>
        <w:kinsoku w:val="0"/>
        <w:adjustRightInd w:val="0"/>
        <w:snapToGrid w:val="0"/>
        <w:ind w:firstLine="480" w:firstLineChars="200"/>
        <w:rPr>
          <w:rFonts w:ascii="宋体" w:hAnsi="宋体" w:cs="宋体"/>
          <w:szCs w:val="24"/>
        </w:rPr>
      </w:pPr>
    </w:p>
    <w:p w14:paraId="50CBFF2C">
      <w:pPr>
        <w:widowControl/>
        <w:kinsoku w:val="0"/>
        <w:adjustRightInd w:val="0"/>
        <w:snapToGrid w:val="0"/>
        <w:ind w:firstLine="480" w:firstLineChars="200"/>
        <w:rPr>
          <w:rFonts w:ascii="宋体" w:hAnsi="宋体" w:cs="宋体"/>
          <w:szCs w:val="24"/>
        </w:rPr>
      </w:pPr>
      <w:r>
        <w:rPr>
          <w:rFonts w:hint="eastAsia" w:ascii="宋体" w:hAnsi="宋体" w:cs="宋体"/>
          <w:szCs w:val="24"/>
        </w:rPr>
        <w:br w:type="page"/>
      </w:r>
    </w:p>
    <w:p w14:paraId="7A4E7541">
      <w:pPr>
        <w:widowControl/>
        <w:kinsoku w:val="0"/>
        <w:adjustRightInd w:val="0"/>
        <w:snapToGrid w:val="0"/>
        <w:jc w:val="center"/>
        <w:outlineLvl w:val="0"/>
        <w:rPr>
          <w:rFonts w:ascii="宋体" w:hAnsi="宋体" w:cs="宋体"/>
          <w:b/>
          <w:bCs/>
          <w:sz w:val="32"/>
          <w:szCs w:val="32"/>
        </w:rPr>
      </w:pPr>
      <w:bookmarkStart w:id="9" w:name="_Toc21402"/>
      <w:bookmarkStart w:id="10" w:name="_Toc70237179"/>
      <w:r>
        <w:rPr>
          <w:rFonts w:hint="eastAsia" w:ascii="宋体" w:hAnsi="宋体" w:cs="宋体"/>
          <w:b/>
          <w:bCs/>
          <w:sz w:val="32"/>
          <w:szCs w:val="32"/>
        </w:rPr>
        <w:t>第二章 供应商须知</w:t>
      </w:r>
      <w:bookmarkEnd w:id="9"/>
      <w:bookmarkEnd w:id="10"/>
      <w:bookmarkStart w:id="11" w:name="_Toc44996337"/>
      <w:bookmarkEnd w:id="11"/>
    </w:p>
    <w:tbl>
      <w:tblPr>
        <w:tblStyle w:val="28"/>
        <w:tblW w:w="9269" w:type="dxa"/>
        <w:tblInd w:w="87" w:type="dxa"/>
        <w:tblLayout w:type="fixed"/>
        <w:tblCellMar>
          <w:top w:w="0" w:type="dxa"/>
          <w:left w:w="108" w:type="dxa"/>
          <w:bottom w:w="0" w:type="dxa"/>
          <w:right w:w="108" w:type="dxa"/>
        </w:tblCellMar>
      </w:tblPr>
      <w:tblGrid>
        <w:gridCol w:w="670"/>
        <w:gridCol w:w="1993"/>
        <w:gridCol w:w="6606"/>
      </w:tblGrid>
      <w:tr w14:paraId="16030DF3">
        <w:tblPrEx>
          <w:tblCellMar>
            <w:top w:w="0" w:type="dxa"/>
            <w:left w:w="108" w:type="dxa"/>
            <w:bottom w:w="0" w:type="dxa"/>
            <w:right w:w="108" w:type="dxa"/>
          </w:tblCellMar>
        </w:tblPrEx>
        <w:trPr>
          <w:trHeight w:val="892" w:hRule="atLeast"/>
        </w:trPr>
        <w:tc>
          <w:tcPr>
            <w:tcW w:w="670" w:type="dxa"/>
            <w:tcBorders>
              <w:top w:val="single" w:color="auto" w:sz="4" w:space="0"/>
              <w:left w:val="single" w:color="auto" w:sz="4" w:space="0"/>
              <w:bottom w:val="single" w:color="auto" w:sz="4" w:space="0"/>
              <w:right w:val="single" w:color="auto" w:sz="4" w:space="0"/>
            </w:tcBorders>
            <w:vAlign w:val="center"/>
          </w:tcPr>
          <w:p w14:paraId="27651969">
            <w:pPr>
              <w:widowControl/>
              <w:kinsoku w:val="0"/>
              <w:adjustRightInd w:val="0"/>
              <w:snapToGrid w:val="0"/>
              <w:jc w:val="center"/>
              <w:rPr>
                <w:rFonts w:ascii="宋体" w:hAnsi="宋体" w:cs="宋体"/>
                <w:szCs w:val="24"/>
              </w:rPr>
            </w:pPr>
            <w:r>
              <w:rPr>
                <w:rFonts w:hint="eastAsia" w:ascii="宋体" w:hAnsi="宋体" w:cs="宋体"/>
                <w:szCs w:val="24"/>
              </w:rPr>
              <w:t>序号</w:t>
            </w:r>
          </w:p>
        </w:tc>
        <w:tc>
          <w:tcPr>
            <w:tcW w:w="1993" w:type="dxa"/>
            <w:tcBorders>
              <w:top w:val="single" w:color="auto" w:sz="4" w:space="0"/>
              <w:left w:val="nil"/>
              <w:bottom w:val="single" w:color="auto" w:sz="4" w:space="0"/>
              <w:right w:val="single" w:color="auto" w:sz="4" w:space="0"/>
            </w:tcBorders>
            <w:vAlign w:val="center"/>
          </w:tcPr>
          <w:p w14:paraId="4864277C">
            <w:pPr>
              <w:widowControl/>
              <w:kinsoku w:val="0"/>
              <w:adjustRightInd w:val="0"/>
              <w:snapToGrid w:val="0"/>
              <w:ind w:firstLine="240" w:firstLineChars="100"/>
              <w:jc w:val="center"/>
              <w:rPr>
                <w:rFonts w:ascii="宋体" w:hAnsi="宋体" w:cs="宋体"/>
                <w:szCs w:val="24"/>
              </w:rPr>
            </w:pPr>
            <w:r>
              <w:rPr>
                <w:rFonts w:hint="eastAsia" w:ascii="宋体" w:hAnsi="宋体" w:cs="宋体"/>
                <w:szCs w:val="24"/>
              </w:rPr>
              <w:t>条款名称</w:t>
            </w:r>
          </w:p>
        </w:tc>
        <w:tc>
          <w:tcPr>
            <w:tcW w:w="6606" w:type="dxa"/>
            <w:tcBorders>
              <w:top w:val="single" w:color="auto" w:sz="4" w:space="0"/>
              <w:left w:val="nil"/>
              <w:bottom w:val="single" w:color="auto" w:sz="4" w:space="0"/>
              <w:right w:val="single" w:color="auto" w:sz="4" w:space="0"/>
            </w:tcBorders>
          </w:tcPr>
          <w:p w14:paraId="64299C6F">
            <w:pPr>
              <w:widowControl/>
              <w:kinsoku w:val="0"/>
              <w:adjustRightInd w:val="0"/>
              <w:snapToGrid w:val="0"/>
              <w:ind w:firstLine="1080" w:firstLineChars="450"/>
              <w:jc w:val="both"/>
              <w:rPr>
                <w:rFonts w:ascii="宋体" w:hAnsi="宋体" w:cs="宋体"/>
                <w:szCs w:val="24"/>
              </w:rPr>
            </w:pPr>
            <w:r>
              <w:rPr>
                <w:rFonts w:hint="eastAsia" w:ascii="宋体" w:hAnsi="宋体" w:cs="宋体"/>
                <w:szCs w:val="24"/>
              </w:rPr>
              <w:t>编列内容</w:t>
            </w:r>
          </w:p>
        </w:tc>
      </w:tr>
      <w:tr w14:paraId="40485646">
        <w:tblPrEx>
          <w:tblCellMar>
            <w:top w:w="0" w:type="dxa"/>
            <w:left w:w="108" w:type="dxa"/>
            <w:bottom w:w="0" w:type="dxa"/>
            <w:right w:w="108" w:type="dxa"/>
          </w:tblCellMar>
        </w:tblPrEx>
        <w:trPr>
          <w:trHeight w:val="1945" w:hRule="atLeast"/>
        </w:trPr>
        <w:tc>
          <w:tcPr>
            <w:tcW w:w="670" w:type="dxa"/>
            <w:tcBorders>
              <w:top w:val="single" w:color="auto" w:sz="4" w:space="0"/>
              <w:left w:val="single" w:color="auto" w:sz="4" w:space="0"/>
              <w:bottom w:val="single" w:color="auto" w:sz="4" w:space="0"/>
              <w:right w:val="single" w:color="auto" w:sz="4" w:space="0"/>
            </w:tcBorders>
            <w:vAlign w:val="center"/>
          </w:tcPr>
          <w:p w14:paraId="0880360A">
            <w:pPr>
              <w:widowControl/>
              <w:kinsoku w:val="0"/>
              <w:adjustRightInd w:val="0"/>
              <w:snapToGrid w:val="0"/>
              <w:jc w:val="center"/>
              <w:rPr>
                <w:rFonts w:ascii="宋体" w:hAnsi="宋体" w:cs="宋体"/>
                <w:szCs w:val="24"/>
              </w:rPr>
            </w:pPr>
            <w:r>
              <w:rPr>
                <w:rFonts w:hint="eastAsia" w:ascii="宋体" w:hAnsi="宋体" w:cs="宋体"/>
                <w:szCs w:val="24"/>
              </w:rPr>
              <w:t>1</w:t>
            </w:r>
          </w:p>
        </w:tc>
        <w:tc>
          <w:tcPr>
            <w:tcW w:w="1993" w:type="dxa"/>
            <w:tcBorders>
              <w:top w:val="single" w:color="auto" w:sz="4" w:space="0"/>
              <w:left w:val="nil"/>
              <w:bottom w:val="single" w:color="auto" w:sz="4" w:space="0"/>
              <w:right w:val="single" w:color="auto" w:sz="4" w:space="0"/>
            </w:tcBorders>
            <w:vAlign w:val="center"/>
          </w:tcPr>
          <w:p w14:paraId="685FFA4F">
            <w:pPr>
              <w:widowControl/>
              <w:kinsoku w:val="0"/>
              <w:adjustRightInd w:val="0"/>
              <w:snapToGrid w:val="0"/>
              <w:jc w:val="center"/>
              <w:rPr>
                <w:rFonts w:ascii="宋体" w:hAnsi="宋体" w:cs="宋体"/>
                <w:szCs w:val="24"/>
              </w:rPr>
            </w:pPr>
            <w:r>
              <w:rPr>
                <w:rFonts w:hint="eastAsia" w:ascii="宋体" w:hAnsi="宋体" w:cs="宋体"/>
                <w:szCs w:val="24"/>
              </w:rPr>
              <w:t>采购人</w:t>
            </w:r>
          </w:p>
        </w:tc>
        <w:tc>
          <w:tcPr>
            <w:tcW w:w="6606" w:type="dxa"/>
            <w:tcBorders>
              <w:top w:val="single" w:color="auto" w:sz="4" w:space="0"/>
              <w:left w:val="nil"/>
              <w:bottom w:val="single" w:color="auto" w:sz="4" w:space="0"/>
              <w:right w:val="single" w:color="auto" w:sz="4" w:space="0"/>
            </w:tcBorders>
          </w:tcPr>
          <w:p w14:paraId="241EA7C1">
            <w:pPr>
              <w:widowControl/>
              <w:kinsoku w:val="0"/>
              <w:adjustRightInd w:val="0"/>
              <w:snapToGrid w:val="0"/>
              <w:jc w:val="left"/>
              <w:rPr>
                <w:rFonts w:ascii="宋体" w:hAnsi="宋体" w:cs="宋体"/>
                <w:szCs w:val="24"/>
                <w:shd w:val="clear" w:color="auto" w:fill="FFFFFF"/>
              </w:rPr>
            </w:pPr>
            <w:r>
              <w:rPr>
                <w:rFonts w:hint="eastAsia" w:ascii="宋体" w:hAnsi="宋体" w:cs="宋体"/>
                <w:szCs w:val="24"/>
                <w:shd w:val="clear" w:color="auto" w:fill="FFFFFF"/>
              </w:rPr>
              <w:t>采购人：灵宝市农业农村局</w:t>
            </w:r>
          </w:p>
          <w:p w14:paraId="720A6F59">
            <w:pPr>
              <w:widowControl/>
              <w:kinsoku w:val="0"/>
              <w:adjustRightInd w:val="0"/>
              <w:snapToGrid w:val="0"/>
              <w:jc w:val="left"/>
              <w:rPr>
                <w:rFonts w:ascii="宋体" w:hAnsi="宋体" w:cs="宋体"/>
                <w:szCs w:val="24"/>
                <w:shd w:val="clear" w:color="auto" w:fill="FFFFFF"/>
              </w:rPr>
            </w:pPr>
            <w:r>
              <w:rPr>
                <w:rFonts w:hint="eastAsia" w:ascii="宋体" w:hAnsi="宋体" w:cs="宋体"/>
                <w:szCs w:val="24"/>
                <w:shd w:val="clear" w:color="auto" w:fill="FFFFFF"/>
              </w:rPr>
              <w:t>联系人：侯女士</w:t>
            </w:r>
          </w:p>
          <w:p w14:paraId="2B128144">
            <w:pPr>
              <w:widowControl/>
              <w:kinsoku w:val="0"/>
              <w:adjustRightInd w:val="0"/>
              <w:snapToGrid w:val="0"/>
              <w:jc w:val="left"/>
              <w:rPr>
                <w:rFonts w:ascii="宋体" w:hAnsi="宋体" w:cs="宋体"/>
                <w:szCs w:val="24"/>
                <w:shd w:val="clear" w:color="auto" w:fill="FFFFFF"/>
              </w:rPr>
            </w:pPr>
            <w:r>
              <w:rPr>
                <w:rFonts w:hint="eastAsia" w:ascii="宋体" w:hAnsi="宋体" w:cs="宋体"/>
                <w:szCs w:val="24"/>
                <w:shd w:val="clear" w:color="auto" w:fill="FFFFFF"/>
              </w:rPr>
              <w:t>地 址：灵宝市文化广场科技馆内</w:t>
            </w:r>
          </w:p>
          <w:p w14:paraId="59038DCA">
            <w:pPr>
              <w:widowControl/>
              <w:kinsoku w:val="0"/>
              <w:adjustRightInd w:val="0"/>
              <w:snapToGrid w:val="0"/>
              <w:jc w:val="left"/>
              <w:rPr>
                <w:rFonts w:ascii="宋体" w:hAnsi="宋体" w:cs="宋体"/>
                <w:szCs w:val="24"/>
                <w:shd w:val="clear" w:color="auto" w:fill="FFFFFF"/>
              </w:rPr>
            </w:pPr>
            <w:r>
              <w:rPr>
                <w:rFonts w:hint="eastAsia" w:ascii="宋体" w:hAnsi="宋体" w:cs="宋体"/>
                <w:szCs w:val="24"/>
                <w:shd w:val="clear" w:color="auto" w:fill="FFFFFF"/>
              </w:rPr>
              <w:t>联系方式：0398-8856615</w:t>
            </w:r>
          </w:p>
        </w:tc>
      </w:tr>
      <w:tr w14:paraId="5C720477">
        <w:tblPrEx>
          <w:tblCellMar>
            <w:top w:w="0" w:type="dxa"/>
            <w:left w:w="108" w:type="dxa"/>
            <w:bottom w:w="0" w:type="dxa"/>
            <w:right w:w="108" w:type="dxa"/>
          </w:tblCellMar>
        </w:tblPrEx>
        <w:trPr>
          <w:trHeight w:val="1969" w:hRule="atLeast"/>
        </w:trPr>
        <w:tc>
          <w:tcPr>
            <w:tcW w:w="670" w:type="dxa"/>
            <w:tcBorders>
              <w:top w:val="single" w:color="auto" w:sz="4" w:space="0"/>
              <w:left w:val="single" w:color="auto" w:sz="4" w:space="0"/>
              <w:bottom w:val="single" w:color="auto" w:sz="4" w:space="0"/>
              <w:right w:val="single" w:color="auto" w:sz="4" w:space="0"/>
            </w:tcBorders>
            <w:vAlign w:val="center"/>
          </w:tcPr>
          <w:p w14:paraId="50664A4D">
            <w:pPr>
              <w:widowControl/>
              <w:kinsoku w:val="0"/>
              <w:adjustRightInd w:val="0"/>
              <w:snapToGrid w:val="0"/>
              <w:jc w:val="center"/>
              <w:rPr>
                <w:rFonts w:ascii="宋体" w:hAnsi="宋体" w:cs="宋体"/>
                <w:szCs w:val="24"/>
              </w:rPr>
            </w:pPr>
            <w:r>
              <w:rPr>
                <w:rFonts w:hint="eastAsia" w:ascii="宋体" w:hAnsi="宋体" w:cs="宋体"/>
                <w:szCs w:val="24"/>
              </w:rPr>
              <w:t>2</w:t>
            </w:r>
          </w:p>
        </w:tc>
        <w:tc>
          <w:tcPr>
            <w:tcW w:w="1993" w:type="dxa"/>
            <w:tcBorders>
              <w:top w:val="single" w:color="auto" w:sz="4" w:space="0"/>
              <w:left w:val="nil"/>
              <w:bottom w:val="single" w:color="auto" w:sz="4" w:space="0"/>
              <w:right w:val="single" w:color="auto" w:sz="4" w:space="0"/>
            </w:tcBorders>
            <w:vAlign w:val="center"/>
          </w:tcPr>
          <w:p w14:paraId="1A2FD3CF">
            <w:pPr>
              <w:widowControl/>
              <w:kinsoku w:val="0"/>
              <w:adjustRightInd w:val="0"/>
              <w:snapToGrid w:val="0"/>
              <w:jc w:val="center"/>
              <w:rPr>
                <w:rFonts w:ascii="宋体" w:hAnsi="宋体" w:cs="宋体"/>
                <w:szCs w:val="24"/>
              </w:rPr>
            </w:pPr>
            <w:r>
              <w:rPr>
                <w:rFonts w:hint="eastAsia" w:ascii="宋体" w:hAnsi="宋体" w:cs="宋体"/>
                <w:szCs w:val="24"/>
              </w:rPr>
              <w:t>招标代理机构</w:t>
            </w:r>
          </w:p>
        </w:tc>
        <w:tc>
          <w:tcPr>
            <w:tcW w:w="6606" w:type="dxa"/>
            <w:tcBorders>
              <w:top w:val="single" w:color="auto" w:sz="4" w:space="0"/>
              <w:left w:val="nil"/>
              <w:bottom w:val="single" w:color="auto" w:sz="4" w:space="0"/>
              <w:right w:val="single" w:color="auto" w:sz="4" w:space="0"/>
            </w:tcBorders>
          </w:tcPr>
          <w:p w14:paraId="3651E8EB">
            <w:pPr>
              <w:widowControl/>
              <w:kinsoku w:val="0"/>
              <w:adjustRightInd w:val="0"/>
              <w:snapToGrid w:val="0"/>
              <w:jc w:val="left"/>
              <w:rPr>
                <w:rFonts w:ascii="宋体" w:hAnsi="宋体" w:cs="宋体"/>
                <w:szCs w:val="24"/>
                <w:shd w:val="clear" w:color="auto" w:fill="FFFFFF"/>
              </w:rPr>
            </w:pPr>
            <w:r>
              <w:rPr>
                <w:rFonts w:hint="eastAsia" w:ascii="宋体" w:hAnsi="宋体" w:cs="宋体"/>
                <w:szCs w:val="24"/>
                <w:shd w:val="clear" w:color="auto" w:fill="FFFFFF"/>
              </w:rPr>
              <w:t>代理机构：傲唐集团有限公司</w:t>
            </w:r>
          </w:p>
          <w:p w14:paraId="65F3C23E">
            <w:pPr>
              <w:widowControl/>
              <w:kinsoku w:val="0"/>
              <w:adjustRightInd w:val="0"/>
              <w:snapToGrid w:val="0"/>
              <w:jc w:val="left"/>
              <w:rPr>
                <w:rFonts w:ascii="宋体" w:hAnsi="宋体" w:cs="宋体"/>
                <w:szCs w:val="24"/>
                <w:shd w:val="clear" w:color="auto" w:fill="FFFFFF"/>
              </w:rPr>
            </w:pPr>
            <w:r>
              <w:rPr>
                <w:rFonts w:hint="eastAsia" w:ascii="宋体" w:hAnsi="宋体" w:cs="宋体"/>
                <w:szCs w:val="24"/>
                <w:shd w:val="clear" w:color="auto" w:fill="FFFFFF"/>
              </w:rPr>
              <w:t>联系人：孟女士</w:t>
            </w:r>
          </w:p>
          <w:p w14:paraId="7BF1D2E2">
            <w:pPr>
              <w:widowControl/>
              <w:kinsoku w:val="0"/>
              <w:adjustRightInd w:val="0"/>
              <w:snapToGrid w:val="0"/>
              <w:jc w:val="left"/>
              <w:rPr>
                <w:rFonts w:ascii="宋体" w:hAnsi="宋体" w:cs="宋体"/>
                <w:szCs w:val="24"/>
                <w:shd w:val="clear" w:color="auto" w:fill="FFFFFF"/>
              </w:rPr>
            </w:pPr>
            <w:r>
              <w:rPr>
                <w:rFonts w:hint="eastAsia" w:ascii="宋体" w:hAnsi="宋体" w:cs="宋体"/>
                <w:szCs w:val="24"/>
                <w:shd w:val="clear" w:color="auto" w:fill="FFFFFF"/>
              </w:rPr>
              <w:t>联系方式：19526346816</w:t>
            </w:r>
          </w:p>
          <w:p w14:paraId="0C5FAB4C">
            <w:pPr>
              <w:widowControl/>
              <w:kinsoku w:val="0"/>
              <w:adjustRightInd w:val="0"/>
              <w:snapToGrid w:val="0"/>
              <w:jc w:val="left"/>
              <w:rPr>
                <w:rFonts w:ascii="宋体" w:hAnsi="宋体" w:cs="宋体"/>
                <w:szCs w:val="24"/>
                <w:shd w:val="clear" w:color="auto" w:fill="FFFFFF"/>
              </w:rPr>
            </w:pPr>
            <w:r>
              <w:rPr>
                <w:rFonts w:hint="eastAsia" w:ascii="宋体" w:hAnsi="宋体" w:cs="宋体"/>
                <w:szCs w:val="24"/>
                <w:shd w:val="clear" w:color="auto" w:fill="FFFFFF"/>
              </w:rPr>
              <w:t>地址：河南省三门峡市湖滨区召公路明城佳苑五号楼1402室</w:t>
            </w:r>
          </w:p>
        </w:tc>
      </w:tr>
      <w:tr w14:paraId="26D81179">
        <w:tblPrEx>
          <w:tblCellMar>
            <w:top w:w="0" w:type="dxa"/>
            <w:left w:w="108" w:type="dxa"/>
            <w:bottom w:w="0" w:type="dxa"/>
            <w:right w:w="108" w:type="dxa"/>
          </w:tblCellMar>
        </w:tblPrEx>
        <w:trPr>
          <w:trHeight w:val="982" w:hRule="atLeast"/>
        </w:trPr>
        <w:tc>
          <w:tcPr>
            <w:tcW w:w="670" w:type="dxa"/>
            <w:tcBorders>
              <w:top w:val="single" w:color="auto" w:sz="4" w:space="0"/>
              <w:left w:val="single" w:color="auto" w:sz="4" w:space="0"/>
              <w:bottom w:val="single" w:color="auto" w:sz="4" w:space="0"/>
              <w:right w:val="single" w:color="auto" w:sz="4" w:space="0"/>
            </w:tcBorders>
            <w:vAlign w:val="center"/>
          </w:tcPr>
          <w:p w14:paraId="71BDEFC4">
            <w:pPr>
              <w:widowControl/>
              <w:kinsoku w:val="0"/>
              <w:adjustRightInd w:val="0"/>
              <w:snapToGrid w:val="0"/>
              <w:jc w:val="center"/>
              <w:rPr>
                <w:rFonts w:ascii="宋体" w:hAnsi="宋体" w:cs="宋体"/>
                <w:szCs w:val="24"/>
              </w:rPr>
            </w:pPr>
            <w:r>
              <w:rPr>
                <w:rFonts w:hint="eastAsia" w:ascii="宋体" w:hAnsi="宋体" w:cs="宋体"/>
                <w:szCs w:val="24"/>
              </w:rPr>
              <w:t>3</w:t>
            </w:r>
          </w:p>
        </w:tc>
        <w:tc>
          <w:tcPr>
            <w:tcW w:w="1993" w:type="dxa"/>
            <w:tcBorders>
              <w:top w:val="single" w:color="auto" w:sz="4" w:space="0"/>
              <w:left w:val="nil"/>
              <w:bottom w:val="single" w:color="auto" w:sz="4" w:space="0"/>
              <w:right w:val="single" w:color="auto" w:sz="4" w:space="0"/>
            </w:tcBorders>
            <w:vAlign w:val="center"/>
          </w:tcPr>
          <w:p w14:paraId="2D7C2E21">
            <w:pPr>
              <w:widowControl/>
              <w:kinsoku w:val="0"/>
              <w:adjustRightInd w:val="0"/>
              <w:snapToGrid w:val="0"/>
              <w:jc w:val="center"/>
              <w:rPr>
                <w:rFonts w:ascii="宋体" w:hAnsi="宋体" w:cs="宋体"/>
                <w:szCs w:val="24"/>
              </w:rPr>
            </w:pPr>
            <w:r>
              <w:rPr>
                <w:rFonts w:hint="eastAsia" w:ascii="宋体" w:hAnsi="宋体" w:cs="宋体"/>
                <w:szCs w:val="24"/>
              </w:rPr>
              <w:t>项目名称</w:t>
            </w:r>
          </w:p>
        </w:tc>
        <w:tc>
          <w:tcPr>
            <w:tcW w:w="6606" w:type="dxa"/>
            <w:tcBorders>
              <w:top w:val="single" w:color="auto" w:sz="4" w:space="0"/>
              <w:left w:val="nil"/>
              <w:bottom w:val="single" w:color="auto" w:sz="4" w:space="0"/>
              <w:right w:val="single" w:color="auto" w:sz="4" w:space="0"/>
            </w:tcBorders>
          </w:tcPr>
          <w:p w14:paraId="3CE5B9AB">
            <w:pPr>
              <w:widowControl/>
              <w:kinsoku w:val="0"/>
              <w:adjustRightInd w:val="0"/>
              <w:snapToGrid w:val="0"/>
              <w:jc w:val="left"/>
              <w:rPr>
                <w:rFonts w:hint="eastAsia" w:ascii="宋体" w:hAnsi="宋体" w:eastAsia="宋体" w:cs="宋体"/>
                <w:b/>
                <w:szCs w:val="24"/>
                <w:lang w:eastAsia="zh-CN"/>
              </w:rPr>
            </w:pPr>
            <w:r>
              <w:rPr>
                <w:rFonts w:hint="eastAsia" w:ascii="宋体" w:hAnsi="宋体" w:cs="宋体"/>
                <w:szCs w:val="24"/>
                <w:lang w:eastAsia="zh-CN"/>
              </w:rPr>
              <w:t>灵宝市2026年中央财政粮油生产保障资金支持小麦“一喷三防”防控药品及服务采购项目</w:t>
            </w:r>
          </w:p>
        </w:tc>
      </w:tr>
      <w:tr w14:paraId="1B3D59D7">
        <w:tblPrEx>
          <w:tblCellMar>
            <w:top w:w="0" w:type="dxa"/>
            <w:left w:w="108" w:type="dxa"/>
            <w:bottom w:w="0" w:type="dxa"/>
            <w:right w:w="108" w:type="dxa"/>
          </w:tblCellMar>
        </w:tblPrEx>
        <w:trPr>
          <w:trHeight w:val="500" w:hRule="atLeast"/>
        </w:trPr>
        <w:tc>
          <w:tcPr>
            <w:tcW w:w="670" w:type="dxa"/>
            <w:tcBorders>
              <w:top w:val="single" w:color="auto" w:sz="4" w:space="0"/>
              <w:left w:val="single" w:color="auto" w:sz="4" w:space="0"/>
              <w:bottom w:val="single" w:color="auto" w:sz="4" w:space="0"/>
              <w:right w:val="single" w:color="auto" w:sz="4" w:space="0"/>
            </w:tcBorders>
            <w:vAlign w:val="center"/>
          </w:tcPr>
          <w:p w14:paraId="2FA14EE6">
            <w:pPr>
              <w:widowControl/>
              <w:kinsoku w:val="0"/>
              <w:adjustRightInd w:val="0"/>
              <w:snapToGrid w:val="0"/>
              <w:jc w:val="center"/>
              <w:rPr>
                <w:rFonts w:ascii="宋体" w:hAnsi="宋体" w:cs="宋体"/>
                <w:szCs w:val="24"/>
              </w:rPr>
            </w:pPr>
            <w:r>
              <w:rPr>
                <w:rFonts w:hint="eastAsia" w:ascii="宋体" w:hAnsi="宋体" w:cs="宋体"/>
                <w:szCs w:val="24"/>
              </w:rPr>
              <w:t>4</w:t>
            </w:r>
          </w:p>
        </w:tc>
        <w:tc>
          <w:tcPr>
            <w:tcW w:w="1993" w:type="dxa"/>
            <w:tcBorders>
              <w:top w:val="single" w:color="auto" w:sz="4" w:space="0"/>
              <w:left w:val="nil"/>
              <w:bottom w:val="single" w:color="auto" w:sz="4" w:space="0"/>
              <w:right w:val="single" w:color="auto" w:sz="4" w:space="0"/>
            </w:tcBorders>
            <w:vAlign w:val="center"/>
          </w:tcPr>
          <w:p w14:paraId="3EF1FD3A">
            <w:pPr>
              <w:widowControl/>
              <w:kinsoku w:val="0"/>
              <w:adjustRightInd w:val="0"/>
              <w:snapToGrid w:val="0"/>
              <w:jc w:val="center"/>
              <w:rPr>
                <w:rFonts w:ascii="宋体" w:hAnsi="宋体" w:cs="宋体"/>
                <w:szCs w:val="24"/>
              </w:rPr>
            </w:pPr>
            <w:r>
              <w:rPr>
                <w:rFonts w:hint="eastAsia" w:ascii="宋体" w:hAnsi="宋体" w:cs="宋体"/>
                <w:szCs w:val="24"/>
              </w:rPr>
              <w:t>预算金额</w:t>
            </w:r>
          </w:p>
        </w:tc>
        <w:tc>
          <w:tcPr>
            <w:tcW w:w="6606" w:type="dxa"/>
            <w:tcBorders>
              <w:top w:val="single" w:color="auto" w:sz="4" w:space="0"/>
              <w:left w:val="nil"/>
              <w:bottom w:val="single" w:color="auto" w:sz="4" w:space="0"/>
              <w:right w:val="single" w:color="auto" w:sz="4" w:space="0"/>
            </w:tcBorders>
          </w:tcPr>
          <w:p w14:paraId="5528BC92">
            <w:pPr>
              <w:widowControl/>
              <w:kinsoku w:val="0"/>
              <w:adjustRightInd w:val="0"/>
              <w:snapToGrid w:val="0"/>
              <w:jc w:val="left"/>
              <w:rPr>
                <w:rFonts w:ascii="宋体" w:hAnsi="宋体" w:cs="宋体"/>
                <w:szCs w:val="24"/>
                <w:shd w:val="clear" w:color="auto" w:fill="FFFFFF"/>
              </w:rPr>
            </w:pPr>
            <w:r>
              <w:rPr>
                <w:rFonts w:hint="eastAsia" w:ascii="宋体" w:hAnsi="宋体" w:cs="宋体"/>
                <w:szCs w:val="24"/>
                <w:shd w:val="clear" w:color="auto" w:fill="FFFFFF"/>
                <w:lang w:val="en-US" w:eastAsia="zh-CN"/>
              </w:rPr>
              <w:t>164</w:t>
            </w:r>
            <w:r>
              <w:rPr>
                <w:rFonts w:hint="eastAsia" w:ascii="宋体" w:hAnsi="宋体" w:cs="宋体"/>
                <w:szCs w:val="24"/>
                <w:shd w:val="clear" w:color="auto" w:fill="FFFFFF"/>
              </w:rPr>
              <w:t>万元</w:t>
            </w:r>
          </w:p>
        </w:tc>
      </w:tr>
      <w:tr w14:paraId="185FFA5C">
        <w:tblPrEx>
          <w:tblCellMar>
            <w:top w:w="0" w:type="dxa"/>
            <w:left w:w="108" w:type="dxa"/>
            <w:bottom w:w="0" w:type="dxa"/>
            <w:right w:w="108" w:type="dxa"/>
          </w:tblCellMar>
        </w:tblPrEx>
        <w:trPr>
          <w:trHeight w:val="500" w:hRule="atLeast"/>
        </w:trPr>
        <w:tc>
          <w:tcPr>
            <w:tcW w:w="670" w:type="dxa"/>
            <w:tcBorders>
              <w:top w:val="single" w:color="auto" w:sz="4" w:space="0"/>
              <w:left w:val="single" w:color="auto" w:sz="4" w:space="0"/>
              <w:bottom w:val="single" w:color="auto" w:sz="4" w:space="0"/>
              <w:right w:val="single" w:color="auto" w:sz="4" w:space="0"/>
            </w:tcBorders>
            <w:vAlign w:val="center"/>
          </w:tcPr>
          <w:p w14:paraId="18CC3F81">
            <w:pPr>
              <w:widowControl/>
              <w:kinsoku w:val="0"/>
              <w:adjustRightInd w:val="0"/>
              <w:snapToGrid w:val="0"/>
              <w:jc w:val="center"/>
              <w:rPr>
                <w:rFonts w:ascii="宋体" w:hAnsi="宋体" w:cs="宋体"/>
                <w:szCs w:val="24"/>
              </w:rPr>
            </w:pPr>
            <w:r>
              <w:rPr>
                <w:rFonts w:hint="eastAsia" w:ascii="宋体" w:hAnsi="宋体" w:cs="宋体"/>
                <w:szCs w:val="24"/>
              </w:rPr>
              <w:t>5</w:t>
            </w:r>
          </w:p>
        </w:tc>
        <w:tc>
          <w:tcPr>
            <w:tcW w:w="1993" w:type="dxa"/>
            <w:tcBorders>
              <w:top w:val="single" w:color="auto" w:sz="4" w:space="0"/>
              <w:left w:val="nil"/>
              <w:bottom w:val="single" w:color="auto" w:sz="4" w:space="0"/>
              <w:right w:val="single" w:color="auto" w:sz="4" w:space="0"/>
            </w:tcBorders>
            <w:vAlign w:val="center"/>
          </w:tcPr>
          <w:p w14:paraId="1C8E80E0">
            <w:pPr>
              <w:widowControl/>
              <w:kinsoku w:val="0"/>
              <w:adjustRightInd w:val="0"/>
              <w:snapToGrid w:val="0"/>
              <w:jc w:val="center"/>
              <w:rPr>
                <w:rFonts w:ascii="宋体" w:hAnsi="宋体" w:cs="宋体"/>
                <w:szCs w:val="24"/>
              </w:rPr>
            </w:pPr>
            <w:r>
              <w:rPr>
                <w:rFonts w:hint="eastAsia" w:ascii="宋体" w:hAnsi="宋体" w:cs="宋体"/>
                <w:szCs w:val="24"/>
              </w:rPr>
              <w:t>资金来源</w:t>
            </w:r>
          </w:p>
        </w:tc>
        <w:tc>
          <w:tcPr>
            <w:tcW w:w="6606" w:type="dxa"/>
            <w:tcBorders>
              <w:top w:val="single" w:color="auto" w:sz="4" w:space="0"/>
              <w:left w:val="nil"/>
              <w:bottom w:val="single" w:color="auto" w:sz="4" w:space="0"/>
              <w:right w:val="single" w:color="auto" w:sz="4" w:space="0"/>
            </w:tcBorders>
          </w:tcPr>
          <w:p w14:paraId="649A7226">
            <w:pPr>
              <w:widowControl/>
              <w:kinsoku w:val="0"/>
              <w:adjustRightInd w:val="0"/>
              <w:snapToGrid w:val="0"/>
              <w:jc w:val="left"/>
              <w:rPr>
                <w:rFonts w:ascii="宋体" w:hAnsi="宋体" w:cs="宋体"/>
                <w:szCs w:val="24"/>
                <w:shd w:val="clear" w:color="auto" w:fill="FFFFFF"/>
              </w:rPr>
            </w:pPr>
            <w:r>
              <w:rPr>
                <w:rFonts w:hint="eastAsia" w:ascii="宋体" w:hAnsi="宋体" w:cs="宋体"/>
                <w:szCs w:val="24"/>
                <w:shd w:val="clear" w:color="auto" w:fill="FFFFFF"/>
              </w:rPr>
              <w:t>财政资金，已落实</w:t>
            </w:r>
          </w:p>
        </w:tc>
      </w:tr>
      <w:tr w14:paraId="1A052BAF">
        <w:tblPrEx>
          <w:tblCellMar>
            <w:top w:w="0" w:type="dxa"/>
            <w:left w:w="108" w:type="dxa"/>
            <w:bottom w:w="0" w:type="dxa"/>
            <w:right w:w="108" w:type="dxa"/>
          </w:tblCellMar>
        </w:tblPrEx>
        <w:trPr>
          <w:trHeight w:val="1051" w:hRule="atLeast"/>
        </w:trPr>
        <w:tc>
          <w:tcPr>
            <w:tcW w:w="670" w:type="dxa"/>
            <w:tcBorders>
              <w:top w:val="single" w:color="auto" w:sz="4" w:space="0"/>
              <w:left w:val="single" w:color="auto" w:sz="4" w:space="0"/>
              <w:bottom w:val="single" w:color="auto" w:sz="4" w:space="0"/>
              <w:right w:val="single" w:color="auto" w:sz="4" w:space="0"/>
            </w:tcBorders>
            <w:vAlign w:val="center"/>
          </w:tcPr>
          <w:p w14:paraId="2CC7D64E">
            <w:pPr>
              <w:widowControl/>
              <w:kinsoku w:val="0"/>
              <w:adjustRightInd w:val="0"/>
              <w:snapToGrid w:val="0"/>
              <w:jc w:val="center"/>
              <w:rPr>
                <w:rFonts w:ascii="宋体" w:hAnsi="宋体" w:cs="宋体"/>
                <w:szCs w:val="24"/>
              </w:rPr>
            </w:pPr>
            <w:r>
              <w:rPr>
                <w:rFonts w:hint="eastAsia" w:ascii="宋体" w:hAnsi="宋体" w:cs="宋体"/>
                <w:szCs w:val="24"/>
              </w:rPr>
              <w:t>6</w:t>
            </w:r>
          </w:p>
        </w:tc>
        <w:tc>
          <w:tcPr>
            <w:tcW w:w="1993" w:type="dxa"/>
            <w:tcBorders>
              <w:top w:val="single" w:color="auto" w:sz="4" w:space="0"/>
              <w:left w:val="nil"/>
              <w:bottom w:val="single" w:color="auto" w:sz="4" w:space="0"/>
              <w:right w:val="single" w:color="auto" w:sz="4" w:space="0"/>
            </w:tcBorders>
            <w:vAlign w:val="center"/>
          </w:tcPr>
          <w:p w14:paraId="5003AD43">
            <w:pPr>
              <w:widowControl/>
              <w:kinsoku w:val="0"/>
              <w:adjustRightInd w:val="0"/>
              <w:snapToGrid w:val="0"/>
              <w:jc w:val="center"/>
              <w:rPr>
                <w:rFonts w:ascii="宋体" w:hAnsi="宋体" w:cs="宋体"/>
                <w:szCs w:val="24"/>
              </w:rPr>
            </w:pPr>
            <w:r>
              <w:rPr>
                <w:rFonts w:hint="eastAsia" w:ascii="宋体" w:hAnsi="宋体" w:cs="宋体"/>
                <w:szCs w:val="24"/>
              </w:rPr>
              <w:t>采购范围</w:t>
            </w:r>
          </w:p>
        </w:tc>
        <w:tc>
          <w:tcPr>
            <w:tcW w:w="6606" w:type="dxa"/>
            <w:tcBorders>
              <w:top w:val="single" w:color="auto" w:sz="4" w:space="0"/>
              <w:left w:val="nil"/>
              <w:bottom w:val="single" w:color="auto" w:sz="4" w:space="0"/>
              <w:right w:val="single" w:color="auto" w:sz="4" w:space="0"/>
            </w:tcBorders>
            <w:vAlign w:val="center"/>
          </w:tcPr>
          <w:p w14:paraId="617B2FDF">
            <w:pPr>
              <w:widowControl/>
              <w:kinsoku w:val="0"/>
              <w:adjustRightInd w:val="0"/>
              <w:snapToGrid w:val="0"/>
              <w:jc w:val="left"/>
              <w:textAlignment w:val="baseline"/>
              <w:rPr>
                <w:rFonts w:ascii="宋体" w:hAnsi="宋体" w:cs="宋体"/>
                <w:szCs w:val="24"/>
                <w:shd w:val="clear" w:color="auto" w:fill="FFFFFF"/>
              </w:rPr>
            </w:pPr>
            <w:r>
              <w:rPr>
                <w:rFonts w:hint="eastAsia" w:ascii="宋体" w:hAnsi="宋体" w:cs="宋体"/>
                <w:szCs w:val="24"/>
                <w:shd w:val="clear" w:color="auto" w:fill="FFFFFF"/>
              </w:rPr>
              <w:t>22%噻虫·高氯氟悬浮剂</w:t>
            </w:r>
            <w:r>
              <w:rPr>
                <w:rFonts w:hint="eastAsia" w:ascii="宋体" w:hAnsi="宋体" w:cs="宋体"/>
                <w:szCs w:val="24"/>
                <w:shd w:val="clear" w:color="auto" w:fill="FFFFFF"/>
                <w:lang w:eastAsia="zh-CN"/>
              </w:rPr>
              <w:t>、</w:t>
            </w:r>
            <w:r>
              <w:rPr>
                <w:rFonts w:hint="eastAsia" w:ascii="宋体" w:hAnsi="宋体" w:cs="宋体"/>
                <w:szCs w:val="24"/>
                <w:shd w:val="clear" w:color="auto" w:fill="FFFFFF"/>
              </w:rPr>
              <w:t>40%丙硫·戊唑醇悬浮剂</w:t>
            </w:r>
            <w:r>
              <w:rPr>
                <w:rFonts w:hint="eastAsia" w:ascii="宋体" w:hAnsi="宋体" w:cs="宋体"/>
                <w:szCs w:val="24"/>
                <w:shd w:val="clear" w:color="auto" w:fill="FFFFFF"/>
                <w:lang w:eastAsia="zh-CN"/>
              </w:rPr>
              <w:t>、</w:t>
            </w:r>
            <w:r>
              <w:rPr>
                <w:rFonts w:hint="eastAsia" w:ascii="宋体" w:hAnsi="宋体" w:cs="宋体"/>
                <w:szCs w:val="24"/>
                <w:shd w:val="clear" w:color="auto" w:fill="FFFFFF"/>
              </w:rPr>
              <w:t>99%磷酸二氢钾</w:t>
            </w:r>
            <w:r>
              <w:rPr>
                <w:rFonts w:hint="eastAsia" w:ascii="宋体" w:hAnsi="宋体" w:cs="宋体"/>
                <w:szCs w:val="24"/>
                <w:shd w:val="clear" w:color="auto" w:fill="FFFFFF"/>
                <w:lang w:eastAsia="zh-CN"/>
              </w:rPr>
              <w:t>、</w:t>
            </w:r>
            <w:r>
              <w:rPr>
                <w:rFonts w:hint="eastAsia" w:ascii="宋体" w:hAnsi="宋体" w:cs="宋体"/>
                <w:szCs w:val="24"/>
                <w:shd w:val="clear" w:color="auto" w:fill="FFFFFF"/>
              </w:rPr>
              <w:t>0.01%24-表芸苔素内酯</w:t>
            </w:r>
            <w:r>
              <w:rPr>
                <w:rFonts w:hint="eastAsia" w:ascii="宋体" w:hAnsi="宋体" w:cs="宋体"/>
                <w:szCs w:val="24"/>
                <w:shd w:val="clear" w:color="auto" w:fill="FFFFFF"/>
                <w:lang w:eastAsia="zh-CN"/>
              </w:rPr>
              <w:t>、</w:t>
            </w:r>
            <w:r>
              <w:rPr>
                <w:rFonts w:hint="eastAsia" w:ascii="宋体" w:hAnsi="宋体" w:cs="宋体"/>
                <w:szCs w:val="24"/>
                <w:shd w:val="clear" w:color="auto" w:fill="FFFFFF"/>
              </w:rPr>
              <w:t>免疫诱抗剂</w:t>
            </w:r>
          </w:p>
        </w:tc>
      </w:tr>
      <w:tr w14:paraId="3C8A92C5">
        <w:tblPrEx>
          <w:tblCellMar>
            <w:top w:w="0" w:type="dxa"/>
            <w:left w:w="108" w:type="dxa"/>
            <w:bottom w:w="0" w:type="dxa"/>
            <w:right w:w="108" w:type="dxa"/>
          </w:tblCellMar>
        </w:tblPrEx>
        <w:trPr>
          <w:trHeight w:val="500" w:hRule="atLeast"/>
        </w:trPr>
        <w:tc>
          <w:tcPr>
            <w:tcW w:w="670" w:type="dxa"/>
            <w:tcBorders>
              <w:top w:val="single" w:color="auto" w:sz="4" w:space="0"/>
              <w:left w:val="single" w:color="auto" w:sz="4" w:space="0"/>
              <w:bottom w:val="single" w:color="auto" w:sz="4" w:space="0"/>
              <w:right w:val="single" w:color="auto" w:sz="4" w:space="0"/>
            </w:tcBorders>
            <w:vAlign w:val="center"/>
          </w:tcPr>
          <w:p w14:paraId="0957803C">
            <w:pPr>
              <w:widowControl/>
              <w:kinsoku w:val="0"/>
              <w:adjustRightInd w:val="0"/>
              <w:snapToGrid w:val="0"/>
              <w:jc w:val="center"/>
              <w:rPr>
                <w:rFonts w:ascii="宋体" w:hAnsi="宋体" w:cs="宋体"/>
                <w:szCs w:val="24"/>
              </w:rPr>
            </w:pPr>
            <w:r>
              <w:rPr>
                <w:rFonts w:hint="eastAsia" w:ascii="宋体" w:hAnsi="宋体" w:cs="宋体"/>
                <w:szCs w:val="24"/>
              </w:rPr>
              <w:t>7</w:t>
            </w:r>
          </w:p>
        </w:tc>
        <w:tc>
          <w:tcPr>
            <w:tcW w:w="1993" w:type="dxa"/>
            <w:tcBorders>
              <w:top w:val="single" w:color="auto" w:sz="4" w:space="0"/>
              <w:left w:val="nil"/>
              <w:bottom w:val="single" w:color="auto" w:sz="4" w:space="0"/>
              <w:right w:val="single" w:color="auto" w:sz="4" w:space="0"/>
            </w:tcBorders>
            <w:vAlign w:val="center"/>
          </w:tcPr>
          <w:p w14:paraId="48E5BAE5">
            <w:pPr>
              <w:widowControl/>
              <w:kinsoku w:val="0"/>
              <w:adjustRightInd w:val="0"/>
              <w:snapToGrid w:val="0"/>
              <w:jc w:val="center"/>
              <w:rPr>
                <w:rFonts w:ascii="宋体" w:hAnsi="宋体" w:cs="宋体"/>
                <w:szCs w:val="24"/>
              </w:rPr>
            </w:pPr>
            <w:r>
              <w:rPr>
                <w:rFonts w:hint="eastAsia" w:ascii="宋体" w:hAnsi="宋体" w:cs="宋体"/>
                <w:szCs w:val="24"/>
              </w:rPr>
              <w:t>供货服务期</w:t>
            </w:r>
          </w:p>
        </w:tc>
        <w:tc>
          <w:tcPr>
            <w:tcW w:w="6606" w:type="dxa"/>
            <w:tcBorders>
              <w:top w:val="single" w:color="auto" w:sz="4" w:space="0"/>
              <w:left w:val="nil"/>
              <w:bottom w:val="single" w:color="auto" w:sz="4" w:space="0"/>
              <w:right w:val="single" w:color="auto" w:sz="4" w:space="0"/>
            </w:tcBorders>
          </w:tcPr>
          <w:p w14:paraId="203A8111">
            <w:pPr>
              <w:widowControl/>
              <w:kinsoku w:val="0"/>
              <w:adjustRightInd w:val="0"/>
              <w:snapToGrid w:val="0"/>
              <w:jc w:val="left"/>
              <w:rPr>
                <w:rFonts w:ascii="宋体" w:hAnsi="宋体" w:cs="宋体"/>
                <w:szCs w:val="24"/>
                <w:shd w:val="clear" w:color="auto" w:fill="FFFFFF"/>
              </w:rPr>
            </w:pPr>
            <w:r>
              <w:rPr>
                <w:rFonts w:hint="eastAsia" w:ascii="宋体" w:hAnsi="宋体" w:cs="宋体"/>
                <w:szCs w:val="24"/>
                <w:shd w:val="clear" w:color="auto" w:fill="FFFFFF"/>
              </w:rPr>
              <w:t>签订合同后5日历天内供货完毕</w:t>
            </w:r>
          </w:p>
        </w:tc>
      </w:tr>
      <w:tr w14:paraId="396E0CE3">
        <w:tblPrEx>
          <w:tblCellMar>
            <w:top w:w="0" w:type="dxa"/>
            <w:left w:w="108" w:type="dxa"/>
            <w:bottom w:w="0" w:type="dxa"/>
            <w:right w:w="108" w:type="dxa"/>
          </w:tblCellMar>
        </w:tblPrEx>
        <w:trPr>
          <w:trHeight w:val="500" w:hRule="atLeast"/>
        </w:trPr>
        <w:tc>
          <w:tcPr>
            <w:tcW w:w="670" w:type="dxa"/>
            <w:tcBorders>
              <w:top w:val="single" w:color="auto" w:sz="4" w:space="0"/>
              <w:left w:val="single" w:color="auto" w:sz="4" w:space="0"/>
              <w:bottom w:val="single" w:color="auto" w:sz="4" w:space="0"/>
              <w:right w:val="single" w:color="auto" w:sz="4" w:space="0"/>
            </w:tcBorders>
            <w:vAlign w:val="center"/>
          </w:tcPr>
          <w:p w14:paraId="62BAF652">
            <w:pPr>
              <w:widowControl/>
              <w:kinsoku w:val="0"/>
              <w:adjustRightInd w:val="0"/>
              <w:snapToGrid w:val="0"/>
              <w:jc w:val="center"/>
              <w:rPr>
                <w:rFonts w:ascii="宋体" w:hAnsi="宋体" w:cs="宋体"/>
                <w:szCs w:val="24"/>
              </w:rPr>
            </w:pPr>
            <w:r>
              <w:rPr>
                <w:rFonts w:hint="eastAsia" w:ascii="宋体" w:hAnsi="宋体" w:cs="宋体"/>
                <w:szCs w:val="24"/>
              </w:rPr>
              <w:t>8</w:t>
            </w:r>
          </w:p>
        </w:tc>
        <w:tc>
          <w:tcPr>
            <w:tcW w:w="1993" w:type="dxa"/>
            <w:tcBorders>
              <w:top w:val="single" w:color="auto" w:sz="4" w:space="0"/>
              <w:left w:val="nil"/>
              <w:bottom w:val="single" w:color="auto" w:sz="4" w:space="0"/>
              <w:right w:val="single" w:color="auto" w:sz="4" w:space="0"/>
            </w:tcBorders>
            <w:vAlign w:val="center"/>
          </w:tcPr>
          <w:p w14:paraId="2250445F">
            <w:pPr>
              <w:widowControl/>
              <w:kinsoku w:val="0"/>
              <w:adjustRightInd w:val="0"/>
              <w:snapToGrid w:val="0"/>
              <w:jc w:val="center"/>
              <w:rPr>
                <w:rFonts w:ascii="宋体" w:hAnsi="宋体" w:cs="宋体"/>
                <w:szCs w:val="24"/>
              </w:rPr>
            </w:pPr>
            <w:r>
              <w:rPr>
                <w:rFonts w:hint="eastAsia" w:ascii="宋体" w:hAnsi="宋体" w:cs="宋体"/>
                <w:szCs w:val="24"/>
              </w:rPr>
              <w:t>资格要求</w:t>
            </w:r>
          </w:p>
        </w:tc>
        <w:tc>
          <w:tcPr>
            <w:tcW w:w="6606" w:type="dxa"/>
            <w:tcBorders>
              <w:top w:val="single" w:color="auto" w:sz="4" w:space="0"/>
              <w:left w:val="nil"/>
              <w:bottom w:val="single" w:color="auto" w:sz="4" w:space="0"/>
              <w:right w:val="single" w:color="auto" w:sz="4" w:space="0"/>
            </w:tcBorders>
          </w:tcPr>
          <w:p w14:paraId="2D2B46B4">
            <w:pPr>
              <w:widowControl/>
              <w:kinsoku w:val="0"/>
              <w:adjustRightInd w:val="0"/>
              <w:snapToGrid w:val="0"/>
              <w:jc w:val="left"/>
              <w:rPr>
                <w:rFonts w:ascii="宋体" w:hAnsi="宋体" w:cs="宋体"/>
                <w:szCs w:val="24"/>
                <w:shd w:val="clear" w:color="auto" w:fill="FFFFFF"/>
              </w:rPr>
            </w:pPr>
            <w:r>
              <w:rPr>
                <w:rFonts w:hint="eastAsia" w:ascii="宋体" w:hAnsi="宋体" w:cs="宋体"/>
                <w:szCs w:val="24"/>
                <w:shd w:val="clear" w:color="auto" w:fill="FFFFFF"/>
              </w:rPr>
              <w:t>同第一章 ：“二、供应商资格要求”</w:t>
            </w:r>
          </w:p>
        </w:tc>
      </w:tr>
      <w:tr w14:paraId="3F10B1E3">
        <w:tblPrEx>
          <w:tblCellMar>
            <w:top w:w="0" w:type="dxa"/>
            <w:left w:w="108" w:type="dxa"/>
            <w:bottom w:w="0" w:type="dxa"/>
            <w:right w:w="108" w:type="dxa"/>
          </w:tblCellMar>
        </w:tblPrEx>
        <w:trPr>
          <w:trHeight w:val="556" w:hRule="atLeast"/>
        </w:trPr>
        <w:tc>
          <w:tcPr>
            <w:tcW w:w="670" w:type="dxa"/>
            <w:tcBorders>
              <w:top w:val="single" w:color="auto" w:sz="4" w:space="0"/>
              <w:left w:val="single" w:color="auto" w:sz="4" w:space="0"/>
              <w:bottom w:val="single" w:color="auto" w:sz="4" w:space="0"/>
              <w:right w:val="single" w:color="auto" w:sz="4" w:space="0"/>
            </w:tcBorders>
            <w:vAlign w:val="center"/>
          </w:tcPr>
          <w:p w14:paraId="71E5D4FE">
            <w:pPr>
              <w:widowControl/>
              <w:kinsoku w:val="0"/>
              <w:adjustRightInd w:val="0"/>
              <w:snapToGrid w:val="0"/>
              <w:jc w:val="center"/>
              <w:rPr>
                <w:rFonts w:ascii="宋体" w:hAnsi="宋体" w:cs="宋体"/>
                <w:szCs w:val="24"/>
              </w:rPr>
            </w:pPr>
            <w:r>
              <w:rPr>
                <w:rFonts w:hint="eastAsia" w:ascii="宋体" w:hAnsi="宋体" w:cs="宋体"/>
                <w:szCs w:val="24"/>
              </w:rPr>
              <w:t>9</w:t>
            </w:r>
          </w:p>
        </w:tc>
        <w:tc>
          <w:tcPr>
            <w:tcW w:w="1993" w:type="dxa"/>
            <w:tcBorders>
              <w:top w:val="single" w:color="auto" w:sz="4" w:space="0"/>
              <w:left w:val="nil"/>
              <w:bottom w:val="single" w:color="auto" w:sz="4" w:space="0"/>
              <w:right w:val="single" w:color="auto" w:sz="4" w:space="0"/>
            </w:tcBorders>
            <w:vAlign w:val="center"/>
          </w:tcPr>
          <w:p w14:paraId="43E8AD71">
            <w:pPr>
              <w:widowControl/>
              <w:kinsoku w:val="0"/>
              <w:adjustRightInd w:val="0"/>
              <w:snapToGrid w:val="0"/>
              <w:jc w:val="center"/>
              <w:rPr>
                <w:rFonts w:ascii="宋体" w:hAnsi="宋体" w:cs="宋体"/>
                <w:szCs w:val="24"/>
              </w:rPr>
            </w:pPr>
            <w:r>
              <w:rPr>
                <w:rFonts w:hint="eastAsia" w:ascii="宋体" w:hAnsi="宋体" w:cs="宋体"/>
                <w:szCs w:val="24"/>
              </w:rPr>
              <w:t>踏勘现场</w:t>
            </w:r>
          </w:p>
        </w:tc>
        <w:tc>
          <w:tcPr>
            <w:tcW w:w="6606" w:type="dxa"/>
            <w:tcBorders>
              <w:top w:val="single" w:color="auto" w:sz="4" w:space="0"/>
              <w:left w:val="nil"/>
              <w:bottom w:val="single" w:color="auto" w:sz="4" w:space="0"/>
              <w:right w:val="single" w:color="auto" w:sz="4" w:space="0"/>
            </w:tcBorders>
            <w:vAlign w:val="center"/>
          </w:tcPr>
          <w:p w14:paraId="58F956D1">
            <w:pPr>
              <w:widowControl/>
              <w:kinsoku w:val="0"/>
              <w:adjustRightInd w:val="0"/>
              <w:snapToGrid w:val="0"/>
              <w:jc w:val="left"/>
              <w:rPr>
                <w:rFonts w:ascii="宋体" w:hAnsi="宋体" w:cs="宋体"/>
                <w:szCs w:val="24"/>
                <w:shd w:val="clear" w:color="auto" w:fill="FFFFFF"/>
              </w:rPr>
            </w:pPr>
            <w:r>
              <w:rPr>
                <w:rFonts w:hint="eastAsia" w:ascii="宋体" w:hAnsi="宋体" w:cs="宋体"/>
                <w:szCs w:val="24"/>
              </w:rPr>
              <w:t>■不组织</w:t>
            </w:r>
          </w:p>
        </w:tc>
      </w:tr>
      <w:tr w14:paraId="400FBC2C">
        <w:tblPrEx>
          <w:tblCellMar>
            <w:top w:w="0" w:type="dxa"/>
            <w:left w:w="108" w:type="dxa"/>
            <w:bottom w:w="0" w:type="dxa"/>
            <w:right w:w="108" w:type="dxa"/>
          </w:tblCellMar>
        </w:tblPrEx>
        <w:trPr>
          <w:trHeight w:val="556" w:hRule="atLeast"/>
        </w:trPr>
        <w:tc>
          <w:tcPr>
            <w:tcW w:w="670" w:type="dxa"/>
            <w:tcBorders>
              <w:top w:val="single" w:color="auto" w:sz="4" w:space="0"/>
              <w:left w:val="single" w:color="auto" w:sz="4" w:space="0"/>
              <w:bottom w:val="single" w:color="auto" w:sz="4" w:space="0"/>
              <w:right w:val="single" w:color="auto" w:sz="4" w:space="0"/>
            </w:tcBorders>
            <w:vAlign w:val="center"/>
          </w:tcPr>
          <w:p w14:paraId="03BF1E75">
            <w:pPr>
              <w:widowControl/>
              <w:kinsoku w:val="0"/>
              <w:adjustRightInd w:val="0"/>
              <w:snapToGrid w:val="0"/>
              <w:jc w:val="center"/>
              <w:rPr>
                <w:rFonts w:ascii="宋体" w:hAnsi="宋体" w:cs="宋体"/>
                <w:szCs w:val="24"/>
              </w:rPr>
            </w:pPr>
            <w:r>
              <w:rPr>
                <w:rFonts w:hint="eastAsia" w:ascii="宋体" w:hAnsi="宋体" w:cs="宋体"/>
                <w:szCs w:val="24"/>
              </w:rPr>
              <w:t>10</w:t>
            </w:r>
          </w:p>
        </w:tc>
        <w:tc>
          <w:tcPr>
            <w:tcW w:w="1993" w:type="dxa"/>
            <w:tcBorders>
              <w:top w:val="single" w:color="auto" w:sz="4" w:space="0"/>
              <w:left w:val="nil"/>
              <w:bottom w:val="single" w:color="auto" w:sz="4" w:space="0"/>
              <w:right w:val="single" w:color="auto" w:sz="4" w:space="0"/>
            </w:tcBorders>
            <w:vAlign w:val="center"/>
          </w:tcPr>
          <w:p w14:paraId="2AB14178">
            <w:pPr>
              <w:widowControl/>
              <w:kinsoku w:val="0"/>
              <w:adjustRightInd w:val="0"/>
              <w:snapToGrid w:val="0"/>
              <w:jc w:val="center"/>
              <w:rPr>
                <w:rFonts w:ascii="宋体" w:hAnsi="宋体" w:cs="宋体"/>
                <w:szCs w:val="24"/>
              </w:rPr>
            </w:pPr>
            <w:r>
              <w:rPr>
                <w:rFonts w:hint="eastAsia" w:ascii="宋体" w:hAnsi="宋体" w:cs="宋体"/>
                <w:szCs w:val="24"/>
              </w:rPr>
              <w:t>投标预备会</w:t>
            </w:r>
          </w:p>
        </w:tc>
        <w:tc>
          <w:tcPr>
            <w:tcW w:w="6606" w:type="dxa"/>
            <w:tcBorders>
              <w:top w:val="single" w:color="auto" w:sz="4" w:space="0"/>
              <w:left w:val="nil"/>
              <w:bottom w:val="single" w:color="auto" w:sz="4" w:space="0"/>
              <w:right w:val="single" w:color="auto" w:sz="4" w:space="0"/>
            </w:tcBorders>
            <w:vAlign w:val="center"/>
          </w:tcPr>
          <w:p w14:paraId="31533467">
            <w:pPr>
              <w:widowControl/>
              <w:kinsoku w:val="0"/>
              <w:adjustRightInd w:val="0"/>
              <w:snapToGrid w:val="0"/>
              <w:jc w:val="left"/>
              <w:rPr>
                <w:rFonts w:ascii="宋体" w:hAnsi="宋体" w:cs="宋体"/>
                <w:szCs w:val="24"/>
                <w:shd w:val="clear" w:color="auto" w:fill="FFFFFF"/>
              </w:rPr>
            </w:pPr>
            <w:r>
              <w:rPr>
                <w:rFonts w:hint="eastAsia" w:ascii="宋体" w:hAnsi="宋体" w:cs="宋体"/>
                <w:szCs w:val="24"/>
              </w:rPr>
              <w:t>■不召开</w:t>
            </w:r>
          </w:p>
        </w:tc>
      </w:tr>
      <w:tr w14:paraId="0BB0FA9E">
        <w:tblPrEx>
          <w:tblCellMar>
            <w:top w:w="0" w:type="dxa"/>
            <w:left w:w="108" w:type="dxa"/>
            <w:bottom w:w="0" w:type="dxa"/>
            <w:right w:w="108" w:type="dxa"/>
          </w:tblCellMar>
        </w:tblPrEx>
        <w:trPr>
          <w:trHeight w:val="556" w:hRule="atLeast"/>
        </w:trPr>
        <w:tc>
          <w:tcPr>
            <w:tcW w:w="670" w:type="dxa"/>
            <w:tcBorders>
              <w:top w:val="single" w:color="auto" w:sz="4" w:space="0"/>
              <w:left w:val="single" w:color="auto" w:sz="4" w:space="0"/>
              <w:bottom w:val="single" w:color="auto" w:sz="4" w:space="0"/>
              <w:right w:val="single" w:color="auto" w:sz="4" w:space="0"/>
            </w:tcBorders>
            <w:vAlign w:val="center"/>
          </w:tcPr>
          <w:p w14:paraId="2DA6838F">
            <w:pPr>
              <w:widowControl/>
              <w:kinsoku w:val="0"/>
              <w:adjustRightInd w:val="0"/>
              <w:snapToGrid w:val="0"/>
              <w:jc w:val="center"/>
              <w:rPr>
                <w:rFonts w:ascii="宋体" w:hAnsi="宋体" w:cs="宋体"/>
                <w:szCs w:val="24"/>
              </w:rPr>
            </w:pPr>
            <w:r>
              <w:rPr>
                <w:rFonts w:hint="eastAsia" w:ascii="宋体" w:hAnsi="宋体" w:cs="宋体"/>
                <w:szCs w:val="24"/>
              </w:rPr>
              <w:t>11</w:t>
            </w:r>
          </w:p>
        </w:tc>
        <w:tc>
          <w:tcPr>
            <w:tcW w:w="1993" w:type="dxa"/>
            <w:tcBorders>
              <w:top w:val="single" w:color="auto" w:sz="4" w:space="0"/>
              <w:left w:val="nil"/>
              <w:bottom w:val="single" w:color="auto" w:sz="4" w:space="0"/>
              <w:right w:val="single" w:color="auto" w:sz="4" w:space="0"/>
            </w:tcBorders>
            <w:vAlign w:val="center"/>
          </w:tcPr>
          <w:p w14:paraId="04DF2101">
            <w:pPr>
              <w:widowControl/>
              <w:kinsoku w:val="0"/>
              <w:adjustRightInd w:val="0"/>
              <w:snapToGrid w:val="0"/>
              <w:jc w:val="center"/>
              <w:rPr>
                <w:rFonts w:ascii="宋体" w:hAnsi="宋体" w:cs="宋体"/>
                <w:szCs w:val="24"/>
              </w:rPr>
            </w:pPr>
            <w:r>
              <w:rPr>
                <w:rFonts w:hint="eastAsia" w:ascii="宋体" w:hAnsi="宋体" w:cs="宋体"/>
                <w:szCs w:val="24"/>
              </w:rPr>
              <w:t>分  包</w:t>
            </w:r>
          </w:p>
        </w:tc>
        <w:tc>
          <w:tcPr>
            <w:tcW w:w="6606" w:type="dxa"/>
            <w:tcBorders>
              <w:top w:val="single" w:color="auto" w:sz="4" w:space="0"/>
              <w:left w:val="nil"/>
              <w:bottom w:val="single" w:color="auto" w:sz="4" w:space="0"/>
              <w:right w:val="single" w:color="auto" w:sz="4" w:space="0"/>
            </w:tcBorders>
            <w:vAlign w:val="center"/>
          </w:tcPr>
          <w:p w14:paraId="17006913">
            <w:pPr>
              <w:widowControl/>
              <w:kinsoku w:val="0"/>
              <w:adjustRightInd w:val="0"/>
              <w:snapToGrid w:val="0"/>
              <w:jc w:val="left"/>
              <w:rPr>
                <w:rFonts w:ascii="宋体" w:hAnsi="宋体" w:cs="宋体"/>
                <w:szCs w:val="24"/>
                <w:shd w:val="clear" w:color="auto" w:fill="FFFFFF"/>
              </w:rPr>
            </w:pPr>
            <w:r>
              <w:rPr>
                <w:rFonts w:hint="eastAsia" w:ascii="宋体" w:hAnsi="宋体" w:cs="宋体"/>
                <w:szCs w:val="24"/>
              </w:rPr>
              <w:t>■不允许</w:t>
            </w:r>
          </w:p>
        </w:tc>
      </w:tr>
      <w:tr w14:paraId="3FAE99C7">
        <w:tblPrEx>
          <w:tblCellMar>
            <w:top w:w="0" w:type="dxa"/>
            <w:left w:w="108" w:type="dxa"/>
            <w:bottom w:w="0" w:type="dxa"/>
            <w:right w:w="108" w:type="dxa"/>
          </w:tblCellMar>
        </w:tblPrEx>
        <w:trPr>
          <w:trHeight w:val="556" w:hRule="atLeast"/>
        </w:trPr>
        <w:tc>
          <w:tcPr>
            <w:tcW w:w="670" w:type="dxa"/>
            <w:tcBorders>
              <w:top w:val="single" w:color="auto" w:sz="4" w:space="0"/>
              <w:left w:val="single" w:color="auto" w:sz="4" w:space="0"/>
              <w:bottom w:val="single" w:color="auto" w:sz="4" w:space="0"/>
              <w:right w:val="single" w:color="auto" w:sz="4" w:space="0"/>
            </w:tcBorders>
            <w:vAlign w:val="center"/>
          </w:tcPr>
          <w:p w14:paraId="17EE8BA7">
            <w:pPr>
              <w:widowControl/>
              <w:kinsoku w:val="0"/>
              <w:adjustRightInd w:val="0"/>
              <w:snapToGrid w:val="0"/>
              <w:jc w:val="center"/>
              <w:rPr>
                <w:rFonts w:ascii="宋体" w:hAnsi="宋体" w:cs="宋体"/>
                <w:szCs w:val="24"/>
              </w:rPr>
            </w:pPr>
            <w:r>
              <w:rPr>
                <w:rFonts w:hint="eastAsia" w:ascii="宋体" w:hAnsi="宋体" w:cs="宋体"/>
                <w:szCs w:val="24"/>
              </w:rPr>
              <w:t>12</w:t>
            </w:r>
          </w:p>
        </w:tc>
        <w:tc>
          <w:tcPr>
            <w:tcW w:w="1993" w:type="dxa"/>
            <w:tcBorders>
              <w:top w:val="single" w:color="auto" w:sz="4" w:space="0"/>
              <w:left w:val="nil"/>
              <w:bottom w:val="single" w:color="auto" w:sz="4" w:space="0"/>
              <w:right w:val="single" w:color="auto" w:sz="4" w:space="0"/>
            </w:tcBorders>
            <w:vAlign w:val="center"/>
          </w:tcPr>
          <w:p w14:paraId="3BFFD15D">
            <w:pPr>
              <w:widowControl/>
              <w:kinsoku w:val="0"/>
              <w:adjustRightInd w:val="0"/>
              <w:snapToGrid w:val="0"/>
              <w:jc w:val="center"/>
              <w:rPr>
                <w:rFonts w:ascii="宋体" w:hAnsi="宋体" w:cs="宋体"/>
                <w:szCs w:val="24"/>
              </w:rPr>
            </w:pPr>
            <w:r>
              <w:rPr>
                <w:rFonts w:hint="eastAsia" w:ascii="宋体" w:hAnsi="宋体" w:cs="宋体"/>
                <w:szCs w:val="24"/>
              </w:rPr>
              <w:t>偏  离</w:t>
            </w:r>
          </w:p>
        </w:tc>
        <w:tc>
          <w:tcPr>
            <w:tcW w:w="6606" w:type="dxa"/>
            <w:tcBorders>
              <w:top w:val="single" w:color="auto" w:sz="4" w:space="0"/>
              <w:left w:val="nil"/>
              <w:bottom w:val="single" w:color="auto" w:sz="4" w:space="0"/>
              <w:right w:val="single" w:color="auto" w:sz="4" w:space="0"/>
            </w:tcBorders>
            <w:vAlign w:val="center"/>
          </w:tcPr>
          <w:p w14:paraId="6B3008B2">
            <w:pPr>
              <w:widowControl/>
              <w:kinsoku w:val="0"/>
              <w:adjustRightInd w:val="0"/>
              <w:snapToGrid w:val="0"/>
              <w:jc w:val="left"/>
              <w:rPr>
                <w:rFonts w:ascii="宋体" w:hAnsi="宋体" w:cs="宋体"/>
                <w:szCs w:val="24"/>
                <w:shd w:val="clear" w:color="auto" w:fill="FFFFFF"/>
              </w:rPr>
            </w:pPr>
            <w:r>
              <w:rPr>
                <w:rFonts w:hint="eastAsia" w:ascii="宋体" w:hAnsi="宋体" w:cs="宋体"/>
                <w:szCs w:val="24"/>
              </w:rPr>
              <w:t>允许正偏离</w:t>
            </w:r>
          </w:p>
        </w:tc>
      </w:tr>
      <w:tr w14:paraId="71A2A000">
        <w:tblPrEx>
          <w:tblCellMar>
            <w:top w:w="0" w:type="dxa"/>
            <w:left w:w="108" w:type="dxa"/>
            <w:bottom w:w="0" w:type="dxa"/>
            <w:right w:w="108" w:type="dxa"/>
          </w:tblCellMar>
        </w:tblPrEx>
        <w:trPr>
          <w:trHeight w:val="892" w:hRule="atLeast"/>
        </w:trPr>
        <w:tc>
          <w:tcPr>
            <w:tcW w:w="670" w:type="dxa"/>
            <w:tcBorders>
              <w:top w:val="single" w:color="auto" w:sz="4" w:space="0"/>
              <w:left w:val="single" w:color="auto" w:sz="4" w:space="0"/>
              <w:bottom w:val="single" w:color="auto" w:sz="4" w:space="0"/>
              <w:right w:val="single" w:color="auto" w:sz="4" w:space="0"/>
            </w:tcBorders>
            <w:vAlign w:val="center"/>
          </w:tcPr>
          <w:p w14:paraId="58CBBBD8">
            <w:pPr>
              <w:widowControl/>
              <w:kinsoku w:val="0"/>
              <w:adjustRightInd w:val="0"/>
              <w:snapToGrid w:val="0"/>
              <w:jc w:val="center"/>
              <w:rPr>
                <w:rFonts w:ascii="宋体" w:hAnsi="宋体" w:cs="宋体"/>
                <w:szCs w:val="24"/>
              </w:rPr>
            </w:pPr>
            <w:r>
              <w:rPr>
                <w:rFonts w:hint="eastAsia" w:ascii="宋体" w:hAnsi="宋体" w:cs="宋体"/>
                <w:szCs w:val="24"/>
              </w:rPr>
              <w:t>13</w:t>
            </w:r>
          </w:p>
        </w:tc>
        <w:tc>
          <w:tcPr>
            <w:tcW w:w="1993" w:type="dxa"/>
            <w:tcBorders>
              <w:top w:val="single" w:color="auto" w:sz="4" w:space="0"/>
              <w:left w:val="nil"/>
              <w:bottom w:val="single" w:color="auto" w:sz="4" w:space="0"/>
              <w:right w:val="single" w:color="auto" w:sz="4" w:space="0"/>
            </w:tcBorders>
            <w:vAlign w:val="center"/>
          </w:tcPr>
          <w:p w14:paraId="1059C881">
            <w:pPr>
              <w:widowControl/>
              <w:kinsoku w:val="0"/>
              <w:adjustRightInd w:val="0"/>
              <w:snapToGrid w:val="0"/>
              <w:jc w:val="center"/>
              <w:rPr>
                <w:rFonts w:ascii="宋体" w:hAnsi="宋体" w:cs="宋体"/>
                <w:szCs w:val="24"/>
              </w:rPr>
            </w:pPr>
            <w:r>
              <w:rPr>
                <w:rFonts w:hint="eastAsia" w:ascii="宋体" w:hAnsi="宋体" w:cs="宋体"/>
                <w:szCs w:val="24"/>
              </w:rPr>
              <w:t>构成竞争性磋商文件的其他材料</w:t>
            </w:r>
          </w:p>
        </w:tc>
        <w:tc>
          <w:tcPr>
            <w:tcW w:w="6606" w:type="dxa"/>
            <w:tcBorders>
              <w:top w:val="single" w:color="auto" w:sz="4" w:space="0"/>
              <w:left w:val="nil"/>
              <w:bottom w:val="single" w:color="auto" w:sz="4" w:space="0"/>
              <w:right w:val="single" w:color="auto" w:sz="4" w:space="0"/>
            </w:tcBorders>
            <w:vAlign w:val="center"/>
          </w:tcPr>
          <w:p w14:paraId="75820A7E">
            <w:pPr>
              <w:widowControl/>
              <w:kinsoku w:val="0"/>
              <w:adjustRightInd w:val="0"/>
              <w:snapToGrid w:val="0"/>
              <w:jc w:val="left"/>
              <w:rPr>
                <w:rFonts w:ascii="宋体" w:hAnsi="宋体" w:cs="宋体"/>
                <w:szCs w:val="24"/>
                <w:shd w:val="clear" w:color="auto" w:fill="FFFFFF"/>
              </w:rPr>
            </w:pPr>
            <w:r>
              <w:rPr>
                <w:rFonts w:hint="eastAsia" w:ascii="宋体" w:hAnsi="宋体" w:cs="宋体"/>
                <w:szCs w:val="24"/>
              </w:rPr>
              <w:t>对竞争性磋商文件所作的澄清（含答疑）、修改，补充构成竞争性磋商文件的组成部分。</w:t>
            </w:r>
          </w:p>
        </w:tc>
      </w:tr>
      <w:tr w14:paraId="6AA69F95">
        <w:tblPrEx>
          <w:tblCellMar>
            <w:top w:w="0" w:type="dxa"/>
            <w:left w:w="108" w:type="dxa"/>
            <w:bottom w:w="0" w:type="dxa"/>
            <w:right w:w="108" w:type="dxa"/>
          </w:tblCellMar>
        </w:tblPrEx>
        <w:trPr>
          <w:trHeight w:val="1463" w:hRule="atLeast"/>
        </w:trPr>
        <w:tc>
          <w:tcPr>
            <w:tcW w:w="670" w:type="dxa"/>
            <w:tcBorders>
              <w:top w:val="single" w:color="auto" w:sz="4" w:space="0"/>
              <w:left w:val="single" w:color="auto" w:sz="4" w:space="0"/>
              <w:bottom w:val="single" w:color="auto" w:sz="4" w:space="0"/>
              <w:right w:val="single" w:color="auto" w:sz="4" w:space="0"/>
            </w:tcBorders>
            <w:vAlign w:val="center"/>
          </w:tcPr>
          <w:p w14:paraId="36443ACD">
            <w:pPr>
              <w:widowControl/>
              <w:kinsoku w:val="0"/>
              <w:adjustRightInd w:val="0"/>
              <w:snapToGrid w:val="0"/>
              <w:jc w:val="center"/>
              <w:rPr>
                <w:rFonts w:ascii="宋体" w:hAnsi="宋体" w:cs="宋体"/>
                <w:szCs w:val="24"/>
              </w:rPr>
            </w:pPr>
            <w:r>
              <w:rPr>
                <w:rFonts w:hint="eastAsia" w:ascii="宋体" w:hAnsi="宋体" w:cs="宋体"/>
                <w:szCs w:val="24"/>
              </w:rPr>
              <w:t>14</w:t>
            </w:r>
          </w:p>
        </w:tc>
        <w:tc>
          <w:tcPr>
            <w:tcW w:w="1993" w:type="dxa"/>
            <w:tcBorders>
              <w:top w:val="single" w:color="auto" w:sz="4" w:space="0"/>
              <w:left w:val="nil"/>
              <w:bottom w:val="single" w:color="auto" w:sz="4" w:space="0"/>
              <w:right w:val="single" w:color="auto" w:sz="4" w:space="0"/>
            </w:tcBorders>
            <w:vAlign w:val="center"/>
          </w:tcPr>
          <w:p w14:paraId="3B59BE3D">
            <w:pPr>
              <w:widowControl/>
              <w:kinsoku w:val="0"/>
              <w:adjustRightInd w:val="0"/>
              <w:snapToGrid w:val="0"/>
              <w:jc w:val="center"/>
              <w:rPr>
                <w:rFonts w:ascii="宋体" w:hAnsi="宋体" w:cs="宋体"/>
                <w:szCs w:val="24"/>
              </w:rPr>
            </w:pPr>
            <w:r>
              <w:rPr>
                <w:rFonts w:hint="eastAsia" w:ascii="宋体" w:hAnsi="宋体" w:cs="宋体"/>
                <w:szCs w:val="24"/>
              </w:rPr>
              <w:t>供应商要求澄清竞争性磋商文件的截止时间</w:t>
            </w:r>
          </w:p>
        </w:tc>
        <w:tc>
          <w:tcPr>
            <w:tcW w:w="6606" w:type="dxa"/>
            <w:tcBorders>
              <w:top w:val="single" w:color="auto" w:sz="4" w:space="0"/>
              <w:left w:val="nil"/>
              <w:bottom w:val="single" w:color="auto" w:sz="4" w:space="0"/>
              <w:right w:val="single" w:color="auto" w:sz="4" w:space="0"/>
            </w:tcBorders>
            <w:vAlign w:val="center"/>
          </w:tcPr>
          <w:p w14:paraId="546DC8F3">
            <w:pPr>
              <w:widowControl/>
              <w:kinsoku w:val="0"/>
              <w:adjustRightInd w:val="0"/>
              <w:snapToGrid w:val="0"/>
              <w:jc w:val="left"/>
              <w:rPr>
                <w:rFonts w:ascii="宋体" w:hAnsi="宋体" w:cs="宋体"/>
                <w:szCs w:val="24"/>
                <w:shd w:val="clear" w:color="auto" w:fill="FFFFFF"/>
              </w:rPr>
            </w:pPr>
            <w:r>
              <w:rPr>
                <w:rFonts w:hint="eastAsia" w:ascii="宋体" w:hAnsi="宋体" w:cs="宋体"/>
                <w:szCs w:val="24"/>
              </w:rPr>
              <w:t>要求为投标截止时间5日前</w:t>
            </w:r>
          </w:p>
        </w:tc>
      </w:tr>
      <w:tr w14:paraId="1CE1CF14">
        <w:tblPrEx>
          <w:tblCellMar>
            <w:top w:w="0" w:type="dxa"/>
            <w:left w:w="108" w:type="dxa"/>
            <w:bottom w:w="0" w:type="dxa"/>
            <w:right w:w="108" w:type="dxa"/>
          </w:tblCellMar>
        </w:tblPrEx>
        <w:trPr>
          <w:trHeight w:val="982" w:hRule="atLeast"/>
        </w:trPr>
        <w:tc>
          <w:tcPr>
            <w:tcW w:w="670" w:type="dxa"/>
            <w:tcBorders>
              <w:top w:val="single" w:color="auto" w:sz="4" w:space="0"/>
              <w:left w:val="single" w:color="auto" w:sz="4" w:space="0"/>
              <w:bottom w:val="single" w:color="auto" w:sz="4" w:space="0"/>
              <w:right w:val="single" w:color="auto" w:sz="4" w:space="0"/>
            </w:tcBorders>
            <w:vAlign w:val="center"/>
          </w:tcPr>
          <w:p w14:paraId="785F2949">
            <w:pPr>
              <w:widowControl/>
              <w:kinsoku w:val="0"/>
              <w:adjustRightInd w:val="0"/>
              <w:snapToGrid w:val="0"/>
              <w:jc w:val="center"/>
              <w:rPr>
                <w:rFonts w:ascii="宋体" w:hAnsi="宋体" w:cs="宋体"/>
                <w:szCs w:val="24"/>
              </w:rPr>
            </w:pPr>
            <w:r>
              <w:rPr>
                <w:rFonts w:hint="eastAsia" w:ascii="宋体" w:hAnsi="宋体" w:cs="宋体"/>
                <w:szCs w:val="24"/>
              </w:rPr>
              <w:t>15</w:t>
            </w:r>
          </w:p>
        </w:tc>
        <w:tc>
          <w:tcPr>
            <w:tcW w:w="1993" w:type="dxa"/>
            <w:tcBorders>
              <w:top w:val="single" w:color="auto" w:sz="4" w:space="0"/>
              <w:left w:val="nil"/>
              <w:bottom w:val="single" w:color="auto" w:sz="4" w:space="0"/>
              <w:right w:val="single" w:color="auto" w:sz="4" w:space="0"/>
            </w:tcBorders>
            <w:vAlign w:val="center"/>
          </w:tcPr>
          <w:p w14:paraId="77356D79">
            <w:pPr>
              <w:widowControl/>
              <w:kinsoku w:val="0"/>
              <w:adjustRightInd w:val="0"/>
              <w:snapToGrid w:val="0"/>
              <w:jc w:val="center"/>
              <w:rPr>
                <w:rFonts w:ascii="宋体" w:hAnsi="宋体" w:cs="宋体"/>
                <w:szCs w:val="24"/>
              </w:rPr>
            </w:pPr>
            <w:r>
              <w:rPr>
                <w:rFonts w:hint="eastAsia" w:ascii="宋体" w:hAnsi="宋体" w:cs="宋体"/>
                <w:szCs w:val="24"/>
              </w:rPr>
              <w:t>投标文件递交截止时间</w:t>
            </w:r>
          </w:p>
        </w:tc>
        <w:tc>
          <w:tcPr>
            <w:tcW w:w="6606" w:type="dxa"/>
            <w:tcBorders>
              <w:top w:val="single" w:color="auto" w:sz="4" w:space="0"/>
              <w:left w:val="nil"/>
              <w:bottom w:val="single" w:color="auto" w:sz="4" w:space="0"/>
              <w:right w:val="single" w:color="auto" w:sz="4" w:space="0"/>
            </w:tcBorders>
            <w:vAlign w:val="center"/>
          </w:tcPr>
          <w:p w14:paraId="4106CF11">
            <w:pPr>
              <w:widowControl/>
              <w:kinsoku w:val="0"/>
              <w:adjustRightInd w:val="0"/>
              <w:snapToGrid w:val="0"/>
              <w:jc w:val="left"/>
              <w:rPr>
                <w:rFonts w:ascii="宋体" w:hAnsi="宋体" w:cs="宋体"/>
                <w:szCs w:val="24"/>
                <w:shd w:val="clear" w:color="auto" w:fill="FFFFFF"/>
              </w:rPr>
            </w:pPr>
            <w:r>
              <w:rPr>
                <w:rFonts w:hint="eastAsia" w:ascii="宋体" w:hAnsi="宋体" w:cs="宋体"/>
                <w:snapToGrid w:val="0"/>
                <w:szCs w:val="24"/>
              </w:rPr>
              <w:t>详见磋商公告</w:t>
            </w:r>
          </w:p>
        </w:tc>
      </w:tr>
      <w:tr w14:paraId="220DE507">
        <w:tblPrEx>
          <w:tblCellMar>
            <w:top w:w="0" w:type="dxa"/>
            <w:left w:w="108" w:type="dxa"/>
            <w:bottom w:w="0" w:type="dxa"/>
            <w:right w:w="108" w:type="dxa"/>
          </w:tblCellMar>
        </w:tblPrEx>
        <w:trPr>
          <w:trHeight w:val="982" w:hRule="atLeast"/>
        </w:trPr>
        <w:tc>
          <w:tcPr>
            <w:tcW w:w="670" w:type="dxa"/>
            <w:tcBorders>
              <w:top w:val="single" w:color="auto" w:sz="4" w:space="0"/>
              <w:left w:val="single" w:color="auto" w:sz="4" w:space="0"/>
              <w:bottom w:val="single" w:color="auto" w:sz="4" w:space="0"/>
              <w:right w:val="single" w:color="auto" w:sz="4" w:space="0"/>
            </w:tcBorders>
            <w:vAlign w:val="center"/>
          </w:tcPr>
          <w:p w14:paraId="0019C3AE">
            <w:pPr>
              <w:widowControl/>
              <w:kinsoku w:val="0"/>
              <w:adjustRightInd w:val="0"/>
              <w:snapToGrid w:val="0"/>
              <w:jc w:val="center"/>
              <w:rPr>
                <w:rFonts w:ascii="宋体" w:hAnsi="宋体" w:cs="宋体"/>
                <w:szCs w:val="24"/>
              </w:rPr>
            </w:pPr>
            <w:r>
              <w:rPr>
                <w:rFonts w:hint="eastAsia" w:ascii="宋体" w:hAnsi="宋体" w:cs="宋体"/>
                <w:szCs w:val="24"/>
              </w:rPr>
              <w:t>16</w:t>
            </w:r>
          </w:p>
        </w:tc>
        <w:tc>
          <w:tcPr>
            <w:tcW w:w="1993" w:type="dxa"/>
            <w:tcBorders>
              <w:top w:val="single" w:color="auto" w:sz="4" w:space="0"/>
              <w:left w:val="nil"/>
              <w:bottom w:val="single" w:color="auto" w:sz="4" w:space="0"/>
              <w:right w:val="single" w:color="auto" w:sz="4" w:space="0"/>
            </w:tcBorders>
            <w:vAlign w:val="center"/>
          </w:tcPr>
          <w:p w14:paraId="0552D1EC">
            <w:pPr>
              <w:widowControl/>
              <w:kinsoku w:val="0"/>
              <w:adjustRightInd w:val="0"/>
              <w:snapToGrid w:val="0"/>
              <w:jc w:val="center"/>
              <w:rPr>
                <w:rFonts w:ascii="宋体" w:hAnsi="宋体" w:cs="宋体"/>
                <w:szCs w:val="24"/>
              </w:rPr>
            </w:pPr>
            <w:r>
              <w:rPr>
                <w:rFonts w:hint="eastAsia" w:ascii="宋体" w:hAnsi="宋体" w:cs="宋体"/>
                <w:szCs w:val="24"/>
              </w:rPr>
              <w:t>构成投标文件</w:t>
            </w:r>
          </w:p>
          <w:p w14:paraId="2C2FB56D">
            <w:pPr>
              <w:widowControl/>
              <w:kinsoku w:val="0"/>
              <w:adjustRightInd w:val="0"/>
              <w:snapToGrid w:val="0"/>
              <w:jc w:val="center"/>
              <w:rPr>
                <w:rFonts w:ascii="宋体" w:hAnsi="宋体" w:cs="宋体"/>
                <w:szCs w:val="24"/>
              </w:rPr>
            </w:pPr>
            <w:r>
              <w:rPr>
                <w:rFonts w:hint="eastAsia" w:ascii="宋体" w:hAnsi="宋体" w:cs="宋体"/>
                <w:szCs w:val="24"/>
              </w:rPr>
              <w:t>的其他材料</w:t>
            </w:r>
          </w:p>
        </w:tc>
        <w:tc>
          <w:tcPr>
            <w:tcW w:w="6606" w:type="dxa"/>
            <w:tcBorders>
              <w:top w:val="single" w:color="auto" w:sz="4" w:space="0"/>
              <w:left w:val="nil"/>
              <w:bottom w:val="single" w:color="auto" w:sz="4" w:space="0"/>
              <w:right w:val="single" w:color="auto" w:sz="4" w:space="0"/>
            </w:tcBorders>
            <w:vAlign w:val="center"/>
          </w:tcPr>
          <w:p w14:paraId="24F19F3E">
            <w:pPr>
              <w:widowControl/>
              <w:kinsoku w:val="0"/>
              <w:adjustRightInd w:val="0"/>
              <w:snapToGrid w:val="0"/>
              <w:jc w:val="left"/>
              <w:rPr>
                <w:rFonts w:ascii="宋体" w:hAnsi="宋体" w:cs="宋体"/>
                <w:szCs w:val="24"/>
                <w:shd w:val="clear" w:color="auto" w:fill="FFFFFF"/>
              </w:rPr>
            </w:pPr>
            <w:r>
              <w:rPr>
                <w:rFonts w:hint="eastAsia" w:ascii="宋体" w:hAnsi="宋体" w:cs="宋体"/>
                <w:szCs w:val="24"/>
              </w:rPr>
              <w:t>招标文件中要求提交和供应商认为有利于其投标的其他资料</w:t>
            </w:r>
          </w:p>
        </w:tc>
      </w:tr>
      <w:tr w14:paraId="2B19CE84">
        <w:tblPrEx>
          <w:tblCellMar>
            <w:top w:w="0" w:type="dxa"/>
            <w:left w:w="108" w:type="dxa"/>
            <w:bottom w:w="0" w:type="dxa"/>
            <w:right w:w="108" w:type="dxa"/>
          </w:tblCellMar>
        </w:tblPrEx>
        <w:trPr>
          <w:trHeight w:val="527" w:hRule="atLeast"/>
        </w:trPr>
        <w:tc>
          <w:tcPr>
            <w:tcW w:w="670" w:type="dxa"/>
            <w:tcBorders>
              <w:top w:val="single" w:color="auto" w:sz="4" w:space="0"/>
              <w:left w:val="single" w:color="auto" w:sz="4" w:space="0"/>
              <w:bottom w:val="single" w:color="auto" w:sz="4" w:space="0"/>
              <w:right w:val="single" w:color="auto" w:sz="4" w:space="0"/>
            </w:tcBorders>
            <w:vAlign w:val="center"/>
          </w:tcPr>
          <w:p w14:paraId="3CAF87DA">
            <w:pPr>
              <w:widowControl/>
              <w:kinsoku w:val="0"/>
              <w:adjustRightInd w:val="0"/>
              <w:snapToGrid w:val="0"/>
              <w:jc w:val="center"/>
              <w:rPr>
                <w:rFonts w:ascii="宋体" w:hAnsi="宋体" w:cs="宋体"/>
                <w:szCs w:val="24"/>
              </w:rPr>
            </w:pPr>
            <w:r>
              <w:rPr>
                <w:rFonts w:hint="eastAsia" w:ascii="宋体" w:hAnsi="宋体" w:cs="宋体"/>
                <w:szCs w:val="24"/>
              </w:rPr>
              <w:t>17</w:t>
            </w:r>
          </w:p>
        </w:tc>
        <w:tc>
          <w:tcPr>
            <w:tcW w:w="1993" w:type="dxa"/>
            <w:tcBorders>
              <w:top w:val="single" w:color="auto" w:sz="4" w:space="0"/>
              <w:left w:val="nil"/>
              <w:bottom w:val="single" w:color="auto" w:sz="4" w:space="0"/>
              <w:right w:val="single" w:color="auto" w:sz="4" w:space="0"/>
            </w:tcBorders>
            <w:vAlign w:val="center"/>
          </w:tcPr>
          <w:p w14:paraId="4E226E14">
            <w:pPr>
              <w:widowControl/>
              <w:kinsoku w:val="0"/>
              <w:adjustRightInd w:val="0"/>
              <w:snapToGrid w:val="0"/>
              <w:jc w:val="center"/>
              <w:rPr>
                <w:rFonts w:ascii="宋体" w:hAnsi="宋体" w:cs="宋体"/>
                <w:szCs w:val="24"/>
              </w:rPr>
            </w:pPr>
            <w:r>
              <w:rPr>
                <w:rFonts w:hint="eastAsia" w:ascii="宋体" w:hAnsi="宋体" w:cs="宋体"/>
                <w:szCs w:val="24"/>
              </w:rPr>
              <w:t>投标有效期</w:t>
            </w:r>
          </w:p>
        </w:tc>
        <w:tc>
          <w:tcPr>
            <w:tcW w:w="6606" w:type="dxa"/>
            <w:tcBorders>
              <w:top w:val="single" w:color="auto" w:sz="4" w:space="0"/>
              <w:left w:val="nil"/>
              <w:bottom w:val="single" w:color="auto" w:sz="4" w:space="0"/>
              <w:right w:val="single" w:color="auto" w:sz="4" w:space="0"/>
            </w:tcBorders>
            <w:vAlign w:val="center"/>
          </w:tcPr>
          <w:p w14:paraId="35A4C0AA">
            <w:pPr>
              <w:widowControl/>
              <w:kinsoku w:val="0"/>
              <w:adjustRightInd w:val="0"/>
              <w:snapToGrid w:val="0"/>
              <w:jc w:val="left"/>
              <w:rPr>
                <w:rFonts w:ascii="宋体" w:hAnsi="宋体" w:cs="宋体"/>
                <w:szCs w:val="24"/>
                <w:shd w:val="clear" w:color="auto" w:fill="FFFFFF"/>
              </w:rPr>
            </w:pPr>
            <w:r>
              <w:rPr>
                <w:rFonts w:hint="eastAsia" w:ascii="宋体" w:hAnsi="宋体" w:cs="宋体"/>
                <w:szCs w:val="24"/>
              </w:rPr>
              <w:t>自投标文件递交截止之日起60日历天</w:t>
            </w:r>
          </w:p>
        </w:tc>
      </w:tr>
      <w:tr w14:paraId="4101BC76">
        <w:tblPrEx>
          <w:tblCellMar>
            <w:top w:w="0" w:type="dxa"/>
            <w:left w:w="108" w:type="dxa"/>
            <w:bottom w:w="0" w:type="dxa"/>
            <w:right w:w="108" w:type="dxa"/>
          </w:tblCellMar>
        </w:tblPrEx>
        <w:trPr>
          <w:trHeight w:val="1463" w:hRule="atLeast"/>
        </w:trPr>
        <w:tc>
          <w:tcPr>
            <w:tcW w:w="670" w:type="dxa"/>
            <w:tcBorders>
              <w:top w:val="single" w:color="auto" w:sz="4" w:space="0"/>
              <w:left w:val="single" w:color="auto" w:sz="4" w:space="0"/>
              <w:bottom w:val="single" w:color="auto" w:sz="4" w:space="0"/>
              <w:right w:val="single" w:color="auto" w:sz="4" w:space="0"/>
            </w:tcBorders>
            <w:vAlign w:val="center"/>
          </w:tcPr>
          <w:p w14:paraId="7E0E27BC">
            <w:pPr>
              <w:widowControl/>
              <w:kinsoku w:val="0"/>
              <w:adjustRightInd w:val="0"/>
              <w:snapToGrid w:val="0"/>
              <w:jc w:val="center"/>
              <w:rPr>
                <w:rFonts w:ascii="宋体" w:hAnsi="宋体" w:cs="宋体"/>
                <w:szCs w:val="24"/>
              </w:rPr>
            </w:pPr>
            <w:r>
              <w:rPr>
                <w:rFonts w:hint="eastAsia" w:ascii="宋体" w:hAnsi="宋体" w:cs="宋体"/>
                <w:szCs w:val="24"/>
              </w:rPr>
              <w:t>18</w:t>
            </w:r>
          </w:p>
        </w:tc>
        <w:tc>
          <w:tcPr>
            <w:tcW w:w="1993" w:type="dxa"/>
            <w:tcBorders>
              <w:top w:val="single" w:color="auto" w:sz="4" w:space="0"/>
              <w:left w:val="nil"/>
              <w:bottom w:val="single" w:color="auto" w:sz="4" w:space="0"/>
              <w:right w:val="single" w:color="auto" w:sz="4" w:space="0"/>
            </w:tcBorders>
            <w:vAlign w:val="center"/>
          </w:tcPr>
          <w:p w14:paraId="1CA33F6E">
            <w:pPr>
              <w:widowControl/>
              <w:kinsoku w:val="0"/>
              <w:adjustRightInd w:val="0"/>
              <w:snapToGrid w:val="0"/>
              <w:jc w:val="center"/>
              <w:rPr>
                <w:rFonts w:ascii="宋体" w:hAnsi="宋体" w:cs="宋体"/>
                <w:szCs w:val="24"/>
              </w:rPr>
            </w:pPr>
            <w:r>
              <w:rPr>
                <w:rFonts w:hint="eastAsia" w:ascii="宋体" w:hAnsi="宋体" w:cs="宋体"/>
                <w:szCs w:val="24"/>
              </w:rPr>
              <w:t>磋商保证金</w:t>
            </w:r>
          </w:p>
        </w:tc>
        <w:tc>
          <w:tcPr>
            <w:tcW w:w="6606" w:type="dxa"/>
            <w:tcBorders>
              <w:top w:val="single" w:color="auto" w:sz="4" w:space="0"/>
              <w:left w:val="nil"/>
              <w:bottom w:val="single" w:color="auto" w:sz="4" w:space="0"/>
              <w:right w:val="single" w:color="auto" w:sz="4" w:space="0"/>
            </w:tcBorders>
            <w:vAlign w:val="center"/>
          </w:tcPr>
          <w:p w14:paraId="0B3A22CF">
            <w:pPr>
              <w:widowControl/>
              <w:kinsoku w:val="0"/>
              <w:adjustRightInd w:val="0"/>
              <w:snapToGrid w:val="0"/>
              <w:jc w:val="left"/>
              <w:rPr>
                <w:rFonts w:ascii="宋体" w:hAnsi="宋体" w:cs="宋体"/>
                <w:szCs w:val="24"/>
                <w:shd w:val="clear" w:color="auto" w:fill="FFFFFF"/>
              </w:rPr>
            </w:pPr>
            <w:r>
              <w:rPr>
                <w:rFonts w:hint="eastAsia" w:ascii="宋体" w:hAnsi="宋体" w:cs="宋体"/>
                <w:szCs w:val="24"/>
              </w:rPr>
              <w:t>按照《河南省财政厅关于优化政府采购营商环境有关问题的通知》（豫财购[2019]4号文）的要求本项目不再收取磋商保证金。</w:t>
            </w:r>
          </w:p>
        </w:tc>
      </w:tr>
      <w:tr w14:paraId="4DF2D16B">
        <w:tblPrEx>
          <w:tblCellMar>
            <w:top w:w="0" w:type="dxa"/>
            <w:left w:w="108" w:type="dxa"/>
            <w:bottom w:w="0" w:type="dxa"/>
            <w:right w:w="108" w:type="dxa"/>
          </w:tblCellMar>
        </w:tblPrEx>
        <w:trPr>
          <w:trHeight w:val="982" w:hRule="atLeast"/>
        </w:trPr>
        <w:tc>
          <w:tcPr>
            <w:tcW w:w="670" w:type="dxa"/>
            <w:tcBorders>
              <w:top w:val="single" w:color="auto" w:sz="4" w:space="0"/>
              <w:left w:val="single" w:color="auto" w:sz="4" w:space="0"/>
              <w:bottom w:val="single" w:color="auto" w:sz="4" w:space="0"/>
              <w:right w:val="single" w:color="auto" w:sz="4" w:space="0"/>
            </w:tcBorders>
            <w:vAlign w:val="center"/>
          </w:tcPr>
          <w:p w14:paraId="144617F3">
            <w:pPr>
              <w:widowControl/>
              <w:kinsoku w:val="0"/>
              <w:adjustRightInd w:val="0"/>
              <w:snapToGrid w:val="0"/>
              <w:jc w:val="center"/>
              <w:rPr>
                <w:rFonts w:ascii="宋体" w:hAnsi="宋体" w:cs="宋体"/>
                <w:szCs w:val="24"/>
              </w:rPr>
            </w:pPr>
            <w:r>
              <w:rPr>
                <w:rFonts w:hint="eastAsia" w:ascii="宋体" w:hAnsi="宋体" w:cs="宋体"/>
                <w:szCs w:val="24"/>
              </w:rPr>
              <w:t>19</w:t>
            </w:r>
          </w:p>
        </w:tc>
        <w:tc>
          <w:tcPr>
            <w:tcW w:w="1993" w:type="dxa"/>
            <w:tcBorders>
              <w:top w:val="single" w:color="auto" w:sz="4" w:space="0"/>
              <w:left w:val="nil"/>
              <w:bottom w:val="single" w:color="auto" w:sz="4" w:space="0"/>
              <w:right w:val="single" w:color="auto" w:sz="4" w:space="0"/>
            </w:tcBorders>
            <w:vAlign w:val="center"/>
          </w:tcPr>
          <w:p w14:paraId="17CBBD43">
            <w:pPr>
              <w:widowControl/>
              <w:kinsoku w:val="0"/>
              <w:adjustRightInd w:val="0"/>
              <w:snapToGrid w:val="0"/>
              <w:jc w:val="center"/>
              <w:rPr>
                <w:rFonts w:ascii="宋体" w:hAnsi="宋体" w:cs="宋体"/>
                <w:szCs w:val="24"/>
              </w:rPr>
            </w:pPr>
            <w:r>
              <w:rPr>
                <w:rFonts w:hint="eastAsia" w:ascii="宋体" w:hAnsi="宋体" w:cs="宋体"/>
                <w:szCs w:val="24"/>
              </w:rPr>
              <w:t>近年完成的类似项目的年份要求</w:t>
            </w:r>
          </w:p>
        </w:tc>
        <w:tc>
          <w:tcPr>
            <w:tcW w:w="6606" w:type="dxa"/>
            <w:tcBorders>
              <w:top w:val="single" w:color="auto" w:sz="4" w:space="0"/>
              <w:left w:val="nil"/>
              <w:bottom w:val="single" w:color="auto" w:sz="4" w:space="0"/>
              <w:right w:val="single" w:color="auto" w:sz="4" w:space="0"/>
            </w:tcBorders>
            <w:vAlign w:val="center"/>
          </w:tcPr>
          <w:p w14:paraId="44378074">
            <w:pPr>
              <w:widowControl/>
              <w:kinsoku w:val="0"/>
              <w:adjustRightInd w:val="0"/>
              <w:snapToGrid w:val="0"/>
              <w:jc w:val="left"/>
              <w:rPr>
                <w:rFonts w:ascii="宋体" w:hAnsi="宋体" w:cs="宋体"/>
                <w:szCs w:val="24"/>
                <w:shd w:val="clear" w:color="auto" w:fill="FFFFFF"/>
              </w:rPr>
            </w:pPr>
            <w:r>
              <w:rPr>
                <w:rFonts w:hint="eastAsia" w:ascii="宋体" w:hAnsi="宋体" w:cs="宋体"/>
                <w:szCs w:val="24"/>
                <w:u w:val="single"/>
              </w:rPr>
              <w:t>近</w:t>
            </w:r>
            <w:r>
              <w:rPr>
                <w:rFonts w:hint="eastAsia" w:ascii="宋体" w:hAnsi="宋体" w:cs="宋体"/>
                <w:szCs w:val="24"/>
              </w:rPr>
              <w:t>年，指</w:t>
            </w:r>
            <w:r>
              <w:rPr>
                <w:rFonts w:hint="eastAsia" w:ascii="宋体" w:hAnsi="宋体" w:cs="宋体"/>
                <w:szCs w:val="24"/>
                <w:u w:val="single"/>
              </w:rPr>
              <w:t>202</w:t>
            </w:r>
            <w:r>
              <w:rPr>
                <w:rFonts w:hint="eastAsia" w:ascii="宋体" w:hAnsi="宋体" w:cs="宋体"/>
                <w:szCs w:val="24"/>
                <w:u w:val="single"/>
                <w:lang w:val="en-US" w:eastAsia="zh-CN"/>
              </w:rPr>
              <w:t>3</w:t>
            </w:r>
            <w:r>
              <w:rPr>
                <w:rFonts w:hint="eastAsia" w:ascii="宋体" w:hAnsi="宋体" w:cs="宋体"/>
                <w:szCs w:val="24"/>
              </w:rPr>
              <w:t>年</w:t>
            </w:r>
            <w:r>
              <w:rPr>
                <w:rFonts w:hint="eastAsia" w:ascii="宋体" w:hAnsi="宋体" w:cs="宋体"/>
                <w:szCs w:val="24"/>
                <w:u w:val="single"/>
              </w:rPr>
              <w:t>1</w:t>
            </w:r>
            <w:r>
              <w:rPr>
                <w:rFonts w:hint="eastAsia" w:ascii="宋体" w:hAnsi="宋体" w:cs="宋体"/>
                <w:szCs w:val="24"/>
              </w:rPr>
              <w:t>月</w:t>
            </w:r>
            <w:r>
              <w:rPr>
                <w:rFonts w:hint="eastAsia" w:ascii="宋体" w:hAnsi="宋体" w:cs="宋体"/>
                <w:szCs w:val="24"/>
                <w:u w:val="single"/>
              </w:rPr>
              <w:t>1</w:t>
            </w:r>
            <w:r>
              <w:rPr>
                <w:rFonts w:hint="eastAsia" w:ascii="宋体" w:hAnsi="宋体" w:cs="宋体"/>
                <w:szCs w:val="24"/>
              </w:rPr>
              <w:t>日以来</w:t>
            </w:r>
          </w:p>
        </w:tc>
      </w:tr>
      <w:tr w14:paraId="41880B2E">
        <w:tblPrEx>
          <w:tblCellMar>
            <w:top w:w="0" w:type="dxa"/>
            <w:left w:w="108" w:type="dxa"/>
            <w:bottom w:w="0" w:type="dxa"/>
            <w:right w:w="108" w:type="dxa"/>
          </w:tblCellMar>
        </w:tblPrEx>
        <w:trPr>
          <w:trHeight w:val="1463" w:hRule="atLeast"/>
        </w:trPr>
        <w:tc>
          <w:tcPr>
            <w:tcW w:w="670" w:type="dxa"/>
            <w:tcBorders>
              <w:top w:val="single" w:color="auto" w:sz="4" w:space="0"/>
              <w:left w:val="single" w:color="auto" w:sz="4" w:space="0"/>
              <w:bottom w:val="single" w:color="auto" w:sz="4" w:space="0"/>
              <w:right w:val="single" w:color="auto" w:sz="4" w:space="0"/>
            </w:tcBorders>
            <w:vAlign w:val="center"/>
          </w:tcPr>
          <w:p w14:paraId="67AE3284">
            <w:pPr>
              <w:widowControl/>
              <w:kinsoku w:val="0"/>
              <w:adjustRightInd w:val="0"/>
              <w:snapToGrid w:val="0"/>
              <w:jc w:val="center"/>
              <w:rPr>
                <w:rFonts w:ascii="宋体" w:hAnsi="宋体" w:cs="宋体"/>
                <w:szCs w:val="24"/>
              </w:rPr>
            </w:pPr>
            <w:r>
              <w:rPr>
                <w:rFonts w:hint="eastAsia" w:ascii="宋体" w:hAnsi="宋体" w:cs="宋体"/>
                <w:szCs w:val="24"/>
              </w:rPr>
              <w:t>20</w:t>
            </w:r>
          </w:p>
        </w:tc>
        <w:tc>
          <w:tcPr>
            <w:tcW w:w="1993" w:type="dxa"/>
            <w:tcBorders>
              <w:top w:val="single" w:color="auto" w:sz="4" w:space="0"/>
              <w:left w:val="nil"/>
              <w:bottom w:val="single" w:color="auto" w:sz="4" w:space="0"/>
              <w:right w:val="single" w:color="auto" w:sz="4" w:space="0"/>
            </w:tcBorders>
            <w:vAlign w:val="center"/>
          </w:tcPr>
          <w:p w14:paraId="21FE6350">
            <w:pPr>
              <w:widowControl/>
              <w:kinsoku w:val="0"/>
              <w:adjustRightInd w:val="0"/>
              <w:snapToGrid w:val="0"/>
              <w:jc w:val="center"/>
              <w:rPr>
                <w:rFonts w:ascii="宋体" w:hAnsi="宋体" w:cs="宋体"/>
                <w:szCs w:val="24"/>
              </w:rPr>
            </w:pPr>
            <w:r>
              <w:rPr>
                <w:rFonts w:hint="eastAsia" w:ascii="宋体" w:hAnsi="宋体" w:cs="宋体"/>
                <w:szCs w:val="24"/>
              </w:rPr>
              <w:t>近年发生的诉讼及仲裁情况的年份要求</w:t>
            </w:r>
          </w:p>
        </w:tc>
        <w:tc>
          <w:tcPr>
            <w:tcW w:w="6606" w:type="dxa"/>
            <w:tcBorders>
              <w:top w:val="single" w:color="auto" w:sz="4" w:space="0"/>
              <w:left w:val="nil"/>
              <w:bottom w:val="single" w:color="auto" w:sz="4" w:space="0"/>
              <w:right w:val="single" w:color="auto" w:sz="4" w:space="0"/>
            </w:tcBorders>
            <w:vAlign w:val="center"/>
          </w:tcPr>
          <w:p w14:paraId="3E471147">
            <w:pPr>
              <w:widowControl/>
              <w:kinsoku w:val="0"/>
              <w:adjustRightInd w:val="0"/>
              <w:snapToGrid w:val="0"/>
              <w:jc w:val="left"/>
              <w:rPr>
                <w:rFonts w:ascii="宋体" w:hAnsi="宋体" w:cs="宋体"/>
                <w:szCs w:val="24"/>
                <w:shd w:val="clear" w:color="auto" w:fill="FFFFFF"/>
              </w:rPr>
            </w:pPr>
            <w:r>
              <w:rPr>
                <w:rFonts w:hint="eastAsia" w:ascii="宋体" w:hAnsi="宋体" w:cs="宋体"/>
                <w:szCs w:val="24"/>
                <w:u w:val="single"/>
              </w:rPr>
              <w:t>近</w:t>
            </w:r>
            <w:r>
              <w:rPr>
                <w:rFonts w:hint="eastAsia" w:ascii="宋体" w:hAnsi="宋体" w:cs="宋体"/>
                <w:szCs w:val="24"/>
              </w:rPr>
              <w:t>年，指</w:t>
            </w:r>
            <w:r>
              <w:rPr>
                <w:rFonts w:hint="eastAsia" w:ascii="宋体" w:hAnsi="宋体" w:cs="宋体"/>
                <w:szCs w:val="24"/>
                <w:u w:val="single"/>
              </w:rPr>
              <w:t>202</w:t>
            </w:r>
            <w:r>
              <w:rPr>
                <w:rFonts w:hint="eastAsia" w:ascii="宋体" w:hAnsi="宋体" w:cs="宋体"/>
                <w:szCs w:val="24"/>
                <w:u w:val="single"/>
                <w:lang w:val="en-US" w:eastAsia="zh-CN"/>
              </w:rPr>
              <w:t>3</w:t>
            </w:r>
            <w:r>
              <w:rPr>
                <w:rFonts w:hint="eastAsia" w:ascii="宋体" w:hAnsi="宋体" w:cs="宋体"/>
                <w:szCs w:val="24"/>
              </w:rPr>
              <w:t>年</w:t>
            </w:r>
            <w:r>
              <w:rPr>
                <w:rFonts w:hint="eastAsia" w:ascii="宋体" w:hAnsi="宋体" w:cs="宋体"/>
                <w:szCs w:val="24"/>
                <w:u w:val="single"/>
              </w:rPr>
              <w:t>1</w:t>
            </w:r>
            <w:r>
              <w:rPr>
                <w:rFonts w:hint="eastAsia" w:ascii="宋体" w:hAnsi="宋体" w:cs="宋体"/>
                <w:szCs w:val="24"/>
              </w:rPr>
              <w:t>月</w:t>
            </w:r>
            <w:r>
              <w:rPr>
                <w:rFonts w:hint="eastAsia" w:ascii="宋体" w:hAnsi="宋体" w:cs="宋体"/>
                <w:szCs w:val="24"/>
                <w:u w:val="single"/>
              </w:rPr>
              <w:t>1</w:t>
            </w:r>
            <w:r>
              <w:rPr>
                <w:rFonts w:hint="eastAsia" w:ascii="宋体" w:hAnsi="宋体" w:cs="宋体"/>
                <w:szCs w:val="24"/>
              </w:rPr>
              <w:t>日以来</w:t>
            </w:r>
          </w:p>
        </w:tc>
      </w:tr>
      <w:tr w14:paraId="3296B12E">
        <w:tblPrEx>
          <w:tblCellMar>
            <w:top w:w="0" w:type="dxa"/>
            <w:left w:w="108" w:type="dxa"/>
            <w:bottom w:w="0" w:type="dxa"/>
            <w:right w:w="108" w:type="dxa"/>
          </w:tblCellMar>
        </w:tblPrEx>
        <w:trPr>
          <w:trHeight w:val="982" w:hRule="atLeast"/>
        </w:trPr>
        <w:tc>
          <w:tcPr>
            <w:tcW w:w="670" w:type="dxa"/>
            <w:tcBorders>
              <w:top w:val="single" w:color="auto" w:sz="4" w:space="0"/>
              <w:left w:val="single" w:color="auto" w:sz="4" w:space="0"/>
              <w:bottom w:val="single" w:color="auto" w:sz="4" w:space="0"/>
              <w:right w:val="single" w:color="auto" w:sz="4" w:space="0"/>
            </w:tcBorders>
            <w:vAlign w:val="center"/>
          </w:tcPr>
          <w:p w14:paraId="55B10C61">
            <w:pPr>
              <w:widowControl/>
              <w:kinsoku w:val="0"/>
              <w:adjustRightInd w:val="0"/>
              <w:snapToGrid w:val="0"/>
              <w:jc w:val="center"/>
              <w:rPr>
                <w:rFonts w:ascii="宋体" w:hAnsi="宋体" w:cs="宋体"/>
                <w:szCs w:val="24"/>
              </w:rPr>
            </w:pPr>
            <w:r>
              <w:rPr>
                <w:rFonts w:hint="eastAsia" w:ascii="宋体" w:hAnsi="宋体" w:cs="宋体"/>
                <w:szCs w:val="24"/>
              </w:rPr>
              <w:t>21</w:t>
            </w:r>
          </w:p>
        </w:tc>
        <w:tc>
          <w:tcPr>
            <w:tcW w:w="1993" w:type="dxa"/>
            <w:tcBorders>
              <w:top w:val="single" w:color="auto" w:sz="4" w:space="0"/>
              <w:left w:val="nil"/>
              <w:bottom w:val="single" w:color="auto" w:sz="4" w:space="0"/>
              <w:right w:val="single" w:color="auto" w:sz="4" w:space="0"/>
            </w:tcBorders>
            <w:vAlign w:val="center"/>
          </w:tcPr>
          <w:p w14:paraId="681B66A3">
            <w:pPr>
              <w:widowControl/>
              <w:kinsoku w:val="0"/>
              <w:adjustRightInd w:val="0"/>
              <w:snapToGrid w:val="0"/>
              <w:jc w:val="center"/>
              <w:rPr>
                <w:rFonts w:ascii="宋体" w:hAnsi="宋体" w:cs="宋体"/>
                <w:szCs w:val="24"/>
              </w:rPr>
            </w:pPr>
            <w:r>
              <w:rPr>
                <w:rFonts w:hint="eastAsia" w:ascii="宋体" w:hAnsi="宋体" w:cs="宋体"/>
                <w:szCs w:val="24"/>
              </w:rPr>
              <w:t>是否允许递交备选投标方案</w:t>
            </w:r>
          </w:p>
        </w:tc>
        <w:tc>
          <w:tcPr>
            <w:tcW w:w="6606" w:type="dxa"/>
            <w:tcBorders>
              <w:top w:val="single" w:color="auto" w:sz="4" w:space="0"/>
              <w:left w:val="nil"/>
              <w:bottom w:val="single" w:color="auto" w:sz="4" w:space="0"/>
              <w:right w:val="single" w:color="auto" w:sz="4" w:space="0"/>
            </w:tcBorders>
            <w:vAlign w:val="center"/>
          </w:tcPr>
          <w:p w14:paraId="14DAEB1A">
            <w:pPr>
              <w:widowControl/>
              <w:kinsoku w:val="0"/>
              <w:adjustRightInd w:val="0"/>
              <w:snapToGrid w:val="0"/>
              <w:jc w:val="left"/>
              <w:rPr>
                <w:rFonts w:ascii="宋体" w:hAnsi="宋体" w:cs="宋体"/>
                <w:szCs w:val="24"/>
                <w:shd w:val="clear" w:color="auto" w:fill="FFFFFF"/>
              </w:rPr>
            </w:pPr>
            <w:r>
              <w:rPr>
                <w:rFonts w:hint="eastAsia" w:ascii="宋体" w:hAnsi="宋体" w:cs="宋体"/>
                <w:szCs w:val="24"/>
              </w:rPr>
              <w:t>■不允许</w:t>
            </w:r>
          </w:p>
        </w:tc>
      </w:tr>
      <w:tr w14:paraId="30AC4893">
        <w:tblPrEx>
          <w:tblCellMar>
            <w:top w:w="0" w:type="dxa"/>
            <w:left w:w="108" w:type="dxa"/>
            <w:bottom w:w="0" w:type="dxa"/>
            <w:right w:w="108" w:type="dxa"/>
          </w:tblCellMar>
        </w:tblPrEx>
        <w:trPr>
          <w:trHeight w:val="2908" w:hRule="atLeast"/>
        </w:trPr>
        <w:tc>
          <w:tcPr>
            <w:tcW w:w="670" w:type="dxa"/>
            <w:tcBorders>
              <w:top w:val="single" w:color="auto" w:sz="4" w:space="0"/>
              <w:left w:val="single" w:color="auto" w:sz="4" w:space="0"/>
              <w:bottom w:val="single" w:color="auto" w:sz="4" w:space="0"/>
              <w:right w:val="single" w:color="auto" w:sz="4" w:space="0"/>
            </w:tcBorders>
            <w:vAlign w:val="center"/>
          </w:tcPr>
          <w:p w14:paraId="4388846F">
            <w:pPr>
              <w:widowControl/>
              <w:kinsoku w:val="0"/>
              <w:adjustRightInd w:val="0"/>
              <w:snapToGrid w:val="0"/>
              <w:jc w:val="center"/>
              <w:rPr>
                <w:rFonts w:ascii="宋体" w:hAnsi="宋体" w:cs="宋体"/>
                <w:szCs w:val="24"/>
              </w:rPr>
            </w:pPr>
            <w:r>
              <w:rPr>
                <w:rFonts w:hint="eastAsia" w:ascii="宋体" w:hAnsi="宋体" w:cs="宋体"/>
                <w:szCs w:val="24"/>
              </w:rPr>
              <w:t>22</w:t>
            </w:r>
          </w:p>
        </w:tc>
        <w:tc>
          <w:tcPr>
            <w:tcW w:w="1993" w:type="dxa"/>
            <w:tcBorders>
              <w:top w:val="single" w:color="auto" w:sz="4" w:space="0"/>
              <w:left w:val="nil"/>
              <w:bottom w:val="single" w:color="auto" w:sz="4" w:space="0"/>
              <w:right w:val="single" w:color="auto" w:sz="4" w:space="0"/>
            </w:tcBorders>
            <w:vAlign w:val="center"/>
          </w:tcPr>
          <w:p w14:paraId="7E0A1881">
            <w:pPr>
              <w:widowControl/>
              <w:kinsoku w:val="0"/>
              <w:adjustRightInd w:val="0"/>
              <w:snapToGrid w:val="0"/>
              <w:jc w:val="center"/>
              <w:rPr>
                <w:rFonts w:ascii="宋体" w:hAnsi="宋体" w:cs="宋体"/>
                <w:szCs w:val="24"/>
              </w:rPr>
            </w:pPr>
            <w:r>
              <w:rPr>
                <w:rFonts w:hint="eastAsia" w:ascii="宋体" w:hAnsi="宋体" w:cs="宋体"/>
                <w:szCs w:val="24"/>
              </w:rPr>
              <w:t>签字和（或）盖章要求</w:t>
            </w:r>
          </w:p>
        </w:tc>
        <w:tc>
          <w:tcPr>
            <w:tcW w:w="6606" w:type="dxa"/>
            <w:tcBorders>
              <w:top w:val="single" w:color="auto" w:sz="4" w:space="0"/>
              <w:left w:val="nil"/>
              <w:bottom w:val="single" w:color="auto" w:sz="4" w:space="0"/>
              <w:right w:val="single" w:color="auto" w:sz="4" w:space="0"/>
            </w:tcBorders>
            <w:vAlign w:val="center"/>
          </w:tcPr>
          <w:p w14:paraId="3DDC6005">
            <w:pPr>
              <w:widowControl/>
              <w:kinsoku w:val="0"/>
              <w:adjustRightInd w:val="0"/>
              <w:snapToGrid w:val="0"/>
              <w:jc w:val="left"/>
              <w:rPr>
                <w:rFonts w:ascii="宋体" w:hAnsi="宋体" w:cs="宋体"/>
                <w:szCs w:val="24"/>
              </w:rPr>
            </w:pPr>
            <w:r>
              <w:rPr>
                <w:rFonts w:hint="eastAsia" w:ascii="宋体" w:hAnsi="宋体" w:cs="宋体"/>
                <w:szCs w:val="24"/>
              </w:rPr>
              <w:t>电子化投标文件的签章：</w:t>
            </w:r>
          </w:p>
          <w:p w14:paraId="59EB3F40">
            <w:pPr>
              <w:widowControl/>
              <w:kinsoku w:val="0"/>
              <w:adjustRightInd w:val="0"/>
              <w:snapToGrid w:val="0"/>
              <w:jc w:val="left"/>
              <w:rPr>
                <w:rFonts w:ascii="宋体" w:hAnsi="宋体" w:cs="宋体"/>
                <w:szCs w:val="24"/>
              </w:rPr>
            </w:pPr>
            <w:r>
              <w:rPr>
                <w:rFonts w:hint="eastAsia" w:ascii="宋体" w:hAnsi="宋体" w:cs="宋体"/>
                <w:szCs w:val="24"/>
              </w:rPr>
              <w:t>1、供应商在生成电子化投标文件后，应对电子化投标文件进行签章，未对电子化文件进行签章的视为无效投标。</w:t>
            </w:r>
          </w:p>
          <w:p w14:paraId="3D2D325E">
            <w:pPr>
              <w:widowControl/>
              <w:kinsoku w:val="0"/>
              <w:adjustRightInd w:val="0"/>
              <w:snapToGrid w:val="0"/>
              <w:jc w:val="left"/>
              <w:rPr>
                <w:rFonts w:ascii="宋体" w:hAnsi="宋体" w:cs="宋体"/>
                <w:szCs w:val="24"/>
                <w:shd w:val="clear" w:color="auto" w:fill="FFFFFF"/>
              </w:rPr>
            </w:pPr>
            <w:r>
              <w:rPr>
                <w:rFonts w:hint="eastAsia" w:ascii="宋体" w:hAnsi="宋体" w:cs="宋体"/>
                <w:szCs w:val="24"/>
              </w:rPr>
              <w:t>2、竞争性磋商文件中要求法定代表人或授权委托人签字或盖章的，供应商在进行电子化投标文件签章时，以签盖法定代表人签章为准。</w:t>
            </w:r>
          </w:p>
        </w:tc>
      </w:tr>
      <w:tr w14:paraId="690AB815">
        <w:tblPrEx>
          <w:tblCellMar>
            <w:top w:w="0" w:type="dxa"/>
            <w:left w:w="108" w:type="dxa"/>
            <w:bottom w:w="0" w:type="dxa"/>
            <w:right w:w="108" w:type="dxa"/>
          </w:tblCellMar>
        </w:tblPrEx>
        <w:trPr>
          <w:trHeight w:val="1333" w:hRule="atLeast"/>
        </w:trPr>
        <w:tc>
          <w:tcPr>
            <w:tcW w:w="670" w:type="dxa"/>
            <w:tcBorders>
              <w:top w:val="single" w:color="auto" w:sz="4" w:space="0"/>
              <w:left w:val="single" w:color="auto" w:sz="4" w:space="0"/>
              <w:bottom w:val="single" w:color="auto" w:sz="4" w:space="0"/>
              <w:right w:val="single" w:color="auto" w:sz="4" w:space="0"/>
            </w:tcBorders>
            <w:vAlign w:val="center"/>
          </w:tcPr>
          <w:p w14:paraId="57DDD6C9">
            <w:pPr>
              <w:widowControl/>
              <w:kinsoku w:val="0"/>
              <w:adjustRightInd w:val="0"/>
              <w:snapToGrid w:val="0"/>
              <w:jc w:val="center"/>
              <w:rPr>
                <w:rFonts w:ascii="宋体" w:hAnsi="宋体" w:cs="宋体"/>
                <w:szCs w:val="24"/>
              </w:rPr>
            </w:pPr>
            <w:r>
              <w:rPr>
                <w:rFonts w:hint="eastAsia" w:ascii="宋体" w:hAnsi="宋体" w:cs="宋体"/>
                <w:szCs w:val="24"/>
              </w:rPr>
              <w:t>23</w:t>
            </w:r>
          </w:p>
        </w:tc>
        <w:tc>
          <w:tcPr>
            <w:tcW w:w="1993" w:type="dxa"/>
            <w:tcBorders>
              <w:top w:val="single" w:color="auto" w:sz="4" w:space="0"/>
              <w:left w:val="nil"/>
              <w:bottom w:val="single" w:color="auto" w:sz="4" w:space="0"/>
              <w:right w:val="single" w:color="auto" w:sz="4" w:space="0"/>
            </w:tcBorders>
            <w:vAlign w:val="center"/>
          </w:tcPr>
          <w:p w14:paraId="24436AF6">
            <w:pPr>
              <w:widowControl/>
              <w:kinsoku w:val="0"/>
              <w:adjustRightInd w:val="0"/>
              <w:snapToGrid w:val="0"/>
              <w:jc w:val="center"/>
              <w:rPr>
                <w:rFonts w:ascii="宋体" w:hAnsi="宋体" w:cs="宋体"/>
                <w:szCs w:val="24"/>
              </w:rPr>
            </w:pPr>
            <w:r>
              <w:rPr>
                <w:rFonts w:hint="eastAsia" w:ascii="宋体" w:hAnsi="宋体" w:cs="宋体"/>
                <w:szCs w:val="24"/>
              </w:rPr>
              <w:t>递交投标文件地点</w:t>
            </w:r>
          </w:p>
        </w:tc>
        <w:tc>
          <w:tcPr>
            <w:tcW w:w="6606" w:type="dxa"/>
            <w:tcBorders>
              <w:top w:val="single" w:color="auto" w:sz="4" w:space="0"/>
              <w:left w:val="nil"/>
              <w:bottom w:val="single" w:color="auto" w:sz="4" w:space="0"/>
              <w:right w:val="single" w:color="auto" w:sz="4" w:space="0"/>
            </w:tcBorders>
            <w:vAlign w:val="center"/>
          </w:tcPr>
          <w:p w14:paraId="53909FB1">
            <w:pPr>
              <w:widowControl/>
              <w:kinsoku w:val="0"/>
              <w:adjustRightInd w:val="0"/>
              <w:snapToGrid w:val="0"/>
              <w:jc w:val="left"/>
              <w:rPr>
                <w:rFonts w:hint="eastAsia" w:ascii="宋体" w:hAnsi="宋体" w:eastAsia="宋体" w:cs="宋体"/>
                <w:szCs w:val="24"/>
                <w:lang w:eastAsia="zh-CN"/>
              </w:rPr>
            </w:pPr>
            <w:r>
              <w:rPr>
                <w:rFonts w:hint="eastAsia" w:ascii="宋体" w:hAnsi="宋体" w:cs="宋体"/>
                <w:szCs w:val="24"/>
              </w:rPr>
              <w:t>加密的电子投标文件上传至三门峡市公共资源交易中心系统</w:t>
            </w:r>
            <w:r>
              <w:rPr>
                <w:rFonts w:hint="eastAsia" w:ascii="宋体" w:hAnsi="宋体" w:cs="宋体"/>
                <w:szCs w:val="24"/>
                <w:lang w:eastAsia="zh-CN"/>
              </w:rPr>
              <w:t>。</w:t>
            </w:r>
          </w:p>
          <w:p w14:paraId="77A672F7">
            <w:pPr>
              <w:widowControl/>
              <w:kinsoku w:val="0"/>
              <w:adjustRightInd w:val="0"/>
              <w:snapToGrid w:val="0"/>
              <w:jc w:val="left"/>
              <w:rPr>
                <w:rFonts w:ascii="宋体" w:hAnsi="宋体" w:cs="宋体"/>
                <w:szCs w:val="24"/>
                <w:shd w:val="clear" w:color="auto" w:fill="FFFFFF"/>
              </w:rPr>
            </w:pPr>
            <w:r>
              <w:rPr>
                <w:rFonts w:hint="eastAsia" w:ascii="宋体" w:hAnsi="宋体" w:cs="宋体"/>
                <w:szCs w:val="24"/>
              </w:rPr>
              <w:t>开标时不再递交纸质投标文件</w:t>
            </w:r>
          </w:p>
        </w:tc>
      </w:tr>
      <w:tr w14:paraId="06270B97">
        <w:tblPrEx>
          <w:tblCellMar>
            <w:top w:w="0" w:type="dxa"/>
            <w:left w:w="108" w:type="dxa"/>
            <w:bottom w:w="0" w:type="dxa"/>
            <w:right w:w="108" w:type="dxa"/>
          </w:tblCellMar>
        </w:tblPrEx>
        <w:trPr>
          <w:trHeight w:val="556" w:hRule="atLeast"/>
        </w:trPr>
        <w:tc>
          <w:tcPr>
            <w:tcW w:w="670" w:type="dxa"/>
            <w:tcBorders>
              <w:top w:val="single" w:color="auto" w:sz="4" w:space="0"/>
              <w:left w:val="single" w:color="auto" w:sz="4" w:space="0"/>
              <w:bottom w:val="single" w:color="auto" w:sz="4" w:space="0"/>
              <w:right w:val="single" w:color="auto" w:sz="4" w:space="0"/>
            </w:tcBorders>
            <w:vAlign w:val="center"/>
          </w:tcPr>
          <w:p w14:paraId="318D7B25">
            <w:pPr>
              <w:widowControl/>
              <w:kinsoku w:val="0"/>
              <w:adjustRightInd w:val="0"/>
              <w:snapToGrid w:val="0"/>
              <w:jc w:val="center"/>
              <w:rPr>
                <w:rFonts w:ascii="宋体" w:hAnsi="宋体" w:cs="宋体"/>
                <w:szCs w:val="24"/>
              </w:rPr>
            </w:pPr>
            <w:r>
              <w:rPr>
                <w:rFonts w:hint="eastAsia" w:ascii="宋体" w:hAnsi="宋体" w:cs="宋体"/>
                <w:szCs w:val="24"/>
              </w:rPr>
              <w:t>24</w:t>
            </w:r>
          </w:p>
        </w:tc>
        <w:tc>
          <w:tcPr>
            <w:tcW w:w="1993" w:type="dxa"/>
            <w:tcBorders>
              <w:top w:val="single" w:color="auto" w:sz="4" w:space="0"/>
              <w:left w:val="nil"/>
              <w:bottom w:val="single" w:color="auto" w:sz="4" w:space="0"/>
              <w:right w:val="single" w:color="auto" w:sz="4" w:space="0"/>
            </w:tcBorders>
            <w:vAlign w:val="center"/>
          </w:tcPr>
          <w:p w14:paraId="40BC83C3">
            <w:pPr>
              <w:widowControl/>
              <w:kinsoku w:val="0"/>
              <w:adjustRightInd w:val="0"/>
              <w:snapToGrid w:val="0"/>
              <w:jc w:val="center"/>
              <w:rPr>
                <w:rFonts w:ascii="宋体" w:hAnsi="宋体" w:cs="宋体"/>
                <w:szCs w:val="24"/>
              </w:rPr>
            </w:pPr>
            <w:r>
              <w:rPr>
                <w:rFonts w:hint="eastAsia" w:ascii="宋体" w:hAnsi="宋体" w:cs="宋体"/>
                <w:szCs w:val="24"/>
              </w:rPr>
              <w:t>开标时间及地点</w:t>
            </w:r>
          </w:p>
        </w:tc>
        <w:tc>
          <w:tcPr>
            <w:tcW w:w="6606" w:type="dxa"/>
            <w:tcBorders>
              <w:top w:val="single" w:color="auto" w:sz="4" w:space="0"/>
              <w:left w:val="nil"/>
              <w:bottom w:val="single" w:color="auto" w:sz="4" w:space="0"/>
              <w:right w:val="single" w:color="auto" w:sz="4" w:space="0"/>
            </w:tcBorders>
            <w:vAlign w:val="center"/>
          </w:tcPr>
          <w:p w14:paraId="27007350">
            <w:pPr>
              <w:widowControl/>
              <w:kinsoku w:val="0"/>
              <w:adjustRightInd w:val="0"/>
              <w:snapToGrid w:val="0"/>
              <w:jc w:val="left"/>
              <w:rPr>
                <w:rFonts w:ascii="宋体" w:hAnsi="宋体" w:cs="宋体"/>
                <w:szCs w:val="24"/>
                <w:shd w:val="clear" w:color="auto" w:fill="FFFFFF"/>
              </w:rPr>
            </w:pPr>
            <w:r>
              <w:rPr>
                <w:rFonts w:hint="eastAsia" w:ascii="宋体" w:hAnsi="宋体" w:cs="宋体"/>
                <w:snapToGrid w:val="0"/>
                <w:szCs w:val="24"/>
              </w:rPr>
              <w:t>详见磋商公告</w:t>
            </w:r>
          </w:p>
        </w:tc>
      </w:tr>
      <w:tr w14:paraId="61FF3DAD">
        <w:tblPrEx>
          <w:tblCellMar>
            <w:top w:w="0" w:type="dxa"/>
            <w:left w:w="108" w:type="dxa"/>
            <w:bottom w:w="0" w:type="dxa"/>
            <w:right w:w="108" w:type="dxa"/>
          </w:tblCellMar>
        </w:tblPrEx>
        <w:trPr>
          <w:trHeight w:val="892" w:hRule="atLeast"/>
        </w:trPr>
        <w:tc>
          <w:tcPr>
            <w:tcW w:w="670" w:type="dxa"/>
            <w:tcBorders>
              <w:top w:val="single" w:color="auto" w:sz="4" w:space="0"/>
              <w:left w:val="single" w:color="auto" w:sz="4" w:space="0"/>
              <w:bottom w:val="single" w:color="auto" w:sz="4" w:space="0"/>
              <w:right w:val="single" w:color="auto" w:sz="4" w:space="0"/>
            </w:tcBorders>
            <w:vAlign w:val="center"/>
          </w:tcPr>
          <w:p w14:paraId="0F03C41D">
            <w:pPr>
              <w:widowControl/>
              <w:kinsoku w:val="0"/>
              <w:adjustRightInd w:val="0"/>
              <w:snapToGrid w:val="0"/>
              <w:jc w:val="center"/>
              <w:rPr>
                <w:rFonts w:ascii="宋体" w:hAnsi="宋体" w:cs="宋体"/>
                <w:szCs w:val="24"/>
              </w:rPr>
            </w:pPr>
            <w:r>
              <w:rPr>
                <w:rFonts w:hint="eastAsia" w:ascii="宋体" w:hAnsi="宋体" w:cs="宋体"/>
                <w:szCs w:val="24"/>
              </w:rPr>
              <w:t>25</w:t>
            </w:r>
          </w:p>
        </w:tc>
        <w:tc>
          <w:tcPr>
            <w:tcW w:w="1993" w:type="dxa"/>
            <w:tcBorders>
              <w:top w:val="single" w:color="auto" w:sz="4" w:space="0"/>
              <w:left w:val="nil"/>
              <w:bottom w:val="single" w:color="auto" w:sz="4" w:space="0"/>
              <w:right w:val="single" w:color="auto" w:sz="4" w:space="0"/>
            </w:tcBorders>
            <w:vAlign w:val="center"/>
          </w:tcPr>
          <w:p w14:paraId="381B56BF">
            <w:pPr>
              <w:widowControl/>
              <w:kinsoku w:val="0"/>
              <w:adjustRightInd w:val="0"/>
              <w:snapToGrid w:val="0"/>
              <w:jc w:val="center"/>
              <w:rPr>
                <w:rFonts w:ascii="宋体" w:hAnsi="宋体" w:cs="宋体"/>
                <w:szCs w:val="24"/>
              </w:rPr>
            </w:pPr>
            <w:r>
              <w:rPr>
                <w:rFonts w:hint="eastAsia" w:ascii="宋体" w:hAnsi="宋体" w:cs="宋体"/>
                <w:szCs w:val="24"/>
              </w:rPr>
              <w:t>是否退还投标文件</w:t>
            </w:r>
          </w:p>
        </w:tc>
        <w:tc>
          <w:tcPr>
            <w:tcW w:w="6606" w:type="dxa"/>
            <w:tcBorders>
              <w:top w:val="single" w:color="auto" w:sz="4" w:space="0"/>
              <w:left w:val="nil"/>
              <w:bottom w:val="single" w:color="auto" w:sz="4" w:space="0"/>
              <w:right w:val="single" w:color="auto" w:sz="4" w:space="0"/>
            </w:tcBorders>
            <w:vAlign w:val="center"/>
          </w:tcPr>
          <w:p w14:paraId="1AE48395">
            <w:pPr>
              <w:widowControl/>
              <w:kinsoku w:val="0"/>
              <w:adjustRightInd w:val="0"/>
              <w:snapToGrid w:val="0"/>
              <w:jc w:val="left"/>
              <w:rPr>
                <w:rFonts w:ascii="宋体" w:hAnsi="宋体" w:cs="宋体"/>
                <w:szCs w:val="24"/>
              </w:rPr>
            </w:pPr>
            <w:r>
              <w:rPr>
                <w:rFonts w:hint="eastAsia" w:ascii="宋体" w:hAnsi="宋体" w:cs="宋体"/>
                <w:szCs w:val="24"/>
              </w:rPr>
              <w:t>否</w:t>
            </w:r>
          </w:p>
        </w:tc>
      </w:tr>
      <w:tr w14:paraId="3A809CF3">
        <w:tblPrEx>
          <w:tblCellMar>
            <w:top w:w="0" w:type="dxa"/>
            <w:left w:w="108" w:type="dxa"/>
            <w:bottom w:w="0" w:type="dxa"/>
            <w:right w:w="108" w:type="dxa"/>
          </w:tblCellMar>
        </w:tblPrEx>
        <w:trPr>
          <w:trHeight w:val="90" w:hRule="atLeast"/>
        </w:trPr>
        <w:tc>
          <w:tcPr>
            <w:tcW w:w="670" w:type="dxa"/>
            <w:tcBorders>
              <w:top w:val="single" w:color="auto" w:sz="4" w:space="0"/>
              <w:left w:val="single" w:color="auto" w:sz="4" w:space="0"/>
              <w:bottom w:val="single" w:color="auto" w:sz="4" w:space="0"/>
              <w:right w:val="single" w:color="auto" w:sz="4" w:space="0"/>
            </w:tcBorders>
            <w:vAlign w:val="center"/>
          </w:tcPr>
          <w:p w14:paraId="53362B29">
            <w:pPr>
              <w:widowControl/>
              <w:kinsoku w:val="0"/>
              <w:adjustRightInd w:val="0"/>
              <w:snapToGrid w:val="0"/>
              <w:jc w:val="center"/>
              <w:rPr>
                <w:rFonts w:ascii="宋体" w:hAnsi="宋体" w:cs="宋体"/>
                <w:szCs w:val="24"/>
              </w:rPr>
            </w:pPr>
            <w:r>
              <w:rPr>
                <w:rFonts w:hint="eastAsia" w:ascii="宋体" w:hAnsi="宋体" w:cs="宋体"/>
                <w:szCs w:val="24"/>
              </w:rPr>
              <w:t>26</w:t>
            </w:r>
          </w:p>
        </w:tc>
        <w:tc>
          <w:tcPr>
            <w:tcW w:w="1993" w:type="dxa"/>
            <w:tcBorders>
              <w:top w:val="single" w:color="auto" w:sz="4" w:space="0"/>
              <w:left w:val="nil"/>
              <w:bottom w:val="single" w:color="auto" w:sz="4" w:space="0"/>
              <w:right w:val="single" w:color="auto" w:sz="4" w:space="0"/>
            </w:tcBorders>
            <w:vAlign w:val="center"/>
          </w:tcPr>
          <w:p w14:paraId="32ADFB98">
            <w:pPr>
              <w:widowControl/>
              <w:kinsoku w:val="0"/>
              <w:adjustRightInd w:val="0"/>
              <w:snapToGrid w:val="0"/>
              <w:jc w:val="center"/>
              <w:rPr>
                <w:rFonts w:ascii="宋体" w:hAnsi="宋体" w:cs="宋体"/>
                <w:szCs w:val="24"/>
              </w:rPr>
            </w:pPr>
            <w:r>
              <w:rPr>
                <w:rFonts w:hint="eastAsia" w:ascii="宋体" w:hAnsi="宋体" w:cs="宋体"/>
                <w:szCs w:val="24"/>
              </w:rPr>
              <w:t>开标程序</w:t>
            </w:r>
          </w:p>
        </w:tc>
        <w:tc>
          <w:tcPr>
            <w:tcW w:w="6606" w:type="dxa"/>
            <w:tcBorders>
              <w:top w:val="single" w:color="auto" w:sz="4" w:space="0"/>
              <w:left w:val="nil"/>
              <w:bottom w:val="single" w:color="auto" w:sz="4" w:space="0"/>
              <w:right w:val="single" w:color="auto" w:sz="4" w:space="0"/>
            </w:tcBorders>
            <w:vAlign w:val="center"/>
          </w:tcPr>
          <w:p w14:paraId="293C05EE">
            <w:pPr>
              <w:widowControl/>
              <w:kinsoku w:val="0"/>
              <w:topLinePunct/>
              <w:adjustRightInd w:val="0"/>
              <w:snapToGrid w:val="0"/>
              <w:jc w:val="left"/>
              <w:rPr>
                <w:rFonts w:ascii="宋体" w:hAnsi="宋体" w:cs="宋体"/>
                <w:kern w:val="0"/>
                <w:szCs w:val="24"/>
              </w:rPr>
            </w:pPr>
            <w:r>
              <w:rPr>
                <w:rFonts w:hint="eastAsia" w:ascii="宋体" w:hAnsi="宋体" w:cs="宋体"/>
                <w:kern w:val="0"/>
                <w:szCs w:val="24"/>
              </w:rPr>
              <w:t>1．本项目采用</w:t>
            </w:r>
            <w:r>
              <w:rPr>
                <w:rFonts w:hint="eastAsia" w:ascii="宋体" w:hAnsi="宋体" w:cs="宋体"/>
                <w:b/>
                <w:kern w:val="0"/>
                <w:szCs w:val="24"/>
              </w:rPr>
              <w:t>电子化、无纸化</w:t>
            </w:r>
            <w:r>
              <w:rPr>
                <w:rFonts w:hint="eastAsia" w:ascii="宋体" w:hAnsi="宋体" w:cs="宋体"/>
                <w:kern w:val="0"/>
                <w:szCs w:val="24"/>
              </w:rPr>
              <w:t>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3CE4927F">
            <w:pPr>
              <w:widowControl/>
              <w:kinsoku w:val="0"/>
              <w:topLinePunct/>
              <w:adjustRightInd w:val="0"/>
              <w:snapToGrid w:val="0"/>
              <w:jc w:val="left"/>
              <w:rPr>
                <w:rFonts w:ascii="宋体" w:hAnsi="宋体" w:cs="宋体"/>
                <w:kern w:val="0"/>
                <w:szCs w:val="24"/>
              </w:rPr>
            </w:pPr>
            <w:r>
              <w:rPr>
                <w:rFonts w:hint="eastAsia" w:ascii="宋体" w:hAnsi="宋体" w:cs="宋体"/>
                <w:kern w:val="0"/>
                <w:szCs w:val="24"/>
              </w:rPr>
              <w:t>2．电子化投标文件采用一次加密方式。开标时，由供应商使用CA 证书，在规定时间内对其电子化投标文件进行解密。每位供应商的解密时间为开标时间起30分钟，因供应商原因未能解密、解密失败或解密超时的将不予接受。</w:t>
            </w:r>
          </w:p>
          <w:p w14:paraId="0CA4FDB1">
            <w:pPr>
              <w:widowControl/>
              <w:kinsoku w:val="0"/>
              <w:topLinePunct/>
              <w:adjustRightInd w:val="0"/>
              <w:snapToGrid w:val="0"/>
              <w:jc w:val="left"/>
              <w:rPr>
                <w:rFonts w:ascii="宋体" w:hAnsi="宋体" w:cs="宋体"/>
                <w:b/>
                <w:kern w:val="0"/>
                <w:szCs w:val="24"/>
              </w:rPr>
            </w:pPr>
            <w:r>
              <w:rPr>
                <w:rFonts w:hint="eastAsia" w:ascii="宋体" w:hAnsi="宋体" w:cs="宋体"/>
                <w:kern w:val="0"/>
                <w:szCs w:val="24"/>
              </w:rPr>
              <w:t>3．电子化投标文件解密异常的处理</w:t>
            </w:r>
          </w:p>
          <w:p w14:paraId="3BD3D7DC">
            <w:pPr>
              <w:widowControl/>
              <w:kinsoku w:val="0"/>
              <w:topLinePunct/>
              <w:adjustRightInd w:val="0"/>
              <w:snapToGrid w:val="0"/>
              <w:jc w:val="left"/>
              <w:rPr>
                <w:rFonts w:ascii="宋体" w:hAnsi="宋体" w:cs="宋体"/>
                <w:kern w:val="0"/>
                <w:szCs w:val="24"/>
              </w:rPr>
            </w:pPr>
            <w:r>
              <w:rPr>
                <w:rFonts w:hint="eastAsia" w:ascii="宋体" w:hAnsi="宋体" w:cs="宋体"/>
                <w:kern w:val="0"/>
                <w:szCs w:val="24"/>
              </w:rPr>
              <w:t>如出现供应商的电子投标文件无法解密等异常情况，供应商应及时致电招标代理机构说明。投标文件异常，按以下步骤进行处理：</w:t>
            </w:r>
          </w:p>
          <w:p w14:paraId="25E2A486">
            <w:pPr>
              <w:widowControl/>
              <w:kinsoku w:val="0"/>
              <w:topLinePunct/>
              <w:adjustRightInd w:val="0"/>
              <w:snapToGrid w:val="0"/>
              <w:jc w:val="left"/>
              <w:rPr>
                <w:rFonts w:ascii="宋体" w:hAnsi="宋体" w:cs="宋体"/>
                <w:kern w:val="0"/>
                <w:szCs w:val="24"/>
              </w:rPr>
            </w:pPr>
            <w:r>
              <w:rPr>
                <w:rFonts w:hint="eastAsia" w:ascii="宋体" w:hAnsi="宋体" w:cs="宋体"/>
                <w:kern w:val="0"/>
                <w:szCs w:val="24"/>
              </w:rPr>
              <w:t>（1）首先由技术人员进行问题排查。</w:t>
            </w:r>
          </w:p>
          <w:p w14:paraId="243DFB6C">
            <w:pPr>
              <w:widowControl/>
              <w:kinsoku w:val="0"/>
              <w:topLinePunct/>
              <w:adjustRightInd w:val="0"/>
              <w:snapToGrid w:val="0"/>
              <w:jc w:val="left"/>
              <w:rPr>
                <w:rFonts w:ascii="宋体" w:hAnsi="宋体" w:cs="宋体"/>
                <w:kern w:val="0"/>
                <w:szCs w:val="24"/>
              </w:rPr>
            </w:pPr>
            <w:r>
              <w:rPr>
                <w:rFonts w:hint="eastAsia" w:ascii="宋体" w:hAnsi="宋体" w:cs="宋体"/>
                <w:kern w:val="0"/>
                <w:szCs w:val="24"/>
              </w:rPr>
              <w:t>（2）经技术人员排查后，是供应商文件自身问题导致投标文件无法解密的，该投标文件将不予接收、解密和唱标。开标会议继续进行。</w:t>
            </w:r>
          </w:p>
          <w:p w14:paraId="50D9BBF9">
            <w:pPr>
              <w:widowControl/>
              <w:kinsoku w:val="0"/>
              <w:topLinePunct/>
              <w:adjustRightInd w:val="0"/>
              <w:snapToGrid w:val="0"/>
              <w:jc w:val="left"/>
              <w:rPr>
                <w:rFonts w:ascii="宋体" w:hAnsi="宋体" w:cs="宋体"/>
                <w:kern w:val="0"/>
                <w:szCs w:val="24"/>
              </w:rPr>
            </w:pPr>
            <w:r>
              <w:rPr>
                <w:rFonts w:hint="eastAsia" w:ascii="宋体" w:hAnsi="宋体" w:cs="宋体"/>
                <w:kern w:val="0"/>
                <w:szCs w:val="24"/>
              </w:rPr>
              <w:t>（3）经技术人员排查后，如果是电子化交易系统问题造成投标文件无法解密的，将由技术人员对问题进行处理。如短时间内问题无法解决的，将由招标代理机构向监督部门申请，经监督部门同意后，暂停开标会议，待问题解决后继续开标。</w:t>
            </w:r>
          </w:p>
          <w:p w14:paraId="5ABEDBD0">
            <w:pPr>
              <w:widowControl/>
              <w:kinsoku w:val="0"/>
              <w:autoSpaceDE w:val="0"/>
              <w:autoSpaceDN w:val="0"/>
              <w:adjustRightInd w:val="0"/>
              <w:snapToGrid w:val="0"/>
              <w:jc w:val="left"/>
              <w:rPr>
                <w:rFonts w:ascii="宋体" w:hAnsi="宋体" w:cs="宋体"/>
                <w:kern w:val="0"/>
                <w:szCs w:val="24"/>
              </w:rPr>
            </w:pPr>
            <w:r>
              <w:rPr>
                <w:rFonts w:hint="eastAsia" w:ascii="宋体" w:hAnsi="宋体" w:cs="宋体"/>
                <w:kern w:val="0"/>
                <w:szCs w:val="24"/>
              </w:rPr>
              <w:t>4．待所有供应商投标文件解密完成后，由招标代理机构操作，对所有已解密投标文件进行唱标。</w:t>
            </w:r>
          </w:p>
          <w:p w14:paraId="6496E114">
            <w:pPr>
              <w:widowControl/>
              <w:kinsoku w:val="0"/>
              <w:autoSpaceDE w:val="0"/>
              <w:autoSpaceDN w:val="0"/>
              <w:adjustRightInd w:val="0"/>
              <w:snapToGrid w:val="0"/>
              <w:jc w:val="left"/>
              <w:rPr>
                <w:rFonts w:ascii="宋体" w:hAnsi="宋体" w:cs="宋体"/>
                <w:kern w:val="0"/>
                <w:szCs w:val="24"/>
              </w:rPr>
            </w:pPr>
            <w:r>
              <w:rPr>
                <w:rFonts w:hint="eastAsia" w:ascii="宋体" w:hAnsi="宋体" w:cs="宋体"/>
                <w:kern w:val="0"/>
                <w:szCs w:val="24"/>
              </w:rPr>
              <w:t>供应商应保证在开标期间电话、电脑、网络能够正常工作，供应商因停电、电脑病毒、网络堵塞等原因，未在规定的解密时间内对投标文件进行解密的，其投标文件不予接收、唱标。</w:t>
            </w:r>
          </w:p>
          <w:p w14:paraId="09D745B6">
            <w:pPr>
              <w:widowControl/>
              <w:kinsoku w:val="0"/>
              <w:adjustRightInd w:val="0"/>
              <w:snapToGrid w:val="0"/>
              <w:jc w:val="left"/>
              <w:rPr>
                <w:rFonts w:ascii="宋体" w:hAnsi="宋体" w:cs="宋体"/>
                <w:szCs w:val="24"/>
                <w:shd w:val="clear" w:color="auto" w:fill="FFFFFF"/>
              </w:rPr>
            </w:pPr>
            <w:r>
              <w:rPr>
                <w:rFonts w:hint="eastAsia" w:ascii="宋体" w:hAnsi="宋体" w:cs="宋体"/>
                <w:kern w:val="0"/>
                <w:szCs w:val="24"/>
              </w:rPr>
              <w:t>5．开标时供应商可登录到交易系统中在开标解密栏中点击报价一览表查看自己的投标报价。如对自己的唱标内容有异议的，应在供应商解密成功后10分钟内向</w:t>
            </w:r>
            <w:r>
              <w:rPr>
                <w:rFonts w:hint="eastAsia" w:ascii="宋体" w:hAnsi="宋体" w:cs="宋体"/>
                <w:szCs w:val="24"/>
              </w:rPr>
              <w:t>招标代理机构</w:t>
            </w:r>
            <w:r>
              <w:rPr>
                <w:rFonts w:hint="eastAsia" w:ascii="宋体" w:hAnsi="宋体" w:cs="宋体"/>
                <w:kern w:val="0"/>
                <w:szCs w:val="24"/>
              </w:rPr>
              <w:t>电话质疑。招标代理机构应在监督人员的监督下进行免提通话接受供应商的质疑并做好书面记录。供应商未在规定时间内提出质疑的，视为认可唱标内容。</w:t>
            </w:r>
          </w:p>
        </w:tc>
      </w:tr>
      <w:tr w14:paraId="5BEF2CA7">
        <w:tblPrEx>
          <w:tblCellMar>
            <w:top w:w="0" w:type="dxa"/>
            <w:left w:w="108" w:type="dxa"/>
            <w:bottom w:w="0" w:type="dxa"/>
            <w:right w:w="108" w:type="dxa"/>
          </w:tblCellMar>
        </w:tblPrEx>
        <w:trPr>
          <w:trHeight w:val="1333" w:hRule="atLeast"/>
        </w:trPr>
        <w:tc>
          <w:tcPr>
            <w:tcW w:w="670" w:type="dxa"/>
            <w:tcBorders>
              <w:top w:val="single" w:color="auto" w:sz="4" w:space="0"/>
              <w:left w:val="single" w:color="auto" w:sz="4" w:space="0"/>
              <w:bottom w:val="single" w:color="auto" w:sz="4" w:space="0"/>
              <w:right w:val="single" w:color="auto" w:sz="4" w:space="0"/>
            </w:tcBorders>
            <w:vAlign w:val="center"/>
          </w:tcPr>
          <w:p w14:paraId="3BF8CEDD">
            <w:pPr>
              <w:widowControl/>
              <w:kinsoku w:val="0"/>
              <w:adjustRightInd w:val="0"/>
              <w:snapToGrid w:val="0"/>
              <w:jc w:val="center"/>
              <w:rPr>
                <w:rFonts w:ascii="宋体" w:hAnsi="宋体" w:cs="宋体"/>
                <w:szCs w:val="24"/>
              </w:rPr>
            </w:pPr>
            <w:r>
              <w:rPr>
                <w:rFonts w:hint="eastAsia" w:ascii="宋体" w:hAnsi="宋体" w:cs="宋体"/>
                <w:szCs w:val="24"/>
              </w:rPr>
              <w:t>27</w:t>
            </w:r>
          </w:p>
        </w:tc>
        <w:tc>
          <w:tcPr>
            <w:tcW w:w="1993" w:type="dxa"/>
            <w:tcBorders>
              <w:top w:val="single" w:color="auto" w:sz="4" w:space="0"/>
              <w:left w:val="nil"/>
              <w:bottom w:val="single" w:color="auto" w:sz="4" w:space="0"/>
              <w:right w:val="single" w:color="auto" w:sz="4" w:space="0"/>
            </w:tcBorders>
            <w:vAlign w:val="center"/>
          </w:tcPr>
          <w:p w14:paraId="34CC22A6">
            <w:pPr>
              <w:widowControl/>
              <w:kinsoku w:val="0"/>
              <w:adjustRightInd w:val="0"/>
              <w:snapToGrid w:val="0"/>
              <w:jc w:val="center"/>
              <w:rPr>
                <w:rFonts w:ascii="宋体" w:hAnsi="宋体" w:cs="宋体"/>
                <w:szCs w:val="24"/>
              </w:rPr>
            </w:pPr>
            <w:r>
              <w:rPr>
                <w:rFonts w:hint="eastAsia" w:ascii="宋体" w:hAnsi="宋体" w:cs="宋体"/>
                <w:szCs w:val="24"/>
              </w:rPr>
              <w:t>磋商小组的组建</w:t>
            </w:r>
          </w:p>
        </w:tc>
        <w:tc>
          <w:tcPr>
            <w:tcW w:w="6606" w:type="dxa"/>
            <w:tcBorders>
              <w:top w:val="single" w:color="auto" w:sz="4" w:space="0"/>
              <w:left w:val="nil"/>
              <w:bottom w:val="single" w:color="auto" w:sz="4" w:space="0"/>
              <w:right w:val="single" w:color="auto" w:sz="4" w:space="0"/>
            </w:tcBorders>
            <w:vAlign w:val="center"/>
          </w:tcPr>
          <w:p w14:paraId="134FA3B1">
            <w:pPr>
              <w:widowControl/>
              <w:kinsoku w:val="0"/>
              <w:adjustRightInd w:val="0"/>
              <w:snapToGrid w:val="0"/>
              <w:jc w:val="left"/>
              <w:rPr>
                <w:rFonts w:hint="eastAsia" w:ascii="宋体" w:hAnsi="宋体" w:eastAsia="宋体" w:cs="宋体"/>
                <w:szCs w:val="24"/>
                <w:lang w:eastAsia="zh-CN"/>
              </w:rPr>
            </w:pPr>
            <w:r>
              <w:rPr>
                <w:rFonts w:hint="eastAsia" w:ascii="宋体" w:hAnsi="宋体" w:cs="宋体"/>
                <w:szCs w:val="24"/>
              </w:rPr>
              <w:t>磋商小组构成：3人，其中采购人代表1人，专家2人</w:t>
            </w:r>
            <w:r>
              <w:rPr>
                <w:rFonts w:hint="eastAsia" w:ascii="宋体" w:hAnsi="宋体" w:cs="宋体"/>
                <w:szCs w:val="24"/>
                <w:lang w:eastAsia="zh-CN"/>
              </w:rPr>
              <w:t>。</w:t>
            </w:r>
          </w:p>
          <w:p w14:paraId="53DD3FD5">
            <w:pPr>
              <w:widowControl/>
              <w:kinsoku w:val="0"/>
              <w:adjustRightInd w:val="0"/>
              <w:snapToGrid w:val="0"/>
              <w:jc w:val="left"/>
              <w:rPr>
                <w:rFonts w:ascii="宋体" w:hAnsi="宋体" w:cs="宋体"/>
                <w:szCs w:val="24"/>
              </w:rPr>
            </w:pPr>
            <w:r>
              <w:rPr>
                <w:rFonts w:hint="eastAsia" w:ascii="宋体" w:hAnsi="宋体" w:cs="宋体"/>
                <w:szCs w:val="24"/>
              </w:rPr>
              <w:t>2名评标专家确定方式：评标专家从评标专家库中随机抽取。</w:t>
            </w:r>
          </w:p>
        </w:tc>
      </w:tr>
      <w:tr w14:paraId="24DC2872">
        <w:tblPrEx>
          <w:tblCellMar>
            <w:top w:w="0" w:type="dxa"/>
            <w:left w:w="108" w:type="dxa"/>
            <w:bottom w:w="0" w:type="dxa"/>
            <w:right w:w="108" w:type="dxa"/>
          </w:tblCellMar>
        </w:tblPrEx>
        <w:trPr>
          <w:trHeight w:val="1945" w:hRule="atLeast"/>
        </w:trPr>
        <w:tc>
          <w:tcPr>
            <w:tcW w:w="670" w:type="dxa"/>
            <w:tcBorders>
              <w:top w:val="single" w:color="auto" w:sz="4" w:space="0"/>
              <w:left w:val="single" w:color="auto" w:sz="4" w:space="0"/>
              <w:bottom w:val="single" w:color="auto" w:sz="4" w:space="0"/>
              <w:right w:val="single" w:color="auto" w:sz="4" w:space="0"/>
            </w:tcBorders>
            <w:vAlign w:val="center"/>
          </w:tcPr>
          <w:p w14:paraId="12CADF14">
            <w:pPr>
              <w:widowControl/>
              <w:kinsoku w:val="0"/>
              <w:adjustRightInd w:val="0"/>
              <w:snapToGrid w:val="0"/>
              <w:jc w:val="center"/>
              <w:rPr>
                <w:rFonts w:ascii="宋体" w:hAnsi="宋体" w:cs="宋体"/>
                <w:szCs w:val="24"/>
              </w:rPr>
            </w:pPr>
            <w:r>
              <w:rPr>
                <w:rFonts w:hint="eastAsia" w:ascii="宋体" w:hAnsi="宋体" w:cs="宋体"/>
                <w:szCs w:val="24"/>
              </w:rPr>
              <w:t>28</w:t>
            </w:r>
          </w:p>
        </w:tc>
        <w:tc>
          <w:tcPr>
            <w:tcW w:w="1993" w:type="dxa"/>
            <w:tcBorders>
              <w:top w:val="single" w:color="auto" w:sz="4" w:space="0"/>
              <w:left w:val="nil"/>
              <w:bottom w:val="single" w:color="auto" w:sz="4" w:space="0"/>
              <w:right w:val="single" w:color="auto" w:sz="4" w:space="0"/>
            </w:tcBorders>
            <w:vAlign w:val="center"/>
          </w:tcPr>
          <w:p w14:paraId="14760A99">
            <w:pPr>
              <w:widowControl/>
              <w:kinsoku w:val="0"/>
              <w:adjustRightInd w:val="0"/>
              <w:snapToGrid w:val="0"/>
              <w:jc w:val="center"/>
              <w:rPr>
                <w:rFonts w:ascii="宋体" w:hAnsi="宋体" w:cs="宋体"/>
                <w:szCs w:val="24"/>
              </w:rPr>
            </w:pPr>
            <w:r>
              <w:rPr>
                <w:rFonts w:hint="eastAsia" w:ascii="宋体" w:hAnsi="宋体" w:cs="宋体"/>
                <w:szCs w:val="24"/>
              </w:rPr>
              <w:t>是否授权磋商小组确定中标人</w:t>
            </w:r>
          </w:p>
        </w:tc>
        <w:tc>
          <w:tcPr>
            <w:tcW w:w="6606" w:type="dxa"/>
            <w:tcBorders>
              <w:top w:val="single" w:color="auto" w:sz="4" w:space="0"/>
              <w:left w:val="nil"/>
              <w:bottom w:val="single" w:color="auto" w:sz="4" w:space="0"/>
              <w:right w:val="single" w:color="auto" w:sz="4" w:space="0"/>
            </w:tcBorders>
            <w:vAlign w:val="center"/>
          </w:tcPr>
          <w:p w14:paraId="2F0F6332">
            <w:pPr>
              <w:widowControl/>
              <w:kinsoku w:val="0"/>
              <w:adjustRightInd w:val="0"/>
              <w:snapToGrid w:val="0"/>
              <w:jc w:val="left"/>
              <w:rPr>
                <w:rFonts w:ascii="宋体" w:hAnsi="宋体" w:cs="宋体"/>
                <w:szCs w:val="24"/>
              </w:rPr>
            </w:pPr>
            <w:r>
              <w:rPr>
                <w:rFonts w:hint="eastAsia" w:ascii="宋体" w:hAnsi="宋体" w:cs="宋体"/>
                <w:szCs w:val="24"/>
              </w:rPr>
              <w:t>否，竞争性磋商小组从质量和服务均能满足磋商文件实质性响应要求的供应商中，按照评审得分由高到低的顺序推荐2-3名成交候选人，由采购人按照竞争性磋商小组推荐的成交候选人顺序确定成交人。</w:t>
            </w:r>
          </w:p>
        </w:tc>
      </w:tr>
      <w:tr w14:paraId="657DBBF3">
        <w:tblPrEx>
          <w:tblCellMar>
            <w:top w:w="0" w:type="dxa"/>
            <w:left w:w="108" w:type="dxa"/>
            <w:bottom w:w="0" w:type="dxa"/>
            <w:right w:w="108" w:type="dxa"/>
          </w:tblCellMar>
        </w:tblPrEx>
        <w:trPr>
          <w:trHeight w:val="4833" w:hRule="atLeast"/>
        </w:trPr>
        <w:tc>
          <w:tcPr>
            <w:tcW w:w="670" w:type="dxa"/>
            <w:tcBorders>
              <w:top w:val="single" w:color="auto" w:sz="4" w:space="0"/>
              <w:left w:val="single" w:color="auto" w:sz="4" w:space="0"/>
              <w:bottom w:val="single" w:color="auto" w:sz="4" w:space="0"/>
              <w:right w:val="single" w:color="auto" w:sz="4" w:space="0"/>
            </w:tcBorders>
            <w:vAlign w:val="center"/>
          </w:tcPr>
          <w:p w14:paraId="12184BC0">
            <w:pPr>
              <w:widowControl/>
              <w:kinsoku w:val="0"/>
              <w:adjustRightInd w:val="0"/>
              <w:snapToGrid w:val="0"/>
              <w:jc w:val="center"/>
              <w:rPr>
                <w:rFonts w:ascii="宋体" w:hAnsi="宋体" w:cs="宋体"/>
                <w:szCs w:val="24"/>
              </w:rPr>
            </w:pPr>
            <w:r>
              <w:rPr>
                <w:rFonts w:hint="eastAsia" w:ascii="宋体" w:hAnsi="宋体" w:cs="宋体"/>
                <w:szCs w:val="24"/>
              </w:rPr>
              <w:t>29</w:t>
            </w:r>
          </w:p>
        </w:tc>
        <w:tc>
          <w:tcPr>
            <w:tcW w:w="1993" w:type="dxa"/>
            <w:tcBorders>
              <w:top w:val="single" w:color="auto" w:sz="4" w:space="0"/>
              <w:left w:val="nil"/>
              <w:bottom w:val="single" w:color="auto" w:sz="4" w:space="0"/>
              <w:right w:val="single" w:color="auto" w:sz="4" w:space="0"/>
            </w:tcBorders>
            <w:vAlign w:val="center"/>
          </w:tcPr>
          <w:p w14:paraId="26852B34">
            <w:pPr>
              <w:widowControl/>
              <w:kinsoku w:val="0"/>
              <w:adjustRightInd w:val="0"/>
              <w:snapToGrid w:val="0"/>
              <w:jc w:val="center"/>
              <w:rPr>
                <w:rFonts w:ascii="宋体" w:hAnsi="宋体" w:cs="宋体"/>
                <w:b w:val="0"/>
                <w:bCs w:val="0"/>
                <w:szCs w:val="24"/>
              </w:rPr>
            </w:pPr>
            <w:r>
              <w:rPr>
                <w:rFonts w:hint="eastAsia" w:ascii="宋体" w:hAnsi="宋体" w:cs="宋体"/>
                <w:b w:val="0"/>
                <w:bCs w:val="0"/>
                <w:szCs w:val="24"/>
              </w:rPr>
              <w:t>采购最高限价</w:t>
            </w:r>
          </w:p>
          <w:p w14:paraId="4B287327">
            <w:pPr>
              <w:widowControl/>
              <w:kinsoku w:val="0"/>
              <w:adjustRightInd w:val="0"/>
              <w:snapToGrid w:val="0"/>
              <w:jc w:val="center"/>
              <w:rPr>
                <w:rFonts w:ascii="宋体" w:hAnsi="宋体" w:cs="宋体"/>
                <w:b w:val="0"/>
                <w:bCs w:val="0"/>
                <w:szCs w:val="24"/>
              </w:rPr>
            </w:pPr>
            <w:r>
              <w:rPr>
                <w:rFonts w:hint="eastAsia" w:ascii="宋体" w:hAnsi="宋体" w:cs="宋体"/>
                <w:b w:val="0"/>
                <w:bCs w:val="0"/>
                <w:szCs w:val="24"/>
              </w:rPr>
              <w:t>（报价及费用）</w:t>
            </w:r>
          </w:p>
        </w:tc>
        <w:tc>
          <w:tcPr>
            <w:tcW w:w="6606" w:type="dxa"/>
            <w:tcBorders>
              <w:top w:val="single" w:color="auto" w:sz="4" w:space="0"/>
              <w:left w:val="nil"/>
              <w:bottom w:val="single" w:color="auto" w:sz="4" w:space="0"/>
              <w:right w:val="single" w:color="auto" w:sz="4" w:space="0"/>
            </w:tcBorders>
            <w:vAlign w:val="center"/>
          </w:tcPr>
          <w:p w14:paraId="5D41F7C8">
            <w:pPr>
              <w:widowControl/>
              <w:kinsoku w:val="0"/>
              <w:adjustRightInd w:val="0"/>
              <w:snapToGrid w:val="0"/>
              <w:jc w:val="left"/>
              <w:rPr>
                <w:rFonts w:hint="eastAsia" w:ascii="宋体" w:hAnsi="宋体" w:cs="宋体"/>
                <w:b w:val="0"/>
                <w:bCs w:val="0"/>
                <w:szCs w:val="24"/>
              </w:rPr>
            </w:pPr>
            <w:r>
              <w:rPr>
                <w:rFonts w:hint="eastAsia" w:ascii="宋体" w:hAnsi="宋体" w:cs="宋体"/>
                <w:b w:val="0"/>
                <w:bCs w:val="0"/>
                <w:szCs w:val="24"/>
              </w:rPr>
              <w:t>采购最高限价：￥</w:t>
            </w:r>
            <w:r>
              <w:rPr>
                <w:rFonts w:hint="eastAsia" w:ascii="宋体" w:hAnsi="宋体" w:cs="宋体"/>
                <w:b w:val="0"/>
                <w:bCs w:val="0"/>
                <w:szCs w:val="24"/>
                <w:lang w:val="en-US" w:eastAsia="zh-CN"/>
              </w:rPr>
              <w:t>壹佰陆拾肆万元整</w:t>
            </w:r>
            <w:r>
              <w:rPr>
                <w:rFonts w:hint="eastAsia" w:ascii="宋体" w:hAnsi="宋体" w:cs="宋体"/>
                <w:b w:val="0"/>
                <w:bCs w:val="0"/>
                <w:szCs w:val="24"/>
              </w:rPr>
              <w:t>，</w:t>
            </w:r>
          </w:p>
          <w:p w14:paraId="243A8C4E">
            <w:pPr>
              <w:widowControl/>
              <w:kinsoku w:val="0"/>
              <w:adjustRightInd w:val="0"/>
              <w:snapToGrid w:val="0"/>
              <w:jc w:val="left"/>
              <w:rPr>
                <w:rFonts w:ascii="宋体" w:hAnsi="宋体" w:cs="宋体"/>
                <w:b w:val="0"/>
                <w:bCs w:val="0"/>
                <w:szCs w:val="24"/>
              </w:rPr>
            </w:pPr>
            <w:r>
              <w:rPr>
                <w:rFonts w:hint="eastAsia" w:ascii="宋体" w:hAnsi="宋体" w:cs="宋体"/>
                <w:b w:val="0"/>
                <w:bCs w:val="0"/>
                <w:color w:val="000000"/>
                <w:szCs w:val="24"/>
              </w:rPr>
              <w:t>若供应商的投标总报价超过采购预算金额（最高限价）即按废标处理。</w:t>
            </w:r>
          </w:p>
          <w:p w14:paraId="5832FCA2">
            <w:pPr>
              <w:widowControl/>
              <w:kinsoku w:val="0"/>
              <w:adjustRightInd w:val="0"/>
              <w:snapToGrid w:val="0"/>
              <w:jc w:val="left"/>
              <w:rPr>
                <w:rFonts w:ascii="宋体" w:hAnsi="宋体" w:cs="宋体"/>
                <w:b w:val="0"/>
                <w:bCs w:val="0"/>
                <w:szCs w:val="24"/>
              </w:rPr>
            </w:pPr>
            <w:r>
              <w:rPr>
                <w:rFonts w:hint="eastAsia" w:ascii="宋体" w:hAnsi="宋体" w:cs="宋体"/>
                <w:b w:val="0"/>
                <w:bCs w:val="0"/>
                <w:kern w:val="0"/>
                <w:szCs w:val="24"/>
              </w:rPr>
              <w:t>1．本项目应以人民币报价，供应商应就该项目完整投标（报价应包含服务费、税费、售后服务费等综合费用），采购人不另外支付其他任何费用。</w:t>
            </w:r>
          </w:p>
          <w:p w14:paraId="44F3CC50">
            <w:pPr>
              <w:widowControl/>
              <w:kinsoku w:val="0"/>
              <w:adjustRightInd w:val="0"/>
              <w:snapToGrid w:val="0"/>
              <w:jc w:val="left"/>
              <w:rPr>
                <w:rFonts w:ascii="宋体" w:hAnsi="宋体" w:cs="宋体"/>
                <w:b w:val="0"/>
                <w:bCs w:val="0"/>
                <w:szCs w:val="24"/>
              </w:rPr>
            </w:pPr>
            <w:r>
              <w:rPr>
                <w:rFonts w:hint="eastAsia" w:ascii="宋体" w:hAnsi="宋体" w:cs="宋体"/>
                <w:b w:val="0"/>
                <w:bCs w:val="0"/>
                <w:kern w:val="0"/>
                <w:szCs w:val="24"/>
              </w:rPr>
              <w:t>2.代理报酬的计算方法按以下方式执行：参照豫招协[2023]002号河南省招标投标协会关于印发《河南省招标代理服务收费指导意见》规定的收费标准收取，由中标人缴纳中标服务费。</w:t>
            </w:r>
          </w:p>
        </w:tc>
      </w:tr>
      <w:tr w14:paraId="3DE3AB74">
        <w:tblPrEx>
          <w:tblCellMar>
            <w:top w:w="0" w:type="dxa"/>
            <w:left w:w="108" w:type="dxa"/>
            <w:bottom w:w="0" w:type="dxa"/>
            <w:right w:w="108" w:type="dxa"/>
          </w:tblCellMar>
        </w:tblPrEx>
        <w:trPr>
          <w:trHeight w:val="556" w:hRule="atLeast"/>
        </w:trPr>
        <w:tc>
          <w:tcPr>
            <w:tcW w:w="670" w:type="dxa"/>
            <w:tcBorders>
              <w:top w:val="single" w:color="auto" w:sz="4" w:space="0"/>
              <w:left w:val="single" w:color="auto" w:sz="4" w:space="0"/>
              <w:bottom w:val="single" w:color="auto" w:sz="4" w:space="0"/>
              <w:right w:val="single" w:color="auto" w:sz="4" w:space="0"/>
            </w:tcBorders>
            <w:vAlign w:val="center"/>
          </w:tcPr>
          <w:p w14:paraId="43E3E47A">
            <w:pPr>
              <w:widowControl/>
              <w:kinsoku w:val="0"/>
              <w:adjustRightInd w:val="0"/>
              <w:snapToGrid w:val="0"/>
              <w:jc w:val="center"/>
              <w:rPr>
                <w:rFonts w:ascii="宋体" w:hAnsi="宋体" w:cs="宋体"/>
                <w:szCs w:val="24"/>
              </w:rPr>
            </w:pPr>
            <w:r>
              <w:rPr>
                <w:rFonts w:hint="eastAsia" w:ascii="宋体" w:hAnsi="宋体" w:cs="宋体"/>
                <w:szCs w:val="24"/>
              </w:rPr>
              <w:t>30</w:t>
            </w:r>
          </w:p>
        </w:tc>
        <w:tc>
          <w:tcPr>
            <w:tcW w:w="1993" w:type="dxa"/>
            <w:tcBorders>
              <w:top w:val="single" w:color="auto" w:sz="4" w:space="0"/>
              <w:left w:val="nil"/>
              <w:bottom w:val="single" w:color="auto" w:sz="4" w:space="0"/>
              <w:right w:val="single" w:color="auto" w:sz="4" w:space="0"/>
            </w:tcBorders>
            <w:vAlign w:val="center"/>
          </w:tcPr>
          <w:p w14:paraId="62A0CAE8">
            <w:pPr>
              <w:widowControl/>
              <w:kinsoku w:val="0"/>
              <w:adjustRightInd w:val="0"/>
              <w:snapToGrid w:val="0"/>
              <w:jc w:val="center"/>
              <w:rPr>
                <w:rFonts w:ascii="宋体" w:hAnsi="宋体" w:cs="宋体"/>
                <w:szCs w:val="24"/>
              </w:rPr>
            </w:pPr>
            <w:r>
              <w:rPr>
                <w:rFonts w:hint="eastAsia" w:ascii="宋体" w:hAnsi="宋体" w:cs="宋体"/>
                <w:szCs w:val="24"/>
              </w:rPr>
              <w:t>付款办法</w:t>
            </w:r>
          </w:p>
        </w:tc>
        <w:tc>
          <w:tcPr>
            <w:tcW w:w="6606" w:type="dxa"/>
            <w:tcBorders>
              <w:top w:val="single" w:color="auto" w:sz="4" w:space="0"/>
              <w:left w:val="nil"/>
              <w:bottom w:val="single" w:color="auto" w:sz="4" w:space="0"/>
              <w:right w:val="single" w:color="auto" w:sz="4" w:space="0"/>
            </w:tcBorders>
            <w:vAlign w:val="center"/>
          </w:tcPr>
          <w:p w14:paraId="618954B9">
            <w:pPr>
              <w:widowControl/>
              <w:kinsoku w:val="0"/>
              <w:adjustRightInd w:val="0"/>
              <w:snapToGrid w:val="0"/>
              <w:jc w:val="left"/>
              <w:rPr>
                <w:rFonts w:ascii="宋体" w:hAnsi="宋体" w:cs="宋体"/>
                <w:szCs w:val="24"/>
              </w:rPr>
            </w:pPr>
            <w:r>
              <w:rPr>
                <w:rFonts w:hint="eastAsia" w:ascii="宋体" w:hAnsi="宋体" w:cs="宋体"/>
                <w:szCs w:val="24"/>
              </w:rPr>
              <w:t>按灵宝市财政项目资金拨付程序付款。</w:t>
            </w:r>
          </w:p>
        </w:tc>
      </w:tr>
      <w:tr w14:paraId="6B4DF323">
        <w:tblPrEx>
          <w:tblCellMar>
            <w:top w:w="0" w:type="dxa"/>
            <w:left w:w="108" w:type="dxa"/>
            <w:bottom w:w="0" w:type="dxa"/>
            <w:right w:w="108" w:type="dxa"/>
          </w:tblCellMar>
        </w:tblPrEx>
        <w:trPr>
          <w:trHeight w:val="556" w:hRule="atLeast"/>
        </w:trPr>
        <w:tc>
          <w:tcPr>
            <w:tcW w:w="670" w:type="dxa"/>
            <w:tcBorders>
              <w:top w:val="single" w:color="auto" w:sz="4" w:space="0"/>
              <w:left w:val="single" w:color="auto" w:sz="4" w:space="0"/>
              <w:bottom w:val="single" w:color="auto" w:sz="4" w:space="0"/>
              <w:right w:val="single" w:color="auto" w:sz="4" w:space="0"/>
            </w:tcBorders>
            <w:vAlign w:val="center"/>
          </w:tcPr>
          <w:p w14:paraId="1DB9452C">
            <w:pPr>
              <w:widowControl/>
              <w:kinsoku w:val="0"/>
              <w:adjustRightInd w:val="0"/>
              <w:snapToGrid w:val="0"/>
              <w:jc w:val="center"/>
              <w:rPr>
                <w:rFonts w:ascii="宋体" w:hAnsi="宋体" w:cs="宋体"/>
                <w:szCs w:val="24"/>
              </w:rPr>
            </w:pPr>
            <w:r>
              <w:rPr>
                <w:rFonts w:hint="eastAsia" w:ascii="宋体" w:hAnsi="宋体" w:cs="宋体"/>
                <w:szCs w:val="24"/>
              </w:rPr>
              <w:t>31</w:t>
            </w:r>
          </w:p>
        </w:tc>
        <w:tc>
          <w:tcPr>
            <w:tcW w:w="1993" w:type="dxa"/>
            <w:tcBorders>
              <w:top w:val="single" w:color="auto" w:sz="4" w:space="0"/>
              <w:left w:val="nil"/>
              <w:bottom w:val="single" w:color="auto" w:sz="4" w:space="0"/>
              <w:right w:val="single" w:color="auto" w:sz="4" w:space="0"/>
            </w:tcBorders>
            <w:vAlign w:val="center"/>
          </w:tcPr>
          <w:p w14:paraId="592816AC">
            <w:pPr>
              <w:widowControl/>
              <w:kinsoku w:val="0"/>
              <w:adjustRightInd w:val="0"/>
              <w:snapToGrid w:val="0"/>
              <w:jc w:val="center"/>
              <w:rPr>
                <w:rFonts w:ascii="宋体" w:hAnsi="宋体" w:cs="宋体"/>
                <w:szCs w:val="24"/>
              </w:rPr>
            </w:pPr>
            <w:r>
              <w:rPr>
                <w:rFonts w:hint="eastAsia" w:ascii="宋体" w:hAnsi="宋体" w:cs="宋体"/>
                <w:szCs w:val="24"/>
              </w:rPr>
              <w:t>履约保证金</w:t>
            </w:r>
          </w:p>
        </w:tc>
        <w:tc>
          <w:tcPr>
            <w:tcW w:w="6606" w:type="dxa"/>
            <w:tcBorders>
              <w:top w:val="single" w:color="auto" w:sz="4" w:space="0"/>
              <w:left w:val="nil"/>
              <w:bottom w:val="single" w:color="auto" w:sz="4" w:space="0"/>
              <w:right w:val="single" w:color="auto" w:sz="4" w:space="0"/>
            </w:tcBorders>
            <w:vAlign w:val="center"/>
          </w:tcPr>
          <w:p w14:paraId="4854A1D7">
            <w:pPr>
              <w:widowControl/>
              <w:kinsoku w:val="0"/>
              <w:adjustRightInd w:val="0"/>
              <w:snapToGrid w:val="0"/>
              <w:jc w:val="left"/>
              <w:rPr>
                <w:rFonts w:ascii="宋体" w:hAnsi="宋体" w:cs="宋体"/>
                <w:szCs w:val="24"/>
              </w:rPr>
            </w:pPr>
            <w:r>
              <w:rPr>
                <w:rFonts w:hint="eastAsia" w:ascii="宋体" w:hAnsi="宋体" w:cs="宋体"/>
                <w:szCs w:val="24"/>
              </w:rPr>
              <w:t>无</w:t>
            </w:r>
          </w:p>
        </w:tc>
      </w:tr>
      <w:tr w14:paraId="491E1613">
        <w:tblPrEx>
          <w:tblCellMar>
            <w:top w:w="0" w:type="dxa"/>
            <w:left w:w="108" w:type="dxa"/>
            <w:bottom w:w="0" w:type="dxa"/>
            <w:right w:w="108" w:type="dxa"/>
          </w:tblCellMar>
        </w:tblPrEx>
        <w:trPr>
          <w:trHeight w:val="982" w:hRule="atLeast"/>
        </w:trPr>
        <w:tc>
          <w:tcPr>
            <w:tcW w:w="670" w:type="dxa"/>
            <w:tcBorders>
              <w:top w:val="single" w:color="auto" w:sz="4" w:space="0"/>
              <w:left w:val="single" w:color="auto" w:sz="4" w:space="0"/>
              <w:bottom w:val="single" w:color="auto" w:sz="4" w:space="0"/>
              <w:right w:val="single" w:color="auto" w:sz="4" w:space="0"/>
            </w:tcBorders>
            <w:vAlign w:val="center"/>
          </w:tcPr>
          <w:p w14:paraId="772F8F3E">
            <w:pPr>
              <w:widowControl/>
              <w:kinsoku w:val="0"/>
              <w:adjustRightInd w:val="0"/>
              <w:snapToGrid w:val="0"/>
              <w:jc w:val="center"/>
              <w:rPr>
                <w:rFonts w:ascii="宋体" w:hAnsi="宋体" w:cs="宋体"/>
                <w:szCs w:val="24"/>
              </w:rPr>
            </w:pPr>
            <w:r>
              <w:rPr>
                <w:rFonts w:hint="eastAsia" w:ascii="宋体" w:hAnsi="宋体" w:cs="宋体"/>
                <w:szCs w:val="24"/>
              </w:rPr>
              <w:t>32</w:t>
            </w:r>
          </w:p>
        </w:tc>
        <w:tc>
          <w:tcPr>
            <w:tcW w:w="1993" w:type="dxa"/>
            <w:tcBorders>
              <w:top w:val="single" w:color="auto" w:sz="4" w:space="0"/>
              <w:left w:val="nil"/>
              <w:bottom w:val="single" w:color="auto" w:sz="4" w:space="0"/>
              <w:right w:val="single" w:color="auto" w:sz="4" w:space="0"/>
            </w:tcBorders>
            <w:vAlign w:val="center"/>
          </w:tcPr>
          <w:p w14:paraId="5E35DF55">
            <w:pPr>
              <w:widowControl/>
              <w:kinsoku w:val="0"/>
              <w:adjustRightInd w:val="0"/>
              <w:snapToGrid w:val="0"/>
              <w:jc w:val="center"/>
              <w:rPr>
                <w:rFonts w:ascii="宋体" w:hAnsi="宋体" w:cs="宋体"/>
                <w:szCs w:val="24"/>
              </w:rPr>
            </w:pPr>
            <w:r>
              <w:rPr>
                <w:rFonts w:hint="eastAsia" w:ascii="宋体" w:hAnsi="宋体" w:cs="宋体"/>
                <w:szCs w:val="24"/>
              </w:rPr>
              <w:t>专门面向中小企业采购</w:t>
            </w:r>
          </w:p>
        </w:tc>
        <w:tc>
          <w:tcPr>
            <w:tcW w:w="6606" w:type="dxa"/>
            <w:tcBorders>
              <w:top w:val="single" w:color="auto" w:sz="4" w:space="0"/>
              <w:left w:val="nil"/>
              <w:bottom w:val="single" w:color="auto" w:sz="4" w:space="0"/>
              <w:right w:val="single" w:color="auto" w:sz="4" w:space="0"/>
            </w:tcBorders>
            <w:vAlign w:val="center"/>
          </w:tcPr>
          <w:p w14:paraId="39A57373">
            <w:pPr>
              <w:widowControl/>
              <w:kinsoku w:val="0"/>
              <w:adjustRightInd w:val="0"/>
              <w:snapToGrid w:val="0"/>
              <w:jc w:val="left"/>
              <w:rPr>
                <w:rFonts w:ascii="宋体" w:hAnsi="宋体" w:cs="宋体"/>
                <w:szCs w:val="24"/>
              </w:rPr>
            </w:pPr>
            <w:r>
              <w:rPr>
                <w:rFonts w:hint="eastAsia" w:ascii="宋体" w:hAnsi="宋体" w:cs="宋体"/>
                <w:szCs w:val="24"/>
              </w:rPr>
              <w:t>本项目或相关采购包是否专门面向中小企业采购：否</w:t>
            </w:r>
          </w:p>
        </w:tc>
      </w:tr>
      <w:tr w14:paraId="2CCCC9EE">
        <w:tblPrEx>
          <w:tblCellMar>
            <w:top w:w="0" w:type="dxa"/>
            <w:left w:w="108" w:type="dxa"/>
            <w:bottom w:w="0" w:type="dxa"/>
            <w:right w:w="108" w:type="dxa"/>
          </w:tblCellMar>
        </w:tblPrEx>
        <w:trPr>
          <w:trHeight w:val="697" w:hRule="atLeast"/>
        </w:trPr>
        <w:tc>
          <w:tcPr>
            <w:tcW w:w="670" w:type="dxa"/>
            <w:tcBorders>
              <w:top w:val="single" w:color="auto" w:sz="4" w:space="0"/>
              <w:left w:val="single" w:color="auto" w:sz="4" w:space="0"/>
              <w:bottom w:val="single" w:color="auto" w:sz="4" w:space="0"/>
              <w:right w:val="single" w:color="auto" w:sz="4" w:space="0"/>
            </w:tcBorders>
            <w:vAlign w:val="center"/>
          </w:tcPr>
          <w:p w14:paraId="01B40F2E">
            <w:pPr>
              <w:widowControl/>
              <w:kinsoku w:val="0"/>
              <w:adjustRightInd w:val="0"/>
              <w:snapToGrid w:val="0"/>
              <w:jc w:val="center"/>
              <w:rPr>
                <w:rFonts w:ascii="宋体" w:hAnsi="宋体" w:cs="宋体"/>
                <w:szCs w:val="24"/>
              </w:rPr>
            </w:pPr>
            <w:r>
              <w:rPr>
                <w:rFonts w:hint="eastAsia" w:ascii="宋体" w:hAnsi="宋体" w:cs="宋体"/>
                <w:szCs w:val="24"/>
              </w:rPr>
              <w:t>33</w:t>
            </w:r>
          </w:p>
        </w:tc>
        <w:tc>
          <w:tcPr>
            <w:tcW w:w="1993" w:type="dxa"/>
            <w:tcBorders>
              <w:top w:val="single" w:color="auto" w:sz="4" w:space="0"/>
              <w:left w:val="nil"/>
              <w:bottom w:val="single" w:color="auto" w:sz="4" w:space="0"/>
              <w:right w:val="single" w:color="auto" w:sz="4" w:space="0"/>
            </w:tcBorders>
            <w:vAlign w:val="center"/>
          </w:tcPr>
          <w:p w14:paraId="2A020E98">
            <w:pPr>
              <w:widowControl/>
              <w:kinsoku w:val="0"/>
              <w:adjustRightInd w:val="0"/>
              <w:snapToGrid w:val="0"/>
              <w:jc w:val="center"/>
              <w:rPr>
                <w:rFonts w:ascii="宋体" w:hAnsi="宋体" w:cs="宋体"/>
                <w:szCs w:val="24"/>
              </w:rPr>
            </w:pPr>
            <w:r>
              <w:rPr>
                <w:rFonts w:hint="eastAsia" w:ascii="宋体" w:hAnsi="宋体" w:cs="宋体"/>
                <w:kern w:val="0"/>
                <w:szCs w:val="24"/>
              </w:rPr>
              <w:t>中小微企业扶持政策</w:t>
            </w:r>
          </w:p>
        </w:tc>
        <w:tc>
          <w:tcPr>
            <w:tcW w:w="6606" w:type="dxa"/>
            <w:tcBorders>
              <w:top w:val="single" w:color="auto" w:sz="4" w:space="0"/>
              <w:left w:val="nil"/>
              <w:bottom w:val="single" w:color="auto" w:sz="4" w:space="0"/>
              <w:right w:val="single" w:color="auto" w:sz="4" w:space="0"/>
            </w:tcBorders>
            <w:vAlign w:val="center"/>
          </w:tcPr>
          <w:p w14:paraId="0635C74D">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 xml:space="preserve">在政府采购活动中，供应商提供的货物、工程或者服务符合下列情形的，享受本办法规定的中小微企业扶持政策： </w:t>
            </w:r>
          </w:p>
          <w:p w14:paraId="0C8E4831">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（一）在货物采购项目中，货物由中小微企业制造，即货物由中小微企业生产且使用该中小微企业商号或者注册商标</w:t>
            </w:r>
            <w:r>
              <w:rPr>
                <w:rFonts w:hint="eastAsia" w:ascii="宋体" w:hAnsi="宋体" w:cs="宋体"/>
                <w:szCs w:val="24"/>
                <w:lang w:eastAsia="zh-CN"/>
              </w:rPr>
              <w:t>。</w:t>
            </w:r>
            <w:r>
              <w:rPr>
                <w:rFonts w:hint="eastAsia" w:ascii="宋体" w:hAnsi="宋体" w:cs="宋体"/>
                <w:szCs w:val="24"/>
              </w:rPr>
              <w:t xml:space="preserve"> </w:t>
            </w:r>
          </w:p>
          <w:p w14:paraId="5782534B">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（二）在工程采购项目中，工程由中小微企业承建，即工程施工单位为中小微企业</w:t>
            </w:r>
            <w:r>
              <w:rPr>
                <w:rFonts w:hint="eastAsia" w:ascii="宋体" w:hAnsi="宋体" w:cs="宋体"/>
                <w:szCs w:val="24"/>
                <w:lang w:eastAsia="zh-CN"/>
              </w:rPr>
              <w:t>。</w:t>
            </w:r>
            <w:r>
              <w:rPr>
                <w:rFonts w:hint="eastAsia" w:ascii="宋体" w:hAnsi="宋体" w:cs="宋体"/>
                <w:szCs w:val="24"/>
              </w:rPr>
              <w:t xml:space="preserve"> </w:t>
            </w:r>
          </w:p>
          <w:p w14:paraId="44398A87">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 xml:space="preserve">（三）在服务采购项目中，服务由中小微企业承接，即提供服务的人员为中小微企业依照《中华人民共和国劳动合同法》订立劳动合同的从业人员。 </w:t>
            </w:r>
          </w:p>
          <w:p w14:paraId="498BDFB9">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在货物采购项目中，供应商提供的货物既有中小微企业制造货物，也有大型企业制造货物的，不享受本办法规定的中小微企业扶持政策。</w:t>
            </w:r>
          </w:p>
          <w:p w14:paraId="4A2364F4">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以联合体形式参加政府采购活动，联合体各方均为中小微企业的，联合体视同中小微企业。其中，联合体各方均为小微企业的，联合体视同小微企业。</w:t>
            </w:r>
          </w:p>
        </w:tc>
      </w:tr>
      <w:tr w14:paraId="6DA0020E">
        <w:tblPrEx>
          <w:tblCellMar>
            <w:top w:w="0" w:type="dxa"/>
            <w:left w:w="108" w:type="dxa"/>
            <w:bottom w:w="0" w:type="dxa"/>
            <w:right w:w="108" w:type="dxa"/>
          </w:tblCellMar>
        </w:tblPrEx>
        <w:trPr>
          <w:trHeight w:val="2657" w:hRule="atLeast"/>
        </w:trPr>
        <w:tc>
          <w:tcPr>
            <w:tcW w:w="670" w:type="dxa"/>
            <w:tcBorders>
              <w:top w:val="single" w:color="auto" w:sz="4" w:space="0"/>
              <w:left w:val="single" w:color="auto" w:sz="4" w:space="0"/>
              <w:bottom w:val="single" w:color="auto" w:sz="4" w:space="0"/>
              <w:right w:val="single" w:color="auto" w:sz="4" w:space="0"/>
            </w:tcBorders>
            <w:vAlign w:val="center"/>
          </w:tcPr>
          <w:p w14:paraId="77ABF09B">
            <w:pPr>
              <w:widowControl/>
              <w:kinsoku w:val="0"/>
              <w:adjustRightInd w:val="0"/>
              <w:snapToGrid w:val="0"/>
              <w:jc w:val="center"/>
              <w:rPr>
                <w:rFonts w:ascii="宋体" w:hAnsi="宋体" w:cs="宋体"/>
                <w:szCs w:val="24"/>
              </w:rPr>
            </w:pPr>
            <w:r>
              <w:rPr>
                <w:rFonts w:hint="eastAsia" w:ascii="宋体" w:hAnsi="宋体" w:cs="宋体"/>
                <w:szCs w:val="24"/>
              </w:rPr>
              <w:t>34</w:t>
            </w:r>
          </w:p>
        </w:tc>
        <w:tc>
          <w:tcPr>
            <w:tcW w:w="1993" w:type="dxa"/>
            <w:tcBorders>
              <w:top w:val="single" w:color="auto" w:sz="4" w:space="0"/>
              <w:left w:val="nil"/>
              <w:bottom w:val="single" w:color="auto" w:sz="4" w:space="0"/>
              <w:right w:val="single" w:color="auto" w:sz="4" w:space="0"/>
            </w:tcBorders>
            <w:vAlign w:val="center"/>
          </w:tcPr>
          <w:p w14:paraId="673290F5">
            <w:pPr>
              <w:widowControl/>
              <w:kinsoku w:val="0"/>
              <w:adjustRightInd w:val="0"/>
              <w:snapToGrid w:val="0"/>
              <w:jc w:val="center"/>
              <w:rPr>
                <w:rFonts w:ascii="宋体" w:hAnsi="宋体" w:cs="宋体"/>
                <w:szCs w:val="24"/>
              </w:rPr>
            </w:pPr>
            <w:r>
              <w:rPr>
                <w:rFonts w:hint="eastAsia" w:ascii="宋体" w:hAnsi="宋体" w:cs="宋体"/>
                <w:szCs w:val="24"/>
              </w:rPr>
              <w:t>所属行业</w:t>
            </w:r>
          </w:p>
        </w:tc>
        <w:tc>
          <w:tcPr>
            <w:tcW w:w="6606" w:type="dxa"/>
            <w:tcBorders>
              <w:top w:val="single" w:color="auto" w:sz="4" w:space="0"/>
              <w:left w:val="nil"/>
              <w:bottom w:val="single" w:color="auto" w:sz="4" w:space="0"/>
              <w:right w:val="single" w:color="auto" w:sz="4" w:space="0"/>
            </w:tcBorders>
            <w:vAlign w:val="center"/>
          </w:tcPr>
          <w:p w14:paraId="5BE7B650">
            <w:pPr>
              <w:widowControl/>
              <w:kinsoku w:val="0"/>
              <w:adjustRightInd w:val="0"/>
              <w:snapToGrid w:val="0"/>
              <w:jc w:val="left"/>
              <w:rPr>
                <w:rFonts w:ascii="宋体" w:hAnsi="宋体" w:cs="宋体"/>
                <w:szCs w:val="24"/>
              </w:rPr>
            </w:pPr>
            <w:r>
              <w:rPr>
                <w:rFonts w:hint="eastAsia" w:ascii="宋体" w:hAnsi="宋体" w:cs="宋体"/>
                <w:szCs w:val="24"/>
              </w:rPr>
              <w:t>依据“关于印发中小微企业划型标准规定的通知 工信部联企业〔2011〕300 号”本项目属于农、林、牧、渔业：营业收入 20000 万元以下的为中小微型企业。其中，营业收入 500万元及以上的为中型企业</w:t>
            </w:r>
            <w:r>
              <w:rPr>
                <w:rFonts w:hint="eastAsia" w:ascii="宋体" w:hAnsi="宋体" w:cs="宋体"/>
                <w:szCs w:val="24"/>
                <w:lang w:eastAsia="zh-CN"/>
              </w:rPr>
              <w:t>。</w:t>
            </w:r>
            <w:r>
              <w:rPr>
                <w:rFonts w:hint="eastAsia" w:ascii="宋体" w:hAnsi="宋体" w:cs="宋体"/>
                <w:szCs w:val="24"/>
              </w:rPr>
              <w:t>营业收入 50 万元及以上的为小型企业</w:t>
            </w:r>
            <w:r>
              <w:rPr>
                <w:rFonts w:hint="eastAsia" w:ascii="宋体" w:hAnsi="宋体" w:cs="宋体"/>
                <w:szCs w:val="24"/>
                <w:lang w:eastAsia="zh-CN"/>
              </w:rPr>
              <w:t>。</w:t>
            </w:r>
            <w:r>
              <w:rPr>
                <w:rFonts w:hint="eastAsia" w:ascii="宋体" w:hAnsi="宋体" w:cs="宋体"/>
                <w:szCs w:val="24"/>
              </w:rPr>
              <w:t>营业收入 50 万元以下的为微型企业。</w:t>
            </w:r>
          </w:p>
        </w:tc>
      </w:tr>
      <w:tr w14:paraId="3C47DBB4">
        <w:tblPrEx>
          <w:tblCellMar>
            <w:top w:w="0" w:type="dxa"/>
            <w:left w:w="108" w:type="dxa"/>
            <w:bottom w:w="0" w:type="dxa"/>
            <w:right w:w="108" w:type="dxa"/>
          </w:tblCellMar>
        </w:tblPrEx>
        <w:trPr>
          <w:trHeight w:val="2215" w:hRule="atLeast"/>
        </w:trPr>
        <w:tc>
          <w:tcPr>
            <w:tcW w:w="670" w:type="dxa"/>
            <w:tcBorders>
              <w:top w:val="single" w:color="auto" w:sz="4" w:space="0"/>
              <w:left w:val="single" w:color="auto" w:sz="4" w:space="0"/>
              <w:bottom w:val="single" w:color="auto" w:sz="4" w:space="0"/>
              <w:right w:val="single" w:color="auto" w:sz="4" w:space="0"/>
            </w:tcBorders>
            <w:vAlign w:val="center"/>
          </w:tcPr>
          <w:p w14:paraId="324F3A28">
            <w:pPr>
              <w:widowControl/>
              <w:kinsoku w:val="0"/>
              <w:adjustRightInd w:val="0"/>
              <w:snapToGrid w:val="0"/>
              <w:jc w:val="center"/>
              <w:rPr>
                <w:rFonts w:ascii="宋体" w:hAnsi="宋体" w:cs="宋体"/>
                <w:szCs w:val="24"/>
              </w:rPr>
            </w:pPr>
            <w:r>
              <w:rPr>
                <w:rFonts w:hint="eastAsia" w:ascii="宋体" w:hAnsi="宋体" w:cs="宋体"/>
                <w:szCs w:val="24"/>
              </w:rPr>
              <w:t>35</w:t>
            </w:r>
          </w:p>
        </w:tc>
        <w:tc>
          <w:tcPr>
            <w:tcW w:w="1993" w:type="dxa"/>
            <w:tcBorders>
              <w:top w:val="single" w:color="auto" w:sz="4" w:space="0"/>
              <w:left w:val="nil"/>
              <w:bottom w:val="single" w:color="auto" w:sz="4" w:space="0"/>
              <w:right w:val="single" w:color="auto" w:sz="4" w:space="0"/>
            </w:tcBorders>
            <w:vAlign w:val="center"/>
          </w:tcPr>
          <w:p w14:paraId="23E039F1">
            <w:pPr>
              <w:widowControl/>
              <w:kinsoku w:val="0"/>
              <w:adjustRightInd w:val="0"/>
              <w:snapToGrid w:val="0"/>
              <w:jc w:val="center"/>
              <w:rPr>
                <w:rFonts w:ascii="宋体" w:hAnsi="宋体" w:cs="宋体"/>
                <w:szCs w:val="24"/>
              </w:rPr>
            </w:pPr>
            <w:r>
              <w:rPr>
                <w:rFonts w:hint="eastAsia" w:ascii="宋体" w:hAnsi="宋体" w:cs="宋体"/>
                <w:szCs w:val="24"/>
              </w:rPr>
              <w:t>是否实行计算机辅助评标</w:t>
            </w:r>
          </w:p>
        </w:tc>
        <w:tc>
          <w:tcPr>
            <w:tcW w:w="6606" w:type="dxa"/>
            <w:tcBorders>
              <w:top w:val="single" w:color="auto" w:sz="4" w:space="0"/>
              <w:left w:val="nil"/>
              <w:bottom w:val="single" w:color="auto" w:sz="4" w:space="0"/>
              <w:right w:val="single" w:color="auto" w:sz="4" w:space="0"/>
            </w:tcBorders>
            <w:vAlign w:val="center"/>
          </w:tcPr>
          <w:p w14:paraId="0BB40330">
            <w:pPr>
              <w:widowControl/>
              <w:kinsoku w:val="0"/>
              <w:adjustRightInd w:val="0"/>
              <w:snapToGrid w:val="0"/>
              <w:jc w:val="left"/>
              <w:rPr>
                <w:rFonts w:ascii="宋体" w:hAnsi="宋体" w:cs="宋体"/>
                <w:szCs w:val="24"/>
              </w:rPr>
            </w:pPr>
            <w:r>
              <w:rPr>
                <w:rFonts w:hint="eastAsia" w:ascii="宋体" w:hAnsi="宋体" w:cs="宋体"/>
                <w:szCs w:val="24"/>
              </w:rPr>
              <w:t>是</w:t>
            </w:r>
          </w:p>
          <w:p w14:paraId="4A36B43E">
            <w:pPr>
              <w:widowControl/>
              <w:kinsoku w:val="0"/>
              <w:adjustRightInd w:val="0"/>
              <w:snapToGrid w:val="0"/>
              <w:jc w:val="left"/>
              <w:rPr>
                <w:rFonts w:ascii="宋体" w:hAnsi="宋体" w:cs="宋体"/>
                <w:szCs w:val="24"/>
              </w:rPr>
            </w:pPr>
            <w:r>
              <w:rPr>
                <w:rFonts w:hint="eastAsia" w:ascii="宋体" w:hAnsi="宋体" w:cs="宋体"/>
                <w:szCs w:val="24"/>
              </w:rPr>
              <w:t>供应商须独立制作、修改和上传投标文件，若因“投标文件制作机器码”与其他供应商一致，机器码一致的所有投标文件按无效文件处理，所造成的不良后果由供应商自行承担。</w:t>
            </w:r>
          </w:p>
        </w:tc>
      </w:tr>
      <w:tr w14:paraId="2B3C27AC">
        <w:tblPrEx>
          <w:tblCellMar>
            <w:top w:w="0" w:type="dxa"/>
            <w:left w:w="108" w:type="dxa"/>
            <w:bottom w:w="0" w:type="dxa"/>
            <w:right w:w="108" w:type="dxa"/>
          </w:tblCellMar>
        </w:tblPrEx>
        <w:trPr>
          <w:trHeight w:val="1463" w:hRule="atLeast"/>
        </w:trPr>
        <w:tc>
          <w:tcPr>
            <w:tcW w:w="670" w:type="dxa"/>
            <w:tcBorders>
              <w:top w:val="single" w:color="auto" w:sz="4" w:space="0"/>
              <w:left w:val="single" w:color="auto" w:sz="4" w:space="0"/>
              <w:bottom w:val="single" w:color="auto" w:sz="4" w:space="0"/>
              <w:right w:val="single" w:color="auto" w:sz="4" w:space="0"/>
            </w:tcBorders>
            <w:vAlign w:val="center"/>
          </w:tcPr>
          <w:p w14:paraId="5EF3966D">
            <w:pPr>
              <w:widowControl/>
              <w:kinsoku w:val="0"/>
              <w:adjustRightInd w:val="0"/>
              <w:snapToGrid w:val="0"/>
              <w:jc w:val="center"/>
              <w:rPr>
                <w:rFonts w:ascii="宋体" w:hAnsi="宋体" w:cs="宋体"/>
                <w:szCs w:val="24"/>
              </w:rPr>
            </w:pPr>
            <w:r>
              <w:rPr>
                <w:rFonts w:hint="eastAsia" w:ascii="宋体" w:hAnsi="宋体" w:cs="宋体"/>
                <w:szCs w:val="24"/>
              </w:rPr>
              <w:t>36</w:t>
            </w:r>
          </w:p>
        </w:tc>
        <w:tc>
          <w:tcPr>
            <w:tcW w:w="1993" w:type="dxa"/>
            <w:tcBorders>
              <w:top w:val="single" w:color="auto" w:sz="4" w:space="0"/>
              <w:left w:val="nil"/>
              <w:bottom w:val="single" w:color="auto" w:sz="4" w:space="0"/>
              <w:right w:val="single" w:color="auto" w:sz="4" w:space="0"/>
            </w:tcBorders>
            <w:vAlign w:val="center"/>
          </w:tcPr>
          <w:p w14:paraId="22C1B2CC">
            <w:pPr>
              <w:widowControl/>
              <w:kinsoku w:val="0"/>
              <w:adjustRightInd w:val="0"/>
              <w:snapToGrid w:val="0"/>
              <w:jc w:val="center"/>
              <w:rPr>
                <w:rFonts w:ascii="宋体" w:hAnsi="宋体" w:cs="宋体"/>
                <w:szCs w:val="24"/>
              </w:rPr>
            </w:pPr>
            <w:r>
              <w:rPr>
                <w:rFonts w:hint="eastAsia" w:ascii="宋体" w:hAnsi="宋体" w:cs="宋体"/>
                <w:szCs w:val="24"/>
              </w:rPr>
              <w:t>供应商代表出席开标会</w:t>
            </w:r>
          </w:p>
        </w:tc>
        <w:tc>
          <w:tcPr>
            <w:tcW w:w="6606" w:type="dxa"/>
            <w:tcBorders>
              <w:top w:val="single" w:color="auto" w:sz="4" w:space="0"/>
              <w:left w:val="nil"/>
              <w:bottom w:val="single" w:color="auto" w:sz="4" w:space="0"/>
              <w:right w:val="single" w:color="auto" w:sz="4" w:space="0"/>
            </w:tcBorders>
            <w:vAlign w:val="center"/>
          </w:tcPr>
          <w:p w14:paraId="05730B4E">
            <w:pPr>
              <w:widowControl/>
              <w:kinsoku w:val="0"/>
              <w:adjustRightInd w:val="0"/>
              <w:snapToGrid w:val="0"/>
              <w:jc w:val="left"/>
              <w:rPr>
                <w:rFonts w:ascii="宋体" w:hAnsi="宋体" w:cs="宋体"/>
                <w:szCs w:val="24"/>
              </w:rPr>
            </w:pPr>
            <w:r>
              <w:rPr>
                <w:rFonts w:hint="eastAsia" w:ascii="宋体" w:hAnsi="宋体" w:cs="宋体"/>
                <w:szCs w:val="24"/>
              </w:rPr>
              <w:t>所有投标供应商的法定代表人或其委托代理人无需到现场参加开标会议，仔细阅读磋商文件和三门峡市公共资源交易中心官网业务办理指南</w:t>
            </w:r>
          </w:p>
        </w:tc>
      </w:tr>
      <w:tr w14:paraId="4BBC3A3B">
        <w:tblPrEx>
          <w:tblCellMar>
            <w:top w:w="0" w:type="dxa"/>
            <w:left w:w="108" w:type="dxa"/>
            <w:bottom w:w="0" w:type="dxa"/>
            <w:right w:w="108" w:type="dxa"/>
          </w:tblCellMar>
        </w:tblPrEx>
        <w:trPr>
          <w:trHeight w:val="1463" w:hRule="atLeast"/>
        </w:trPr>
        <w:tc>
          <w:tcPr>
            <w:tcW w:w="670" w:type="dxa"/>
            <w:tcBorders>
              <w:top w:val="single" w:color="auto" w:sz="4" w:space="0"/>
              <w:left w:val="single" w:color="auto" w:sz="4" w:space="0"/>
              <w:bottom w:val="single" w:color="auto" w:sz="4" w:space="0"/>
              <w:right w:val="single" w:color="auto" w:sz="4" w:space="0"/>
            </w:tcBorders>
            <w:vAlign w:val="center"/>
          </w:tcPr>
          <w:p w14:paraId="672592CB">
            <w:pPr>
              <w:widowControl/>
              <w:kinsoku w:val="0"/>
              <w:adjustRightInd w:val="0"/>
              <w:snapToGrid w:val="0"/>
              <w:jc w:val="center"/>
              <w:rPr>
                <w:rFonts w:ascii="宋体" w:hAnsi="宋体" w:cs="宋体"/>
                <w:szCs w:val="24"/>
              </w:rPr>
            </w:pPr>
            <w:r>
              <w:rPr>
                <w:rFonts w:hint="eastAsia" w:ascii="宋体" w:hAnsi="宋体" w:cs="宋体"/>
                <w:szCs w:val="24"/>
              </w:rPr>
              <w:t>37</w:t>
            </w:r>
          </w:p>
        </w:tc>
        <w:tc>
          <w:tcPr>
            <w:tcW w:w="1993" w:type="dxa"/>
            <w:tcBorders>
              <w:top w:val="single" w:color="auto" w:sz="4" w:space="0"/>
              <w:left w:val="nil"/>
              <w:bottom w:val="single" w:color="auto" w:sz="4" w:space="0"/>
              <w:right w:val="single" w:color="auto" w:sz="4" w:space="0"/>
            </w:tcBorders>
            <w:vAlign w:val="center"/>
          </w:tcPr>
          <w:p w14:paraId="0D5D8999">
            <w:pPr>
              <w:widowControl/>
              <w:kinsoku w:val="0"/>
              <w:adjustRightInd w:val="0"/>
              <w:snapToGrid w:val="0"/>
              <w:jc w:val="center"/>
              <w:rPr>
                <w:rFonts w:ascii="宋体" w:hAnsi="宋体" w:cs="宋体"/>
                <w:szCs w:val="24"/>
              </w:rPr>
            </w:pPr>
            <w:r>
              <w:rPr>
                <w:rFonts w:hint="eastAsia" w:ascii="宋体" w:hAnsi="宋体" w:cs="宋体"/>
                <w:szCs w:val="24"/>
              </w:rPr>
              <w:t>结果公示</w:t>
            </w:r>
          </w:p>
        </w:tc>
        <w:tc>
          <w:tcPr>
            <w:tcW w:w="6606" w:type="dxa"/>
            <w:tcBorders>
              <w:top w:val="single" w:color="auto" w:sz="4" w:space="0"/>
              <w:left w:val="nil"/>
              <w:bottom w:val="single" w:color="auto" w:sz="4" w:space="0"/>
              <w:right w:val="single" w:color="auto" w:sz="4" w:space="0"/>
            </w:tcBorders>
            <w:vAlign w:val="center"/>
          </w:tcPr>
          <w:p w14:paraId="7FEBF17F">
            <w:pPr>
              <w:widowControl/>
              <w:kinsoku w:val="0"/>
              <w:adjustRightInd w:val="0"/>
              <w:snapToGrid w:val="0"/>
              <w:jc w:val="left"/>
              <w:rPr>
                <w:rFonts w:ascii="宋体" w:hAnsi="宋体" w:cs="宋体"/>
                <w:szCs w:val="24"/>
              </w:rPr>
            </w:pPr>
            <w:r>
              <w:rPr>
                <w:rFonts w:hint="eastAsia" w:ascii="宋体" w:hAnsi="宋体" w:cs="宋体"/>
                <w:szCs w:val="24"/>
              </w:rPr>
              <w:t>在成交通知书发出前，采购人将成交候选人的情况在本招标项目招标公告发布的同一媒介、交易中心予以公示，接受社会监督</w:t>
            </w:r>
          </w:p>
        </w:tc>
      </w:tr>
      <w:tr w14:paraId="040561B5">
        <w:tblPrEx>
          <w:tblCellMar>
            <w:top w:w="0" w:type="dxa"/>
            <w:left w:w="108" w:type="dxa"/>
            <w:bottom w:w="0" w:type="dxa"/>
            <w:right w:w="108" w:type="dxa"/>
          </w:tblCellMar>
        </w:tblPrEx>
        <w:trPr>
          <w:trHeight w:val="2215" w:hRule="atLeast"/>
        </w:trPr>
        <w:tc>
          <w:tcPr>
            <w:tcW w:w="670" w:type="dxa"/>
            <w:tcBorders>
              <w:top w:val="single" w:color="auto" w:sz="4" w:space="0"/>
              <w:left w:val="single" w:color="auto" w:sz="4" w:space="0"/>
              <w:bottom w:val="single" w:color="auto" w:sz="4" w:space="0"/>
              <w:right w:val="single" w:color="auto" w:sz="4" w:space="0"/>
            </w:tcBorders>
            <w:vAlign w:val="center"/>
          </w:tcPr>
          <w:p w14:paraId="18F494FD">
            <w:pPr>
              <w:widowControl/>
              <w:kinsoku w:val="0"/>
              <w:adjustRightInd w:val="0"/>
              <w:snapToGrid w:val="0"/>
              <w:jc w:val="center"/>
              <w:rPr>
                <w:rFonts w:ascii="宋体" w:hAnsi="宋体" w:cs="宋体"/>
                <w:szCs w:val="24"/>
              </w:rPr>
            </w:pPr>
            <w:r>
              <w:rPr>
                <w:rFonts w:hint="eastAsia" w:ascii="宋体" w:hAnsi="宋体" w:cs="宋体"/>
                <w:szCs w:val="24"/>
              </w:rPr>
              <w:t>38</w:t>
            </w:r>
          </w:p>
        </w:tc>
        <w:tc>
          <w:tcPr>
            <w:tcW w:w="1993" w:type="dxa"/>
            <w:tcBorders>
              <w:top w:val="single" w:color="auto" w:sz="4" w:space="0"/>
              <w:left w:val="nil"/>
              <w:bottom w:val="single" w:color="auto" w:sz="4" w:space="0"/>
              <w:right w:val="single" w:color="auto" w:sz="4" w:space="0"/>
            </w:tcBorders>
            <w:vAlign w:val="center"/>
          </w:tcPr>
          <w:p w14:paraId="40509CC6">
            <w:pPr>
              <w:widowControl/>
              <w:kinsoku w:val="0"/>
              <w:adjustRightInd w:val="0"/>
              <w:snapToGrid w:val="0"/>
              <w:jc w:val="center"/>
              <w:rPr>
                <w:rFonts w:ascii="宋体" w:hAnsi="宋体" w:cs="宋体"/>
                <w:szCs w:val="24"/>
              </w:rPr>
            </w:pPr>
            <w:r>
              <w:rPr>
                <w:rFonts w:hint="eastAsia" w:ascii="宋体" w:hAnsi="宋体" w:cs="宋体"/>
                <w:szCs w:val="24"/>
              </w:rPr>
              <w:t>知识产权</w:t>
            </w:r>
          </w:p>
        </w:tc>
        <w:tc>
          <w:tcPr>
            <w:tcW w:w="6606" w:type="dxa"/>
            <w:tcBorders>
              <w:top w:val="single" w:color="auto" w:sz="4" w:space="0"/>
              <w:left w:val="nil"/>
              <w:bottom w:val="single" w:color="auto" w:sz="4" w:space="0"/>
              <w:right w:val="single" w:color="auto" w:sz="4" w:space="0"/>
            </w:tcBorders>
            <w:vAlign w:val="center"/>
          </w:tcPr>
          <w:p w14:paraId="458826EE">
            <w:pPr>
              <w:widowControl/>
              <w:kinsoku w:val="0"/>
              <w:adjustRightInd w:val="0"/>
              <w:snapToGrid w:val="0"/>
              <w:jc w:val="left"/>
              <w:rPr>
                <w:rFonts w:ascii="宋体" w:hAnsi="宋体" w:cs="宋体"/>
                <w:szCs w:val="24"/>
              </w:rPr>
            </w:pPr>
            <w:r>
              <w:rPr>
                <w:rFonts w:hint="eastAsia" w:ascii="宋体" w:hAnsi="宋体" w:cs="宋体"/>
                <w:szCs w:val="24"/>
              </w:rPr>
              <w:t>构成本竞争性磋商文件各个组成部分的文件，未经采购人书面同意，供应商不得擅自复印和用于非本招标项目所需的其他目的。采购人全部或者部分使用未成交人投标文件中的技术成果或技术方案时，需征得其书面同意，并不得擅自复印或提供给第三人</w:t>
            </w:r>
          </w:p>
        </w:tc>
      </w:tr>
      <w:tr w14:paraId="035F3D10">
        <w:tblPrEx>
          <w:tblCellMar>
            <w:top w:w="0" w:type="dxa"/>
            <w:left w:w="108" w:type="dxa"/>
            <w:bottom w:w="0" w:type="dxa"/>
            <w:right w:w="108" w:type="dxa"/>
          </w:tblCellMar>
        </w:tblPrEx>
        <w:trPr>
          <w:trHeight w:val="1463" w:hRule="atLeast"/>
        </w:trPr>
        <w:tc>
          <w:tcPr>
            <w:tcW w:w="670" w:type="dxa"/>
            <w:tcBorders>
              <w:top w:val="single" w:color="auto" w:sz="4" w:space="0"/>
              <w:left w:val="single" w:color="auto" w:sz="4" w:space="0"/>
              <w:bottom w:val="single" w:color="auto" w:sz="4" w:space="0"/>
              <w:right w:val="single" w:color="auto" w:sz="4" w:space="0"/>
            </w:tcBorders>
            <w:vAlign w:val="center"/>
          </w:tcPr>
          <w:p w14:paraId="2D5C141E">
            <w:pPr>
              <w:widowControl/>
              <w:kinsoku w:val="0"/>
              <w:adjustRightInd w:val="0"/>
              <w:snapToGrid w:val="0"/>
              <w:jc w:val="center"/>
              <w:rPr>
                <w:rFonts w:ascii="宋体" w:hAnsi="宋体" w:cs="宋体"/>
                <w:szCs w:val="24"/>
              </w:rPr>
            </w:pPr>
            <w:r>
              <w:rPr>
                <w:rFonts w:hint="eastAsia" w:ascii="宋体" w:hAnsi="宋体" w:cs="宋体"/>
                <w:szCs w:val="24"/>
              </w:rPr>
              <w:t>39</w:t>
            </w:r>
          </w:p>
        </w:tc>
        <w:tc>
          <w:tcPr>
            <w:tcW w:w="1993" w:type="dxa"/>
            <w:tcBorders>
              <w:top w:val="single" w:color="auto" w:sz="4" w:space="0"/>
              <w:left w:val="nil"/>
              <w:bottom w:val="single" w:color="auto" w:sz="4" w:space="0"/>
              <w:right w:val="single" w:color="auto" w:sz="4" w:space="0"/>
            </w:tcBorders>
            <w:vAlign w:val="center"/>
          </w:tcPr>
          <w:p w14:paraId="0572741D">
            <w:pPr>
              <w:widowControl/>
              <w:kinsoku w:val="0"/>
              <w:adjustRightInd w:val="0"/>
              <w:snapToGrid w:val="0"/>
              <w:jc w:val="center"/>
              <w:rPr>
                <w:rFonts w:ascii="宋体" w:hAnsi="宋体" w:cs="宋体"/>
                <w:szCs w:val="24"/>
              </w:rPr>
            </w:pPr>
            <w:r>
              <w:rPr>
                <w:rFonts w:hint="eastAsia" w:ascii="宋体" w:hAnsi="宋体" w:cs="宋体"/>
                <w:szCs w:val="24"/>
              </w:rPr>
              <w:t>重新招标的其他情形</w:t>
            </w:r>
          </w:p>
        </w:tc>
        <w:tc>
          <w:tcPr>
            <w:tcW w:w="6606" w:type="dxa"/>
            <w:tcBorders>
              <w:top w:val="single" w:color="auto" w:sz="4" w:space="0"/>
              <w:left w:val="nil"/>
              <w:bottom w:val="single" w:color="auto" w:sz="4" w:space="0"/>
              <w:right w:val="single" w:color="auto" w:sz="4" w:space="0"/>
            </w:tcBorders>
            <w:vAlign w:val="center"/>
          </w:tcPr>
          <w:p w14:paraId="49DBF3CB">
            <w:pPr>
              <w:widowControl/>
              <w:kinsoku w:val="0"/>
              <w:adjustRightInd w:val="0"/>
              <w:snapToGrid w:val="0"/>
              <w:jc w:val="left"/>
              <w:rPr>
                <w:rFonts w:ascii="宋体" w:hAnsi="宋体" w:cs="宋体"/>
                <w:szCs w:val="24"/>
              </w:rPr>
            </w:pPr>
            <w:r>
              <w:rPr>
                <w:rFonts w:hint="eastAsia" w:ascii="宋体" w:hAnsi="宋体" w:cs="宋体"/>
                <w:szCs w:val="24"/>
              </w:rPr>
              <w:t>除供应商须知正文第8条规定的情形外，经评标委员会评审，认为所有投标文件都不符合竞争性磋商文件要求的，可以否决所有投标文件，并在评标纪要上详细说明理由</w:t>
            </w:r>
          </w:p>
        </w:tc>
      </w:tr>
      <w:tr w14:paraId="7F10E556">
        <w:tblPrEx>
          <w:tblCellMar>
            <w:top w:w="0" w:type="dxa"/>
            <w:left w:w="108" w:type="dxa"/>
            <w:bottom w:w="0" w:type="dxa"/>
            <w:right w:w="108" w:type="dxa"/>
          </w:tblCellMar>
        </w:tblPrEx>
        <w:trPr>
          <w:trHeight w:val="982" w:hRule="atLeast"/>
        </w:trPr>
        <w:tc>
          <w:tcPr>
            <w:tcW w:w="670" w:type="dxa"/>
            <w:tcBorders>
              <w:top w:val="single" w:color="auto" w:sz="4" w:space="0"/>
              <w:left w:val="single" w:color="auto" w:sz="4" w:space="0"/>
              <w:bottom w:val="single" w:color="auto" w:sz="4" w:space="0"/>
              <w:right w:val="single" w:color="auto" w:sz="4" w:space="0"/>
            </w:tcBorders>
            <w:vAlign w:val="center"/>
          </w:tcPr>
          <w:p w14:paraId="305B65E2">
            <w:pPr>
              <w:widowControl/>
              <w:kinsoku w:val="0"/>
              <w:adjustRightInd w:val="0"/>
              <w:snapToGrid w:val="0"/>
              <w:jc w:val="center"/>
              <w:rPr>
                <w:rFonts w:ascii="宋体" w:hAnsi="宋体" w:cs="宋体"/>
                <w:szCs w:val="24"/>
              </w:rPr>
            </w:pPr>
            <w:r>
              <w:rPr>
                <w:rFonts w:hint="eastAsia" w:ascii="宋体" w:hAnsi="宋体" w:cs="宋体"/>
                <w:szCs w:val="24"/>
              </w:rPr>
              <w:t>40</w:t>
            </w:r>
          </w:p>
        </w:tc>
        <w:tc>
          <w:tcPr>
            <w:tcW w:w="1993" w:type="dxa"/>
            <w:tcBorders>
              <w:top w:val="single" w:color="auto" w:sz="4" w:space="0"/>
              <w:left w:val="nil"/>
              <w:bottom w:val="single" w:color="auto" w:sz="4" w:space="0"/>
              <w:right w:val="single" w:color="auto" w:sz="4" w:space="0"/>
            </w:tcBorders>
            <w:vAlign w:val="center"/>
          </w:tcPr>
          <w:p w14:paraId="133ADDBB">
            <w:pPr>
              <w:widowControl/>
              <w:kinsoku w:val="0"/>
              <w:adjustRightInd w:val="0"/>
              <w:snapToGrid w:val="0"/>
              <w:jc w:val="center"/>
              <w:rPr>
                <w:rFonts w:ascii="宋体" w:hAnsi="宋体" w:cs="宋体"/>
                <w:szCs w:val="24"/>
              </w:rPr>
            </w:pPr>
            <w:r>
              <w:rPr>
                <w:rFonts w:hint="eastAsia" w:ascii="宋体" w:hAnsi="宋体" w:cs="宋体"/>
                <w:szCs w:val="24"/>
              </w:rPr>
              <w:t>监督</w:t>
            </w:r>
          </w:p>
        </w:tc>
        <w:tc>
          <w:tcPr>
            <w:tcW w:w="6606" w:type="dxa"/>
            <w:tcBorders>
              <w:top w:val="single" w:color="auto" w:sz="4" w:space="0"/>
              <w:left w:val="nil"/>
              <w:bottom w:val="single" w:color="auto" w:sz="4" w:space="0"/>
              <w:right w:val="single" w:color="auto" w:sz="4" w:space="0"/>
            </w:tcBorders>
            <w:vAlign w:val="center"/>
          </w:tcPr>
          <w:p w14:paraId="25BD5863">
            <w:pPr>
              <w:widowControl/>
              <w:kinsoku w:val="0"/>
              <w:adjustRightInd w:val="0"/>
              <w:snapToGrid w:val="0"/>
              <w:jc w:val="left"/>
              <w:rPr>
                <w:rFonts w:ascii="宋体" w:hAnsi="宋体" w:cs="宋体"/>
                <w:szCs w:val="24"/>
              </w:rPr>
            </w:pPr>
            <w:r>
              <w:rPr>
                <w:rFonts w:hint="eastAsia" w:ascii="宋体" w:hAnsi="宋体" w:cs="宋体"/>
                <w:szCs w:val="24"/>
              </w:rPr>
              <w:t>本项目的招标投标活动及其相关当事人应当接受有管辖权的建设工程招标投标行政监督部门依法实施的监督</w:t>
            </w:r>
          </w:p>
        </w:tc>
      </w:tr>
      <w:tr w14:paraId="21768788">
        <w:tblPrEx>
          <w:tblCellMar>
            <w:top w:w="0" w:type="dxa"/>
            <w:left w:w="108" w:type="dxa"/>
            <w:bottom w:w="0" w:type="dxa"/>
            <w:right w:w="108" w:type="dxa"/>
          </w:tblCellMar>
        </w:tblPrEx>
        <w:trPr>
          <w:trHeight w:val="4421" w:hRule="atLeast"/>
        </w:trPr>
        <w:tc>
          <w:tcPr>
            <w:tcW w:w="670" w:type="dxa"/>
            <w:tcBorders>
              <w:top w:val="single" w:color="auto" w:sz="4" w:space="0"/>
              <w:left w:val="single" w:color="auto" w:sz="4" w:space="0"/>
              <w:bottom w:val="single" w:color="auto" w:sz="4" w:space="0"/>
              <w:right w:val="single" w:color="auto" w:sz="4" w:space="0"/>
            </w:tcBorders>
            <w:vAlign w:val="center"/>
          </w:tcPr>
          <w:p w14:paraId="4EF028B7">
            <w:pPr>
              <w:widowControl/>
              <w:kinsoku w:val="0"/>
              <w:adjustRightInd w:val="0"/>
              <w:snapToGrid w:val="0"/>
              <w:jc w:val="center"/>
              <w:rPr>
                <w:rFonts w:ascii="宋体" w:hAnsi="宋体" w:cs="宋体"/>
                <w:szCs w:val="24"/>
              </w:rPr>
            </w:pPr>
            <w:r>
              <w:rPr>
                <w:rFonts w:hint="eastAsia" w:ascii="宋体" w:hAnsi="宋体" w:cs="宋体"/>
                <w:szCs w:val="24"/>
              </w:rPr>
              <w:t>41</w:t>
            </w:r>
          </w:p>
        </w:tc>
        <w:tc>
          <w:tcPr>
            <w:tcW w:w="1993" w:type="dxa"/>
            <w:tcBorders>
              <w:top w:val="single" w:color="auto" w:sz="4" w:space="0"/>
              <w:left w:val="nil"/>
              <w:bottom w:val="single" w:color="auto" w:sz="4" w:space="0"/>
              <w:right w:val="single" w:color="auto" w:sz="4" w:space="0"/>
            </w:tcBorders>
            <w:vAlign w:val="center"/>
          </w:tcPr>
          <w:p w14:paraId="0F1DEF68">
            <w:pPr>
              <w:widowControl/>
              <w:kinsoku w:val="0"/>
              <w:adjustRightInd w:val="0"/>
              <w:snapToGrid w:val="0"/>
              <w:jc w:val="center"/>
              <w:rPr>
                <w:rFonts w:ascii="宋体" w:hAnsi="宋体" w:cs="宋体"/>
                <w:szCs w:val="24"/>
              </w:rPr>
            </w:pPr>
            <w:r>
              <w:rPr>
                <w:rFonts w:hint="eastAsia" w:ascii="宋体" w:hAnsi="宋体" w:cs="宋体"/>
                <w:szCs w:val="24"/>
              </w:rPr>
              <w:t>解释权</w:t>
            </w:r>
          </w:p>
        </w:tc>
        <w:tc>
          <w:tcPr>
            <w:tcW w:w="6606" w:type="dxa"/>
            <w:tcBorders>
              <w:top w:val="single" w:color="auto" w:sz="4" w:space="0"/>
              <w:left w:val="nil"/>
              <w:bottom w:val="single" w:color="auto" w:sz="4" w:space="0"/>
              <w:right w:val="single" w:color="auto" w:sz="4" w:space="0"/>
            </w:tcBorders>
            <w:vAlign w:val="center"/>
          </w:tcPr>
          <w:p w14:paraId="7EB02CEA">
            <w:pPr>
              <w:widowControl/>
              <w:kinsoku w:val="0"/>
              <w:adjustRightInd w:val="0"/>
              <w:snapToGrid w:val="0"/>
              <w:jc w:val="left"/>
              <w:rPr>
                <w:rFonts w:ascii="宋体" w:hAnsi="宋体" w:cs="宋体"/>
                <w:szCs w:val="24"/>
              </w:rPr>
            </w:pPr>
            <w:r>
              <w:rPr>
                <w:rFonts w:hint="eastAsia" w:ascii="宋体" w:hAnsi="宋体" w:cs="宋体"/>
                <w:szCs w:val="24"/>
              </w:rPr>
              <w:t>构成本竞争性磋商文件的各个组成部分应互为解释，互为说明，如有不明确或不一致，构成合同文件组成内容，以合同文件约定内容为准，且以专用合同草案约定的合同文件优先顺序解释</w:t>
            </w:r>
            <w:r>
              <w:rPr>
                <w:rFonts w:hint="eastAsia" w:ascii="宋体" w:hAnsi="宋体" w:cs="宋体"/>
                <w:szCs w:val="24"/>
                <w:lang w:eastAsia="zh-CN"/>
              </w:rPr>
              <w:t>。</w:t>
            </w:r>
            <w:r>
              <w:rPr>
                <w:rFonts w:hint="eastAsia" w:ascii="宋体" w:hAnsi="宋体" w:cs="宋体"/>
                <w:szCs w:val="24"/>
              </w:rPr>
              <w:t>除竞争性磋商文件中有特别规定外，仅适用于招标投标阶段的规定，按招标公告（投标邀请书）、评标办法、投标文件格式的先后顺序解释</w:t>
            </w:r>
            <w:r>
              <w:rPr>
                <w:rFonts w:hint="eastAsia" w:ascii="宋体" w:hAnsi="宋体" w:cs="宋体"/>
                <w:szCs w:val="24"/>
                <w:lang w:eastAsia="zh-CN"/>
              </w:rPr>
              <w:t>。</w:t>
            </w:r>
            <w:r>
              <w:rPr>
                <w:rFonts w:hint="eastAsia" w:ascii="宋体" w:hAnsi="宋体" w:cs="宋体"/>
                <w:szCs w:val="24"/>
              </w:rPr>
              <w:t>同一组成文件中就同一事项的规定或约定不一致的，以编排顺序在后者为准</w:t>
            </w:r>
            <w:r>
              <w:rPr>
                <w:rFonts w:hint="eastAsia" w:ascii="宋体" w:hAnsi="宋体" w:cs="宋体"/>
                <w:szCs w:val="24"/>
                <w:lang w:eastAsia="zh-CN"/>
              </w:rPr>
              <w:t>。</w:t>
            </w:r>
            <w:r>
              <w:rPr>
                <w:rFonts w:hint="eastAsia" w:ascii="宋体" w:hAnsi="宋体" w:cs="宋体"/>
                <w:szCs w:val="24"/>
              </w:rPr>
              <w:t>同一组成文件不同版本之间有不一致的，已形成时间在后者为准。按本款前述规定仍不能形成结论的，由采购人或委托代理机构负责解释。</w:t>
            </w:r>
          </w:p>
        </w:tc>
      </w:tr>
      <w:tr w14:paraId="1F1D5673">
        <w:tblPrEx>
          <w:tblCellMar>
            <w:top w:w="0" w:type="dxa"/>
            <w:left w:w="108" w:type="dxa"/>
            <w:bottom w:w="0" w:type="dxa"/>
            <w:right w:w="108" w:type="dxa"/>
          </w:tblCellMar>
        </w:tblPrEx>
        <w:trPr>
          <w:trHeight w:val="2828" w:hRule="atLeast"/>
        </w:trPr>
        <w:tc>
          <w:tcPr>
            <w:tcW w:w="670" w:type="dxa"/>
            <w:tcBorders>
              <w:top w:val="single" w:color="auto" w:sz="4" w:space="0"/>
              <w:left w:val="single" w:color="auto" w:sz="4" w:space="0"/>
              <w:bottom w:val="single" w:color="auto" w:sz="4" w:space="0"/>
              <w:right w:val="single" w:color="auto" w:sz="4" w:space="0"/>
            </w:tcBorders>
            <w:vAlign w:val="center"/>
          </w:tcPr>
          <w:p w14:paraId="42A4DEB9">
            <w:pPr>
              <w:widowControl/>
              <w:kinsoku w:val="0"/>
              <w:adjustRightInd w:val="0"/>
              <w:snapToGrid w:val="0"/>
              <w:jc w:val="center"/>
              <w:rPr>
                <w:rFonts w:ascii="宋体" w:hAnsi="宋体" w:cs="宋体"/>
                <w:szCs w:val="24"/>
              </w:rPr>
            </w:pPr>
            <w:r>
              <w:rPr>
                <w:rFonts w:hint="eastAsia" w:ascii="宋体" w:hAnsi="宋体" w:cs="宋体"/>
                <w:szCs w:val="24"/>
              </w:rPr>
              <w:t>42</w:t>
            </w:r>
          </w:p>
        </w:tc>
        <w:tc>
          <w:tcPr>
            <w:tcW w:w="1993" w:type="dxa"/>
            <w:tcBorders>
              <w:top w:val="single" w:color="auto" w:sz="4" w:space="0"/>
              <w:left w:val="nil"/>
              <w:bottom w:val="single" w:color="auto" w:sz="4" w:space="0"/>
              <w:right w:val="single" w:color="auto" w:sz="4" w:space="0"/>
            </w:tcBorders>
            <w:vAlign w:val="center"/>
          </w:tcPr>
          <w:p w14:paraId="6DFB905B">
            <w:pPr>
              <w:widowControl/>
              <w:kinsoku w:val="0"/>
              <w:adjustRightInd w:val="0"/>
              <w:snapToGrid w:val="0"/>
              <w:jc w:val="center"/>
              <w:rPr>
                <w:rFonts w:ascii="宋体" w:hAnsi="宋体" w:cs="宋体"/>
                <w:szCs w:val="24"/>
              </w:rPr>
            </w:pPr>
            <w:r>
              <w:rPr>
                <w:rFonts w:hint="eastAsia" w:ascii="宋体" w:hAnsi="宋体" w:cs="宋体"/>
                <w:szCs w:val="24"/>
              </w:rPr>
              <w:t>质疑</w:t>
            </w:r>
          </w:p>
        </w:tc>
        <w:tc>
          <w:tcPr>
            <w:tcW w:w="6606" w:type="dxa"/>
            <w:tcBorders>
              <w:top w:val="single" w:color="auto" w:sz="4" w:space="0"/>
              <w:left w:val="nil"/>
              <w:bottom w:val="single" w:color="auto" w:sz="4" w:space="0"/>
              <w:right w:val="single" w:color="auto" w:sz="4" w:space="0"/>
            </w:tcBorders>
          </w:tcPr>
          <w:p w14:paraId="0B2F496E">
            <w:pPr>
              <w:widowControl/>
              <w:kinsoku w:val="0"/>
              <w:adjustRightInd w:val="0"/>
              <w:snapToGrid w:val="0"/>
              <w:ind w:firstLine="240" w:firstLineChars="100"/>
              <w:jc w:val="left"/>
              <w:rPr>
                <w:rFonts w:ascii="宋体" w:hAnsi="宋体" w:cs="宋体"/>
                <w:kern w:val="44"/>
                <w:szCs w:val="24"/>
              </w:rPr>
            </w:pPr>
            <w:r>
              <w:rPr>
                <w:rFonts w:hint="eastAsia" w:ascii="宋体" w:hAnsi="宋体" w:cs="宋体"/>
                <w:kern w:val="44"/>
                <w:szCs w:val="24"/>
              </w:rPr>
              <w:t>一、供应商认为自己的权益受到损害的，可以在知道或者应知其权益受到损害之日起七个工作日内，向采购代理机构提出质疑。</w:t>
            </w:r>
          </w:p>
          <w:p w14:paraId="6F827F50">
            <w:pPr>
              <w:widowControl/>
              <w:kinsoku w:val="0"/>
              <w:adjustRightInd w:val="0"/>
              <w:snapToGrid w:val="0"/>
              <w:ind w:firstLine="240" w:firstLineChars="100"/>
              <w:jc w:val="left"/>
              <w:rPr>
                <w:rFonts w:ascii="宋体" w:hAnsi="宋体" w:cs="宋体"/>
                <w:kern w:val="44"/>
                <w:szCs w:val="24"/>
              </w:rPr>
            </w:pPr>
            <w:r>
              <w:rPr>
                <w:rFonts w:hint="eastAsia" w:ascii="宋体" w:hAnsi="宋体" w:cs="宋体"/>
                <w:kern w:val="44"/>
                <w:szCs w:val="24"/>
              </w:rPr>
              <w:t>质疑函的内容、格式：应符合《中华人民共和国财政部令第 94 号—政府采购质疑和投诉办法》相关规定和财政部门制定的《政府采购质疑函范本》格式。</w:t>
            </w:r>
          </w:p>
          <w:p w14:paraId="2061CCAF">
            <w:pPr>
              <w:widowControl/>
              <w:kinsoku w:val="0"/>
              <w:adjustRightInd w:val="0"/>
              <w:snapToGrid w:val="0"/>
              <w:ind w:firstLine="240" w:firstLineChars="100"/>
              <w:jc w:val="left"/>
              <w:rPr>
                <w:rFonts w:ascii="宋体" w:hAnsi="宋体" w:cs="宋体"/>
                <w:szCs w:val="24"/>
              </w:rPr>
            </w:pPr>
            <w:r>
              <w:rPr>
                <w:rFonts w:hint="eastAsia" w:ascii="宋体" w:hAnsi="宋体" w:cs="宋体"/>
                <w:kern w:val="44"/>
                <w:szCs w:val="24"/>
              </w:rPr>
              <w:t>二、供应商应在法定质疑期内一次性针对同一采购程序环节提出质疑，否则针对再次提出质疑将不予接收。（采购程序环节分为：采购公告、磋商文件、采购过程、成交结果）</w:t>
            </w:r>
          </w:p>
          <w:p w14:paraId="46CCFA0C">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1.对招标文件的异议：供应商应仔细阅读招标文件所有内容，如有异议应当在招标文件规定的时间（即投标截止时间10日前）内在三门峡市公共资源交易中心平台一次性提出答疑问题，采购人或招标代理机构将在收到异议之日起3日内作出答复。在规定时间内，若供应商未提出异议的，则视同供应商理解并认可招标文件，采购人或招标代理机构将不再接收涉及招标文件的异议。</w:t>
            </w:r>
          </w:p>
          <w:p w14:paraId="499573FB">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2.中标公告的异议：供应商或其他利害关系人对本次招标项目的中标公告有异议的，应当在中标公告公示期间在三门峡市公共资源交易中心平台线上提出，逾期提出的将不予受理。</w:t>
            </w:r>
          </w:p>
          <w:p w14:paraId="304D7B6D">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注：</w:t>
            </w:r>
          </w:p>
          <w:p w14:paraId="4776FEC2">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（1）供应商提出异议时，应提交异议函和必要的证明材料（质疑函应当包含供应商名称、地址、联系人及联系电话、邮箱</w:t>
            </w:r>
            <w:r>
              <w:rPr>
                <w:rFonts w:hint="eastAsia" w:ascii="宋体" w:hAnsi="宋体" w:cs="宋体"/>
                <w:szCs w:val="24"/>
                <w:lang w:eastAsia="zh-CN"/>
              </w:rPr>
              <w:t>。</w:t>
            </w:r>
            <w:r>
              <w:rPr>
                <w:rFonts w:hint="eastAsia" w:ascii="宋体" w:hAnsi="宋体" w:cs="宋体"/>
                <w:szCs w:val="24"/>
              </w:rPr>
              <w:t>质疑项目的名称、编号</w:t>
            </w:r>
            <w:r>
              <w:rPr>
                <w:rFonts w:hint="eastAsia" w:ascii="宋体" w:hAnsi="宋体" w:cs="宋体"/>
                <w:szCs w:val="24"/>
                <w:lang w:eastAsia="zh-CN"/>
              </w:rPr>
              <w:t>、</w:t>
            </w:r>
            <w:r>
              <w:rPr>
                <w:rFonts w:hint="eastAsia" w:ascii="宋体" w:hAnsi="宋体" w:cs="宋体"/>
                <w:szCs w:val="24"/>
              </w:rPr>
              <w:t>提出异议的日期）。</w:t>
            </w:r>
          </w:p>
          <w:p w14:paraId="3300F2D6">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2）异议供应商若委托代理人进行异议的，异议函应列明“授权代表”的有关内容，并在异议函中提交由质疑函供应商签署的授权委托书（法定代表人签字或盖章，并加盖单位公章）。授权委托书应载明委托代理人的姓名、代理事项、具体权限、期限和相关事项。</w:t>
            </w:r>
          </w:p>
          <w:p w14:paraId="6BF077B4">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（3）异议函的异议事项应具体、明确，并有必要的事实依据和法律依据。</w:t>
            </w:r>
          </w:p>
          <w:p w14:paraId="4BE31527">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4）异议供应商若存在捏造事实、伪造材料、以非法手段取得的证明材料（异议供应商无法证明其取得方式合法的，视为非法手段取得的证明材料）将被采购人列入不良行为记录名单，造成损失的应依法承担相应法律责任。</w:t>
            </w:r>
          </w:p>
        </w:tc>
      </w:tr>
      <w:tr w14:paraId="4895E33F">
        <w:tblPrEx>
          <w:tblCellMar>
            <w:top w:w="0" w:type="dxa"/>
            <w:left w:w="108" w:type="dxa"/>
            <w:bottom w:w="0" w:type="dxa"/>
            <w:right w:w="108" w:type="dxa"/>
          </w:tblCellMar>
        </w:tblPrEx>
        <w:trPr>
          <w:trHeight w:val="2215" w:hRule="atLeast"/>
        </w:trPr>
        <w:tc>
          <w:tcPr>
            <w:tcW w:w="670" w:type="dxa"/>
            <w:tcBorders>
              <w:top w:val="single" w:color="auto" w:sz="4" w:space="0"/>
              <w:left w:val="single" w:color="auto" w:sz="4" w:space="0"/>
              <w:bottom w:val="single" w:color="auto" w:sz="4" w:space="0"/>
              <w:right w:val="single" w:color="auto" w:sz="4" w:space="0"/>
            </w:tcBorders>
            <w:vAlign w:val="center"/>
          </w:tcPr>
          <w:p w14:paraId="33713483">
            <w:pPr>
              <w:widowControl/>
              <w:kinsoku w:val="0"/>
              <w:adjustRightInd w:val="0"/>
              <w:snapToGrid w:val="0"/>
              <w:jc w:val="center"/>
              <w:rPr>
                <w:rFonts w:ascii="宋体" w:hAnsi="宋体" w:cs="宋体"/>
                <w:szCs w:val="24"/>
              </w:rPr>
            </w:pPr>
            <w:r>
              <w:rPr>
                <w:rFonts w:hint="eastAsia" w:ascii="宋体" w:hAnsi="宋体" w:cs="宋体"/>
                <w:szCs w:val="24"/>
              </w:rPr>
              <w:t>44</w:t>
            </w:r>
          </w:p>
        </w:tc>
        <w:tc>
          <w:tcPr>
            <w:tcW w:w="1993" w:type="dxa"/>
            <w:tcBorders>
              <w:top w:val="single" w:color="auto" w:sz="4" w:space="0"/>
              <w:left w:val="nil"/>
              <w:bottom w:val="single" w:color="auto" w:sz="4" w:space="0"/>
              <w:right w:val="single" w:color="auto" w:sz="4" w:space="0"/>
            </w:tcBorders>
            <w:vAlign w:val="center"/>
          </w:tcPr>
          <w:p w14:paraId="3F03B99F">
            <w:pPr>
              <w:widowControl/>
              <w:kinsoku w:val="0"/>
              <w:adjustRightInd w:val="0"/>
              <w:snapToGrid w:val="0"/>
              <w:jc w:val="center"/>
              <w:rPr>
                <w:rFonts w:ascii="宋体" w:hAnsi="宋体" w:cs="宋体"/>
                <w:szCs w:val="24"/>
              </w:rPr>
            </w:pPr>
            <w:r>
              <w:rPr>
                <w:rFonts w:hint="eastAsia" w:ascii="宋体" w:hAnsi="宋体" w:cs="宋体"/>
                <w:szCs w:val="24"/>
              </w:rPr>
              <w:t>电子招标响应性文件递交异常的处理方式</w:t>
            </w:r>
          </w:p>
        </w:tc>
        <w:tc>
          <w:tcPr>
            <w:tcW w:w="6606" w:type="dxa"/>
            <w:tcBorders>
              <w:top w:val="single" w:color="auto" w:sz="4" w:space="0"/>
              <w:left w:val="nil"/>
              <w:bottom w:val="single" w:color="auto" w:sz="4" w:space="0"/>
              <w:right w:val="single" w:color="auto" w:sz="4" w:space="0"/>
            </w:tcBorders>
          </w:tcPr>
          <w:p w14:paraId="192237C6">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当电子投标（文件打包、上传、解密异常）操作出现异常时，应及时联系平台技术支持人员解决。</w:t>
            </w:r>
            <w:r>
              <w:rPr>
                <w:rFonts w:hint="eastAsia" w:ascii="宋体" w:hAnsi="宋体" w:cs="宋体"/>
                <w:szCs w:val="24"/>
              </w:rPr>
              <w:br w:type="textWrapping"/>
            </w:r>
            <w:r>
              <w:rPr>
                <w:rFonts w:hint="eastAsia" w:ascii="宋体" w:hAnsi="宋体" w:cs="宋体"/>
                <w:szCs w:val="24"/>
              </w:rPr>
              <w:t>招标人（采购人）有权对供应商提供的证明材料进行核实，如果发现供应商提供虚假信息，将追究提供虚假信息的责任。</w:t>
            </w:r>
          </w:p>
        </w:tc>
      </w:tr>
      <w:tr w14:paraId="2B6D2835">
        <w:tblPrEx>
          <w:tblCellMar>
            <w:top w:w="0" w:type="dxa"/>
            <w:left w:w="108" w:type="dxa"/>
            <w:bottom w:w="0" w:type="dxa"/>
            <w:right w:w="108" w:type="dxa"/>
          </w:tblCellMar>
        </w:tblPrEx>
        <w:trPr>
          <w:trHeight w:val="4307" w:hRule="atLeast"/>
        </w:trPr>
        <w:tc>
          <w:tcPr>
            <w:tcW w:w="670" w:type="dxa"/>
            <w:tcBorders>
              <w:top w:val="single" w:color="auto" w:sz="4" w:space="0"/>
              <w:left w:val="single" w:color="auto" w:sz="4" w:space="0"/>
              <w:bottom w:val="single" w:color="auto" w:sz="4" w:space="0"/>
              <w:right w:val="single" w:color="auto" w:sz="4" w:space="0"/>
            </w:tcBorders>
          </w:tcPr>
          <w:p w14:paraId="579FCE86">
            <w:pPr>
              <w:widowControl/>
              <w:kinsoku w:val="0"/>
              <w:adjustRightInd w:val="0"/>
              <w:snapToGrid w:val="0"/>
              <w:jc w:val="center"/>
              <w:rPr>
                <w:rFonts w:ascii="宋体" w:hAnsi="宋体" w:cs="宋体"/>
                <w:szCs w:val="24"/>
              </w:rPr>
            </w:pPr>
            <w:r>
              <w:rPr>
                <w:rFonts w:hint="eastAsia" w:ascii="宋体" w:hAnsi="宋体" w:cs="宋体"/>
                <w:szCs w:val="24"/>
              </w:rPr>
              <w:t>45</w:t>
            </w:r>
          </w:p>
        </w:tc>
        <w:tc>
          <w:tcPr>
            <w:tcW w:w="1993" w:type="dxa"/>
            <w:tcBorders>
              <w:top w:val="single" w:color="auto" w:sz="4" w:space="0"/>
              <w:left w:val="nil"/>
              <w:bottom w:val="single" w:color="auto" w:sz="4" w:space="0"/>
              <w:right w:val="single" w:color="auto" w:sz="4" w:space="0"/>
            </w:tcBorders>
          </w:tcPr>
          <w:p w14:paraId="2B30885B">
            <w:pPr>
              <w:widowControl/>
              <w:tabs>
                <w:tab w:val="left" w:pos="6330"/>
              </w:tabs>
              <w:kinsoku w:val="0"/>
              <w:adjustRightInd w:val="0"/>
              <w:snapToGrid w:val="0"/>
              <w:jc w:val="center"/>
              <w:rPr>
                <w:rFonts w:ascii="宋体" w:hAnsi="宋体" w:cs="宋体"/>
                <w:szCs w:val="24"/>
              </w:rPr>
            </w:pPr>
            <w:r>
              <w:rPr>
                <w:rFonts w:hint="eastAsia" w:ascii="宋体" w:hAnsi="宋体" w:cs="宋体"/>
                <w:szCs w:val="24"/>
              </w:rPr>
              <w:t>电子化投标注意事项</w:t>
            </w:r>
          </w:p>
        </w:tc>
        <w:tc>
          <w:tcPr>
            <w:tcW w:w="6606" w:type="dxa"/>
            <w:tcBorders>
              <w:top w:val="single" w:color="auto" w:sz="4" w:space="0"/>
              <w:left w:val="nil"/>
              <w:bottom w:val="single" w:color="auto" w:sz="4" w:space="0"/>
              <w:right w:val="single" w:color="auto" w:sz="4" w:space="0"/>
            </w:tcBorders>
          </w:tcPr>
          <w:p w14:paraId="78904F60">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本项目为电子化交易项目，响应性文件是供应商、供应商（以下简称“供应商”）通过中心响应性文件制作系统制作，并经过电子签章和加密后生成的电子版响应性文件。供应商投标时，不须提交纸质文件资料。</w:t>
            </w:r>
          </w:p>
          <w:p w14:paraId="0478E14E">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电子化响应性文件具体制作教材请供应商通过CA证书登录三门峡市公共资源电子化交易系统在 “交易智库”中下载操作流程</w:t>
            </w:r>
          </w:p>
          <w:p w14:paraId="612F7C05">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温馨提示：本项目为电子化、无纸化交易项目，供应商时不接受任何纸质资料，为保证您能投标成功，请需仔细阅读以下条款。</w:t>
            </w:r>
          </w:p>
          <w:p w14:paraId="3570D960">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一、电子化投标</w:t>
            </w:r>
          </w:p>
          <w:p w14:paraId="13E9D5DA">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（一）电子化响应性文件的签章</w:t>
            </w:r>
          </w:p>
          <w:p w14:paraId="52EEB3FC">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1、供应商在生成电子化响应性文件后，应对电子化响应性文件进行签章，未进行签章的视为无效投标。</w:t>
            </w:r>
          </w:p>
          <w:p w14:paraId="37D2F511">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2、响应性文件中要求法定代表人或授权委托人签字或盖章的，供应商在进行电子化响应性文件签章时，以签盖法定代表人签章为准。电子化响应性文件具体制作教材请供应商通过CA证书登录三门峡市公共资源电子化交易系统在右上角“交易智库”中查看。电子化响应性文件工具请点击https://download.bqpoint.com/?SourceFrom=Ztb&amp;ZtbSoftXiaQuCode=1506&amp;ZtbSoftType=tballinclusive&amp;SoftGuid=32a56ff8-6d6c-41d4-8bbb-c9bcc14aa552&amp;RootGuid=a05291d9-1069-46fc-806b-01dc60317f84&amp;softtypecode=03进行下载。</w:t>
            </w:r>
          </w:p>
          <w:p w14:paraId="6E9F6A62">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（二）电子化响应性文件的格式及上传投标</w:t>
            </w:r>
          </w:p>
          <w:p w14:paraId="3FED0A5E">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1、供应商所上传的电子化响应性文件，应是通过中心响应性文件制作系统制作的（响应性文件制作工具下载地址：https://download.bqpoint.com/?SourceFrom=Ztb&amp;ZtbSoftXiaQuCode=1506&amp;ZtbSoftType=tballinclusive&amp;SoftGuid=32a56ff8-6d6c-41d4-8bbb-c9bcc14aa552&amp;RootGuid=a05291d9-1069-46fc-806b-01dc60317f84&amp;softtypecode=03），经过签章和加密后生成的电子版响应性文件。其中包含用于响应性文件上传的主文件（后缀为.smxtf）和用于应急补救的响应性文件备份文件（后缀为.nsmxtf）。备份文件主要用于电子化开标出现技术问题后的补救，请供应商随身携带。</w:t>
            </w:r>
          </w:p>
          <w:p w14:paraId="1623CF9A">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注：供应商投报多个标段的，需要每个标段单独制作电子响应性文件。</w:t>
            </w:r>
          </w:p>
          <w:p w14:paraId="6D71E3C5">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2、电子化响应性文件应在投标截止时间前成功上传至三门峡市公共资源电子化交易系统。至投标截止时间止，仍未上传成功的电子化响应性文件将不予接收。</w:t>
            </w:r>
          </w:p>
          <w:p w14:paraId="62B222F7">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14:paraId="5419F1BB">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技术联系电话：0398-3117871</w:t>
            </w:r>
          </w:p>
          <w:p w14:paraId="7D41965C">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CA证书制发:0398-2181635</w:t>
            </w:r>
          </w:p>
          <w:p w14:paraId="2818C8A0">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科技信息科:0398-3117095</w:t>
            </w:r>
          </w:p>
          <w:p w14:paraId="3F9FB9BC">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（三）电子化项目开标、解密、唱标、评标</w:t>
            </w:r>
          </w:p>
          <w:p w14:paraId="2E9727DB">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1、本项目采用电子化、无纸化进行招标，开标当日，供应商无需到开标现场参加开标会议，供应商应当在投标截止时间前，登陆不见面开标大厅选择登陆三门峡市公共资源电子招投标系统进行登陆,在线准时参加开标活动并进行响应性文件解密等。</w:t>
            </w:r>
          </w:p>
          <w:p w14:paraId="12AE5671">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2、电子化响应性文件采用一次加密方式。开标时，由供应商使用CA 证书，在规定时间内对其电子化响应性文件进行解密。每位供应商的解密时间为开标时间起30 分钟内，如在规定时间内未完成解密的，其响应性文件不予开标、唱标。</w:t>
            </w:r>
          </w:p>
          <w:p w14:paraId="0FF5833D">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3、电子化响应性文件解密异常的处理</w:t>
            </w:r>
          </w:p>
          <w:p w14:paraId="2721C0B8">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如出现供应商的电子响应性文件无法解密等异常情况，供应商应及时致电中介服务机构说明。响应性文件异常，按以下步骤进行处理：</w:t>
            </w:r>
          </w:p>
          <w:p w14:paraId="400B71F6">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（1）首先由技术人员进行问题排查。</w:t>
            </w:r>
          </w:p>
          <w:p w14:paraId="40C64BDF">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（2）经技术人员排查后，是供应商文件自身问题导致响应性文件无法解密的，该响应性文件将不予接收、解密和唱标。开标会议继续进行。</w:t>
            </w:r>
          </w:p>
          <w:p w14:paraId="5BF51C3D">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16BDB9A4">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4、待所有供应商响应性文件解密完成后，由中介服务机构操作，对所有已解密响应性文件进行唱标。</w:t>
            </w:r>
          </w:p>
          <w:p w14:paraId="5A706274">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供应商应保证在开标期间电话、电脑、网络能够正常工作，供应商因停电、电脑病毒、网络堵塞等原因，未在规定的解密时间内对响应性文件进行解密的，其响应性文件不予接收、唱标。</w:t>
            </w:r>
          </w:p>
          <w:p w14:paraId="6D58A8CE">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7A2924F3">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6、评标时，评标委员会对电子化响应性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评标委员会。</w:t>
            </w:r>
          </w:p>
          <w:p w14:paraId="4AE891BB">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7、如评标委员会对需要回复的供应商连续三次致电未接通的，视为供应商放弃回复，评标委员会将自行对需要回复的内容进行认定。</w:t>
            </w:r>
          </w:p>
          <w:p w14:paraId="7058A876">
            <w:pPr>
              <w:widowControl/>
              <w:kinsoku w:val="0"/>
              <w:adjustRightInd w:val="0"/>
              <w:snapToGrid w:val="0"/>
              <w:ind w:firstLine="240" w:firstLineChars="100"/>
              <w:jc w:val="left"/>
              <w:rPr>
                <w:rFonts w:ascii="宋体" w:hAnsi="宋体" w:cs="宋体"/>
                <w:szCs w:val="24"/>
              </w:rPr>
            </w:pPr>
            <w:r>
              <w:rPr>
                <w:rFonts w:hint="eastAsia" w:ascii="宋体" w:hAnsi="宋体" w:cs="宋体"/>
                <w:szCs w:val="24"/>
              </w:rPr>
              <w:t>提示：本项目为电子化、无纸化交易项目，供应商时不再接受任何纸质资料，为保证您能投标成功，请需仔细阅读以上条款。</w:t>
            </w:r>
          </w:p>
        </w:tc>
      </w:tr>
    </w:tbl>
    <w:p w14:paraId="79281C48">
      <w:pPr>
        <w:widowControl/>
        <w:kinsoku w:val="0"/>
        <w:adjustRightInd w:val="0"/>
        <w:snapToGrid w:val="0"/>
        <w:ind w:firstLine="480" w:firstLineChars="200"/>
        <w:rPr>
          <w:rFonts w:ascii="宋体" w:hAnsi="宋体" w:cs="宋体"/>
          <w:b/>
          <w:bCs/>
          <w:color w:val="000000" w:themeColor="text1"/>
          <w:kern w:val="10"/>
          <w:szCs w:val="24"/>
        </w:rPr>
      </w:pPr>
      <w:r>
        <w:rPr>
          <w:rFonts w:hint="eastAsia" w:ascii="宋体" w:hAnsi="宋体" w:cs="宋体"/>
          <w:szCs w:val="24"/>
        </w:rPr>
        <w:br w:type="page"/>
      </w:r>
      <w:bookmarkStart w:id="12" w:name="_Toc20823275"/>
      <w:bookmarkEnd w:id="12"/>
      <w:bookmarkStart w:id="13" w:name="_Toc120614214"/>
      <w:bookmarkEnd w:id="13"/>
      <w:bookmarkStart w:id="14" w:name="_Toc16938519"/>
      <w:bookmarkEnd w:id="14"/>
      <w:bookmarkStart w:id="15" w:name="_Toc517178993"/>
      <w:bookmarkEnd w:id="15"/>
      <w:bookmarkStart w:id="16" w:name="_Toc513029203"/>
      <w:bookmarkEnd w:id="16"/>
      <w:bookmarkStart w:id="17" w:name="_Toc16938558"/>
      <w:bookmarkStart w:id="18" w:name="_Toc479757211"/>
      <w:r>
        <w:rPr>
          <w:rFonts w:hint="eastAsia" w:ascii="宋体" w:hAnsi="宋体" w:cs="宋体"/>
          <w:b/>
          <w:bCs/>
          <w:color w:val="000000" w:themeColor="text1"/>
          <w:kern w:val="10"/>
          <w:szCs w:val="24"/>
        </w:rPr>
        <w:t>1、总则</w:t>
      </w:r>
    </w:p>
    <w:p w14:paraId="0D0B1893">
      <w:pPr>
        <w:widowControl/>
        <w:kinsoku w:val="0"/>
        <w:adjustRightInd w:val="0"/>
        <w:snapToGrid w:val="0"/>
        <w:ind w:firstLine="480" w:firstLineChars="200"/>
        <w:rPr>
          <w:rFonts w:ascii="宋体" w:hAnsi="宋体" w:cs="宋体"/>
          <w:color w:val="000000" w:themeColor="text1"/>
          <w:szCs w:val="24"/>
        </w:rPr>
      </w:pPr>
      <w:bookmarkStart w:id="19" w:name="_Toc152045531"/>
      <w:bookmarkStart w:id="20" w:name="_Toc144974499"/>
      <w:bookmarkStart w:id="21" w:name="_Toc152042307"/>
      <w:bookmarkStart w:id="22" w:name="_Toc179632548"/>
      <w:r>
        <w:rPr>
          <w:rFonts w:hint="eastAsia" w:ascii="宋体" w:hAnsi="宋体" w:cs="宋体"/>
          <w:color w:val="000000" w:themeColor="text1"/>
          <w:szCs w:val="24"/>
        </w:rPr>
        <w:t>1.1项目概况</w:t>
      </w:r>
    </w:p>
    <w:p w14:paraId="253D0921">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1.1.1根据根据《中华人民共和国政府采购法》、《政府采购非招标采购方式管理办法》等有关法律、法规和规章的规定，本招标项目已具备磋商条件，现对本项目进行竞争性磋商。</w:t>
      </w:r>
    </w:p>
    <w:p w14:paraId="6A29B122">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1.1.2本项目采购人：见供应商须知前附表。</w:t>
      </w:r>
    </w:p>
    <w:p w14:paraId="40C382FB">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1.1.3本项目采购代理机构：见供应商须知前附表。</w:t>
      </w:r>
    </w:p>
    <w:p w14:paraId="4D95A3E7">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1.1.4本项目名称：见供应商须知前附表。</w:t>
      </w:r>
    </w:p>
    <w:bookmarkEnd w:id="19"/>
    <w:bookmarkEnd w:id="20"/>
    <w:bookmarkEnd w:id="21"/>
    <w:bookmarkEnd w:id="22"/>
    <w:p w14:paraId="158B83D0">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1.2资金来源和落实情况</w:t>
      </w:r>
    </w:p>
    <w:p w14:paraId="46FDD72F">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1.2.1本项目的资金来源：见供应商须知前附表。</w:t>
      </w:r>
    </w:p>
    <w:p w14:paraId="6C033E75">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1.2.2本项目的出资比例：见供应商须知前附表。</w:t>
      </w:r>
    </w:p>
    <w:p w14:paraId="6B0420BB">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1.2.3本项目的资金落实情况：见供应商须知前附表。</w:t>
      </w:r>
    </w:p>
    <w:p w14:paraId="224357E7">
      <w:pPr>
        <w:widowControl/>
        <w:kinsoku w:val="0"/>
        <w:adjustRightInd w:val="0"/>
        <w:snapToGrid w:val="0"/>
        <w:ind w:firstLine="480" w:firstLineChars="200"/>
        <w:rPr>
          <w:rFonts w:ascii="宋体" w:hAnsi="宋体" w:cs="宋体"/>
          <w:color w:val="000000" w:themeColor="text1"/>
          <w:szCs w:val="24"/>
        </w:rPr>
      </w:pPr>
      <w:bookmarkStart w:id="23" w:name="_Toc144974500"/>
      <w:bookmarkStart w:id="24" w:name="_Toc179632549"/>
      <w:bookmarkStart w:id="25" w:name="_Toc152042308"/>
      <w:bookmarkStart w:id="26" w:name="_Toc152045532"/>
      <w:r>
        <w:rPr>
          <w:rFonts w:hint="eastAsia" w:ascii="宋体" w:hAnsi="宋体" w:cs="宋体"/>
          <w:color w:val="000000" w:themeColor="text1"/>
          <w:szCs w:val="24"/>
        </w:rPr>
        <w:t>1.3采购内容、采购要求、实施期限、服务地点和质量标准</w:t>
      </w:r>
    </w:p>
    <w:p w14:paraId="150CF365">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1.3.1本项目采购内容：见供应商须知前附表。</w:t>
      </w:r>
    </w:p>
    <w:p w14:paraId="7C1992E0">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1.3.2本项目的质量标准：见供应商须知前附表</w:t>
      </w:r>
    </w:p>
    <w:p w14:paraId="2E78AFE5">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1.3.3本项目的实施期限：见供应商须知前附表。</w:t>
      </w:r>
    </w:p>
    <w:p w14:paraId="206F5F5B">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1.3.4本项目服务地点：见供应商须知前附表。</w:t>
      </w:r>
    </w:p>
    <w:bookmarkEnd w:id="23"/>
    <w:bookmarkEnd w:id="24"/>
    <w:bookmarkEnd w:id="25"/>
    <w:bookmarkEnd w:id="26"/>
    <w:p w14:paraId="54BF5623">
      <w:pPr>
        <w:widowControl/>
        <w:kinsoku w:val="0"/>
        <w:adjustRightInd w:val="0"/>
        <w:snapToGrid w:val="0"/>
        <w:ind w:firstLine="480" w:firstLineChars="200"/>
        <w:rPr>
          <w:rFonts w:ascii="宋体" w:hAnsi="宋体" w:cs="宋体"/>
          <w:color w:val="000000" w:themeColor="text1"/>
          <w:szCs w:val="24"/>
        </w:rPr>
      </w:pPr>
      <w:bookmarkStart w:id="27" w:name="_Toc179632550"/>
      <w:bookmarkStart w:id="28" w:name="_Toc152042309"/>
      <w:bookmarkStart w:id="29" w:name="_Toc144974501"/>
      <w:bookmarkStart w:id="30" w:name="_Toc152045533"/>
      <w:r>
        <w:rPr>
          <w:rFonts w:hint="eastAsia" w:ascii="宋体" w:hAnsi="宋体" w:cs="宋体"/>
          <w:color w:val="000000" w:themeColor="text1"/>
          <w:szCs w:val="24"/>
        </w:rPr>
        <w:t>1.4供应商资格要求</w:t>
      </w:r>
      <w:bookmarkEnd w:id="27"/>
      <w:bookmarkEnd w:id="28"/>
      <w:bookmarkEnd w:id="29"/>
      <w:bookmarkEnd w:id="30"/>
      <w:r>
        <w:rPr>
          <w:rFonts w:hint="eastAsia" w:ascii="宋体" w:hAnsi="宋体" w:cs="宋体"/>
          <w:color w:val="000000" w:themeColor="text1"/>
          <w:szCs w:val="24"/>
        </w:rPr>
        <w:t>：见供应商须知前附表。</w:t>
      </w:r>
    </w:p>
    <w:p w14:paraId="2D75EA3D">
      <w:pPr>
        <w:widowControl/>
        <w:kinsoku w:val="0"/>
        <w:adjustRightInd w:val="0"/>
        <w:snapToGrid w:val="0"/>
        <w:ind w:firstLine="480" w:firstLineChars="200"/>
        <w:rPr>
          <w:rFonts w:ascii="宋体" w:hAnsi="宋体" w:cs="宋体"/>
          <w:color w:val="000000" w:themeColor="text1"/>
          <w:szCs w:val="24"/>
        </w:rPr>
      </w:pPr>
      <w:bookmarkStart w:id="31" w:name="_Toc144974503"/>
      <w:bookmarkStart w:id="32" w:name="_Toc152045535"/>
      <w:bookmarkStart w:id="33" w:name="_Toc179632552"/>
      <w:bookmarkStart w:id="34" w:name="_Toc152042311"/>
      <w:r>
        <w:rPr>
          <w:rFonts w:hint="eastAsia" w:ascii="宋体" w:hAnsi="宋体" w:cs="宋体"/>
          <w:color w:val="000000" w:themeColor="text1"/>
          <w:szCs w:val="24"/>
        </w:rPr>
        <w:t>1.5费用承担</w:t>
      </w:r>
      <w:bookmarkEnd w:id="31"/>
      <w:bookmarkEnd w:id="32"/>
      <w:bookmarkEnd w:id="33"/>
      <w:bookmarkEnd w:id="34"/>
    </w:p>
    <w:p w14:paraId="262AABBC">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供应商准备和参加投标活动发生的费用自理。</w:t>
      </w:r>
    </w:p>
    <w:p w14:paraId="4293A939">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1.6保密</w:t>
      </w:r>
    </w:p>
    <w:p w14:paraId="7E6D0C75">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参与招标投标活动的各方应对竞争性磋商文件和投标文件中的商业和技术等秘密保密，违者应对由此造成的后果承担法律责任。</w:t>
      </w:r>
    </w:p>
    <w:p w14:paraId="1C949C14">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1.7语言文字</w:t>
      </w:r>
    </w:p>
    <w:p w14:paraId="60F44D8F">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除专用术语外，与招标投标有关的语言均使用中文。专用术语应附有中文注释。</w:t>
      </w:r>
    </w:p>
    <w:p w14:paraId="55E9B916">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1.8计量单位</w:t>
      </w:r>
    </w:p>
    <w:p w14:paraId="0ED26B20">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所有计量均采用中华人民共和国法定计量单位。</w:t>
      </w:r>
    </w:p>
    <w:p w14:paraId="079AC05C">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1.9踏勘现场</w:t>
      </w:r>
    </w:p>
    <w:p w14:paraId="4134CD6F">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见供应商须知前附表。</w:t>
      </w:r>
    </w:p>
    <w:p w14:paraId="494403BC">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1.10投标预备会</w:t>
      </w:r>
    </w:p>
    <w:p w14:paraId="3AE1ED75">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见供应商须知前附表。</w:t>
      </w:r>
    </w:p>
    <w:p w14:paraId="2847D957">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1.11分包</w:t>
      </w:r>
    </w:p>
    <w:p w14:paraId="4B2A9A24">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见供应商须知前附表。</w:t>
      </w:r>
    </w:p>
    <w:p w14:paraId="376B94B7">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1.12偏离</w:t>
      </w:r>
    </w:p>
    <w:p w14:paraId="16E4316A">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见供应商须知前附表。</w:t>
      </w:r>
    </w:p>
    <w:p w14:paraId="0F821AC4">
      <w:pPr>
        <w:widowControl/>
        <w:kinsoku w:val="0"/>
        <w:adjustRightInd w:val="0"/>
        <w:snapToGrid w:val="0"/>
        <w:ind w:firstLine="482" w:firstLineChars="200"/>
        <w:rPr>
          <w:rFonts w:ascii="宋体" w:hAnsi="宋体" w:cs="宋体"/>
          <w:b/>
          <w:bCs/>
          <w:color w:val="000000" w:themeColor="text1"/>
          <w:kern w:val="10"/>
          <w:szCs w:val="24"/>
        </w:rPr>
      </w:pPr>
      <w:bookmarkStart w:id="35" w:name="_Toc516499647"/>
      <w:r>
        <w:rPr>
          <w:rFonts w:hint="eastAsia" w:ascii="宋体" w:hAnsi="宋体" w:cs="宋体"/>
          <w:b/>
          <w:bCs/>
          <w:color w:val="000000" w:themeColor="text1"/>
          <w:kern w:val="10"/>
          <w:szCs w:val="24"/>
        </w:rPr>
        <w:t>2、竞争性磋商文件</w:t>
      </w:r>
      <w:bookmarkEnd w:id="35"/>
    </w:p>
    <w:p w14:paraId="79E0DE5E">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2.1竞争性磋商文件的组成</w:t>
      </w:r>
    </w:p>
    <w:p w14:paraId="463ABB42">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本竞争性磋商文件包括：</w:t>
      </w:r>
    </w:p>
    <w:p w14:paraId="542C736A">
      <w:pPr>
        <w:widowControl/>
        <w:kinsoku w:val="0"/>
        <w:adjustRightInd w:val="0"/>
        <w:snapToGrid w:val="0"/>
        <w:ind w:firstLine="480" w:firstLineChars="200"/>
        <w:rPr>
          <w:rFonts w:hint="eastAsia" w:ascii="宋体" w:hAnsi="宋体" w:eastAsia="宋体" w:cs="宋体"/>
          <w:color w:val="000000" w:themeColor="text1"/>
          <w:szCs w:val="24"/>
          <w:lang w:eastAsia="zh-CN"/>
        </w:rPr>
      </w:pPr>
      <w:r>
        <w:rPr>
          <w:rFonts w:hint="eastAsia" w:ascii="宋体" w:hAnsi="宋体" w:cs="宋体"/>
          <w:color w:val="000000" w:themeColor="text1"/>
          <w:szCs w:val="24"/>
        </w:rPr>
        <w:t>(1）竞争性磋商公告</w:t>
      </w:r>
      <w:r>
        <w:rPr>
          <w:rFonts w:hint="eastAsia" w:ascii="宋体" w:hAnsi="宋体" w:cs="宋体"/>
          <w:color w:val="000000" w:themeColor="text1"/>
          <w:szCs w:val="24"/>
          <w:lang w:eastAsia="zh-CN"/>
        </w:rPr>
        <w:t>。</w:t>
      </w:r>
    </w:p>
    <w:p w14:paraId="021A7CAC">
      <w:pPr>
        <w:widowControl/>
        <w:kinsoku w:val="0"/>
        <w:adjustRightInd w:val="0"/>
        <w:snapToGrid w:val="0"/>
        <w:ind w:firstLine="480" w:firstLineChars="200"/>
        <w:rPr>
          <w:rFonts w:hint="eastAsia" w:ascii="宋体" w:hAnsi="宋体" w:eastAsia="宋体" w:cs="宋体"/>
          <w:color w:val="000000" w:themeColor="text1"/>
          <w:szCs w:val="24"/>
          <w:lang w:eastAsia="zh-CN"/>
        </w:rPr>
      </w:pPr>
      <w:r>
        <w:rPr>
          <w:rFonts w:hint="eastAsia" w:ascii="宋体" w:hAnsi="宋体" w:cs="宋体"/>
          <w:color w:val="000000" w:themeColor="text1"/>
          <w:szCs w:val="24"/>
        </w:rPr>
        <w:t>(2）供应商须知</w:t>
      </w:r>
      <w:r>
        <w:rPr>
          <w:rFonts w:hint="eastAsia" w:ascii="宋体" w:hAnsi="宋体" w:cs="宋体"/>
          <w:color w:val="000000" w:themeColor="text1"/>
          <w:szCs w:val="24"/>
          <w:lang w:eastAsia="zh-CN"/>
        </w:rPr>
        <w:t>。</w:t>
      </w:r>
    </w:p>
    <w:p w14:paraId="57C16AFC">
      <w:pPr>
        <w:widowControl/>
        <w:kinsoku w:val="0"/>
        <w:adjustRightInd w:val="0"/>
        <w:snapToGrid w:val="0"/>
        <w:ind w:firstLine="480" w:firstLineChars="200"/>
        <w:rPr>
          <w:rFonts w:hint="eastAsia" w:ascii="宋体" w:hAnsi="宋体" w:eastAsia="宋体" w:cs="宋体"/>
          <w:color w:val="000000" w:themeColor="text1"/>
          <w:szCs w:val="24"/>
          <w:lang w:eastAsia="zh-CN"/>
        </w:rPr>
      </w:pPr>
      <w:r>
        <w:rPr>
          <w:rFonts w:hint="eastAsia" w:ascii="宋体" w:hAnsi="宋体" w:cs="宋体"/>
          <w:color w:val="000000" w:themeColor="text1"/>
          <w:szCs w:val="24"/>
        </w:rPr>
        <w:t>(3）评标办法</w:t>
      </w:r>
      <w:r>
        <w:rPr>
          <w:rFonts w:hint="eastAsia" w:ascii="宋体" w:hAnsi="宋体" w:cs="宋体"/>
          <w:color w:val="000000" w:themeColor="text1"/>
          <w:szCs w:val="24"/>
          <w:lang w:eastAsia="zh-CN"/>
        </w:rPr>
        <w:t>。</w:t>
      </w:r>
    </w:p>
    <w:p w14:paraId="1C96FFEA">
      <w:pPr>
        <w:widowControl/>
        <w:kinsoku w:val="0"/>
        <w:adjustRightInd w:val="0"/>
        <w:snapToGrid w:val="0"/>
        <w:ind w:firstLine="480" w:firstLineChars="200"/>
        <w:rPr>
          <w:rFonts w:hint="eastAsia" w:ascii="宋体" w:hAnsi="宋体" w:eastAsia="宋体" w:cs="宋体"/>
          <w:color w:val="000000" w:themeColor="text1"/>
          <w:szCs w:val="24"/>
          <w:lang w:eastAsia="zh-CN"/>
        </w:rPr>
      </w:pPr>
      <w:r>
        <w:rPr>
          <w:rFonts w:hint="eastAsia" w:ascii="宋体" w:hAnsi="宋体" w:cs="宋体"/>
          <w:color w:val="000000" w:themeColor="text1"/>
          <w:szCs w:val="24"/>
        </w:rPr>
        <w:t>(4）合同条款及格式</w:t>
      </w:r>
      <w:r>
        <w:rPr>
          <w:rFonts w:hint="eastAsia" w:ascii="宋体" w:hAnsi="宋体" w:cs="宋体"/>
          <w:color w:val="000000" w:themeColor="text1"/>
          <w:szCs w:val="24"/>
          <w:lang w:eastAsia="zh-CN"/>
        </w:rPr>
        <w:t>。</w:t>
      </w:r>
    </w:p>
    <w:p w14:paraId="681012F5">
      <w:pPr>
        <w:widowControl/>
        <w:kinsoku w:val="0"/>
        <w:adjustRightInd w:val="0"/>
        <w:snapToGrid w:val="0"/>
        <w:ind w:firstLine="480" w:firstLineChars="200"/>
        <w:rPr>
          <w:rFonts w:hint="eastAsia" w:ascii="宋体" w:hAnsi="宋体" w:eastAsia="宋体" w:cs="宋体"/>
          <w:color w:val="000000" w:themeColor="text1"/>
          <w:szCs w:val="24"/>
          <w:lang w:eastAsia="zh-CN"/>
        </w:rPr>
      </w:pPr>
      <w:r>
        <w:rPr>
          <w:rFonts w:hint="eastAsia" w:ascii="宋体" w:hAnsi="宋体" w:cs="宋体"/>
          <w:color w:val="000000" w:themeColor="text1"/>
          <w:szCs w:val="24"/>
        </w:rPr>
        <w:t>(5）采购内容及技术要求</w:t>
      </w:r>
      <w:r>
        <w:rPr>
          <w:rFonts w:hint="eastAsia" w:ascii="宋体" w:hAnsi="宋体" w:cs="宋体"/>
          <w:color w:val="000000" w:themeColor="text1"/>
          <w:szCs w:val="24"/>
          <w:lang w:eastAsia="zh-CN"/>
        </w:rPr>
        <w:t>。</w:t>
      </w:r>
    </w:p>
    <w:p w14:paraId="5C6F9D89">
      <w:pPr>
        <w:widowControl/>
        <w:kinsoku w:val="0"/>
        <w:adjustRightInd w:val="0"/>
        <w:snapToGrid w:val="0"/>
        <w:ind w:firstLine="480" w:firstLineChars="200"/>
        <w:rPr>
          <w:rFonts w:hint="eastAsia" w:ascii="宋体" w:hAnsi="宋体" w:eastAsia="宋体" w:cs="宋体"/>
          <w:color w:val="000000" w:themeColor="text1"/>
          <w:szCs w:val="24"/>
          <w:lang w:eastAsia="zh-CN"/>
        </w:rPr>
      </w:pPr>
      <w:r>
        <w:rPr>
          <w:rFonts w:hint="eastAsia" w:ascii="宋体" w:hAnsi="宋体" w:cs="宋体"/>
          <w:color w:val="000000" w:themeColor="text1"/>
          <w:szCs w:val="24"/>
        </w:rPr>
        <w:t>(6）投标文件格式</w:t>
      </w:r>
      <w:r>
        <w:rPr>
          <w:rFonts w:hint="eastAsia" w:ascii="宋体" w:hAnsi="宋体" w:cs="宋体"/>
          <w:color w:val="000000" w:themeColor="text1"/>
          <w:szCs w:val="24"/>
          <w:lang w:eastAsia="zh-CN"/>
        </w:rPr>
        <w:t>。</w:t>
      </w:r>
    </w:p>
    <w:p w14:paraId="6719026E">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根据本章第2.2款对竞争性磋商文件所作的澄清、修改，构成竞争性磋商文件的组成部分。</w:t>
      </w:r>
    </w:p>
    <w:p w14:paraId="7DDBF7F3">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2.2竞争性磋商文件澄清与修改</w:t>
      </w:r>
    </w:p>
    <w:p w14:paraId="21A15EED">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2.2.1供应商应仔细阅读和检查采购文件的全部内容。如发现缺页或附件不全，应及时向采购人（或采购代理机构）提出，以便补齐。如有疑问，应在供应商须知前附表规定的时间在电子化交易系统平台上进行提问，要求采购人对采购文件予以澄清。</w:t>
      </w:r>
    </w:p>
    <w:p w14:paraId="2E97CA74">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2.2.2采购人或采购代理机构可主动地或在解答供应商提出的澄清问题时对采购文件进行澄清或修改。采购代理机构将以发布澄清（更正）公告的方式，澄清或修改采购文件，澄清或修改的内容作为采购文件的组成部分。澄清或者修改的内容可能影响投标文件编制的，应当在递交首次投标文件截止时间至少5日历天前，在原公告发布媒体上发布变更公告（或澄清公告），不足5日历天的，应当顺延首次递交投标文件截止时间。</w:t>
      </w:r>
    </w:p>
    <w:p w14:paraId="6076F246">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2.2.3采购文件的澄清将在供应商须知前附表规定的时间在三门峡市公共资源交易平台上公布给供应商，但不指明澄清问题的来源。</w:t>
      </w:r>
    </w:p>
    <w:p w14:paraId="4C701251">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2.2.4采购人、采购代理机构对已发出的采购文件进行的澄清、更正或修改，澄清、更正或修改的内容将作为采购文件的组成部分。采购代理机构将通过三门峡市公共资源交易中心交易平台“变更（澄清或更正）公告”和系统内部“答疑文件”告知供应商，各供应商须重新下载最新的答疑、变更（澄清或更正）文件，以此编制投标文件。</w:t>
      </w:r>
    </w:p>
    <w:p w14:paraId="552217DA">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2.2.5三门峡市公共资源交易中心平台供应商信息在磋商开始前具有保密性，供应商在投标文件提交截止时间前应当自行查看项目进展、答疑、变更（澄清或更正）通知、澄清及回复，因供应商未及时查看而造成的后果自负.</w:t>
      </w:r>
    </w:p>
    <w:p w14:paraId="2744012E">
      <w:pPr>
        <w:widowControl/>
        <w:kinsoku w:val="0"/>
        <w:adjustRightInd w:val="0"/>
        <w:snapToGrid w:val="0"/>
        <w:ind w:firstLine="482" w:firstLineChars="200"/>
        <w:rPr>
          <w:rFonts w:ascii="宋体" w:hAnsi="宋体" w:cs="宋体"/>
          <w:b/>
          <w:bCs/>
          <w:color w:val="000000" w:themeColor="text1"/>
          <w:kern w:val="10"/>
          <w:szCs w:val="24"/>
        </w:rPr>
      </w:pPr>
      <w:r>
        <w:rPr>
          <w:rFonts w:hint="eastAsia" w:ascii="宋体" w:hAnsi="宋体" w:cs="宋体"/>
          <w:b/>
          <w:bCs/>
          <w:color w:val="000000" w:themeColor="text1"/>
          <w:kern w:val="10"/>
          <w:szCs w:val="24"/>
        </w:rPr>
        <w:t>3、投标文件</w:t>
      </w:r>
    </w:p>
    <w:p w14:paraId="2A6B9886">
      <w:pPr>
        <w:widowControl/>
        <w:kinsoku w:val="0"/>
        <w:adjustRightInd w:val="0"/>
        <w:snapToGrid w:val="0"/>
        <w:ind w:firstLine="482" w:firstLineChars="200"/>
        <w:rPr>
          <w:rFonts w:ascii="宋体" w:hAnsi="宋体" w:cs="宋体"/>
          <w:b/>
          <w:bCs/>
          <w:color w:val="000000" w:themeColor="text1"/>
          <w:szCs w:val="24"/>
        </w:rPr>
      </w:pPr>
      <w:r>
        <w:rPr>
          <w:rFonts w:hint="eastAsia" w:ascii="宋体" w:hAnsi="宋体" w:cs="宋体"/>
          <w:b/>
          <w:bCs/>
          <w:color w:val="000000" w:themeColor="text1"/>
          <w:szCs w:val="24"/>
        </w:rPr>
        <w:t>3.1投标文件的组成</w:t>
      </w:r>
    </w:p>
    <w:p w14:paraId="5F310C4C">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3.1.1投标文件应包括下列内容：见投标文件格式</w:t>
      </w:r>
    </w:p>
    <w:p w14:paraId="43435FC7">
      <w:pPr>
        <w:widowControl/>
        <w:kinsoku w:val="0"/>
        <w:adjustRightInd w:val="0"/>
        <w:snapToGrid w:val="0"/>
        <w:ind w:firstLine="482" w:firstLineChars="200"/>
        <w:rPr>
          <w:rFonts w:ascii="宋体" w:hAnsi="宋体" w:cs="宋体"/>
          <w:b/>
          <w:bCs/>
          <w:color w:val="000000" w:themeColor="text1"/>
          <w:kern w:val="10"/>
          <w:szCs w:val="24"/>
          <w:lang w:val="zh-CN"/>
        </w:rPr>
      </w:pPr>
      <w:r>
        <w:rPr>
          <w:rFonts w:hint="eastAsia" w:ascii="宋体" w:hAnsi="宋体" w:cs="宋体"/>
          <w:b/>
          <w:bCs/>
          <w:color w:val="000000" w:themeColor="text1"/>
          <w:kern w:val="10"/>
          <w:szCs w:val="24"/>
        </w:rPr>
        <w:t>3.2</w:t>
      </w:r>
      <w:r>
        <w:rPr>
          <w:rFonts w:hint="eastAsia" w:ascii="宋体" w:hAnsi="宋体" w:cs="宋体"/>
          <w:b/>
          <w:bCs/>
          <w:color w:val="000000" w:themeColor="text1"/>
          <w:kern w:val="10"/>
          <w:szCs w:val="24"/>
          <w:lang w:val="zh-CN"/>
        </w:rPr>
        <w:t>投标文件的格式</w:t>
      </w:r>
    </w:p>
    <w:p w14:paraId="507C1685">
      <w:pPr>
        <w:widowControl/>
        <w:kinsoku w:val="0"/>
        <w:adjustRightInd w:val="0"/>
        <w:snapToGrid w:val="0"/>
        <w:ind w:firstLine="480" w:firstLineChars="200"/>
        <w:rPr>
          <w:rFonts w:ascii="宋体" w:hAnsi="宋体" w:cs="宋体"/>
          <w:color w:val="000000" w:themeColor="text1"/>
          <w:szCs w:val="24"/>
          <w:lang w:val="zh-CN"/>
        </w:rPr>
      </w:pPr>
      <w:r>
        <w:rPr>
          <w:rFonts w:hint="eastAsia" w:ascii="宋体" w:hAnsi="宋体" w:cs="宋体"/>
          <w:color w:val="000000" w:themeColor="text1"/>
          <w:szCs w:val="24"/>
        </w:rPr>
        <w:t>3.2</w:t>
      </w:r>
      <w:r>
        <w:rPr>
          <w:rFonts w:hint="eastAsia" w:ascii="宋体" w:hAnsi="宋体" w:cs="宋体"/>
          <w:color w:val="000000" w:themeColor="text1"/>
          <w:szCs w:val="24"/>
          <w:lang w:val="zh-CN"/>
        </w:rPr>
        <w:t>.1 供应商所上传的电子化投标文件，应是通过中心投标文件制作系统制作的（投标文件制作工具下载地址：http://t.cn/A6ZvtVob），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55F06FBC">
      <w:pPr>
        <w:widowControl/>
        <w:kinsoku w:val="0"/>
        <w:adjustRightInd w:val="0"/>
        <w:snapToGrid w:val="0"/>
        <w:ind w:firstLine="480" w:firstLineChars="200"/>
        <w:rPr>
          <w:rFonts w:ascii="宋体" w:hAnsi="宋体" w:cs="宋体"/>
          <w:color w:val="000000" w:themeColor="text1"/>
          <w:szCs w:val="24"/>
          <w:lang w:val="zh-CN"/>
        </w:rPr>
      </w:pPr>
      <w:r>
        <w:rPr>
          <w:rFonts w:hint="eastAsia" w:ascii="宋体" w:hAnsi="宋体" w:cs="宋体"/>
          <w:color w:val="000000" w:themeColor="text1"/>
          <w:szCs w:val="24"/>
          <w:lang w:val="zh-CN"/>
        </w:rPr>
        <w:t>注：供应商投报多个标段的，需要每个标段单独制作电子投标文件。</w:t>
      </w:r>
    </w:p>
    <w:p w14:paraId="0B6646B6">
      <w:pPr>
        <w:widowControl/>
        <w:kinsoku w:val="0"/>
        <w:adjustRightInd w:val="0"/>
        <w:snapToGrid w:val="0"/>
        <w:ind w:firstLine="482" w:firstLineChars="200"/>
        <w:rPr>
          <w:rFonts w:ascii="宋体" w:hAnsi="宋体" w:cs="宋体"/>
          <w:b/>
          <w:bCs/>
          <w:color w:val="000000" w:themeColor="text1"/>
          <w:kern w:val="10"/>
          <w:szCs w:val="24"/>
          <w:lang w:val="zh-CN"/>
        </w:rPr>
      </w:pPr>
      <w:bookmarkStart w:id="36" w:name="_Toc3669_WPSOffice_Level3"/>
      <w:r>
        <w:rPr>
          <w:rFonts w:hint="eastAsia" w:ascii="宋体" w:hAnsi="宋体" w:cs="宋体"/>
          <w:b/>
          <w:bCs/>
          <w:color w:val="000000" w:themeColor="text1"/>
          <w:kern w:val="10"/>
          <w:szCs w:val="24"/>
        </w:rPr>
        <w:t>3.3</w:t>
      </w:r>
      <w:r>
        <w:rPr>
          <w:rFonts w:hint="eastAsia" w:ascii="宋体" w:hAnsi="宋体" w:cs="宋体"/>
          <w:b/>
          <w:bCs/>
          <w:color w:val="000000" w:themeColor="text1"/>
          <w:kern w:val="10"/>
          <w:szCs w:val="24"/>
          <w:lang w:val="zh-CN"/>
        </w:rPr>
        <w:t>、电子化磋商投标文件的签署</w:t>
      </w:r>
      <w:bookmarkEnd w:id="36"/>
    </w:p>
    <w:p w14:paraId="50591F78">
      <w:pPr>
        <w:widowControl/>
        <w:kinsoku w:val="0"/>
        <w:adjustRightInd w:val="0"/>
        <w:snapToGrid w:val="0"/>
        <w:ind w:firstLine="480" w:firstLineChars="200"/>
        <w:rPr>
          <w:rFonts w:ascii="宋体" w:hAnsi="宋体" w:cs="宋体"/>
          <w:color w:val="000000" w:themeColor="text1"/>
          <w:szCs w:val="24"/>
          <w:lang w:val="zh-CN"/>
        </w:rPr>
      </w:pPr>
      <w:r>
        <w:rPr>
          <w:rFonts w:hint="eastAsia" w:ascii="宋体" w:hAnsi="宋体" w:cs="宋体"/>
          <w:color w:val="000000" w:themeColor="text1"/>
          <w:szCs w:val="24"/>
        </w:rPr>
        <w:t>3.3</w:t>
      </w:r>
      <w:r>
        <w:rPr>
          <w:rFonts w:hint="eastAsia" w:ascii="宋体" w:hAnsi="宋体" w:cs="宋体"/>
          <w:color w:val="000000" w:themeColor="text1"/>
          <w:szCs w:val="24"/>
          <w:lang w:val="zh-CN"/>
        </w:rPr>
        <w:t>.1 供应商在进行电子化磋商投标文件签章时，竞争性磋商文件中要求供应商盖章的，以签盖单位章为准。要求法定代表人签章的，以签盖法定代表人签章为准。电子化磋商投标文件具体制作教材请供应商通过 CA 证书登录三门峡市公共资源电子化交易系统在右上角“组件下载”中查看。</w:t>
      </w:r>
    </w:p>
    <w:p w14:paraId="1C0CD64F">
      <w:pPr>
        <w:widowControl/>
        <w:kinsoku w:val="0"/>
        <w:adjustRightInd w:val="0"/>
        <w:snapToGrid w:val="0"/>
        <w:ind w:firstLine="482" w:firstLineChars="200"/>
        <w:rPr>
          <w:rFonts w:ascii="宋体" w:hAnsi="宋体" w:cs="宋体"/>
          <w:b/>
          <w:bCs/>
          <w:color w:val="000000" w:themeColor="text1"/>
          <w:kern w:val="10"/>
          <w:szCs w:val="24"/>
          <w:lang w:val="zh-CN"/>
        </w:rPr>
      </w:pPr>
      <w:bookmarkStart w:id="37" w:name="_Toc1982_WPSOffice_Level3"/>
      <w:r>
        <w:rPr>
          <w:rFonts w:hint="eastAsia" w:ascii="宋体" w:hAnsi="宋体" w:cs="宋体"/>
          <w:b/>
          <w:bCs/>
          <w:color w:val="000000" w:themeColor="text1"/>
          <w:kern w:val="10"/>
          <w:szCs w:val="24"/>
        </w:rPr>
        <w:t>3.4</w:t>
      </w:r>
      <w:r>
        <w:rPr>
          <w:rFonts w:hint="eastAsia" w:ascii="宋体" w:hAnsi="宋体" w:cs="宋体"/>
          <w:b/>
          <w:bCs/>
          <w:color w:val="000000" w:themeColor="text1"/>
          <w:kern w:val="10"/>
          <w:szCs w:val="24"/>
          <w:lang w:val="zh-CN"/>
        </w:rPr>
        <w:t>电子化磋商投标文件的上传</w:t>
      </w:r>
      <w:bookmarkEnd w:id="37"/>
    </w:p>
    <w:p w14:paraId="756D2A20">
      <w:pPr>
        <w:widowControl/>
        <w:kinsoku w:val="0"/>
        <w:adjustRightInd w:val="0"/>
        <w:snapToGrid w:val="0"/>
        <w:ind w:firstLine="480" w:firstLineChars="200"/>
        <w:rPr>
          <w:rFonts w:ascii="宋体" w:hAnsi="宋体" w:cs="宋体"/>
          <w:color w:val="000000" w:themeColor="text1"/>
          <w:szCs w:val="24"/>
          <w:lang w:val="zh-CN"/>
        </w:rPr>
      </w:pPr>
      <w:r>
        <w:rPr>
          <w:rFonts w:hint="eastAsia" w:ascii="宋体" w:hAnsi="宋体" w:cs="宋体"/>
          <w:color w:val="000000" w:themeColor="text1"/>
          <w:szCs w:val="24"/>
        </w:rPr>
        <w:t>3.4</w:t>
      </w:r>
      <w:r>
        <w:rPr>
          <w:rFonts w:hint="eastAsia" w:ascii="宋体" w:hAnsi="宋体" w:cs="宋体"/>
          <w:color w:val="000000" w:themeColor="text1"/>
          <w:szCs w:val="24"/>
          <w:lang w:val="zh-CN"/>
        </w:rPr>
        <w:t>.1 电子化磋商投标文件应在磋商截止时间前成功上传至三门峡市公共资源电子化交易系统。至磋商截止时间止，仍未上传成功的电子化磋商投标文件将不予接收。</w:t>
      </w:r>
    </w:p>
    <w:p w14:paraId="7B698C4D">
      <w:pPr>
        <w:widowControl/>
        <w:kinsoku w:val="0"/>
        <w:adjustRightInd w:val="0"/>
        <w:snapToGrid w:val="0"/>
        <w:ind w:firstLine="480" w:firstLineChars="200"/>
        <w:rPr>
          <w:rFonts w:ascii="宋体" w:hAnsi="宋体" w:cs="宋体"/>
          <w:color w:val="000000" w:themeColor="text1"/>
          <w:szCs w:val="24"/>
          <w:lang w:val="zh-CN"/>
        </w:rPr>
      </w:pPr>
      <w:r>
        <w:rPr>
          <w:rFonts w:hint="eastAsia" w:ascii="宋体" w:hAnsi="宋体" w:cs="宋体"/>
          <w:color w:val="000000" w:themeColor="text1"/>
          <w:szCs w:val="24"/>
          <w:lang w:val="zh-CN"/>
        </w:rPr>
        <w:t>注：如按照电子化投标操作教材制作完成的电子化磋商投标文件无法上传的，供应商应在磋商截止时间前尽早的联系中心技术人员，以便有充分的时间进行处理。供应商应充分考虑到处理技术问题和上传数据等工作的时间问题，磋商投标文件未在磋商截止时间前成功上传的，其磋商投标文件不予接收。</w:t>
      </w:r>
    </w:p>
    <w:p w14:paraId="53A3EB91">
      <w:pPr>
        <w:widowControl/>
        <w:kinsoku w:val="0"/>
        <w:adjustRightInd w:val="0"/>
        <w:snapToGrid w:val="0"/>
        <w:ind w:firstLine="482" w:firstLineChars="200"/>
        <w:rPr>
          <w:rFonts w:ascii="宋体" w:hAnsi="宋体" w:cs="宋体"/>
          <w:b/>
          <w:bCs/>
          <w:color w:val="000000" w:themeColor="text1"/>
          <w:kern w:val="10"/>
          <w:szCs w:val="24"/>
        </w:rPr>
      </w:pPr>
      <w:r>
        <w:rPr>
          <w:rFonts w:hint="eastAsia" w:ascii="宋体" w:hAnsi="宋体" w:cs="宋体"/>
          <w:b/>
          <w:bCs/>
          <w:color w:val="000000" w:themeColor="text1"/>
          <w:kern w:val="10"/>
          <w:szCs w:val="24"/>
        </w:rPr>
        <w:t>3.5投标报价</w:t>
      </w:r>
    </w:p>
    <w:p w14:paraId="1E26FCF0">
      <w:pPr>
        <w:widowControl/>
        <w:kinsoku w:val="0"/>
        <w:adjustRightInd w:val="0"/>
        <w:snapToGrid w:val="0"/>
        <w:ind w:firstLine="482" w:firstLineChars="200"/>
        <w:rPr>
          <w:rFonts w:ascii="宋体" w:hAnsi="宋体" w:cs="宋体"/>
          <w:color w:val="000000" w:themeColor="text1"/>
          <w:szCs w:val="24"/>
        </w:rPr>
      </w:pPr>
      <w:r>
        <w:rPr>
          <w:rFonts w:hint="eastAsia" w:ascii="宋体" w:hAnsi="宋体" w:cs="宋体"/>
          <w:b/>
          <w:bCs/>
          <w:color w:val="000000" w:themeColor="text1"/>
          <w:kern w:val="10"/>
          <w:szCs w:val="24"/>
        </w:rPr>
        <w:t>3.5</w:t>
      </w:r>
      <w:r>
        <w:rPr>
          <w:rFonts w:hint="eastAsia" w:ascii="宋体" w:hAnsi="宋体" w:cs="宋体"/>
          <w:b/>
          <w:bCs/>
          <w:color w:val="000000" w:themeColor="text1"/>
          <w:szCs w:val="24"/>
        </w:rPr>
        <w:t>.1</w:t>
      </w:r>
      <w:r>
        <w:rPr>
          <w:rFonts w:hint="eastAsia" w:ascii="宋体" w:hAnsi="宋体" w:cs="宋体"/>
          <w:color w:val="000000" w:themeColor="text1"/>
          <w:szCs w:val="24"/>
        </w:rPr>
        <w:t>本项目的磋商报价采用本须知前附表所规定的方式进行报价。供应商的响应报价（及最后报价）应当包括满足所应提供的货物及服务等全部内容（除非在供应商须知前附表中另有规定）。所有报价及合同所有款项均应以人民币报价。供应商的报价应遵守《中华人民共和国价格法》。</w:t>
      </w:r>
    </w:p>
    <w:p w14:paraId="51037F8D">
      <w:pPr>
        <w:widowControl/>
        <w:kinsoku w:val="0"/>
        <w:adjustRightInd w:val="0"/>
        <w:snapToGrid w:val="0"/>
        <w:ind w:firstLine="482" w:firstLineChars="200"/>
        <w:rPr>
          <w:rFonts w:ascii="宋体" w:hAnsi="宋体" w:cs="宋体"/>
          <w:color w:val="000000" w:themeColor="text1"/>
          <w:szCs w:val="24"/>
        </w:rPr>
      </w:pPr>
      <w:r>
        <w:rPr>
          <w:rFonts w:hint="eastAsia" w:ascii="宋体" w:hAnsi="宋体" w:cs="宋体"/>
          <w:b/>
          <w:bCs/>
          <w:color w:val="000000" w:themeColor="text1"/>
          <w:kern w:val="10"/>
          <w:szCs w:val="24"/>
        </w:rPr>
        <w:t>3.5</w:t>
      </w:r>
      <w:r>
        <w:rPr>
          <w:rFonts w:hint="eastAsia" w:ascii="宋体" w:hAnsi="宋体" w:cs="宋体"/>
          <w:b/>
          <w:bCs/>
          <w:color w:val="000000" w:themeColor="text1"/>
          <w:szCs w:val="24"/>
        </w:rPr>
        <w:t>.2</w:t>
      </w:r>
      <w:r>
        <w:rPr>
          <w:rFonts w:hint="eastAsia" w:ascii="宋体" w:hAnsi="宋体" w:cs="宋体"/>
          <w:color w:val="000000" w:themeColor="text1"/>
          <w:szCs w:val="24"/>
        </w:rPr>
        <w:t>参考相关收费标准结合供应商自身情况自主报价，但不得以可能影响合同履行的异常低价竞标。</w:t>
      </w:r>
    </w:p>
    <w:p w14:paraId="635C1E07">
      <w:pPr>
        <w:widowControl/>
        <w:kinsoku w:val="0"/>
        <w:adjustRightInd w:val="0"/>
        <w:snapToGrid w:val="0"/>
        <w:ind w:firstLine="482" w:firstLineChars="200"/>
        <w:rPr>
          <w:rFonts w:ascii="宋体" w:hAnsi="宋体" w:cs="宋体"/>
          <w:color w:val="000000" w:themeColor="text1"/>
          <w:szCs w:val="24"/>
        </w:rPr>
      </w:pPr>
      <w:r>
        <w:rPr>
          <w:rFonts w:hint="eastAsia" w:ascii="宋体" w:hAnsi="宋体" w:cs="宋体"/>
          <w:b/>
          <w:bCs/>
          <w:color w:val="000000" w:themeColor="text1"/>
          <w:kern w:val="10"/>
          <w:szCs w:val="24"/>
        </w:rPr>
        <w:t>3.5</w:t>
      </w:r>
      <w:r>
        <w:rPr>
          <w:rFonts w:hint="eastAsia" w:ascii="宋体" w:hAnsi="宋体" w:cs="宋体"/>
          <w:b/>
          <w:bCs/>
          <w:color w:val="000000" w:themeColor="text1"/>
          <w:szCs w:val="24"/>
        </w:rPr>
        <w:t>.3</w:t>
      </w:r>
      <w:r>
        <w:rPr>
          <w:rFonts w:hint="eastAsia" w:ascii="宋体" w:hAnsi="宋体" w:cs="宋体"/>
          <w:color w:val="000000" w:themeColor="text1"/>
          <w:szCs w:val="24"/>
        </w:rPr>
        <w:t>供应商应参考采购人所提供的采购范围及工作内容、质量标准、采购预算等全部内容，结合本项目实际情况和供应商自身成本、市场行情等因素，自主报价。不得高于采购人给定的预算价或最高限价，否则投标文件将被认定为无效投标文件。 供应商所报的投标报价均应包括供应商履行本项目所必须的所有成本费用和供应商应承担的一切税费，包括但不限于办公、交通、人员、业务、差旅、调研、资料收集、报告编制、印刷、管理、税费、测试工具费用及其他管理费用等。</w:t>
      </w:r>
    </w:p>
    <w:p w14:paraId="3EDDE2E7">
      <w:pPr>
        <w:widowControl/>
        <w:kinsoku w:val="0"/>
        <w:adjustRightInd w:val="0"/>
        <w:snapToGrid w:val="0"/>
        <w:ind w:firstLine="482" w:firstLineChars="200"/>
        <w:rPr>
          <w:rFonts w:ascii="宋体" w:hAnsi="宋体" w:cs="宋体"/>
          <w:color w:val="000000" w:themeColor="text1"/>
          <w:szCs w:val="24"/>
        </w:rPr>
      </w:pPr>
      <w:r>
        <w:rPr>
          <w:rFonts w:hint="eastAsia" w:ascii="宋体" w:hAnsi="宋体" w:cs="宋体"/>
          <w:b/>
          <w:bCs/>
          <w:color w:val="000000" w:themeColor="text1"/>
          <w:kern w:val="10"/>
          <w:szCs w:val="24"/>
        </w:rPr>
        <w:t>3.5</w:t>
      </w:r>
      <w:r>
        <w:rPr>
          <w:rFonts w:hint="eastAsia" w:ascii="宋体" w:hAnsi="宋体" w:cs="宋体"/>
          <w:b/>
          <w:bCs/>
          <w:color w:val="000000" w:themeColor="text1"/>
          <w:szCs w:val="24"/>
        </w:rPr>
        <w:t>.4</w:t>
      </w:r>
      <w:r>
        <w:rPr>
          <w:rFonts w:hint="eastAsia" w:ascii="宋体" w:hAnsi="宋体" w:cs="宋体"/>
          <w:color w:val="000000" w:themeColor="text1"/>
          <w:szCs w:val="24"/>
        </w:rPr>
        <w:t>供应商应当按照采购文件提供的报价表格式如实填写各项货物的单价、分项总价和总报价。供应商应认真填报所有项目的单价和合价，投标文件中若有漏项、漏报，采购人视为供应商的报价在总报价中已经包括</w:t>
      </w:r>
      <w:r>
        <w:rPr>
          <w:rFonts w:hint="eastAsia" w:ascii="宋体" w:hAnsi="宋体" w:cs="宋体"/>
          <w:color w:val="000000" w:themeColor="text1"/>
          <w:szCs w:val="24"/>
          <w:lang w:eastAsia="zh-CN"/>
        </w:rPr>
        <w:t>。</w:t>
      </w:r>
      <w:r>
        <w:rPr>
          <w:rFonts w:hint="eastAsia" w:ascii="宋体" w:hAnsi="宋体" w:cs="宋体"/>
          <w:color w:val="000000" w:themeColor="text1"/>
          <w:szCs w:val="24"/>
        </w:rPr>
        <w:t>供应商提交最后报价后，如果被确定为成交人，该供应商所报价格，在合同履行过程中是固定不变的，除因采购人原因引起的变更外，不予调整。供应商报价有算术错误的，其风险由供应商承担。</w:t>
      </w:r>
    </w:p>
    <w:p w14:paraId="47ABDD25">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kern w:val="10"/>
          <w:szCs w:val="24"/>
        </w:rPr>
        <w:t>3.5</w:t>
      </w:r>
      <w:r>
        <w:rPr>
          <w:rFonts w:hint="eastAsia" w:ascii="宋体" w:hAnsi="宋体" w:cs="宋体"/>
          <w:color w:val="000000" w:themeColor="text1"/>
          <w:szCs w:val="24"/>
        </w:rPr>
        <w:t>.5投标的报价及合同所有款项的支付均以人民币计算。应当由供应商完成的而供应商在报价组成中没有详细列出的工作内容，其报价均视为包含在报价组成已列出的项目之中，采购人不另行支付。</w:t>
      </w:r>
    </w:p>
    <w:p w14:paraId="63AE6246">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kern w:val="10"/>
          <w:szCs w:val="24"/>
        </w:rPr>
        <w:t>3.5</w:t>
      </w:r>
      <w:r>
        <w:rPr>
          <w:rFonts w:hint="eastAsia" w:ascii="宋体" w:hAnsi="宋体" w:cs="宋体"/>
          <w:color w:val="000000" w:themeColor="text1"/>
          <w:szCs w:val="24"/>
        </w:rPr>
        <w:t>.6 本次磋商允许供应商有二次报价，供应商投标文件中的报价作为第一次报价，不得高于项目预算金额且不公开</w:t>
      </w:r>
      <w:r>
        <w:rPr>
          <w:rFonts w:hint="eastAsia" w:ascii="宋体" w:hAnsi="宋体" w:cs="宋体"/>
          <w:color w:val="000000" w:themeColor="text1"/>
          <w:szCs w:val="24"/>
          <w:lang w:eastAsia="zh-CN"/>
        </w:rPr>
        <w:t>。</w:t>
      </w:r>
      <w:r>
        <w:rPr>
          <w:rFonts w:hint="eastAsia" w:ascii="宋体" w:hAnsi="宋体" w:cs="宋体"/>
          <w:color w:val="000000" w:themeColor="text1"/>
          <w:szCs w:val="24"/>
        </w:rPr>
        <w:t>第二轮报价不得高于第一轮报价,最后一次报价为最终报价，成交价以最终报价为准。最终报价是供应商投标文件的有效组成部分。</w:t>
      </w:r>
    </w:p>
    <w:p w14:paraId="77A008C4">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kern w:val="10"/>
          <w:szCs w:val="24"/>
        </w:rPr>
        <w:t>3.5</w:t>
      </w:r>
      <w:r>
        <w:rPr>
          <w:rFonts w:hint="eastAsia" w:ascii="宋体" w:hAnsi="宋体" w:cs="宋体"/>
          <w:color w:val="000000" w:themeColor="text1"/>
          <w:szCs w:val="24"/>
        </w:rPr>
        <w:t>.7供应商的磋商报价不得高于磋商控制价，否则为废标。</w:t>
      </w:r>
    </w:p>
    <w:p w14:paraId="7A4D25C9">
      <w:pPr>
        <w:widowControl/>
        <w:kinsoku w:val="0"/>
        <w:adjustRightInd w:val="0"/>
        <w:snapToGrid w:val="0"/>
        <w:ind w:firstLine="482" w:firstLineChars="200"/>
        <w:rPr>
          <w:rFonts w:ascii="宋体" w:hAnsi="宋体" w:cs="宋体"/>
          <w:b/>
          <w:bCs/>
          <w:color w:val="000000" w:themeColor="text1"/>
          <w:szCs w:val="24"/>
        </w:rPr>
      </w:pPr>
      <w:r>
        <w:rPr>
          <w:rFonts w:hint="eastAsia" w:ascii="宋体" w:hAnsi="宋体" w:cs="宋体"/>
          <w:b/>
          <w:bCs/>
          <w:color w:val="000000" w:themeColor="text1"/>
          <w:szCs w:val="24"/>
        </w:rPr>
        <w:t>3.6投标文件的编制</w:t>
      </w:r>
    </w:p>
    <w:p w14:paraId="2A04F128">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3.6.1投标文件应按第六章“投标文件格式”进行编写，如有必要，可以增加附页，作为投标文件的组成部分。</w:t>
      </w:r>
    </w:p>
    <w:p w14:paraId="4A44DAB1">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3.6.2投标文件应当对竞争性磋商文件有关供货期（服务周期）、磋商有效期、质量标准、招标范围、投标文件的编制等实质性内容作出响应。投标文件不响应本竞争性磋商文件的实质性要求和条件的，其投标将被拒绝。</w:t>
      </w:r>
    </w:p>
    <w:p w14:paraId="15AD45E2">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3.7.3竞争性磋商文件中要求供应商盖章的，以签盖单位章为准</w:t>
      </w:r>
      <w:r>
        <w:rPr>
          <w:rFonts w:hint="eastAsia" w:ascii="宋体" w:hAnsi="宋体" w:cs="宋体"/>
          <w:color w:val="000000" w:themeColor="text1"/>
          <w:szCs w:val="24"/>
          <w:lang w:eastAsia="zh-CN"/>
        </w:rPr>
        <w:t>。</w:t>
      </w:r>
      <w:r>
        <w:rPr>
          <w:rFonts w:hint="eastAsia" w:ascii="宋体" w:hAnsi="宋体" w:cs="宋体"/>
          <w:color w:val="000000" w:themeColor="text1"/>
          <w:szCs w:val="24"/>
        </w:rPr>
        <w:t>要求法定代表人或授权委托人签字或盖章的，以签盖法定代表人电子签章为准。</w:t>
      </w:r>
    </w:p>
    <w:p w14:paraId="4E570E50">
      <w:pPr>
        <w:widowControl/>
        <w:kinsoku w:val="0"/>
        <w:adjustRightInd w:val="0"/>
        <w:snapToGrid w:val="0"/>
        <w:ind w:firstLine="482" w:firstLineChars="200"/>
        <w:rPr>
          <w:rFonts w:ascii="宋体" w:hAnsi="宋体" w:cs="宋体"/>
          <w:b/>
          <w:bCs/>
          <w:color w:val="000000" w:themeColor="text1"/>
          <w:szCs w:val="24"/>
        </w:rPr>
      </w:pPr>
      <w:r>
        <w:rPr>
          <w:rFonts w:hint="eastAsia" w:ascii="宋体" w:hAnsi="宋体" w:cs="宋体"/>
          <w:b/>
          <w:bCs/>
          <w:color w:val="000000" w:themeColor="text1"/>
          <w:szCs w:val="24"/>
        </w:rPr>
        <w:t>3.8磋商有效期</w:t>
      </w:r>
    </w:p>
    <w:p w14:paraId="614364B5">
      <w:pPr>
        <w:widowControl/>
        <w:tabs>
          <w:tab w:val="left" w:pos="1002"/>
        </w:tabs>
        <w:kinsoku w:val="0"/>
        <w:overflowPunct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3.8.1自磋商截止时间起60日历天。在磋商有效期内，供应商不得要求撤销或修改其投标文件。</w:t>
      </w:r>
    </w:p>
    <w:p w14:paraId="2F5DC110">
      <w:pPr>
        <w:widowControl/>
        <w:tabs>
          <w:tab w:val="left" w:pos="782"/>
        </w:tabs>
        <w:kinsoku w:val="0"/>
        <w:overflowPunct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3.8.2出现特殊情况需要延长磋商有效期的，采购人以书面形式通知所有供应商延长磋商有效期。供应商同意延长的，应相应延长其磋商保证金的有效期，但不得要求或被允许修改或撤销其投标文件</w:t>
      </w:r>
      <w:r>
        <w:rPr>
          <w:rFonts w:hint="eastAsia" w:ascii="宋体" w:hAnsi="宋体" w:cs="宋体"/>
          <w:color w:val="000000" w:themeColor="text1"/>
          <w:szCs w:val="24"/>
          <w:lang w:eastAsia="zh-CN"/>
        </w:rPr>
        <w:t>。</w:t>
      </w:r>
      <w:r>
        <w:rPr>
          <w:rFonts w:hint="eastAsia" w:ascii="宋体" w:hAnsi="宋体" w:cs="宋体"/>
          <w:color w:val="000000" w:themeColor="text1"/>
          <w:szCs w:val="24"/>
        </w:rPr>
        <w:t>供应商拒绝延长的，其投标失效。</w:t>
      </w:r>
    </w:p>
    <w:p w14:paraId="0DFA8C77">
      <w:pPr>
        <w:widowControl/>
        <w:kinsoku w:val="0"/>
        <w:adjustRightInd w:val="0"/>
        <w:snapToGrid w:val="0"/>
        <w:ind w:firstLine="482" w:firstLineChars="200"/>
        <w:rPr>
          <w:rFonts w:ascii="宋体" w:hAnsi="宋体" w:cs="宋体"/>
          <w:b/>
          <w:bCs/>
          <w:color w:val="000000" w:themeColor="text1"/>
          <w:szCs w:val="24"/>
        </w:rPr>
      </w:pPr>
      <w:r>
        <w:rPr>
          <w:rFonts w:hint="eastAsia" w:ascii="宋体" w:hAnsi="宋体" w:cs="宋体"/>
          <w:b/>
          <w:bCs/>
          <w:color w:val="000000" w:themeColor="text1"/>
          <w:szCs w:val="24"/>
        </w:rPr>
        <w:t>3.9磋商保证金</w:t>
      </w:r>
    </w:p>
    <w:p w14:paraId="594DC55D">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按照《河南省财政厅关于优化政府采购营商环境有关问题的通知》（豫财购[2019]4号文）的要求本项目不再收取磋商保证金。</w:t>
      </w:r>
    </w:p>
    <w:p w14:paraId="1104DD0A">
      <w:pPr>
        <w:widowControl/>
        <w:kinsoku w:val="0"/>
        <w:adjustRightInd w:val="0"/>
        <w:snapToGrid w:val="0"/>
        <w:ind w:firstLine="482" w:firstLineChars="200"/>
        <w:rPr>
          <w:rFonts w:ascii="宋体" w:hAnsi="宋体" w:cs="宋体"/>
          <w:b/>
          <w:bCs/>
          <w:color w:val="000000" w:themeColor="text1"/>
          <w:szCs w:val="24"/>
        </w:rPr>
      </w:pPr>
      <w:r>
        <w:rPr>
          <w:rFonts w:hint="eastAsia" w:ascii="宋体" w:hAnsi="宋体" w:cs="宋体"/>
          <w:b/>
          <w:bCs/>
          <w:color w:val="000000" w:themeColor="text1"/>
          <w:szCs w:val="24"/>
        </w:rPr>
        <w:t>3.10资格审查资料</w:t>
      </w:r>
    </w:p>
    <w:p w14:paraId="7F4F3631">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见供应商须知前附表供应商资格要求</w:t>
      </w:r>
    </w:p>
    <w:p w14:paraId="5C48601B">
      <w:pPr>
        <w:widowControl/>
        <w:kinsoku w:val="0"/>
        <w:adjustRightInd w:val="0"/>
        <w:snapToGrid w:val="0"/>
        <w:ind w:firstLine="482" w:firstLineChars="200"/>
        <w:rPr>
          <w:rFonts w:ascii="宋体" w:hAnsi="宋体" w:cs="宋体"/>
          <w:b/>
          <w:bCs/>
          <w:color w:val="000000" w:themeColor="text1"/>
          <w:szCs w:val="24"/>
        </w:rPr>
      </w:pPr>
      <w:r>
        <w:rPr>
          <w:rFonts w:hint="eastAsia" w:ascii="宋体" w:hAnsi="宋体" w:cs="宋体"/>
          <w:b/>
          <w:bCs/>
          <w:color w:val="000000" w:themeColor="text1"/>
          <w:szCs w:val="24"/>
        </w:rPr>
        <w:t>4.备选投标方案</w:t>
      </w:r>
    </w:p>
    <w:p w14:paraId="5B2BBA37">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14:paraId="474F9212">
      <w:pPr>
        <w:widowControl/>
        <w:kinsoku w:val="0"/>
        <w:adjustRightInd w:val="0"/>
        <w:snapToGrid w:val="0"/>
        <w:ind w:firstLine="482" w:firstLineChars="200"/>
        <w:rPr>
          <w:rFonts w:ascii="宋体" w:hAnsi="宋体" w:cs="宋体"/>
          <w:b/>
          <w:bCs/>
          <w:color w:val="000000" w:themeColor="text1"/>
          <w:kern w:val="10"/>
          <w:szCs w:val="24"/>
        </w:rPr>
      </w:pPr>
      <w:r>
        <w:rPr>
          <w:rFonts w:hint="eastAsia" w:ascii="宋体" w:hAnsi="宋体" w:cs="宋体"/>
          <w:b/>
          <w:bCs/>
          <w:color w:val="000000" w:themeColor="text1"/>
          <w:kern w:val="10"/>
          <w:szCs w:val="24"/>
        </w:rPr>
        <w:t>5．磋商</w:t>
      </w:r>
    </w:p>
    <w:p w14:paraId="4BD6BB6E">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5.1磋商会议</w:t>
      </w:r>
    </w:p>
    <w:p w14:paraId="79949FDC">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5.1.1采购人和采购代理机构将在“供应商须知前附表”中规定的时间和地点组织磋商会议。供应商无需到现场参加磋商会议，磋商会议采用“远程不见面”方式，供应商须在采购文件规定的投标文件提交截止时间前，登录远程开标大厅，在线准时参加磋商会议活动，并在规定的时间内对投标文件进行解密、答疑澄清（如需要）、最后报价等。</w:t>
      </w:r>
    </w:p>
    <w:p w14:paraId="349EC788">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5.1.2供应商须在供应商须知前附表规定的时间内完成投标文件的解密。由于供应商的自</w:t>
      </w:r>
    </w:p>
    <w:p w14:paraId="489F1238">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身原因，在规定时间内解密不成功的，其投标文件将被拒绝。</w:t>
      </w:r>
    </w:p>
    <w:p w14:paraId="424635EA">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5.1.3供应商在“三门峡市公共资源交易中心”网站下载采购文件成功后，如未在采购文件</w:t>
      </w:r>
    </w:p>
    <w:p w14:paraId="5325D7E0">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规定的“投标文件提交截止时间”前成功上传或误传加密的投标文件，而导致的解密失败，</w:t>
      </w:r>
    </w:p>
    <w:p w14:paraId="64090669">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其投标文件将被拒绝。</w:t>
      </w:r>
    </w:p>
    <w:p w14:paraId="009D324C">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5.1.4供应商代表对磋商会议过程有疑义的，应当在磋商开始前通过交易系统提出询问。</w:t>
      </w:r>
    </w:p>
    <w:p w14:paraId="751C9B14">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5.1.5在供应商须知前附表规定的时间内完成投标文件解密的供应商不足3家的，将不再进行磋商（特殊情况除外）。</w:t>
      </w:r>
    </w:p>
    <w:p w14:paraId="282AA9AF">
      <w:pPr>
        <w:pStyle w:val="6"/>
        <w:keepNext w:val="0"/>
        <w:keepLines w:val="0"/>
        <w:widowControl/>
        <w:kinsoku w:val="0"/>
        <w:adjustRightInd w:val="0"/>
        <w:snapToGrid w:val="0"/>
        <w:spacing w:before="0" w:after="0" w:line="360" w:lineRule="auto"/>
        <w:ind w:firstLine="480" w:firstLineChars="200"/>
        <w:jc w:val="both"/>
        <w:rPr>
          <w:rFonts w:ascii="宋体" w:hAnsi="宋体" w:eastAsia="宋体" w:cs="宋体"/>
          <w:b w:val="0"/>
          <w:sz w:val="24"/>
          <w:szCs w:val="24"/>
        </w:rPr>
      </w:pPr>
      <w:r>
        <w:rPr>
          <w:rFonts w:hint="eastAsia" w:ascii="宋体" w:hAnsi="宋体" w:eastAsia="宋体" w:cs="宋体"/>
          <w:b w:val="0"/>
          <w:sz w:val="24"/>
          <w:szCs w:val="24"/>
        </w:rPr>
        <w:t>电子化项目开标操作流程</w:t>
      </w:r>
    </w:p>
    <w:p w14:paraId="50836EAF">
      <w:pPr>
        <w:pStyle w:val="6"/>
        <w:keepNext w:val="0"/>
        <w:keepLines w:val="0"/>
        <w:widowControl/>
        <w:kinsoku w:val="0"/>
        <w:adjustRightInd w:val="0"/>
        <w:snapToGrid w:val="0"/>
        <w:spacing w:before="0" w:after="0" w:line="360" w:lineRule="auto"/>
        <w:ind w:firstLine="480" w:firstLineChars="200"/>
        <w:jc w:val="both"/>
        <w:rPr>
          <w:rFonts w:ascii="宋体" w:hAnsi="宋体" w:eastAsia="宋体" w:cs="宋体"/>
          <w:b w:val="0"/>
          <w:sz w:val="24"/>
          <w:szCs w:val="24"/>
        </w:rPr>
      </w:pPr>
      <w:r>
        <w:rPr>
          <w:rFonts w:hint="eastAsia" w:ascii="宋体" w:hAnsi="宋体" w:eastAsia="宋体" w:cs="宋体"/>
          <w:b w:val="0"/>
          <w:sz w:val="24"/>
          <w:szCs w:val="24"/>
        </w:rPr>
        <w:t>（1）项目采用电子化、无纸化进行招标，开标当日，供应商无需到开标现场参加开标会议，供应商应当在投标截止时间前，登陆不见面开标大厅选择登陆三门峡市公共资源电子招投标系统进行登陆（网址为</w:t>
      </w:r>
      <w:r>
        <w:fldChar w:fldCharType="begin"/>
      </w:r>
      <w:r>
        <w:instrText xml:space="preserve"> HYPERLINK "http://120.194.249.36:10094/BidOpening/bidopeninghallaction/hall/login" </w:instrText>
      </w:r>
      <w:r>
        <w:fldChar w:fldCharType="separate"/>
      </w:r>
      <w:r>
        <w:rPr>
          <w:rFonts w:hint="eastAsia" w:ascii="宋体" w:hAnsi="宋体" w:eastAsia="宋体" w:cs="宋体"/>
          <w:b w:val="0"/>
          <w:sz w:val="24"/>
          <w:szCs w:val="24"/>
        </w:rPr>
        <w:t>http://120.194.249.36:10094/BidOpening/bidopeninghallaction/hall/login</w:t>
      </w:r>
      <w:r>
        <w:rPr>
          <w:rFonts w:hint="eastAsia" w:ascii="宋体" w:hAnsi="宋体" w:eastAsia="宋体" w:cs="宋体"/>
          <w:b w:val="0"/>
          <w:sz w:val="24"/>
          <w:szCs w:val="24"/>
        </w:rPr>
        <w:fldChar w:fldCharType="end"/>
      </w:r>
      <w:r>
        <w:rPr>
          <w:rFonts w:hint="eastAsia" w:ascii="宋体" w:hAnsi="宋体" w:eastAsia="宋体" w:cs="宋体"/>
          <w:b w:val="0"/>
          <w:sz w:val="24"/>
          <w:szCs w:val="24"/>
        </w:rPr>
        <w:t>）在线准时参加开标活动并进行响应性文件解密等。</w:t>
      </w:r>
    </w:p>
    <w:p w14:paraId="198D7793">
      <w:pPr>
        <w:pStyle w:val="6"/>
        <w:keepNext w:val="0"/>
        <w:keepLines w:val="0"/>
        <w:widowControl/>
        <w:kinsoku w:val="0"/>
        <w:adjustRightInd w:val="0"/>
        <w:snapToGrid w:val="0"/>
        <w:spacing w:before="0" w:after="0" w:line="360" w:lineRule="auto"/>
        <w:ind w:firstLine="480" w:firstLineChars="200"/>
        <w:jc w:val="both"/>
        <w:rPr>
          <w:rFonts w:ascii="宋体" w:hAnsi="宋体" w:eastAsia="宋体" w:cs="宋体"/>
          <w:b w:val="0"/>
          <w:sz w:val="24"/>
          <w:szCs w:val="24"/>
        </w:rPr>
      </w:pPr>
      <w:r>
        <w:rPr>
          <w:rFonts w:hint="eastAsia" w:ascii="宋体" w:hAnsi="宋体" w:eastAsia="宋体" w:cs="宋体"/>
          <w:b w:val="0"/>
          <w:sz w:val="24"/>
          <w:szCs w:val="24"/>
        </w:rPr>
        <w:t>（2）电子化响应性文件采用一次加密方式。开标时，由供应商使用CA 证书，在规定时间内对其电子化响应性文件进行解密。每位供应商的解密时间为开标时间起30分钟内，如在规定时间内未完成解密的，其响应性文件不予开标、唱标。</w:t>
      </w:r>
    </w:p>
    <w:p w14:paraId="0C822EF8">
      <w:pPr>
        <w:pStyle w:val="6"/>
        <w:keepNext w:val="0"/>
        <w:keepLines w:val="0"/>
        <w:widowControl/>
        <w:kinsoku w:val="0"/>
        <w:adjustRightInd w:val="0"/>
        <w:snapToGrid w:val="0"/>
        <w:spacing w:before="0" w:after="0" w:line="360" w:lineRule="auto"/>
        <w:ind w:firstLine="480" w:firstLineChars="200"/>
        <w:jc w:val="both"/>
        <w:rPr>
          <w:rFonts w:ascii="宋体" w:hAnsi="宋体" w:eastAsia="宋体" w:cs="宋体"/>
          <w:b w:val="0"/>
          <w:sz w:val="24"/>
          <w:szCs w:val="24"/>
        </w:rPr>
      </w:pPr>
      <w:r>
        <w:rPr>
          <w:rFonts w:hint="eastAsia" w:ascii="宋体" w:hAnsi="宋体" w:eastAsia="宋体" w:cs="宋体"/>
          <w:b w:val="0"/>
          <w:sz w:val="24"/>
          <w:szCs w:val="24"/>
        </w:rPr>
        <w:t>（3）电子化响应性文件解密异常的处理如出现供应商的电子响应性文件无法解密等异常情况，供应商应及时致电中介服务机构说明。响应性文件异常，按以下步骤进行处理：</w:t>
      </w:r>
    </w:p>
    <w:p w14:paraId="1C0209D7">
      <w:pPr>
        <w:pStyle w:val="6"/>
        <w:keepNext w:val="0"/>
        <w:keepLines w:val="0"/>
        <w:widowControl/>
        <w:kinsoku w:val="0"/>
        <w:adjustRightInd w:val="0"/>
        <w:snapToGrid w:val="0"/>
        <w:spacing w:before="0" w:after="0" w:line="360" w:lineRule="auto"/>
        <w:ind w:firstLine="480" w:firstLineChars="200"/>
        <w:jc w:val="both"/>
        <w:rPr>
          <w:rFonts w:ascii="宋体" w:hAnsi="宋体" w:eastAsia="宋体" w:cs="宋体"/>
          <w:b w:val="0"/>
          <w:sz w:val="24"/>
          <w:szCs w:val="24"/>
        </w:rPr>
      </w:pPr>
      <w:r>
        <w:rPr>
          <w:rFonts w:hint="eastAsia" w:ascii="宋体" w:hAnsi="宋体" w:eastAsia="宋体" w:cs="宋体"/>
          <w:b w:val="0"/>
          <w:sz w:val="24"/>
          <w:szCs w:val="24"/>
        </w:rPr>
        <w:t>1.首先由技术人员进行问题排查。</w:t>
      </w:r>
    </w:p>
    <w:p w14:paraId="6D5BC37F">
      <w:pPr>
        <w:pStyle w:val="6"/>
        <w:keepNext w:val="0"/>
        <w:keepLines w:val="0"/>
        <w:widowControl/>
        <w:kinsoku w:val="0"/>
        <w:adjustRightInd w:val="0"/>
        <w:snapToGrid w:val="0"/>
        <w:spacing w:before="0" w:after="0" w:line="360" w:lineRule="auto"/>
        <w:ind w:firstLine="480" w:firstLineChars="200"/>
        <w:jc w:val="both"/>
        <w:rPr>
          <w:rFonts w:ascii="宋体" w:hAnsi="宋体" w:eastAsia="宋体" w:cs="宋体"/>
          <w:b w:val="0"/>
          <w:sz w:val="24"/>
          <w:szCs w:val="24"/>
        </w:rPr>
      </w:pPr>
      <w:r>
        <w:rPr>
          <w:rFonts w:hint="eastAsia" w:ascii="宋体" w:hAnsi="宋体" w:eastAsia="宋体" w:cs="宋体"/>
          <w:b w:val="0"/>
          <w:sz w:val="24"/>
          <w:szCs w:val="24"/>
        </w:rPr>
        <w:t>2.经技术人员排查后，是供应商文件自身问题导致响应性文件无法解密的，该响应性文件将不予接收、解密和唱标。开标会议继续进行。</w:t>
      </w:r>
    </w:p>
    <w:p w14:paraId="6E62C5DC">
      <w:pPr>
        <w:pStyle w:val="6"/>
        <w:keepNext w:val="0"/>
        <w:keepLines w:val="0"/>
        <w:widowControl/>
        <w:kinsoku w:val="0"/>
        <w:adjustRightInd w:val="0"/>
        <w:snapToGrid w:val="0"/>
        <w:spacing w:before="0" w:after="0" w:line="360" w:lineRule="auto"/>
        <w:ind w:firstLine="480" w:firstLineChars="200"/>
        <w:jc w:val="both"/>
        <w:rPr>
          <w:rFonts w:ascii="宋体" w:hAnsi="宋体" w:eastAsia="宋体" w:cs="宋体"/>
          <w:b w:val="0"/>
          <w:sz w:val="24"/>
          <w:szCs w:val="24"/>
        </w:rPr>
      </w:pPr>
      <w:r>
        <w:rPr>
          <w:rFonts w:hint="eastAsia" w:ascii="宋体" w:hAnsi="宋体" w:eastAsia="宋体" w:cs="宋体"/>
          <w:b w:val="0"/>
          <w:sz w:val="24"/>
          <w:szCs w:val="24"/>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48674BD9">
      <w:pPr>
        <w:pStyle w:val="6"/>
        <w:keepNext w:val="0"/>
        <w:keepLines w:val="0"/>
        <w:widowControl/>
        <w:kinsoku w:val="0"/>
        <w:adjustRightInd w:val="0"/>
        <w:snapToGrid w:val="0"/>
        <w:spacing w:before="0" w:after="0" w:line="360" w:lineRule="auto"/>
        <w:ind w:firstLine="480" w:firstLineChars="200"/>
        <w:jc w:val="both"/>
        <w:rPr>
          <w:rFonts w:ascii="宋体" w:hAnsi="宋体" w:eastAsia="宋体" w:cs="宋体"/>
          <w:b w:val="0"/>
          <w:sz w:val="24"/>
          <w:szCs w:val="24"/>
        </w:rPr>
      </w:pPr>
      <w:r>
        <w:rPr>
          <w:rFonts w:hint="eastAsia" w:ascii="宋体" w:hAnsi="宋体" w:eastAsia="宋体" w:cs="宋体"/>
          <w:b w:val="0"/>
          <w:sz w:val="24"/>
          <w:szCs w:val="24"/>
        </w:rPr>
        <w:t>（4）待所有供应商响应性文件解密完成后，由中介服务机构操作，对所有已解密响应性文件进行唱标。供应商应保证在开标期间电话、电脑、网络能够正常工作，供应商因停电、电脑病毒、网络堵塞等原因，未在规定的解密时间内对响应性文件进行解密的，其响应性文件不予接收、唱标。</w:t>
      </w:r>
    </w:p>
    <w:p w14:paraId="0BB01C55">
      <w:pPr>
        <w:pStyle w:val="6"/>
        <w:keepNext w:val="0"/>
        <w:keepLines w:val="0"/>
        <w:widowControl/>
        <w:kinsoku w:val="0"/>
        <w:adjustRightInd w:val="0"/>
        <w:snapToGrid w:val="0"/>
        <w:spacing w:before="0" w:after="0" w:line="360" w:lineRule="auto"/>
        <w:ind w:firstLine="480" w:firstLineChars="200"/>
        <w:jc w:val="both"/>
        <w:rPr>
          <w:rFonts w:ascii="宋体" w:hAnsi="宋体" w:eastAsia="宋体" w:cs="宋体"/>
          <w:b w:val="0"/>
          <w:sz w:val="24"/>
          <w:szCs w:val="24"/>
        </w:rPr>
      </w:pPr>
      <w:r>
        <w:rPr>
          <w:rFonts w:hint="eastAsia" w:ascii="宋体" w:hAnsi="宋体" w:eastAsia="宋体" w:cs="宋体"/>
          <w:b w:val="0"/>
          <w:sz w:val="24"/>
          <w:szCs w:val="24"/>
        </w:rPr>
        <w:t>（5）开标时供应商可登录到交易系统中在开标解密栏中点击报价一览表查看自己的投标报价。如对自己的唱标内容有异议的，应在供应商解密成功后10 分钟内向中介服务机构电话质疑。中介服务机构应在监督人员的监督下进行免提通话接受供应商的质疑并做好书面记录。供应商未在规定时间内提出质疑的，视为认可唱标内容。</w:t>
      </w:r>
    </w:p>
    <w:p w14:paraId="2EE58196">
      <w:pPr>
        <w:pStyle w:val="6"/>
        <w:keepNext w:val="0"/>
        <w:keepLines w:val="0"/>
        <w:widowControl/>
        <w:kinsoku w:val="0"/>
        <w:adjustRightInd w:val="0"/>
        <w:snapToGrid w:val="0"/>
        <w:spacing w:before="0" w:after="0" w:line="360" w:lineRule="auto"/>
        <w:ind w:firstLine="480" w:firstLineChars="200"/>
        <w:jc w:val="both"/>
        <w:rPr>
          <w:rFonts w:ascii="宋体" w:hAnsi="宋体" w:eastAsia="宋体" w:cs="宋体"/>
          <w:b w:val="0"/>
          <w:sz w:val="24"/>
          <w:szCs w:val="24"/>
        </w:rPr>
      </w:pPr>
      <w:r>
        <w:rPr>
          <w:rFonts w:hint="eastAsia" w:ascii="宋体" w:hAnsi="宋体" w:eastAsia="宋体" w:cs="宋体"/>
          <w:b w:val="0"/>
          <w:sz w:val="24"/>
          <w:szCs w:val="24"/>
        </w:rPr>
        <w:t>（6）评标时，磋商小组对电子化响应性文件有质疑的，将通过电子化交易系统对供应商发起质疑，并在监督人员的监督下，用免提模式致电需要答复的供应商对质疑进行回复。供应商的回复文件必须以经过供应商和其法定代表人签章的PDF 格式文件为准，并通过电子化交易系统提交至磋商小组。</w:t>
      </w:r>
    </w:p>
    <w:p w14:paraId="2A452199">
      <w:pPr>
        <w:pStyle w:val="6"/>
        <w:keepNext w:val="0"/>
        <w:keepLines w:val="0"/>
        <w:widowControl/>
        <w:kinsoku w:val="0"/>
        <w:adjustRightInd w:val="0"/>
        <w:snapToGrid w:val="0"/>
        <w:spacing w:before="0" w:after="0" w:line="360" w:lineRule="auto"/>
        <w:ind w:firstLine="480" w:firstLineChars="200"/>
        <w:jc w:val="left"/>
        <w:rPr>
          <w:rFonts w:ascii="宋体" w:hAnsi="宋体" w:eastAsia="宋体" w:cs="宋体"/>
          <w:color w:val="000000" w:themeColor="text1"/>
          <w:sz w:val="24"/>
          <w:szCs w:val="24"/>
        </w:rPr>
      </w:pPr>
      <w:r>
        <w:rPr>
          <w:rFonts w:hint="eastAsia" w:ascii="宋体" w:hAnsi="宋体" w:eastAsia="宋体" w:cs="宋体"/>
          <w:b w:val="0"/>
          <w:sz w:val="24"/>
          <w:szCs w:val="24"/>
        </w:rPr>
        <w:t>（7）如磋商小组对需要回复的供应商连续三次致电未接通的，视为供应商放弃回复，磋商小组将自行对需要回复的内容进行认定。</w:t>
      </w:r>
    </w:p>
    <w:p w14:paraId="156404D9">
      <w:pPr>
        <w:widowControl/>
        <w:kinsoku w:val="0"/>
        <w:adjustRightInd w:val="0"/>
        <w:snapToGrid w:val="0"/>
        <w:ind w:firstLine="482" w:firstLineChars="200"/>
        <w:rPr>
          <w:rFonts w:ascii="宋体" w:hAnsi="宋体" w:cs="宋体"/>
          <w:b/>
          <w:bCs/>
          <w:color w:val="000000" w:themeColor="text1"/>
          <w:szCs w:val="24"/>
        </w:rPr>
      </w:pPr>
      <w:r>
        <w:rPr>
          <w:rFonts w:hint="eastAsia" w:ascii="宋体" w:hAnsi="宋体" w:cs="宋体"/>
          <w:b/>
          <w:bCs/>
          <w:color w:val="000000" w:themeColor="text1"/>
          <w:szCs w:val="24"/>
        </w:rPr>
        <w:t>5.2.磋商细则</w:t>
      </w:r>
    </w:p>
    <w:p w14:paraId="48920156">
      <w:pPr>
        <w:widowControl/>
        <w:kinsoku w:val="0"/>
        <w:adjustRightInd w:val="0"/>
        <w:snapToGrid w:val="0"/>
        <w:ind w:firstLine="480" w:firstLineChars="200"/>
        <w:rPr>
          <w:rFonts w:hint="eastAsia" w:ascii="宋体" w:hAnsi="宋体" w:eastAsia="宋体" w:cs="宋体"/>
          <w:color w:val="000000" w:themeColor="text1"/>
          <w:szCs w:val="24"/>
          <w:lang w:eastAsia="zh-CN"/>
        </w:rPr>
      </w:pPr>
      <w:r>
        <w:rPr>
          <w:rFonts w:hint="eastAsia" w:ascii="宋体" w:hAnsi="宋体" w:cs="宋体"/>
          <w:color w:val="000000" w:themeColor="text1"/>
          <w:szCs w:val="24"/>
        </w:rPr>
        <w:t>5.2.1采购人按照上传投标文件时间的顺序，决定磋商顺序</w:t>
      </w:r>
      <w:r>
        <w:rPr>
          <w:rFonts w:hint="eastAsia" w:ascii="宋体" w:hAnsi="宋体" w:cs="宋体"/>
          <w:color w:val="000000" w:themeColor="text1"/>
          <w:szCs w:val="24"/>
          <w:lang w:eastAsia="zh-CN"/>
        </w:rPr>
        <w:t>。</w:t>
      </w:r>
    </w:p>
    <w:p w14:paraId="13124C2F">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5.2.2磋商小组所有成员应当集中与单一供应商分别进行磋商。磋商小组将根据采购文件规定的程序、评定成交的标准等事项与实质性响应采购文件要求的供应商分别进行磋商。在磋商中，磋商的任何一方不得透露与磋商有关的其他供应商的技术资料、价格和其他信息。</w:t>
      </w:r>
    </w:p>
    <w:p w14:paraId="6CCADD07">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5.2.3本次磋商中，投标文件中的报价为第一次报价。</w:t>
      </w:r>
    </w:p>
    <w:p w14:paraId="52365F7C">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5.2.4供应商可以在磋商小组规定的时间内进行第二次报价，通过交易中心系统以电子形式递交，第二轮报价不得高于第一轮报价，成交价以最终报价为准。磋商过程中，磋商小组可以根据磋商情况调整磋商轮次。</w:t>
      </w:r>
    </w:p>
    <w:p w14:paraId="114D50A3">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5.2.5本项目采用综合评分法，磋商小组成员综合评审各供应商提交的投标文件，按总得分由高到低的顺序推荐3名成交候选人，并编写评审报告。</w:t>
      </w:r>
    </w:p>
    <w:p w14:paraId="778F39F6">
      <w:pPr>
        <w:widowControl/>
        <w:kinsoku w:val="0"/>
        <w:adjustRightInd w:val="0"/>
        <w:snapToGrid w:val="0"/>
        <w:ind w:firstLine="482" w:firstLineChars="200"/>
        <w:rPr>
          <w:rFonts w:ascii="宋体" w:hAnsi="宋体" w:cs="宋体"/>
          <w:b/>
          <w:bCs/>
          <w:color w:val="000000" w:themeColor="text1"/>
          <w:szCs w:val="24"/>
        </w:rPr>
      </w:pPr>
      <w:r>
        <w:rPr>
          <w:rFonts w:hint="eastAsia" w:ascii="宋体" w:hAnsi="宋体" w:cs="宋体"/>
          <w:b/>
          <w:bCs/>
          <w:color w:val="000000" w:themeColor="text1"/>
          <w:szCs w:val="24"/>
        </w:rPr>
        <w:t>5.3、磋商小组</w:t>
      </w:r>
    </w:p>
    <w:p w14:paraId="71E6B0FB">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5.3.1磋商小组由采购人依法组建，负责磋商。根据《政府采购竞争性磋商采购方式管理办法》的规定，磋商小组应当履行以下义务：</w:t>
      </w:r>
    </w:p>
    <w:p w14:paraId="22545619">
      <w:pPr>
        <w:widowControl/>
        <w:kinsoku w:val="0"/>
        <w:adjustRightInd w:val="0"/>
        <w:snapToGrid w:val="0"/>
        <w:ind w:firstLine="480" w:firstLineChars="200"/>
        <w:rPr>
          <w:rFonts w:hint="eastAsia" w:ascii="宋体" w:hAnsi="宋体" w:eastAsia="宋体" w:cs="宋体"/>
          <w:color w:val="000000" w:themeColor="text1"/>
          <w:szCs w:val="24"/>
          <w:lang w:eastAsia="zh-CN"/>
        </w:rPr>
      </w:pPr>
      <w:r>
        <w:rPr>
          <w:rFonts w:hint="eastAsia" w:ascii="宋体" w:hAnsi="宋体" w:cs="宋体"/>
          <w:color w:val="000000" w:themeColor="text1"/>
          <w:szCs w:val="24"/>
        </w:rPr>
        <w:t>（一）遵纪守法，客观、公正、廉洁地履行职责</w:t>
      </w:r>
      <w:r>
        <w:rPr>
          <w:rFonts w:hint="eastAsia" w:ascii="宋体" w:hAnsi="宋体" w:cs="宋体"/>
          <w:color w:val="000000" w:themeColor="text1"/>
          <w:szCs w:val="24"/>
          <w:lang w:eastAsia="zh-CN"/>
        </w:rPr>
        <w:t>。</w:t>
      </w:r>
    </w:p>
    <w:p w14:paraId="717F04F9">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根据竞争性磋商文件的规定独立进行评审，对个人的评审意见承担法律责任</w:t>
      </w:r>
      <w:r>
        <w:rPr>
          <w:rFonts w:hint="eastAsia" w:ascii="宋体" w:hAnsi="宋体" w:cs="宋体"/>
          <w:color w:val="000000" w:themeColor="text1"/>
          <w:szCs w:val="24"/>
          <w:lang w:eastAsia="zh-CN"/>
        </w:rPr>
        <w:t>。</w:t>
      </w:r>
      <w:r>
        <w:rPr>
          <w:rFonts w:hint="eastAsia" w:ascii="宋体" w:hAnsi="宋体" w:cs="宋体"/>
          <w:color w:val="000000" w:themeColor="text1"/>
          <w:szCs w:val="24"/>
        </w:rPr>
        <w:t>磋商小组将综合分析、评审供应商的各项指标，而不以单项指标的优劣评定出成交候选人或成交人。</w:t>
      </w:r>
    </w:p>
    <w:p w14:paraId="07B2A113">
      <w:pPr>
        <w:widowControl/>
        <w:kinsoku w:val="0"/>
        <w:adjustRightInd w:val="0"/>
        <w:snapToGrid w:val="0"/>
        <w:ind w:firstLine="480" w:firstLineChars="200"/>
        <w:rPr>
          <w:rFonts w:hint="eastAsia" w:ascii="宋体" w:hAnsi="宋体" w:eastAsia="宋体" w:cs="宋体"/>
          <w:color w:val="000000" w:themeColor="text1"/>
          <w:szCs w:val="24"/>
          <w:lang w:eastAsia="zh-CN"/>
        </w:rPr>
      </w:pPr>
      <w:r>
        <w:rPr>
          <w:rFonts w:hint="eastAsia" w:ascii="宋体" w:hAnsi="宋体" w:cs="宋体"/>
          <w:color w:val="000000" w:themeColor="text1"/>
          <w:szCs w:val="24"/>
        </w:rPr>
        <w:t>参与磋商报告的起草</w:t>
      </w:r>
      <w:r>
        <w:rPr>
          <w:rFonts w:hint="eastAsia" w:ascii="宋体" w:hAnsi="宋体" w:cs="宋体"/>
          <w:color w:val="000000" w:themeColor="text1"/>
          <w:szCs w:val="24"/>
          <w:lang w:eastAsia="zh-CN"/>
        </w:rPr>
        <w:t>。</w:t>
      </w:r>
    </w:p>
    <w:p w14:paraId="44BB17E6">
      <w:pPr>
        <w:widowControl/>
        <w:kinsoku w:val="0"/>
        <w:adjustRightInd w:val="0"/>
        <w:snapToGrid w:val="0"/>
        <w:ind w:firstLine="480" w:firstLineChars="200"/>
        <w:rPr>
          <w:rFonts w:hint="eastAsia" w:ascii="宋体" w:hAnsi="宋体" w:eastAsia="宋体" w:cs="宋体"/>
          <w:color w:val="000000" w:themeColor="text1"/>
          <w:szCs w:val="24"/>
          <w:lang w:eastAsia="zh-CN"/>
        </w:rPr>
      </w:pPr>
      <w:r>
        <w:rPr>
          <w:rFonts w:hint="eastAsia" w:ascii="宋体" w:hAnsi="宋体" w:cs="宋体"/>
          <w:color w:val="000000" w:themeColor="text1"/>
          <w:szCs w:val="24"/>
        </w:rPr>
        <w:t>配合采购人、代理机构答复供应商提出的质疑</w:t>
      </w:r>
      <w:r>
        <w:rPr>
          <w:rFonts w:hint="eastAsia" w:ascii="宋体" w:hAnsi="宋体" w:cs="宋体"/>
          <w:color w:val="000000" w:themeColor="text1"/>
          <w:szCs w:val="24"/>
          <w:lang w:eastAsia="zh-CN"/>
        </w:rPr>
        <w:t>。</w:t>
      </w:r>
    </w:p>
    <w:p w14:paraId="2CE722D6">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配合财政部门的投诉处理和监督检查工作。</w:t>
      </w:r>
    </w:p>
    <w:p w14:paraId="2DF01387">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5.3.2磋商小组由有关技术、经济方面的专家组成。磋商小组人数及技术、经济专家的确定方式见供应商须知前附表。</w:t>
      </w:r>
    </w:p>
    <w:p w14:paraId="2A33057D">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5.3.3磋商原则</w:t>
      </w:r>
    </w:p>
    <w:p w14:paraId="665AC9E8">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5.3.3.1严格按照竞争性磋商文件中的所有相关规定</w:t>
      </w:r>
      <w:r>
        <w:rPr>
          <w:rFonts w:hint="eastAsia" w:ascii="宋体" w:hAnsi="宋体" w:cs="宋体"/>
          <w:color w:val="000000" w:themeColor="text1"/>
          <w:szCs w:val="24"/>
          <w:lang w:eastAsia="zh-CN"/>
        </w:rPr>
        <w:t>。</w:t>
      </w:r>
      <w:r>
        <w:rPr>
          <w:rFonts w:hint="eastAsia" w:ascii="宋体" w:hAnsi="宋体" w:cs="宋体"/>
          <w:color w:val="000000" w:themeColor="text1"/>
          <w:szCs w:val="24"/>
        </w:rPr>
        <w:t>按照“客观、公正、审慎”的原则进行磋商。</w:t>
      </w:r>
    </w:p>
    <w:p w14:paraId="7293B722">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5.3.3.2反对不正当竞争。</w:t>
      </w:r>
    </w:p>
    <w:p w14:paraId="0ED727A0">
      <w:pPr>
        <w:widowControl/>
        <w:kinsoku w:val="0"/>
        <w:adjustRightInd w:val="0"/>
        <w:snapToGrid w:val="0"/>
        <w:ind w:firstLine="482" w:firstLineChars="200"/>
        <w:rPr>
          <w:rFonts w:ascii="宋体" w:hAnsi="宋体" w:cs="宋体"/>
          <w:b/>
          <w:bCs/>
          <w:color w:val="000000" w:themeColor="text1"/>
          <w:szCs w:val="24"/>
        </w:rPr>
      </w:pPr>
      <w:r>
        <w:rPr>
          <w:rFonts w:hint="eastAsia" w:ascii="宋体" w:hAnsi="宋体" w:cs="宋体"/>
          <w:b/>
          <w:bCs/>
          <w:color w:val="000000" w:themeColor="text1"/>
          <w:szCs w:val="24"/>
        </w:rPr>
        <w:t>5.4、磋商过程的保密</w:t>
      </w:r>
    </w:p>
    <w:p w14:paraId="5F73011B">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5.4.1投标文件的审查、澄清、评价和比较的有关资料以及成交候选人的推荐情况，与评标有关的其他任何情况均应严格保密。</w:t>
      </w:r>
    </w:p>
    <w:p w14:paraId="18EE3665">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5.4.2在投标文件的评审和比较、成交候选人推荐以及授予合同的过程中，供应商向采购人和磋商小组施加影响的任何行为，都将会导致其投标被拒绝。</w:t>
      </w:r>
    </w:p>
    <w:p w14:paraId="6FCAE339">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5.4.3采购人不对未成交人就评标过程以及未能成交原因作出任何解释。未成交人不得向磋商小组成员和其他有关人员索问评标过程的情况和资料。</w:t>
      </w:r>
    </w:p>
    <w:p w14:paraId="2CD81DD8">
      <w:pPr>
        <w:widowControl/>
        <w:kinsoku w:val="0"/>
        <w:adjustRightInd w:val="0"/>
        <w:snapToGrid w:val="0"/>
        <w:ind w:firstLine="482" w:firstLineChars="200"/>
        <w:rPr>
          <w:rFonts w:ascii="宋体" w:hAnsi="宋体" w:cs="宋体"/>
          <w:b/>
          <w:bCs/>
          <w:color w:val="000000" w:themeColor="text1"/>
          <w:szCs w:val="24"/>
        </w:rPr>
      </w:pPr>
      <w:r>
        <w:rPr>
          <w:rFonts w:hint="eastAsia" w:ascii="宋体" w:hAnsi="宋体" w:cs="宋体"/>
          <w:b/>
          <w:bCs/>
          <w:color w:val="000000" w:themeColor="text1"/>
          <w:szCs w:val="24"/>
        </w:rPr>
        <w:t>5.5、投标文件的澄清</w:t>
      </w:r>
    </w:p>
    <w:p w14:paraId="1FDDC44A">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5.5.1在磋商期间，磋商小组可以要求供应商对其投标文件中含义不明确、同类问题表述不一致或者有明显文字和计算错误的内容等作必要的澄清、说明或更正。供应商的澄清、说明或更正应在磋商小组规定的时间内以书面方式进行，并不得超出投标文件范围或者改变投标文件的实质性内容。供应商拒不进行澄清、说明、更正的，或者不能在规定时间内作出书面澄清、说明、更正的，其投标文件将被作为无效投标文件处理。</w:t>
      </w:r>
    </w:p>
    <w:p w14:paraId="5D11DC12">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磋商小组要求供应商澄清、说明或者更正投标文件将在三门峡市资源交易系统中向供应商发出，供应商在收到该要求后，应在磋商小组规定时间内在交易系统中做出相应的回复，如果磋商小组在规定时间内没有收到供应商的回复则视为该供应商没有回复，由此造成后果由供应商自行承担。</w:t>
      </w:r>
    </w:p>
    <w:p w14:paraId="560A4E6F">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5.5.2供应商应当在采购文件中确定的投标文件递交截止时间前，登录远程开标大厅，在线准时参加磋商活动并根据需要进行文件答疑澄清等。</w:t>
      </w:r>
    </w:p>
    <w:p w14:paraId="4B235DB4">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5.5.3供应商的澄清、说明或者更正应当加盖单位的电子签章及法定代表人（或单位负责人）的电子签章（若平台不能提交法定代表人签章或者供应商电子章的除外）。</w:t>
      </w:r>
    </w:p>
    <w:p w14:paraId="1738B2C9">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5.5.4投标文件的澄清、说明或者更正不得对投标文件的内容进行实质性修改。</w:t>
      </w:r>
    </w:p>
    <w:p w14:paraId="2F2EE0C7">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5.5.5供应商的澄清、说明或更正将作为投标文件的一部分并取代投标文件中被澄清的部分</w:t>
      </w:r>
    </w:p>
    <w:p w14:paraId="3333437F">
      <w:pPr>
        <w:widowControl/>
        <w:kinsoku w:val="0"/>
        <w:adjustRightInd w:val="0"/>
        <w:snapToGrid w:val="0"/>
        <w:ind w:firstLine="482" w:firstLineChars="200"/>
        <w:rPr>
          <w:rFonts w:ascii="宋体" w:hAnsi="宋体" w:cs="宋体"/>
          <w:b/>
          <w:bCs/>
          <w:color w:val="000000" w:themeColor="text1"/>
          <w:szCs w:val="24"/>
        </w:rPr>
      </w:pPr>
      <w:r>
        <w:rPr>
          <w:rFonts w:hint="eastAsia" w:ascii="宋体" w:hAnsi="宋体" w:cs="宋体"/>
          <w:b/>
          <w:bCs/>
          <w:color w:val="000000" w:themeColor="text1"/>
          <w:szCs w:val="24"/>
        </w:rPr>
        <w:t>5.6、投标文件的初步评审</w:t>
      </w:r>
    </w:p>
    <w:p w14:paraId="26077CBA">
      <w:pPr>
        <w:widowControl/>
        <w:kinsoku w:val="0"/>
        <w:adjustRightInd w:val="0"/>
        <w:snapToGrid w:val="0"/>
        <w:ind w:firstLine="482" w:firstLineChars="200"/>
        <w:rPr>
          <w:rFonts w:ascii="宋体" w:hAnsi="宋体" w:cs="宋体"/>
          <w:b/>
          <w:bCs/>
          <w:color w:val="000000" w:themeColor="text1"/>
          <w:szCs w:val="24"/>
        </w:rPr>
      </w:pPr>
      <w:r>
        <w:rPr>
          <w:rFonts w:hint="eastAsia" w:ascii="宋体" w:hAnsi="宋体" w:cs="宋体"/>
          <w:b/>
          <w:bCs/>
          <w:color w:val="000000" w:themeColor="text1"/>
          <w:szCs w:val="24"/>
        </w:rPr>
        <w:t>5.6.1 资格审查</w:t>
      </w:r>
    </w:p>
    <w:p w14:paraId="4BC58AE5">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磋商小组依据法律法规和采购文件中规定的内容，对供应商的资格（提交的资格证明材料见供应商须知前附表）进行审查。未通过资格审查的供应商不能进入下一阶段评审。磋商截止时间结束后参加供应商不足3家的，项目予以废标。在评审期间根据财库〔2015〕124号文件，采用竞争性磋商采购方式采购的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EE280F1">
      <w:pPr>
        <w:widowControl/>
        <w:kinsoku w:val="0"/>
        <w:adjustRightInd w:val="0"/>
        <w:snapToGrid w:val="0"/>
        <w:ind w:firstLine="482" w:firstLineChars="200"/>
        <w:rPr>
          <w:rFonts w:ascii="宋体" w:hAnsi="宋体" w:cs="宋体"/>
          <w:b/>
          <w:bCs/>
          <w:color w:val="000000" w:themeColor="text1"/>
          <w:szCs w:val="24"/>
        </w:rPr>
      </w:pPr>
      <w:r>
        <w:rPr>
          <w:rFonts w:hint="eastAsia" w:ascii="宋体" w:hAnsi="宋体" w:cs="宋体"/>
          <w:b/>
          <w:bCs/>
          <w:color w:val="000000" w:themeColor="text1"/>
          <w:szCs w:val="24"/>
        </w:rPr>
        <w:t>5.6.2投标文件符合性审查</w:t>
      </w:r>
    </w:p>
    <w:p w14:paraId="5B23D350">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符合性审查是指依据采购文件的规定，从商务和技术角度对投标文件的有效性、完整性和响应程度进行审查，以确定是否对采购文件的实质性要求做出响应。供应商应当按照采购文件中的相关要求，提交符合性证明材料。未通过符合性审查的供应商不能进入下一阶段评审，其投标文件将被认定为无效投标文件。</w:t>
      </w:r>
    </w:p>
    <w:p w14:paraId="5EACC1C5">
      <w:pPr>
        <w:widowControl/>
        <w:kinsoku w:val="0"/>
        <w:adjustRightInd w:val="0"/>
        <w:snapToGrid w:val="0"/>
        <w:ind w:firstLine="482" w:firstLineChars="200"/>
        <w:rPr>
          <w:rFonts w:ascii="宋体" w:hAnsi="宋体" w:cs="宋体"/>
          <w:b/>
          <w:bCs/>
          <w:color w:val="000000" w:themeColor="text1"/>
          <w:szCs w:val="24"/>
        </w:rPr>
      </w:pPr>
      <w:r>
        <w:rPr>
          <w:rFonts w:hint="eastAsia" w:ascii="宋体" w:hAnsi="宋体" w:cs="宋体"/>
          <w:b/>
          <w:bCs/>
          <w:color w:val="000000" w:themeColor="text1"/>
          <w:szCs w:val="24"/>
        </w:rPr>
        <w:t>5.7.投标文件计算错误的修正</w:t>
      </w:r>
    </w:p>
    <w:p w14:paraId="6B289961">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5.7.1磋商小组将对确定为实质上响应竞争性磋商文件要求的投标文件进行校核，看其是否有计算或表达上的错误，修正错误的原则如下：</w:t>
      </w:r>
    </w:p>
    <w:p w14:paraId="4A8492CD">
      <w:pPr>
        <w:widowControl/>
        <w:kinsoku w:val="0"/>
        <w:adjustRightInd w:val="0"/>
        <w:snapToGrid w:val="0"/>
        <w:ind w:firstLine="480" w:firstLineChars="200"/>
        <w:rPr>
          <w:rFonts w:hint="eastAsia" w:ascii="宋体" w:hAnsi="宋体" w:eastAsia="宋体" w:cs="宋体"/>
          <w:color w:val="000000" w:themeColor="text1"/>
          <w:szCs w:val="24"/>
          <w:lang w:eastAsia="zh-CN"/>
        </w:rPr>
      </w:pPr>
      <w:r>
        <w:rPr>
          <w:rFonts w:hint="eastAsia" w:ascii="宋体" w:hAnsi="宋体" w:cs="宋体"/>
          <w:color w:val="000000" w:themeColor="text1"/>
          <w:szCs w:val="24"/>
        </w:rPr>
        <w:t>5.7.1如果数字表示的金额和用文字表示的金额不一致时，应以文字表示的金额为准</w:t>
      </w:r>
      <w:r>
        <w:rPr>
          <w:rFonts w:hint="eastAsia" w:ascii="宋体" w:hAnsi="宋体" w:cs="宋体"/>
          <w:color w:val="000000" w:themeColor="text1"/>
          <w:szCs w:val="24"/>
          <w:lang w:eastAsia="zh-CN"/>
        </w:rPr>
        <w:t>。</w:t>
      </w:r>
    </w:p>
    <w:p w14:paraId="32E3E3F9">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5.7.2当单价与数量的乘积与合价不一致时，以单价为准，除非磋商小组认为单价有明显的小数点错误，此时应以标出的合价为准，并修改单价。</w:t>
      </w:r>
    </w:p>
    <w:p w14:paraId="5DE7A0E9">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5.7.3按上述修正错误的原则及方法调整或修正投标文件的投标报价，供应商同意后，调整后的投标报价对供应商起约束作用。如果供应商不接受修正后的报价，则磋商小组对其不再进行评审。</w:t>
      </w:r>
    </w:p>
    <w:p w14:paraId="5CFE197E">
      <w:pPr>
        <w:widowControl/>
        <w:kinsoku w:val="0"/>
        <w:adjustRightInd w:val="0"/>
        <w:snapToGrid w:val="0"/>
        <w:ind w:firstLine="482" w:firstLineChars="200"/>
        <w:rPr>
          <w:rFonts w:ascii="宋体" w:hAnsi="宋体" w:cs="宋体"/>
          <w:b/>
          <w:bCs/>
          <w:color w:val="000000" w:themeColor="text1"/>
          <w:szCs w:val="24"/>
        </w:rPr>
      </w:pPr>
      <w:r>
        <w:rPr>
          <w:rFonts w:hint="eastAsia" w:ascii="宋体" w:hAnsi="宋体" w:cs="宋体"/>
          <w:b/>
          <w:bCs/>
          <w:color w:val="000000" w:themeColor="text1"/>
          <w:szCs w:val="24"/>
        </w:rPr>
        <w:t>5.8.投标文件的评审、比较和否决</w:t>
      </w:r>
    </w:p>
    <w:p w14:paraId="11150423">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5.8.1磋商小组仅对在实质上响应竞争性磋商文件要求的投标文件进行评估和比较。</w:t>
      </w:r>
    </w:p>
    <w:p w14:paraId="05A2AFC0">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5.8.2磋商小组认为某供应商的报价明显低于其他通过符合性审查供应商的报价，有可能影响产品质量或者不能诚信履约的，磋商小组将通过交易系统向该供应商发出通知，要求该供应商通过交易系统（接到通知后30分钟内）提供书面说明，并提交相关证明材料， 供应商不能证明其报价合理性的，磋商小组将其投标文件作为无效投标文件处理。</w:t>
      </w:r>
    </w:p>
    <w:p w14:paraId="3D5F5CF2">
      <w:pPr>
        <w:widowControl/>
        <w:kinsoku w:val="0"/>
        <w:adjustRightInd w:val="0"/>
        <w:snapToGrid w:val="0"/>
        <w:ind w:firstLine="480" w:firstLineChars="200"/>
        <w:rPr>
          <w:rFonts w:ascii="宋体" w:hAnsi="宋体" w:cs="宋体"/>
          <w:snapToGrid w:val="0"/>
          <w:color w:val="000000" w:themeColor="text1"/>
          <w:kern w:val="0"/>
          <w:szCs w:val="24"/>
          <w:shd w:val="clear" w:color="auto" w:fill="FFFFFF"/>
        </w:rPr>
      </w:pPr>
      <w:r>
        <w:rPr>
          <w:rFonts w:hint="eastAsia" w:ascii="宋体" w:hAnsi="宋体" w:cs="宋体"/>
          <w:color w:val="000000" w:themeColor="text1"/>
          <w:szCs w:val="24"/>
        </w:rPr>
        <w:t>5.8.3</w:t>
      </w:r>
      <w:r>
        <w:rPr>
          <w:rFonts w:hint="eastAsia" w:ascii="宋体" w:hAnsi="宋体" w:cs="宋体"/>
          <w:snapToGrid w:val="0"/>
          <w:color w:val="000000" w:themeColor="text1"/>
          <w:kern w:val="0"/>
          <w:szCs w:val="24"/>
          <w:shd w:val="clear" w:color="auto" w:fill="FFFFFF"/>
        </w:rPr>
        <w:t>磋商小组应当要求所有实质性响应的供应商在规定时间内提交最后报价。</w:t>
      </w:r>
    </w:p>
    <w:p w14:paraId="67E77DA4">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5.8.4出现下列情形之一的，采购人或者招标代理机构应当终止竞争性磋商活动，发布项目终止公告并说明原因，重新开展招标活动：</w:t>
      </w:r>
    </w:p>
    <w:p w14:paraId="2D1252F1">
      <w:pPr>
        <w:widowControl/>
        <w:kinsoku w:val="0"/>
        <w:adjustRightInd w:val="0"/>
        <w:snapToGrid w:val="0"/>
        <w:ind w:firstLine="480" w:firstLineChars="200"/>
        <w:rPr>
          <w:rFonts w:hint="eastAsia" w:ascii="宋体" w:hAnsi="宋体" w:eastAsia="宋体" w:cs="宋体"/>
          <w:color w:val="000000" w:themeColor="text1"/>
          <w:szCs w:val="24"/>
          <w:lang w:eastAsia="zh-CN"/>
        </w:rPr>
      </w:pPr>
      <w:r>
        <w:rPr>
          <w:rFonts w:hint="eastAsia" w:ascii="宋体" w:hAnsi="宋体" w:cs="宋体"/>
          <w:color w:val="000000" w:themeColor="text1"/>
          <w:szCs w:val="24"/>
        </w:rPr>
        <w:t>（一）因情况变化，不再符合规定的竞争性磋商采购方式适用情形的</w:t>
      </w:r>
      <w:r>
        <w:rPr>
          <w:rFonts w:hint="eastAsia" w:ascii="宋体" w:hAnsi="宋体" w:cs="宋体"/>
          <w:color w:val="000000" w:themeColor="text1"/>
          <w:szCs w:val="24"/>
          <w:lang w:eastAsia="zh-CN"/>
        </w:rPr>
        <w:t>。</w:t>
      </w:r>
    </w:p>
    <w:p w14:paraId="34602255">
      <w:pPr>
        <w:widowControl/>
        <w:kinsoku w:val="0"/>
        <w:adjustRightInd w:val="0"/>
        <w:snapToGrid w:val="0"/>
        <w:ind w:firstLine="480" w:firstLineChars="200"/>
        <w:rPr>
          <w:rFonts w:hint="eastAsia" w:ascii="宋体" w:hAnsi="宋体" w:eastAsia="宋体" w:cs="宋体"/>
          <w:color w:val="000000" w:themeColor="text1"/>
          <w:szCs w:val="24"/>
          <w:lang w:eastAsia="zh-CN"/>
        </w:rPr>
      </w:pPr>
      <w:r>
        <w:rPr>
          <w:rFonts w:hint="eastAsia" w:ascii="宋体" w:hAnsi="宋体" w:cs="宋体"/>
          <w:color w:val="000000" w:themeColor="text1"/>
          <w:szCs w:val="24"/>
        </w:rPr>
        <w:t>（二）出现影响采购公正的违法、违规行为的</w:t>
      </w:r>
      <w:r>
        <w:rPr>
          <w:rFonts w:hint="eastAsia" w:ascii="宋体" w:hAnsi="宋体" w:cs="宋体"/>
          <w:color w:val="000000" w:themeColor="text1"/>
          <w:szCs w:val="24"/>
          <w:lang w:eastAsia="zh-CN"/>
        </w:rPr>
        <w:t>。</w:t>
      </w:r>
    </w:p>
    <w:p w14:paraId="7B1CC1FE">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（三）递交投标文件的供应商不足3家的。</w:t>
      </w:r>
    </w:p>
    <w:p w14:paraId="07A8EE80">
      <w:pPr>
        <w:widowControl/>
        <w:kinsoku w:val="0"/>
        <w:adjustRightInd w:val="0"/>
        <w:snapToGrid w:val="0"/>
        <w:ind w:firstLine="482" w:firstLineChars="200"/>
        <w:rPr>
          <w:rFonts w:ascii="宋体" w:hAnsi="宋体" w:cs="宋体"/>
          <w:b/>
          <w:color w:val="000000" w:themeColor="text1"/>
          <w:szCs w:val="24"/>
        </w:rPr>
      </w:pPr>
      <w:r>
        <w:rPr>
          <w:rFonts w:hint="eastAsia" w:ascii="宋体" w:hAnsi="宋体" w:cs="宋体"/>
          <w:b/>
          <w:color w:val="000000" w:themeColor="text1"/>
          <w:szCs w:val="24"/>
        </w:rPr>
        <w:t>5.9、成交原则</w:t>
      </w:r>
    </w:p>
    <w:p w14:paraId="66068544">
      <w:pPr>
        <w:widowControl/>
        <w:kinsoku w:val="0"/>
        <w:adjustRightInd w:val="0"/>
        <w:snapToGrid w:val="0"/>
        <w:ind w:firstLine="480" w:firstLineChars="200"/>
        <w:rPr>
          <w:rFonts w:ascii="宋体" w:hAnsi="宋体" w:cs="宋体"/>
          <w:bCs/>
          <w:color w:val="000000" w:themeColor="text1"/>
          <w:szCs w:val="24"/>
        </w:rPr>
      </w:pPr>
      <w:r>
        <w:rPr>
          <w:rFonts w:hint="eastAsia" w:ascii="宋体" w:hAnsi="宋体" w:cs="宋体"/>
          <w:bCs/>
          <w:color w:val="000000" w:themeColor="text1"/>
          <w:szCs w:val="24"/>
        </w:rPr>
        <w:t>磋商小组根据综合评分情况，按照评审得分由高到低顺序推荐3名成交供应商，并编写评审报告并在报告上签字。评审得分相同的，按照最后报价由低到高的顺序推荐。评审得分且最后报价相同的，按照技术指标优劣顺序推荐。</w:t>
      </w:r>
    </w:p>
    <w:p w14:paraId="6AB5E325">
      <w:pPr>
        <w:widowControl/>
        <w:kinsoku w:val="0"/>
        <w:adjustRightInd w:val="0"/>
        <w:snapToGrid w:val="0"/>
        <w:ind w:firstLine="482" w:firstLineChars="200"/>
        <w:rPr>
          <w:rFonts w:ascii="宋体" w:hAnsi="宋体" w:cs="宋体"/>
          <w:b/>
          <w:color w:val="000000" w:themeColor="text1"/>
          <w:szCs w:val="24"/>
        </w:rPr>
      </w:pPr>
      <w:r>
        <w:rPr>
          <w:rFonts w:hint="eastAsia" w:ascii="宋体" w:hAnsi="宋体" w:cs="宋体"/>
          <w:b/>
          <w:color w:val="000000" w:themeColor="text1"/>
          <w:szCs w:val="24"/>
        </w:rPr>
        <w:t>5.10、评审报告</w:t>
      </w:r>
    </w:p>
    <w:p w14:paraId="7A448621">
      <w:pPr>
        <w:widowControl/>
        <w:kinsoku w:val="0"/>
        <w:adjustRightInd w:val="0"/>
        <w:snapToGrid w:val="0"/>
        <w:ind w:firstLine="480" w:firstLineChars="200"/>
        <w:rPr>
          <w:rFonts w:ascii="宋体" w:hAnsi="宋体" w:cs="宋体"/>
          <w:bCs/>
          <w:color w:val="000000" w:themeColor="text1"/>
          <w:szCs w:val="24"/>
        </w:rPr>
      </w:pPr>
      <w:r>
        <w:rPr>
          <w:rFonts w:hint="eastAsia" w:ascii="宋体" w:hAnsi="宋体" w:cs="宋体"/>
          <w:bCs/>
          <w:color w:val="000000" w:themeColor="text1"/>
          <w:szCs w:val="24"/>
        </w:rPr>
        <w:t>磋商小组组应当根据评审记录和评审结果编写评审报告，其主要内容包括：</w:t>
      </w:r>
    </w:p>
    <w:p w14:paraId="1D8A633D">
      <w:pPr>
        <w:widowControl/>
        <w:kinsoku w:val="0"/>
        <w:adjustRightInd w:val="0"/>
        <w:snapToGrid w:val="0"/>
        <w:ind w:firstLine="480" w:firstLineChars="200"/>
        <w:rPr>
          <w:rFonts w:hint="eastAsia" w:ascii="宋体" w:hAnsi="宋体" w:eastAsia="宋体" w:cs="宋体"/>
          <w:bCs/>
          <w:color w:val="000000" w:themeColor="text1"/>
          <w:szCs w:val="24"/>
          <w:lang w:eastAsia="zh-CN"/>
        </w:rPr>
      </w:pPr>
      <w:r>
        <w:rPr>
          <w:rFonts w:hint="eastAsia" w:ascii="宋体" w:hAnsi="宋体" w:cs="宋体"/>
          <w:bCs/>
          <w:color w:val="000000" w:themeColor="text1"/>
          <w:szCs w:val="24"/>
        </w:rPr>
        <w:t>5.10.1招标活动的具体方式和相关情况，以及参加招标活动的供应商名单</w:t>
      </w:r>
      <w:r>
        <w:rPr>
          <w:rFonts w:hint="eastAsia" w:ascii="宋体" w:hAnsi="宋体" w:cs="宋体"/>
          <w:bCs/>
          <w:color w:val="000000" w:themeColor="text1"/>
          <w:szCs w:val="24"/>
          <w:lang w:eastAsia="zh-CN"/>
        </w:rPr>
        <w:t>。</w:t>
      </w:r>
    </w:p>
    <w:p w14:paraId="54AD99E2">
      <w:pPr>
        <w:widowControl/>
        <w:kinsoku w:val="0"/>
        <w:adjustRightInd w:val="0"/>
        <w:snapToGrid w:val="0"/>
        <w:ind w:firstLine="480" w:firstLineChars="200"/>
        <w:rPr>
          <w:rFonts w:hint="eastAsia" w:ascii="宋体" w:hAnsi="宋体" w:eastAsia="宋体" w:cs="宋体"/>
          <w:bCs/>
          <w:color w:val="000000" w:themeColor="text1"/>
          <w:szCs w:val="24"/>
          <w:lang w:eastAsia="zh-CN"/>
        </w:rPr>
      </w:pPr>
      <w:r>
        <w:rPr>
          <w:rFonts w:hint="eastAsia" w:ascii="宋体" w:hAnsi="宋体" w:cs="宋体"/>
          <w:bCs/>
          <w:color w:val="000000" w:themeColor="text1"/>
          <w:szCs w:val="24"/>
        </w:rPr>
        <w:t>5.10.2评审日期和地点，磋商小组成员名单</w:t>
      </w:r>
      <w:r>
        <w:rPr>
          <w:rFonts w:hint="eastAsia" w:ascii="宋体" w:hAnsi="宋体" w:cs="宋体"/>
          <w:bCs/>
          <w:color w:val="000000" w:themeColor="text1"/>
          <w:szCs w:val="24"/>
          <w:lang w:eastAsia="zh-CN"/>
        </w:rPr>
        <w:t>。</w:t>
      </w:r>
    </w:p>
    <w:p w14:paraId="400B3DCC">
      <w:pPr>
        <w:widowControl/>
        <w:kinsoku w:val="0"/>
        <w:adjustRightInd w:val="0"/>
        <w:snapToGrid w:val="0"/>
        <w:ind w:firstLine="480" w:firstLineChars="200"/>
        <w:rPr>
          <w:rFonts w:hint="eastAsia" w:ascii="宋体" w:hAnsi="宋体" w:eastAsia="宋体" w:cs="宋体"/>
          <w:bCs/>
          <w:color w:val="000000" w:themeColor="text1"/>
          <w:szCs w:val="24"/>
          <w:lang w:eastAsia="zh-CN"/>
        </w:rPr>
      </w:pPr>
      <w:r>
        <w:rPr>
          <w:rFonts w:hint="eastAsia" w:ascii="宋体" w:hAnsi="宋体" w:cs="宋体"/>
          <w:bCs/>
          <w:color w:val="000000" w:themeColor="text1"/>
          <w:szCs w:val="24"/>
        </w:rPr>
        <w:t>5.10.3评审情况记录和说明，包括对供应商的资格审查情况、投标文件评审情况、磋商情况、报价情况等</w:t>
      </w:r>
      <w:r>
        <w:rPr>
          <w:rFonts w:hint="eastAsia" w:ascii="宋体" w:hAnsi="宋体" w:cs="宋体"/>
          <w:bCs/>
          <w:color w:val="000000" w:themeColor="text1"/>
          <w:szCs w:val="24"/>
          <w:lang w:eastAsia="zh-CN"/>
        </w:rPr>
        <w:t>。</w:t>
      </w:r>
    </w:p>
    <w:p w14:paraId="7EB660C8">
      <w:pPr>
        <w:widowControl/>
        <w:kinsoku w:val="0"/>
        <w:adjustRightInd w:val="0"/>
        <w:snapToGrid w:val="0"/>
        <w:ind w:firstLine="480" w:firstLineChars="200"/>
        <w:rPr>
          <w:rFonts w:ascii="宋体" w:hAnsi="宋体" w:cs="宋体"/>
          <w:bCs/>
          <w:color w:val="000000" w:themeColor="text1"/>
          <w:szCs w:val="24"/>
        </w:rPr>
      </w:pPr>
      <w:r>
        <w:rPr>
          <w:rFonts w:hint="eastAsia" w:ascii="宋体" w:hAnsi="宋体" w:cs="宋体"/>
          <w:bCs/>
          <w:color w:val="000000" w:themeColor="text1"/>
          <w:szCs w:val="24"/>
        </w:rPr>
        <w:t>5.10.4提出的成交候选人的名单及理由。</w:t>
      </w:r>
    </w:p>
    <w:p w14:paraId="1CFB9C25">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bCs/>
          <w:color w:val="000000" w:themeColor="text1"/>
          <w:szCs w:val="24"/>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cs="宋体"/>
          <w:color w:val="000000" w:themeColor="text1"/>
          <w:szCs w:val="24"/>
        </w:rPr>
        <w:t>。</w:t>
      </w:r>
    </w:p>
    <w:p w14:paraId="441F38B0">
      <w:pPr>
        <w:widowControl/>
        <w:kinsoku w:val="0"/>
        <w:adjustRightInd w:val="0"/>
        <w:snapToGrid w:val="0"/>
        <w:ind w:firstLine="482" w:firstLineChars="200"/>
        <w:rPr>
          <w:rFonts w:ascii="宋体" w:hAnsi="宋体" w:cs="宋体"/>
          <w:b/>
          <w:color w:val="000000" w:themeColor="text1"/>
          <w:szCs w:val="24"/>
          <w:lang w:val="zh-CN"/>
        </w:rPr>
      </w:pPr>
      <w:r>
        <w:rPr>
          <w:rFonts w:hint="eastAsia" w:ascii="宋体" w:hAnsi="宋体" w:cs="宋体"/>
          <w:b/>
          <w:color w:val="000000" w:themeColor="text1"/>
          <w:szCs w:val="24"/>
        </w:rPr>
        <w:t>6、</w:t>
      </w:r>
      <w:r>
        <w:rPr>
          <w:rFonts w:hint="eastAsia" w:ascii="宋体" w:hAnsi="宋体" w:cs="宋体"/>
          <w:b/>
          <w:color w:val="000000" w:themeColor="text1"/>
          <w:szCs w:val="24"/>
          <w:lang w:val="zh-CN"/>
        </w:rPr>
        <w:t>确定成交供应商</w:t>
      </w:r>
    </w:p>
    <w:p w14:paraId="25D02E33">
      <w:pPr>
        <w:widowControl/>
        <w:kinsoku w:val="0"/>
        <w:adjustRightInd w:val="0"/>
        <w:snapToGrid w:val="0"/>
        <w:ind w:firstLine="480" w:firstLineChars="200"/>
        <w:rPr>
          <w:rFonts w:ascii="宋体" w:hAnsi="宋体" w:cs="宋体"/>
          <w:color w:val="000000" w:themeColor="text1"/>
          <w:szCs w:val="24"/>
          <w:lang w:val="zh-CN"/>
        </w:rPr>
      </w:pPr>
      <w:r>
        <w:rPr>
          <w:rFonts w:hint="eastAsia" w:ascii="宋体" w:hAnsi="宋体" w:cs="宋体"/>
          <w:color w:val="000000" w:themeColor="text1"/>
          <w:szCs w:val="24"/>
        </w:rPr>
        <w:t>6</w:t>
      </w:r>
      <w:r>
        <w:rPr>
          <w:rFonts w:hint="eastAsia" w:ascii="宋体" w:hAnsi="宋体" w:cs="宋体"/>
          <w:color w:val="000000" w:themeColor="text1"/>
          <w:szCs w:val="24"/>
          <w:lang w:val="zh-CN"/>
        </w:rPr>
        <w:t>.1 磋商小组应当根据综合评分情况，按照评审</w:t>
      </w:r>
      <w:r>
        <w:rPr>
          <w:rFonts w:hint="eastAsia" w:ascii="宋体" w:hAnsi="宋体" w:cs="宋体"/>
          <w:color w:val="000000" w:themeColor="text1"/>
          <w:szCs w:val="24"/>
        </w:rPr>
        <w:t>由</w:t>
      </w:r>
      <w:r>
        <w:rPr>
          <w:rFonts w:hint="eastAsia" w:ascii="宋体" w:hAnsi="宋体" w:cs="宋体"/>
          <w:color w:val="000000" w:themeColor="text1"/>
          <w:szCs w:val="24"/>
          <w:lang w:val="zh-CN"/>
        </w:rPr>
        <w:t>高到低的顺序推荐</w:t>
      </w:r>
      <w:r>
        <w:rPr>
          <w:rFonts w:hint="eastAsia" w:ascii="宋体" w:hAnsi="宋体" w:cs="宋体"/>
          <w:color w:val="000000" w:themeColor="text1"/>
          <w:szCs w:val="24"/>
        </w:rPr>
        <w:t>3名</w:t>
      </w:r>
      <w:r>
        <w:rPr>
          <w:rFonts w:hint="eastAsia" w:ascii="宋体" w:hAnsi="宋体" w:cs="宋体"/>
          <w:color w:val="000000" w:themeColor="text1"/>
          <w:szCs w:val="24"/>
          <w:lang w:val="zh-CN"/>
        </w:rPr>
        <w:t>成交候选人，并向采购人提供书面评审报告，</w:t>
      </w:r>
      <w:r>
        <w:rPr>
          <w:rFonts w:hint="eastAsia" w:ascii="宋体" w:hAnsi="宋体" w:cs="宋体"/>
          <w:color w:val="000000" w:themeColor="text1"/>
          <w:szCs w:val="24"/>
        </w:rPr>
        <w:t>由采购人确定排名第一的为成交供应商</w:t>
      </w:r>
      <w:r>
        <w:rPr>
          <w:rFonts w:hint="eastAsia" w:ascii="宋体" w:hAnsi="宋体" w:cs="宋体"/>
          <w:color w:val="000000" w:themeColor="text1"/>
          <w:szCs w:val="24"/>
          <w:lang w:val="zh-CN"/>
        </w:rPr>
        <w:t>，采购人及采购代理机构在政府采购项目评审结束之日当天完成评标报告的报送、中标（成交）供应商的确定、中标（成交）公告发布及中标（成交）通知书的发出等。</w:t>
      </w:r>
    </w:p>
    <w:p w14:paraId="3D9BFF2A">
      <w:pPr>
        <w:widowControl/>
        <w:kinsoku w:val="0"/>
        <w:adjustRightInd w:val="0"/>
        <w:snapToGrid w:val="0"/>
        <w:ind w:firstLine="482" w:firstLineChars="200"/>
        <w:rPr>
          <w:rFonts w:ascii="宋体" w:hAnsi="宋体" w:cs="宋体"/>
          <w:b/>
          <w:bCs/>
          <w:color w:val="000000" w:themeColor="text1"/>
          <w:szCs w:val="24"/>
        </w:rPr>
      </w:pPr>
      <w:r>
        <w:rPr>
          <w:rFonts w:hint="eastAsia" w:ascii="宋体" w:hAnsi="宋体" w:cs="宋体"/>
          <w:b/>
          <w:bCs/>
          <w:color w:val="000000" w:themeColor="text1"/>
          <w:szCs w:val="24"/>
        </w:rPr>
        <w:t>7、成交通知</w:t>
      </w:r>
    </w:p>
    <w:p w14:paraId="7626252E">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7.1成交供应商确定后，采购人向成交供应商签发《成交通知书》，并将成交结果通知所有未成交的供应商。</w:t>
      </w:r>
    </w:p>
    <w:p w14:paraId="42733E49">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7.2《成交通知书》作为签订合同的依据，对采购人和成交供应商均具有法律效力，成交通知书发出后，采购人改变成交结果或者成交供应商放弃项目，应依法承担法律责任。</w:t>
      </w:r>
    </w:p>
    <w:p w14:paraId="04297300">
      <w:pPr>
        <w:widowControl/>
        <w:kinsoku w:val="0"/>
        <w:adjustRightInd w:val="0"/>
        <w:snapToGrid w:val="0"/>
        <w:ind w:firstLine="482" w:firstLineChars="200"/>
        <w:rPr>
          <w:rFonts w:ascii="宋体" w:hAnsi="宋体" w:cs="宋体"/>
          <w:b/>
          <w:bCs/>
          <w:color w:val="000000" w:themeColor="text1"/>
          <w:szCs w:val="24"/>
        </w:rPr>
      </w:pPr>
      <w:r>
        <w:rPr>
          <w:rFonts w:hint="eastAsia" w:ascii="宋体" w:hAnsi="宋体" w:cs="宋体"/>
          <w:b/>
          <w:bCs/>
          <w:color w:val="000000" w:themeColor="text1"/>
          <w:szCs w:val="24"/>
        </w:rPr>
        <w:t>8、合同授予</w:t>
      </w:r>
    </w:p>
    <w:p w14:paraId="1EE012B2">
      <w:pPr>
        <w:widowControl/>
        <w:kinsoku w:val="0"/>
        <w:adjustRightInd w:val="0"/>
        <w:snapToGrid w:val="0"/>
        <w:ind w:firstLine="480" w:firstLineChars="200"/>
        <w:rPr>
          <w:rFonts w:ascii="宋体" w:hAnsi="宋体" w:cs="宋体"/>
          <w:color w:val="000000" w:themeColor="text1"/>
          <w:szCs w:val="24"/>
          <w:lang w:val="zh-CN"/>
        </w:rPr>
      </w:pPr>
      <w:r>
        <w:rPr>
          <w:rFonts w:hint="eastAsia" w:ascii="宋体" w:hAnsi="宋体" w:cs="宋体"/>
          <w:color w:val="000000" w:themeColor="text1"/>
          <w:szCs w:val="24"/>
        </w:rPr>
        <w:t>8</w:t>
      </w:r>
      <w:r>
        <w:rPr>
          <w:rFonts w:hint="eastAsia" w:ascii="宋体" w:hAnsi="宋体" w:cs="宋体"/>
          <w:color w:val="000000" w:themeColor="text1"/>
          <w:szCs w:val="24"/>
          <w:lang w:val="zh-CN"/>
        </w:rPr>
        <w:t>.1成交供应商接到《成交通知书》后</w:t>
      </w:r>
      <w:r>
        <w:rPr>
          <w:rFonts w:hint="eastAsia" w:ascii="宋体" w:hAnsi="宋体" w:cs="宋体"/>
          <w:color w:val="000000" w:themeColor="text1"/>
          <w:szCs w:val="24"/>
        </w:rPr>
        <w:t>1个工作</w:t>
      </w:r>
      <w:r>
        <w:rPr>
          <w:rFonts w:hint="eastAsia" w:ascii="宋体" w:hAnsi="宋体" w:cs="宋体"/>
          <w:color w:val="000000" w:themeColor="text1"/>
          <w:szCs w:val="24"/>
          <w:lang w:val="zh-CN"/>
        </w:rPr>
        <w:t>日内按指定地点与采购人签订采购合同。采购人应当在合同签订后</w:t>
      </w:r>
      <w:r>
        <w:rPr>
          <w:rFonts w:hint="eastAsia" w:ascii="宋体" w:hAnsi="宋体" w:cs="宋体"/>
          <w:color w:val="000000" w:themeColor="text1"/>
          <w:szCs w:val="24"/>
        </w:rPr>
        <w:t>2</w:t>
      </w:r>
      <w:r>
        <w:rPr>
          <w:rFonts w:hint="eastAsia" w:ascii="宋体" w:hAnsi="宋体" w:cs="宋体"/>
          <w:color w:val="000000" w:themeColor="text1"/>
          <w:szCs w:val="24"/>
          <w:lang w:val="zh-CN"/>
        </w:rPr>
        <w:t>个工作日内在河南政府采购网公示采购合同，并完成合同备案。</w:t>
      </w:r>
    </w:p>
    <w:p w14:paraId="0BF412B9">
      <w:pPr>
        <w:widowControl/>
        <w:kinsoku w:val="0"/>
        <w:adjustRightInd w:val="0"/>
        <w:snapToGrid w:val="0"/>
        <w:ind w:firstLine="480" w:firstLineChars="200"/>
        <w:rPr>
          <w:rFonts w:ascii="宋体" w:hAnsi="宋体" w:cs="宋体"/>
          <w:color w:val="000000" w:themeColor="text1"/>
          <w:szCs w:val="24"/>
          <w:lang w:val="zh-CN"/>
        </w:rPr>
      </w:pPr>
      <w:r>
        <w:rPr>
          <w:rFonts w:hint="eastAsia" w:ascii="宋体" w:hAnsi="宋体" w:cs="宋体"/>
          <w:color w:val="000000" w:themeColor="text1"/>
          <w:szCs w:val="24"/>
        </w:rPr>
        <w:t>8</w:t>
      </w:r>
      <w:r>
        <w:rPr>
          <w:rFonts w:hint="eastAsia" w:ascii="宋体" w:hAnsi="宋体" w:cs="宋体"/>
          <w:color w:val="000000" w:themeColor="text1"/>
          <w:szCs w:val="24"/>
          <w:lang w:val="zh-CN"/>
        </w:rPr>
        <w:t>.2采购人签发的成交通知书、竞争性磋商文件、成交供应商的磋商投标文件及其澄清文件等，均为签订合同的依据。</w:t>
      </w:r>
    </w:p>
    <w:p w14:paraId="4D60F145">
      <w:pPr>
        <w:widowControl/>
        <w:kinsoku w:val="0"/>
        <w:adjustRightInd w:val="0"/>
        <w:snapToGrid w:val="0"/>
        <w:ind w:firstLine="480" w:firstLineChars="200"/>
        <w:rPr>
          <w:rFonts w:ascii="宋体" w:hAnsi="宋体" w:cs="宋体"/>
          <w:color w:val="000000" w:themeColor="text1"/>
          <w:szCs w:val="24"/>
          <w:lang w:val="zh-CN"/>
        </w:rPr>
      </w:pPr>
      <w:r>
        <w:rPr>
          <w:rFonts w:hint="eastAsia" w:ascii="宋体" w:hAnsi="宋体" w:cs="宋体"/>
          <w:color w:val="000000" w:themeColor="text1"/>
          <w:szCs w:val="24"/>
        </w:rPr>
        <w:t>8</w:t>
      </w:r>
      <w:r>
        <w:rPr>
          <w:rFonts w:hint="eastAsia" w:ascii="宋体" w:hAnsi="宋体" w:cs="宋体"/>
          <w:color w:val="000000" w:themeColor="text1"/>
          <w:szCs w:val="24"/>
          <w:lang w:val="zh-CN"/>
        </w:rPr>
        <w:t>.3成交供应商如不按本供应商须知的规定与采购人订立合同，则采购人将废除授标，并做出相应的处罚，同时依法承担相应法律责任。</w:t>
      </w:r>
    </w:p>
    <w:p w14:paraId="08AA2B43">
      <w:pPr>
        <w:widowControl/>
        <w:kinsoku w:val="0"/>
        <w:adjustRightInd w:val="0"/>
        <w:snapToGrid w:val="0"/>
        <w:ind w:firstLine="480" w:firstLineChars="200"/>
        <w:rPr>
          <w:rFonts w:ascii="宋体" w:hAnsi="宋体" w:cs="宋体"/>
          <w:color w:val="000000" w:themeColor="text1"/>
          <w:szCs w:val="24"/>
          <w:lang w:val="zh-CN"/>
        </w:rPr>
      </w:pPr>
      <w:r>
        <w:rPr>
          <w:rFonts w:hint="eastAsia" w:ascii="宋体" w:hAnsi="宋体" w:cs="宋体"/>
          <w:color w:val="000000" w:themeColor="text1"/>
          <w:szCs w:val="24"/>
        </w:rPr>
        <w:t>8</w:t>
      </w:r>
      <w:r>
        <w:rPr>
          <w:rFonts w:hint="eastAsia" w:ascii="宋体" w:hAnsi="宋体" w:cs="宋体"/>
          <w:color w:val="000000" w:themeColor="text1"/>
          <w:szCs w:val="24"/>
          <w:lang w:val="zh-CN"/>
        </w:rPr>
        <w:t>.4成交供应商需向采购代理机构支付代理服务费。</w:t>
      </w:r>
    </w:p>
    <w:p w14:paraId="320FF18D">
      <w:pPr>
        <w:widowControl/>
        <w:kinsoku w:val="0"/>
        <w:autoSpaceDE w:val="0"/>
        <w:autoSpaceDN w:val="0"/>
        <w:adjustRightInd w:val="0"/>
        <w:snapToGrid w:val="0"/>
        <w:ind w:firstLine="482" w:firstLineChars="200"/>
        <w:outlineLvl w:val="3"/>
        <w:rPr>
          <w:rFonts w:ascii="宋体" w:hAnsi="宋体" w:cs="宋体"/>
          <w:b/>
          <w:bCs/>
          <w:color w:val="000000" w:themeColor="text1"/>
          <w:szCs w:val="24"/>
          <w:lang w:val="zh-CN"/>
        </w:rPr>
      </w:pPr>
      <w:r>
        <w:rPr>
          <w:rFonts w:hint="eastAsia" w:ascii="宋体" w:hAnsi="宋体" w:cs="宋体"/>
          <w:b/>
          <w:bCs/>
          <w:color w:val="000000" w:themeColor="text1"/>
          <w:szCs w:val="24"/>
        </w:rPr>
        <w:t>9、</w:t>
      </w:r>
      <w:bookmarkStart w:id="38" w:name="_Toc7342_WPSOffice_Level3"/>
      <w:r>
        <w:rPr>
          <w:rFonts w:hint="eastAsia" w:ascii="宋体" w:hAnsi="宋体" w:cs="宋体"/>
          <w:b/>
          <w:bCs/>
          <w:color w:val="000000" w:themeColor="text1"/>
          <w:szCs w:val="24"/>
          <w:lang w:val="zh-CN"/>
        </w:rPr>
        <w:t>特别注意事项</w:t>
      </w:r>
      <w:bookmarkEnd w:id="38"/>
    </w:p>
    <w:p w14:paraId="559941BE">
      <w:pPr>
        <w:widowControl/>
        <w:kinsoku w:val="0"/>
        <w:autoSpaceDE w:val="0"/>
        <w:autoSpaceDN w:val="0"/>
        <w:adjustRightInd w:val="0"/>
        <w:snapToGrid w:val="0"/>
        <w:ind w:firstLine="480" w:firstLineChars="200"/>
        <w:rPr>
          <w:rFonts w:ascii="宋体" w:hAnsi="宋体" w:cs="宋体"/>
          <w:color w:val="000000" w:themeColor="text1"/>
          <w:szCs w:val="24"/>
          <w:lang w:val="zh-CN"/>
        </w:rPr>
      </w:pPr>
      <w:r>
        <w:rPr>
          <w:rFonts w:hint="eastAsia" w:ascii="宋体" w:hAnsi="宋体" w:cs="宋体"/>
          <w:color w:val="000000" w:themeColor="text1"/>
          <w:szCs w:val="24"/>
        </w:rPr>
        <w:t>9</w:t>
      </w:r>
      <w:r>
        <w:rPr>
          <w:rFonts w:hint="eastAsia" w:ascii="宋体" w:hAnsi="宋体" w:cs="宋体"/>
          <w:color w:val="000000" w:themeColor="text1"/>
          <w:szCs w:val="24"/>
          <w:lang w:val="zh-CN"/>
        </w:rPr>
        <w:t>.1现下列情形之一的，磋商小组可取消其磋商资格：</w:t>
      </w:r>
    </w:p>
    <w:p w14:paraId="100D481E">
      <w:pPr>
        <w:widowControl/>
        <w:kinsoku w:val="0"/>
        <w:autoSpaceDE w:val="0"/>
        <w:autoSpaceDN w:val="0"/>
        <w:adjustRightInd w:val="0"/>
        <w:snapToGrid w:val="0"/>
        <w:ind w:firstLine="480" w:firstLineChars="200"/>
        <w:rPr>
          <w:rFonts w:ascii="宋体" w:hAnsi="宋体" w:cs="宋体"/>
          <w:color w:val="000000" w:themeColor="text1"/>
          <w:szCs w:val="24"/>
          <w:lang w:val="zh-CN"/>
        </w:rPr>
      </w:pPr>
      <w:r>
        <w:rPr>
          <w:rFonts w:hint="eastAsia" w:ascii="宋体" w:hAnsi="宋体" w:cs="宋体"/>
          <w:color w:val="000000" w:themeColor="text1"/>
          <w:szCs w:val="24"/>
          <w:lang w:val="zh-CN"/>
        </w:rPr>
        <w:t>（1）未按磋商文件要求和规定提交实质性响应材料的。</w:t>
      </w:r>
    </w:p>
    <w:p w14:paraId="1BE9C966">
      <w:pPr>
        <w:widowControl/>
        <w:kinsoku w:val="0"/>
        <w:autoSpaceDE w:val="0"/>
        <w:autoSpaceDN w:val="0"/>
        <w:adjustRightInd w:val="0"/>
        <w:snapToGrid w:val="0"/>
        <w:ind w:firstLine="480" w:firstLineChars="200"/>
        <w:rPr>
          <w:rFonts w:ascii="宋体" w:hAnsi="宋体" w:cs="宋体"/>
          <w:color w:val="000000" w:themeColor="text1"/>
          <w:szCs w:val="24"/>
          <w:lang w:val="zh-CN"/>
        </w:rPr>
      </w:pPr>
      <w:r>
        <w:rPr>
          <w:rFonts w:hint="eastAsia" w:ascii="宋体" w:hAnsi="宋体" w:cs="宋体"/>
          <w:color w:val="000000" w:themeColor="text1"/>
          <w:szCs w:val="24"/>
          <w:lang w:val="zh-CN"/>
        </w:rPr>
        <w:t>（2）相互串通磋商的（有下列情形之一的，视为供应商相互串通磋商）。</w:t>
      </w:r>
    </w:p>
    <w:p w14:paraId="3CE8BD91">
      <w:pPr>
        <w:widowControl/>
        <w:kinsoku w:val="0"/>
        <w:autoSpaceDE w:val="0"/>
        <w:autoSpaceDN w:val="0"/>
        <w:adjustRightInd w:val="0"/>
        <w:snapToGrid w:val="0"/>
        <w:ind w:firstLine="480" w:firstLineChars="200"/>
        <w:rPr>
          <w:rFonts w:ascii="宋体" w:hAnsi="宋体" w:cs="宋体"/>
          <w:color w:val="000000" w:themeColor="text1"/>
          <w:szCs w:val="24"/>
          <w:lang w:val="zh-CN"/>
        </w:rPr>
      </w:pPr>
      <w:r>
        <w:rPr>
          <w:rFonts w:hint="eastAsia" w:ascii="宋体" w:hAnsi="宋体" w:cs="宋体"/>
          <w:color w:val="000000" w:themeColor="text1"/>
          <w:szCs w:val="24"/>
          <w:lang w:val="zh-CN"/>
        </w:rPr>
        <w:t>A、不同供应商的投标文件由同一单位或者个人编制</w:t>
      </w:r>
    </w:p>
    <w:p w14:paraId="179140A4">
      <w:pPr>
        <w:widowControl/>
        <w:kinsoku w:val="0"/>
        <w:autoSpaceDE w:val="0"/>
        <w:autoSpaceDN w:val="0"/>
        <w:adjustRightInd w:val="0"/>
        <w:snapToGrid w:val="0"/>
        <w:ind w:firstLine="480" w:firstLineChars="200"/>
        <w:rPr>
          <w:rFonts w:ascii="宋体" w:hAnsi="宋体" w:cs="宋体"/>
          <w:color w:val="000000" w:themeColor="text1"/>
          <w:szCs w:val="24"/>
          <w:lang w:val="zh-CN"/>
        </w:rPr>
      </w:pPr>
      <w:r>
        <w:rPr>
          <w:rFonts w:hint="eastAsia" w:ascii="宋体" w:hAnsi="宋体" w:cs="宋体"/>
          <w:color w:val="000000" w:themeColor="text1"/>
          <w:szCs w:val="24"/>
          <w:lang w:val="zh-CN"/>
        </w:rPr>
        <w:t>B、不同供应商委托同一单位或者个人办理磋商事宜</w:t>
      </w:r>
    </w:p>
    <w:p w14:paraId="1BE0A636">
      <w:pPr>
        <w:widowControl/>
        <w:kinsoku w:val="0"/>
        <w:autoSpaceDE w:val="0"/>
        <w:autoSpaceDN w:val="0"/>
        <w:adjustRightInd w:val="0"/>
        <w:snapToGrid w:val="0"/>
        <w:ind w:firstLine="480" w:firstLineChars="200"/>
        <w:rPr>
          <w:rFonts w:ascii="宋体" w:hAnsi="宋体" w:cs="宋体"/>
          <w:color w:val="000000" w:themeColor="text1"/>
          <w:szCs w:val="24"/>
          <w:lang w:val="zh-CN"/>
        </w:rPr>
      </w:pPr>
      <w:r>
        <w:rPr>
          <w:rFonts w:hint="eastAsia" w:ascii="宋体" w:hAnsi="宋体" w:cs="宋体"/>
          <w:color w:val="000000" w:themeColor="text1"/>
          <w:szCs w:val="24"/>
          <w:lang w:val="zh-CN"/>
        </w:rPr>
        <w:t>C、不同供应商的投标文件载明的项目管理成员为同一人</w:t>
      </w:r>
    </w:p>
    <w:p w14:paraId="29E8EAAB">
      <w:pPr>
        <w:widowControl/>
        <w:kinsoku w:val="0"/>
        <w:autoSpaceDE w:val="0"/>
        <w:autoSpaceDN w:val="0"/>
        <w:adjustRightInd w:val="0"/>
        <w:snapToGrid w:val="0"/>
        <w:ind w:firstLine="480" w:firstLineChars="200"/>
        <w:rPr>
          <w:rFonts w:ascii="宋体" w:hAnsi="宋体" w:cs="宋体"/>
          <w:color w:val="000000" w:themeColor="text1"/>
          <w:szCs w:val="24"/>
          <w:lang w:val="zh-CN"/>
        </w:rPr>
      </w:pPr>
      <w:r>
        <w:rPr>
          <w:rFonts w:hint="eastAsia" w:ascii="宋体" w:hAnsi="宋体" w:cs="宋体"/>
          <w:color w:val="000000" w:themeColor="text1"/>
          <w:szCs w:val="24"/>
          <w:lang w:val="zh-CN"/>
        </w:rPr>
        <w:t>D、不同供应商的投标文件异常一致或者磋商报价呈规律性差异</w:t>
      </w:r>
    </w:p>
    <w:p w14:paraId="35A83A9A">
      <w:pPr>
        <w:widowControl/>
        <w:kinsoku w:val="0"/>
        <w:autoSpaceDE w:val="0"/>
        <w:autoSpaceDN w:val="0"/>
        <w:adjustRightInd w:val="0"/>
        <w:snapToGrid w:val="0"/>
        <w:ind w:firstLine="480" w:firstLineChars="200"/>
        <w:rPr>
          <w:rFonts w:ascii="宋体" w:hAnsi="宋体" w:cs="宋体"/>
          <w:color w:val="000000" w:themeColor="text1"/>
          <w:szCs w:val="24"/>
          <w:lang w:val="zh-CN"/>
        </w:rPr>
      </w:pPr>
      <w:r>
        <w:rPr>
          <w:rFonts w:hint="eastAsia" w:ascii="宋体" w:hAnsi="宋体" w:cs="宋体"/>
          <w:color w:val="000000" w:themeColor="text1"/>
          <w:szCs w:val="24"/>
          <w:lang w:val="zh-CN"/>
        </w:rPr>
        <w:t>E、不同供应商的磋商保证金从同一单位的账户转出</w:t>
      </w:r>
    </w:p>
    <w:p w14:paraId="72C1E1ED">
      <w:pPr>
        <w:widowControl/>
        <w:kinsoku w:val="0"/>
        <w:autoSpaceDE w:val="0"/>
        <w:autoSpaceDN w:val="0"/>
        <w:adjustRightInd w:val="0"/>
        <w:snapToGrid w:val="0"/>
        <w:ind w:firstLine="480" w:firstLineChars="200"/>
        <w:rPr>
          <w:rFonts w:ascii="宋体" w:hAnsi="宋体" w:cs="宋体"/>
          <w:color w:val="000000" w:themeColor="text1"/>
          <w:szCs w:val="24"/>
          <w:lang w:val="zh-CN"/>
        </w:rPr>
      </w:pPr>
      <w:r>
        <w:rPr>
          <w:rFonts w:hint="eastAsia" w:ascii="宋体" w:hAnsi="宋体" w:cs="宋体"/>
          <w:color w:val="000000" w:themeColor="text1"/>
          <w:szCs w:val="24"/>
        </w:rPr>
        <w:t>9</w:t>
      </w:r>
      <w:r>
        <w:rPr>
          <w:rFonts w:hint="eastAsia" w:ascii="宋体" w:hAnsi="宋体" w:cs="宋体"/>
          <w:color w:val="000000" w:themeColor="text1"/>
          <w:szCs w:val="24"/>
          <w:lang w:val="zh-CN"/>
        </w:rPr>
        <w:t>.2供应商出现下列情形之一的，将被视为非实质性响应磋商文件要求：</w:t>
      </w:r>
    </w:p>
    <w:p w14:paraId="06315EE5">
      <w:pPr>
        <w:widowControl/>
        <w:kinsoku w:val="0"/>
        <w:autoSpaceDE w:val="0"/>
        <w:autoSpaceDN w:val="0"/>
        <w:adjustRightInd w:val="0"/>
        <w:snapToGrid w:val="0"/>
        <w:ind w:firstLine="480" w:firstLineChars="200"/>
        <w:rPr>
          <w:rFonts w:ascii="宋体" w:hAnsi="宋体" w:cs="宋体"/>
          <w:color w:val="000000" w:themeColor="text1"/>
          <w:szCs w:val="24"/>
          <w:lang w:val="zh-CN"/>
        </w:rPr>
      </w:pPr>
      <w:r>
        <w:rPr>
          <w:rFonts w:hint="eastAsia" w:ascii="宋体" w:hAnsi="宋体" w:cs="宋体"/>
          <w:color w:val="000000" w:themeColor="text1"/>
          <w:szCs w:val="24"/>
          <w:lang w:val="zh-CN"/>
        </w:rPr>
        <w:t>（1）供货期限不确切或不符合磋商文件要求的。</w:t>
      </w:r>
    </w:p>
    <w:p w14:paraId="7A13D5EB">
      <w:pPr>
        <w:widowControl/>
        <w:kinsoku w:val="0"/>
        <w:autoSpaceDE w:val="0"/>
        <w:autoSpaceDN w:val="0"/>
        <w:adjustRightInd w:val="0"/>
        <w:snapToGrid w:val="0"/>
        <w:ind w:firstLine="480" w:firstLineChars="200"/>
        <w:rPr>
          <w:rFonts w:ascii="宋体" w:hAnsi="宋体" w:cs="宋体"/>
          <w:color w:val="000000" w:themeColor="text1"/>
          <w:szCs w:val="24"/>
          <w:lang w:val="zh-CN"/>
        </w:rPr>
      </w:pPr>
      <w:r>
        <w:rPr>
          <w:rFonts w:hint="eastAsia" w:ascii="宋体" w:hAnsi="宋体" w:cs="宋体"/>
          <w:color w:val="000000" w:themeColor="text1"/>
          <w:szCs w:val="24"/>
          <w:lang w:val="zh-CN"/>
        </w:rPr>
        <w:t>（2）最后报价有选择性的。</w:t>
      </w:r>
    </w:p>
    <w:p w14:paraId="65F8D9BB">
      <w:pPr>
        <w:widowControl/>
        <w:kinsoku w:val="0"/>
        <w:autoSpaceDE w:val="0"/>
        <w:autoSpaceDN w:val="0"/>
        <w:adjustRightInd w:val="0"/>
        <w:snapToGrid w:val="0"/>
        <w:ind w:firstLine="480" w:firstLineChars="200"/>
        <w:rPr>
          <w:rFonts w:ascii="宋体" w:hAnsi="宋体" w:cs="宋体"/>
          <w:color w:val="000000" w:themeColor="text1"/>
          <w:szCs w:val="24"/>
          <w:lang w:val="zh-CN"/>
        </w:rPr>
      </w:pPr>
      <w:r>
        <w:rPr>
          <w:rFonts w:hint="eastAsia" w:ascii="宋体" w:hAnsi="宋体" w:cs="宋体"/>
          <w:color w:val="000000" w:themeColor="text1"/>
          <w:szCs w:val="24"/>
          <w:lang w:val="zh-CN"/>
        </w:rPr>
        <w:t>（3）最后报价超过采购预算金额的。</w:t>
      </w:r>
    </w:p>
    <w:p w14:paraId="66F4F095">
      <w:pPr>
        <w:widowControl/>
        <w:kinsoku w:val="0"/>
        <w:autoSpaceDE w:val="0"/>
        <w:autoSpaceDN w:val="0"/>
        <w:adjustRightInd w:val="0"/>
        <w:snapToGrid w:val="0"/>
        <w:ind w:firstLine="480" w:firstLineChars="200"/>
        <w:rPr>
          <w:rFonts w:ascii="宋体" w:hAnsi="宋体" w:cs="宋体"/>
          <w:color w:val="000000" w:themeColor="text1"/>
          <w:szCs w:val="24"/>
          <w:lang w:val="zh-CN"/>
        </w:rPr>
      </w:pPr>
      <w:r>
        <w:rPr>
          <w:rFonts w:hint="eastAsia" w:ascii="宋体" w:hAnsi="宋体" w:cs="宋体"/>
          <w:color w:val="000000" w:themeColor="text1"/>
          <w:szCs w:val="24"/>
          <w:lang w:val="zh-CN"/>
        </w:rPr>
        <w:t>（4）被磋商小组认定存在重大负偏离的。</w:t>
      </w:r>
    </w:p>
    <w:p w14:paraId="3593FD21">
      <w:pPr>
        <w:widowControl/>
        <w:kinsoku w:val="0"/>
        <w:autoSpaceDE w:val="0"/>
        <w:autoSpaceDN w:val="0"/>
        <w:adjustRightInd w:val="0"/>
        <w:snapToGrid w:val="0"/>
        <w:ind w:firstLine="480" w:firstLineChars="200"/>
        <w:rPr>
          <w:rFonts w:ascii="宋体" w:hAnsi="宋体" w:cs="宋体"/>
          <w:color w:val="000000" w:themeColor="text1"/>
          <w:szCs w:val="24"/>
          <w:lang w:val="zh-CN"/>
        </w:rPr>
      </w:pPr>
      <w:r>
        <w:rPr>
          <w:rFonts w:hint="eastAsia" w:ascii="宋体" w:hAnsi="宋体" w:cs="宋体"/>
          <w:color w:val="000000" w:themeColor="text1"/>
          <w:szCs w:val="24"/>
          <w:lang w:val="zh-CN"/>
        </w:rPr>
        <w:t>注：所谓重大负偏离是指供应商对磋商文件的响应在范围、质量、数量和供货期限要求等方面明显不能满足采购需求的。重大负偏离的认定须经磋商小组三分之二以上同意。</w:t>
      </w:r>
    </w:p>
    <w:p w14:paraId="5493BE33">
      <w:pPr>
        <w:widowControl/>
        <w:kinsoku w:val="0"/>
        <w:adjustRightInd w:val="0"/>
        <w:snapToGrid w:val="0"/>
        <w:ind w:firstLine="482" w:firstLineChars="200"/>
        <w:rPr>
          <w:rFonts w:ascii="宋体" w:hAnsi="宋体" w:cs="宋体"/>
          <w:b/>
          <w:bCs/>
          <w:color w:val="000000" w:themeColor="text1"/>
          <w:szCs w:val="24"/>
        </w:rPr>
      </w:pPr>
      <w:r>
        <w:rPr>
          <w:rFonts w:hint="eastAsia" w:ascii="宋体" w:hAnsi="宋体" w:cs="宋体"/>
          <w:b/>
          <w:bCs/>
          <w:color w:val="000000" w:themeColor="text1"/>
          <w:szCs w:val="24"/>
        </w:rPr>
        <w:t>10、纪律和监督</w:t>
      </w:r>
    </w:p>
    <w:p w14:paraId="02EE9A7E">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10.1对采购人的纪律要求</w:t>
      </w:r>
    </w:p>
    <w:p w14:paraId="10A0A48F">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采购人不得泄漏竞争性磋商中应当保密的情况和资料，不得与供应商串通损害国家利益、社会公共利益或者他人合法权益。</w:t>
      </w:r>
    </w:p>
    <w:p w14:paraId="660B4C61">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10.2对供应商的纪律要求</w:t>
      </w:r>
    </w:p>
    <w:p w14:paraId="149A55F2">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供应商不得相互串通或者与采购人串通，不得向采购人或者磋商小组成员行贿谋取成交，不得以他人名义磋商或者以其他方式弄虚作假骗取成交</w:t>
      </w:r>
      <w:r>
        <w:rPr>
          <w:rFonts w:hint="eastAsia" w:ascii="宋体" w:hAnsi="宋体" w:cs="宋体"/>
          <w:color w:val="000000" w:themeColor="text1"/>
          <w:szCs w:val="24"/>
          <w:lang w:eastAsia="zh-CN"/>
        </w:rPr>
        <w:t>。</w:t>
      </w:r>
      <w:r>
        <w:rPr>
          <w:rFonts w:hint="eastAsia" w:ascii="宋体" w:hAnsi="宋体" w:cs="宋体"/>
          <w:color w:val="000000" w:themeColor="text1"/>
          <w:szCs w:val="24"/>
        </w:rPr>
        <w:t>供应商不得以任何方式干扰、影响磋商工作。</w:t>
      </w:r>
    </w:p>
    <w:p w14:paraId="5DA3EDC2">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10.3对磋商小组成员的纪律要求</w:t>
      </w:r>
    </w:p>
    <w:p w14:paraId="5864FF6F">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磋商小组成员不得收受他人的财物或者其他好处，不得向他人透漏对投标文件的评审和比较、成交候选人的推荐情况以及与磋商有关的其他情况。在磋商活动中，磋商小组成员不得擅离职守，影响磋商程序正常进行。</w:t>
      </w:r>
    </w:p>
    <w:p w14:paraId="53CF02BF">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10.4对与磋商活动有关的工作人员的纪律要求</w:t>
      </w:r>
    </w:p>
    <w:p w14:paraId="7848171A">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与磋商活动有关的工作人员不得收受他人的财物或者其他好处，不得向他人透漏对投标文件的评审和比较、成交候选人的推荐情况以及与磋商有关的其他情况。在磋商活动中，与磋商活动有关的工作人员不得擅离职守，影响磋商程序正常进行。</w:t>
      </w:r>
    </w:p>
    <w:p w14:paraId="5098F27B">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10.5投诉</w:t>
      </w:r>
    </w:p>
    <w:p w14:paraId="46A17781">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供应商和其他利害关系人认为本次竞争性磋商违反法律、法规和规章规定的，有权向有关行政监督部门投诉。</w:t>
      </w:r>
    </w:p>
    <w:p w14:paraId="6853F704">
      <w:pPr>
        <w:widowControl/>
        <w:kinsoku w:val="0"/>
        <w:adjustRightInd w:val="0"/>
        <w:snapToGrid w:val="0"/>
        <w:ind w:firstLine="482" w:firstLineChars="200"/>
        <w:rPr>
          <w:rFonts w:ascii="宋体" w:hAnsi="宋体" w:cs="宋体"/>
          <w:b/>
          <w:bCs/>
          <w:color w:val="000000" w:themeColor="text1"/>
          <w:szCs w:val="24"/>
        </w:rPr>
      </w:pPr>
      <w:r>
        <w:rPr>
          <w:rFonts w:hint="eastAsia" w:ascii="宋体" w:hAnsi="宋体" w:cs="宋体"/>
          <w:b/>
          <w:bCs/>
          <w:color w:val="000000" w:themeColor="text1"/>
          <w:szCs w:val="24"/>
        </w:rPr>
        <w:t>11、质疑程序及处理</w:t>
      </w:r>
    </w:p>
    <w:p w14:paraId="7A772349">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11.1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157DC042">
      <w:pPr>
        <w:widowControl/>
        <w:kinsoku w:val="0"/>
        <w:adjustRightInd w:val="0"/>
        <w:snapToGrid w:val="0"/>
        <w:ind w:firstLine="480" w:firstLineChars="200"/>
        <w:rPr>
          <w:rFonts w:hint="eastAsia" w:ascii="宋体" w:hAnsi="宋体" w:eastAsia="宋体" w:cs="宋体"/>
          <w:color w:val="000000" w:themeColor="text1"/>
          <w:szCs w:val="24"/>
          <w:lang w:eastAsia="zh-CN"/>
        </w:rPr>
      </w:pPr>
      <w:r>
        <w:rPr>
          <w:rFonts w:hint="eastAsia" w:ascii="宋体" w:hAnsi="宋体" w:cs="宋体"/>
          <w:color w:val="000000" w:themeColor="text1"/>
          <w:szCs w:val="24"/>
        </w:rPr>
        <w:t>（一）对可以质疑的磋商文件提出质疑的，为收到磋商文件之日或者磋商文件公告期限届满之日</w:t>
      </w:r>
      <w:r>
        <w:rPr>
          <w:rFonts w:hint="eastAsia" w:ascii="宋体" w:hAnsi="宋体" w:cs="宋体"/>
          <w:color w:val="000000" w:themeColor="text1"/>
          <w:szCs w:val="24"/>
          <w:lang w:eastAsia="zh-CN"/>
        </w:rPr>
        <w:t>。</w:t>
      </w:r>
    </w:p>
    <w:p w14:paraId="0777B402">
      <w:pPr>
        <w:widowControl/>
        <w:kinsoku w:val="0"/>
        <w:adjustRightInd w:val="0"/>
        <w:snapToGrid w:val="0"/>
        <w:ind w:firstLine="480" w:firstLineChars="200"/>
        <w:rPr>
          <w:rFonts w:hint="eastAsia" w:ascii="宋体" w:hAnsi="宋体" w:eastAsia="宋体" w:cs="宋体"/>
          <w:color w:val="000000" w:themeColor="text1"/>
          <w:szCs w:val="24"/>
          <w:lang w:eastAsia="zh-CN"/>
        </w:rPr>
      </w:pPr>
      <w:r>
        <w:rPr>
          <w:rFonts w:hint="eastAsia" w:ascii="宋体" w:hAnsi="宋体" w:cs="宋体"/>
          <w:color w:val="000000" w:themeColor="text1"/>
          <w:szCs w:val="24"/>
        </w:rPr>
        <w:t>（二）对采购过程提出质疑的，为各采购程序环节结束之日</w:t>
      </w:r>
      <w:r>
        <w:rPr>
          <w:rFonts w:hint="eastAsia" w:ascii="宋体" w:hAnsi="宋体" w:cs="宋体"/>
          <w:color w:val="000000" w:themeColor="text1"/>
          <w:szCs w:val="24"/>
          <w:lang w:eastAsia="zh-CN"/>
        </w:rPr>
        <w:t>。</w:t>
      </w:r>
    </w:p>
    <w:p w14:paraId="636B296E">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（三）对成交结果提出质疑的，为成交结果公告期限届满之日。</w:t>
      </w:r>
    </w:p>
    <w:p w14:paraId="6DE0ABFC">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11.2质疑书应当包括下列主要内容，并按照“谁主张、谁举证”的原则，附上相关证明材料。否则，采购人不予受理：</w:t>
      </w:r>
    </w:p>
    <w:p w14:paraId="4903BB95">
      <w:pPr>
        <w:widowControl/>
        <w:kinsoku w:val="0"/>
        <w:adjustRightInd w:val="0"/>
        <w:snapToGrid w:val="0"/>
        <w:ind w:firstLine="480" w:firstLineChars="200"/>
        <w:rPr>
          <w:rFonts w:hint="eastAsia" w:ascii="宋体" w:hAnsi="宋体" w:eastAsia="宋体" w:cs="宋体"/>
          <w:color w:val="000000" w:themeColor="text1"/>
          <w:szCs w:val="24"/>
          <w:lang w:eastAsia="zh-CN"/>
        </w:rPr>
      </w:pPr>
      <w:r>
        <w:rPr>
          <w:rFonts w:hint="eastAsia" w:ascii="宋体" w:hAnsi="宋体" w:cs="宋体"/>
          <w:color w:val="000000" w:themeColor="text1"/>
          <w:szCs w:val="24"/>
        </w:rPr>
        <w:t>（一）质疑供应商全称、地址、法定代表人、联系人及联系电话、邮政编码等</w:t>
      </w:r>
      <w:r>
        <w:rPr>
          <w:rFonts w:hint="eastAsia" w:ascii="宋体" w:hAnsi="宋体" w:cs="宋体"/>
          <w:color w:val="000000" w:themeColor="text1"/>
          <w:szCs w:val="24"/>
          <w:lang w:eastAsia="zh-CN"/>
        </w:rPr>
        <w:t>。</w:t>
      </w:r>
    </w:p>
    <w:p w14:paraId="241175AF">
      <w:pPr>
        <w:widowControl/>
        <w:kinsoku w:val="0"/>
        <w:adjustRightInd w:val="0"/>
        <w:snapToGrid w:val="0"/>
        <w:ind w:firstLine="480" w:firstLineChars="200"/>
        <w:rPr>
          <w:rFonts w:hint="eastAsia" w:ascii="宋体" w:hAnsi="宋体" w:eastAsia="宋体" w:cs="宋体"/>
          <w:color w:val="000000" w:themeColor="text1"/>
          <w:szCs w:val="24"/>
          <w:lang w:eastAsia="zh-CN"/>
        </w:rPr>
      </w:pPr>
      <w:r>
        <w:rPr>
          <w:rFonts w:hint="eastAsia" w:ascii="宋体" w:hAnsi="宋体" w:cs="宋体"/>
          <w:color w:val="000000" w:themeColor="text1"/>
          <w:szCs w:val="24"/>
        </w:rPr>
        <w:t>（二）被质疑采购项目的名称、编号</w:t>
      </w:r>
      <w:r>
        <w:rPr>
          <w:rFonts w:hint="eastAsia" w:ascii="宋体" w:hAnsi="宋体" w:cs="宋体"/>
          <w:color w:val="000000" w:themeColor="text1"/>
          <w:szCs w:val="24"/>
          <w:lang w:eastAsia="zh-CN"/>
        </w:rPr>
        <w:t>。</w:t>
      </w:r>
    </w:p>
    <w:p w14:paraId="1241DC1D">
      <w:pPr>
        <w:widowControl/>
        <w:kinsoku w:val="0"/>
        <w:adjustRightInd w:val="0"/>
        <w:snapToGrid w:val="0"/>
        <w:ind w:firstLine="480" w:firstLineChars="200"/>
        <w:rPr>
          <w:rFonts w:hint="eastAsia" w:ascii="宋体" w:hAnsi="宋体" w:eastAsia="宋体" w:cs="宋体"/>
          <w:color w:val="000000" w:themeColor="text1"/>
          <w:szCs w:val="24"/>
          <w:lang w:eastAsia="zh-CN"/>
        </w:rPr>
      </w:pPr>
      <w:r>
        <w:rPr>
          <w:rFonts w:hint="eastAsia" w:ascii="宋体" w:hAnsi="宋体" w:cs="宋体"/>
          <w:color w:val="000000" w:themeColor="text1"/>
          <w:szCs w:val="24"/>
        </w:rPr>
        <w:t>（三）质疑的具体事项、明确的请求和主张</w:t>
      </w:r>
      <w:r>
        <w:rPr>
          <w:rFonts w:hint="eastAsia" w:ascii="宋体" w:hAnsi="宋体" w:cs="宋体"/>
          <w:color w:val="000000" w:themeColor="text1"/>
          <w:szCs w:val="24"/>
          <w:lang w:eastAsia="zh-CN"/>
        </w:rPr>
        <w:t>。</w:t>
      </w:r>
    </w:p>
    <w:p w14:paraId="53F1E834">
      <w:pPr>
        <w:widowControl/>
        <w:kinsoku w:val="0"/>
        <w:adjustRightInd w:val="0"/>
        <w:snapToGrid w:val="0"/>
        <w:ind w:firstLine="480" w:firstLineChars="200"/>
        <w:rPr>
          <w:rFonts w:hint="eastAsia" w:ascii="宋体" w:hAnsi="宋体" w:eastAsia="宋体" w:cs="宋体"/>
          <w:color w:val="000000" w:themeColor="text1"/>
          <w:szCs w:val="24"/>
          <w:lang w:eastAsia="zh-CN"/>
        </w:rPr>
      </w:pPr>
      <w:r>
        <w:rPr>
          <w:rFonts w:hint="eastAsia" w:ascii="宋体" w:hAnsi="宋体" w:cs="宋体"/>
          <w:color w:val="000000" w:themeColor="text1"/>
          <w:szCs w:val="24"/>
        </w:rPr>
        <w:t>（四）质疑所依据的法律依据（具体条款）、具体事实和具体理由。质疑书依据理由部分只有主观陈述、推理、猜测等，而没有提供客观事实依据、法律依据的</w:t>
      </w:r>
      <w:r>
        <w:rPr>
          <w:rFonts w:hint="eastAsia" w:ascii="宋体" w:hAnsi="宋体" w:cs="宋体"/>
          <w:color w:val="000000" w:themeColor="text1"/>
          <w:szCs w:val="24"/>
          <w:lang w:eastAsia="zh-CN"/>
        </w:rPr>
        <w:t>。</w:t>
      </w:r>
    </w:p>
    <w:p w14:paraId="37354EF5">
      <w:pPr>
        <w:widowControl/>
        <w:kinsoku w:val="0"/>
        <w:adjustRightInd w:val="0"/>
        <w:snapToGrid w:val="0"/>
        <w:ind w:firstLine="480" w:firstLineChars="200"/>
        <w:rPr>
          <w:rFonts w:hint="eastAsia" w:ascii="宋体" w:hAnsi="宋体" w:eastAsia="宋体" w:cs="宋体"/>
          <w:color w:val="000000" w:themeColor="text1"/>
          <w:szCs w:val="24"/>
          <w:lang w:eastAsia="zh-CN"/>
        </w:rPr>
      </w:pPr>
      <w:r>
        <w:rPr>
          <w:rFonts w:hint="eastAsia" w:ascii="宋体" w:hAnsi="宋体" w:cs="宋体"/>
          <w:color w:val="000000" w:themeColor="text1"/>
          <w:szCs w:val="24"/>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r>
        <w:rPr>
          <w:rFonts w:hint="eastAsia" w:ascii="宋体" w:hAnsi="宋体" w:cs="宋体"/>
          <w:color w:val="000000" w:themeColor="text1"/>
          <w:szCs w:val="24"/>
          <w:lang w:eastAsia="zh-CN"/>
        </w:rPr>
        <w:t>。</w:t>
      </w:r>
    </w:p>
    <w:p w14:paraId="0CF4B109">
      <w:pPr>
        <w:widowControl/>
        <w:kinsoku w:val="0"/>
        <w:adjustRightInd w:val="0"/>
        <w:snapToGrid w:val="0"/>
        <w:ind w:firstLine="480" w:firstLineChars="200"/>
        <w:rPr>
          <w:rFonts w:hint="eastAsia" w:ascii="宋体" w:hAnsi="宋体" w:eastAsia="宋体" w:cs="宋体"/>
          <w:color w:val="000000" w:themeColor="text1"/>
          <w:szCs w:val="24"/>
          <w:lang w:eastAsia="zh-CN"/>
        </w:rPr>
      </w:pPr>
      <w:r>
        <w:rPr>
          <w:rFonts w:hint="eastAsia" w:ascii="宋体" w:hAnsi="宋体" w:cs="宋体"/>
          <w:color w:val="000000" w:themeColor="text1"/>
          <w:szCs w:val="24"/>
        </w:rPr>
        <w:t>（六）充足有效的相关证明材料</w:t>
      </w:r>
      <w:r>
        <w:rPr>
          <w:rFonts w:hint="eastAsia" w:ascii="宋体" w:hAnsi="宋体" w:cs="宋体"/>
          <w:color w:val="000000" w:themeColor="text1"/>
          <w:szCs w:val="24"/>
          <w:lang w:eastAsia="zh-CN"/>
        </w:rPr>
        <w:t>。</w:t>
      </w:r>
      <w:r>
        <w:rPr>
          <w:rFonts w:hint="eastAsia" w:ascii="宋体" w:hAnsi="宋体" w:cs="宋体"/>
          <w:color w:val="000000" w:themeColor="text1"/>
          <w:szCs w:val="24"/>
        </w:rPr>
        <w:t>如果涉及到产品功能或技术指标的，应出具相关制造商的证明文件</w:t>
      </w:r>
      <w:r>
        <w:rPr>
          <w:rFonts w:hint="eastAsia" w:ascii="宋体" w:hAnsi="宋体" w:cs="宋体"/>
          <w:color w:val="000000" w:themeColor="text1"/>
          <w:szCs w:val="24"/>
          <w:lang w:eastAsia="zh-CN"/>
        </w:rPr>
        <w:t>。</w:t>
      </w:r>
    </w:p>
    <w:p w14:paraId="03F291F0">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（七）质疑材料中有外文资料的，应一并附上中文译本，并以中文译本为准。</w:t>
      </w:r>
    </w:p>
    <w:p w14:paraId="5CD7BAA7">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（八）提起质疑的日期</w:t>
      </w:r>
    </w:p>
    <w:p w14:paraId="2E751BAB">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11.3供应商质疑实行实名制并须在质疑书上署名。供应商不得进行虚假、恶意质疑，不得以质疑为手段获取不当得利、实现非法目的。供应商为自然人的，应当由本人签字</w:t>
      </w:r>
      <w:r>
        <w:rPr>
          <w:rFonts w:hint="eastAsia" w:ascii="宋体" w:hAnsi="宋体" w:cs="宋体"/>
          <w:color w:val="000000" w:themeColor="text1"/>
          <w:szCs w:val="24"/>
          <w:lang w:eastAsia="zh-CN"/>
        </w:rPr>
        <w:t>。</w:t>
      </w:r>
      <w:r>
        <w:rPr>
          <w:rFonts w:hint="eastAsia" w:ascii="宋体" w:hAnsi="宋体" w:cs="宋体"/>
          <w:color w:val="000000" w:themeColor="text1"/>
          <w:szCs w:val="24"/>
        </w:rPr>
        <w:t>供应商为法人的，应当由法定代表人签字或盖章并加盖公章</w:t>
      </w:r>
      <w:r>
        <w:rPr>
          <w:rFonts w:hint="eastAsia" w:ascii="宋体" w:hAnsi="宋体" w:cs="宋体"/>
          <w:color w:val="000000" w:themeColor="text1"/>
          <w:szCs w:val="24"/>
          <w:lang w:eastAsia="zh-CN"/>
        </w:rPr>
        <w:t>。</w:t>
      </w:r>
      <w:r>
        <w:rPr>
          <w:rFonts w:hint="eastAsia" w:ascii="宋体" w:hAnsi="宋体" w:cs="宋体"/>
          <w:color w:val="000000" w:themeColor="text1"/>
          <w:szCs w:val="24"/>
        </w:rPr>
        <w:t>供应商为其他组织的，应当由主要负责人签字或盖章并加盖公章。供应商其他工作人员或代理人员在质疑书上的署名不具有法律效力。</w:t>
      </w:r>
    </w:p>
    <w:p w14:paraId="4C5FD0BE">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11.4供应商委托代理人办理质疑事宜，应当提交授权委托书，并载明委托代理的具体权限和事项。授权委托书应当由委托人签字并加盖单位公章。</w:t>
      </w:r>
    </w:p>
    <w:p w14:paraId="2483AEEF">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11.5提交质疑书时，供应商应同时提交本人身份证，委托他人代理质疑事宜的，还应提交被委托人的身份证。供应商是法人的，应一并提交法人营业执照和法定代表人身份证</w:t>
      </w:r>
      <w:r>
        <w:rPr>
          <w:rFonts w:hint="eastAsia" w:ascii="宋体" w:hAnsi="宋体" w:cs="宋体"/>
          <w:color w:val="000000" w:themeColor="text1"/>
          <w:szCs w:val="24"/>
          <w:lang w:eastAsia="zh-CN"/>
        </w:rPr>
        <w:t>。</w:t>
      </w:r>
      <w:r>
        <w:rPr>
          <w:rFonts w:hint="eastAsia" w:ascii="宋体" w:hAnsi="宋体" w:cs="宋体"/>
          <w:color w:val="000000" w:themeColor="text1"/>
          <w:szCs w:val="24"/>
        </w:rPr>
        <w:t>供应商是其他组织的，应一并提交其他组织经营许可证和主要负责人身份证。供应商应当提供上述证明材料的原件及复印件，原件经采购人核对无误后返还。</w:t>
      </w:r>
    </w:p>
    <w:p w14:paraId="114F55EC">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11.6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3CE15948">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11.7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464CE3D2">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11.8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2D6F2D56">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11.9质疑供应商对采购人的答复不满意以及采购人未在规定的时间内做出答复的，可以在答复期满后15个工作日内向财政部门投诉。</w:t>
      </w:r>
    </w:p>
    <w:p w14:paraId="32D9597C">
      <w:pPr>
        <w:widowControl/>
        <w:kinsoku w:val="0"/>
        <w:autoSpaceDE w:val="0"/>
        <w:autoSpaceDN w:val="0"/>
        <w:adjustRightInd w:val="0"/>
        <w:snapToGrid w:val="0"/>
        <w:ind w:firstLine="482" w:firstLineChars="200"/>
        <w:outlineLvl w:val="3"/>
        <w:rPr>
          <w:rFonts w:ascii="宋体" w:hAnsi="宋体" w:cs="宋体"/>
          <w:b/>
          <w:bCs/>
          <w:color w:val="000000" w:themeColor="text1"/>
          <w:szCs w:val="24"/>
          <w:lang w:val="zh-CN"/>
        </w:rPr>
      </w:pPr>
      <w:bookmarkStart w:id="39" w:name="_Toc3220174"/>
      <w:bookmarkStart w:id="40" w:name="_Toc4433565"/>
      <w:r>
        <w:rPr>
          <w:rFonts w:hint="eastAsia" w:ascii="宋体" w:hAnsi="宋体" w:cs="宋体"/>
          <w:b/>
          <w:bCs/>
          <w:color w:val="000000" w:themeColor="text1"/>
          <w:szCs w:val="24"/>
        </w:rPr>
        <w:t>12、</w:t>
      </w:r>
      <w:r>
        <w:rPr>
          <w:rFonts w:hint="eastAsia" w:ascii="宋体" w:hAnsi="宋体" w:cs="宋体"/>
          <w:b/>
          <w:bCs/>
          <w:color w:val="000000" w:themeColor="text1"/>
          <w:szCs w:val="24"/>
          <w:lang w:val="zh-CN"/>
        </w:rPr>
        <w:t>重新开展采购活动</w:t>
      </w:r>
      <w:bookmarkEnd w:id="39"/>
      <w:bookmarkEnd w:id="40"/>
    </w:p>
    <w:p w14:paraId="72EF38E1">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出现下列情形之一的，将终止竞争性磋商采购活动，发布项目终止公告并说明原因，重新开展采购活动：</w:t>
      </w:r>
    </w:p>
    <w:p w14:paraId="38A6CFF9">
      <w:pPr>
        <w:widowControl/>
        <w:kinsoku w:val="0"/>
        <w:adjustRightInd w:val="0"/>
        <w:snapToGrid w:val="0"/>
        <w:ind w:firstLine="480" w:firstLineChars="200"/>
        <w:rPr>
          <w:rFonts w:hint="eastAsia" w:ascii="宋体" w:hAnsi="宋体" w:eastAsia="宋体" w:cs="宋体"/>
          <w:color w:val="000000" w:themeColor="text1"/>
          <w:szCs w:val="24"/>
          <w:lang w:eastAsia="zh-CN"/>
        </w:rPr>
      </w:pPr>
      <w:r>
        <w:rPr>
          <w:rFonts w:hint="eastAsia" w:ascii="宋体" w:hAnsi="宋体" w:cs="宋体"/>
          <w:color w:val="000000" w:themeColor="text1"/>
          <w:szCs w:val="24"/>
        </w:rPr>
        <w:t>12.1、不符合法律、法规和竞争性磋商文件中规定的其他实质性要求的</w:t>
      </w:r>
      <w:r>
        <w:rPr>
          <w:rFonts w:hint="eastAsia" w:ascii="宋体" w:hAnsi="宋体" w:cs="宋体"/>
          <w:color w:val="000000" w:themeColor="text1"/>
          <w:szCs w:val="24"/>
          <w:lang w:eastAsia="zh-CN"/>
        </w:rPr>
        <w:t>。</w:t>
      </w:r>
    </w:p>
    <w:p w14:paraId="44E43494">
      <w:pPr>
        <w:widowControl/>
        <w:kinsoku w:val="0"/>
        <w:adjustRightInd w:val="0"/>
        <w:snapToGrid w:val="0"/>
        <w:ind w:firstLine="480" w:firstLineChars="200"/>
        <w:rPr>
          <w:rFonts w:hint="eastAsia" w:ascii="宋体" w:hAnsi="宋体" w:eastAsia="宋体" w:cs="宋体"/>
          <w:color w:val="000000" w:themeColor="text1"/>
          <w:szCs w:val="24"/>
          <w:lang w:eastAsia="zh-CN"/>
        </w:rPr>
      </w:pPr>
      <w:r>
        <w:rPr>
          <w:rFonts w:hint="eastAsia" w:ascii="宋体" w:hAnsi="宋体" w:cs="宋体"/>
          <w:color w:val="000000" w:themeColor="text1"/>
          <w:szCs w:val="24"/>
        </w:rPr>
        <w:t>12.2、其他法律、法规及本竞争性磋商文件规定的属响应无效的情形。终止竞争性磋商采购活动的条款</w:t>
      </w:r>
      <w:r>
        <w:rPr>
          <w:rFonts w:hint="eastAsia" w:ascii="宋体" w:hAnsi="宋体" w:cs="宋体"/>
          <w:color w:val="000000" w:themeColor="text1"/>
          <w:szCs w:val="24"/>
          <w:lang w:eastAsia="zh-CN"/>
        </w:rPr>
        <w:t>。</w:t>
      </w:r>
    </w:p>
    <w:p w14:paraId="6CD04C0E">
      <w:pPr>
        <w:widowControl/>
        <w:kinsoku w:val="0"/>
        <w:adjustRightInd w:val="0"/>
        <w:snapToGrid w:val="0"/>
        <w:ind w:firstLine="480" w:firstLineChars="200"/>
        <w:rPr>
          <w:rFonts w:hint="eastAsia" w:ascii="宋体" w:hAnsi="宋体" w:eastAsia="宋体" w:cs="宋体"/>
          <w:color w:val="000000" w:themeColor="text1"/>
          <w:szCs w:val="24"/>
          <w:lang w:eastAsia="zh-CN"/>
        </w:rPr>
      </w:pPr>
      <w:r>
        <w:rPr>
          <w:rFonts w:hint="eastAsia" w:ascii="宋体" w:hAnsi="宋体" w:cs="宋体"/>
          <w:color w:val="000000" w:themeColor="text1"/>
          <w:szCs w:val="24"/>
        </w:rPr>
        <w:t>12.3、因情况变化，不再符合规定的竞争性磋商采购方式适用情形的</w:t>
      </w:r>
      <w:r>
        <w:rPr>
          <w:rFonts w:hint="eastAsia" w:ascii="宋体" w:hAnsi="宋体" w:cs="宋体"/>
          <w:color w:val="000000" w:themeColor="text1"/>
          <w:szCs w:val="24"/>
          <w:lang w:eastAsia="zh-CN"/>
        </w:rPr>
        <w:t>。</w:t>
      </w:r>
      <w:r>
        <w:rPr>
          <w:rFonts w:hint="eastAsia" w:ascii="宋体" w:hAnsi="宋体" w:cs="宋体"/>
          <w:color w:val="000000" w:themeColor="text1"/>
          <w:szCs w:val="24"/>
        </w:rPr>
        <w:t>出现影响采购公正的违法、违规行为的</w:t>
      </w:r>
      <w:r>
        <w:rPr>
          <w:rFonts w:hint="eastAsia" w:ascii="宋体" w:hAnsi="宋体" w:cs="宋体"/>
          <w:color w:val="000000" w:themeColor="text1"/>
          <w:szCs w:val="24"/>
          <w:lang w:eastAsia="zh-CN"/>
        </w:rPr>
        <w:t>。</w:t>
      </w:r>
    </w:p>
    <w:p w14:paraId="2F7A652E">
      <w:pPr>
        <w:widowControl/>
        <w:kinsoku w:val="0"/>
        <w:adjustRightInd w:val="0"/>
        <w:snapToGrid w:val="0"/>
        <w:ind w:firstLine="480" w:firstLineChars="200"/>
        <w:rPr>
          <w:rFonts w:ascii="宋体" w:hAnsi="宋体" w:cs="宋体"/>
          <w:color w:val="000000" w:themeColor="text1"/>
          <w:szCs w:val="24"/>
        </w:rPr>
      </w:pPr>
      <w:r>
        <w:rPr>
          <w:rFonts w:hint="eastAsia" w:ascii="宋体" w:hAnsi="宋体" w:cs="宋体"/>
          <w:color w:val="000000" w:themeColor="text1"/>
          <w:szCs w:val="24"/>
        </w:rPr>
        <w:t>12.4、磋商截止时间结束后参加供应商不足3家的，应重新组织采购。</w:t>
      </w:r>
    </w:p>
    <w:p w14:paraId="547F52A7">
      <w:pPr>
        <w:widowControl/>
        <w:tabs>
          <w:tab w:val="left" w:pos="1341"/>
        </w:tabs>
        <w:kinsoku w:val="0"/>
        <w:autoSpaceDE w:val="0"/>
        <w:autoSpaceDN w:val="0"/>
        <w:adjustRightInd w:val="0"/>
        <w:snapToGrid w:val="0"/>
        <w:ind w:firstLine="478" w:firstLineChars="200"/>
        <w:rPr>
          <w:rFonts w:ascii="宋体" w:hAnsi="宋体" w:cs="宋体"/>
          <w:b/>
          <w:bCs/>
          <w:color w:val="000000" w:themeColor="text1"/>
          <w:spacing w:val="-1"/>
          <w:szCs w:val="24"/>
          <w:lang w:bidi="zh-CN"/>
        </w:rPr>
      </w:pPr>
      <w:r>
        <w:rPr>
          <w:rFonts w:hint="eastAsia" w:ascii="宋体" w:hAnsi="宋体" w:cs="宋体"/>
          <w:b/>
          <w:bCs/>
          <w:color w:val="000000" w:themeColor="text1"/>
          <w:spacing w:val="-1"/>
          <w:szCs w:val="24"/>
          <w:lang w:bidi="zh-CN"/>
        </w:rPr>
        <w:t>13、招标代理服务收费参照豫招协[2023]002号河南省招标投标协会关于印发《河南省招标代理服务收费指导意见》规定的收费标准收取中标服务费。</w:t>
      </w:r>
    </w:p>
    <w:p w14:paraId="38BC3F69">
      <w:pPr>
        <w:widowControl/>
        <w:tabs>
          <w:tab w:val="left" w:pos="1341"/>
        </w:tabs>
        <w:kinsoku w:val="0"/>
        <w:autoSpaceDE w:val="0"/>
        <w:autoSpaceDN w:val="0"/>
        <w:adjustRightInd w:val="0"/>
        <w:snapToGrid w:val="0"/>
        <w:ind w:firstLine="478" w:firstLineChars="200"/>
        <w:rPr>
          <w:rFonts w:ascii="宋体" w:hAnsi="宋体" w:cs="宋体"/>
          <w:b/>
          <w:bCs/>
          <w:color w:val="000000" w:themeColor="text1"/>
          <w:spacing w:val="-1"/>
          <w:szCs w:val="24"/>
          <w:lang w:bidi="zh-CN"/>
        </w:rPr>
      </w:pPr>
      <w:r>
        <w:rPr>
          <w:rFonts w:hint="eastAsia" w:ascii="宋体" w:hAnsi="宋体" w:cs="宋体"/>
          <w:b/>
          <w:bCs/>
          <w:color w:val="000000" w:themeColor="text1"/>
          <w:spacing w:val="-1"/>
          <w:szCs w:val="24"/>
          <w:lang w:bidi="zh-CN"/>
        </w:rPr>
        <w:t>河南省招标代理服务费计算标准</w:t>
      </w:r>
    </w:p>
    <w:tbl>
      <w:tblPr>
        <w:tblStyle w:val="28"/>
        <w:tblpPr w:leftFromText="180" w:rightFromText="180" w:vertAnchor="text" w:horzAnchor="page" w:tblpX="1862" w:tblpY="481"/>
        <w:tblOverlap w:val="never"/>
        <w:tblW w:w="8339" w:type="dxa"/>
        <w:tblInd w:w="0" w:type="dxa"/>
        <w:tblLayout w:type="fixed"/>
        <w:tblCellMar>
          <w:top w:w="0" w:type="dxa"/>
          <w:left w:w="15" w:type="dxa"/>
          <w:bottom w:w="0" w:type="dxa"/>
          <w:right w:w="15" w:type="dxa"/>
        </w:tblCellMar>
      </w:tblPr>
      <w:tblGrid>
        <w:gridCol w:w="3553"/>
        <w:gridCol w:w="1642"/>
        <w:gridCol w:w="1433"/>
        <w:gridCol w:w="1711"/>
      </w:tblGrid>
      <w:tr w14:paraId="668364C4">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vAlign w:val="center"/>
          </w:tcPr>
          <w:p w14:paraId="266CEE45">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项目类型/（金额万元）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6FBADB3F">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工程</w:t>
            </w:r>
          </w:p>
        </w:tc>
        <w:tc>
          <w:tcPr>
            <w:tcW w:w="1433" w:type="dxa"/>
            <w:tcBorders>
              <w:top w:val="single" w:color="000000" w:sz="4" w:space="0"/>
              <w:left w:val="single" w:color="000000" w:sz="4" w:space="0"/>
              <w:bottom w:val="single" w:color="000000" w:sz="4" w:space="0"/>
              <w:right w:val="single" w:color="000000" w:sz="4" w:space="0"/>
            </w:tcBorders>
            <w:vAlign w:val="center"/>
          </w:tcPr>
          <w:p w14:paraId="05DBBE1E">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货物</w:t>
            </w:r>
          </w:p>
        </w:tc>
        <w:tc>
          <w:tcPr>
            <w:tcW w:w="1711" w:type="dxa"/>
            <w:tcBorders>
              <w:top w:val="single" w:color="000000" w:sz="4" w:space="0"/>
              <w:left w:val="single" w:color="000000" w:sz="4" w:space="0"/>
              <w:bottom w:val="single" w:color="000000" w:sz="4" w:space="0"/>
              <w:right w:val="single" w:color="000000" w:sz="4" w:space="0"/>
            </w:tcBorders>
            <w:vAlign w:val="center"/>
          </w:tcPr>
          <w:p w14:paraId="02CE187B">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服务</w:t>
            </w:r>
          </w:p>
        </w:tc>
      </w:tr>
      <w:tr w14:paraId="4F31CCF1">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vAlign w:val="center"/>
          </w:tcPr>
          <w:p w14:paraId="19C6A374">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0ECFF33B">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1.20%</w:t>
            </w:r>
          </w:p>
        </w:tc>
        <w:tc>
          <w:tcPr>
            <w:tcW w:w="1433" w:type="dxa"/>
            <w:tcBorders>
              <w:top w:val="single" w:color="000000" w:sz="4" w:space="0"/>
              <w:left w:val="single" w:color="000000" w:sz="4" w:space="0"/>
              <w:bottom w:val="single" w:color="000000" w:sz="4" w:space="0"/>
              <w:right w:val="single" w:color="000000" w:sz="4" w:space="0"/>
            </w:tcBorders>
            <w:vAlign w:val="center"/>
          </w:tcPr>
          <w:p w14:paraId="2EA64277">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1.70%</w:t>
            </w:r>
          </w:p>
        </w:tc>
        <w:tc>
          <w:tcPr>
            <w:tcW w:w="1711" w:type="dxa"/>
            <w:tcBorders>
              <w:top w:val="single" w:color="000000" w:sz="4" w:space="0"/>
              <w:left w:val="single" w:color="000000" w:sz="4" w:space="0"/>
              <w:bottom w:val="single" w:color="000000" w:sz="4" w:space="0"/>
              <w:right w:val="single" w:color="000000" w:sz="4" w:space="0"/>
            </w:tcBorders>
            <w:vAlign w:val="center"/>
          </w:tcPr>
          <w:p w14:paraId="12810C89">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1.70%</w:t>
            </w:r>
          </w:p>
        </w:tc>
      </w:tr>
      <w:tr w14:paraId="41C3793D">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vAlign w:val="center"/>
          </w:tcPr>
          <w:p w14:paraId="3DCF9584">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100-500万元（含500万元）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3B34A634">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1.00%</w:t>
            </w:r>
          </w:p>
        </w:tc>
        <w:tc>
          <w:tcPr>
            <w:tcW w:w="1433" w:type="dxa"/>
            <w:tcBorders>
              <w:top w:val="single" w:color="000000" w:sz="4" w:space="0"/>
              <w:left w:val="single" w:color="000000" w:sz="4" w:space="0"/>
              <w:bottom w:val="single" w:color="000000" w:sz="4" w:space="0"/>
              <w:right w:val="single" w:color="000000" w:sz="4" w:space="0"/>
            </w:tcBorders>
            <w:vAlign w:val="center"/>
          </w:tcPr>
          <w:p w14:paraId="775B97A4">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1.20%</w:t>
            </w:r>
          </w:p>
        </w:tc>
        <w:tc>
          <w:tcPr>
            <w:tcW w:w="1711" w:type="dxa"/>
            <w:tcBorders>
              <w:top w:val="single" w:color="000000" w:sz="4" w:space="0"/>
              <w:left w:val="single" w:color="000000" w:sz="4" w:space="0"/>
              <w:bottom w:val="single" w:color="000000" w:sz="4" w:space="0"/>
              <w:right w:val="single" w:color="000000" w:sz="4" w:space="0"/>
            </w:tcBorders>
            <w:vAlign w:val="center"/>
          </w:tcPr>
          <w:p w14:paraId="7E6F2AC8">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1.20%</w:t>
            </w:r>
          </w:p>
        </w:tc>
      </w:tr>
      <w:tr w14:paraId="49D297B5">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vAlign w:val="center"/>
          </w:tcPr>
          <w:p w14:paraId="38CD1692">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500-1000万元（含1000万元）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6B914206">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0.70%</w:t>
            </w:r>
          </w:p>
        </w:tc>
        <w:tc>
          <w:tcPr>
            <w:tcW w:w="1433" w:type="dxa"/>
            <w:tcBorders>
              <w:top w:val="single" w:color="000000" w:sz="4" w:space="0"/>
              <w:left w:val="single" w:color="000000" w:sz="4" w:space="0"/>
              <w:bottom w:val="single" w:color="000000" w:sz="4" w:space="0"/>
              <w:right w:val="single" w:color="000000" w:sz="4" w:space="0"/>
            </w:tcBorders>
            <w:vAlign w:val="center"/>
          </w:tcPr>
          <w:p w14:paraId="33CCD306">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0.80%</w:t>
            </w:r>
          </w:p>
        </w:tc>
        <w:tc>
          <w:tcPr>
            <w:tcW w:w="1711" w:type="dxa"/>
            <w:tcBorders>
              <w:top w:val="single" w:color="000000" w:sz="4" w:space="0"/>
              <w:left w:val="single" w:color="000000" w:sz="4" w:space="0"/>
              <w:bottom w:val="single" w:color="000000" w:sz="4" w:space="0"/>
              <w:right w:val="single" w:color="000000" w:sz="4" w:space="0"/>
            </w:tcBorders>
            <w:vAlign w:val="center"/>
          </w:tcPr>
          <w:p w14:paraId="394A21E7">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0.70%</w:t>
            </w:r>
          </w:p>
        </w:tc>
      </w:tr>
      <w:tr w14:paraId="63AABE8B">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vAlign w:val="center"/>
          </w:tcPr>
          <w:p w14:paraId="551610E8">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386C9019">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0.40%</w:t>
            </w:r>
          </w:p>
        </w:tc>
        <w:tc>
          <w:tcPr>
            <w:tcW w:w="1433" w:type="dxa"/>
            <w:tcBorders>
              <w:top w:val="single" w:color="000000" w:sz="4" w:space="0"/>
              <w:left w:val="single" w:color="000000" w:sz="4" w:space="0"/>
              <w:bottom w:val="single" w:color="000000" w:sz="4" w:space="0"/>
              <w:right w:val="single" w:color="000000" w:sz="4" w:space="0"/>
            </w:tcBorders>
            <w:vAlign w:val="center"/>
          </w:tcPr>
          <w:p w14:paraId="1553FB97">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0.50%</w:t>
            </w:r>
          </w:p>
        </w:tc>
        <w:tc>
          <w:tcPr>
            <w:tcW w:w="1711" w:type="dxa"/>
            <w:tcBorders>
              <w:top w:val="single" w:color="000000" w:sz="4" w:space="0"/>
              <w:left w:val="single" w:color="000000" w:sz="4" w:space="0"/>
              <w:bottom w:val="single" w:color="000000" w:sz="4" w:space="0"/>
              <w:right w:val="single" w:color="000000" w:sz="4" w:space="0"/>
            </w:tcBorders>
            <w:vAlign w:val="center"/>
          </w:tcPr>
          <w:p w14:paraId="2E14F095">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0.40%</w:t>
            </w:r>
          </w:p>
        </w:tc>
      </w:tr>
      <w:tr w14:paraId="0451C1BD">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vAlign w:val="center"/>
          </w:tcPr>
          <w:p w14:paraId="00753224">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362CA12B">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0.25%</w:t>
            </w:r>
          </w:p>
        </w:tc>
        <w:tc>
          <w:tcPr>
            <w:tcW w:w="1433" w:type="dxa"/>
            <w:tcBorders>
              <w:top w:val="single" w:color="000000" w:sz="4" w:space="0"/>
              <w:left w:val="single" w:color="000000" w:sz="4" w:space="0"/>
              <w:bottom w:val="single" w:color="000000" w:sz="4" w:space="0"/>
              <w:right w:val="single" w:color="000000" w:sz="4" w:space="0"/>
            </w:tcBorders>
            <w:vAlign w:val="center"/>
          </w:tcPr>
          <w:p w14:paraId="57A3D96C">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0.30%</w:t>
            </w:r>
          </w:p>
        </w:tc>
        <w:tc>
          <w:tcPr>
            <w:tcW w:w="1711" w:type="dxa"/>
            <w:tcBorders>
              <w:top w:val="single" w:color="000000" w:sz="4" w:space="0"/>
              <w:left w:val="single" w:color="000000" w:sz="4" w:space="0"/>
              <w:bottom w:val="single" w:color="000000" w:sz="4" w:space="0"/>
              <w:right w:val="single" w:color="000000" w:sz="4" w:space="0"/>
            </w:tcBorders>
            <w:vAlign w:val="center"/>
          </w:tcPr>
          <w:p w14:paraId="1B795DF3">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0.25%</w:t>
            </w:r>
          </w:p>
        </w:tc>
      </w:tr>
      <w:tr w14:paraId="23D9618B">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vAlign w:val="center"/>
          </w:tcPr>
          <w:p w14:paraId="6FBC839D">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1亿--5亿元（含5亿元）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5372414F">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73E90406">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1C59A1EC">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0.10%</w:t>
            </w:r>
          </w:p>
        </w:tc>
      </w:tr>
      <w:tr w14:paraId="62FE4F6E">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right w:val="single" w:color="000000" w:sz="4" w:space="0"/>
            </w:tcBorders>
            <w:vAlign w:val="center"/>
          </w:tcPr>
          <w:p w14:paraId="432DC838">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5亿--10亿元（含10亿元）</w:t>
            </w:r>
          </w:p>
        </w:tc>
        <w:tc>
          <w:tcPr>
            <w:tcW w:w="1642" w:type="dxa"/>
            <w:tcBorders>
              <w:top w:val="single" w:color="000000" w:sz="4" w:space="0"/>
              <w:left w:val="single" w:color="000000" w:sz="4" w:space="0"/>
              <w:right w:val="single" w:color="000000" w:sz="4" w:space="0"/>
            </w:tcBorders>
            <w:vAlign w:val="center"/>
          </w:tcPr>
          <w:p w14:paraId="0D99C152">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0.045%</w:t>
            </w:r>
          </w:p>
        </w:tc>
        <w:tc>
          <w:tcPr>
            <w:tcW w:w="1433" w:type="dxa"/>
            <w:tcBorders>
              <w:top w:val="single" w:color="000000" w:sz="4" w:space="0"/>
              <w:left w:val="single" w:color="000000" w:sz="4" w:space="0"/>
              <w:right w:val="single" w:color="000000" w:sz="4" w:space="0"/>
            </w:tcBorders>
            <w:vAlign w:val="center"/>
          </w:tcPr>
          <w:p w14:paraId="66A4A48C">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0.045%</w:t>
            </w:r>
          </w:p>
        </w:tc>
        <w:tc>
          <w:tcPr>
            <w:tcW w:w="1711" w:type="dxa"/>
            <w:tcBorders>
              <w:top w:val="single" w:color="000000" w:sz="4" w:space="0"/>
              <w:left w:val="single" w:color="000000" w:sz="4" w:space="0"/>
              <w:right w:val="single" w:color="000000" w:sz="4" w:space="0"/>
            </w:tcBorders>
            <w:vAlign w:val="center"/>
          </w:tcPr>
          <w:p w14:paraId="58ADCF81">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0.045%</w:t>
            </w:r>
          </w:p>
        </w:tc>
      </w:tr>
      <w:tr w14:paraId="6379B147">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vAlign w:val="center"/>
          </w:tcPr>
          <w:p w14:paraId="30D3A3AB">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10亿--50亿元（含50亿元）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5508D742">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0.010%</w:t>
            </w:r>
          </w:p>
        </w:tc>
        <w:tc>
          <w:tcPr>
            <w:tcW w:w="1433" w:type="dxa"/>
            <w:tcBorders>
              <w:top w:val="single" w:color="000000" w:sz="4" w:space="0"/>
              <w:left w:val="single" w:color="000000" w:sz="4" w:space="0"/>
              <w:bottom w:val="single" w:color="000000" w:sz="4" w:space="0"/>
              <w:right w:val="single" w:color="000000" w:sz="4" w:space="0"/>
            </w:tcBorders>
            <w:vAlign w:val="center"/>
          </w:tcPr>
          <w:p w14:paraId="235B1FF9">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0.010%</w:t>
            </w:r>
          </w:p>
        </w:tc>
        <w:tc>
          <w:tcPr>
            <w:tcW w:w="1711" w:type="dxa"/>
            <w:tcBorders>
              <w:top w:val="single" w:color="000000" w:sz="4" w:space="0"/>
              <w:left w:val="single" w:color="000000" w:sz="4" w:space="0"/>
              <w:bottom w:val="single" w:color="000000" w:sz="4" w:space="0"/>
              <w:right w:val="single" w:color="000000" w:sz="4" w:space="0"/>
            </w:tcBorders>
            <w:vAlign w:val="center"/>
          </w:tcPr>
          <w:p w14:paraId="0222FA04">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0.010%</w:t>
            </w:r>
          </w:p>
        </w:tc>
      </w:tr>
      <w:tr w14:paraId="5E714A6D">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vAlign w:val="center"/>
          </w:tcPr>
          <w:p w14:paraId="5D2658E8">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50亿--100亿元（含</w:t>
            </w:r>
            <w:r>
              <w:rPr>
                <w:rFonts w:hint="eastAsia" w:ascii="宋体" w:hAnsi="宋体" w:cs="宋体"/>
                <w:color w:val="000000" w:themeColor="text1"/>
                <w:szCs w:val="24"/>
                <w:lang w:bidi="zh-CN"/>
              </w:rPr>
              <w:t>100</w:t>
            </w:r>
            <w:r>
              <w:rPr>
                <w:rFonts w:hint="eastAsia" w:ascii="宋体" w:hAnsi="宋体" w:cs="宋体"/>
                <w:color w:val="000000" w:themeColor="text1"/>
                <w:szCs w:val="24"/>
                <w:lang w:val="zh-CN" w:bidi="zh-CN"/>
              </w:rPr>
              <w:t>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0EE2E4C5">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0.008%</w:t>
            </w:r>
          </w:p>
        </w:tc>
        <w:tc>
          <w:tcPr>
            <w:tcW w:w="1433" w:type="dxa"/>
            <w:tcBorders>
              <w:top w:val="single" w:color="000000" w:sz="4" w:space="0"/>
              <w:left w:val="single" w:color="000000" w:sz="4" w:space="0"/>
              <w:bottom w:val="single" w:color="000000" w:sz="4" w:space="0"/>
              <w:right w:val="single" w:color="000000" w:sz="4" w:space="0"/>
            </w:tcBorders>
            <w:vAlign w:val="center"/>
          </w:tcPr>
          <w:p w14:paraId="38BE08F6">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0.008%</w:t>
            </w:r>
          </w:p>
        </w:tc>
        <w:tc>
          <w:tcPr>
            <w:tcW w:w="1711" w:type="dxa"/>
            <w:tcBorders>
              <w:top w:val="single" w:color="000000" w:sz="4" w:space="0"/>
              <w:left w:val="single" w:color="000000" w:sz="4" w:space="0"/>
              <w:bottom w:val="single" w:color="000000" w:sz="4" w:space="0"/>
              <w:right w:val="single" w:color="000000" w:sz="4" w:space="0"/>
            </w:tcBorders>
            <w:vAlign w:val="center"/>
          </w:tcPr>
          <w:p w14:paraId="054EBF55">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0.008%</w:t>
            </w:r>
          </w:p>
        </w:tc>
      </w:tr>
      <w:tr w14:paraId="7390A615">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vAlign w:val="center"/>
          </w:tcPr>
          <w:p w14:paraId="51C677BD">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100亿元以上</w:t>
            </w:r>
          </w:p>
        </w:tc>
        <w:tc>
          <w:tcPr>
            <w:tcW w:w="1642" w:type="dxa"/>
            <w:tcBorders>
              <w:top w:val="single" w:color="000000" w:sz="4" w:space="0"/>
              <w:left w:val="single" w:color="000000" w:sz="4" w:space="0"/>
              <w:bottom w:val="single" w:color="000000" w:sz="4" w:space="0"/>
              <w:right w:val="single" w:color="000000" w:sz="4" w:space="0"/>
            </w:tcBorders>
            <w:vAlign w:val="center"/>
          </w:tcPr>
          <w:p w14:paraId="7924325F">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0.004%</w:t>
            </w:r>
          </w:p>
        </w:tc>
        <w:tc>
          <w:tcPr>
            <w:tcW w:w="1433" w:type="dxa"/>
            <w:tcBorders>
              <w:top w:val="single" w:color="000000" w:sz="4" w:space="0"/>
              <w:left w:val="single" w:color="000000" w:sz="4" w:space="0"/>
              <w:bottom w:val="single" w:color="000000" w:sz="4" w:space="0"/>
              <w:right w:val="single" w:color="000000" w:sz="4" w:space="0"/>
            </w:tcBorders>
            <w:vAlign w:val="center"/>
          </w:tcPr>
          <w:p w14:paraId="2A09C7CE">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0.004%</w:t>
            </w:r>
          </w:p>
        </w:tc>
        <w:tc>
          <w:tcPr>
            <w:tcW w:w="1711" w:type="dxa"/>
            <w:tcBorders>
              <w:top w:val="single" w:color="000000" w:sz="4" w:space="0"/>
              <w:left w:val="single" w:color="000000" w:sz="4" w:space="0"/>
              <w:bottom w:val="single" w:color="000000" w:sz="4" w:space="0"/>
              <w:right w:val="single" w:color="000000" w:sz="4" w:space="0"/>
            </w:tcBorders>
            <w:vAlign w:val="center"/>
          </w:tcPr>
          <w:p w14:paraId="29458540">
            <w:pPr>
              <w:widowControl/>
              <w:kinsoku w:val="0"/>
              <w:autoSpaceDN w:val="0"/>
              <w:adjustRightInd w:val="0"/>
              <w:snapToGrid w:val="0"/>
              <w:jc w:val="center"/>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0.004%</w:t>
            </w:r>
          </w:p>
        </w:tc>
      </w:tr>
      <w:tr w14:paraId="3C4B7AD0">
        <w:tblPrEx>
          <w:tblCellMar>
            <w:top w:w="0" w:type="dxa"/>
            <w:left w:w="15" w:type="dxa"/>
            <w:bottom w:w="0" w:type="dxa"/>
            <w:right w:w="15" w:type="dxa"/>
          </w:tblCellMar>
        </w:tblPrEx>
        <w:trPr>
          <w:trHeight w:val="621" w:hRule="atLeast"/>
        </w:trPr>
        <w:tc>
          <w:tcPr>
            <w:tcW w:w="8339" w:type="dxa"/>
            <w:gridSpan w:val="4"/>
            <w:vAlign w:val="center"/>
          </w:tcPr>
          <w:p w14:paraId="3CC7962A">
            <w:pPr>
              <w:widowControl/>
              <w:kinsoku w:val="0"/>
              <w:autoSpaceDN w:val="0"/>
              <w:adjustRightInd w:val="0"/>
              <w:snapToGrid w:val="0"/>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注：1.按本表费率计算的收费金额为招标代理服务费的基准价格，不含工程量清单、最高投标限价（招标控制价）或标底的编制费用。</w:t>
            </w:r>
          </w:p>
          <w:p w14:paraId="51486559">
            <w:pPr>
              <w:widowControl/>
              <w:kinsoku w:val="0"/>
              <w:autoSpaceDN w:val="0"/>
              <w:adjustRightInd w:val="0"/>
              <w:snapToGrid w:val="0"/>
              <w:textAlignment w:val="center"/>
              <w:rPr>
                <w:rFonts w:ascii="宋体" w:hAnsi="宋体" w:cs="宋体"/>
                <w:color w:val="000000" w:themeColor="text1"/>
                <w:szCs w:val="24"/>
                <w:lang w:bidi="zh-CN"/>
              </w:rPr>
            </w:pPr>
            <w:r>
              <w:rPr>
                <w:rFonts w:hint="eastAsia" w:ascii="宋体" w:hAnsi="宋体" w:cs="宋体"/>
                <w:color w:val="000000" w:themeColor="text1"/>
                <w:szCs w:val="24"/>
                <w:lang w:bidi="zh-CN"/>
              </w:rPr>
              <w:t>2.招标代理服务收费按差额定率累进法计算。</w:t>
            </w:r>
          </w:p>
          <w:p w14:paraId="66ADB912">
            <w:pPr>
              <w:widowControl/>
              <w:kinsoku w:val="0"/>
              <w:autoSpaceDN w:val="0"/>
              <w:adjustRightInd w:val="0"/>
              <w:snapToGrid w:val="0"/>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例如：某工程招标代理业务，项目预算金额（招标控制价）为10000 万元，招标代理服务收费计算如下：</w:t>
            </w:r>
          </w:p>
          <w:p w14:paraId="4D5F17D1">
            <w:pPr>
              <w:widowControl/>
              <w:kinsoku w:val="0"/>
              <w:autoSpaceDN w:val="0"/>
              <w:adjustRightInd w:val="0"/>
              <w:snapToGrid w:val="0"/>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bidi="zh-CN"/>
              </w:rPr>
              <w:t xml:space="preserve"> </w:t>
            </w:r>
            <w:r>
              <w:rPr>
                <w:rFonts w:hint="eastAsia" w:ascii="宋体" w:hAnsi="宋体" w:cs="宋体"/>
                <w:color w:val="000000" w:themeColor="text1"/>
                <w:szCs w:val="24"/>
                <w:lang w:val="zh-CN" w:bidi="zh-CN"/>
              </w:rPr>
              <w:t>100万元×1.2%=1.2万元</w:t>
            </w:r>
          </w:p>
          <w:p w14:paraId="3BEA0CEF">
            <w:pPr>
              <w:widowControl/>
              <w:kinsoku w:val="0"/>
              <w:autoSpaceDN w:val="0"/>
              <w:adjustRightInd w:val="0"/>
              <w:snapToGrid w:val="0"/>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（500-100）万元×1.0%=4万元</w:t>
            </w:r>
          </w:p>
          <w:p w14:paraId="561EAB31">
            <w:pPr>
              <w:widowControl/>
              <w:kinsoku w:val="0"/>
              <w:autoSpaceDN w:val="0"/>
              <w:adjustRightInd w:val="0"/>
              <w:snapToGrid w:val="0"/>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（1000-500）×0.7%=3.5万元</w:t>
            </w:r>
          </w:p>
          <w:p w14:paraId="35163E30">
            <w:pPr>
              <w:widowControl/>
              <w:kinsoku w:val="0"/>
              <w:autoSpaceDN w:val="0"/>
              <w:adjustRightInd w:val="0"/>
              <w:snapToGrid w:val="0"/>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（5000-1000）×0.4%=16万元</w:t>
            </w:r>
          </w:p>
          <w:p w14:paraId="07BAEB37">
            <w:pPr>
              <w:widowControl/>
              <w:kinsoku w:val="0"/>
              <w:autoSpaceDN w:val="0"/>
              <w:adjustRightInd w:val="0"/>
              <w:snapToGrid w:val="0"/>
              <w:textAlignment w:val="center"/>
              <w:rPr>
                <w:rFonts w:ascii="宋体" w:hAnsi="宋体" w:cs="宋体"/>
                <w:color w:val="000000" w:themeColor="text1"/>
                <w:szCs w:val="24"/>
                <w:lang w:val="zh-CN" w:bidi="zh-CN"/>
              </w:rPr>
            </w:pPr>
            <w:r>
              <w:rPr>
                <w:rFonts w:hint="eastAsia" w:ascii="宋体" w:hAnsi="宋体" w:cs="宋体"/>
                <w:color w:val="000000" w:themeColor="text1"/>
                <w:szCs w:val="24"/>
                <w:lang w:val="zh-CN" w:bidi="zh-CN"/>
              </w:rPr>
              <w:t>（10000-5000）×0.25%=12.5万元合计收费=1.2+4+3.5+16+12.5=37.2万元</w:t>
            </w:r>
          </w:p>
        </w:tc>
      </w:tr>
    </w:tbl>
    <w:p w14:paraId="28C0CD2C">
      <w:pPr>
        <w:widowControl/>
        <w:kinsoku w:val="0"/>
        <w:adjustRightInd w:val="0"/>
        <w:snapToGrid w:val="0"/>
        <w:ind w:firstLine="482" w:firstLineChars="200"/>
        <w:rPr>
          <w:rFonts w:ascii="宋体" w:hAnsi="宋体" w:cs="宋体"/>
          <w:color w:val="000000" w:themeColor="text1"/>
          <w:szCs w:val="24"/>
        </w:rPr>
      </w:pPr>
      <w:r>
        <w:rPr>
          <w:rFonts w:hint="eastAsia" w:ascii="宋体" w:hAnsi="宋体" w:cs="宋体"/>
          <w:b/>
          <w:bCs/>
          <w:color w:val="000000" w:themeColor="text1"/>
          <w:szCs w:val="24"/>
        </w:rPr>
        <w:t>14、需要补充的其他内容</w:t>
      </w:r>
    </w:p>
    <w:p w14:paraId="0A0084F3">
      <w:pPr>
        <w:widowControl/>
        <w:kinsoku w:val="0"/>
        <w:autoSpaceDE w:val="0"/>
        <w:autoSpaceDN w:val="0"/>
        <w:adjustRightInd w:val="0"/>
        <w:snapToGrid w:val="0"/>
        <w:ind w:firstLine="464" w:firstLineChars="200"/>
        <w:rPr>
          <w:rFonts w:ascii="宋体" w:hAnsi="宋体" w:cs="宋体"/>
          <w:color w:val="000000" w:themeColor="text1"/>
          <w:spacing w:val="-4"/>
          <w:kern w:val="0"/>
          <w:szCs w:val="24"/>
        </w:rPr>
      </w:pPr>
      <w:r>
        <w:rPr>
          <w:rFonts w:hint="eastAsia" w:ascii="宋体" w:hAnsi="宋体" w:cs="宋体"/>
          <w:color w:val="000000" w:themeColor="text1"/>
          <w:spacing w:val="-4"/>
          <w:kern w:val="0"/>
          <w:szCs w:val="24"/>
        </w:rPr>
        <w:t>14.1采购人不承诺最低价中标，而且采购人没有义务解释说明未中标原因。</w:t>
      </w:r>
    </w:p>
    <w:p w14:paraId="34804104">
      <w:pPr>
        <w:widowControl/>
        <w:kinsoku w:val="0"/>
        <w:autoSpaceDE w:val="0"/>
        <w:autoSpaceDN w:val="0"/>
        <w:adjustRightInd w:val="0"/>
        <w:snapToGrid w:val="0"/>
        <w:ind w:firstLine="464" w:firstLineChars="200"/>
        <w:rPr>
          <w:rFonts w:ascii="宋体" w:hAnsi="宋体" w:cs="宋体"/>
          <w:color w:val="000000" w:themeColor="text1"/>
          <w:spacing w:val="-4"/>
          <w:kern w:val="0"/>
          <w:szCs w:val="24"/>
        </w:rPr>
      </w:pPr>
      <w:r>
        <w:rPr>
          <w:rFonts w:hint="eastAsia" w:ascii="宋体" w:hAnsi="宋体" w:cs="宋体"/>
          <w:color w:val="000000" w:themeColor="text1"/>
          <w:spacing w:val="-4"/>
          <w:kern w:val="0"/>
          <w:szCs w:val="24"/>
        </w:rPr>
        <w:t>14.2其它未尽事宜，按国家有关法律、法规执行。</w:t>
      </w:r>
    </w:p>
    <w:p w14:paraId="3540E801">
      <w:pPr>
        <w:widowControl/>
        <w:kinsoku w:val="0"/>
        <w:autoSpaceDE w:val="0"/>
        <w:autoSpaceDN w:val="0"/>
        <w:adjustRightInd w:val="0"/>
        <w:snapToGrid w:val="0"/>
        <w:ind w:firstLine="464" w:firstLineChars="200"/>
        <w:rPr>
          <w:rFonts w:ascii="宋体" w:hAnsi="宋体" w:cs="宋体"/>
          <w:color w:val="000000" w:themeColor="text1"/>
          <w:spacing w:val="-4"/>
          <w:kern w:val="0"/>
          <w:szCs w:val="24"/>
        </w:rPr>
      </w:pPr>
      <w:r>
        <w:rPr>
          <w:rFonts w:hint="eastAsia" w:ascii="宋体" w:hAnsi="宋体" w:cs="宋体"/>
          <w:color w:val="000000" w:themeColor="text1"/>
          <w:spacing w:val="-4"/>
          <w:kern w:val="0"/>
          <w:szCs w:val="24"/>
        </w:rPr>
        <w:t>14.3本招标文件解释权归采购人。</w:t>
      </w:r>
    </w:p>
    <w:p w14:paraId="31297EFF">
      <w:pPr>
        <w:widowControl/>
        <w:kinsoku w:val="0"/>
        <w:autoSpaceDE w:val="0"/>
        <w:autoSpaceDN w:val="0"/>
        <w:adjustRightInd w:val="0"/>
        <w:snapToGrid w:val="0"/>
        <w:ind w:firstLine="464" w:firstLineChars="200"/>
        <w:rPr>
          <w:rFonts w:ascii="宋体" w:hAnsi="宋体" w:cs="宋体"/>
          <w:color w:val="000000" w:themeColor="text1"/>
          <w:spacing w:val="-4"/>
          <w:kern w:val="0"/>
          <w:szCs w:val="24"/>
        </w:rPr>
      </w:pPr>
      <w:r>
        <w:rPr>
          <w:rFonts w:hint="eastAsia" w:ascii="宋体" w:hAnsi="宋体" w:cs="宋体"/>
          <w:color w:val="000000" w:themeColor="text1"/>
          <w:spacing w:val="-4"/>
          <w:kern w:val="0"/>
          <w:szCs w:val="24"/>
        </w:rPr>
        <w:t>14.4本项目落实节能环保、中小微型企业扶持等相关政府采购政策，本项目支持河南省政府采购合同融资政策。</w:t>
      </w:r>
    </w:p>
    <w:p w14:paraId="7B2A685B">
      <w:pPr>
        <w:widowControl/>
        <w:kinsoku w:val="0"/>
        <w:autoSpaceDE w:val="0"/>
        <w:adjustRightInd w:val="0"/>
        <w:snapToGrid w:val="0"/>
        <w:ind w:firstLine="480" w:firstLineChars="200"/>
        <w:rPr>
          <w:rFonts w:ascii="宋体" w:hAnsi="宋体" w:cs="宋体"/>
          <w:szCs w:val="24"/>
        </w:rPr>
      </w:pPr>
    </w:p>
    <w:bookmarkEnd w:id="17"/>
    <w:bookmarkEnd w:id="18"/>
    <w:p w14:paraId="17CA79F2">
      <w:pPr>
        <w:widowControl/>
        <w:kinsoku w:val="0"/>
        <w:adjustRightInd w:val="0"/>
        <w:snapToGrid w:val="0"/>
        <w:ind w:firstLine="405" w:firstLineChars="168"/>
        <w:rPr>
          <w:rFonts w:ascii="宋体" w:hAnsi="宋体" w:cs="宋体"/>
          <w:b/>
          <w:szCs w:val="24"/>
        </w:rPr>
      </w:pPr>
    </w:p>
    <w:p w14:paraId="79938C6D">
      <w:pPr>
        <w:widowControl/>
        <w:kinsoku w:val="0"/>
        <w:adjustRightInd w:val="0"/>
        <w:snapToGrid w:val="0"/>
        <w:ind w:firstLine="405" w:firstLineChars="168"/>
        <w:rPr>
          <w:rFonts w:ascii="宋体" w:hAnsi="宋体" w:cs="宋体"/>
          <w:b/>
          <w:szCs w:val="24"/>
        </w:rPr>
      </w:pPr>
    </w:p>
    <w:p w14:paraId="38E98FD1">
      <w:pPr>
        <w:widowControl/>
        <w:kinsoku w:val="0"/>
        <w:adjustRightInd w:val="0"/>
        <w:snapToGrid w:val="0"/>
        <w:ind w:firstLine="405" w:firstLineChars="168"/>
        <w:rPr>
          <w:rFonts w:ascii="宋体" w:hAnsi="宋体" w:cs="宋体"/>
          <w:b/>
          <w:szCs w:val="24"/>
        </w:rPr>
      </w:pPr>
    </w:p>
    <w:p w14:paraId="15D299AA">
      <w:pPr>
        <w:widowControl/>
        <w:kinsoku w:val="0"/>
        <w:adjustRightInd w:val="0"/>
        <w:snapToGrid w:val="0"/>
        <w:ind w:firstLine="405" w:firstLineChars="168"/>
        <w:rPr>
          <w:rFonts w:ascii="宋体" w:hAnsi="宋体" w:cs="宋体"/>
          <w:b/>
          <w:szCs w:val="24"/>
        </w:rPr>
      </w:pPr>
    </w:p>
    <w:p w14:paraId="403253CD">
      <w:pPr>
        <w:widowControl/>
        <w:kinsoku w:val="0"/>
        <w:adjustRightInd w:val="0"/>
        <w:snapToGrid w:val="0"/>
        <w:ind w:firstLine="405" w:firstLineChars="168"/>
        <w:rPr>
          <w:rFonts w:ascii="宋体" w:hAnsi="宋体" w:cs="宋体"/>
          <w:b/>
          <w:szCs w:val="24"/>
        </w:rPr>
      </w:pPr>
    </w:p>
    <w:p w14:paraId="0642D862">
      <w:pPr>
        <w:widowControl/>
        <w:kinsoku w:val="0"/>
        <w:adjustRightInd w:val="0"/>
        <w:snapToGrid w:val="0"/>
        <w:rPr>
          <w:rFonts w:ascii="宋体" w:hAnsi="宋体" w:cs="宋体"/>
          <w:b/>
          <w:szCs w:val="24"/>
        </w:rPr>
      </w:pPr>
      <w:r>
        <w:rPr>
          <w:rFonts w:hint="eastAsia" w:ascii="宋体" w:hAnsi="宋体" w:cs="宋体"/>
          <w:b/>
          <w:szCs w:val="24"/>
        </w:rPr>
        <w:t>附件1：质疑函范本</w:t>
      </w:r>
    </w:p>
    <w:p w14:paraId="72D90C36">
      <w:pPr>
        <w:widowControl/>
        <w:kinsoku w:val="0"/>
        <w:adjustRightInd w:val="0"/>
        <w:snapToGrid w:val="0"/>
        <w:jc w:val="center"/>
        <w:rPr>
          <w:rFonts w:ascii="宋体" w:hAnsi="宋体" w:cs="宋体"/>
          <w:b/>
          <w:bCs/>
          <w:szCs w:val="24"/>
        </w:rPr>
      </w:pPr>
      <w:r>
        <w:rPr>
          <w:rFonts w:hint="eastAsia" w:ascii="宋体" w:hAnsi="宋体" w:cs="宋体"/>
          <w:b/>
          <w:bCs/>
          <w:szCs w:val="24"/>
        </w:rPr>
        <w:t>质疑函范本</w:t>
      </w:r>
    </w:p>
    <w:p w14:paraId="5508D355">
      <w:pPr>
        <w:widowControl/>
        <w:kinsoku w:val="0"/>
        <w:adjustRightInd w:val="0"/>
        <w:snapToGrid w:val="0"/>
        <w:ind w:firstLine="480" w:firstLineChars="200"/>
        <w:outlineLvl w:val="3"/>
        <w:rPr>
          <w:rFonts w:ascii="宋体" w:hAnsi="宋体" w:cs="宋体"/>
          <w:kern w:val="0"/>
          <w:szCs w:val="24"/>
        </w:rPr>
      </w:pPr>
      <w:r>
        <w:rPr>
          <w:rFonts w:hint="eastAsia" w:ascii="宋体" w:hAnsi="宋体" w:cs="宋体"/>
          <w:kern w:val="0"/>
          <w:szCs w:val="24"/>
        </w:rPr>
        <w:t>一、质疑供应商基本信息</w:t>
      </w:r>
    </w:p>
    <w:p w14:paraId="2B955D37">
      <w:pPr>
        <w:widowControl/>
        <w:kinsoku w:val="0"/>
        <w:adjustRightInd w:val="0"/>
        <w:snapToGrid w:val="0"/>
        <w:ind w:firstLine="480" w:firstLineChars="200"/>
        <w:rPr>
          <w:rFonts w:ascii="宋体" w:hAnsi="宋体" w:cs="宋体"/>
          <w:kern w:val="0"/>
          <w:szCs w:val="24"/>
        </w:rPr>
      </w:pPr>
      <w:r>
        <w:rPr>
          <w:rFonts w:hint="eastAsia" w:ascii="宋体" w:hAnsi="宋体" w:cs="宋体"/>
          <w:kern w:val="0"/>
          <w:szCs w:val="24"/>
        </w:rPr>
        <w:t xml:space="preserve">质疑供应商：                                        </w:t>
      </w:r>
    </w:p>
    <w:p w14:paraId="734CDE57">
      <w:pPr>
        <w:widowControl/>
        <w:kinsoku w:val="0"/>
        <w:adjustRightInd w:val="0"/>
        <w:snapToGrid w:val="0"/>
        <w:ind w:firstLine="480" w:firstLineChars="200"/>
        <w:rPr>
          <w:rFonts w:ascii="宋体" w:hAnsi="宋体" w:cs="宋体"/>
          <w:kern w:val="0"/>
          <w:szCs w:val="24"/>
        </w:rPr>
      </w:pPr>
      <w:r>
        <w:rPr>
          <w:rFonts w:hint="eastAsia" w:ascii="宋体" w:hAnsi="宋体" w:cs="宋体"/>
          <w:kern w:val="0"/>
          <w:szCs w:val="24"/>
        </w:rPr>
        <w:t xml:space="preserve">地址：                          邮编：                                 </w:t>
      </w:r>
    </w:p>
    <w:p w14:paraId="635F2FE4">
      <w:pPr>
        <w:widowControl/>
        <w:kinsoku w:val="0"/>
        <w:adjustRightInd w:val="0"/>
        <w:snapToGrid w:val="0"/>
        <w:ind w:firstLine="480" w:firstLineChars="200"/>
        <w:rPr>
          <w:rFonts w:ascii="宋体" w:hAnsi="宋体" w:cs="宋体"/>
          <w:kern w:val="0"/>
          <w:szCs w:val="24"/>
        </w:rPr>
      </w:pPr>
      <w:r>
        <w:rPr>
          <w:rFonts w:hint="eastAsia" w:ascii="宋体" w:hAnsi="宋体" w:cs="宋体"/>
          <w:kern w:val="0"/>
          <w:szCs w:val="24"/>
        </w:rPr>
        <w:t xml:space="preserve">联系人：                        联系电话：                              </w:t>
      </w:r>
    </w:p>
    <w:p w14:paraId="558AE9CF">
      <w:pPr>
        <w:widowControl/>
        <w:kinsoku w:val="0"/>
        <w:adjustRightInd w:val="0"/>
        <w:snapToGrid w:val="0"/>
        <w:ind w:firstLine="480" w:firstLineChars="200"/>
        <w:rPr>
          <w:rFonts w:ascii="宋体" w:hAnsi="宋体" w:cs="宋体"/>
          <w:kern w:val="0"/>
          <w:szCs w:val="24"/>
        </w:rPr>
      </w:pPr>
      <w:r>
        <w:rPr>
          <w:rFonts w:hint="eastAsia" w:ascii="宋体" w:hAnsi="宋体" w:cs="宋体"/>
          <w:kern w:val="0"/>
          <w:szCs w:val="24"/>
        </w:rPr>
        <w:t xml:space="preserve">授权代表：                                          </w:t>
      </w:r>
    </w:p>
    <w:p w14:paraId="0E65DC07">
      <w:pPr>
        <w:widowControl/>
        <w:kinsoku w:val="0"/>
        <w:adjustRightInd w:val="0"/>
        <w:snapToGrid w:val="0"/>
        <w:ind w:firstLine="480" w:firstLineChars="200"/>
        <w:rPr>
          <w:rFonts w:ascii="宋体" w:hAnsi="宋体" w:cs="宋体"/>
          <w:kern w:val="0"/>
          <w:szCs w:val="24"/>
        </w:rPr>
      </w:pPr>
      <w:r>
        <w:rPr>
          <w:rFonts w:hint="eastAsia" w:ascii="宋体" w:hAnsi="宋体" w:cs="宋体"/>
          <w:kern w:val="0"/>
          <w:szCs w:val="24"/>
        </w:rPr>
        <w:t xml:space="preserve">联系电话：                                            </w:t>
      </w:r>
    </w:p>
    <w:p w14:paraId="0B591E7A">
      <w:pPr>
        <w:widowControl/>
        <w:kinsoku w:val="0"/>
        <w:adjustRightInd w:val="0"/>
        <w:snapToGrid w:val="0"/>
        <w:ind w:firstLine="480" w:firstLineChars="200"/>
        <w:rPr>
          <w:rFonts w:ascii="宋体" w:hAnsi="宋体" w:cs="宋体"/>
          <w:kern w:val="0"/>
          <w:szCs w:val="24"/>
        </w:rPr>
      </w:pPr>
      <w:r>
        <w:rPr>
          <w:rFonts w:hint="eastAsia" w:ascii="宋体" w:hAnsi="宋体" w:cs="宋体"/>
          <w:kern w:val="0"/>
          <w:szCs w:val="24"/>
        </w:rPr>
        <w:t xml:space="preserve">地址：                         邮编：                                       </w:t>
      </w:r>
    </w:p>
    <w:p w14:paraId="57B54D26">
      <w:pPr>
        <w:widowControl/>
        <w:kinsoku w:val="0"/>
        <w:adjustRightInd w:val="0"/>
        <w:snapToGrid w:val="0"/>
        <w:ind w:firstLine="480" w:firstLineChars="200"/>
        <w:outlineLvl w:val="3"/>
        <w:rPr>
          <w:rFonts w:ascii="宋体" w:hAnsi="宋体" w:cs="宋体"/>
          <w:bCs/>
          <w:kern w:val="0"/>
          <w:szCs w:val="24"/>
        </w:rPr>
      </w:pPr>
      <w:r>
        <w:rPr>
          <w:rFonts w:hint="eastAsia" w:ascii="宋体" w:hAnsi="宋体" w:cs="宋体"/>
          <w:bCs/>
          <w:kern w:val="0"/>
          <w:szCs w:val="24"/>
        </w:rPr>
        <w:t>二、质疑项目基本情况</w:t>
      </w:r>
    </w:p>
    <w:p w14:paraId="2F71D5D5">
      <w:pPr>
        <w:widowControl/>
        <w:kinsoku w:val="0"/>
        <w:adjustRightInd w:val="0"/>
        <w:snapToGrid w:val="0"/>
        <w:ind w:firstLine="480" w:firstLineChars="200"/>
        <w:rPr>
          <w:rFonts w:ascii="宋体" w:hAnsi="宋体" w:cs="宋体"/>
          <w:kern w:val="0"/>
          <w:szCs w:val="24"/>
        </w:rPr>
      </w:pPr>
      <w:r>
        <w:rPr>
          <w:rFonts w:hint="eastAsia" w:ascii="宋体" w:hAnsi="宋体" w:cs="宋体"/>
          <w:kern w:val="0"/>
          <w:szCs w:val="24"/>
        </w:rPr>
        <w:t xml:space="preserve">质疑项目的名称：                                      </w:t>
      </w:r>
    </w:p>
    <w:p w14:paraId="7DC646EE">
      <w:pPr>
        <w:widowControl/>
        <w:kinsoku w:val="0"/>
        <w:adjustRightInd w:val="0"/>
        <w:snapToGrid w:val="0"/>
        <w:ind w:firstLine="480" w:firstLineChars="200"/>
        <w:rPr>
          <w:rFonts w:ascii="宋体" w:hAnsi="宋体" w:cs="宋体"/>
          <w:kern w:val="0"/>
          <w:szCs w:val="24"/>
        </w:rPr>
      </w:pPr>
      <w:r>
        <w:rPr>
          <w:rFonts w:hint="eastAsia" w:ascii="宋体" w:hAnsi="宋体" w:cs="宋体"/>
          <w:kern w:val="0"/>
          <w:szCs w:val="24"/>
        </w:rPr>
        <w:t xml:space="preserve">质疑项目的编号：               包号：                 </w:t>
      </w:r>
    </w:p>
    <w:p w14:paraId="28A3D8B9">
      <w:pPr>
        <w:widowControl/>
        <w:kinsoku w:val="0"/>
        <w:adjustRightInd w:val="0"/>
        <w:snapToGrid w:val="0"/>
        <w:ind w:firstLine="480" w:firstLineChars="200"/>
        <w:rPr>
          <w:rFonts w:ascii="宋体" w:hAnsi="宋体" w:cs="宋体"/>
          <w:kern w:val="0"/>
          <w:szCs w:val="24"/>
        </w:rPr>
      </w:pPr>
      <w:r>
        <w:rPr>
          <w:rFonts w:hint="eastAsia" w:ascii="宋体" w:hAnsi="宋体" w:cs="宋体"/>
          <w:kern w:val="0"/>
          <w:szCs w:val="24"/>
        </w:rPr>
        <w:t xml:space="preserve">招标人名称：                                         </w:t>
      </w:r>
    </w:p>
    <w:p w14:paraId="27099D52">
      <w:pPr>
        <w:widowControl/>
        <w:kinsoku w:val="0"/>
        <w:adjustRightInd w:val="0"/>
        <w:snapToGrid w:val="0"/>
        <w:ind w:firstLine="480" w:firstLineChars="200"/>
        <w:rPr>
          <w:rFonts w:ascii="宋体" w:hAnsi="宋体" w:cs="宋体"/>
          <w:kern w:val="0"/>
          <w:szCs w:val="24"/>
        </w:rPr>
      </w:pPr>
      <w:r>
        <w:rPr>
          <w:rFonts w:hint="eastAsia" w:ascii="宋体" w:hAnsi="宋体" w:cs="宋体"/>
          <w:kern w:val="0"/>
          <w:szCs w:val="24"/>
        </w:rPr>
        <w:t xml:space="preserve">招标文件获取日期：                                           </w:t>
      </w:r>
    </w:p>
    <w:p w14:paraId="3B35295D">
      <w:pPr>
        <w:widowControl/>
        <w:kinsoku w:val="0"/>
        <w:adjustRightInd w:val="0"/>
        <w:snapToGrid w:val="0"/>
        <w:ind w:firstLine="480" w:firstLineChars="200"/>
        <w:outlineLvl w:val="3"/>
        <w:rPr>
          <w:rFonts w:ascii="宋体" w:hAnsi="宋体" w:cs="宋体"/>
          <w:kern w:val="0"/>
          <w:szCs w:val="24"/>
        </w:rPr>
      </w:pPr>
      <w:r>
        <w:rPr>
          <w:rFonts w:hint="eastAsia" w:ascii="宋体" w:hAnsi="宋体" w:cs="宋体"/>
          <w:kern w:val="0"/>
          <w:szCs w:val="24"/>
        </w:rPr>
        <w:t>三、质疑事项具体内容</w:t>
      </w:r>
    </w:p>
    <w:p w14:paraId="2474807B">
      <w:pPr>
        <w:widowControl/>
        <w:kinsoku w:val="0"/>
        <w:adjustRightInd w:val="0"/>
        <w:snapToGrid w:val="0"/>
        <w:ind w:firstLine="480" w:firstLineChars="200"/>
        <w:rPr>
          <w:rFonts w:ascii="宋体" w:hAnsi="宋体" w:cs="宋体"/>
          <w:kern w:val="0"/>
          <w:szCs w:val="24"/>
        </w:rPr>
      </w:pPr>
      <w:r>
        <w:rPr>
          <w:rFonts w:hint="eastAsia" w:ascii="宋体" w:hAnsi="宋体" w:cs="宋体"/>
          <w:kern w:val="0"/>
          <w:szCs w:val="24"/>
        </w:rPr>
        <w:t xml:space="preserve">质疑事项1：                                         </w:t>
      </w:r>
    </w:p>
    <w:p w14:paraId="41D19389">
      <w:pPr>
        <w:widowControl/>
        <w:kinsoku w:val="0"/>
        <w:adjustRightInd w:val="0"/>
        <w:snapToGrid w:val="0"/>
        <w:ind w:firstLine="480" w:firstLineChars="200"/>
        <w:rPr>
          <w:rFonts w:ascii="宋体" w:hAnsi="宋体" w:cs="宋体"/>
          <w:kern w:val="0"/>
          <w:szCs w:val="24"/>
        </w:rPr>
      </w:pPr>
      <w:r>
        <w:rPr>
          <w:rFonts w:hint="eastAsia" w:ascii="宋体" w:hAnsi="宋体" w:cs="宋体"/>
          <w:kern w:val="0"/>
          <w:szCs w:val="24"/>
        </w:rPr>
        <w:t xml:space="preserve">事实依据：                                          </w:t>
      </w:r>
    </w:p>
    <w:p w14:paraId="4338C563">
      <w:pPr>
        <w:widowControl/>
        <w:kinsoku w:val="0"/>
        <w:adjustRightInd w:val="0"/>
        <w:snapToGrid w:val="0"/>
        <w:ind w:firstLine="480" w:firstLineChars="200"/>
        <w:rPr>
          <w:rFonts w:ascii="宋体" w:hAnsi="宋体" w:cs="宋体"/>
          <w:kern w:val="0"/>
          <w:szCs w:val="24"/>
        </w:rPr>
      </w:pPr>
    </w:p>
    <w:p w14:paraId="692AE8C8">
      <w:pPr>
        <w:widowControl/>
        <w:kinsoku w:val="0"/>
        <w:adjustRightInd w:val="0"/>
        <w:snapToGrid w:val="0"/>
        <w:ind w:firstLine="480" w:firstLineChars="200"/>
        <w:rPr>
          <w:rFonts w:ascii="宋体" w:hAnsi="宋体" w:cs="宋体"/>
          <w:kern w:val="0"/>
          <w:szCs w:val="24"/>
        </w:rPr>
      </w:pPr>
      <w:r>
        <w:rPr>
          <w:rFonts w:hint="eastAsia" w:ascii="宋体" w:hAnsi="宋体" w:cs="宋体"/>
          <w:kern w:val="0"/>
          <w:szCs w:val="24"/>
        </w:rPr>
        <w:t xml:space="preserve">法律依据：                                          </w:t>
      </w:r>
    </w:p>
    <w:p w14:paraId="3F1FECC5">
      <w:pPr>
        <w:widowControl/>
        <w:kinsoku w:val="0"/>
        <w:adjustRightInd w:val="0"/>
        <w:snapToGrid w:val="0"/>
        <w:ind w:firstLine="480" w:firstLineChars="200"/>
        <w:rPr>
          <w:rFonts w:ascii="宋体" w:hAnsi="宋体" w:cs="宋体"/>
          <w:kern w:val="0"/>
          <w:szCs w:val="24"/>
        </w:rPr>
      </w:pPr>
    </w:p>
    <w:p w14:paraId="25B4D945">
      <w:pPr>
        <w:widowControl/>
        <w:kinsoku w:val="0"/>
        <w:adjustRightInd w:val="0"/>
        <w:snapToGrid w:val="0"/>
        <w:ind w:firstLine="480" w:firstLineChars="200"/>
        <w:rPr>
          <w:rFonts w:ascii="宋体" w:hAnsi="宋体" w:cs="宋体"/>
          <w:kern w:val="0"/>
          <w:szCs w:val="24"/>
        </w:rPr>
      </w:pPr>
      <w:r>
        <w:rPr>
          <w:rFonts w:hint="eastAsia" w:ascii="宋体" w:hAnsi="宋体" w:cs="宋体"/>
          <w:kern w:val="0"/>
          <w:szCs w:val="24"/>
        </w:rPr>
        <w:t>质疑事项2</w:t>
      </w:r>
    </w:p>
    <w:p w14:paraId="479532D1">
      <w:pPr>
        <w:widowControl/>
        <w:kinsoku w:val="0"/>
        <w:adjustRightInd w:val="0"/>
        <w:snapToGrid w:val="0"/>
        <w:ind w:firstLine="480" w:firstLineChars="200"/>
        <w:rPr>
          <w:rFonts w:ascii="宋体" w:hAnsi="宋体" w:cs="宋体"/>
          <w:kern w:val="0"/>
          <w:szCs w:val="24"/>
        </w:rPr>
      </w:pPr>
      <w:r>
        <w:rPr>
          <w:rFonts w:hint="eastAsia" w:ascii="宋体" w:hAnsi="宋体" w:cs="宋体"/>
          <w:kern w:val="0"/>
          <w:szCs w:val="24"/>
        </w:rPr>
        <w:t>……</w:t>
      </w:r>
    </w:p>
    <w:p w14:paraId="2E4837A9">
      <w:pPr>
        <w:widowControl/>
        <w:kinsoku w:val="0"/>
        <w:adjustRightInd w:val="0"/>
        <w:snapToGrid w:val="0"/>
        <w:ind w:firstLine="480" w:firstLineChars="200"/>
        <w:outlineLvl w:val="3"/>
        <w:rPr>
          <w:rFonts w:ascii="宋体" w:hAnsi="宋体" w:cs="宋体"/>
          <w:bCs/>
          <w:kern w:val="0"/>
          <w:szCs w:val="24"/>
        </w:rPr>
      </w:pPr>
      <w:r>
        <w:rPr>
          <w:rFonts w:hint="eastAsia" w:ascii="宋体" w:hAnsi="宋体" w:cs="宋体"/>
          <w:bCs/>
          <w:kern w:val="0"/>
          <w:szCs w:val="24"/>
        </w:rPr>
        <w:t>四、与质疑事项相关的质疑请求</w:t>
      </w:r>
    </w:p>
    <w:p w14:paraId="203485E7">
      <w:pPr>
        <w:widowControl/>
        <w:kinsoku w:val="0"/>
        <w:adjustRightInd w:val="0"/>
        <w:snapToGrid w:val="0"/>
        <w:ind w:firstLine="480" w:firstLineChars="200"/>
        <w:rPr>
          <w:rFonts w:ascii="宋体" w:hAnsi="宋体" w:cs="宋体"/>
          <w:kern w:val="0"/>
          <w:szCs w:val="24"/>
        </w:rPr>
      </w:pPr>
      <w:r>
        <w:rPr>
          <w:rFonts w:hint="eastAsia" w:ascii="宋体" w:hAnsi="宋体" w:cs="宋体"/>
          <w:kern w:val="0"/>
          <w:szCs w:val="24"/>
        </w:rPr>
        <w:t xml:space="preserve">请求：                                               </w:t>
      </w:r>
    </w:p>
    <w:p w14:paraId="39069B48">
      <w:pPr>
        <w:widowControl/>
        <w:kinsoku w:val="0"/>
        <w:adjustRightInd w:val="0"/>
        <w:snapToGrid w:val="0"/>
        <w:ind w:firstLine="480" w:firstLineChars="200"/>
        <w:rPr>
          <w:rFonts w:ascii="宋体" w:hAnsi="宋体" w:cs="宋体"/>
          <w:kern w:val="0"/>
          <w:szCs w:val="24"/>
        </w:rPr>
      </w:pPr>
      <w:r>
        <w:rPr>
          <w:rFonts w:hint="eastAsia" w:ascii="宋体" w:hAnsi="宋体" w:cs="宋体"/>
          <w:kern w:val="0"/>
          <w:szCs w:val="24"/>
        </w:rPr>
        <w:t xml:space="preserve">签字(签章)：                   公章：                      </w:t>
      </w:r>
    </w:p>
    <w:p w14:paraId="0A79F689">
      <w:pPr>
        <w:widowControl/>
        <w:kinsoku w:val="0"/>
        <w:autoSpaceDE w:val="0"/>
        <w:autoSpaceDN w:val="0"/>
        <w:adjustRightInd w:val="0"/>
        <w:snapToGrid w:val="0"/>
        <w:ind w:firstLine="480" w:firstLineChars="200"/>
        <w:rPr>
          <w:rFonts w:ascii="宋体" w:hAnsi="宋体" w:cs="宋体"/>
          <w:szCs w:val="24"/>
        </w:rPr>
      </w:pPr>
      <w:r>
        <w:rPr>
          <w:rFonts w:hint="eastAsia" w:ascii="宋体" w:hAnsi="宋体" w:cs="宋体"/>
          <w:szCs w:val="24"/>
        </w:rPr>
        <w:t>日期：</w:t>
      </w:r>
    </w:p>
    <w:p w14:paraId="25B9A6E4">
      <w:pPr>
        <w:widowControl/>
        <w:kinsoku w:val="0"/>
        <w:adjustRightInd w:val="0"/>
        <w:snapToGrid w:val="0"/>
        <w:rPr>
          <w:rFonts w:ascii="宋体" w:hAnsi="宋体" w:cs="宋体"/>
          <w:b/>
          <w:bCs/>
          <w:szCs w:val="24"/>
        </w:rPr>
      </w:pPr>
      <w:r>
        <w:rPr>
          <w:rFonts w:hint="eastAsia" w:ascii="宋体" w:hAnsi="宋体" w:cs="宋体"/>
          <w:b/>
          <w:bCs/>
          <w:szCs w:val="24"/>
        </w:rPr>
        <w:br w:type="page"/>
      </w:r>
    </w:p>
    <w:p w14:paraId="374FE93B">
      <w:pPr>
        <w:widowControl/>
        <w:kinsoku w:val="0"/>
        <w:adjustRightInd w:val="0"/>
        <w:snapToGrid w:val="0"/>
        <w:jc w:val="center"/>
        <w:outlineLvl w:val="0"/>
        <w:rPr>
          <w:rFonts w:ascii="宋体" w:hAnsi="宋体" w:cs="宋体"/>
          <w:b/>
          <w:bCs/>
          <w:sz w:val="32"/>
          <w:szCs w:val="32"/>
        </w:rPr>
      </w:pPr>
      <w:bookmarkStart w:id="41" w:name="_Toc11929"/>
      <w:r>
        <w:rPr>
          <w:rFonts w:hint="eastAsia" w:ascii="宋体" w:hAnsi="宋体" w:cs="宋体"/>
          <w:b/>
          <w:bCs/>
          <w:sz w:val="32"/>
          <w:szCs w:val="32"/>
        </w:rPr>
        <w:t>第三章  评审标准</w:t>
      </w:r>
      <w:bookmarkEnd w:id="41"/>
    </w:p>
    <w:p w14:paraId="553CF263">
      <w:pPr>
        <w:widowControl/>
        <w:kinsoku w:val="0"/>
        <w:adjustRightInd w:val="0"/>
        <w:snapToGrid w:val="0"/>
        <w:rPr>
          <w:rFonts w:ascii="宋体" w:hAnsi="宋体" w:cs="宋体"/>
          <w:szCs w:val="24"/>
        </w:rPr>
      </w:pPr>
      <w:bookmarkStart w:id="42" w:name="OLE_LINK2"/>
      <w:bookmarkEnd w:id="42"/>
      <w:r>
        <w:rPr>
          <w:rFonts w:hint="eastAsia" w:ascii="宋体" w:hAnsi="宋体" w:cs="宋体"/>
          <w:szCs w:val="24"/>
        </w:rPr>
        <w:t>一、初步审查详见下表</w:t>
      </w:r>
    </w:p>
    <w:tbl>
      <w:tblPr>
        <w:tblStyle w:val="28"/>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38"/>
        <w:gridCol w:w="1569"/>
        <w:gridCol w:w="6410"/>
      </w:tblGrid>
      <w:tr w14:paraId="14C8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538" w:type="dxa"/>
            <w:gridSpan w:val="2"/>
            <w:tcBorders>
              <w:top w:val="single" w:color="auto" w:sz="4" w:space="0"/>
              <w:left w:val="single" w:color="auto" w:sz="4" w:space="0"/>
              <w:bottom w:val="single" w:color="auto" w:sz="4" w:space="0"/>
              <w:right w:val="single" w:color="auto" w:sz="4" w:space="0"/>
            </w:tcBorders>
            <w:vAlign w:val="center"/>
          </w:tcPr>
          <w:p w14:paraId="7CD284BE">
            <w:pPr>
              <w:widowControl/>
              <w:kinsoku w:val="0"/>
              <w:autoSpaceDE w:val="0"/>
              <w:autoSpaceDN w:val="0"/>
              <w:adjustRightInd w:val="0"/>
              <w:snapToGrid w:val="0"/>
              <w:jc w:val="center"/>
              <w:rPr>
                <w:rFonts w:ascii="宋体" w:hAnsi="宋体" w:cs="宋体"/>
                <w:szCs w:val="24"/>
              </w:rPr>
            </w:pPr>
            <w:r>
              <w:rPr>
                <w:rFonts w:hint="eastAsia" w:ascii="宋体" w:hAnsi="宋体" w:cs="宋体"/>
                <w:szCs w:val="24"/>
              </w:rPr>
              <w:t>条款号</w:t>
            </w:r>
          </w:p>
        </w:tc>
        <w:tc>
          <w:tcPr>
            <w:tcW w:w="1569" w:type="dxa"/>
            <w:tcBorders>
              <w:top w:val="single" w:color="auto" w:sz="4" w:space="0"/>
              <w:left w:val="nil"/>
              <w:bottom w:val="single" w:color="auto" w:sz="4" w:space="0"/>
              <w:right w:val="single" w:color="auto" w:sz="4" w:space="0"/>
            </w:tcBorders>
            <w:vAlign w:val="center"/>
          </w:tcPr>
          <w:p w14:paraId="2CB5787B">
            <w:pPr>
              <w:widowControl/>
              <w:kinsoku w:val="0"/>
              <w:autoSpaceDE w:val="0"/>
              <w:autoSpaceDN w:val="0"/>
              <w:adjustRightInd w:val="0"/>
              <w:snapToGrid w:val="0"/>
              <w:jc w:val="center"/>
              <w:rPr>
                <w:rFonts w:ascii="宋体" w:hAnsi="宋体" w:cs="宋体"/>
                <w:szCs w:val="24"/>
              </w:rPr>
            </w:pPr>
            <w:r>
              <w:rPr>
                <w:rFonts w:hint="eastAsia" w:ascii="宋体" w:hAnsi="宋体" w:cs="宋体"/>
                <w:szCs w:val="24"/>
              </w:rPr>
              <w:t>评审因素</w:t>
            </w:r>
          </w:p>
        </w:tc>
        <w:tc>
          <w:tcPr>
            <w:tcW w:w="6410" w:type="dxa"/>
            <w:tcBorders>
              <w:top w:val="single" w:color="auto" w:sz="4" w:space="0"/>
              <w:left w:val="nil"/>
              <w:bottom w:val="single" w:color="auto" w:sz="4" w:space="0"/>
              <w:right w:val="single" w:color="auto" w:sz="4" w:space="0"/>
            </w:tcBorders>
            <w:vAlign w:val="center"/>
          </w:tcPr>
          <w:p w14:paraId="2FA09773">
            <w:pPr>
              <w:widowControl/>
              <w:kinsoku w:val="0"/>
              <w:autoSpaceDE w:val="0"/>
              <w:autoSpaceDN w:val="0"/>
              <w:adjustRightInd w:val="0"/>
              <w:snapToGrid w:val="0"/>
              <w:jc w:val="center"/>
              <w:rPr>
                <w:rFonts w:ascii="宋体" w:hAnsi="宋体" w:cs="宋体"/>
                <w:szCs w:val="24"/>
              </w:rPr>
            </w:pPr>
            <w:r>
              <w:rPr>
                <w:rFonts w:hint="eastAsia" w:ascii="宋体" w:hAnsi="宋体" w:cs="宋体"/>
                <w:szCs w:val="24"/>
              </w:rPr>
              <w:t>评审标准</w:t>
            </w:r>
          </w:p>
        </w:tc>
      </w:tr>
      <w:tr w14:paraId="2FDD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00" w:type="dxa"/>
            <w:vMerge w:val="restart"/>
            <w:tcBorders>
              <w:top w:val="nil"/>
              <w:left w:val="single" w:color="auto" w:sz="4" w:space="0"/>
              <w:bottom w:val="single" w:color="auto" w:sz="4" w:space="0"/>
              <w:right w:val="single" w:color="auto" w:sz="4" w:space="0"/>
            </w:tcBorders>
            <w:vAlign w:val="center"/>
          </w:tcPr>
          <w:p w14:paraId="32C38AEB">
            <w:pPr>
              <w:widowControl/>
              <w:kinsoku w:val="0"/>
              <w:autoSpaceDE w:val="0"/>
              <w:autoSpaceDN w:val="0"/>
              <w:adjustRightInd w:val="0"/>
              <w:snapToGrid w:val="0"/>
              <w:jc w:val="center"/>
              <w:rPr>
                <w:rFonts w:ascii="宋体" w:hAnsi="宋体" w:cs="宋体"/>
                <w:szCs w:val="24"/>
              </w:rPr>
            </w:pPr>
            <w:r>
              <w:rPr>
                <w:rFonts w:hint="eastAsia" w:ascii="宋体" w:hAnsi="宋体" w:cs="宋体"/>
                <w:szCs w:val="24"/>
              </w:rPr>
              <w:t>1.1.1</w:t>
            </w:r>
          </w:p>
        </w:tc>
        <w:tc>
          <w:tcPr>
            <w:tcW w:w="938" w:type="dxa"/>
            <w:vMerge w:val="restart"/>
            <w:tcBorders>
              <w:top w:val="nil"/>
              <w:left w:val="nil"/>
              <w:bottom w:val="single" w:color="auto" w:sz="4" w:space="0"/>
              <w:right w:val="single" w:color="auto" w:sz="4" w:space="0"/>
            </w:tcBorders>
            <w:vAlign w:val="center"/>
          </w:tcPr>
          <w:p w14:paraId="06B5011C">
            <w:pPr>
              <w:widowControl/>
              <w:kinsoku w:val="0"/>
              <w:autoSpaceDE w:val="0"/>
              <w:autoSpaceDN w:val="0"/>
              <w:adjustRightInd w:val="0"/>
              <w:snapToGrid w:val="0"/>
              <w:jc w:val="center"/>
              <w:rPr>
                <w:rFonts w:ascii="宋体" w:hAnsi="宋体" w:cs="宋体"/>
                <w:szCs w:val="24"/>
              </w:rPr>
            </w:pPr>
            <w:r>
              <w:rPr>
                <w:rFonts w:hint="eastAsia" w:ascii="宋体" w:hAnsi="宋体" w:cs="宋体"/>
                <w:szCs w:val="24"/>
              </w:rPr>
              <w:t>资格评</w:t>
            </w:r>
          </w:p>
          <w:p w14:paraId="7857346B">
            <w:pPr>
              <w:widowControl/>
              <w:kinsoku w:val="0"/>
              <w:autoSpaceDE w:val="0"/>
              <w:autoSpaceDN w:val="0"/>
              <w:adjustRightInd w:val="0"/>
              <w:snapToGrid w:val="0"/>
              <w:jc w:val="center"/>
              <w:rPr>
                <w:rFonts w:ascii="宋体" w:hAnsi="宋体" w:cs="宋体"/>
                <w:szCs w:val="24"/>
              </w:rPr>
            </w:pPr>
            <w:r>
              <w:rPr>
                <w:rFonts w:hint="eastAsia" w:ascii="宋体" w:hAnsi="宋体" w:cs="宋体"/>
                <w:szCs w:val="24"/>
              </w:rPr>
              <w:t>审标准</w:t>
            </w:r>
          </w:p>
        </w:tc>
        <w:tc>
          <w:tcPr>
            <w:tcW w:w="1569" w:type="dxa"/>
            <w:tcBorders>
              <w:top w:val="single" w:color="auto" w:sz="4" w:space="0"/>
              <w:left w:val="nil"/>
              <w:bottom w:val="single" w:color="auto" w:sz="4" w:space="0"/>
              <w:right w:val="single" w:color="auto" w:sz="4" w:space="0"/>
            </w:tcBorders>
            <w:vAlign w:val="center"/>
          </w:tcPr>
          <w:p w14:paraId="2C9D17A9">
            <w:pPr>
              <w:widowControl/>
              <w:kinsoku w:val="0"/>
              <w:adjustRightInd w:val="0"/>
              <w:snapToGrid w:val="0"/>
              <w:jc w:val="center"/>
              <w:rPr>
                <w:rFonts w:ascii="宋体" w:hAnsi="宋体" w:cs="宋体"/>
                <w:szCs w:val="24"/>
              </w:rPr>
            </w:pPr>
            <w:r>
              <w:rPr>
                <w:rFonts w:hint="eastAsia" w:ascii="宋体" w:hAnsi="宋体" w:cs="宋体"/>
                <w:szCs w:val="24"/>
              </w:rPr>
              <w:t>营业执照</w:t>
            </w:r>
          </w:p>
        </w:tc>
        <w:tc>
          <w:tcPr>
            <w:tcW w:w="6410" w:type="dxa"/>
            <w:tcBorders>
              <w:top w:val="single" w:color="auto" w:sz="4" w:space="0"/>
              <w:left w:val="nil"/>
              <w:bottom w:val="single" w:color="auto" w:sz="4" w:space="0"/>
              <w:right w:val="single" w:color="auto" w:sz="4" w:space="0"/>
            </w:tcBorders>
            <w:vAlign w:val="center"/>
          </w:tcPr>
          <w:p w14:paraId="5F6E224C">
            <w:pPr>
              <w:widowControl/>
              <w:kinsoku w:val="0"/>
              <w:adjustRightInd w:val="0"/>
              <w:snapToGrid w:val="0"/>
              <w:rPr>
                <w:rFonts w:ascii="宋体" w:hAnsi="宋体" w:cs="宋体"/>
                <w:szCs w:val="24"/>
              </w:rPr>
            </w:pPr>
            <w:r>
              <w:rPr>
                <w:rFonts w:hint="eastAsia" w:ascii="宋体" w:hAnsi="宋体" w:cs="宋体"/>
                <w:szCs w:val="24"/>
              </w:rPr>
              <w:t>有效的营业执照</w:t>
            </w:r>
          </w:p>
        </w:tc>
      </w:tr>
      <w:tr w14:paraId="3F18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600" w:type="dxa"/>
            <w:vMerge w:val="continue"/>
            <w:tcBorders>
              <w:top w:val="nil"/>
              <w:left w:val="single" w:color="auto" w:sz="4" w:space="0"/>
              <w:bottom w:val="single" w:color="auto" w:sz="4" w:space="0"/>
              <w:right w:val="single" w:color="auto" w:sz="4" w:space="0"/>
            </w:tcBorders>
            <w:vAlign w:val="center"/>
          </w:tcPr>
          <w:p w14:paraId="24BF7736">
            <w:pPr>
              <w:widowControl/>
              <w:kinsoku w:val="0"/>
              <w:autoSpaceDE w:val="0"/>
              <w:autoSpaceDN w:val="0"/>
              <w:adjustRightInd w:val="0"/>
              <w:snapToGrid w:val="0"/>
              <w:jc w:val="center"/>
              <w:rPr>
                <w:rFonts w:ascii="宋体" w:hAnsi="宋体" w:cs="宋体"/>
                <w:szCs w:val="24"/>
              </w:rPr>
            </w:pPr>
          </w:p>
        </w:tc>
        <w:tc>
          <w:tcPr>
            <w:tcW w:w="938" w:type="dxa"/>
            <w:vMerge w:val="continue"/>
            <w:tcBorders>
              <w:top w:val="nil"/>
              <w:left w:val="nil"/>
              <w:bottom w:val="single" w:color="auto" w:sz="4" w:space="0"/>
              <w:right w:val="single" w:color="auto" w:sz="4" w:space="0"/>
            </w:tcBorders>
            <w:vAlign w:val="center"/>
          </w:tcPr>
          <w:p w14:paraId="1AC951D7">
            <w:pPr>
              <w:widowControl/>
              <w:kinsoku w:val="0"/>
              <w:autoSpaceDE w:val="0"/>
              <w:autoSpaceDN w:val="0"/>
              <w:adjustRightInd w:val="0"/>
              <w:snapToGrid w:val="0"/>
              <w:jc w:val="center"/>
              <w:rPr>
                <w:rFonts w:ascii="宋体" w:hAnsi="宋体" w:cs="宋体"/>
                <w:szCs w:val="24"/>
              </w:rPr>
            </w:pPr>
          </w:p>
        </w:tc>
        <w:tc>
          <w:tcPr>
            <w:tcW w:w="1569" w:type="dxa"/>
            <w:tcBorders>
              <w:top w:val="single" w:color="auto" w:sz="4" w:space="0"/>
              <w:left w:val="nil"/>
              <w:bottom w:val="single" w:color="auto" w:sz="4" w:space="0"/>
              <w:right w:val="single" w:color="auto" w:sz="4" w:space="0"/>
            </w:tcBorders>
            <w:vAlign w:val="center"/>
          </w:tcPr>
          <w:p w14:paraId="242D9D07">
            <w:pPr>
              <w:widowControl/>
              <w:kinsoku w:val="0"/>
              <w:adjustRightInd w:val="0"/>
              <w:snapToGrid w:val="0"/>
              <w:jc w:val="center"/>
              <w:rPr>
                <w:rFonts w:ascii="宋体" w:hAnsi="宋体" w:cs="宋体"/>
                <w:szCs w:val="24"/>
              </w:rPr>
            </w:pPr>
            <w:r>
              <w:rPr>
                <w:rFonts w:hint="eastAsia" w:ascii="宋体" w:hAnsi="宋体" w:cs="宋体"/>
                <w:szCs w:val="24"/>
              </w:rPr>
              <w:t>资质要求</w:t>
            </w:r>
          </w:p>
        </w:tc>
        <w:tc>
          <w:tcPr>
            <w:tcW w:w="6410" w:type="dxa"/>
            <w:tcBorders>
              <w:top w:val="single" w:color="auto" w:sz="4" w:space="0"/>
              <w:left w:val="nil"/>
              <w:bottom w:val="single" w:color="auto" w:sz="4" w:space="0"/>
              <w:right w:val="single" w:color="auto" w:sz="4" w:space="0"/>
            </w:tcBorders>
            <w:vAlign w:val="center"/>
          </w:tcPr>
          <w:p w14:paraId="4187BD0B">
            <w:pPr>
              <w:widowControl/>
              <w:kinsoku w:val="0"/>
              <w:adjustRightInd w:val="0"/>
              <w:snapToGrid w:val="0"/>
              <w:rPr>
                <w:rFonts w:ascii="宋体" w:hAnsi="宋体" w:cs="宋体"/>
                <w:szCs w:val="24"/>
              </w:rPr>
            </w:pPr>
            <w:r>
              <w:rPr>
                <w:rFonts w:hint="eastAsia" w:ascii="宋体" w:hAnsi="宋体" w:cs="宋体"/>
                <w:szCs w:val="24"/>
                <w:lang w:val="en-US" w:eastAsia="zh-CN"/>
              </w:rPr>
              <w:t>所投农药产品必须“三证”（ 生产许可证或生产批准证、农药登记证、产品标准证）齐全，并在小麦上登记，生产日期在本年度内。</w:t>
            </w:r>
          </w:p>
        </w:tc>
      </w:tr>
      <w:tr w14:paraId="0D538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600" w:type="dxa"/>
            <w:vMerge w:val="continue"/>
            <w:tcBorders>
              <w:top w:val="nil"/>
              <w:left w:val="single" w:color="auto" w:sz="4" w:space="0"/>
              <w:bottom w:val="single" w:color="auto" w:sz="4" w:space="0"/>
              <w:right w:val="single" w:color="auto" w:sz="4" w:space="0"/>
            </w:tcBorders>
            <w:vAlign w:val="center"/>
          </w:tcPr>
          <w:p w14:paraId="7FFEF367">
            <w:pPr>
              <w:widowControl/>
              <w:kinsoku w:val="0"/>
              <w:adjustRightInd w:val="0"/>
              <w:snapToGrid w:val="0"/>
              <w:rPr>
                <w:rFonts w:ascii="宋体" w:hAnsi="宋体" w:cs="宋体"/>
                <w:szCs w:val="24"/>
              </w:rPr>
            </w:pPr>
          </w:p>
        </w:tc>
        <w:tc>
          <w:tcPr>
            <w:tcW w:w="938" w:type="dxa"/>
            <w:vMerge w:val="continue"/>
            <w:tcBorders>
              <w:top w:val="nil"/>
              <w:left w:val="nil"/>
              <w:bottom w:val="single" w:color="auto" w:sz="4" w:space="0"/>
              <w:right w:val="single" w:color="auto" w:sz="4" w:space="0"/>
            </w:tcBorders>
            <w:vAlign w:val="center"/>
          </w:tcPr>
          <w:p w14:paraId="1F42BC15">
            <w:pPr>
              <w:widowControl/>
              <w:kinsoku w:val="0"/>
              <w:adjustRightInd w:val="0"/>
              <w:snapToGrid w:val="0"/>
              <w:rPr>
                <w:rFonts w:ascii="宋体" w:hAnsi="宋体" w:cs="宋体"/>
                <w:szCs w:val="24"/>
              </w:rPr>
            </w:pPr>
          </w:p>
        </w:tc>
        <w:tc>
          <w:tcPr>
            <w:tcW w:w="1569" w:type="dxa"/>
            <w:tcBorders>
              <w:top w:val="single" w:color="auto" w:sz="4" w:space="0"/>
              <w:left w:val="nil"/>
              <w:bottom w:val="single" w:color="auto" w:sz="4" w:space="0"/>
              <w:right w:val="single" w:color="auto" w:sz="4" w:space="0"/>
            </w:tcBorders>
            <w:vAlign w:val="center"/>
          </w:tcPr>
          <w:p w14:paraId="6564D430">
            <w:pPr>
              <w:widowControl/>
              <w:kinsoku w:val="0"/>
              <w:adjustRightInd w:val="0"/>
              <w:snapToGrid w:val="0"/>
              <w:jc w:val="center"/>
              <w:rPr>
                <w:rFonts w:ascii="宋体" w:hAnsi="宋体" w:cs="宋体"/>
                <w:szCs w:val="24"/>
              </w:rPr>
            </w:pPr>
            <w:r>
              <w:rPr>
                <w:rFonts w:hint="eastAsia" w:ascii="宋体" w:hAnsi="宋体" w:cs="宋体"/>
                <w:szCs w:val="24"/>
              </w:rPr>
              <w:t>承诺书</w:t>
            </w:r>
          </w:p>
        </w:tc>
        <w:tc>
          <w:tcPr>
            <w:tcW w:w="6410" w:type="dxa"/>
            <w:tcBorders>
              <w:top w:val="single" w:color="auto" w:sz="4" w:space="0"/>
              <w:left w:val="nil"/>
              <w:bottom w:val="single" w:color="auto" w:sz="4" w:space="0"/>
              <w:right w:val="single" w:color="auto" w:sz="4" w:space="0"/>
            </w:tcBorders>
            <w:vAlign w:val="center"/>
          </w:tcPr>
          <w:p w14:paraId="6CFBCABC">
            <w:pPr>
              <w:widowControl/>
              <w:kinsoku w:val="0"/>
              <w:adjustRightInd w:val="0"/>
              <w:snapToGrid w:val="0"/>
              <w:rPr>
                <w:rFonts w:hint="eastAsia" w:ascii="宋体" w:hAnsi="宋体" w:cs="宋体"/>
                <w:szCs w:val="24"/>
                <w:lang w:val="en-US" w:eastAsia="zh-CN"/>
              </w:rPr>
            </w:pPr>
            <w:r>
              <w:rPr>
                <w:rFonts w:hint="eastAsia" w:ascii="宋体" w:hAnsi="宋体" w:cs="宋体"/>
                <w:color w:val="333333"/>
                <w:kern w:val="0"/>
                <w:szCs w:val="24"/>
                <w:lang w:val="en-US" w:eastAsia="zh-CN"/>
              </w:rPr>
              <w:t>1、农药供货单位应为信誉高、产品质量好的</w:t>
            </w:r>
            <w:r>
              <w:rPr>
                <w:rFonts w:hint="eastAsia" w:ascii="宋体" w:hAnsi="宋体" w:eastAsia="宋体" w:cs="宋体"/>
                <w:color w:val="333333"/>
                <w:kern w:val="0"/>
                <w:sz w:val="24"/>
                <w:szCs w:val="24"/>
                <w:lang w:val="en-US" w:eastAsia="zh-CN" w:bidi="ar-SA"/>
              </w:rPr>
              <w:t>生产企业或经销商、具有履行合同所必须的设备和专业能力。具有良好的社会信誉，在实施项目中没有出现不良记录，并且没有出现经营管理、产品质量安全、纳税、环保等问题，能够接受行业管理部门的监督、管理（提供承</w:t>
            </w:r>
            <w:r>
              <w:rPr>
                <w:rFonts w:hint="eastAsia" w:ascii="宋体" w:hAnsi="宋体" w:cs="宋体"/>
                <w:szCs w:val="24"/>
                <w:lang w:val="en-US" w:eastAsia="zh-CN"/>
              </w:rPr>
              <w:t>诺书）。</w:t>
            </w:r>
          </w:p>
          <w:p w14:paraId="2133C7FD">
            <w:pPr>
              <w:widowControl/>
              <w:kinsoku w:val="0"/>
              <w:adjustRightInd w:val="0"/>
              <w:snapToGrid w:val="0"/>
              <w:rPr>
                <w:rFonts w:hint="eastAsia" w:ascii="宋体" w:hAnsi="宋体" w:cs="宋体"/>
                <w:szCs w:val="24"/>
                <w:lang w:val="en-US" w:eastAsia="zh-CN"/>
              </w:rPr>
            </w:pPr>
            <w:r>
              <w:rPr>
                <w:rFonts w:hint="eastAsia" w:ascii="宋体" w:hAnsi="宋体" w:cs="宋体"/>
                <w:szCs w:val="24"/>
                <w:lang w:val="en-US" w:eastAsia="zh-CN"/>
              </w:rPr>
              <w:t>2、参加政府采购活动前三年内，在经营活动中没有重大违法记录（承诺对象公司、法人）。</w:t>
            </w:r>
          </w:p>
          <w:p w14:paraId="040ACD9F">
            <w:pPr>
              <w:widowControl/>
              <w:kinsoku w:val="0"/>
              <w:adjustRightInd w:val="0"/>
              <w:snapToGrid w:val="0"/>
              <w:rPr>
                <w:rFonts w:ascii="宋体" w:hAnsi="宋体" w:cs="宋体"/>
                <w:szCs w:val="24"/>
              </w:rPr>
            </w:pPr>
            <w:r>
              <w:rPr>
                <w:rFonts w:hint="eastAsia" w:ascii="宋体" w:hAnsi="宋体" w:cs="宋体"/>
                <w:szCs w:val="24"/>
                <w:lang w:val="en-US" w:eastAsia="zh-CN"/>
              </w:rPr>
              <w:t>3、企业自行出具本企业无商业贿赂和不正当竞争行为的承诺书（承诺对象公司、法人）。</w:t>
            </w:r>
          </w:p>
        </w:tc>
      </w:tr>
      <w:tr w14:paraId="355EB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600" w:type="dxa"/>
            <w:vMerge w:val="continue"/>
            <w:tcBorders>
              <w:top w:val="nil"/>
              <w:left w:val="single" w:color="auto" w:sz="4" w:space="0"/>
              <w:bottom w:val="single" w:color="auto" w:sz="4" w:space="0"/>
              <w:right w:val="single" w:color="auto" w:sz="4" w:space="0"/>
            </w:tcBorders>
            <w:vAlign w:val="center"/>
          </w:tcPr>
          <w:p w14:paraId="4A41DEFA">
            <w:pPr>
              <w:widowControl/>
              <w:kinsoku w:val="0"/>
              <w:adjustRightInd w:val="0"/>
              <w:snapToGrid w:val="0"/>
              <w:rPr>
                <w:rFonts w:ascii="宋体" w:hAnsi="宋体" w:cs="宋体"/>
                <w:szCs w:val="24"/>
              </w:rPr>
            </w:pPr>
          </w:p>
        </w:tc>
        <w:tc>
          <w:tcPr>
            <w:tcW w:w="938" w:type="dxa"/>
            <w:vMerge w:val="continue"/>
            <w:tcBorders>
              <w:top w:val="nil"/>
              <w:left w:val="nil"/>
              <w:bottom w:val="single" w:color="auto" w:sz="4" w:space="0"/>
              <w:right w:val="single" w:color="auto" w:sz="4" w:space="0"/>
            </w:tcBorders>
            <w:vAlign w:val="center"/>
          </w:tcPr>
          <w:p w14:paraId="5594D36B">
            <w:pPr>
              <w:widowControl/>
              <w:kinsoku w:val="0"/>
              <w:adjustRightInd w:val="0"/>
              <w:snapToGrid w:val="0"/>
              <w:rPr>
                <w:rFonts w:ascii="宋体" w:hAnsi="宋体" w:cs="宋体"/>
                <w:szCs w:val="24"/>
              </w:rPr>
            </w:pPr>
          </w:p>
        </w:tc>
        <w:tc>
          <w:tcPr>
            <w:tcW w:w="1569" w:type="dxa"/>
            <w:tcBorders>
              <w:top w:val="single" w:color="auto" w:sz="4" w:space="0"/>
              <w:left w:val="nil"/>
              <w:bottom w:val="single" w:color="auto" w:sz="4" w:space="0"/>
              <w:right w:val="single" w:color="auto" w:sz="4" w:space="0"/>
            </w:tcBorders>
            <w:vAlign w:val="center"/>
          </w:tcPr>
          <w:p w14:paraId="29B30F63">
            <w:pPr>
              <w:widowControl/>
              <w:kinsoku w:val="0"/>
              <w:adjustRightInd w:val="0"/>
              <w:snapToGrid w:val="0"/>
              <w:jc w:val="center"/>
              <w:rPr>
                <w:rFonts w:ascii="宋体" w:hAnsi="宋体" w:cs="宋体"/>
                <w:szCs w:val="24"/>
              </w:rPr>
            </w:pPr>
            <w:r>
              <w:rPr>
                <w:rFonts w:hint="eastAsia" w:ascii="宋体" w:hAnsi="宋体" w:cs="宋体"/>
                <w:szCs w:val="24"/>
              </w:rPr>
              <w:t>信用查询</w:t>
            </w:r>
          </w:p>
        </w:tc>
        <w:tc>
          <w:tcPr>
            <w:tcW w:w="6410" w:type="dxa"/>
            <w:tcBorders>
              <w:top w:val="single" w:color="auto" w:sz="4" w:space="0"/>
              <w:left w:val="nil"/>
              <w:bottom w:val="single" w:color="auto" w:sz="4" w:space="0"/>
              <w:right w:val="single" w:color="auto" w:sz="4" w:space="0"/>
            </w:tcBorders>
            <w:vAlign w:val="center"/>
          </w:tcPr>
          <w:p w14:paraId="397F677D">
            <w:pPr>
              <w:widowControl/>
              <w:kinsoku w:val="0"/>
              <w:adjustRightInd w:val="0"/>
              <w:snapToGrid w:val="0"/>
              <w:rPr>
                <w:rFonts w:ascii="宋体" w:hAnsi="宋体" w:cs="宋体"/>
                <w:szCs w:val="24"/>
              </w:rPr>
            </w:pPr>
            <w:r>
              <w:rPr>
                <w:rFonts w:hint="eastAsia" w:ascii="宋体" w:hAnsi="宋体" w:cs="宋体"/>
                <w:szCs w:val="24"/>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w:t>
            </w:r>
            <w:r>
              <w:rPr>
                <w:rFonts w:hint="eastAsia" w:ascii="宋体" w:hAnsi="宋体" w:cs="宋体"/>
                <w:color w:val="333333"/>
                <w:kern w:val="0"/>
                <w:szCs w:val="24"/>
              </w:rPr>
              <w:t>记录名单”及“中国政府采购网”网站的“政府采购严重违法失信行为记录名单”，查询渠道：“中国执行信息公开网”网站（http://zxgk.court.gov.cn/shixin）“信用中国”网站（www.creditchina.gov.cn）、中国政府采购网（www.ccgp.gov.cn）</w:t>
            </w:r>
            <w:r>
              <w:rPr>
                <w:rFonts w:hint="eastAsia" w:ascii="宋体" w:hAnsi="宋体" w:cs="宋体"/>
                <w:color w:val="333333"/>
                <w:kern w:val="0"/>
                <w:szCs w:val="24"/>
                <w:lang w:eastAsia="zh-CN"/>
              </w:rPr>
              <w:t>，</w:t>
            </w:r>
            <w:r>
              <w:rPr>
                <w:rFonts w:hint="eastAsia" w:ascii="宋体" w:hAnsi="宋体" w:cs="宋体"/>
                <w:color w:val="333333"/>
                <w:kern w:val="0"/>
                <w:szCs w:val="24"/>
              </w:rPr>
              <w:t>提供网站的查询信息截图（查询时间自公告发布之日起）。</w:t>
            </w:r>
          </w:p>
        </w:tc>
      </w:tr>
      <w:tr w14:paraId="016A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600" w:type="dxa"/>
            <w:vMerge w:val="continue"/>
            <w:tcBorders>
              <w:top w:val="nil"/>
              <w:left w:val="single" w:color="auto" w:sz="4" w:space="0"/>
              <w:bottom w:val="single" w:color="auto" w:sz="4" w:space="0"/>
              <w:right w:val="single" w:color="auto" w:sz="4" w:space="0"/>
            </w:tcBorders>
            <w:vAlign w:val="center"/>
          </w:tcPr>
          <w:p w14:paraId="45765458">
            <w:pPr>
              <w:widowControl/>
              <w:kinsoku w:val="0"/>
              <w:adjustRightInd w:val="0"/>
              <w:snapToGrid w:val="0"/>
              <w:rPr>
                <w:rFonts w:ascii="宋体" w:hAnsi="宋体" w:cs="宋体"/>
                <w:szCs w:val="24"/>
              </w:rPr>
            </w:pPr>
          </w:p>
        </w:tc>
        <w:tc>
          <w:tcPr>
            <w:tcW w:w="938" w:type="dxa"/>
            <w:vMerge w:val="continue"/>
            <w:tcBorders>
              <w:top w:val="nil"/>
              <w:left w:val="nil"/>
              <w:bottom w:val="single" w:color="auto" w:sz="4" w:space="0"/>
              <w:right w:val="single" w:color="auto" w:sz="4" w:space="0"/>
            </w:tcBorders>
            <w:vAlign w:val="center"/>
          </w:tcPr>
          <w:p w14:paraId="7B486E3D">
            <w:pPr>
              <w:widowControl/>
              <w:kinsoku w:val="0"/>
              <w:adjustRightInd w:val="0"/>
              <w:snapToGrid w:val="0"/>
              <w:rPr>
                <w:rFonts w:ascii="宋体" w:hAnsi="宋体" w:cs="宋体"/>
                <w:szCs w:val="24"/>
              </w:rPr>
            </w:pPr>
          </w:p>
        </w:tc>
        <w:tc>
          <w:tcPr>
            <w:tcW w:w="1569" w:type="dxa"/>
            <w:tcBorders>
              <w:top w:val="single" w:color="auto" w:sz="4" w:space="0"/>
              <w:left w:val="nil"/>
              <w:bottom w:val="single" w:color="auto" w:sz="4" w:space="0"/>
              <w:right w:val="single" w:color="auto" w:sz="4" w:space="0"/>
            </w:tcBorders>
            <w:vAlign w:val="center"/>
          </w:tcPr>
          <w:p w14:paraId="0C2CDFA3">
            <w:pPr>
              <w:widowControl/>
              <w:kinsoku w:val="0"/>
              <w:adjustRightInd w:val="0"/>
              <w:snapToGrid w:val="0"/>
              <w:jc w:val="center"/>
              <w:rPr>
                <w:rFonts w:ascii="宋体" w:hAnsi="宋体" w:cs="宋体"/>
                <w:szCs w:val="24"/>
              </w:rPr>
            </w:pPr>
            <w:r>
              <w:rPr>
                <w:rFonts w:hint="eastAsia" w:ascii="宋体" w:hAnsi="宋体" w:cs="宋体"/>
                <w:kern w:val="0"/>
                <w:szCs w:val="24"/>
              </w:rPr>
              <w:t>“国家企业信用信息公示系统”网页</w:t>
            </w:r>
          </w:p>
          <w:p w14:paraId="754ADF0D">
            <w:pPr>
              <w:widowControl/>
              <w:kinsoku w:val="0"/>
              <w:adjustRightInd w:val="0"/>
              <w:snapToGrid w:val="0"/>
              <w:jc w:val="center"/>
              <w:rPr>
                <w:rFonts w:ascii="宋体" w:hAnsi="宋体" w:cs="宋体"/>
                <w:szCs w:val="24"/>
              </w:rPr>
            </w:pPr>
            <w:r>
              <w:rPr>
                <w:rFonts w:hint="eastAsia" w:ascii="宋体" w:hAnsi="宋体" w:cs="宋体"/>
                <w:kern w:val="0"/>
                <w:szCs w:val="24"/>
              </w:rPr>
              <w:t>查询</w:t>
            </w:r>
          </w:p>
        </w:tc>
        <w:tc>
          <w:tcPr>
            <w:tcW w:w="6410" w:type="dxa"/>
            <w:tcBorders>
              <w:top w:val="single" w:color="auto" w:sz="4" w:space="0"/>
              <w:left w:val="nil"/>
              <w:bottom w:val="single" w:color="auto" w:sz="4" w:space="0"/>
              <w:right w:val="single" w:color="auto" w:sz="4" w:space="0"/>
            </w:tcBorders>
            <w:vAlign w:val="center"/>
          </w:tcPr>
          <w:p w14:paraId="06D6DB48">
            <w:pPr>
              <w:widowControl/>
              <w:kinsoku w:val="0"/>
              <w:adjustRightInd w:val="0"/>
              <w:snapToGrid w:val="0"/>
              <w:rPr>
                <w:rFonts w:ascii="宋体" w:hAnsi="宋体" w:cs="宋体"/>
                <w:szCs w:val="24"/>
              </w:rPr>
            </w:pPr>
            <w:r>
              <w:rPr>
                <w:rFonts w:hint="eastAsia" w:ascii="宋体" w:hAnsi="宋体" w:cs="宋体"/>
                <w:szCs w:val="24"/>
              </w:rPr>
              <w:t>单位负责人为同一人或者存在控股、管理关系的不同单位，不得同时参加本项目的投标</w:t>
            </w:r>
            <w:r>
              <w:rPr>
                <w:rFonts w:hint="eastAsia" w:ascii="宋体" w:hAnsi="宋体" w:cs="宋体"/>
                <w:szCs w:val="24"/>
                <w:lang w:eastAsia="zh-CN"/>
              </w:rPr>
              <w:t>。</w:t>
            </w:r>
            <w:r>
              <w:rPr>
                <w:rFonts w:hint="eastAsia" w:ascii="宋体" w:hAnsi="宋体" w:cs="宋体"/>
                <w:szCs w:val="24"/>
              </w:rPr>
              <w:t>（提供“国家企业信用信息公示系统”中公示的公司信息、股东或投资人</w:t>
            </w:r>
            <w:r>
              <w:rPr>
                <w:rFonts w:hint="eastAsia" w:ascii="宋体" w:hAnsi="宋体" w:cs="宋体"/>
                <w:szCs w:val="24"/>
                <w:lang w:val="en-US" w:eastAsia="zh-CN"/>
              </w:rPr>
              <w:t>查询</w:t>
            </w:r>
            <w:r>
              <w:rPr>
                <w:rFonts w:hint="eastAsia" w:ascii="宋体" w:hAnsi="宋体" w:cs="宋体"/>
                <w:szCs w:val="24"/>
              </w:rPr>
              <w:t xml:space="preserve">信息，查询时间自公告发布之日起）。 </w:t>
            </w:r>
          </w:p>
        </w:tc>
      </w:tr>
      <w:tr w14:paraId="67C53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600" w:type="dxa"/>
            <w:vMerge w:val="restart"/>
            <w:tcBorders>
              <w:top w:val="nil"/>
              <w:left w:val="single" w:color="auto" w:sz="4" w:space="0"/>
              <w:right w:val="single" w:color="auto" w:sz="4" w:space="0"/>
            </w:tcBorders>
            <w:vAlign w:val="center"/>
          </w:tcPr>
          <w:p w14:paraId="4D5B40AF">
            <w:pPr>
              <w:widowControl/>
              <w:kinsoku w:val="0"/>
              <w:adjustRightInd w:val="0"/>
              <w:snapToGrid w:val="0"/>
              <w:rPr>
                <w:rFonts w:ascii="宋体" w:hAnsi="宋体" w:cs="宋体"/>
                <w:szCs w:val="24"/>
              </w:rPr>
            </w:pPr>
            <w:r>
              <w:rPr>
                <w:rFonts w:hint="eastAsia" w:ascii="宋体" w:hAnsi="宋体" w:cs="宋体"/>
                <w:szCs w:val="24"/>
              </w:rPr>
              <w:t>1.1.2</w:t>
            </w:r>
          </w:p>
        </w:tc>
        <w:tc>
          <w:tcPr>
            <w:tcW w:w="938" w:type="dxa"/>
            <w:vMerge w:val="restart"/>
            <w:tcBorders>
              <w:top w:val="nil"/>
              <w:left w:val="nil"/>
              <w:bottom w:val="single" w:color="auto" w:sz="4" w:space="0"/>
              <w:right w:val="single" w:color="auto" w:sz="4" w:space="0"/>
            </w:tcBorders>
            <w:vAlign w:val="center"/>
          </w:tcPr>
          <w:p w14:paraId="1CCAAAA9">
            <w:pPr>
              <w:widowControl/>
              <w:kinsoku w:val="0"/>
              <w:adjustRightInd w:val="0"/>
              <w:snapToGrid w:val="0"/>
              <w:rPr>
                <w:rFonts w:ascii="宋体" w:hAnsi="宋体" w:cs="宋体"/>
                <w:szCs w:val="24"/>
              </w:rPr>
            </w:pPr>
            <w:r>
              <w:rPr>
                <w:rFonts w:hint="eastAsia" w:ascii="宋体" w:hAnsi="宋体" w:cs="宋体"/>
                <w:szCs w:val="24"/>
              </w:rPr>
              <w:t>形式评审标准</w:t>
            </w:r>
          </w:p>
        </w:tc>
        <w:tc>
          <w:tcPr>
            <w:tcW w:w="1569" w:type="dxa"/>
            <w:tcBorders>
              <w:top w:val="single" w:color="auto" w:sz="4" w:space="0"/>
              <w:left w:val="nil"/>
              <w:bottom w:val="single" w:color="auto" w:sz="4" w:space="0"/>
              <w:right w:val="single" w:color="auto" w:sz="4" w:space="0"/>
            </w:tcBorders>
            <w:vAlign w:val="center"/>
          </w:tcPr>
          <w:p w14:paraId="0210295E">
            <w:pPr>
              <w:widowControl/>
              <w:kinsoku w:val="0"/>
              <w:adjustRightInd w:val="0"/>
              <w:snapToGrid w:val="0"/>
              <w:jc w:val="center"/>
              <w:rPr>
                <w:rFonts w:ascii="宋体" w:hAnsi="宋体" w:cs="宋体"/>
                <w:szCs w:val="24"/>
              </w:rPr>
            </w:pPr>
            <w:r>
              <w:rPr>
                <w:rFonts w:hint="eastAsia" w:ascii="宋体" w:hAnsi="宋体" w:cs="宋体"/>
                <w:kern w:val="0"/>
                <w:szCs w:val="24"/>
              </w:rPr>
              <w:t>供应商名称</w:t>
            </w:r>
          </w:p>
        </w:tc>
        <w:tc>
          <w:tcPr>
            <w:tcW w:w="6410" w:type="dxa"/>
            <w:tcBorders>
              <w:top w:val="single" w:color="auto" w:sz="4" w:space="0"/>
              <w:left w:val="nil"/>
              <w:bottom w:val="single" w:color="auto" w:sz="4" w:space="0"/>
              <w:right w:val="single" w:color="auto" w:sz="4" w:space="0"/>
            </w:tcBorders>
            <w:vAlign w:val="center"/>
          </w:tcPr>
          <w:p w14:paraId="47A4A538">
            <w:pPr>
              <w:widowControl/>
              <w:kinsoku w:val="0"/>
              <w:adjustRightInd w:val="0"/>
              <w:snapToGrid w:val="0"/>
              <w:rPr>
                <w:rFonts w:ascii="宋体" w:hAnsi="宋体" w:cs="宋体"/>
                <w:szCs w:val="24"/>
              </w:rPr>
            </w:pPr>
            <w:r>
              <w:rPr>
                <w:rFonts w:hint="eastAsia" w:ascii="宋体" w:hAnsi="宋体" w:cs="宋体"/>
                <w:kern w:val="0"/>
                <w:szCs w:val="24"/>
              </w:rPr>
              <w:t>与营业执照一致</w:t>
            </w:r>
          </w:p>
        </w:tc>
      </w:tr>
      <w:tr w14:paraId="580D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600" w:type="dxa"/>
            <w:vMerge w:val="continue"/>
            <w:tcBorders>
              <w:left w:val="single" w:color="auto" w:sz="4" w:space="0"/>
              <w:right w:val="single" w:color="auto" w:sz="4" w:space="0"/>
            </w:tcBorders>
            <w:vAlign w:val="center"/>
          </w:tcPr>
          <w:p w14:paraId="3BC80116">
            <w:pPr>
              <w:widowControl/>
              <w:kinsoku w:val="0"/>
              <w:adjustRightInd w:val="0"/>
              <w:snapToGrid w:val="0"/>
              <w:rPr>
                <w:rFonts w:ascii="宋体" w:hAnsi="宋体" w:cs="宋体"/>
                <w:szCs w:val="24"/>
              </w:rPr>
            </w:pPr>
          </w:p>
        </w:tc>
        <w:tc>
          <w:tcPr>
            <w:tcW w:w="938" w:type="dxa"/>
            <w:vMerge w:val="continue"/>
            <w:tcBorders>
              <w:top w:val="nil"/>
              <w:left w:val="nil"/>
              <w:bottom w:val="single" w:color="auto" w:sz="4" w:space="0"/>
              <w:right w:val="single" w:color="auto" w:sz="4" w:space="0"/>
            </w:tcBorders>
            <w:vAlign w:val="center"/>
          </w:tcPr>
          <w:p w14:paraId="401C2F8D">
            <w:pPr>
              <w:widowControl/>
              <w:kinsoku w:val="0"/>
              <w:adjustRightInd w:val="0"/>
              <w:snapToGrid w:val="0"/>
              <w:rPr>
                <w:rFonts w:ascii="宋体" w:hAnsi="宋体" w:cs="宋体"/>
                <w:szCs w:val="24"/>
              </w:rPr>
            </w:pPr>
          </w:p>
        </w:tc>
        <w:tc>
          <w:tcPr>
            <w:tcW w:w="1569" w:type="dxa"/>
            <w:tcBorders>
              <w:top w:val="single" w:color="auto" w:sz="4" w:space="0"/>
              <w:left w:val="nil"/>
              <w:bottom w:val="single" w:color="auto" w:sz="4" w:space="0"/>
              <w:right w:val="single" w:color="auto" w:sz="4" w:space="0"/>
            </w:tcBorders>
            <w:vAlign w:val="center"/>
          </w:tcPr>
          <w:p w14:paraId="057D4722">
            <w:pPr>
              <w:widowControl/>
              <w:kinsoku w:val="0"/>
              <w:adjustRightInd w:val="0"/>
              <w:snapToGrid w:val="0"/>
              <w:jc w:val="center"/>
              <w:rPr>
                <w:rFonts w:ascii="宋体" w:hAnsi="宋体" w:cs="宋体"/>
                <w:b w:val="0"/>
                <w:bCs w:val="0"/>
                <w:szCs w:val="24"/>
              </w:rPr>
            </w:pPr>
            <w:r>
              <w:rPr>
                <w:rFonts w:hint="eastAsia" w:ascii="宋体" w:hAnsi="宋体" w:cs="宋体"/>
                <w:b w:val="0"/>
                <w:bCs w:val="0"/>
                <w:kern w:val="0"/>
                <w:szCs w:val="24"/>
              </w:rPr>
              <w:t>磋商函签字盖章</w:t>
            </w:r>
          </w:p>
        </w:tc>
        <w:tc>
          <w:tcPr>
            <w:tcW w:w="6410" w:type="dxa"/>
            <w:tcBorders>
              <w:top w:val="single" w:color="auto" w:sz="4" w:space="0"/>
              <w:left w:val="nil"/>
              <w:bottom w:val="single" w:color="auto" w:sz="4" w:space="0"/>
              <w:right w:val="single" w:color="auto" w:sz="4" w:space="0"/>
            </w:tcBorders>
            <w:vAlign w:val="center"/>
          </w:tcPr>
          <w:p w14:paraId="08AD2D39">
            <w:pPr>
              <w:widowControl/>
              <w:kinsoku w:val="0"/>
              <w:adjustRightInd w:val="0"/>
              <w:snapToGrid w:val="0"/>
              <w:rPr>
                <w:rFonts w:ascii="宋体" w:hAnsi="宋体" w:cs="宋体"/>
                <w:b w:val="0"/>
                <w:bCs w:val="0"/>
                <w:szCs w:val="24"/>
              </w:rPr>
            </w:pPr>
            <w:r>
              <w:rPr>
                <w:rFonts w:hint="eastAsia" w:ascii="宋体" w:hAnsi="宋体" w:cs="宋体"/>
                <w:b w:val="0"/>
                <w:bCs w:val="0"/>
                <w:szCs w:val="24"/>
              </w:rPr>
              <w:t>1、供应商在生成电子化投标文件后，应对电子化投标文件进行签章，未对电子化文件进行签章的视为无效投标。</w:t>
            </w:r>
          </w:p>
          <w:p w14:paraId="23397D6C">
            <w:pPr>
              <w:widowControl/>
              <w:kinsoku w:val="0"/>
              <w:adjustRightInd w:val="0"/>
              <w:snapToGrid w:val="0"/>
              <w:rPr>
                <w:rFonts w:ascii="宋体" w:hAnsi="宋体" w:cs="宋体"/>
                <w:b w:val="0"/>
                <w:bCs w:val="0"/>
                <w:szCs w:val="24"/>
              </w:rPr>
            </w:pPr>
            <w:r>
              <w:rPr>
                <w:rFonts w:hint="eastAsia" w:ascii="宋体" w:hAnsi="宋体" w:cs="宋体"/>
                <w:b w:val="0"/>
                <w:bCs w:val="0"/>
                <w:szCs w:val="24"/>
              </w:rPr>
              <w:t>2、竞争性磋商文件中要求法定代表人或授权委托人签字或盖章的，供应商在进行电子化投标文件签章时，以签盖法定代表人签章为准。</w:t>
            </w:r>
          </w:p>
        </w:tc>
      </w:tr>
      <w:tr w14:paraId="689C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00" w:type="dxa"/>
            <w:vMerge w:val="continue"/>
            <w:tcBorders>
              <w:left w:val="single" w:color="auto" w:sz="4" w:space="0"/>
              <w:bottom w:val="single" w:color="auto" w:sz="4" w:space="0"/>
              <w:right w:val="single" w:color="auto" w:sz="4" w:space="0"/>
            </w:tcBorders>
            <w:vAlign w:val="center"/>
          </w:tcPr>
          <w:p w14:paraId="128520C5">
            <w:pPr>
              <w:widowControl/>
              <w:kinsoku w:val="0"/>
              <w:adjustRightInd w:val="0"/>
              <w:snapToGrid w:val="0"/>
              <w:rPr>
                <w:rFonts w:ascii="宋体" w:hAnsi="宋体" w:cs="宋体"/>
                <w:szCs w:val="24"/>
              </w:rPr>
            </w:pPr>
          </w:p>
        </w:tc>
        <w:tc>
          <w:tcPr>
            <w:tcW w:w="938" w:type="dxa"/>
            <w:vMerge w:val="continue"/>
            <w:tcBorders>
              <w:top w:val="nil"/>
              <w:left w:val="nil"/>
              <w:bottom w:val="single" w:color="auto" w:sz="4" w:space="0"/>
              <w:right w:val="single" w:color="auto" w:sz="4" w:space="0"/>
            </w:tcBorders>
            <w:vAlign w:val="center"/>
          </w:tcPr>
          <w:p w14:paraId="0D829374">
            <w:pPr>
              <w:widowControl/>
              <w:kinsoku w:val="0"/>
              <w:adjustRightInd w:val="0"/>
              <w:snapToGrid w:val="0"/>
              <w:rPr>
                <w:rFonts w:ascii="宋体" w:hAnsi="宋体" w:cs="宋体"/>
                <w:szCs w:val="24"/>
              </w:rPr>
            </w:pPr>
          </w:p>
        </w:tc>
        <w:tc>
          <w:tcPr>
            <w:tcW w:w="1569" w:type="dxa"/>
            <w:tcBorders>
              <w:top w:val="single" w:color="auto" w:sz="4" w:space="0"/>
              <w:left w:val="nil"/>
              <w:bottom w:val="single" w:color="auto" w:sz="4" w:space="0"/>
              <w:right w:val="single" w:color="auto" w:sz="4" w:space="0"/>
            </w:tcBorders>
            <w:vAlign w:val="center"/>
          </w:tcPr>
          <w:p w14:paraId="1335D086">
            <w:pPr>
              <w:widowControl/>
              <w:kinsoku w:val="0"/>
              <w:adjustRightInd w:val="0"/>
              <w:snapToGrid w:val="0"/>
              <w:jc w:val="center"/>
              <w:rPr>
                <w:rFonts w:ascii="宋体" w:hAnsi="宋体" w:cs="宋体"/>
                <w:kern w:val="0"/>
                <w:szCs w:val="24"/>
              </w:rPr>
            </w:pPr>
            <w:r>
              <w:rPr>
                <w:rFonts w:hint="eastAsia" w:ascii="宋体" w:hAnsi="宋体" w:cs="宋体"/>
                <w:snapToGrid w:val="0"/>
                <w:color w:val="000000"/>
                <w:szCs w:val="24"/>
              </w:rPr>
              <w:t>投标文件格式</w:t>
            </w:r>
          </w:p>
        </w:tc>
        <w:tc>
          <w:tcPr>
            <w:tcW w:w="6410" w:type="dxa"/>
            <w:tcBorders>
              <w:top w:val="single" w:color="auto" w:sz="4" w:space="0"/>
              <w:left w:val="nil"/>
              <w:bottom w:val="single" w:color="auto" w:sz="4" w:space="0"/>
              <w:right w:val="single" w:color="auto" w:sz="4" w:space="0"/>
            </w:tcBorders>
            <w:vAlign w:val="center"/>
          </w:tcPr>
          <w:p w14:paraId="4317A31F">
            <w:pPr>
              <w:widowControl/>
              <w:kinsoku w:val="0"/>
              <w:adjustRightInd w:val="0"/>
              <w:snapToGrid w:val="0"/>
              <w:jc w:val="left"/>
              <w:rPr>
                <w:rFonts w:ascii="宋体" w:hAnsi="宋体" w:cs="宋体"/>
                <w:kern w:val="0"/>
                <w:szCs w:val="24"/>
              </w:rPr>
            </w:pPr>
            <w:r>
              <w:rPr>
                <w:rFonts w:hint="eastAsia" w:ascii="宋体" w:hAnsi="宋体" w:cs="宋体"/>
                <w:snapToGrid w:val="0"/>
                <w:color w:val="000000"/>
                <w:szCs w:val="24"/>
              </w:rPr>
              <w:t>符合“投标文件格式”的要求</w:t>
            </w:r>
          </w:p>
        </w:tc>
      </w:tr>
      <w:tr w14:paraId="6379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00" w:type="dxa"/>
            <w:vMerge w:val="continue"/>
            <w:tcBorders>
              <w:left w:val="single" w:color="auto" w:sz="4" w:space="0"/>
              <w:bottom w:val="single" w:color="auto" w:sz="4" w:space="0"/>
              <w:right w:val="single" w:color="auto" w:sz="4" w:space="0"/>
            </w:tcBorders>
            <w:vAlign w:val="center"/>
          </w:tcPr>
          <w:p w14:paraId="24A345A9">
            <w:pPr>
              <w:widowControl/>
              <w:kinsoku w:val="0"/>
              <w:adjustRightInd w:val="0"/>
              <w:snapToGrid w:val="0"/>
              <w:rPr>
                <w:rFonts w:ascii="宋体" w:hAnsi="宋体" w:cs="宋体"/>
                <w:szCs w:val="24"/>
              </w:rPr>
            </w:pPr>
          </w:p>
        </w:tc>
        <w:tc>
          <w:tcPr>
            <w:tcW w:w="938" w:type="dxa"/>
            <w:vMerge w:val="continue"/>
            <w:tcBorders>
              <w:top w:val="nil"/>
              <w:left w:val="nil"/>
              <w:bottom w:val="single" w:color="auto" w:sz="4" w:space="0"/>
              <w:right w:val="single" w:color="auto" w:sz="4" w:space="0"/>
            </w:tcBorders>
            <w:vAlign w:val="center"/>
          </w:tcPr>
          <w:p w14:paraId="5EB33358">
            <w:pPr>
              <w:widowControl/>
              <w:kinsoku w:val="0"/>
              <w:adjustRightInd w:val="0"/>
              <w:snapToGrid w:val="0"/>
              <w:rPr>
                <w:rFonts w:ascii="宋体" w:hAnsi="宋体" w:cs="宋体"/>
                <w:szCs w:val="24"/>
              </w:rPr>
            </w:pPr>
          </w:p>
        </w:tc>
        <w:tc>
          <w:tcPr>
            <w:tcW w:w="1569" w:type="dxa"/>
            <w:tcBorders>
              <w:top w:val="single" w:color="auto" w:sz="4" w:space="0"/>
              <w:left w:val="nil"/>
              <w:bottom w:val="single" w:color="auto" w:sz="4" w:space="0"/>
              <w:right w:val="single" w:color="auto" w:sz="4" w:space="0"/>
            </w:tcBorders>
            <w:vAlign w:val="center"/>
          </w:tcPr>
          <w:p w14:paraId="4B8D7059">
            <w:pPr>
              <w:widowControl/>
              <w:kinsoku w:val="0"/>
              <w:adjustRightInd w:val="0"/>
              <w:snapToGrid w:val="0"/>
              <w:jc w:val="center"/>
              <w:rPr>
                <w:rFonts w:ascii="宋体" w:hAnsi="宋体" w:cs="宋体"/>
                <w:szCs w:val="24"/>
              </w:rPr>
            </w:pPr>
            <w:r>
              <w:rPr>
                <w:rFonts w:hint="eastAsia" w:ascii="宋体" w:hAnsi="宋体" w:cs="宋体"/>
                <w:kern w:val="0"/>
                <w:szCs w:val="24"/>
              </w:rPr>
              <w:t>报价唯一</w:t>
            </w:r>
          </w:p>
        </w:tc>
        <w:tc>
          <w:tcPr>
            <w:tcW w:w="6410" w:type="dxa"/>
            <w:tcBorders>
              <w:top w:val="single" w:color="auto" w:sz="4" w:space="0"/>
              <w:left w:val="nil"/>
              <w:bottom w:val="single" w:color="auto" w:sz="4" w:space="0"/>
              <w:right w:val="single" w:color="auto" w:sz="4" w:space="0"/>
            </w:tcBorders>
            <w:vAlign w:val="center"/>
          </w:tcPr>
          <w:p w14:paraId="38E9741E">
            <w:pPr>
              <w:widowControl/>
              <w:kinsoku w:val="0"/>
              <w:adjustRightInd w:val="0"/>
              <w:snapToGrid w:val="0"/>
              <w:rPr>
                <w:rFonts w:ascii="宋体" w:hAnsi="宋体" w:cs="宋体"/>
                <w:szCs w:val="24"/>
              </w:rPr>
            </w:pPr>
            <w:r>
              <w:rPr>
                <w:rFonts w:hint="eastAsia" w:ascii="宋体" w:hAnsi="宋体" w:cs="宋体"/>
                <w:kern w:val="0"/>
                <w:szCs w:val="24"/>
              </w:rPr>
              <w:t>投标文件中只能有一个有效报价，且不超过采购预算价</w:t>
            </w:r>
          </w:p>
        </w:tc>
      </w:tr>
      <w:tr w14:paraId="22F4A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0" w:type="dxa"/>
            <w:vMerge w:val="restart"/>
            <w:tcBorders>
              <w:top w:val="nil"/>
              <w:left w:val="single" w:color="auto" w:sz="4" w:space="0"/>
              <w:right w:val="single" w:color="auto" w:sz="4" w:space="0"/>
            </w:tcBorders>
            <w:vAlign w:val="center"/>
          </w:tcPr>
          <w:p w14:paraId="11DD5AB9">
            <w:pPr>
              <w:widowControl/>
              <w:kinsoku w:val="0"/>
              <w:adjustRightInd w:val="0"/>
              <w:snapToGrid w:val="0"/>
              <w:rPr>
                <w:rFonts w:ascii="宋体" w:hAnsi="宋体" w:cs="宋体"/>
                <w:szCs w:val="24"/>
              </w:rPr>
            </w:pPr>
            <w:r>
              <w:rPr>
                <w:rFonts w:hint="eastAsia" w:ascii="宋体" w:hAnsi="宋体" w:cs="宋体"/>
                <w:szCs w:val="24"/>
              </w:rPr>
              <w:t>21.1.3</w:t>
            </w:r>
          </w:p>
        </w:tc>
        <w:tc>
          <w:tcPr>
            <w:tcW w:w="938" w:type="dxa"/>
            <w:vMerge w:val="restart"/>
            <w:tcBorders>
              <w:top w:val="nil"/>
              <w:left w:val="nil"/>
              <w:right w:val="single" w:color="auto" w:sz="4" w:space="0"/>
            </w:tcBorders>
            <w:vAlign w:val="center"/>
          </w:tcPr>
          <w:p w14:paraId="5DCEBA56">
            <w:pPr>
              <w:widowControl/>
              <w:kinsoku w:val="0"/>
              <w:adjustRightInd w:val="0"/>
              <w:snapToGrid w:val="0"/>
              <w:rPr>
                <w:rFonts w:ascii="宋体" w:hAnsi="宋体" w:cs="宋体"/>
                <w:szCs w:val="24"/>
              </w:rPr>
            </w:pPr>
            <w:r>
              <w:rPr>
                <w:rFonts w:hint="eastAsia" w:ascii="宋体" w:hAnsi="宋体" w:cs="宋体"/>
                <w:szCs w:val="24"/>
              </w:rPr>
              <w:t>响应性评审标准</w:t>
            </w:r>
          </w:p>
        </w:tc>
        <w:tc>
          <w:tcPr>
            <w:tcW w:w="1569" w:type="dxa"/>
            <w:tcBorders>
              <w:top w:val="single" w:color="auto" w:sz="4" w:space="0"/>
              <w:left w:val="nil"/>
              <w:bottom w:val="single" w:color="auto" w:sz="4" w:space="0"/>
              <w:right w:val="single" w:color="auto" w:sz="4" w:space="0"/>
            </w:tcBorders>
            <w:vAlign w:val="center"/>
          </w:tcPr>
          <w:p w14:paraId="2F519736">
            <w:pPr>
              <w:widowControl/>
              <w:kinsoku w:val="0"/>
              <w:adjustRightInd w:val="0"/>
              <w:snapToGrid w:val="0"/>
              <w:jc w:val="center"/>
              <w:rPr>
                <w:rFonts w:ascii="宋体" w:hAnsi="宋体" w:cs="宋体"/>
                <w:szCs w:val="24"/>
              </w:rPr>
            </w:pPr>
            <w:r>
              <w:rPr>
                <w:rFonts w:hint="eastAsia" w:ascii="宋体" w:hAnsi="宋体" w:cs="宋体"/>
                <w:snapToGrid w:val="0"/>
                <w:szCs w:val="24"/>
              </w:rPr>
              <w:t>采购内容</w:t>
            </w:r>
          </w:p>
        </w:tc>
        <w:tc>
          <w:tcPr>
            <w:tcW w:w="6410" w:type="dxa"/>
            <w:tcBorders>
              <w:top w:val="single" w:color="auto" w:sz="4" w:space="0"/>
              <w:left w:val="nil"/>
              <w:bottom w:val="single" w:color="auto" w:sz="4" w:space="0"/>
              <w:right w:val="single" w:color="auto" w:sz="4" w:space="0"/>
            </w:tcBorders>
            <w:vAlign w:val="center"/>
          </w:tcPr>
          <w:p w14:paraId="447D8E97">
            <w:pPr>
              <w:widowControl/>
              <w:kinsoku w:val="0"/>
              <w:adjustRightInd w:val="0"/>
              <w:snapToGrid w:val="0"/>
              <w:rPr>
                <w:rFonts w:ascii="宋体" w:hAnsi="宋体" w:cs="宋体"/>
                <w:szCs w:val="24"/>
              </w:rPr>
            </w:pPr>
            <w:r>
              <w:rPr>
                <w:rFonts w:hint="eastAsia" w:ascii="宋体" w:hAnsi="宋体" w:cs="宋体"/>
                <w:snapToGrid w:val="0"/>
                <w:szCs w:val="24"/>
              </w:rPr>
              <w:t>符合磋商文件要求</w:t>
            </w:r>
          </w:p>
        </w:tc>
      </w:tr>
      <w:tr w14:paraId="4CB3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0" w:type="dxa"/>
            <w:vMerge w:val="continue"/>
            <w:tcBorders>
              <w:left w:val="single" w:color="auto" w:sz="4" w:space="0"/>
              <w:right w:val="single" w:color="auto" w:sz="4" w:space="0"/>
            </w:tcBorders>
            <w:vAlign w:val="center"/>
          </w:tcPr>
          <w:p w14:paraId="08823F07">
            <w:pPr>
              <w:widowControl/>
              <w:kinsoku w:val="0"/>
              <w:adjustRightInd w:val="0"/>
              <w:snapToGrid w:val="0"/>
              <w:rPr>
                <w:rFonts w:ascii="宋体" w:hAnsi="宋体" w:cs="宋体"/>
                <w:szCs w:val="24"/>
              </w:rPr>
            </w:pPr>
          </w:p>
        </w:tc>
        <w:tc>
          <w:tcPr>
            <w:tcW w:w="938" w:type="dxa"/>
            <w:vMerge w:val="continue"/>
            <w:tcBorders>
              <w:left w:val="nil"/>
              <w:right w:val="single" w:color="auto" w:sz="4" w:space="0"/>
            </w:tcBorders>
            <w:vAlign w:val="center"/>
          </w:tcPr>
          <w:p w14:paraId="71C0C792">
            <w:pPr>
              <w:widowControl/>
              <w:kinsoku w:val="0"/>
              <w:adjustRightInd w:val="0"/>
              <w:snapToGrid w:val="0"/>
              <w:rPr>
                <w:rFonts w:ascii="宋体" w:hAnsi="宋体" w:cs="宋体"/>
                <w:szCs w:val="24"/>
              </w:rPr>
            </w:pPr>
          </w:p>
        </w:tc>
        <w:tc>
          <w:tcPr>
            <w:tcW w:w="1569" w:type="dxa"/>
            <w:tcBorders>
              <w:top w:val="single" w:color="auto" w:sz="4" w:space="0"/>
              <w:left w:val="nil"/>
              <w:bottom w:val="single" w:color="auto" w:sz="4" w:space="0"/>
              <w:right w:val="single" w:color="auto" w:sz="4" w:space="0"/>
            </w:tcBorders>
            <w:vAlign w:val="center"/>
          </w:tcPr>
          <w:p w14:paraId="5745FE6F">
            <w:pPr>
              <w:widowControl/>
              <w:kinsoku w:val="0"/>
              <w:adjustRightInd w:val="0"/>
              <w:snapToGrid w:val="0"/>
              <w:jc w:val="center"/>
              <w:rPr>
                <w:rFonts w:ascii="宋体" w:hAnsi="宋体" w:cs="宋体"/>
                <w:szCs w:val="24"/>
              </w:rPr>
            </w:pPr>
            <w:r>
              <w:rPr>
                <w:rFonts w:hint="eastAsia" w:ascii="宋体" w:hAnsi="宋体" w:cs="宋体"/>
                <w:snapToGrid w:val="0"/>
                <w:szCs w:val="24"/>
              </w:rPr>
              <w:t>交货期</w:t>
            </w:r>
          </w:p>
        </w:tc>
        <w:tc>
          <w:tcPr>
            <w:tcW w:w="6410" w:type="dxa"/>
            <w:tcBorders>
              <w:top w:val="single" w:color="auto" w:sz="4" w:space="0"/>
              <w:left w:val="nil"/>
              <w:bottom w:val="single" w:color="auto" w:sz="4" w:space="0"/>
              <w:right w:val="single" w:color="auto" w:sz="4" w:space="0"/>
            </w:tcBorders>
            <w:vAlign w:val="center"/>
          </w:tcPr>
          <w:p w14:paraId="5218DF3E">
            <w:pPr>
              <w:widowControl/>
              <w:kinsoku w:val="0"/>
              <w:adjustRightInd w:val="0"/>
              <w:snapToGrid w:val="0"/>
              <w:rPr>
                <w:rFonts w:ascii="宋体" w:hAnsi="宋体" w:cs="宋体"/>
                <w:szCs w:val="24"/>
              </w:rPr>
            </w:pPr>
            <w:r>
              <w:rPr>
                <w:rFonts w:hint="eastAsia" w:ascii="宋体" w:hAnsi="宋体" w:cs="宋体"/>
                <w:snapToGrid w:val="0"/>
                <w:szCs w:val="24"/>
              </w:rPr>
              <w:t>符合磋商文件要求</w:t>
            </w:r>
          </w:p>
        </w:tc>
      </w:tr>
      <w:tr w14:paraId="412C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0" w:type="dxa"/>
            <w:vMerge w:val="continue"/>
            <w:tcBorders>
              <w:left w:val="single" w:color="auto" w:sz="4" w:space="0"/>
              <w:right w:val="single" w:color="auto" w:sz="4" w:space="0"/>
            </w:tcBorders>
            <w:vAlign w:val="center"/>
          </w:tcPr>
          <w:p w14:paraId="0B482DE3">
            <w:pPr>
              <w:widowControl/>
              <w:kinsoku w:val="0"/>
              <w:adjustRightInd w:val="0"/>
              <w:snapToGrid w:val="0"/>
              <w:rPr>
                <w:rFonts w:ascii="宋体" w:hAnsi="宋体" w:cs="宋体"/>
                <w:szCs w:val="24"/>
              </w:rPr>
            </w:pPr>
          </w:p>
        </w:tc>
        <w:tc>
          <w:tcPr>
            <w:tcW w:w="938" w:type="dxa"/>
            <w:vMerge w:val="continue"/>
            <w:tcBorders>
              <w:left w:val="nil"/>
              <w:right w:val="single" w:color="auto" w:sz="4" w:space="0"/>
            </w:tcBorders>
            <w:vAlign w:val="center"/>
          </w:tcPr>
          <w:p w14:paraId="644D48EE">
            <w:pPr>
              <w:widowControl/>
              <w:kinsoku w:val="0"/>
              <w:adjustRightInd w:val="0"/>
              <w:snapToGrid w:val="0"/>
              <w:rPr>
                <w:rFonts w:ascii="宋体" w:hAnsi="宋体" w:cs="宋体"/>
                <w:szCs w:val="24"/>
              </w:rPr>
            </w:pPr>
          </w:p>
        </w:tc>
        <w:tc>
          <w:tcPr>
            <w:tcW w:w="1569" w:type="dxa"/>
            <w:tcBorders>
              <w:top w:val="single" w:color="auto" w:sz="4" w:space="0"/>
              <w:left w:val="nil"/>
              <w:bottom w:val="single" w:color="auto" w:sz="4" w:space="0"/>
              <w:right w:val="single" w:color="auto" w:sz="4" w:space="0"/>
            </w:tcBorders>
          </w:tcPr>
          <w:p w14:paraId="4BC41627">
            <w:pPr>
              <w:widowControl/>
              <w:kinsoku w:val="0"/>
              <w:adjustRightInd w:val="0"/>
              <w:snapToGrid w:val="0"/>
              <w:jc w:val="center"/>
              <w:rPr>
                <w:rFonts w:ascii="宋体" w:hAnsi="宋体" w:cs="宋体"/>
                <w:szCs w:val="24"/>
              </w:rPr>
            </w:pPr>
            <w:r>
              <w:rPr>
                <w:rFonts w:hint="eastAsia" w:ascii="宋体" w:hAnsi="宋体" w:cs="宋体"/>
                <w:snapToGrid w:val="0"/>
                <w:szCs w:val="24"/>
              </w:rPr>
              <w:t>质量要求</w:t>
            </w:r>
          </w:p>
        </w:tc>
        <w:tc>
          <w:tcPr>
            <w:tcW w:w="6410" w:type="dxa"/>
            <w:tcBorders>
              <w:top w:val="single" w:color="auto" w:sz="4" w:space="0"/>
              <w:left w:val="nil"/>
              <w:bottom w:val="single" w:color="auto" w:sz="4" w:space="0"/>
              <w:right w:val="single" w:color="auto" w:sz="4" w:space="0"/>
            </w:tcBorders>
          </w:tcPr>
          <w:p w14:paraId="266F3AC1">
            <w:pPr>
              <w:widowControl/>
              <w:kinsoku w:val="0"/>
              <w:adjustRightInd w:val="0"/>
              <w:snapToGrid w:val="0"/>
              <w:rPr>
                <w:rFonts w:ascii="宋体" w:hAnsi="宋体" w:cs="宋体"/>
                <w:szCs w:val="24"/>
              </w:rPr>
            </w:pPr>
            <w:r>
              <w:rPr>
                <w:rFonts w:hint="eastAsia" w:ascii="宋体" w:hAnsi="宋体" w:cs="宋体"/>
                <w:snapToGrid w:val="0"/>
                <w:szCs w:val="24"/>
              </w:rPr>
              <w:t>符合磋商文件要求</w:t>
            </w:r>
          </w:p>
        </w:tc>
      </w:tr>
      <w:tr w14:paraId="7499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00" w:type="dxa"/>
            <w:vMerge w:val="continue"/>
            <w:tcBorders>
              <w:left w:val="single" w:color="auto" w:sz="4" w:space="0"/>
              <w:right w:val="single" w:color="auto" w:sz="4" w:space="0"/>
            </w:tcBorders>
            <w:vAlign w:val="center"/>
          </w:tcPr>
          <w:p w14:paraId="2E74EED9">
            <w:pPr>
              <w:widowControl/>
              <w:kinsoku w:val="0"/>
              <w:adjustRightInd w:val="0"/>
              <w:snapToGrid w:val="0"/>
              <w:rPr>
                <w:rFonts w:ascii="宋体" w:hAnsi="宋体" w:cs="宋体"/>
                <w:szCs w:val="24"/>
              </w:rPr>
            </w:pPr>
          </w:p>
        </w:tc>
        <w:tc>
          <w:tcPr>
            <w:tcW w:w="938" w:type="dxa"/>
            <w:vMerge w:val="continue"/>
            <w:tcBorders>
              <w:left w:val="nil"/>
              <w:right w:val="single" w:color="auto" w:sz="4" w:space="0"/>
            </w:tcBorders>
            <w:vAlign w:val="center"/>
          </w:tcPr>
          <w:p w14:paraId="5FCC683C">
            <w:pPr>
              <w:widowControl/>
              <w:kinsoku w:val="0"/>
              <w:adjustRightInd w:val="0"/>
              <w:snapToGrid w:val="0"/>
              <w:rPr>
                <w:rFonts w:ascii="宋体" w:hAnsi="宋体" w:cs="宋体"/>
                <w:szCs w:val="24"/>
              </w:rPr>
            </w:pPr>
          </w:p>
        </w:tc>
        <w:tc>
          <w:tcPr>
            <w:tcW w:w="1569" w:type="dxa"/>
            <w:tcBorders>
              <w:top w:val="single" w:color="auto" w:sz="4" w:space="0"/>
              <w:left w:val="nil"/>
              <w:bottom w:val="single" w:color="auto" w:sz="4" w:space="0"/>
              <w:right w:val="single" w:color="auto" w:sz="4" w:space="0"/>
            </w:tcBorders>
            <w:vAlign w:val="center"/>
          </w:tcPr>
          <w:p w14:paraId="4233A31D">
            <w:pPr>
              <w:widowControl/>
              <w:kinsoku w:val="0"/>
              <w:adjustRightInd w:val="0"/>
              <w:snapToGrid w:val="0"/>
              <w:rPr>
                <w:rFonts w:ascii="宋体" w:hAnsi="宋体" w:cs="宋体"/>
                <w:szCs w:val="24"/>
              </w:rPr>
            </w:pPr>
            <w:r>
              <w:rPr>
                <w:rFonts w:hint="eastAsia" w:ascii="宋体" w:hAnsi="宋体" w:cs="宋体"/>
                <w:szCs w:val="24"/>
              </w:rPr>
              <w:t>投标有效期</w:t>
            </w:r>
          </w:p>
        </w:tc>
        <w:tc>
          <w:tcPr>
            <w:tcW w:w="6410" w:type="dxa"/>
            <w:tcBorders>
              <w:top w:val="single" w:color="auto" w:sz="4" w:space="0"/>
              <w:left w:val="nil"/>
              <w:bottom w:val="single" w:color="auto" w:sz="4" w:space="0"/>
              <w:right w:val="single" w:color="auto" w:sz="4" w:space="0"/>
            </w:tcBorders>
            <w:vAlign w:val="center"/>
          </w:tcPr>
          <w:p w14:paraId="731A49CF">
            <w:pPr>
              <w:widowControl/>
              <w:kinsoku w:val="0"/>
              <w:adjustRightInd w:val="0"/>
              <w:snapToGrid w:val="0"/>
              <w:rPr>
                <w:rFonts w:ascii="宋体" w:hAnsi="宋体" w:cs="宋体"/>
                <w:szCs w:val="24"/>
              </w:rPr>
            </w:pPr>
            <w:r>
              <w:rPr>
                <w:rFonts w:hint="eastAsia" w:ascii="宋体" w:hAnsi="宋体" w:cs="宋体"/>
                <w:szCs w:val="24"/>
              </w:rPr>
              <w:t>符合竞争性磋商文件要求</w:t>
            </w:r>
          </w:p>
        </w:tc>
      </w:tr>
      <w:tr w14:paraId="161D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600" w:type="dxa"/>
            <w:vMerge w:val="continue"/>
            <w:tcBorders>
              <w:left w:val="single" w:color="auto" w:sz="4" w:space="0"/>
              <w:bottom w:val="single" w:color="auto" w:sz="4" w:space="0"/>
              <w:right w:val="single" w:color="auto" w:sz="4" w:space="0"/>
            </w:tcBorders>
            <w:vAlign w:val="center"/>
          </w:tcPr>
          <w:p w14:paraId="130B3229">
            <w:pPr>
              <w:widowControl/>
              <w:kinsoku w:val="0"/>
              <w:adjustRightInd w:val="0"/>
              <w:snapToGrid w:val="0"/>
              <w:rPr>
                <w:rFonts w:ascii="宋体" w:hAnsi="宋体" w:cs="宋体"/>
                <w:szCs w:val="24"/>
              </w:rPr>
            </w:pPr>
          </w:p>
        </w:tc>
        <w:tc>
          <w:tcPr>
            <w:tcW w:w="938" w:type="dxa"/>
            <w:vMerge w:val="continue"/>
            <w:tcBorders>
              <w:left w:val="nil"/>
              <w:bottom w:val="single" w:color="auto" w:sz="4" w:space="0"/>
              <w:right w:val="single" w:color="auto" w:sz="4" w:space="0"/>
            </w:tcBorders>
            <w:vAlign w:val="center"/>
          </w:tcPr>
          <w:p w14:paraId="72229D9F">
            <w:pPr>
              <w:widowControl/>
              <w:kinsoku w:val="0"/>
              <w:adjustRightInd w:val="0"/>
              <w:snapToGrid w:val="0"/>
              <w:rPr>
                <w:rFonts w:ascii="宋体" w:hAnsi="宋体" w:cs="宋体"/>
                <w:szCs w:val="24"/>
              </w:rPr>
            </w:pPr>
          </w:p>
        </w:tc>
        <w:tc>
          <w:tcPr>
            <w:tcW w:w="1569" w:type="dxa"/>
            <w:tcBorders>
              <w:top w:val="single" w:color="auto" w:sz="4" w:space="0"/>
              <w:left w:val="nil"/>
              <w:bottom w:val="single" w:color="auto" w:sz="4" w:space="0"/>
              <w:right w:val="single" w:color="auto" w:sz="4" w:space="0"/>
            </w:tcBorders>
            <w:vAlign w:val="center"/>
          </w:tcPr>
          <w:p w14:paraId="337F34D0">
            <w:pPr>
              <w:widowControl/>
              <w:kinsoku w:val="0"/>
              <w:adjustRightInd w:val="0"/>
              <w:snapToGrid w:val="0"/>
              <w:jc w:val="center"/>
              <w:rPr>
                <w:rFonts w:ascii="宋体" w:hAnsi="宋体" w:cs="宋体"/>
                <w:szCs w:val="24"/>
              </w:rPr>
            </w:pPr>
            <w:r>
              <w:rPr>
                <w:rFonts w:hint="eastAsia" w:ascii="宋体" w:hAnsi="宋体" w:cs="宋体"/>
                <w:snapToGrid w:val="0"/>
                <w:color w:val="000000"/>
                <w:szCs w:val="24"/>
              </w:rPr>
              <w:t>磋商价格</w:t>
            </w:r>
          </w:p>
        </w:tc>
        <w:tc>
          <w:tcPr>
            <w:tcW w:w="6410" w:type="dxa"/>
            <w:tcBorders>
              <w:top w:val="single" w:color="auto" w:sz="4" w:space="0"/>
              <w:left w:val="nil"/>
              <w:bottom w:val="single" w:color="auto" w:sz="4" w:space="0"/>
              <w:right w:val="single" w:color="auto" w:sz="4" w:space="0"/>
            </w:tcBorders>
            <w:vAlign w:val="center"/>
          </w:tcPr>
          <w:p w14:paraId="60A9C09B">
            <w:pPr>
              <w:widowControl/>
              <w:kinsoku w:val="0"/>
              <w:adjustRightInd w:val="0"/>
              <w:snapToGrid w:val="0"/>
              <w:rPr>
                <w:rFonts w:ascii="宋体" w:hAnsi="宋体" w:cs="宋体"/>
                <w:szCs w:val="24"/>
              </w:rPr>
            </w:pPr>
            <w:r>
              <w:rPr>
                <w:rFonts w:hint="eastAsia" w:ascii="宋体" w:hAnsi="宋体" w:cs="宋体"/>
                <w:bCs/>
                <w:snapToGrid w:val="0"/>
                <w:szCs w:val="24"/>
              </w:rPr>
              <w:t>本次磋商采用二轮（最终）报价法，供应商递交的投标文件中的报价为第一轮报价，</w:t>
            </w:r>
            <w:r>
              <w:rPr>
                <w:rFonts w:hint="eastAsia" w:ascii="宋体" w:hAnsi="宋体" w:cs="宋体"/>
                <w:snapToGrid w:val="0"/>
                <w:szCs w:val="24"/>
              </w:rPr>
              <w:t>供应商的两轮磋商报价都不得高于采购人公布的控制价，否则其投标将被否决。</w:t>
            </w:r>
          </w:p>
        </w:tc>
      </w:tr>
    </w:tbl>
    <w:p w14:paraId="19870EBC">
      <w:pPr>
        <w:widowControl/>
        <w:kinsoku w:val="0"/>
        <w:adjustRightInd w:val="0"/>
        <w:snapToGrid w:val="0"/>
        <w:rPr>
          <w:rFonts w:ascii="宋体" w:hAnsi="宋体" w:cs="宋体"/>
          <w:szCs w:val="24"/>
        </w:rPr>
      </w:pPr>
    </w:p>
    <w:p w14:paraId="67D8B493">
      <w:pPr>
        <w:widowControl/>
        <w:kinsoku w:val="0"/>
        <w:adjustRightInd w:val="0"/>
        <w:snapToGrid w:val="0"/>
        <w:rPr>
          <w:rFonts w:ascii="宋体" w:hAnsi="宋体" w:cs="宋体"/>
          <w:szCs w:val="24"/>
        </w:rPr>
      </w:pPr>
    </w:p>
    <w:p w14:paraId="44A70E61">
      <w:pPr>
        <w:widowControl/>
        <w:numPr>
          <w:ilvl w:val="0"/>
          <w:numId w:val="2"/>
        </w:numPr>
        <w:kinsoku w:val="0"/>
        <w:adjustRightInd w:val="0"/>
        <w:snapToGrid w:val="0"/>
        <w:rPr>
          <w:rFonts w:ascii="宋体" w:hAnsi="宋体" w:cs="宋体"/>
          <w:b/>
          <w:bCs/>
          <w:szCs w:val="24"/>
        </w:rPr>
      </w:pPr>
      <w:r>
        <w:rPr>
          <w:rFonts w:hint="eastAsia" w:ascii="宋体" w:hAnsi="宋体" w:cs="宋体"/>
          <w:b/>
          <w:bCs/>
          <w:szCs w:val="24"/>
        </w:rPr>
        <w:t>详细评审标准</w:t>
      </w:r>
    </w:p>
    <w:tbl>
      <w:tblPr>
        <w:tblStyle w:val="28"/>
        <w:tblW w:w="91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639"/>
        <w:gridCol w:w="6277"/>
      </w:tblGrid>
      <w:tr w14:paraId="7808C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jc w:val="center"/>
        </w:trPr>
        <w:tc>
          <w:tcPr>
            <w:tcW w:w="1276" w:type="dxa"/>
            <w:vAlign w:val="center"/>
          </w:tcPr>
          <w:p w14:paraId="0216D055">
            <w:pPr>
              <w:pStyle w:val="73"/>
              <w:widowControl/>
              <w:kinsoku w:val="0"/>
              <w:adjustRightInd w:val="0"/>
              <w:snapToGrid w:val="0"/>
              <w:spacing w:line="360" w:lineRule="auto"/>
              <w:ind w:firstLine="0" w:firstLineChars="0"/>
              <w:jc w:val="center"/>
              <w:rPr>
                <w:rFonts w:ascii="宋体" w:hAnsi="宋体" w:cs="宋体"/>
                <w:b/>
                <w:sz w:val="24"/>
                <w:szCs w:val="24"/>
              </w:rPr>
            </w:pPr>
            <w:r>
              <w:rPr>
                <w:rFonts w:hint="eastAsia" w:ascii="宋体" w:hAnsi="宋体" w:cs="宋体"/>
                <w:b/>
                <w:sz w:val="24"/>
                <w:szCs w:val="24"/>
              </w:rPr>
              <w:t>评分因素</w:t>
            </w:r>
          </w:p>
        </w:tc>
        <w:tc>
          <w:tcPr>
            <w:tcW w:w="1639" w:type="dxa"/>
            <w:vAlign w:val="center"/>
          </w:tcPr>
          <w:p w14:paraId="2F316B14">
            <w:pPr>
              <w:pStyle w:val="73"/>
              <w:widowControl/>
              <w:kinsoku w:val="0"/>
              <w:adjustRightInd w:val="0"/>
              <w:snapToGrid w:val="0"/>
              <w:spacing w:line="360" w:lineRule="auto"/>
              <w:ind w:firstLine="0" w:firstLineChars="0"/>
              <w:jc w:val="center"/>
              <w:rPr>
                <w:rFonts w:ascii="宋体" w:hAnsi="宋体" w:cs="宋体"/>
                <w:b/>
                <w:sz w:val="24"/>
                <w:szCs w:val="24"/>
              </w:rPr>
            </w:pPr>
            <w:r>
              <w:rPr>
                <w:rFonts w:hint="eastAsia" w:ascii="宋体" w:hAnsi="宋体" w:cs="宋体"/>
                <w:b/>
                <w:sz w:val="24"/>
                <w:szCs w:val="24"/>
              </w:rPr>
              <w:t>评分内容</w:t>
            </w:r>
          </w:p>
        </w:tc>
        <w:tc>
          <w:tcPr>
            <w:tcW w:w="6277" w:type="dxa"/>
            <w:vAlign w:val="center"/>
          </w:tcPr>
          <w:p w14:paraId="452D7B72">
            <w:pPr>
              <w:pStyle w:val="73"/>
              <w:widowControl/>
              <w:kinsoku w:val="0"/>
              <w:adjustRightInd w:val="0"/>
              <w:snapToGrid w:val="0"/>
              <w:spacing w:line="360" w:lineRule="auto"/>
              <w:ind w:firstLine="0" w:firstLineChars="0"/>
              <w:jc w:val="center"/>
              <w:rPr>
                <w:rFonts w:ascii="宋体" w:hAnsi="宋体" w:cs="宋体"/>
                <w:b/>
                <w:sz w:val="24"/>
                <w:szCs w:val="24"/>
              </w:rPr>
            </w:pPr>
            <w:r>
              <w:rPr>
                <w:rFonts w:hint="eastAsia" w:ascii="宋体" w:hAnsi="宋体" w:cs="宋体"/>
                <w:b/>
                <w:sz w:val="24"/>
                <w:szCs w:val="24"/>
              </w:rPr>
              <w:t>评分标准</w:t>
            </w:r>
          </w:p>
        </w:tc>
      </w:tr>
      <w:tr w14:paraId="7B1F5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jc w:val="center"/>
        </w:trPr>
        <w:tc>
          <w:tcPr>
            <w:tcW w:w="1276" w:type="dxa"/>
            <w:vAlign w:val="center"/>
          </w:tcPr>
          <w:p w14:paraId="3152FA70">
            <w:pPr>
              <w:widowControl/>
              <w:kinsoku w:val="0"/>
              <w:adjustRightInd w:val="0"/>
              <w:snapToGrid w:val="0"/>
              <w:rPr>
                <w:rFonts w:ascii="宋体" w:hAnsi="宋体" w:cs="宋体"/>
                <w:b/>
                <w:szCs w:val="24"/>
              </w:rPr>
            </w:pPr>
            <w:r>
              <w:rPr>
                <w:rFonts w:hint="eastAsia" w:ascii="宋体" w:hAnsi="宋体" w:cs="宋体"/>
                <w:snapToGrid w:val="0"/>
                <w:szCs w:val="24"/>
              </w:rPr>
              <w:t>价格部分30分</w:t>
            </w:r>
          </w:p>
        </w:tc>
        <w:tc>
          <w:tcPr>
            <w:tcW w:w="1639" w:type="dxa"/>
            <w:vAlign w:val="center"/>
          </w:tcPr>
          <w:p w14:paraId="334A2196">
            <w:pPr>
              <w:widowControl/>
              <w:kinsoku w:val="0"/>
              <w:adjustRightInd w:val="0"/>
              <w:snapToGrid w:val="0"/>
              <w:rPr>
                <w:rFonts w:ascii="宋体" w:hAnsi="宋体" w:cs="宋体"/>
                <w:b/>
                <w:szCs w:val="24"/>
              </w:rPr>
            </w:pPr>
            <w:r>
              <w:rPr>
                <w:rFonts w:hint="eastAsia" w:ascii="宋体" w:hAnsi="宋体" w:cs="宋体"/>
                <w:snapToGrid w:val="0"/>
                <w:szCs w:val="24"/>
              </w:rPr>
              <w:t>投标报价</w:t>
            </w:r>
          </w:p>
        </w:tc>
        <w:tc>
          <w:tcPr>
            <w:tcW w:w="6277" w:type="dxa"/>
          </w:tcPr>
          <w:p w14:paraId="3881932D">
            <w:pPr>
              <w:widowControl/>
              <w:kinsoku w:val="0"/>
              <w:adjustRightInd w:val="0"/>
              <w:snapToGrid w:val="0"/>
              <w:ind w:left="2" w:hanging="2" w:hangingChars="1"/>
              <w:jc w:val="both"/>
              <w:rPr>
                <w:rFonts w:ascii="宋体" w:hAnsi="宋体" w:cs="宋体"/>
                <w:snapToGrid w:val="0"/>
                <w:szCs w:val="24"/>
              </w:rPr>
            </w:pPr>
            <w:r>
              <w:rPr>
                <w:rFonts w:hint="eastAsia" w:ascii="宋体" w:hAnsi="宋体" w:cs="宋体"/>
                <w:snapToGrid w:val="0"/>
                <w:szCs w:val="24"/>
              </w:rPr>
              <w:t>1、价格分采用低价优先法计算，即满足招标文件通过资格性和形式性审查且投标价格最低的投标报价为评标基准价，其价格得分为满分30分。</w:t>
            </w:r>
          </w:p>
          <w:p w14:paraId="35822E82">
            <w:pPr>
              <w:widowControl/>
              <w:kinsoku w:val="0"/>
              <w:adjustRightInd w:val="0"/>
              <w:snapToGrid w:val="0"/>
              <w:ind w:left="2" w:hanging="2" w:hangingChars="1"/>
              <w:jc w:val="both"/>
              <w:rPr>
                <w:rFonts w:ascii="宋体" w:hAnsi="宋体" w:cs="宋体"/>
                <w:snapToGrid w:val="0"/>
                <w:szCs w:val="24"/>
              </w:rPr>
            </w:pPr>
            <w:r>
              <w:rPr>
                <w:rFonts w:hint="eastAsia" w:ascii="宋体" w:hAnsi="宋体" w:cs="宋体"/>
                <w:snapToGrid w:val="0"/>
                <w:szCs w:val="24"/>
              </w:rPr>
              <w:t>2、其他供应商的价格分统一按照下列公式计算：</w:t>
            </w:r>
          </w:p>
          <w:p w14:paraId="5305AA63">
            <w:pPr>
              <w:widowControl/>
              <w:kinsoku w:val="0"/>
              <w:adjustRightInd w:val="0"/>
              <w:snapToGrid w:val="0"/>
              <w:ind w:left="2" w:hanging="2" w:hangingChars="1"/>
              <w:jc w:val="both"/>
              <w:rPr>
                <w:rFonts w:ascii="宋体" w:hAnsi="宋体" w:cs="宋体"/>
                <w:snapToGrid w:val="0"/>
                <w:szCs w:val="24"/>
              </w:rPr>
            </w:pPr>
            <w:r>
              <w:rPr>
                <w:rFonts w:hint="eastAsia" w:ascii="宋体" w:hAnsi="宋体" w:cs="宋体"/>
                <w:snapToGrid w:val="0"/>
                <w:szCs w:val="24"/>
              </w:rPr>
              <w:t>投标报价得分=(评标基准价／投标报价)×30</w:t>
            </w:r>
          </w:p>
          <w:p w14:paraId="5C139FD8">
            <w:pPr>
              <w:widowControl/>
              <w:kinsoku w:val="0"/>
              <w:adjustRightInd w:val="0"/>
              <w:snapToGrid w:val="0"/>
              <w:ind w:left="2" w:hanging="2" w:hangingChars="1"/>
              <w:jc w:val="both"/>
              <w:rPr>
                <w:rFonts w:ascii="宋体" w:hAnsi="宋体" w:cs="宋体"/>
                <w:snapToGrid w:val="0"/>
                <w:szCs w:val="24"/>
              </w:rPr>
            </w:pPr>
            <w:r>
              <w:rPr>
                <w:rFonts w:hint="eastAsia" w:ascii="宋体" w:hAnsi="宋体" w:cs="宋体"/>
                <w:snapToGrid w:val="0"/>
                <w:szCs w:val="24"/>
              </w:rPr>
              <w:t>3、价格扣除：1.根据《政府采购促进中小企业发展管理办法》（财库﹝2020﹞46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提供证明材料）按20%扣除，使用扣除后的价格参与评审。对于中型企业产品的价格不予扣除。小微企业需完整填写小微企业声明函并提供证明资料。</w:t>
            </w:r>
          </w:p>
          <w:p w14:paraId="2F30F59C">
            <w:pPr>
              <w:widowControl/>
              <w:kinsoku w:val="0"/>
              <w:adjustRightInd w:val="0"/>
              <w:snapToGrid w:val="0"/>
              <w:ind w:left="2" w:hanging="2" w:hangingChars="1"/>
              <w:jc w:val="both"/>
              <w:rPr>
                <w:rFonts w:ascii="宋体" w:hAnsi="宋体" w:cs="宋体"/>
                <w:snapToGrid w:val="0"/>
                <w:szCs w:val="24"/>
              </w:rPr>
            </w:pPr>
            <w:r>
              <w:rPr>
                <w:rFonts w:hint="eastAsia" w:ascii="宋体" w:hAnsi="宋体" w:cs="宋体"/>
                <w:snapToGrid w:val="0"/>
                <w:szCs w:val="24"/>
              </w:rPr>
              <w:t>所投小微企业产品报价=所投小微企业产品报价×（1-20%）</w:t>
            </w:r>
          </w:p>
          <w:p w14:paraId="2413D2BF">
            <w:pPr>
              <w:widowControl/>
              <w:kinsoku w:val="0"/>
              <w:adjustRightInd w:val="0"/>
              <w:snapToGrid w:val="0"/>
              <w:ind w:left="2" w:hanging="2" w:hangingChars="1"/>
              <w:jc w:val="both"/>
              <w:rPr>
                <w:rFonts w:ascii="宋体" w:hAnsi="宋体" w:cs="宋体"/>
                <w:snapToGrid w:val="0"/>
                <w:szCs w:val="24"/>
              </w:rPr>
            </w:pPr>
            <w:r>
              <w:rPr>
                <w:rFonts w:hint="eastAsia" w:ascii="宋体" w:hAnsi="宋体" w:cs="宋体"/>
                <w:snapToGrid w:val="0"/>
                <w:szCs w:val="24"/>
              </w:rPr>
              <w:t>4、根据财政部司法部《关于政府采购支持监狱企业发展有关问题的通知》（财库〔2014〕68号）规定及《关于进一步加大政府采购支持中小企业发展有关事项的通知》（灵财[2022]97号）通知，本项目对监狱企业作为供应商所提供的本企业生产的产品的价格给予20%的扣除。监狱企业，应当提供由省级以上监狱管理局、戒毒管理局（含新疆生产建设兵团）出具的属于监狱企业的证明文件。</w:t>
            </w:r>
          </w:p>
          <w:p w14:paraId="1BB35302">
            <w:pPr>
              <w:widowControl/>
              <w:kinsoku w:val="0"/>
              <w:adjustRightInd w:val="0"/>
              <w:snapToGrid w:val="0"/>
              <w:ind w:left="2" w:hanging="2" w:hangingChars="1"/>
              <w:jc w:val="both"/>
              <w:rPr>
                <w:rFonts w:ascii="宋体" w:hAnsi="宋体" w:cs="宋体"/>
                <w:snapToGrid w:val="0"/>
                <w:szCs w:val="24"/>
              </w:rPr>
            </w:pPr>
            <w:r>
              <w:rPr>
                <w:rFonts w:hint="eastAsia" w:ascii="宋体" w:hAnsi="宋体" w:cs="宋体"/>
                <w:snapToGrid w:val="0"/>
                <w:szCs w:val="24"/>
              </w:rPr>
              <w:t>5、根据财政部民政部中国残疾人联合会《关于促进残疾人就业政府采购政策的通知》（财库〔2017〕141号）规定，对于残疾人福利性单位视同为小型、微型企业，价格给予20%的扣除。</w:t>
            </w:r>
          </w:p>
          <w:p w14:paraId="1DD52B59">
            <w:pPr>
              <w:widowControl/>
              <w:kinsoku w:val="0"/>
              <w:adjustRightInd w:val="0"/>
              <w:snapToGrid w:val="0"/>
              <w:ind w:left="2" w:hanging="2" w:hangingChars="1"/>
              <w:jc w:val="both"/>
              <w:rPr>
                <w:rFonts w:ascii="宋体" w:hAnsi="宋体" w:cs="宋体"/>
                <w:snapToGrid w:val="0"/>
                <w:szCs w:val="24"/>
              </w:rPr>
            </w:pPr>
            <w:r>
              <w:rPr>
                <w:rFonts w:hint="eastAsia" w:ascii="宋体" w:hAnsi="宋体" w:cs="宋体"/>
                <w:snapToGrid w:val="0"/>
                <w:szCs w:val="24"/>
              </w:rPr>
              <w:t>6、同一供应商，中小微企业产品和监狱企业产品价格扣除优惠只享受一次，不得重复享受。</w:t>
            </w:r>
          </w:p>
          <w:p w14:paraId="56A94542">
            <w:pPr>
              <w:widowControl/>
              <w:kinsoku w:val="0"/>
              <w:adjustRightInd w:val="0"/>
              <w:snapToGrid w:val="0"/>
              <w:ind w:left="2" w:hanging="2" w:hangingChars="1"/>
              <w:jc w:val="both"/>
              <w:rPr>
                <w:rFonts w:ascii="宋体" w:hAnsi="宋体" w:cs="宋体"/>
                <w:snapToGrid w:val="0"/>
                <w:szCs w:val="24"/>
              </w:rPr>
            </w:pPr>
            <w:r>
              <w:rPr>
                <w:rFonts w:hint="eastAsia" w:ascii="宋体" w:hAnsi="宋体" w:cs="宋体"/>
                <w:snapToGrid w:val="0"/>
                <w:szCs w:val="24"/>
              </w:rPr>
              <w:t>注：价格分计算保留小数点后二位。</w:t>
            </w:r>
          </w:p>
          <w:p w14:paraId="71EDE842">
            <w:pPr>
              <w:widowControl/>
              <w:kinsoku w:val="0"/>
              <w:adjustRightInd w:val="0"/>
              <w:snapToGrid w:val="0"/>
              <w:ind w:left="2" w:hanging="2" w:hangingChars="1"/>
              <w:jc w:val="both"/>
              <w:rPr>
                <w:rFonts w:ascii="宋体" w:hAnsi="宋体" w:cs="宋体"/>
                <w:szCs w:val="24"/>
              </w:rPr>
            </w:pPr>
            <w:r>
              <w:rPr>
                <w:rFonts w:hint="eastAsia" w:ascii="宋体" w:hAnsi="宋体" w:cs="宋体"/>
                <w:snapToGrid w:val="0"/>
                <w:szCs w:val="24"/>
              </w:rPr>
              <w:t>在评标过程中，评标委员会发现供应商的报价明显低于成本价时或明显低于其他通过初步审查供应商的报价，有可能影响产品质量或者不能诚信履约的，评标委员会可向该供应商提出询问， 要求该供应商作出书面说明并提供相关证明材料。供应商不能合理说明及不能提供相关证明材料的，评标委员会认定该供应商以低于成本价恶意竞标，其投标作废标处理。</w:t>
            </w:r>
          </w:p>
        </w:tc>
      </w:tr>
      <w:tr w14:paraId="652AD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6" w:type="dxa"/>
            <w:vMerge w:val="restart"/>
            <w:vAlign w:val="center"/>
          </w:tcPr>
          <w:p w14:paraId="7FD0E541">
            <w:pPr>
              <w:widowControl/>
              <w:kinsoku w:val="0"/>
              <w:adjustRightInd w:val="0"/>
              <w:snapToGrid w:val="0"/>
              <w:rPr>
                <w:rFonts w:ascii="宋体" w:hAnsi="宋体" w:cs="宋体"/>
                <w:b/>
                <w:szCs w:val="24"/>
              </w:rPr>
            </w:pPr>
            <w:r>
              <w:rPr>
                <w:rFonts w:hint="eastAsia" w:ascii="宋体" w:hAnsi="宋体" w:cs="宋体"/>
                <w:szCs w:val="24"/>
              </w:rPr>
              <w:t>技术部分（0-50分）</w:t>
            </w:r>
          </w:p>
        </w:tc>
        <w:tc>
          <w:tcPr>
            <w:tcW w:w="1639" w:type="dxa"/>
            <w:vAlign w:val="center"/>
          </w:tcPr>
          <w:p w14:paraId="26F0DEC3">
            <w:pPr>
              <w:widowControl/>
              <w:kinsoku w:val="0"/>
              <w:adjustRightInd w:val="0"/>
              <w:snapToGrid w:val="0"/>
              <w:ind w:left="2" w:hanging="2" w:hangingChars="1"/>
              <w:jc w:val="center"/>
              <w:rPr>
                <w:rFonts w:ascii="宋体" w:hAnsi="宋体" w:cs="宋体"/>
                <w:snapToGrid w:val="0"/>
                <w:szCs w:val="24"/>
              </w:rPr>
            </w:pPr>
            <w:r>
              <w:rPr>
                <w:rFonts w:hint="eastAsia" w:ascii="宋体" w:hAnsi="宋体" w:cs="宋体"/>
                <w:snapToGrid w:val="0"/>
                <w:szCs w:val="24"/>
              </w:rPr>
              <w:t>技术参数</w:t>
            </w:r>
          </w:p>
          <w:p w14:paraId="1BAF0A4E">
            <w:pPr>
              <w:widowControl/>
              <w:kinsoku w:val="0"/>
              <w:adjustRightInd w:val="0"/>
              <w:snapToGrid w:val="0"/>
              <w:ind w:left="2" w:hanging="2" w:hangingChars="1"/>
              <w:jc w:val="center"/>
              <w:rPr>
                <w:rFonts w:ascii="宋体" w:hAnsi="宋体" w:cs="宋体"/>
                <w:szCs w:val="24"/>
              </w:rPr>
            </w:pPr>
            <w:r>
              <w:rPr>
                <w:rFonts w:hint="eastAsia" w:ascii="宋体" w:hAnsi="宋体" w:cs="宋体"/>
                <w:snapToGrid w:val="0"/>
                <w:szCs w:val="24"/>
              </w:rPr>
              <w:t>（10分）</w:t>
            </w:r>
          </w:p>
        </w:tc>
        <w:tc>
          <w:tcPr>
            <w:tcW w:w="6277" w:type="dxa"/>
            <w:vAlign w:val="center"/>
          </w:tcPr>
          <w:p w14:paraId="13094728">
            <w:pPr>
              <w:widowControl/>
              <w:kinsoku w:val="0"/>
              <w:adjustRightInd w:val="0"/>
              <w:snapToGrid w:val="0"/>
              <w:ind w:left="2" w:hanging="2" w:hangingChars="1"/>
              <w:jc w:val="both"/>
              <w:rPr>
                <w:rFonts w:ascii="宋体" w:hAnsi="宋体" w:cs="宋体"/>
                <w:szCs w:val="24"/>
              </w:rPr>
            </w:pPr>
            <w:r>
              <w:rPr>
                <w:rFonts w:hint="eastAsia" w:ascii="宋体" w:hAnsi="宋体" w:cs="宋体"/>
                <w:snapToGrid w:val="0"/>
                <w:szCs w:val="24"/>
              </w:rPr>
              <w:t>供应商投标产品满足技术参数要求，得满分10分，有一项不满足招标文件要求的扣</w:t>
            </w:r>
            <w:r>
              <w:rPr>
                <w:rFonts w:hint="eastAsia" w:ascii="宋体" w:hAnsi="宋体" w:cs="宋体"/>
                <w:snapToGrid w:val="0"/>
                <w:szCs w:val="24"/>
                <w:lang w:val="en-US" w:eastAsia="zh-CN"/>
              </w:rPr>
              <w:t>2</w:t>
            </w:r>
            <w:r>
              <w:rPr>
                <w:rFonts w:hint="eastAsia" w:ascii="宋体" w:hAnsi="宋体" w:cs="宋体"/>
                <w:snapToGrid w:val="0"/>
                <w:szCs w:val="24"/>
              </w:rPr>
              <w:t>分，扣完为止。</w:t>
            </w:r>
          </w:p>
        </w:tc>
      </w:tr>
      <w:tr w14:paraId="70782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74CBE5B4">
            <w:pPr>
              <w:widowControl/>
              <w:kinsoku w:val="0"/>
              <w:adjustRightInd w:val="0"/>
              <w:snapToGrid w:val="0"/>
              <w:rPr>
                <w:rFonts w:ascii="宋体" w:hAnsi="宋体" w:cs="宋体"/>
                <w:b/>
                <w:szCs w:val="24"/>
              </w:rPr>
            </w:pPr>
          </w:p>
        </w:tc>
        <w:tc>
          <w:tcPr>
            <w:tcW w:w="1639" w:type="dxa"/>
            <w:vAlign w:val="center"/>
          </w:tcPr>
          <w:p w14:paraId="4EFCEF71">
            <w:pPr>
              <w:widowControl/>
              <w:kinsoku w:val="0"/>
              <w:adjustRightInd w:val="0"/>
              <w:snapToGrid w:val="0"/>
              <w:jc w:val="center"/>
              <w:rPr>
                <w:rFonts w:ascii="宋体" w:hAnsi="宋体" w:cs="宋体"/>
                <w:szCs w:val="24"/>
              </w:rPr>
            </w:pPr>
            <w:r>
              <w:rPr>
                <w:rFonts w:hint="eastAsia" w:ascii="宋体" w:hAnsi="宋体" w:cs="宋体"/>
                <w:szCs w:val="24"/>
              </w:rPr>
              <w:t>实施方案</w:t>
            </w:r>
          </w:p>
          <w:p w14:paraId="6DA9DD23">
            <w:pPr>
              <w:widowControl/>
              <w:kinsoku w:val="0"/>
              <w:adjustRightInd w:val="0"/>
              <w:snapToGrid w:val="0"/>
              <w:jc w:val="center"/>
              <w:rPr>
                <w:rFonts w:ascii="宋体" w:hAnsi="宋体" w:cs="宋体"/>
                <w:color w:val="000000"/>
                <w:szCs w:val="24"/>
              </w:rPr>
            </w:pPr>
            <w:r>
              <w:rPr>
                <w:rFonts w:hint="eastAsia" w:ascii="宋体" w:hAnsi="宋体" w:cs="宋体"/>
                <w:szCs w:val="24"/>
              </w:rPr>
              <w:t>（0-10分）</w:t>
            </w:r>
          </w:p>
        </w:tc>
        <w:tc>
          <w:tcPr>
            <w:tcW w:w="6277" w:type="dxa"/>
          </w:tcPr>
          <w:p w14:paraId="4AD7973E">
            <w:pPr>
              <w:widowControl/>
              <w:kinsoku w:val="0"/>
              <w:adjustRightInd w:val="0"/>
              <w:snapToGrid w:val="0"/>
              <w:ind w:left="2" w:hanging="2" w:hangingChars="1"/>
              <w:jc w:val="both"/>
              <w:rPr>
                <w:rFonts w:ascii="宋体" w:hAnsi="宋体" w:cs="宋体"/>
                <w:szCs w:val="24"/>
              </w:rPr>
            </w:pPr>
            <w:r>
              <w:rPr>
                <w:rFonts w:hint="eastAsia" w:ascii="宋体" w:hAnsi="宋体" w:cs="宋体"/>
                <w:snapToGrid w:val="0"/>
                <w:szCs w:val="24"/>
              </w:rPr>
              <w:t>提供项目组织实施方案，评委根据方案中人员组织、进度安排、实施步骤、保障措施等内容及优惠服务等内容进行对比，详细、完整、合理的得7-10分，较详细、完整、合理的得3-7分，一般的得3分，否则不得分。</w:t>
            </w:r>
          </w:p>
        </w:tc>
      </w:tr>
      <w:tr w14:paraId="2E4E2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6A0D929F">
            <w:pPr>
              <w:widowControl/>
              <w:kinsoku w:val="0"/>
              <w:adjustRightInd w:val="0"/>
              <w:snapToGrid w:val="0"/>
              <w:rPr>
                <w:rFonts w:ascii="宋体" w:hAnsi="宋体" w:cs="宋体"/>
                <w:b/>
                <w:szCs w:val="24"/>
              </w:rPr>
            </w:pPr>
          </w:p>
        </w:tc>
        <w:tc>
          <w:tcPr>
            <w:tcW w:w="1639" w:type="dxa"/>
            <w:vAlign w:val="center"/>
          </w:tcPr>
          <w:p w14:paraId="6CC91E9C">
            <w:pPr>
              <w:widowControl/>
              <w:kinsoku w:val="0"/>
              <w:adjustRightInd w:val="0"/>
              <w:snapToGrid w:val="0"/>
              <w:jc w:val="center"/>
              <w:rPr>
                <w:rFonts w:ascii="宋体" w:hAnsi="宋体" w:cs="宋体"/>
                <w:szCs w:val="24"/>
              </w:rPr>
            </w:pPr>
            <w:r>
              <w:rPr>
                <w:rFonts w:hint="eastAsia" w:ascii="宋体" w:hAnsi="宋体" w:cs="宋体"/>
                <w:color w:val="000000"/>
                <w:szCs w:val="24"/>
              </w:rPr>
              <w:t>质量保障措施</w:t>
            </w:r>
            <w:r>
              <w:rPr>
                <w:rFonts w:hint="eastAsia" w:ascii="宋体" w:hAnsi="宋体" w:cs="宋体"/>
                <w:szCs w:val="24"/>
              </w:rPr>
              <w:t>（0-10分）</w:t>
            </w:r>
          </w:p>
        </w:tc>
        <w:tc>
          <w:tcPr>
            <w:tcW w:w="6277" w:type="dxa"/>
            <w:vAlign w:val="center"/>
          </w:tcPr>
          <w:p w14:paraId="379D8F73">
            <w:pPr>
              <w:widowControl/>
              <w:kinsoku w:val="0"/>
              <w:adjustRightInd w:val="0"/>
              <w:snapToGrid w:val="0"/>
              <w:rPr>
                <w:rFonts w:ascii="宋体" w:hAnsi="宋体" w:cs="宋体"/>
                <w:szCs w:val="24"/>
              </w:rPr>
            </w:pPr>
            <w:r>
              <w:rPr>
                <w:rFonts w:hint="eastAsia" w:ascii="宋体" w:hAnsi="宋体" w:cs="宋体"/>
                <w:szCs w:val="24"/>
              </w:rPr>
              <w:t>根据供应商提供的质量保障措施是否科学、合理、可行。</w:t>
            </w:r>
          </w:p>
          <w:p w14:paraId="5AEA8E0B">
            <w:pPr>
              <w:widowControl/>
              <w:kinsoku w:val="0"/>
              <w:adjustRightInd w:val="0"/>
              <w:snapToGrid w:val="0"/>
              <w:rPr>
                <w:rFonts w:hint="eastAsia" w:ascii="宋体" w:hAnsi="宋体" w:eastAsia="宋体" w:cs="宋体"/>
                <w:szCs w:val="24"/>
                <w:lang w:eastAsia="zh-CN"/>
              </w:rPr>
            </w:pPr>
            <w:r>
              <w:rPr>
                <w:rFonts w:hint="eastAsia" w:ascii="宋体" w:hAnsi="宋体" w:cs="宋体"/>
                <w:szCs w:val="24"/>
              </w:rPr>
              <w:t>投标人提供的质量保证措施便于实施、具有针对性、完善程度高，质量稳定，包装完整、环保，能够提供相关的证明得7-10分</w:t>
            </w:r>
            <w:r>
              <w:rPr>
                <w:rFonts w:hint="eastAsia" w:ascii="宋体" w:hAnsi="宋体" w:cs="宋体"/>
                <w:szCs w:val="24"/>
                <w:lang w:eastAsia="zh-CN"/>
              </w:rPr>
              <w:t>。</w:t>
            </w:r>
          </w:p>
          <w:p w14:paraId="69C73179">
            <w:pPr>
              <w:widowControl/>
              <w:kinsoku w:val="0"/>
              <w:adjustRightInd w:val="0"/>
              <w:snapToGrid w:val="0"/>
              <w:rPr>
                <w:rFonts w:hint="eastAsia" w:ascii="宋体" w:hAnsi="宋体" w:eastAsia="宋体" w:cs="宋体"/>
                <w:szCs w:val="24"/>
                <w:lang w:eastAsia="zh-CN"/>
              </w:rPr>
            </w:pPr>
            <w:r>
              <w:rPr>
                <w:rFonts w:hint="eastAsia" w:ascii="宋体" w:hAnsi="宋体" w:cs="宋体"/>
                <w:szCs w:val="24"/>
              </w:rPr>
              <w:t>投标人提供的质量保证措施合理便于实施、但完善程度一般不够详尽的，相关证明和保证措施内容基本完整得3-7分</w:t>
            </w:r>
            <w:r>
              <w:rPr>
                <w:rFonts w:hint="eastAsia" w:ascii="宋体" w:hAnsi="宋体" w:cs="宋体"/>
                <w:szCs w:val="24"/>
                <w:lang w:eastAsia="zh-CN"/>
              </w:rPr>
              <w:t>。</w:t>
            </w:r>
          </w:p>
          <w:p w14:paraId="4A2B69E2">
            <w:pPr>
              <w:widowControl/>
              <w:kinsoku w:val="0"/>
              <w:adjustRightInd w:val="0"/>
              <w:snapToGrid w:val="0"/>
              <w:rPr>
                <w:rFonts w:ascii="宋体" w:hAnsi="宋体" w:cs="宋体"/>
                <w:szCs w:val="24"/>
              </w:rPr>
            </w:pPr>
            <w:r>
              <w:rPr>
                <w:rFonts w:hint="eastAsia" w:ascii="宋体" w:hAnsi="宋体" w:cs="宋体"/>
                <w:szCs w:val="24"/>
              </w:rPr>
              <w:t>投标人提供的质量保证措施合理性一般，不便于实施，完善程度一般不够详尽的。相关证明和保证措施内容一般得3分。</w:t>
            </w:r>
          </w:p>
          <w:p w14:paraId="5D0470FB">
            <w:pPr>
              <w:widowControl/>
              <w:kinsoku w:val="0"/>
              <w:adjustRightInd w:val="0"/>
              <w:snapToGrid w:val="0"/>
            </w:pPr>
            <w:r>
              <w:rPr>
                <w:rFonts w:hint="eastAsia" w:ascii="宋体" w:hAnsi="宋体" w:cs="宋体"/>
                <w:szCs w:val="24"/>
              </w:rPr>
              <w:t>投标人没有提供上述内容，或提供的不完整有缺项的得0 分</w:t>
            </w:r>
          </w:p>
        </w:tc>
      </w:tr>
      <w:tr w14:paraId="586BE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377390F8">
            <w:pPr>
              <w:widowControl/>
              <w:kinsoku w:val="0"/>
              <w:adjustRightInd w:val="0"/>
              <w:snapToGrid w:val="0"/>
              <w:rPr>
                <w:rFonts w:ascii="宋体" w:hAnsi="宋体" w:cs="宋体"/>
                <w:b/>
                <w:szCs w:val="24"/>
              </w:rPr>
            </w:pPr>
          </w:p>
        </w:tc>
        <w:tc>
          <w:tcPr>
            <w:tcW w:w="1639" w:type="dxa"/>
            <w:vAlign w:val="center"/>
          </w:tcPr>
          <w:p w14:paraId="5E9FDA8F">
            <w:pPr>
              <w:widowControl/>
              <w:kinsoku w:val="0"/>
              <w:adjustRightInd w:val="0"/>
              <w:snapToGrid w:val="0"/>
              <w:rPr>
                <w:rFonts w:ascii="宋体" w:hAnsi="宋体" w:cs="宋体"/>
                <w:szCs w:val="24"/>
              </w:rPr>
            </w:pPr>
            <w:r>
              <w:rPr>
                <w:rFonts w:hint="eastAsia" w:ascii="宋体" w:hAnsi="宋体" w:cs="宋体"/>
                <w:szCs w:val="24"/>
              </w:rPr>
              <w:t>供货方案（0-10分）</w:t>
            </w:r>
          </w:p>
        </w:tc>
        <w:tc>
          <w:tcPr>
            <w:tcW w:w="6277" w:type="dxa"/>
            <w:vAlign w:val="center"/>
          </w:tcPr>
          <w:p w14:paraId="7D485F92">
            <w:pPr>
              <w:widowControl/>
              <w:kinsoku w:val="0"/>
              <w:adjustRightInd w:val="0"/>
              <w:snapToGrid w:val="0"/>
              <w:rPr>
                <w:rFonts w:hint="eastAsia" w:ascii="宋体" w:hAnsi="宋体" w:eastAsia="宋体" w:cs="宋体"/>
                <w:szCs w:val="24"/>
                <w:lang w:eastAsia="zh-CN"/>
              </w:rPr>
            </w:pPr>
            <w:r>
              <w:rPr>
                <w:rFonts w:hint="eastAsia" w:ascii="宋体" w:hAnsi="宋体" w:cs="宋体"/>
                <w:szCs w:val="24"/>
              </w:rPr>
              <w:t>根据采购人实际需求，针对项目实际情况，提供农药统一进行送货到指定地点的实施有详细的供货、组织协调计划，人员、车辆配备合理、可行，供货保证措施明确、具体的，得7-10分</w:t>
            </w:r>
            <w:r>
              <w:rPr>
                <w:rFonts w:hint="eastAsia" w:ascii="宋体" w:hAnsi="宋体" w:cs="宋体"/>
                <w:szCs w:val="24"/>
                <w:lang w:eastAsia="zh-CN"/>
              </w:rPr>
              <w:t>。</w:t>
            </w:r>
          </w:p>
          <w:p w14:paraId="70BD1601">
            <w:pPr>
              <w:widowControl/>
              <w:kinsoku w:val="0"/>
              <w:adjustRightInd w:val="0"/>
              <w:snapToGrid w:val="0"/>
              <w:rPr>
                <w:rFonts w:hint="eastAsia" w:ascii="宋体" w:hAnsi="宋体" w:eastAsia="宋体" w:cs="宋体"/>
                <w:szCs w:val="24"/>
                <w:lang w:eastAsia="zh-CN"/>
              </w:rPr>
            </w:pPr>
            <w:r>
              <w:rPr>
                <w:rFonts w:hint="eastAsia" w:ascii="宋体" w:hAnsi="宋体" w:cs="宋体"/>
                <w:szCs w:val="24"/>
              </w:rPr>
              <w:t>根据采购人实际需求，针对项目实际情况，提供农药统一进行送货到指定地点的实施有基本合理的供货、组织协调计划，人员、车辆配备基本满足供货需求，供货保证措施基本可行的，得3-7分</w:t>
            </w:r>
            <w:r>
              <w:rPr>
                <w:rFonts w:hint="eastAsia" w:ascii="宋体" w:hAnsi="宋体" w:cs="宋体"/>
                <w:szCs w:val="24"/>
                <w:lang w:eastAsia="zh-CN"/>
              </w:rPr>
              <w:t>。</w:t>
            </w:r>
          </w:p>
          <w:p w14:paraId="2E5232E6">
            <w:pPr>
              <w:widowControl/>
              <w:kinsoku w:val="0"/>
              <w:adjustRightInd w:val="0"/>
              <w:snapToGrid w:val="0"/>
              <w:rPr>
                <w:rFonts w:hint="eastAsia" w:ascii="宋体" w:hAnsi="宋体" w:eastAsia="宋体" w:cs="宋体"/>
                <w:szCs w:val="24"/>
                <w:lang w:eastAsia="zh-CN"/>
              </w:rPr>
            </w:pPr>
            <w:r>
              <w:rPr>
                <w:rFonts w:hint="eastAsia" w:ascii="宋体" w:hAnsi="宋体" w:cs="宋体"/>
                <w:szCs w:val="24"/>
              </w:rPr>
              <w:t>针对项目实际情况，提供农药统一进行送货到指定地点的实施有详细的供货、基本合理。有人员安排计划、供货计划的，得3分</w:t>
            </w:r>
            <w:r>
              <w:rPr>
                <w:rFonts w:hint="eastAsia" w:ascii="宋体" w:hAnsi="宋体" w:cs="宋体"/>
                <w:szCs w:val="24"/>
                <w:lang w:eastAsia="zh-CN"/>
              </w:rPr>
              <w:t>。</w:t>
            </w:r>
          </w:p>
          <w:p w14:paraId="042FBC7A">
            <w:pPr>
              <w:widowControl/>
              <w:kinsoku w:val="0"/>
              <w:adjustRightInd w:val="0"/>
              <w:snapToGrid w:val="0"/>
              <w:rPr>
                <w:rFonts w:hint="eastAsia" w:ascii="宋体" w:hAnsi="宋体" w:eastAsia="宋体" w:cs="宋体"/>
                <w:szCs w:val="24"/>
                <w:lang w:eastAsia="zh-CN"/>
              </w:rPr>
            </w:pPr>
            <w:r>
              <w:rPr>
                <w:rFonts w:hint="eastAsia" w:ascii="宋体" w:hAnsi="宋体" w:cs="宋体"/>
                <w:szCs w:val="24"/>
              </w:rPr>
              <w:t>没有不得分</w:t>
            </w:r>
            <w:r>
              <w:rPr>
                <w:rFonts w:hint="eastAsia" w:ascii="宋体" w:hAnsi="宋体" w:cs="宋体"/>
                <w:szCs w:val="24"/>
                <w:lang w:eastAsia="zh-CN"/>
              </w:rPr>
              <w:t>。</w:t>
            </w:r>
          </w:p>
        </w:tc>
      </w:tr>
      <w:tr w14:paraId="39F9B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70D7211E">
            <w:pPr>
              <w:widowControl/>
              <w:kinsoku w:val="0"/>
              <w:adjustRightInd w:val="0"/>
              <w:snapToGrid w:val="0"/>
              <w:rPr>
                <w:rFonts w:ascii="宋体" w:hAnsi="宋体" w:cs="宋体"/>
                <w:b/>
                <w:szCs w:val="24"/>
              </w:rPr>
            </w:pPr>
          </w:p>
        </w:tc>
        <w:tc>
          <w:tcPr>
            <w:tcW w:w="1639" w:type="dxa"/>
            <w:vAlign w:val="center"/>
          </w:tcPr>
          <w:p w14:paraId="13930CC6">
            <w:pPr>
              <w:widowControl/>
              <w:kinsoku w:val="0"/>
              <w:adjustRightInd w:val="0"/>
              <w:snapToGrid w:val="0"/>
              <w:rPr>
                <w:rFonts w:ascii="宋体" w:hAnsi="宋体" w:cs="宋体"/>
                <w:szCs w:val="24"/>
              </w:rPr>
            </w:pPr>
            <w:r>
              <w:rPr>
                <w:rFonts w:hint="eastAsia" w:ascii="宋体" w:hAnsi="宋体" w:cs="宋体"/>
                <w:szCs w:val="24"/>
              </w:rPr>
              <w:t>安全保障措施（0-10分）</w:t>
            </w:r>
          </w:p>
        </w:tc>
        <w:tc>
          <w:tcPr>
            <w:tcW w:w="6277" w:type="dxa"/>
            <w:vAlign w:val="center"/>
          </w:tcPr>
          <w:p w14:paraId="401F9A6B">
            <w:pPr>
              <w:widowControl/>
              <w:kinsoku w:val="0"/>
              <w:adjustRightInd w:val="0"/>
              <w:snapToGrid w:val="0"/>
              <w:rPr>
                <w:rFonts w:hint="eastAsia" w:ascii="宋体" w:hAnsi="宋体" w:eastAsia="宋体" w:cs="宋体"/>
                <w:szCs w:val="24"/>
                <w:lang w:eastAsia="zh-CN"/>
              </w:rPr>
            </w:pPr>
            <w:r>
              <w:rPr>
                <w:rFonts w:hint="eastAsia" w:ascii="宋体" w:hAnsi="宋体" w:cs="宋体"/>
                <w:szCs w:val="24"/>
              </w:rPr>
              <w:t>有制定全面的服务安全保障方案，对服务过程中的关键节点有具体安全控制措施，有相应的人力、物力投入安排，能够确保服务安全的，得7-10分</w:t>
            </w:r>
            <w:r>
              <w:rPr>
                <w:rFonts w:hint="eastAsia" w:ascii="宋体" w:hAnsi="宋体" w:cs="宋体"/>
                <w:szCs w:val="24"/>
                <w:lang w:eastAsia="zh-CN"/>
              </w:rPr>
              <w:t>。</w:t>
            </w:r>
          </w:p>
          <w:p w14:paraId="0F2525E8">
            <w:pPr>
              <w:widowControl/>
              <w:kinsoku w:val="0"/>
              <w:adjustRightInd w:val="0"/>
              <w:snapToGrid w:val="0"/>
              <w:rPr>
                <w:rFonts w:hint="eastAsia" w:ascii="宋体" w:hAnsi="宋体" w:eastAsia="宋体" w:cs="宋体"/>
                <w:szCs w:val="24"/>
                <w:lang w:eastAsia="zh-CN"/>
              </w:rPr>
            </w:pPr>
            <w:r>
              <w:rPr>
                <w:rFonts w:hint="eastAsia" w:ascii="宋体" w:hAnsi="宋体" w:cs="宋体"/>
                <w:szCs w:val="24"/>
              </w:rPr>
              <w:t>第安全保障方案较完整详细、基本合理、可靠性较强的，得3-7分</w:t>
            </w:r>
            <w:r>
              <w:rPr>
                <w:rFonts w:hint="eastAsia" w:ascii="宋体" w:hAnsi="宋体" w:cs="宋体"/>
                <w:szCs w:val="24"/>
                <w:lang w:eastAsia="zh-CN"/>
              </w:rPr>
              <w:t>。</w:t>
            </w:r>
          </w:p>
          <w:p w14:paraId="1CE2D0D9">
            <w:pPr>
              <w:widowControl/>
              <w:kinsoku w:val="0"/>
              <w:adjustRightInd w:val="0"/>
              <w:snapToGrid w:val="0"/>
              <w:rPr>
                <w:rFonts w:hint="eastAsia" w:ascii="宋体" w:hAnsi="宋体" w:eastAsia="宋体" w:cs="宋体"/>
                <w:szCs w:val="24"/>
                <w:lang w:eastAsia="zh-CN"/>
              </w:rPr>
            </w:pPr>
            <w:r>
              <w:rPr>
                <w:rFonts w:hint="eastAsia" w:ascii="宋体" w:hAnsi="宋体" w:cs="宋体"/>
                <w:szCs w:val="24"/>
              </w:rPr>
              <w:t>安全保障方案一般、合理性和可靠性一般的，得3分</w:t>
            </w:r>
            <w:r>
              <w:rPr>
                <w:rFonts w:hint="eastAsia" w:ascii="宋体" w:hAnsi="宋体" w:cs="宋体"/>
                <w:szCs w:val="24"/>
                <w:lang w:eastAsia="zh-CN"/>
              </w:rPr>
              <w:t>。</w:t>
            </w:r>
          </w:p>
          <w:p w14:paraId="23D81E17">
            <w:pPr>
              <w:widowControl/>
              <w:kinsoku w:val="0"/>
              <w:adjustRightInd w:val="0"/>
              <w:snapToGrid w:val="0"/>
              <w:rPr>
                <w:rFonts w:hint="eastAsia" w:ascii="宋体" w:hAnsi="宋体" w:eastAsia="宋体" w:cs="宋体"/>
                <w:szCs w:val="24"/>
                <w:lang w:eastAsia="zh-CN"/>
              </w:rPr>
            </w:pPr>
            <w:r>
              <w:rPr>
                <w:rFonts w:hint="eastAsia" w:ascii="宋体" w:hAnsi="宋体" w:cs="宋体"/>
                <w:szCs w:val="24"/>
              </w:rPr>
              <w:t>没有不得分</w:t>
            </w:r>
            <w:r>
              <w:rPr>
                <w:rFonts w:hint="eastAsia" w:ascii="宋体" w:hAnsi="宋体" w:cs="宋体"/>
                <w:szCs w:val="24"/>
                <w:lang w:eastAsia="zh-CN"/>
              </w:rPr>
              <w:t>。</w:t>
            </w:r>
          </w:p>
        </w:tc>
      </w:tr>
      <w:tr w14:paraId="37073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276" w:type="dxa"/>
            <w:vMerge w:val="restart"/>
            <w:vAlign w:val="center"/>
          </w:tcPr>
          <w:p w14:paraId="170497AB">
            <w:pPr>
              <w:widowControl/>
              <w:kinsoku w:val="0"/>
              <w:adjustRightInd w:val="0"/>
              <w:snapToGrid w:val="0"/>
              <w:jc w:val="center"/>
              <w:rPr>
                <w:rFonts w:ascii="宋体" w:hAnsi="宋体" w:cs="宋体"/>
                <w:b/>
                <w:szCs w:val="24"/>
              </w:rPr>
            </w:pPr>
            <w:r>
              <w:rPr>
                <w:rFonts w:hint="eastAsia" w:ascii="宋体" w:hAnsi="宋体" w:cs="宋体"/>
                <w:b/>
                <w:szCs w:val="24"/>
              </w:rPr>
              <w:t>商务部分</w:t>
            </w:r>
          </w:p>
          <w:p w14:paraId="38C36B18">
            <w:pPr>
              <w:widowControl/>
              <w:kinsoku w:val="0"/>
              <w:adjustRightInd w:val="0"/>
              <w:snapToGrid w:val="0"/>
              <w:jc w:val="center"/>
              <w:rPr>
                <w:rFonts w:ascii="宋体" w:hAnsi="宋体" w:cs="宋体"/>
                <w:b/>
                <w:szCs w:val="24"/>
              </w:rPr>
            </w:pPr>
            <w:r>
              <w:rPr>
                <w:rFonts w:hint="eastAsia" w:ascii="宋体" w:hAnsi="宋体" w:cs="宋体"/>
                <w:b/>
                <w:szCs w:val="24"/>
              </w:rPr>
              <w:t>（20分）</w:t>
            </w:r>
          </w:p>
        </w:tc>
        <w:tc>
          <w:tcPr>
            <w:tcW w:w="1639" w:type="dxa"/>
            <w:vAlign w:val="center"/>
          </w:tcPr>
          <w:p w14:paraId="14E13269">
            <w:pPr>
              <w:pStyle w:val="73"/>
              <w:widowControl/>
              <w:kinsoku w:val="0"/>
              <w:adjustRightInd w:val="0"/>
              <w:snapToGrid w:val="0"/>
              <w:spacing w:line="360" w:lineRule="auto"/>
              <w:ind w:firstLine="0" w:firstLineChars="0"/>
              <w:jc w:val="left"/>
              <w:rPr>
                <w:rFonts w:ascii="宋体" w:hAnsi="宋体" w:cs="宋体"/>
                <w:sz w:val="24"/>
                <w:szCs w:val="24"/>
              </w:rPr>
            </w:pPr>
            <w:r>
              <w:rPr>
                <w:rFonts w:hint="eastAsia" w:ascii="宋体" w:hAnsi="宋体" w:cs="宋体"/>
                <w:sz w:val="24"/>
                <w:szCs w:val="24"/>
              </w:rPr>
              <w:t>企业业绩</w:t>
            </w:r>
            <w:r>
              <w:rPr>
                <w:rFonts w:hint="eastAsia" w:ascii="宋体" w:hAnsi="宋体" w:cs="宋体"/>
                <w:spacing w:val="-8"/>
                <w:sz w:val="24"/>
                <w:szCs w:val="24"/>
              </w:rPr>
              <w:t>（6分）</w:t>
            </w:r>
          </w:p>
        </w:tc>
        <w:tc>
          <w:tcPr>
            <w:tcW w:w="6277" w:type="dxa"/>
            <w:vAlign w:val="center"/>
          </w:tcPr>
          <w:p w14:paraId="7FB12896">
            <w:pPr>
              <w:widowControl/>
              <w:kinsoku w:val="0"/>
              <w:adjustRightInd w:val="0"/>
              <w:snapToGrid w:val="0"/>
              <w:rPr>
                <w:rFonts w:ascii="宋体" w:hAnsi="宋体" w:cs="宋体"/>
                <w:szCs w:val="24"/>
              </w:rPr>
            </w:pPr>
            <w:r>
              <w:rPr>
                <w:rFonts w:hint="eastAsia" w:ascii="宋体" w:hAnsi="宋体" w:cs="宋体"/>
                <w:szCs w:val="24"/>
              </w:rPr>
              <w:t>供应商自</w:t>
            </w:r>
            <w:r>
              <w:rPr>
                <w:rFonts w:hint="eastAsia" w:ascii="宋体" w:hAnsi="宋体" w:cs="宋体"/>
                <w:szCs w:val="24"/>
                <w:lang w:eastAsia="zh-CN"/>
              </w:rPr>
              <w:t>2023年</w:t>
            </w:r>
            <w:r>
              <w:rPr>
                <w:rFonts w:hint="eastAsia" w:ascii="宋体" w:hAnsi="宋体" w:cs="宋体"/>
                <w:szCs w:val="24"/>
              </w:rPr>
              <w:t>1月1日以来承接过类似项目的，每个得2分，最多得6分（提供合同协议，以合同签订日期为准）。</w:t>
            </w:r>
          </w:p>
        </w:tc>
      </w:tr>
      <w:tr w14:paraId="1A44E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276" w:type="dxa"/>
            <w:vMerge w:val="continue"/>
            <w:vAlign w:val="center"/>
          </w:tcPr>
          <w:p w14:paraId="7F12EA8C">
            <w:pPr>
              <w:widowControl/>
              <w:kinsoku w:val="0"/>
              <w:adjustRightInd w:val="0"/>
              <w:snapToGrid w:val="0"/>
              <w:jc w:val="center"/>
              <w:rPr>
                <w:rFonts w:ascii="宋体" w:hAnsi="宋体" w:cs="宋体"/>
                <w:b/>
                <w:szCs w:val="24"/>
              </w:rPr>
            </w:pPr>
          </w:p>
        </w:tc>
        <w:tc>
          <w:tcPr>
            <w:tcW w:w="1639" w:type="dxa"/>
            <w:vAlign w:val="center"/>
          </w:tcPr>
          <w:p w14:paraId="780F46A5">
            <w:pPr>
              <w:widowControl/>
              <w:kinsoku w:val="0"/>
              <w:adjustRightInd w:val="0"/>
              <w:snapToGrid w:val="0"/>
              <w:ind w:left="2" w:hanging="2" w:hangingChars="1"/>
              <w:jc w:val="center"/>
              <w:rPr>
                <w:rFonts w:ascii="宋体" w:hAnsi="宋体" w:cs="宋体"/>
                <w:snapToGrid w:val="0"/>
                <w:szCs w:val="24"/>
              </w:rPr>
            </w:pPr>
            <w:r>
              <w:rPr>
                <w:rFonts w:hint="eastAsia" w:ascii="宋体" w:hAnsi="宋体" w:cs="宋体"/>
                <w:snapToGrid w:val="0"/>
                <w:szCs w:val="24"/>
              </w:rPr>
              <w:t>优惠承诺承诺</w:t>
            </w:r>
          </w:p>
          <w:p w14:paraId="756B75FE">
            <w:pPr>
              <w:widowControl/>
              <w:kinsoku w:val="0"/>
              <w:adjustRightInd w:val="0"/>
              <w:snapToGrid w:val="0"/>
              <w:ind w:left="2" w:hanging="2" w:hangingChars="1"/>
              <w:jc w:val="center"/>
              <w:rPr>
                <w:rFonts w:ascii="宋体" w:hAnsi="宋体" w:cs="宋体"/>
                <w:szCs w:val="24"/>
              </w:rPr>
            </w:pPr>
            <w:r>
              <w:rPr>
                <w:rFonts w:hint="eastAsia" w:ascii="宋体" w:hAnsi="宋体" w:cs="宋体"/>
                <w:snapToGrid w:val="0"/>
                <w:szCs w:val="24"/>
              </w:rPr>
              <w:t>(0-4分)</w:t>
            </w:r>
          </w:p>
        </w:tc>
        <w:tc>
          <w:tcPr>
            <w:tcW w:w="6277" w:type="dxa"/>
            <w:vAlign w:val="center"/>
          </w:tcPr>
          <w:p w14:paraId="7A8C9521">
            <w:pPr>
              <w:widowControl/>
              <w:kinsoku w:val="0"/>
              <w:adjustRightInd w:val="0"/>
              <w:snapToGrid w:val="0"/>
              <w:rPr>
                <w:rFonts w:ascii="宋体" w:hAnsi="宋体" w:cs="宋体"/>
                <w:snapToGrid w:val="0"/>
                <w:szCs w:val="24"/>
                <w:lang w:val="zh-CN"/>
              </w:rPr>
            </w:pPr>
            <w:r>
              <w:rPr>
                <w:rFonts w:hint="eastAsia" w:ascii="宋体" w:hAnsi="宋体" w:cs="宋体"/>
                <w:snapToGrid w:val="0"/>
                <w:szCs w:val="24"/>
              </w:rPr>
              <w:t>磋商小组根据</w:t>
            </w:r>
            <w:r>
              <w:rPr>
                <w:rFonts w:hint="eastAsia" w:ascii="宋体" w:hAnsi="宋体" w:cs="宋体"/>
                <w:snapToGrid w:val="0"/>
                <w:szCs w:val="24"/>
                <w:lang w:val="zh-CN"/>
              </w:rPr>
              <w:t>投标人</w:t>
            </w:r>
            <w:r>
              <w:rPr>
                <w:rFonts w:hint="eastAsia" w:ascii="宋体" w:hAnsi="宋体" w:cs="宋体"/>
                <w:snapToGrid w:val="0"/>
                <w:szCs w:val="24"/>
              </w:rPr>
              <w:t>提供优惠承诺</w:t>
            </w:r>
            <w:r>
              <w:rPr>
                <w:rFonts w:hint="eastAsia" w:ascii="宋体" w:hAnsi="宋体" w:cs="宋体"/>
                <w:snapToGrid w:val="0"/>
                <w:szCs w:val="24"/>
                <w:lang w:val="zh-CN"/>
              </w:rPr>
              <w:t>内容详实，科学、合理，考虑周全，措施到位，针对性强，完全能够满足项目的需要。（</w:t>
            </w:r>
            <w:r>
              <w:rPr>
                <w:rFonts w:hint="eastAsia" w:ascii="宋体" w:hAnsi="宋体" w:cs="宋体"/>
                <w:snapToGrid w:val="0"/>
                <w:szCs w:val="24"/>
              </w:rPr>
              <w:t>0-4分</w:t>
            </w:r>
            <w:r>
              <w:rPr>
                <w:rFonts w:hint="eastAsia" w:ascii="宋体" w:hAnsi="宋体" w:cs="宋体"/>
                <w:snapToGrid w:val="0"/>
                <w:szCs w:val="24"/>
                <w:lang w:val="zh-CN"/>
              </w:rPr>
              <w:t>）</w:t>
            </w:r>
          </w:p>
          <w:p w14:paraId="40967C41">
            <w:pPr>
              <w:widowControl/>
              <w:kinsoku w:val="0"/>
              <w:adjustRightInd w:val="0"/>
              <w:snapToGrid w:val="0"/>
              <w:rPr>
                <w:rFonts w:ascii="宋体" w:hAnsi="宋体" w:cs="宋体"/>
                <w:szCs w:val="24"/>
              </w:rPr>
            </w:pPr>
            <w:r>
              <w:rPr>
                <w:rFonts w:hint="eastAsia" w:ascii="宋体" w:hAnsi="宋体" w:cs="宋体"/>
                <w:szCs w:val="24"/>
              </w:rPr>
              <w:t>供应商优惠服务承诺便于实施、科学、合理、可行2-4分。</w:t>
            </w:r>
          </w:p>
          <w:p w14:paraId="394A0703">
            <w:pPr>
              <w:widowControl/>
              <w:kinsoku w:val="0"/>
              <w:adjustRightInd w:val="0"/>
              <w:snapToGrid w:val="0"/>
              <w:rPr>
                <w:rFonts w:ascii="宋体" w:hAnsi="宋体" w:cs="宋体"/>
                <w:szCs w:val="24"/>
              </w:rPr>
            </w:pPr>
            <w:r>
              <w:rPr>
                <w:rFonts w:hint="eastAsia" w:ascii="宋体" w:hAnsi="宋体" w:cs="宋体"/>
                <w:szCs w:val="24"/>
              </w:rPr>
              <w:t>供应商优惠服务承诺合理性一般，不便于实施，完善程度一般，不够详尽的，得1-2分。</w:t>
            </w:r>
          </w:p>
          <w:p w14:paraId="5618F083">
            <w:pPr>
              <w:pStyle w:val="44"/>
              <w:widowControl/>
              <w:kinsoku w:val="0"/>
              <w:snapToGrid w:val="0"/>
              <w:rPr>
                <w:rFonts w:hAnsi="宋体"/>
                <w:color w:val="auto"/>
              </w:rPr>
            </w:pPr>
            <w:r>
              <w:rPr>
                <w:rFonts w:hint="eastAsia" w:hAnsi="宋体"/>
                <w:color w:val="auto"/>
              </w:rPr>
              <w:t>不提供得0分。</w:t>
            </w:r>
          </w:p>
        </w:tc>
      </w:tr>
      <w:tr w14:paraId="5FF75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1276" w:type="dxa"/>
            <w:vMerge w:val="continue"/>
            <w:vAlign w:val="center"/>
          </w:tcPr>
          <w:p w14:paraId="392425D1">
            <w:pPr>
              <w:widowControl/>
              <w:kinsoku w:val="0"/>
              <w:adjustRightInd w:val="0"/>
              <w:snapToGrid w:val="0"/>
              <w:jc w:val="center"/>
              <w:rPr>
                <w:rFonts w:ascii="宋体" w:hAnsi="宋体" w:cs="宋体"/>
                <w:b/>
                <w:szCs w:val="24"/>
              </w:rPr>
            </w:pPr>
          </w:p>
        </w:tc>
        <w:tc>
          <w:tcPr>
            <w:tcW w:w="1639" w:type="dxa"/>
            <w:vAlign w:val="center"/>
          </w:tcPr>
          <w:p w14:paraId="6CB321FA">
            <w:pPr>
              <w:pStyle w:val="73"/>
              <w:widowControl/>
              <w:kinsoku w:val="0"/>
              <w:adjustRightInd w:val="0"/>
              <w:snapToGrid w:val="0"/>
              <w:spacing w:line="360" w:lineRule="auto"/>
              <w:ind w:firstLine="0" w:firstLineChars="0"/>
              <w:jc w:val="left"/>
              <w:rPr>
                <w:rFonts w:ascii="宋体" w:hAnsi="宋体" w:cs="宋体"/>
                <w:sz w:val="24"/>
                <w:szCs w:val="24"/>
              </w:rPr>
            </w:pPr>
            <w:r>
              <w:rPr>
                <w:rFonts w:hint="eastAsia" w:ascii="宋体" w:hAnsi="宋体" w:cs="宋体"/>
                <w:sz w:val="24"/>
                <w:szCs w:val="24"/>
              </w:rPr>
              <w:t>售后服务方案</w:t>
            </w:r>
            <w:r>
              <w:rPr>
                <w:rFonts w:hint="eastAsia" w:ascii="宋体" w:hAnsi="宋体" w:cs="宋体"/>
                <w:spacing w:val="-8"/>
                <w:sz w:val="24"/>
                <w:szCs w:val="24"/>
              </w:rPr>
              <w:t>（10分）</w:t>
            </w:r>
          </w:p>
        </w:tc>
        <w:tc>
          <w:tcPr>
            <w:tcW w:w="6277" w:type="dxa"/>
            <w:vAlign w:val="center"/>
          </w:tcPr>
          <w:p w14:paraId="6953B60C">
            <w:pPr>
              <w:widowControl/>
              <w:kinsoku w:val="0"/>
              <w:adjustRightInd w:val="0"/>
              <w:snapToGrid w:val="0"/>
              <w:rPr>
                <w:rFonts w:ascii="宋体" w:hAnsi="宋体" w:cs="宋体"/>
                <w:szCs w:val="24"/>
              </w:rPr>
            </w:pPr>
            <w:r>
              <w:rPr>
                <w:rFonts w:hint="eastAsia" w:ascii="宋体" w:hAnsi="宋体" w:cs="宋体"/>
                <w:szCs w:val="24"/>
              </w:rPr>
              <w:t>1.有优惠条件，有完善的售后服务计划、稳定的售后服务队伍、良好的服务信誉，服务热线、详细的人员培训计划。</w:t>
            </w:r>
          </w:p>
          <w:p w14:paraId="39F89639">
            <w:pPr>
              <w:widowControl/>
              <w:kinsoku w:val="0"/>
              <w:adjustRightInd w:val="0"/>
              <w:snapToGrid w:val="0"/>
              <w:rPr>
                <w:rFonts w:hint="eastAsia" w:ascii="宋体" w:hAnsi="宋体" w:eastAsia="宋体" w:cs="宋体"/>
                <w:szCs w:val="24"/>
                <w:lang w:eastAsia="zh-CN"/>
              </w:rPr>
            </w:pPr>
            <w:r>
              <w:rPr>
                <w:rFonts w:hint="eastAsia" w:ascii="宋体" w:hAnsi="宋体" w:cs="宋体"/>
                <w:szCs w:val="24"/>
              </w:rPr>
              <w:t>2.质保期内，出现任何问题，无条件负责等承诺情况</w:t>
            </w:r>
            <w:r>
              <w:rPr>
                <w:rFonts w:hint="eastAsia" w:ascii="宋体" w:hAnsi="宋体" w:cs="宋体"/>
                <w:szCs w:val="24"/>
                <w:lang w:eastAsia="zh-CN"/>
              </w:rPr>
              <w:t>。</w:t>
            </w:r>
          </w:p>
          <w:p w14:paraId="2CE325B2">
            <w:pPr>
              <w:widowControl/>
              <w:kinsoku w:val="0"/>
              <w:adjustRightInd w:val="0"/>
              <w:snapToGrid w:val="0"/>
              <w:rPr>
                <w:rFonts w:hint="eastAsia" w:ascii="宋体" w:hAnsi="宋体" w:eastAsia="宋体" w:cs="宋体"/>
                <w:szCs w:val="24"/>
                <w:lang w:eastAsia="zh-CN"/>
              </w:rPr>
            </w:pPr>
            <w:r>
              <w:rPr>
                <w:rFonts w:hint="eastAsia" w:ascii="宋体" w:hAnsi="宋体" w:cs="宋体"/>
                <w:szCs w:val="24"/>
              </w:rPr>
              <w:t>3.供应商应书面对本次对投标产品的性能、货源组织安排进行详细描述，发放到指定地点，配备相应技术人员和服务团队，为采购人免费提供技术培训、指导等承诺</w:t>
            </w:r>
            <w:r>
              <w:rPr>
                <w:rFonts w:hint="eastAsia" w:ascii="宋体" w:hAnsi="宋体" w:cs="宋体"/>
                <w:szCs w:val="24"/>
                <w:lang w:eastAsia="zh-CN"/>
              </w:rPr>
              <w:t>。</w:t>
            </w:r>
          </w:p>
          <w:p w14:paraId="392930BD">
            <w:pPr>
              <w:widowControl/>
              <w:kinsoku w:val="0"/>
              <w:adjustRightInd w:val="0"/>
              <w:snapToGrid w:val="0"/>
              <w:rPr>
                <w:rFonts w:ascii="宋体" w:hAnsi="宋体" w:cs="宋体"/>
                <w:szCs w:val="24"/>
              </w:rPr>
            </w:pPr>
            <w:r>
              <w:rPr>
                <w:rFonts w:hint="eastAsia" w:ascii="宋体" w:hAnsi="宋体" w:cs="宋体"/>
                <w:szCs w:val="24"/>
              </w:rPr>
              <w:t>4.后期指导服务方案。</w:t>
            </w:r>
          </w:p>
          <w:p w14:paraId="47B0FAD6">
            <w:pPr>
              <w:widowControl/>
              <w:numPr>
                <w:ilvl w:val="0"/>
                <w:numId w:val="3"/>
              </w:numPr>
              <w:kinsoku w:val="0"/>
              <w:adjustRightInd w:val="0"/>
              <w:snapToGrid w:val="0"/>
              <w:ind w:left="0"/>
              <w:rPr>
                <w:rFonts w:ascii="宋体" w:hAnsi="宋体" w:cs="宋体"/>
                <w:szCs w:val="24"/>
              </w:rPr>
            </w:pPr>
            <w:r>
              <w:rPr>
                <w:rFonts w:hint="eastAsia" w:ascii="宋体" w:hAnsi="宋体" w:cs="宋体"/>
                <w:szCs w:val="24"/>
              </w:rPr>
              <w:t>第一档：服务方案、措施及承诺特别全面、合理、可行、可实施性强，有详细的产品退换货方案及措施，能较好的满足本项目要求的得7-10分</w:t>
            </w:r>
            <w:r>
              <w:rPr>
                <w:rFonts w:hint="eastAsia" w:ascii="宋体" w:hAnsi="宋体" w:cs="宋体"/>
                <w:szCs w:val="24"/>
                <w:lang w:eastAsia="zh-CN"/>
              </w:rPr>
              <w:t>。</w:t>
            </w:r>
          </w:p>
          <w:p w14:paraId="12625EDA">
            <w:pPr>
              <w:widowControl/>
              <w:numPr>
                <w:ilvl w:val="0"/>
                <w:numId w:val="3"/>
              </w:numPr>
              <w:kinsoku w:val="0"/>
              <w:adjustRightInd w:val="0"/>
              <w:snapToGrid w:val="0"/>
              <w:ind w:left="0"/>
              <w:rPr>
                <w:rFonts w:ascii="宋体" w:hAnsi="宋体" w:cs="宋体"/>
                <w:szCs w:val="24"/>
              </w:rPr>
            </w:pPr>
            <w:r>
              <w:rPr>
                <w:rFonts w:hint="eastAsia" w:ascii="宋体" w:hAnsi="宋体" w:cs="宋体"/>
                <w:szCs w:val="24"/>
              </w:rPr>
              <w:t>第二档：服务方案各方面安排较合理，产品退换货方案及措施简单、可实践实施的得5-7分</w:t>
            </w:r>
            <w:r>
              <w:rPr>
                <w:rFonts w:hint="eastAsia" w:ascii="宋体" w:hAnsi="宋体" w:cs="宋体"/>
                <w:szCs w:val="24"/>
                <w:lang w:eastAsia="zh-CN"/>
              </w:rPr>
              <w:t>。</w:t>
            </w:r>
          </w:p>
          <w:p w14:paraId="5EDB576B">
            <w:pPr>
              <w:widowControl/>
              <w:numPr>
                <w:ilvl w:val="0"/>
                <w:numId w:val="3"/>
              </w:numPr>
              <w:kinsoku w:val="0"/>
              <w:adjustRightInd w:val="0"/>
              <w:snapToGrid w:val="0"/>
              <w:ind w:left="0"/>
              <w:rPr>
                <w:rFonts w:ascii="宋体" w:hAnsi="宋体" w:cs="宋体"/>
                <w:szCs w:val="24"/>
              </w:rPr>
            </w:pPr>
            <w:r>
              <w:rPr>
                <w:rFonts w:hint="eastAsia" w:ascii="宋体" w:hAnsi="宋体" w:cs="宋体"/>
                <w:szCs w:val="24"/>
              </w:rPr>
              <w:t>第三档：服务方案各方面安排较差、均为通用性的说明，产品退换货方案及措施不具有实践实施性的得3-5分</w:t>
            </w:r>
            <w:r>
              <w:rPr>
                <w:rFonts w:hint="eastAsia" w:ascii="宋体" w:hAnsi="宋体" w:cs="宋体"/>
                <w:szCs w:val="24"/>
                <w:lang w:eastAsia="zh-CN"/>
              </w:rPr>
              <w:t>。</w:t>
            </w:r>
          </w:p>
          <w:p w14:paraId="5BECEE53">
            <w:pPr>
              <w:widowControl/>
              <w:numPr>
                <w:ilvl w:val="0"/>
                <w:numId w:val="3"/>
              </w:numPr>
              <w:kinsoku w:val="0"/>
              <w:adjustRightInd w:val="0"/>
              <w:snapToGrid w:val="0"/>
              <w:ind w:left="0"/>
              <w:rPr>
                <w:rFonts w:ascii="宋体" w:hAnsi="宋体" w:cs="宋体"/>
                <w:szCs w:val="24"/>
              </w:rPr>
            </w:pPr>
            <w:r>
              <w:rPr>
                <w:rFonts w:hint="eastAsia" w:ascii="宋体" w:hAnsi="宋体" w:cs="宋体"/>
                <w:szCs w:val="24"/>
              </w:rPr>
              <w:t>第四档：有服务方案，但内容与本项目实际不符，无操作性的得1-3分</w:t>
            </w:r>
            <w:r>
              <w:rPr>
                <w:rFonts w:hint="eastAsia" w:ascii="宋体" w:hAnsi="宋体" w:cs="宋体"/>
                <w:szCs w:val="24"/>
                <w:lang w:eastAsia="zh-CN"/>
              </w:rPr>
              <w:t>。</w:t>
            </w:r>
          </w:p>
          <w:p w14:paraId="414DA467">
            <w:pPr>
              <w:widowControl/>
              <w:numPr>
                <w:ilvl w:val="0"/>
                <w:numId w:val="3"/>
              </w:numPr>
              <w:kinsoku w:val="0"/>
              <w:adjustRightInd w:val="0"/>
              <w:snapToGrid w:val="0"/>
              <w:ind w:left="0"/>
              <w:rPr>
                <w:rFonts w:ascii="宋体" w:hAnsi="宋体" w:cs="宋体"/>
                <w:szCs w:val="24"/>
              </w:rPr>
            </w:pPr>
            <w:r>
              <w:rPr>
                <w:rFonts w:hint="eastAsia" w:ascii="宋体" w:hAnsi="宋体" w:cs="宋体"/>
                <w:szCs w:val="24"/>
              </w:rPr>
              <w:t>第五档：完全不满足不得分。</w:t>
            </w:r>
          </w:p>
        </w:tc>
      </w:tr>
      <w:tr w14:paraId="07542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9192" w:type="dxa"/>
            <w:gridSpan w:val="3"/>
            <w:vAlign w:val="center"/>
          </w:tcPr>
          <w:p w14:paraId="7CA85593">
            <w:pPr>
              <w:widowControl/>
              <w:kinsoku w:val="0"/>
              <w:adjustRightInd w:val="0"/>
              <w:snapToGrid w:val="0"/>
              <w:rPr>
                <w:rFonts w:ascii="宋体" w:hAnsi="宋体" w:cs="宋体"/>
                <w:szCs w:val="24"/>
              </w:rPr>
            </w:pPr>
            <w:r>
              <w:rPr>
                <w:rFonts w:hint="eastAsia" w:ascii="宋体" w:hAnsi="宋体" w:cs="宋体"/>
                <w:szCs w:val="24"/>
              </w:rPr>
              <w:t>备注：1、评标打分部分：评标打分部分仍按照100分制原则进行，涉及到资格审查、企业荣誉、人员业绩、企业业绩等计分部分时，以投标单位自行上传到投标文件中的相应内容为准。</w:t>
            </w:r>
          </w:p>
          <w:p w14:paraId="19AEBBCF">
            <w:pPr>
              <w:widowControl/>
              <w:kinsoku w:val="0"/>
              <w:adjustRightInd w:val="0"/>
              <w:snapToGrid w:val="0"/>
              <w:rPr>
                <w:rFonts w:ascii="宋体" w:hAnsi="宋体" w:cs="宋体"/>
                <w:szCs w:val="24"/>
              </w:rPr>
            </w:pPr>
            <w:r>
              <w:rPr>
                <w:rFonts w:hint="eastAsia" w:ascii="宋体" w:hAnsi="宋体" w:cs="宋体"/>
                <w:szCs w:val="24"/>
              </w:rPr>
              <w:t>2、投标文件编制部分：在招标文件中要求供应商按照投标文件格式进行投标文件编制，在投标文件编制时，应明确将投标单位企业基本情况、资质情况、人员情况、财务情况、业绩情况编入投标文件，便于进行资格审查及评标打分以投标文件业绩信息为准，可使用电子营业执照。</w:t>
            </w:r>
          </w:p>
          <w:p w14:paraId="459069F5">
            <w:pPr>
              <w:widowControl/>
              <w:kinsoku w:val="0"/>
              <w:adjustRightInd w:val="0"/>
              <w:snapToGrid w:val="0"/>
              <w:rPr>
                <w:rFonts w:ascii="宋体" w:hAnsi="宋体" w:cs="宋体"/>
                <w:szCs w:val="24"/>
              </w:rPr>
            </w:pPr>
            <w:r>
              <w:rPr>
                <w:rFonts w:hint="eastAsia" w:ascii="宋体" w:hAnsi="宋体" w:cs="宋体"/>
                <w:szCs w:val="24"/>
              </w:rPr>
              <w:t>3、磋商文件中涉及到资格审查、企业荣誉、人员业绩、企业业绩等计分部分，以投标单位自行上传到投标文件中的相应内容为准.</w:t>
            </w:r>
          </w:p>
          <w:p w14:paraId="510ABB16">
            <w:pPr>
              <w:widowControl/>
              <w:kinsoku w:val="0"/>
              <w:adjustRightInd w:val="0"/>
              <w:snapToGrid w:val="0"/>
              <w:rPr>
                <w:rFonts w:ascii="宋体" w:hAnsi="宋体" w:cs="宋体"/>
                <w:szCs w:val="24"/>
              </w:rPr>
            </w:pPr>
            <w:r>
              <w:rPr>
                <w:rFonts w:hint="eastAsia" w:ascii="宋体" w:hAnsi="宋体" w:cs="宋体"/>
                <w:szCs w:val="24"/>
              </w:rPr>
              <w:t>以上项目若有缺项的，该项为0分</w:t>
            </w:r>
            <w:r>
              <w:rPr>
                <w:rFonts w:hint="eastAsia" w:ascii="宋体" w:hAnsi="宋体" w:cs="宋体"/>
                <w:szCs w:val="24"/>
                <w:lang w:eastAsia="zh-CN"/>
              </w:rPr>
              <w:t>。</w:t>
            </w:r>
            <w:r>
              <w:rPr>
                <w:rFonts w:hint="eastAsia" w:ascii="宋体" w:hAnsi="宋体" w:cs="宋体"/>
                <w:szCs w:val="24"/>
              </w:rPr>
              <w:t>不缺项的，不低于最低分。</w:t>
            </w:r>
          </w:p>
          <w:p w14:paraId="3E67DE3F">
            <w:pPr>
              <w:widowControl/>
              <w:kinsoku w:val="0"/>
              <w:adjustRightInd w:val="0"/>
              <w:snapToGrid w:val="0"/>
              <w:rPr>
                <w:rFonts w:ascii="宋体" w:hAnsi="宋体" w:cs="宋体"/>
                <w:szCs w:val="24"/>
              </w:rPr>
            </w:pPr>
            <w:r>
              <w:rPr>
                <w:rFonts w:hint="eastAsia" w:ascii="宋体" w:hAnsi="宋体" w:cs="宋体"/>
                <w:szCs w:val="24"/>
              </w:rPr>
              <w:t>供应商综合得分等于投标报价、技术部分、综合部分的汇总得分。</w:t>
            </w:r>
          </w:p>
          <w:p w14:paraId="2ED83012">
            <w:pPr>
              <w:widowControl/>
              <w:numPr>
                <w:ilvl w:val="0"/>
                <w:numId w:val="3"/>
              </w:numPr>
              <w:kinsoku w:val="0"/>
              <w:adjustRightInd w:val="0"/>
              <w:snapToGrid w:val="0"/>
              <w:ind w:left="0"/>
              <w:rPr>
                <w:rFonts w:ascii="宋体" w:hAnsi="宋体" w:cs="宋体"/>
                <w:szCs w:val="24"/>
              </w:rPr>
            </w:pPr>
            <w:r>
              <w:rPr>
                <w:rFonts w:hint="eastAsia" w:ascii="宋体" w:hAnsi="宋体" w:cs="宋体"/>
                <w:szCs w:val="24"/>
              </w:rPr>
              <w:t>磋商小组对各供应商的得分进行汇总，计算过程中磋商小组个人分值按四舍五入保留三位小数，最终结果按四舍五入保留两位小数。以各磋商小组打分的算术平均值作为该供应商的最终得分</w:t>
            </w:r>
          </w:p>
        </w:tc>
      </w:tr>
    </w:tbl>
    <w:p w14:paraId="40B18442">
      <w:pPr>
        <w:widowControl/>
        <w:kinsoku w:val="0"/>
        <w:adjustRightInd w:val="0"/>
        <w:snapToGrid w:val="0"/>
        <w:rPr>
          <w:rFonts w:ascii="宋体" w:hAnsi="宋体" w:cs="宋体"/>
          <w:vanish/>
          <w:szCs w:val="24"/>
        </w:rPr>
      </w:pPr>
    </w:p>
    <w:p w14:paraId="29FEB7E7">
      <w:pPr>
        <w:widowControl/>
        <w:kinsoku w:val="0"/>
        <w:adjustRightInd w:val="0"/>
        <w:snapToGrid w:val="0"/>
        <w:ind w:firstLine="480"/>
        <w:jc w:val="both"/>
        <w:outlineLvl w:val="1"/>
        <w:rPr>
          <w:rFonts w:ascii="宋体" w:hAnsi="宋体" w:cs="宋体"/>
          <w:b/>
          <w:snapToGrid w:val="0"/>
          <w:color w:val="000000"/>
          <w:szCs w:val="24"/>
        </w:rPr>
      </w:pPr>
    </w:p>
    <w:p w14:paraId="02326F3D">
      <w:pPr>
        <w:widowControl/>
        <w:kinsoku w:val="0"/>
        <w:adjustRightInd w:val="0"/>
        <w:snapToGrid w:val="0"/>
        <w:ind w:firstLine="480"/>
        <w:jc w:val="both"/>
        <w:outlineLvl w:val="1"/>
        <w:rPr>
          <w:rFonts w:ascii="宋体" w:hAnsi="宋体" w:cs="宋体"/>
          <w:snapToGrid w:val="0"/>
          <w:color w:val="000000"/>
          <w:szCs w:val="24"/>
        </w:rPr>
      </w:pPr>
      <w:r>
        <w:rPr>
          <w:rFonts w:hint="eastAsia" w:ascii="宋体" w:hAnsi="宋体" w:cs="宋体"/>
          <w:b/>
          <w:snapToGrid w:val="0"/>
          <w:color w:val="000000"/>
          <w:szCs w:val="24"/>
        </w:rPr>
        <w:t>1. 磋商文件的评审、比较和否决</w:t>
      </w:r>
    </w:p>
    <w:p w14:paraId="3FEF39D2">
      <w:pPr>
        <w:widowControl/>
        <w:kinsoku w:val="0"/>
        <w:adjustRightInd w:val="0"/>
        <w:snapToGrid w:val="0"/>
        <w:ind w:firstLine="480"/>
        <w:jc w:val="both"/>
        <w:rPr>
          <w:rFonts w:ascii="宋体" w:hAnsi="宋体" w:cs="宋体"/>
          <w:snapToGrid w:val="0"/>
          <w:color w:val="000000"/>
          <w:szCs w:val="24"/>
        </w:rPr>
      </w:pPr>
      <w:r>
        <w:rPr>
          <w:rFonts w:hint="eastAsia" w:ascii="宋体" w:hAnsi="宋体" w:cs="宋体"/>
          <w:b/>
          <w:snapToGrid w:val="0"/>
          <w:color w:val="000000"/>
          <w:szCs w:val="24"/>
        </w:rPr>
        <w:t>1.1</w:t>
      </w:r>
      <w:r>
        <w:rPr>
          <w:rFonts w:hint="eastAsia" w:ascii="宋体" w:hAnsi="宋体" w:cs="宋体"/>
          <w:snapToGrid w:val="0"/>
          <w:color w:val="000000"/>
          <w:szCs w:val="24"/>
        </w:rPr>
        <w:t>磋商小组将按照竞争性磋商文件的规定，仅对在实质上响应竞争性磋商文件要求的磋商文件进行评估和比较。</w:t>
      </w:r>
    </w:p>
    <w:p w14:paraId="609A6661">
      <w:pPr>
        <w:widowControl/>
        <w:kinsoku w:val="0"/>
        <w:adjustRightInd w:val="0"/>
        <w:snapToGrid w:val="0"/>
        <w:ind w:firstLine="480"/>
        <w:jc w:val="both"/>
        <w:rPr>
          <w:rFonts w:ascii="宋体" w:hAnsi="宋体" w:cs="宋体"/>
          <w:snapToGrid w:val="0"/>
          <w:color w:val="000000"/>
          <w:szCs w:val="24"/>
        </w:rPr>
      </w:pPr>
      <w:r>
        <w:rPr>
          <w:rFonts w:hint="eastAsia" w:ascii="宋体" w:hAnsi="宋体" w:cs="宋体"/>
          <w:b/>
          <w:snapToGrid w:val="0"/>
          <w:color w:val="000000"/>
          <w:szCs w:val="24"/>
        </w:rPr>
        <w:t>1.2</w:t>
      </w:r>
      <w:r>
        <w:rPr>
          <w:rFonts w:hint="eastAsia" w:ascii="宋体" w:hAnsi="宋体" w:cs="宋体"/>
          <w:snapToGrid w:val="0"/>
          <w:color w:val="000000"/>
          <w:szCs w:val="24"/>
        </w:rPr>
        <w:t>根据相关法律法规及有关磋商文件规定，结合本项目具体情况，制定本次采购评标办法。并按照“公平、公正、科学、择优”的原则进行评标。采用百分制综合评估法进行评比。</w:t>
      </w:r>
    </w:p>
    <w:p w14:paraId="0D354D0B">
      <w:pPr>
        <w:widowControl/>
        <w:kinsoku w:val="0"/>
        <w:adjustRightInd w:val="0"/>
        <w:snapToGrid w:val="0"/>
        <w:ind w:firstLine="480"/>
        <w:jc w:val="both"/>
        <w:rPr>
          <w:rFonts w:ascii="宋体" w:hAnsi="宋体" w:cs="宋体"/>
          <w:snapToGrid w:val="0"/>
          <w:color w:val="000000"/>
          <w:szCs w:val="24"/>
        </w:rPr>
      </w:pPr>
      <w:r>
        <w:rPr>
          <w:rFonts w:hint="eastAsia" w:ascii="宋体" w:hAnsi="宋体" w:cs="宋体"/>
          <w:b/>
          <w:snapToGrid w:val="0"/>
          <w:color w:val="000000"/>
          <w:szCs w:val="24"/>
        </w:rPr>
        <w:t>1.3</w:t>
      </w:r>
      <w:r>
        <w:rPr>
          <w:rFonts w:hint="eastAsia" w:ascii="宋体" w:hAnsi="宋体" w:cs="宋体"/>
          <w:snapToGrid w:val="0"/>
          <w:color w:val="000000"/>
          <w:szCs w:val="24"/>
        </w:rPr>
        <w:t>在评审过程中，磋商小组可以以书面形式要求磋商供应商就磋商文件中含义不明确的内容进行书面说明并提供相关材料</w:t>
      </w:r>
      <w:r>
        <w:rPr>
          <w:rFonts w:hint="eastAsia" w:ascii="宋体" w:hAnsi="宋体" w:cs="宋体"/>
          <w:snapToGrid w:val="0"/>
          <w:color w:val="000000"/>
          <w:szCs w:val="24"/>
          <w:lang w:eastAsia="zh-CN"/>
        </w:rPr>
        <w:t>。</w:t>
      </w:r>
      <w:r>
        <w:rPr>
          <w:rFonts w:hint="eastAsia" w:ascii="宋体" w:hAnsi="宋体" w:cs="宋体"/>
          <w:snapToGrid w:val="0"/>
          <w:color w:val="000000"/>
          <w:spacing w:val="-12"/>
          <w:szCs w:val="24"/>
        </w:rPr>
        <w:t>凡遇到竞争性磋商文件中无界定或界定不清、前后不一致使评委会成员</w:t>
      </w:r>
      <w:r>
        <w:rPr>
          <w:rFonts w:hint="eastAsia" w:ascii="宋体" w:hAnsi="宋体" w:cs="宋体"/>
          <w:snapToGrid w:val="0"/>
          <w:color w:val="000000"/>
          <w:szCs w:val="24"/>
        </w:rPr>
        <w:t>意见</w:t>
      </w:r>
      <w:r>
        <w:rPr>
          <w:rFonts w:hint="eastAsia" w:ascii="宋体" w:hAnsi="宋体" w:cs="宋体"/>
          <w:snapToGrid w:val="0"/>
          <w:color w:val="000000"/>
          <w:spacing w:val="-12"/>
          <w:szCs w:val="24"/>
        </w:rPr>
        <w:t>有分歧且又难于协商一致的问题，均由评委会予以表决，获半数以上同意的即为通过，未获半数同意的即为否决</w:t>
      </w:r>
      <w:r>
        <w:rPr>
          <w:rFonts w:hint="eastAsia" w:ascii="宋体" w:hAnsi="宋体" w:cs="宋体"/>
          <w:snapToGrid w:val="0"/>
          <w:color w:val="000000"/>
          <w:szCs w:val="24"/>
        </w:rPr>
        <w:t>。</w:t>
      </w:r>
    </w:p>
    <w:p w14:paraId="2F02D088">
      <w:pPr>
        <w:widowControl/>
        <w:kinsoku w:val="0"/>
        <w:adjustRightInd w:val="0"/>
        <w:snapToGrid w:val="0"/>
        <w:ind w:firstLine="480"/>
        <w:jc w:val="both"/>
        <w:rPr>
          <w:rFonts w:ascii="宋体" w:hAnsi="宋体" w:cs="宋体"/>
          <w:snapToGrid w:val="0"/>
          <w:color w:val="000000"/>
          <w:szCs w:val="24"/>
        </w:rPr>
      </w:pPr>
      <w:r>
        <w:rPr>
          <w:rFonts w:hint="eastAsia" w:ascii="宋体" w:hAnsi="宋体" w:cs="宋体"/>
          <w:b/>
          <w:snapToGrid w:val="0"/>
          <w:color w:val="000000"/>
          <w:szCs w:val="24"/>
        </w:rPr>
        <w:t>1.4</w:t>
      </w:r>
      <w:r>
        <w:rPr>
          <w:rFonts w:hint="eastAsia" w:ascii="宋体" w:hAnsi="宋体" w:cs="宋体"/>
          <w:snapToGrid w:val="0"/>
          <w:color w:val="000000"/>
          <w:szCs w:val="24"/>
        </w:rPr>
        <w:t>评标时，磋商报价是评标的重要依据，但不是唯一依据，采购人不承诺将合同授予报价最低或最高的磋商供应商。</w:t>
      </w:r>
    </w:p>
    <w:p w14:paraId="6B3BEC30">
      <w:pPr>
        <w:widowControl/>
        <w:kinsoku w:val="0"/>
        <w:adjustRightInd w:val="0"/>
        <w:snapToGrid w:val="0"/>
        <w:ind w:firstLine="480"/>
        <w:jc w:val="both"/>
        <w:rPr>
          <w:rFonts w:ascii="宋体" w:hAnsi="宋体" w:cs="宋体"/>
          <w:snapToGrid w:val="0"/>
          <w:color w:val="000000"/>
          <w:szCs w:val="24"/>
        </w:rPr>
      </w:pPr>
      <w:r>
        <w:rPr>
          <w:rFonts w:hint="eastAsia" w:ascii="宋体" w:hAnsi="宋体" w:cs="宋体"/>
          <w:b/>
          <w:snapToGrid w:val="0"/>
          <w:color w:val="000000"/>
          <w:szCs w:val="24"/>
        </w:rPr>
        <w:t>1.5</w:t>
      </w:r>
      <w:r>
        <w:rPr>
          <w:rFonts w:hint="eastAsia" w:ascii="宋体" w:hAnsi="宋体" w:cs="宋体"/>
          <w:snapToGrid w:val="0"/>
          <w:color w:val="000000"/>
          <w:szCs w:val="24"/>
        </w:rPr>
        <w:t>磋商小组依据竞争性磋商文件中规定的评标标准和方法，对磋商文件进行评审和比较，向采购人提出书面评标报告，并推荐合格的中标候选人。采购人根据磋商小组提出的书面评标报告和推荐的中标候选人按序确定中标人。</w:t>
      </w:r>
    </w:p>
    <w:p w14:paraId="5FC4F353">
      <w:pPr>
        <w:widowControl/>
        <w:kinsoku w:val="0"/>
        <w:adjustRightInd w:val="0"/>
        <w:snapToGrid w:val="0"/>
        <w:ind w:firstLine="480"/>
        <w:jc w:val="both"/>
        <w:outlineLvl w:val="1"/>
        <w:rPr>
          <w:rFonts w:ascii="宋体" w:hAnsi="宋体" w:cs="宋体"/>
          <w:snapToGrid w:val="0"/>
          <w:color w:val="000000"/>
          <w:szCs w:val="24"/>
        </w:rPr>
      </w:pPr>
      <w:bookmarkStart w:id="43" w:name="_Toc4591"/>
      <w:r>
        <w:rPr>
          <w:rFonts w:hint="eastAsia" w:ascii="宋体" w:hAnsi="宋体" w:cs="宋体"/>
          <w:b/>
          <w:snapToGrid w:val="0"/>
          <w:color w:val="000000"/>
          <w:szCs w:val="24"/>
        </w:rPr>
        <w:t>2. 评审程序</w:t>
      </w:r>
      <w:bookmarkEnd w:id="43"/>
    </w:p>
    <w:p w14:paraId="73D99CDD">
      <w:pPr>
        <w:widowControl/>
        <w:kinsoku w:val="0"/>
        <w:adjustRightInd w:val="0"/>
        <w:snapToGrid w:val="0"/>
        <w:ind w:firstLine="480"/>
        <w:jc w:val="both"/>
        <w:rPr>
          <w:rFonts w:ascii="宋体" w:hAnsi="宋体" w:cs="宋体"/>
          <w:snapToGrid w:val="0"/>
          <w:color w:val="000000"/>
          <w:szCs w:val="24"/>
        </w:rPr>
      </w:pPr>
      <w:r>
        <w:rPr>
          <w:rFonts w:hint="eastAsia" w:ascii="宋体" w:hAnsi="宋体" w:cs="宋体"/>
          <w:snapToGrid w:val="0"/>
          <w:color w:val="000000"/>
          <w:szCs w:val="24"/>
        </w:rPr>
        <w:t>2.1 资格审查</w:t>
      </w:r>
    </w:p>
    <w:p w14:paraId="4DB838CD">
      <w:pPr>
        <w:widowControl/>
        <w:kinsoku w:val="0"/>
        <w:adjustRightInd w:val="0"/>
        <w:snapToGrid w:val="0"/>
        <w:ind w:firstLine="480"/>
        <w:jc w:val="both"/>
        <w:rPr>
          <w:rFonts w:ascii="宋体" w:hAnsi="宋体" w:cs="宋体"/>
          <w:snapToGrid w:val="0"/>
          <w:color w:val="000000"/>
          <w:szCs w:val="24"/>
        </w:rPr>
      </w:pPr>
      <w:r>
        <w:rPr>
          <w:rFonts w:hint="eastAsia" w:ascii="宋体" w:hAnsi="宋体" w:cs="宋体"/>
          <w:snapToGrid w:val="0"/>
          <w:color w:val="000000"/>
          <w:szCs w:val="24"/>
        </w:rPr>
        <w:t>本项目采用资格后审</w:t>
      </w:r>
    </w:p>
    <w:p w14:paraId="7001A076">
      <w:pPr>
        <w:widowControl/>
        <w:kinsoku w:val="0"/>
        <w:adjustRightInd w:val="0"/>
        <w:snapToGrid w:val="0"/>
        <w:ind w:firstLine="480"/>
        <w:jc w:val="both"/>
        <w:rPr>
          <w:rFonts w:ascii="宋体" w:hAnsi="宋体" w:cs="宋体"/>
          <w:snapToGrid w:val="0"/>
          <w:color w:val="000000"/>
          <w:szCs w:val="24"/>
        </w:rPr>
      </w:pPr>
      <w:r>
        <w:rPr>
          <w:rFonts w:hint="eastAsia" w:ascii="宋体" w:hAnsi="宋体" w:cs="宋体"/>
          <w:snapToGrid w:val="0"/>
          <w:color w:val="000000"/>
          <w:szCs w:val="24"/>
        </w:rPr>
        <w:t>磋商小组按照竞争性磋商文件供应商资格要求，对磋商供应商的磋商文件进行初步评审，有一项不符合的，视为未通过初步审查，按废标处理，符合的进入下一评标程序。</w:t>
      </w:r>
    </w:p>
    <w:p w14:paraId="731A369D">
      <w:pPr>
        <w:widowControl/>
        <w:kinsoku w:val="0"/>
        <w:adjustRightInd w:val="0"/>
        <w:snapToGrid w:val="0"/>
        <w:ind w:firstLine="472" w:firstLineChars="196"/>
        <w:outlineLvl w:val="1"/>
        <w:rPr>
          <w:rFonts w:ascii="宋体" w:hAnsi="宋体" w:cs="宋体"/>
          <w:b/>
          <w:snapToGrid w:val="0"/>
          <w:color w:val="000000"/>
          <w:szCs w:val="24"/>
        </w:rPr>
      </w:pPr>
      <w:bookmarkStart w:id="44" w:name="_Toc3412"/>
      <w:r>
        <w:rPr>
          <w:rFonts w:hint="eastAsia" w:ascii="宋体" w:hAnsi="宋体" w:cs="宋体"/>
          <w:b/>
          <w:snapToGrid w:val="0"/>
          <w:color w:val="000000"/>
          <w:szCs w:val="24"/>
        </w:rPr>
        <w:t>3.评标具体方法和标准</w:t>
      </w:r>
      <w:bookmarkEnd w:id="44"/>
    </w:p>
    <w:p w14:paraId="231045A2">
      <w:pPr>
        <w:widowControl/>
        <w:kinsoku w:val="0"/>
        <w:adjustRightInd w:val="0"/>
        <w:snapToGrid w:val="0"/>
        <w:ind w:firstLine="480" w:firstLineChars="200"/>
        <w:rPr>
          <w:rFonts w:ascii="宋体" w:hAnsi="宋体" w:cs="宋体"/>
          <w:snapToGrid w:val="0"/>
          <w:color w:val="000000"/>
          <w:szCs w:val="24"/>
        </w:rPr>
      </w:pPr>
      <w:r>
        <w:rPr>
          <w:rFonts w:hint="eastAsia" w:ascii="宋体" w:hAnsi="宋体" w:cs="宋体"/>
          <w:snapToGrid w:val="0"/>
          <w:color w:val="000000"/>
          <w:szCs w:val="24"/>
        </w:rPr>
        <w:t>磋商小组根据评标原则和办法对所有磋商文件进行集中审核，分别评价。</w:t>
      </w:r>
    </w:p>
    <w:p w14:paraId="42F59217">
      <w:pPr>
        <w:widowControl/>
        <w:kinsoku w:val="0"/>
        <w:adjustRightInd w:val="0"/>
        <w:snapToGrid w:val="0"/>
        <w:ind w:firstLine="480" w:firstLineChars="200"/>
        <w:rPr>
          <w:rFonts w:ascii="宋体" w:hAnsi="宋体" w:cs="宋体"/>
          <w:color w:val="000000"/>
          <w:szCs w:val="24"/>
        </w:rPr>
      </w:pPr>
      <w:r>
        <w:rPr>
          <w:rFonts w:hint="eastAsia" w:ascii="宋体" w:hAnsi="宋体" w:cs="宋体"/>
          <w:color w:val="000000"/>
          <w:szCs w:val="24"/>
        </w:rPr>
        <w:t>投标报价有算术错误的，磋商小组按以下原则对投标报价进行修正，修正的价格经供应商书面确认后具有约束力。供应商不接受修正价格的，其投标作废标处理。</w:t>
      </w:r>
    </w:p>
    <w:p w14:paraId="5437EEA3">
      <w:pPr>
        <w:widowControl/>
        <w:kinsoku w:val="0"/>
        <w:adjustRightInd w:val="0"/>
        <w:snapToGrid w:val="0"/>
        <w:ind w:firstLine="480" w:firstLineChars="200"/>
        <w:rPr>
          <w:rFonts w:hint="eastAsia" w:ascii="宋体" w:hAnsi="宋体" w:eastAsia="宋体" w:cs="宋体"/>
          <w:color w:val="000000"/>
          <w:szCs w:val="24"/>
          <w:lang w:eastAsia="zh-CN"/>
        </w:rPr>
      </w:pPr>
      <w:r>
        <w:rPr>
          <w:rFonts w:hint="eastAsia" w:ascii="宋体" w:hAnsi="宋体" w:cs="宋体"/>
          <w:color w:val="000000"/>
          <w:szCs w:val="24"/>
        </w:rPr>
        <w:t>(1）投标文件中的大写金额与小写金额不一致的，以大写金额为准</w:t>
      </w:r>
      <w:r>
        <w:rPr>
          <w:rFonts w:hint="eastAsia" w:ascii="宋体" w:hAnsi="宋体" w:cs="宋体"/>
          <w:color w:val="000000"/>
          <w:szCs w:val="24"/>
          <w:lang w:eastAsia="zh-CN"/>
        </w:rPr>
        <w:t>。</w:t>
      </w:r>
    </w:p>
    <w:p w14:paraId="3B3A5E39">
      <w:pPr>
        <w:widowControl/>
        <w:kinsoku w:val="0"/>
        <w:adjustRightInd w:val="0"/>
        <w:snapToGrid w:val="0"/>
        <w:ind w:firstLine="480"/>
        <w:jc w:val="both"/>
        <w:rPr>
          <w:rFonts w:ascii="宋体" w:hAnsi="宋体" w:cs="宋体"/>
          <w:color w:val="000000"/>
          <w:szCs w:val="24"/>
        </w:rPr>
      </w:pPr>
      <w:r>
        <w:rPr>
          <w:rFonts w:hint="eastAsia" w:ascii="宋体" w:hAnsi="宋体" w:cs="宋体"/>
          <w:color w:val="000000"/>
          <w:szCs w:val="24"/>
        </w:rPr>
        <w:t>(2）总价金额与依据单价计算出的结果不一致的，以单价金额为准修正总价，但单价金额小数点有明显错误的除外。</w:t>
      </w:r>
    </w:p>
    <w:p w14:paraId="7CDBF1BC">
      <w:pPr>
        <w:widowControl/>
        <w:kinsoku w:val="0"/>
        <w:adjustRightInd w:val="0"/>
        <w:snapToGrid w:val="0"/>
        <w:ind w:firstLine="480"/>
        <w:jc w:val="both"/>
        <w:rPr>
          <w:rFonts w:ascii="宋体" w:hAnsi="宋体" w:cs="宋体"/>
          <w:color w:val="000000"/>
          <w:szCs w:val="24"/>
        </w:rPr>
      </w:pPr>
      <w:r>
        <w:rPr>
          <w:rFonts w:hint="eastAsia" w:ascii="宋体" w:hAnsi="宋体" w:cs="宋体"/>
          <w:color w:val="000000"/>
          <w:szCs w:val="24"/>
        </w:rPr>
        <w:t>（3）</w:t>
      </w:r>
      <w:r>
        <w:rPr>
          <w:rFonts w:hint="eastAsia" w:ascii="宋体" w:hAnsi="宋体" w:cs="宋体"/>
          <w:snapToGrid w:val="0"/>
          <w:color w:val="000000"/>
          <w:szCs w:val="24"/>
        </w:rPr>
        <w:t>磋商小组否决投标时应审慎。因招标文件表述歧义或逻辑错误等原因，造成投标文件表述不一致的，不作为否决投标的因素，供应商明显打字或排版错误且不影响实质内容的，磋商小组可要求供应商作出书面澄清、说明或补正，不予以否决投标。</w:t>
      </w:r>
    </w:p>
    <w:p w14:paraId="42847456">
      <w:pPr>
        <w:widowControl/>
        <w:kinsoku w:val="0"/>
        <w:adjustRightInd w:val="0"/>
        <w:snapToGrid w:val="0"/>
        <w:ind w:firstLine="480" w:firstLineChars="200"/>
        <w:rPr>
          <w:rFonts w:ascii="宋体" w:hAnsi="宋体" w:cs="宋体"/>
          <w:snapToGrid w:val="0"/>
          <w:color w:val="000000"/>
          <w:szCs w:val="24"/>
        </w:rPr>
      </w:pPr>
      <w:r>
        <w:rPr>
          <w:rFonts w:hint="eastAsia" w:ascii="宋体" w:hAnsi="宋体" w:cs="宋体"/>
          <w:color w:val="000000"/>
          <w:szCs w:val="24"/>
        </w:rPr>
        <w:t>对通过初步评审的磋商文件，磋商小组按本规定的量化因素和分值进行打分，并计算出综合评估得分。每个供应商最终得分为各评委打分的算术平均值。</w:t>
      </w:r>
    </w:p>
    <w:p w14:paraId="58DCA9AD">
      <w:pPr>
        <w:widowControl/>
        <w:kinsoku w:val="0"/>
        <w:adjustRightInd w:val="0"/>
        <w:snapToGrid w:val="0"/>
        <w:ind w:firstLine="482" w:firstLineChars="200"/>
        <w:rPr>
          <w:rFonts w:ascii="宋体" w:hAnsi="宋体" w:cs="宋体"/>
          <w:bCs/>
          <w:snapToGrid w:val="0"/>
          <w:color w:val="000000"/>
          <w:szCs w:val="24"/>
        </w:rPr>
      </w:pPr>
      <w:r>
        <w:rPr>
          <w:rFonts w:hint="eastAsia" w:ascii="宋体" w:hAnsi="宋体" w:cs="宋体"/>
          <w:b/>
          <w:snapToGrid w:val="0"/>
          <w:color w:val="000000"/>
          <w:szCs w:val="24"/>
        </w:rPr>
        <w:t>4、定标办法</w:t>
      </w:r>
    </w:p>
    <w:p w14:paraId="61EA6D25">
      <w:pPr>
        <w:widowControl/>
        <w:kinsoku w:val="0"/>
        <w:adjustRightInd w:val="0"/>
        <w:snapToGrid w:val="0"/>
        <w:ind w:firstLine="480" w:firstLineChars="200"/>
        <w:rPr>
          <w:rFonts w:ascii="宋体" w:hAnsi="宋体" w:cs="宋体"/>
          <w:bCs/>
          <w:snapToGrid w:val="0"/>
          <w:color w:val="000000"/>
          <w:szCs w:val="24"/>
        </w:rPr>
      </w:pPr>
      <w:r>
        <w:rPr>
          <w:rFonts w:hint="eastAsia" w:ascii="宋体" w:hAnsi="宋体" w:cs="宋体"/>
          <w:bCs/>
          <w:snapToGrid w:val="0"/>
          <w:color w:val="000000"/>
          <w:szCs w:val="24"/>
        </w:rPr>
        <w:t>1、供应商的排名按得分顺序从高到低排列</w:t>
      </w:r>
      <w:r>
        <w:rPr>
          <w:rFonts w:hint="eastAsia" w:ascii="宋体" w:hAnsi="宋体" w:cs="宋体"/>
          <w:bCs/>
          <w:snapToGrid w:val="0"/>
          <w:color w:val="000000"/>
          <w:szCs w:val="24"/>
          <w:lang w:eastAsia="zh-CN"/>
        </w:rPr>
        <w:t>。</w:t>
      </w:r>
      <w:r>
        <w:rPr>
          <w:rFonts w:hint="eastAsia" w:ascii="宋体" w:hAnsi="宋体" w:cs="宋体"/>
          <w:bCs/>
          <w:snapToGrid w:val="0"/>
          <w:color w:val="000000"/>
          <w:szCs w:val="24"/>
        </w:rPr>
        <w:t>得分相同的，按响应报价由低到高顺序排列</w:t>
      </w:r>
      <w:r>
        <w:rPr>
          <w:rFonts w:hint="eastAsia" w:ascii="宋体" w:hAnsi="宋体" w:cs="宋体"/>
          <w:bCs/>
          <w:snapToGrid w:val="0"/>
          <w:color w:val="000000"/>
          <w:szCs w:val="24"/>
          <w:lang w:eastAsia="zh-CN"/>
        </w:rPr>
        <w:t>。</w:t>
      </w:r>
      <w:r>
        <w:rPr>
          <w:rFonts w:hint="eastAsia" w:ascii="宋体" w:hAnsi="宋体" w:cs="宋体"/>
          <w:bCs/>
          <w:snapToGrid w:val="0"/>
          <w:color w:val="000000"/>
          <w:szCs w:val="24"/>
        </w:rPr>
        <w:t>得分且响应报价相同的，按技术指标优劣顺序排列。</w:t>
      </w:r>
    </w:p>
    <w:p w14:paraId="1573D323">
      <w:pPr>
        <w:widowControl/>
        <w:kinsoku w:val="0"/>
        <w:adjustRightInd w:val="0"/>
        <w:snapToGrid w:val="0"/>
        <w:ind w:firstLine="480" w:firstLineChars="200"/>
        <w:rPr>
          <w:rFonts w:ascii="宋体" w:hAnsi="宋体" w:cs="宋体"/>
          <w:bCs/>
          <w:snapToGrid w:val="0"/>
          <w:color w:val="000000"/>
          <w:szCs w:val="24"/>
        </w:rPr>
      </w:pPr>
      <w:r>
        <w:rPr>
          <w:rFonts w:hint="eastAsia" w:ascii="宋体" w:hAnsi="宋体" w:cs="宋体"/>
          <w:bCs/>
          <w:snapToGrid w:val="0"/>
          <w:color w:val="000000"/>
          <w:szCs w:val="24"/>
        </w:rPr>
        <w:t>2、评标委员会写出评标报告推荐3名成交候选人。</w:t>
      </w:r>
    </w:p>
    <w:p w14:paraId="2EC08AD5">
      <w:pPr>
        <w:widowControl/>
        <w:kinsoku w:val="0"/>
        <w:adjustRightInd w:val="0"/>
        <w:snapToGrid w:val="0"/>
        <w:jc w:val="both"/>
        <w:rPr>
          <w:rFonts w:ascii="宋体" w:hAnsi="宋体" w:cs="宋体"/>
          <w:b/>
          <w:bCs/>
          <w:szCs w:val="24"/>
        </w:rPr>
      </w:pPr>
    </w:p>
    <w:p w14:paraId="3E8B0F53">
      <w:pPr>
        <w:pStyle w:val="11"/>
        <w:widowControl/>
        <w:kinsoku w:val="0"/>
        <w:snapToGrid w:val="0"/>
        <w:spacing w:after="0" w:line="360" w:lineRule="auto"/>
        <w:ind w:left="0" w:leftChars="0" w:right="0" w:rightChars="0"/>
        <w:rPr>
          <w:rFonts w:ascii="宋体" w:hAnsi="宋体" w:eastAsia="宋体" w:cs="宋体"/>
          <w:sz w:val="24"/>
          <w:szCs w:val="24"/>
        </w:rPr>
      </w:pPr>
      <w:r>
        <w:rPr>
          <w:rFonts w:hint="eastAsia" w:ascii="宋体" w:hAnsi="宋体" w:eastAsia="宋体" w:cs="宋体"/>
          <w:b/>
          <w:sz w:val="24"/>
          <w:szCs w:val="24"/>
        </w:rPr>
        <w:br w:type="page"/>
      </w:r>
    </w:p>
    <w:p w14:paraId="4835764D">
      <w:pPr>
        <w:widowControl/>
        <w:kinsoku w:val="0"/>
        <w:adjustRightInd w:val="0"/>
        <w:snapToGrid w:val="0"/>
        <w:jc w:val="center"/>
        <w:outlineLvl w:val="0"/>
        <w:rPr>
          <w:rFonts w:ascii="宋体" w:hAnsi="宋体" w:cs="宋体"/>
          <w:b/>
          <w:bCs/>
          <w:sz w:val="32"/>
          <w:szCs w:val="32"/>
        </w:rPr>
      </w:pPr>
      <w:bookmarkStart w:id="45" w:name="_Toc30035"/>
      <w:r>
        <w:rPr>
          <w:rFonts w:hint="eastAsia" w:ascii="宋体" w:hAnsi="宋体" w:cs="宋体"/>
          <w:b/>
          <w:bCs/>
          <w:sz w:val="32"/>
          <w:szCs w:val="32"/>
        </w:rPr>
        <w:t>第四章   合同条款及各式</w:t>
      </w:r>
      <w:bookmarkEnd w:id="45"/>
    </w:p>
    <w:p w14:paraId="2D8B08CB">
      <w:pPr>
        <w:widowControl/>
        <w:kinsoku w:val="0"/>
        <w:adjustRightInd w:val="0"/>
        <w:snapToGrid w:val="0"/>
        <w:ind w:firstLine="480" w:firstLineChars="200"/>
        <w:rPr>
          <w:rFonts w:ascii="宋体" w:hAnsi="宋体" w:cs="宋体"/>
          <w:szCs w:val="24"/>
        </w:rPr>
      </w:pPr>
      <w:r>
        <w:rPr>
          <w:rFonts w:hint="eastAsia" w:ascii="宋体" w:hAnsi="宋体" w:cs="宋体"/>
          <w:szCs w:val="24"/>
        </w:rPr>
        <w:t>注：本合同仅为合同的参考文本，合同签订双方可根据项目的具体要求进行修订。</w:t>
      </w:r>
    </w:p>
    <w:p w14:paraId="3B67A355">
      <w:pPr>
        <w:widowControl/>
        <w:kinsoku w:val="0"/>
        <w:adjustRightInd w:val="0"/>
        <w:snapToGrid w:val="0"/>
        <w:ind w:firstLine="480" w:firstLineChars="200"/>
        <w:rPr>
          <w:rFonts w:ascii="宋体" w:hAnsi="宋体" w:cs="宋体"/>
          <w:szCs w:val="24"/>
        </w:rPr>
      </w:pPr>
    </w:p>
    <w:p w14:paraId="57C000C5">
      <w:pPr>
        <w:widowControl/>
        <w:kinsoku w:val="0"/>
        <w:adjustRightInd w:val="0"/>
        <w:snapToGrid w:val="0"/>
        <w:ind w:firstLine="480" w:firstLineChars="200"/>
        <w:rPr>
          <w:rFonts w:ascii="宋体" w:hAnsi="宋体" w:cs="宋体"/>
          <w:szCs w:val="24"/>
        </w:rPr>
      </w:pPr>
      <w:r>
        <w:rPr>
          <w:rFonts w:hint="eastAsia" w:ascii="宋体" w:hAnsi="宋体" w:cs="宋体"/>
          <w:szCs w:val="24"/>
        </w:rPr>
        <w:t>甲方（需方）：_________</w:t>
      </w:r>
    </w:p>
    <w:p w14:paraId="42EF9673">
      <w:pPr>
        <w:widowControl/>
        <w:kinsoku w:val="0"/>
        <w:adjustRightInd w:val="0"/>
        <w:snapToGrid w:val="0"/>
        <w:ind w:firstLine="480" w:firstLineChars="200"/>
        <w:rPr>
          <w:rFonts w:ascii="宋体" w:hAnsi="宋体" w:cs="宋体"/>
          <w:szCs w:val="24"/>
        </w:rPr>
      </w:pPr>
      <w:r>
        <w:rPr>
          <w:rFonts w:hint="eastAsia" w:ascii="宋体" w:hAnsi="宋体" w:cs="宋体"/>
          <w:szCs w:val="24"/>
        </w:rPr>
        <w:t>乙方（供方）：_________</w:t>
      </w:r>
    </w:p>
    <w:p w14:paraId="7ABF350E">
      <w:pPr>
        <w:widowControl/>
        <w:kinsoku w:val="0"/>
        <w:adjustRightInd w:val="0"/>
        <w:snapToGrid w:val="0"/>
        <w:ind w:firstLine="480" w:firstLineChars="200"/>
        <w:rPr>
          <w:rFonts w:ascii="宋体" w:hAnsi="宋体" w:cs="宋体"/>
          <w:szCs w:val="24"/>
        </w:rPr>
      </w:pPr>
      <w:r>
        <w:rPr>
          <w:rFonts w:hint="eastAsia" w:ascii="宋体" w:hAnsi="宋体" w:cs="宋体"/>
          <w:szCs w:val="24"/>
        </w:rPr>
        <w:t>经过双方友好协商，依据《中华人民共和国民法典》，双方同意签订以下合同条款，以便双方共同遵守、履行合同。</w:t>
      </w:r>
    </w:p>
    <w:p w14:paraId="6E18C970">
      <w:pPr>
        <w:widowControl/>
        <w:kinsoku w:val="0"/>
        <w:adjustRightInd w:val="0"/>
        <w:snapToGrid w:val="0"/>
        <w:ind w:firstLine="480" w:firstLineChars="200"/>
        <w:rPr>
          <w:rFonts w:ascii="宋体" w:hAnsi="宋体" w:cs="宋体"/>
          <w:szCs w:val="24"/>
        </w:rPr>
      </w:pPr>
      <w:r>
        <w:rPr>
          <w:rFonts w:hint="eastAsia" w:ascii="宋体" w:hAnsi="宋体" w:cs="宋体"/>
          <w:szCs w:val="24"/>
        </w:rPr>
        <w:t>一、产品清单及付款方式</w:t>
      </w:r>
    </w:p>
    <w:p w14:paraId="254DE781">
      <w:pPr>
        <w:widowControl/>
        <w:kinsoku w:val="0"/>
        <w:adjustRightInd w:val="0"/>
        <w:snapToGrid w:val="0"/>
        <w:ind w:firstLine="480" w:firstLineChars="200"/>
        <w:rPr>
          <w:rFonts w:ascii="宋体" w:hAnsi="宋体" w:cs="宋体"/>
          <w:szCs w:val="24"/>
        </w:rPr>
      </w:pPr>
      <w:r>
        <w:rPr>
          <w:rFonts w:hint="eastAsia" w:ascii="宋体" w:hAnsi="宋体" w:cs="宋体"/>
          <w:szCs w:val="24"/>
        </w:rPr>
        <w:t>1．产品清单及价格</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976"/>
        <w:gridCol w:w="2940"/>
        <w:gridCol w:w="976"/>
        <w:gridCol w:w="900"/>
        <w:gridCol w:w="1028"/>
      </w:tblGrid>
      <w:tr w14:paraId="60A70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2" w:type="dxa"/>
            <w:vAlign w:val="center"/>
          </w:tcPr>
          <w:p w14:paraId="2AF2110E">
            <w:pPr>
              <w:widowControl/>
              <w:kinsoku w:val="0"/>
              <w:adjustRightInd w:val="0"/>
              <w:snapToGrid w:val="0"/>
              <w:jc w:val="center"/>
              <w:rPr>
                <w:rFonts w:ascii="宋体" w:hAnsi="宋体" w:cs="宋体"/>
                <w:szCs w:val="24"/>
              </w:rPr>
            </w:pPr>
            <w:r>
              <w:rPr>
                <w:rFonts w:hint="eastAsia" w:ascii="宋体" w:hAnsi="宋体" w:cs="宋体"/>
                <w:szCs w:val="24"/>
              </w:rPr>
              <w:t>序号</w:t>
            </w:r>
          </w:p>
        </w:tc>
        <w:tc>
          <w:tcPr>
            <w:tcW w:w="1976" w:type="dxa"/>
            <w:vAlign w:val="center"/>
          </w:tcPr>
          <w:p w14:paraId="4678D897">
            <w:pPr>
              <w:widowControl/>
              <w:kinsoku w:val="0"/>
              <w:adjustRightInd w:val="0"/>
              <w:snapToGrid w:val="0"/>
              <w:rPr>
                <w:rFonts w:ascii="宋体" w:hAnsi="宋体" w:cs="宋体"/>
                <w:szCs w:val="24"/>
              </w:rPr>
            </w:pPr>
            <w:r>
              <w:rPr>
                <w:rFonts w:hint="eastAsia" w:ascii="宋体" w:hAnsi="宋体" w:cs="宋体"/>
                <w:szCs w:val="24"/>
              </w:rPr>
              <w:t>货物名称</w:t>
            </w:r>
          </w:p>
        </w:tc>
        <w:tc>
          <w:tcPr>
            <w:tcW w:w="2940" w:type="dxa"/>
            <w:vAlign w:val="center"/>
          </w:tcPr>
          <w:p w14:paraId="7ED95C6F">
            <w:pPr>
              <w:widowControl/>
              <w:kinsoku w:val="0"/>
              <w:adjustRightInd w:val="0"/>
              <w:snapToGrid w:val="0"/>
              <w:rPr>
                <w:rFonts w:ascii="宋体" w:hAnsi="宋体" w:cs="宋体"/>
                <w:szCs w:val="24"/>
              </w:rPr>
            </w:pPr>
            <w:r>
              <w:rPr>
                <w:rFonts w:hint="eastAsia" w:ascii="宋体" w:hAnsi="宋体" w:cs="宋体"/>
                <w:szCs w:val="24"/>
              </w:rPr>
              <w:t>规格型号</w:t>
            </w:r>
          </w:p>
        </w:tc>
        <w:tc>
          <w:tcPr>
            <w:tcW w:w="976" w:type="dxa"/>
            <w:vAlign w:val="center"/>
          </w:tcPr>
          <w:p w14:paraId="4D1C4EE9">
            <w:pPr>
              <w:widowControl/>
              <w:kinsoku w:val="0"/>
              <w:adjustRightInd w:val="0"/>
              <w:snapToGrid w:val="0"/>
              <w:rPr>
                <w:rFonts w:ascii="宋体" w:hAnsi="宋体" w:cs="宋体"/>
                <w:szCs w:val="24"/>
              </w:rPr>
            </w:pPr>
            <w:r>
              <w:rPr>
                <w:rFonts w:hint="eastAsia" w:ascii="宋体" w:hAnsi="宋体" w:cs="宋体"/>
                <w:szCs w:val="24"/>
              </w:rPr>
              <w:t>单价</w:t>
            </w:r>
          </w:p>
        </w:tc>
        <w:tc>
          <w:tcPr>
            <w:tcW w:w="900" w:type="dxa"/>
            <w:vAlign w:val="center"/>
          </w:tcPr>
          <w:p w14:paraId="3670C566">
            <w:pPr>
              <w:widowControl/>
              <w:kinsoku w:val="0"/>
              <w:adjustRightInd w:val="0"/>
              <w:snapToGrid w:val="0"/>
              <w:rPr>
                <w:rFonts w:ascii="宋体" w:hAnsi="宋体" w:cs="宋体"/>
                <w:szCs w:val="24"/>
              </w:rPr>
            </w:pPr>
            <w:r>
              <w:rPr>
                <w:rFonts w:hint="eastAsia" w:ascii="宋体" w:hAnsi="宋体" w:cs="宋体"/>
                <w:szCs w:val="24"/>
              </w:rPr>
              <w:t>总价</w:t>
            </w:r>
          </w:p>
        </w:tc>
        <w:tc>
          <w:tcPr>
            <w:tcW w:w="1028" w:type="dxa"/>
            <w:vAlign w:val="center"/>
          </w:tcPr>
          <w:p w14:paraId="1AAF85FA">
            <w:pPr>
              <w:widowControl/>
              <w:kinsoku w:val="0"/>
              <w:adjustRightInd w:val="0"/>
              <w:snapToGrid w:val="0"/>
              <w:ind w:firstLine="240" w:firstLineChars="100"/>
              <w:rPr>
                <w:rFonts w:ascii="宋体" w:hAnsi="宋体" w:cs="宋体"/>
                <w:szCs w:val="24"/>
              </w:rPr>
            </w:pPr>
            <w:r>
              <w:rPr>
                <w:rFonts w:hint="eastAsia" w:ascii="宋体" w:hAnsi="宋体" w:cs="宋体"/>
                <w:szCs w:val="24"/>
              </w:rPr>
              <w:t>备注</w:t>
            </w:r>
          </w:p>
        </w:tc>
      </w:tr>
      <w:tr w14:paraId="5D1B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702" w:type="dxa"/>
            <w:vAlign w:val="center"/>
          </w:tcPr>
          <w:p w14:paraId="5B4370FC">
            <w:pPr>
              <w:widowControl/>
              <w:kinsoku w:val="0"/>
              <w:adjustRightInd w:val="0"/>
              <w:snapToGrid w:val="0"/>
              <w:ind w:firstLine="480" w:firstLineChars="200"/>
              <w:jc w:val="center"/>
              <w:rPr>
                <w:rFonts w:ascii="宋体" w:hAnsi="宋体" w:cs="宋体"/>
                <w:szCs w:val="24"/>
              </w:rPr>
            </w:pPr>
          </w:p>
        </w:tc>
        <w:tc>
          <w:tcPr>
            <w:tcW w:w="1976" w:type="dxa"/>
            <w:vAlign w:val="center"/>
          </w:tcPr>
          <w:p w14:paraId="4D765C30">
            <w:pPr>
              <w:widowControl/>
              <w:kinsoku w:val="0"/>
              <w:adjustRightInd w:val="0"/>
              <w:snapToGrid w:val="0"/>
              <w:ind w:firstLine="480" w:firstLineChars="200"/>
              <w:jc w:val="center"/>
              <w:rPr>
                <w:rFonts w:ascii="宋体" w:hAnsi="宋体" w:cs="宋体"/>
                <w:szCs w:val="24"/>
              </w:rPr>
            </w:pPr>
          </w:p>
        </w:tc>
        <w:tc>
          <w:tcPr>
            <w:tcW w:w="2940" w:type="dxa"/>
            <w:vAlign w:val="center"/>
          </w:tcPr>
          <w:p w14:paraId="202CCA7A">
            <w:pPr>
              <w:widowControl/>
              <w:kinsoku w:val="0"/>
              <w:adjustRightInd w:val="0"/>
              <w:snapToGrid w:val="0"/>
              <w:ind w:firstLine="480" w:firstLineChars="200"/>
              <w:jc w:val="center"/>
              <w:rPr>
                <w:rFonts w:ascii="宋体" w:hAnsi="宋体" w:cs="宋体"/>
                <w:szCs w:val="24"/>
              </w:rPr>
            </w:pPr>
          </w:p>
        </w:tc>
        <w:tc>
          <w:tcPr>
            <w:tcW w:w="976" w:type="dxa"/>
            <w:vAlign w:val="center"/>
          </w:tcPr>
          <w:p w14:paraId="2B0D1441">
            <w:pPr>
              <w:widowControl/>
              <w:kinsoku w:val="0"/>
              <w:adjustRightInd w:val="0"/>
              <w:snapToGrid w:val="0"/>
              <w:ind w:firstLine="480" w:firstLineChars="200"/>
              <w:jc w:val="center"/>
              <w:rPr>
                <w:rFonts w:ascii="宋体" w:hAnsi="宋体" w:cs="宋体"/>
                <w:szCs w:val="24"/>
              </w:rPr>
            </w:pPr>
          </w:p>
        </w:tc>
        <w:tc>
          <w:tcPr>
            <w:tcW w:w="900" w:type="dxa"/>
            <w:vAlign w:val="center"/>
          </w:tcPr>
          <w:p w14:paraId="0EDC75F9">
            <w:pPr>
              <w:widowControl/>
              <w:kinsoku w:val="0"/>
              <w:adjustRightInd w:val="0"/>
              <w:snapToGrid w:val="0"/>
              <w:ind w:firstLine="480" w:firstLineChars="200"/>
              <w:jc w:val="center"/>
              <w:rPr>
                <w:rFonts w:ascii="宋体" w:hAnsi="宋体" w:cs="宋体"/>
                <w:szCs w:val="24"/>
              </w:rPr>
            </w:pPr>
          </w:p>
        </w:tc>
        <w:tc>
          <w:tcPr>
            <w:tcW w:w="1028" w:type="dxa"/>
            <w:vAlign w:val="center"/>
          </w:tcPr>
          <w:p w14:paraId="7935BC05">
            <w:pPr>
              <w:widowControl/>
              <w:kinsoku w:val="0"/>
              <w:adjustRightInd w:val="0"/>
              <w:snapToGrid w:val="0"/>
              <w:ind w:firstLine="480" w:firstLineChars="200"/>
              <w:jc w:val="center"/>
              <w:rPr>
                <w:rFonts w:ascii="宋体" w:hAnsi="宋体" w:cs="宋体"/>
                <w:szCs w:val="24"/>
              </w:rPr>
            </w:pPr>
          </w:p>
        </w:tc>
      </w:tr>
      <w:tr w14:paraId="46C8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2" w:type="dxa"/>
            <w:vAlign w:val="center"/>
          </w:tcPr>
          <w:p w14:paraId="2EB083AC">
            <w:pPr>
              <w:widowControl/>
              <w:kinsoku w:val="0"/>
              <w:adjustRightInd w:val="0"/>
              <w:snapToGrid w:val="0"/>
              <w:ind w:firstLine="480" w:firstLineChars="200"/>
              <w:jc w:val="center"/>
              <w:rPr>
                <w:rFonts w:ascii="宋体" w:hAnsi="宋体" w:cs="宋体"/>
                <w:szCs w:val="24"/>
              </w:rPr>
            </w:pPr>
          </w:p>
        </w:tc>
        <w:tc>
          <w:tcPr>
            <w:tcW w:w="1976" w:type="dxa"/>
            <w:vAlign w:val="center"/>
          </w:tcPr>
          <w:p w14:paraId="51E21D1C">
            <w:pPr>
              <w:widowControl/>
              <w:kinsoku w:val="0"/>
              <w:adjustRightInd w:val="0"/>
              <w:snapToGrid w:val="0"/>
              <w:ind w:firstLine="480" w:firstLineChars="200"/>
              <w:jc w:val="center"/>
              <w:rPr>
                <w:rFonts w:ascii="宋体" w:hAnsi="宋体" w:cs="宋体"/>
                <w:szCs w:val="24"/>
              </w:rPr>
            </w:pPr>
          </w:p>
        </w:tc>
        <w:tc>
          <w:tcPr>
            <w:tcW w:w="2940" w:type="dxa"/>
            <w:vAlign w:val="center"/>
          </w:tcPr>
          <w:p w14:paraId="49B70F6B">
            <w:pPr>
              <w:widowControl/>
              <w:kinsoku w:val="0"/>
              <w:adjustRightInd w:val="0"/>
              <w:snapToGrid w:val="0"/>
              <w:ind w:firstLine="480" w:firstLineChars="200"/>
              <w:jc w:val="center"/>
              <w:rPr>
                <w:rFonts w:ascii="宋体" w:hAnsi="宋体" w:cs="宋体"/>
                <w:szCs w:val="24"/>
              </w:rPr>
            </w:pPr>
          </w:p>
        </w:tc>
        <w:tc>
          <w:tcPr>
            <w:tcW w:w="976" w:type="dxa"/>
            <w:vAlign w:val="center"/>
          </w:tcPr>
          <w:p w14:paraId="672B8BB8">
            <w:pPr>
              <w:widowControl/>
              <w:kinsoku w:val="0"/>
              <w:adjustRightInd w:val="0"/>
              <w:snapToGrid w:val="0"/>
              <w:ind w:firstLine="480" w:firstLineChars="200"/>
              <w:jc w:val="center"/>
              <w:rPr>
                <w:rFonts w:ascii="宋体" w:hAnsi="宋体" w:cs="宋体"/>
                <w:szCs w:val="24"/>
              </w:rPr>
            </w:pPr>
          </w:p>
        </w:tc>
        <w:tc>
          <w:tcPr>
            <w:tcW w:w="900" w:type="dxa"/>
            <w:vAlign w:val="center"/>
          </w:tcPr>
          <w:p w14:paraId="4AA6D6CC">
            <w:pPr>
              <w:widowControl/>
              <w:kinsoku w:val="0"/>
              <w:adjustRightInd w:val="0"/>
              <w:snapToGrid w:val="0"/>
              <w:ind w:firstLine="480" w:firstLineChars="200"/>
              <w:jc w:val="center"/>
              <w:rPr>
                <w:rFonts w:ascii="宋体" w:hAnsi="宋体" w:cs="宋体"/>
                <w:szCs w:val="24"/>
              </w:rPr>
            </w:pPr>
          </w:p>
        </w:tc>
        <w:tc>
          <w:tcPr>
            <w:tcW w:w="1028" w:type="dxa"/>
            <w:vAlign w:val="center"/>
          </w:tcPr>
          <w:p w14:paraId="6D30473B">
            <w:pPr>
              <w:widowControl/>
              <w:kinsoku w:val="0"/>
              <w:adjustRightInd w:val="0"/>
              <w:snapToGrid w:val="0"/>
              <w:ind w:firstLine="480" w:firstLineChars="200"/>
              <w:jc w:val="center"/>
              <w:rPr>
                <w:rFonts w:ascii="宋体" w:hAnsi="宋体" w:cs="宋体"/>
                <w:szCs w:val="24"/>
              </w:rPr>
            </w:pPr>
          </w:p>
        </w:tc>
      </w:tr>
      <w:tr w14:paraId="76EC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2" w:type="dxa"/>
            <w:vAlign w:val="center"/>
          </w:tcPr>
          <w:p w14:paraId="6738AFC6">
            <w:pPr>
              <w:widowControl/>
              <w:kinsoku w:val="0"/>
              <w:adjustRightInd w:val="0"/>
              <w:snapToGrid w:val="0"/>
              <w:ind w:firstLine="480" w:firstLineChars="200"/>
              <w:jc w:val="center"/>
              <w:rPr>
                <w:rFonts w:ascii="宋体" w:hAnsi="宋体" w:cs="宋体"/>
                <w:szCs w:val="24"/>
              </w:rPr>
            </w:pPr>
          </w:p>
        </w:tc>
        <w:tc>
          <w:tcPr>
            <w:tcW w:w="1976" w:type="dxa"/>
            <w:vAlign w:val="center"/>
          </w:tcPr>
          <w:p w14:paraId="75C94BF7">
            <w:pPr>
              <w:widowControl/>
              <w:kinsoku w:val="0"/>
              <w:adjustRightInd w:val="0"/>
              <w:snapToGrid w:val="0"/>
              <w:ind w:firstLine="480" w:firstLineChars="200"/>
              <w:jc w:val="center"/>
              <w:rPr>
                <w:rFonts w:ascii="宋体" w:hAnsi="宋体" w:cs="宋体"/>
                <w:szCs w:val="24"/>
              </w:rPr>
            </w:pPr>
          </w:p>
        </w:tc>
        <w:tc>
          <w:tcPr>
            <w:tcW w:w="2940" w:type="dxa"/>
            <w:vAlign w:val="center"/>
          </w:tcPr>
          <w:p w14:paraId="4E305432">
            <w:pPr>
              <w:widowControl/>
              <w:kinsoku w:val="0"/>
              <w:adjustRightInd w:val="0"/>
              <w:snapToGrid w:val="0"/>
              <w:ind w:firstLine="480" w:firstLineChars="200"/>
              <w:jc w:val="center"/>
              <w:rPr>
                <w:rFonts w:ascii="宋体" w:hAnsi="宋体" w:cs="宋体"/>
                <w:szCs w:val="24"/>
              </w:rPr>
            </w:pPr>
          </w:p>
        </w:tc>
        <w:tc>
          <w:tcPr>
            <w:tcW w:w="976" w:type="dxa"/>
            <w:vAlign w:val="center"/>
          </w:tcPr>
          <w:p w14:paraId="5185A20A">
            <w:pPr>
              <w:widowControl/>
              <w:kinsoku w:val="0"/>
              <w:adjustRightInd w:val="0"/>
              <w:snapToGrid w:val="0"/>
              <w:ind w:firstLine="480" w:firstLineChars="200"/>
              <w:jc w:val="center"/>
              <w:rPr>
                <w:rFonts w:ascii="宋体" w:hAnsi="宋体" w:cs="宋体"/>
                <w:szCs w:val="24"/>
              </w:rPr>
            </w:pPr>
          </w:p>
        </w:tc>
        <w:tc>
          <w:tcPr>
            <w:tcW w:w="900" w:type="dxa"/>
            <w:vAlign w:val="center"/>
          </w:tcPr>
          <w:p w14:paraId="7313E1CC">
            <w:pPr>
              <w:widowControl/>
              <w:kinsoku w:val="0"/>
              <w:adjustRightInd w:val="0"/>
              <w:snapToGrid w:val="0"/>
              <w:ind w:firstLine="480" w:firstLineChars="200"/>
              <w:jc w:val="center"/>
              <w:rPr>
                <w:rFonts w:ascii="宋体" w:hAnsi="宋体" w:cs="宋体"/>
                <w:szCs w:val="24"/>
              </w:rPr>
            </w:pPr>
          </w:p>
        </w:tc>
        <w:tc>
          <w:tcPr>
            <w:tcW w:w="1028" w:type="dxa"/>
            <w:vAlign w:val="center"/>
          </w:tcPr>
          <w:p w14:paraId="096210EF">
            <w:pPr>
              <w:widowControl/>
              <w:kinsoku w:val="0"/>
              <w:adjustRightInd w:val="0"/>
              <w:snapToGrid w:val="0"/>
              <w:ind w:firstLine="480" w:firstLineChars="200"/>
              <w:jc w:val="center"/>
              <w:rPr>
                <w:rFonts w:ascii="宋体" w:hAnsi="宋体" w:cs="宋体"/>
                <w:szCs w:val="24"/>
              </w:rPr>
            </w:pPr>
          </w:p>
        </w:tc>
      </w:tr>
      <w:tr w14:paraId="3031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2" w:type="dxa"/>
            <w:vAlign w:val="center"/>
          </w:tcPr>
          <w:p w14:paraId="2678A68A">
            <w:pPr>
              <w:widowControl/>
              <w:kinsoku w:val="0"/>
              <w:adjustRightInd w:val="0"/>
              <w:snapToGrid w:val="0"/>
              <w:ind w:firstLine="480" w:firstLineChars="200"/>
              <w:jc w:val="center"/>
              <w:rPr>
                <w:rFonts w:ascii="宋体" w:hAnsi="宋体" w:cs="宋体"/>
                <w:szCs w:val="24"/>
              </w:rPr>
            </w:pPr>
          </w:p>
        </w:tc>
        <w:tc>
          <w:tcPr>
            <w:tcW w:w="1976" w:type="dxa"/>
            <w:vAlign w:val="center"/>
          </w:tcPr>
          <w:p w14:paraId="362DE673">
            <w:pPr>
              <w:widowControl/>
              <w:kinsoku w:val="0"/>
              <w:adjustRightInd w:val="0"/>
              <w:snapToGrid w:val="0"/>
              <w:ind w:firstLine="480" w:firstLineChars="200"/>
              <w:jc w:val="center"/>
              <w:rPr>
                <w:rFonts w:ascii="宋体" w:hAnsi="宋体" w:cs="宋体"/>
                <w:szCs w:val="24"/>
              </w:rPr>
            </w:pPr>
          </w:p>
        </w:tc>
        <w:tc>
          <w:tcPr>
            <w:tcW w:w="2940" w:type="dxa"/>
            <w:vAlign w:val="center"/>
          </w:tcPr>
          <w:p w14:paraId="6D9F3D10">
            <w:pPr>
              <w:widowControl/>
              <w:kinsoku w:val="0"/>
              <w:adjustRightInd w:val="0"/>
              <w:snapToGrid w:val="0"/>
              <w:ind w:firstLine="480" w:firstLineChars="200"/>
              <w:jc w:val="center"/>
              <w:rPr>
                <w:rFonts w:ascii="宋体" w:hAnsi="宋体" w:cs="宋体"/>
                <w:szCs w:val="24"/>
              </w:rPr>
            </w:pPr>
          </w:p>
        </w:tc>
        <w:tc>
          <w:tcPr>
            <w:tcW w:w="976" w:type="dxa"/>
            <w:vAlign w:val="center"/>
          </w:tcPr>
          <w:p w14:paraId="299E16AA">
            <w:pPr>
              <w:widowControl/>
              <w:kinsoku w:val="0"/>
              <w:adjustRightInd w:val="0"/>
              <w:snapToGrid w:val="0"/>
              <w:ind w:firstLine="480" w:firstLineChars="200"/>
              <w:jc w:val="center"/>
              <w:rPr>
                <w:rFonts w:ascii="宋体" w:hAnsi="宋体" w:cs="宋体"/>
                <w:szCs w:val="24"/>
              </w:rPr>
            </w:pPr>
          </w:p>
        </w:tc>
        <w:tc>
          <w:tcPr>
            <w:tcW w:w="900" w:type="dxa"/>
            <w:vAlign w:val="center"/>
          </w:tcPr>
          <w:p w14:paraId="60BE3BFA">
            <w:pPr>
              <w:widowControl/>
              <w:kinsoku w:val="0"/>
              <w:adjustRightInd w:val="0"/>
              <w:snapToGrid w:val="0"/>
              <w:ind w:firstLine="480" w:firstLineChars="200"/>
              <w:jc w:val="center"/>
              <w:rPr>
                <w:rFonts w:ascii="宋体" w:hAnsi="宋体" w:cs="宋体"/>
                <w:szCs w:val="24"/>
              </w:rPr>
            </w:pPr>
          </w:p>
        </w:tc>
        <w:tc>
          <w:tcPr>
            <w:tcW w:w="1028" w:type="dxa"/>
            <w:vAlign w:val="center"/>
          </w:tcPr>
          <w:p w14:paraId="51BF6D00">
            <w:pPr>
              <w:widowControl/>
              <w:kinsoku w:val="0"/>
              <w:adjustRightInd w:val="0"/>
              <w:snapToGrid w:val="0"/>
              <w:ind w:firstLine="480" w:firstLineChars="200"/>
              <w:jc w:val="center"/>
              <w:rPr>
                <w:rFonts w:ascii="宋体" w:hAnsi="宋体" w:cs="宋体"/>
                <w:szCs w:val="24"/>
              </w:rPr>
            </w:pPr>
          </w:p>
        </w:tc>
      </w:tr>
      <w:tr w14:paraId="4CAA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02" w:type="dxa"/>
            <w:vAlign w:val="center"/>
          </w:tcPr>
          <w:p w14:paraId="066261C2">
            <w:pPr>
              <w:widowControl/>
              <w:kinsoku w:val="0"/>
              <w:adjustRightInd w:val="0"/>
              <w:snapToGrid w:val="0"/>
              <w:ind w:firstLine="480" w:firstLineChars="200"/>
              <w:jc w:val="center"/>
              <w:rPr>
                <w:rFonts w:ascii="宋体" w:hAnsi="宋体" w:cs="宋体"/>
                <w:szCs w:val="24"/>
              </w:rPr>
            </w:pPr>
          </w:p>
        </w:tc>
        <w:tc>
          <w:tcPr>
            <w:tcW w:w="1976" w:type="dxa"/>
            <w:vAlign w:val="center"/>
          </w:tcPr>
          <w:p w14:paraId="30CDC412">
            <w:pPr>
              <w:widowControl/>
              <w:kinsoku w:val="0"/>
              <w:adjustRightInd w:val="0"/>
              <w:snapToGrid w:val="0"/>
              <w:ind w:firstLine="480" w:firstLineChars="200"/>
              <w:jc w:val="center"/>
              <w:rPr>
                <w:rFonts w:ascii="宋体" w:hAnsi="宋体" w:cs="宋体"/>
                <w:szCs w:val="24"/>
              </w:rPr>
            </w:pPr>
          </w:p>
        </w:tc>
        <w:tc>
          <w:tcPr>
            <w:tcW w:w="2940" w:type="dxa"/>
            <w:vAlign w:val="center"/>
          </w:tcPr>
          <w:p w14:paraId="68ED59DD">
            <w:pPr>
              <w:widowControl/>
              <w:kinsoku w:val="0"/>
              <w:adjustRightInd w:val="0"/>
              <w:snapToGrid w:val="0"/>
              <w:ind w:firstLine="480" w:firstLineChars="200"/>
              <w:jc w:val="center"/>
              <w:rPr>
                <w:rFonts w:ascii="宋体" w:hAnsi="宋体" w:cs="宋体"/>
                <w:szCs w:val="24"/>
              </w:rPr>
            </w:pPr>
          </w:p>
        </w:tc>
        <w:tc>
          <w:tcPr>
            <w:tcW w:w="976" w:type="dxa"/>
            <w:vAlign w:val="center"/>
          </w:tcPr>
          <w:p w14:paraId="33E854B2">
            <w:pPr>
              <w:widowControl/>
              <w:kinsoku w:val="0"/>
              <w:adjustRightInd w:val="0"/>
              <w:snapToGrid w:val="0"/>
              <w:ind w:firstLine="480" w:firstLineChars="200"/>
              <w:jc w:val="center"/>
              <w:rPr>
                <w:rFonts w:ascii="宋体" w:hAnsi="宋体" w:cs="宋体"/>
                <w:szCs w:val="24"/>
              </w:rPr>
            </w:pPr>
          </w:p>
        </w:tc>
        <w:tc>
          <w:tcPr>
            <w:tcW w:w="900" w:type="dxa"/>
            <w:vAlign w:val="center"/>
          </w:tcPr>
          <w:p w14:paraId="02A657E7">
            <w:pPr>
              <w:widowControl/>
              <w:kinsoku w:val="0"/>
              <w:adjustRightInd w:val="0"/>
              <w:snapToGrid w:val="0"/>
              <w:ind w:firstLine="480" w:firstLineChars="200"/>
              <w:jc w:val="center"/>
              <w:rPr>
                <w:rFonts w:ascii="宋体" w:hAnsi="宋体" w:cs="宋体"/>
                <w:szCs w:val="24"/>
              </w:rPr>
            </w:pPr>
          </w:p>
        </w:tc>
        <w:tc>
          <w:tcPr>
            <w:tcW w:w="1028" w:type="dxa"/>
            <w:vAlign w:val="center"/>
          </w:tcPr>
          <w:p w14:paraId="4BDAA42B">
            <w:pPr>
              <w:widowControl/>
              <w:kinsoku w:val="0"/>
              <w:adjustRightInd w:val="0"/>
              <w:snapToGrid w:val="0"/>
              <w:ind w:firstLine="480" w:firstLineChars="200"/>
              <w:jc w:val="center"/>
              <w:rPr>
                <w:rFonts w:ascii="宋体" w:hAnsi="宋体" w:cs="宋体"/>
                <w:szCs w:val="24"/>
              </w:rPr>
            </w:pPr>
          </w:p>
        </w:tc>
      </w:tr>
      <w:tr w14:paraId="6880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522" w:type="dxa"/>
            <w:gridSpan w:val="6"/>
            <w:vAlign w:val="center"/>
          </w:tcPr>
          <w:p w14:paraId="233A4E96">
            <w:pPr>
              <w:widowControl/>
              <w:kinsoku w:val="0"/>
              <w:adjustRightInd w:val="0"/>
              <w:snapToGrid w:val="0"/>
              <w:ind w:firstLine="480" w:firstLineChars="200"/>
              <w:rPr>
                <w:rFonts w:ascii="宋体" w:hAnsi="宋体" w:cs="宋体"/>
                <w:szCs w:val="24"/>
              </w:rPr>
            </w:pPr>
            <w:r>
              <w:rPr>
                <w:rFonts w:hint="eastAsia" w:ascii="宋体" w:hAnsi="宋体" w:cs="宋体"/>
                <w:szCs w:val="24"/>
              </w:rPr>
              <w:t>中标总价（小写）：</w:t>
            </w:r>
          </w:p>
        </w:tc>
      </w:tr>
      <w:tr w14:paraId="40BC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22" w:type="dxa"/>
            <w:gridSpan w:val="6"/>
            <w:vAlign w:val="center"/>
          </w:tcPr>
          <w:p w14:paraId="08E76E3F">
            <w:pPr>
              <w:widowControl/>
              <w:kinsoku w:val="0"/>
              <w:adjustRightInd w:val="0"/>
              <w:snapToGrid w:val="0"/>
              <w:ind w:firstLine="480" w:firstLineChars="200"/>
              <w:rPr>
                <w:rFonts w:ascii="宋体" w:hAnsi="宋体" w:cs="宋体"/>
                <w:szCs w:val="24"/>
              </w:rPr>
            </w:pPr>
            <w:r>
              <w:rPr>
                <w:rFonts w:hint="eastAsia" w:ascii="宋体" w:hAnsi="宋体" w:cs="宋体"/>
                <w:szCs w:val="24"/>
              </w:rPr>
              <w:t>中标总价（大写）：</w:t>
            </w:r>
          </w:p>
        </w:tc>
      </w:tr>
    </w:tbl>
    <w:p w14:paraId="29224DD5">
      <w:pPr>
        <w:widowControl/>
        <w:kinsoku w:val="0"/>
        <w:adjustRightInd w:val="0"/>
        <w:snapToGrid w:val="0"/>
        <w:ind w:firstLine="480" w:firstLineChars="200"/>
        <w:rPr>
          <w:rFonts w:ascii="宋体" w:hAnsi="宋体" w:cs="宋体"/>
          <w:szCs w:val="24"/>
        </w:rPr>
      </w:pPr>
      <w:r>
        <w:rPr>
          <w:rFonts w:hint="eastAsia" w:ascii="宋体" w:hAnsi="宋体" w:cs="宋体"/>
          <w:szCs w:val="24"/>
        </w:rPr>
        <w:t>2．付款方式</w:t>
      </w:r>
    </w:p>
    <w:p w14:paraId="572582BE">
      <w:pPr>
        <w:widowControl/>
        <w:kinsoku w:val="0"/>
        <w:adjustRightInd w:val="0"/>
        <w:snapToGrid w:val="0"/>
        <w:ind w:firstLine="480" w:firstLineChars="200"/>
        <w:rPr>
          <w:rFonts w:ascii="宋体" w:hAnsi="宋体" w:cs="宋体"/>
          <w:szCs w:val="24"/>
        </w:rPr>
      </w:pPr>
      <w:r>
        <w:rPr>
          <w:rFonts w:hint="eastAsia" w:ascii="宋体" w:hAnsi="宋体" w:cs="宋体"/>
          <w:szCs w:val="24"/>
        </w:rPr>
        <w:t>二、交货时间及地点</w:t>
      </w:r>
    </w:p>
    <w:p w14:paraId="2DB2CEA7">
      <w:pPr>
        <w:widowControl/>
        <w:kinsoku w:val="0"/>
        <w:adjustRightInd w:val="0"/>
        <w:snapToGrid w:val="0"/>
        <w:ind w:firstLine="480" w:firstLineChars="200"/>
        <w:rPr>
          <w:rFonts w:ascii="宋体" w:hAnsi="宋体" w:cs="宋体"/>
          <w:szCs w:val="24"/>
        </w:rPr>
      </w:pPr>
      <w:r>
        <w:rPr>
          <w:rFonts w:hint="eastAsia" w:ascii="宋体" w:hAnsi="宋体" w:cs="宋体"/>
          <w:szCs w:val="24"/>
        </w:rPr>
        <w:t>1．交货时间：_________（响应性文件承诺时间）。若延期交货，乙方每天应向甲方缴纳延期额的千分之一作为罚金。因不可抗拒力所导致的交货、服务及付款延迟等按照《中华人民共和国合同法》有关条文处理。</w:t>
      </w:r>
    </w:p>
    <w:p w14:paraId="4E3A4CB7">
      <w:pPr>
        <w:widowControl/>
        <w:kinsoku w:val="0"/>
        <w:adjustRightInd w:val="0"/>
        <w:snapToGrid w:val="0"/>
        <w:ind w:firstLine="480" w:firstLineChars="200"/>
        <w:rPr>
          <w:rFonts w:ascii="宋体" w:hAnsi="宋体" w:cs="宋体"/>
          <w:szCs w:val="24"/>
        </w:rPr>
      </w:pPr>
      <w:r>
        <w:rPr>
          <w:rFonts w:hint="eastAsia" w:ascii="宋体" w:hAnsi="宋体" w:cs="宋体"/>
          <w:szCs w:val="24"/>
        </w:rPr>
        <w:t>2．交货地点：——</w:t>
      </w:r>
    </w:p>
    <w:p w14:paraId="0900ED26">
      <w:pPr>
        <w:widowControl/>
        <w:kinsoku w:val="0"/>
        <w:adjustRightInd w:val="0"/>
        <w:snapToGrid w:val="0"/>
        <w:ind w:firstLine="480" w:firstLineChars="200"/>
        <w:rPr>
          <w:rFonts w:ascii="宋体" w:hAnsi="宋体" w:cs="宋体"/>
          <w:szCs w:val="24"/>
        </w:rPr>
      </w:pPr>
      <w:r>
        <w:rPr>
          <w:rFonts w:hint="eastAsia" w:ascii="宋体" w:hAnsi="宋体" w:cs="宋体"/>
          <w:szCs w:val="24"/>
        </w:rPr>
        <w:t>三、相关权利及义务</w:t>
      </w:r>
    </w:p>
    <w:p w14:paraId="6CE189A0">
      <w:pPr>
        <w:widowControl/>
        <w:kinsoku w:val="0"/>
        <w:adjustRightInd w:val="0"/>
        <w:snapToGrid w:val="0"/>
        <w:ind w:firstLine="480" w:firstLineChars="200"/>
        <w:rPr>
          <w:rFonts w:hint="eastAsia" w:ascii="宋体" w:hAnsi="宋体" w:eastAsia="宋体" w:cs="宋体"/>
          <w:szCs w:val="24"/>
          <w:lang w:eastAsia="zh-CN"/>
        </w:rPr>
      </w:pPr>
      <w:r>
        <w:rPr>
          <w:rFonts w:hint="eastAsia" w:ascii="宋体" w:hAnsi="宋体" w:cs="宋体"/>
          <w:szCs w:val="24"/>
        </w:rPr>
        <w:t>1．甲方收到乙方设备后，乙方应在_________政府采购管理办公室、_________监察审计部门、_________集中采购机构的共同监督下及时验收，验收时可对不符合合同要求及评标样本的设备或产品拒绝接收</w:t>
      </w:r>
      <w:r>
        <w:rPr>
          <w:rFonts w:hint="eastAsia" w:ascii="宋体" w:hAnsi="宋体" w:cs="宋体"/>
          <w:szCs w:val="24"/>
          <w:lang w:eastAsia="zh-CN"/>
        </w:rPr>
        <w:t>。</w:t>
      </w:r>
    </w:p>
    <w:p w14:paraId="56324FF5">
      <w:pPr>
        <w:widowControl/>
        <w:kinsoku w:val="0"/>
        <w:adjustRightInd w:val="0"/>
        <w:snapToGrid w:val="0"/>
        <w:ind w:firstLine="480" w:firstLineChars="200"/>
        <w:rPr>
          <w:rFonts w:hint="eastAsia" w:ascii="宋体" w:hAnsi="宋体" w:eastAsia="宋体" w:cs="宋体"/>
          <w:szCs w:val="24"/>
          <w:lang w:eastAsia="zh-CN"/>
        </w:rPr>
      </w:pPr>
      <w:r>
        <w:rPr>
          <w:rFonts w:hint="eastAsia" w:ascii="宋体" w:hAnsi="宋体" w:cs="宋体"/>
          <w:szCs w:val="24"/>
        </w:rPr>
        <w:t>2．甲方有权监督乙方对所交付设备进行安装调试，并督导完成</w:t>
      </w:r>
      <w:r>
        <w:rPr>
          <w:rFonts w:hint="eastAsia" w:ascii="宋体" w:hAnsi="宋体" w:cs="宋体"/>
          <w:szCs w:val="24"/>
          <w:lang w:eastAsia="zh-CN"/>
        </w:rPr>
        <w:t>。</w:t>
      </w:r>
    </w:p>
    <w:p w14:paraId="028A57BC">
      <w:pPr>
        <w:widowControl/>
        <w:kinsoku w:val="0"/>
        <w:adjustRightInd w:val="0"/>
        <w:snapToGrid w:val="0"/>
        <w:ind w:firstLine="480" w:firstLineChars="200"/>
        <w:rPr>
          <w:rFonts w:hint="eastAsia" w:ascii="宋体" w:hAnsi="宋体" w:eastAsia="宋体" w:cs="宋体"/>
          <w:szCs w:val="24"/>
          <w:lang w:eastAsia="zh-CN"/>
        </w:rPr>
      </w:pPr>
      <w:r>
        <w:rPr>
          <w:rFonts w:hint="eastAsia" w:ascii="宋体" w:hAnsi="宋体" w:cs="宋体"/>
          <w:szCs w:val="24"/>
        </w:rPr>
        <w:t>3．甲方有权监督乙方的售后服务，并对乙方的售后服务不符合合同要求时加以指出乃至追究合同责任</w:t>
      </w:r>
      <w:r>
        <w:rPr>
          <w:rFonts w:hint="eastAsia" w:ascii="宋体" w:hAnsi="宋体" w:cs="宋体"/>
          <w:szCs w:val="24"/>
          <w:lang w:eastAsia="zh-CN"/>
        </w:rPr>
        <w:t>。</w:t>
      </w:r>
    </w:p>
    <w:p w14:paraId="35132D23">
      <w:pPr>
        <w:widowControl/>
        <w:kinsoku w:val="0"/>
        <w:adjustRightInd w:val="0"/>
        <w:snapToGrid w:val="0"/>
        <w:ind w:firstLine="480" w:firstLineChars="200"/>
        <w:rPr>
          <w:rFonts w:hint="eastAsia" w:ascii="宋体" w:hAnsi="宋体" w:eastAsia="宋体" w:cs="宋体"/>
          <w:szCs w:val="24"/>
          <w:lang w:eastAsia="zh-CN"/>
        </w:rPr>
      </w:pPr>
      <w:r>
        <w:rPr>
          <w:rFonts w:hint="eastAsia" w:ascii="宋体" w:hAnsi="宋体" w:cs="宋体"/>
          <w:szCs w:val="24"/>
        </w:rPr>
        <w:t>4．甲方在合同约定期限内履行付款责任</w:t>
      </w:r>
      <w:r>
        <w:rPr>
          <w:rFonts w:hint="eastAsia" w:ascii="宋体" w:hAnsi="宋体" w:cs="宋体"/>
          <w:szCs w:val="24"/>
          <w:lang w:eastAsia="zh-CN"/>
        </w:rPr>
        <w:t>。</w:t>
      </w:r>
    </w:p>
    <w:p w14:paraId="642940AF">
      <w:pPr>
        <w:widowControl/>
        <w:kinsoku w:val="0"/>
        <w:adjustRightInd w:val="0"/>
        <w:snapToGrid w:val="0"/>
        <w:ind w:firstLine="480" w:firstLineChars="200"/>
        <w:rPr>
          <w:rFonts w:hint="eastAsia" w:ascii="宋体" w:hAnsi="宋体" w:eastAsia="宋体" w:cs="宋体"/>
          <w:szCs w:val="24"/>
          <w:lang w:eastAsia="zh-CN"/>
        </w:rPr>
      </w:pPr>
      <w:r>
        <w:rPr>
          <w:rFonts w:hint="eastAsia" w:ascii="宋体" w:hAnsi="宋体" w:cs="宋体"/>
          <w:szCs w:val="24"/>
        </w:rPr>
        <w:t>5．甲方在乙方进行安装调试时应给予协助和协调各方关系，乙方应及时提出需要甲方协助和协调的内容，以便保证合同的正常履行</w:t>
      </w:r>
      <w:r>
        <w:rPr>
          <w:rFonts w:hint="eastAsia" w:ascii="宋体" w:hAnsi="宋体" w:cs="宋体"/>
          <w:szCs w:val="24"/>
          <w:lang w:eastAsia="zh-CN"/>
        </w:rPr>
        <w:t>。</w:t>
      </w:r>
    </w:p>
    <w:p w14:paraId="4F5C0446">
      <w:pPr>
        <w:widowControl/>
        <w:kinsoku w:val="0"/>
        <w:adjustRightInd w:val="0"/>
        <w:snapToGrid w:val="0"/>
        <w:ind w:firstLine="480" w:firstLineChars="200"/>
        <w:rPr>
          <w:rFonts w:hint="eastAsia" w:ascii="宋体" w:hAnsi="宋体" w:eastAsia="宋体" w:cs="宋体"/>
          <w:szCs w:val="24"/>
          <w:lang w:eastAsia="zh-CN"/>
        </w:rPr>
      </w:pPr>
      <w:r>
        <w:rPr>
          <w:rFonts w:hint="eastAsia" w:ascii="宋体" w:hAnsi="宋体" w:cs="宋体"/>
          <w:szCs w:val="24"/>
        </w:rPr>
        <w:t>6．甲方对乙方的技术及商业机密予以保密</w:t>
      </w:r>
      <w:r>
        <w:rPr>
          <w:rFonts w:hint="eastAsia" w:ascii="宋体" w:hAnsi="宋体" w:cs="宋体"/>
          <w:szCs w:val="24"/>
          <w:lang w:eastAsia="zh-CN"/>
        </w:rPr>
        <w:t>。</w:t>
      </w:r>
    </w:p>
    <w:p w14:paraId="62D97773">
      <w:pPr>
        <w:widowControl/>
        <w:kinsoku w:val="0"/>
        <w:adjustRightInd w:val="0"/>
        <w:snapToGrid w:val="0"/>
        <w:ind w:firstLine="480" w:firstLineChars="200"/>
        <w:rPr>
          <w:rFonts w:hint="eastAsia" w:ascii="宋体" w:hAnsi="宋体" w:eastAsia="宋体" w:cs="宋体"/>
          <w:szCs w:val="24"/>
          <w:lang w:eastAsia="zh-CN"/>
        </w:rPr>
      </w:pPr>
      <w:r>
        <w:rPr>
          <w:rFonts w:hint="eastAsia" w:ascii="宋体" w:hAnsi="宋体" w:cs="宋体"/>
          <w:szCs w:val="24"/>
        </w:rPr>
        <w:t>7．乙方有权按照合同，要求甲方支付相应款项</w:t>
      </w:r>
      <w:r>
        <w:rPr>
          <w:rFonts w:hint="eastAsia" w:ascii="宋体" w:hAnsi="宋体" w:cs="宋体"/>
          <w:szCs w:val="24"/>
          <w:lang w:eastAsia="zh-CN"/>
        </w:rPr>
        <w:t>。</w:t>
      </w:r>
    </w:p>
    <w:p w14:paraId="370B70E3">
      <w:pPr>
        <w:widowControl/>
        <w:kinsoku w:val="0"/>
        <w:adjustRightInd w:val="0"/>
        <w:snapToGrid w:val="0"/>
        <w:ind w:firstLine="480" w:firstLineChars="200"/>
        <w:rPr>
          <w:rFonts w:hint="eastAsia" w:ascii="宋体" w:hAnsi="宋体" w:eastAsia="宋体" w:cs="宋体"/>
          <w:szCs w:val="24"/>
          <w:lang w:eastAsia="zh-CN"/>
        </w:rPr>
      </w:pPr>
      <w:r>
        <w:rPr>
          <w:rFonts w:hint="eastAsia" w:ascii="宋体" w:hAnsi="宋体" w:cs="宋体"/>
          <w:szCs w:val="24"/>
        </w:rPr>
        <w:t>8．乙方有权在实施安装调试时，提出合乎情理的协助要求</w:t>
      </w:r>
      <w:r>
        <w:rPr>
          <w:rFonts w:hint="eastAsia" w:ascii="宋体" w:hAnsi="宋体" w:cs="宋体"/>
          <w:szCs w:val="24"/>
          <w:lang w:eastAsia="zh-CN"/>
        </w:rPr>
        <w:t>。</w:t>
      </w:r>
    </w:p>
    <w:p w14:paraId="2F088630">
      <w:pPr>
        <w:widowControl/>
        <w:kinsoku w:val="0"/>
        <w:adjustRightInd w:val="0"/>
        <w:snapToGrid w:val="0"/>
        <w:ind w:firstLine="480" w:firstLineChars="200"/>
        <w:rPr>
          <w:rFonts w:ascii="宋体" w:hAnsi="宋体" w:cs="宋体"/>
          <w:szCs w:val="24"/>
        </w:rPr>
      </w:pPr>
      <w:r>
        <w:rPr>
          <w:rFonts w:hint="eastAsia" w:ascii="宋体" w:hAnsi="宋体" w:cs="宋体"/>
          <w:szCs w:val="24"/>
        </w:rPr>
        <w:t>9．双方指定联系人，所有保修过程均应由双方经手人签字记录。</w:t>
      </w:r>
    </w:p>
    <w:p w14:paraId="4348BE49">
      <w:pPr>
        <w:widowControl/>
        <w:kinsoku w:val="0"/>
        <w:adjustRightInd w:val="0"/>
        <w:snapToGrid w:val="0"/>
        <w:ind w:firstLine="480" w:firstLineChars="200"/>
        <w:rPr>
          <w:rFonts w:ascii="宋体" w:hAnsi="宋体" w:cs="宋体"/>
          <w:szCs w:val="24"/>
        </w:rPr>
      </w:pPr>
      <w:r>
        <w:rPr>
          <w:rFonts w:hint="eastAsia" w:ascii="宋体" w:hAnsi="宋体" w:cs="宋体"/>
          <w:szCs w:val="24"/>
        </w:rPr>
        <w:t>四、争议</w:t>
      </w:r>
    </w:p>
    <w:p w14:paraId="18673A36">
      <w:pPr>
        <w:widowControl/>
        <w:kinsoku w:val="0"/>
        <w:adjustRightInd w:val="0"/>
        <w:snapToGrid w:val="0"/>
        <w:ind w:firstLine="480" w:firstLineChars="200"/>
        <w:rPr>
          <w:rFonts w:ascii="宋体" w:hAnsi="宋体" w:cs="宋体"/>
          <w:szCs w:val="24"/>
        </w:rPr>
      </w:pPr>
      <w:r>
        <w:rPr>
          <w:rFonts w:hint="eastAsia" w:ascii="宋体" w:hAnsi="宋体" w:cs="宋体"/>
          <w:szCs w:val="24"/>
        </w:rPr>
        <w:t>双方本着友好合作的态度，对合同履行过程中发生的违约行为进行及时的协商解决，如不能协商解决，可通过XX仲裁委员会仲裁解决。</w:t>
      </w:r>
    </w:p>
    <w:p w14:paraId="25024FB1">
      <w:pPr>
        <w:widowControl/>
        <w:kinsoku w:val="0"/>
        <w:adjustRightInd w:val="0"/>
        <w:snapToGrid w:val="0"/>
        <w:ind w:firstLine="480" w:firstLineChars="200"/>
        <w:rPr>
          <w:rFonts w:ascii="宋体" w:hAnsi="宋体" w:cs="宋体"/>
          <w:szCs w:val="24"/>
        </w:rPr>
      </w:pPr>
      <w:r>
        <w:rPr>
          <w:rFonts w:hint="eastAsia" w:ascii="宋体" w:hAnsi="宋体" w:cs="宋体"/>
          <w:szCs w:val="24"/>
        </w:rPr>
        <w:t>五、其它</w:t>
      </w:r>
    </w:p>
    <w:p w14:paraId="4C883452">
      <w:pPr>
        <w:widowControl/>
        <w:kinsoku w:val="0"/>
        <w:adjustRightInd w:val="0"/>
        <w:snapToGrid w:val="0"/>
        <w:ind w:firstLine="480" w:firstLineChars="200"/>
        <w:rPr>
          <w:rFonts w:hint="eastAsia" w:ascii="宋体" w:hAnsi="宋体" w:eastAsia="宋体" w:cs="宋体"/>
          <w:szCs w:val="24"/>
          <w:lang w:eastAsia="zh-CN"/>
        </w:rPr>
      </w:pPr>
      <w:r>
        <w:rPr>
          <w:rFonts w:hint="eastAsia" w:ascii="宋体" w:hAnsi="宋体" w:cs="宋体"/>
          <w:szCs w:val="24"/>
        </w:rPr>
        <w:t>1．本合同一式四份，甲乙双方各执一份，政府采购管理办公室一份，集中采购机构一份</w:t>
      </w:r>
      <w:r>
        <w:rPr>
          <w:rFonts w:hint="eastAsia" w:ascii="宋体" w:hAnsi="宋体" w:cs="宋体"/>
          <w:szCs w:val="24"/>
          <w:lang w:eastAsia="zh-CN"/>
        </w:rPr>
        <w:t>。</w:t>
      </w:r>
    </w:p>
    <w:p w14:paraId="5B2F897B">
      <w:pPr>
        <w:widowControl/>
        <w:kinsoku w:val="0"/>
        <w:adjustRightInd w:val="0"/>
        <w:snapToGrid w:val="0"/>
        <w:ind w:firstLine="480" w:firstLineChars="200"/>
        <w:rPr>
          <w:rFonts w:hint="eastAsia" w:ascii="宋体" w:hAnsi="宋体" w:eastAsia="宋体" w:cs="宋体"/>
          <w:szCs w:val="24"/>
          <w:lang w:eastAsia="zh-CN"/>
        </w:rPr>
      </w:pPr>
      <w:r>
        <w:rPr>
          <w:rFonts w:hint="eastAsia" w:ascii="宋体" w:hAnsi="宋体" w:cs="宋体"/>
          <w:szCs w:val="24"/>
        </w:rPr>
        <w:t>2．本合同自签订之日起生效</w:t>
      </w:r>
      <w:r>
        <w:rPr>
          <w:rFonts w:hint="eastAsia" w:ascii="宋体" w:hAnsi="宋体" w:cs="宋体"/>
          <w:szCs w:val="24"/>
          <w:lang w:eastAsia="zh-CN"/>
        </w:rPr>
        <w:t>。</w:t>
      </w:r>
    </w:p>
    <w:p w14:paraId="02071004">
      <w:pPr>
        <w:widowControl/>
        <w:kinsoku w:val="0"/>
        <w:adjustRightInd w:val="0"/>
        <w:snapToGrid w:val="0"/>
        <w:ind w:firstLine="480" w:firstLineChars="200"/>
        <w:rPr>
          <w:rFonts w:hint="eastAsia" w:ascii="宋体" w:hAnsi="宋体" w:eastAsia="宋体" w:cs="宋体"/>
          <w:szCs w:val="24"/>
          <w:lang w:eastAsia="zh-CN"/>
        </w:rPr>
      </w:pPr>
      <w:r>
        <w:rPr>
          <w:rFonts w:hint="eastAsia" w:ascii="宋体" w:hAnsi="宋体" w:cs="宋体"/>
          <w:szCs w:val="24"/>
        </w:rPr>
        <w:t>3．本项目的竞争性磋商文件、响应性文件、中标通知书是合同的附件，与合同具有同等的法律效力</w:t>
      </w:r>
      <w:r>
        <w:rPr>
          <w:rFonts w:hint="eastAsia" w:ascii="宋体" w:hAnsi="宋体" w:cs="宋体"/>
          <w:szCs w:val="24"/>
          <w:lang w:eastAsia="zh-CN"/>
        </w:rPr>
        <w:t>。</w:t>
      </w:r>
    </w:p>
    <w:p w14:paraId="700AE8C1">
      <w:pPr>
        <w:widowControl/>
        <w:kinsoku w:val="0"/>
        <w:adjustRightInd w:val="0"/>
        <w:snapToGrid w:val="0"/>
        <w:ind w:firstLine="480" w:firstLineChars="200"/>
        <w:rPr>
          <w:rFonts w:ascii="宋体" w:hAnsi="宋体" w:cs="宋体"/>
          <w:szCs w:val="24"/>
        </w:rPr>
      </w:pPr>
      <w:r>
        <w:rPr>
          <w:rFonts w:hint="eastAsia" w:ascii="宋体" w:hAnsi="宋体" w:cs="宋体"/>
          <w:szCs w:val="24"/>
        </w:rPr>
        <w:t>4．其它未尽事宜，由双方友好协商解决，并参照《中华人民共和国民法典》有关条款执行。</w:t>
      </w:r>
    </w:p>
    <w:p w14:paraId="1DDDFC6B">
      <w:pPr>
        <w:widowControl/>
        <w:kinsoku w:val="0"/>
        <w:adjustRightInd w:val="0"/>
        <w:snapToGrid w:val="0"/>
        <w:ind w:firstLine="480" w:firstLineChars="200"/>
        <w:rPr>
          <w:rFonts w:ascii="宋体" w:hAnsi="宋体" w:cs="宋体"/>
          <w:szCs w:val="24"/>
        </w:rPr>
      </w:pPr>
      <w:r>
        <w:rPr>
          <w:rFonts w:hint="eastAsia" w:ascii="宋体" w:hAnsi="宋体" w:cs="宋体"/>
          <w:szCs w:val="24"/>
        </w:rPr>
        <w:t>甲方（盖章）：_________　　　　　乙方（盖章）：________</w:t>
      </w:r>
    </w:p>
    <w:p w14:paraId="516F3BD8">
      <w:pPr>
        <w:widowControl/>
        <w:kinsoku w:val="0"/>
        <w:adjustRightInd w:val="0"/>
        <w:snapToGrid w:val="0"/>
        <w:ind w:firstLine="480" w:firstLineChars="200"/>
        <w:rPr>
          <w:rFonts w:ascii="宋体" w:hAnsi="宋体" w:cs="宋体"/>
          <w:szCs w:val="24"/>
        </w:rPr>
      </w:pPr>
    </w:p>
    <w:p w14:paraId="721CC54B">
      <w:pPr>
        <w:widowControl/>
        <w:kinsoku w:val="0"/>
        <w:adjustRightInd w:val="0"/>
        <w:snapToGrid w:val="0"/>
        <w:ind w:firstLine="480" w:firstLineChars="200"/>
        <w:rPr>
          <w:rFonts w:ascii="宋体" w:hAnsi="宋体" w:cs="宋体"/>
          <w:szCs w:val="24"/>
        </w:rPr>
      </w:pPr>
      <w:r>
        <w:rPr>
          <w:rFonts w:hint="eastAsia" w:ascii="宋体" w:hAnsi="宋体" w:cs="宋体"/>
          <w:szCs w:val="24"/>
        </w:rPr>
        <w:t>法定代表人（签字）：_________　　法定代表人（签字）：</w:t>
      </w:r>
    </w:p>
    <w:p w14:paraId="7BB33FAE">
      <w:pPr>
        <w:widowControl/>
        <w:kinsoku w:val="0"/>
        <w:adjustRightInd w:val="0"/>
        <w:snapToGrid w:val="0"/>
        <w:ind w:firstLine="480" w:firstLineChars="200"/>
        <w:rPr>
          <w:rFonts w:ascii="宋体" w:hAnsi="宋体" w:cs="宋体"/>
          <w:szCs w:val="24"/>
        </w:rPr>
      </w:pPr>
    </w:p>
    <w:p w14:paraId="21C612FC">
      <w:pPr>
        <w:widowControl/>
        <w:kinsoku w:val="0"/>
        <w:adjustRightInd w:val="0"/>
        <w:snapToGrid w:val="0"/>
        <w:ind w:firstLine="480" w:firstLineChars="200"/>
        <w:rPr>
          <w:rFonts w:ascii="宋体" w:hAnsi="宋体" w:cs="宋体"/>
          <w:szCs w:val="24"/>
        </w:rPr>
      </w:pPr>
      <w:r>
        <w:rPr>
          <w:rFonts w:hint="eastAsia" w:ascii="宋体" w:hAnsi="宋体" w:cs="宋体"/>
          <w:szCs w:val="24"/>
        </w:rPr>
        <w:t>_______年____月____日　　　______年____月____日</w:t>
      </w:r>
    </w:p>
    <w:p w14:paraId="3D8253E7">
      <w:pPr>
        <w:widowControl/>
        <w:kinsoku w:val="0"/>
        <w:adjustRightInd w:val="0"/>
        <w:snapToGrid w:val="0"/>
        <w:ind w:firstLine="480" w:firstLineChars="200"/>
        <w:rPr>
          <w:rFonts w:ascii="宋体" w:hAnsi="宋体" w:cs="宋体"/>
          <w:szCs w:val="24"/>
        </w:rPr>
      </w:pPr>
      <w:bookmarkStart w:id="46" w:name="_Toc70237183"/>
      <w:bookmarkStart w:id="47" w:name="_Toc22552"/>
      <w:r>
        <w:rPr>
          <w:rFonts w:hint="eastAsia" w:ascii="宋体" w:hAnsi="宋体" w:cs="宋体"/>
          <w:szCs w:val="24"/>
        </w:rPr>
        <w:t>签订地点：_________　　　　　　签订地点：______</w:t>
      </w:r>
      <w:bookmarkEnd w:id="46"/>
      <w:bookmarkEnd w:id="47"/>
    </w:p>
    <w:p w14:paraId="0A86C948">
      <w:pPr>
        <w:pStyle w:val="16"/>
        <w:widowControl/>
        <w:kinsoku w:val="0"/>
        <w:adjustRightInd w:val="0"/>
        <w:snapToGrid w:val="0"/>
        <w:contextualSpacing/>
        <w:jc w:val="center"/>
        <w:rPr>
          <w:rFonts w:hAnsi="宋体" w:eastAsia="宋体" w:cs="宋体"/>
          <w:b/>
          <w:bCs/>
          <w:sz w:val="24"/>
          <w:szCs w:val="24"/>
        </w:rPr>
      </w:pPr>
    </w:p>
    <w:p w14:paraId="6F93B2DF">
      <w:pPr>
        <w:widowControl/>
        <w:kinsoku w:val="0"/>
        <w:adjustRightInd w:val="0"/>
        <w:snapToGrid w:val="0"/>
        <w:rPr>
          <w:rFonts w:ascii="宋体" w:hAnsi="宋体" w:cs="宋体"/>
          <w:b/>
          <w:bCs/>
          <w:szCs w:val="24"/>
        </w:rPr>
      </w:pPr>
      <w:r>
        <w:rPr>
          <w:rFonts w:hint="eastAsia" w:ascii="宋体" w:hAnsi="宋体" w:cs="宋体"/>
          <w:b/>
          <w:bCs/>
          <w:szCs w:val="24"/>
        </w:rPr>
        <w:br w:type="page"/>
      </w:r>
    </w:p>
    <w:p w14:paraId="1D03D9AA">
      <w:pPr>
        <w:widowControl/>
        <w:kinsoku w:val="0"/>
        <w:adjustRightInd w:val="0"/>
        <w:snapToGrid w:val="0"/>
        <w:jc w:val="center"/>
        <w:outlineLvl w:val="0"/>
        <w:rPr>
          <w:rFonts w:ascii="宋体" w:hAnsi="宋体" w:cs="宋体"/>
          <w:b/>
          <w:bCs/>
          <w:sz w:val="32"/>
          <w:szCs w:val="32"/>
        </w:rPr>
      </w:pPr>
      <w:bookmarkStart w:id="48" w:name="_Toc19183"/>
      <w:r>
        <w:rPr>
          <w:rFonts w:hint="eastAsia" w:ascii="宋体" w:hAnsi="宋体" w:cs="宋体"/>
          <w:b/>
          <w:bCs/>
          <w:sz w:val="32"/>
          <w:szCs w:val="32"/>
        </w:rPr>
        <w:t xml:space="preserve">第五章  </w:t>
      </w:r>
      <w:bookmarkEnd w:id="48"/>
      <w:r>
        <w:rPr>
          <w:rFonts w:hint="eastAsia" w:ascii="宋体" w:hAnsi="宋体" w:cs="宋体"/>
          <w:b/>
          <w:bCs/>
          <w:sz w:val="32"/>
          <w:szCs w:val="32"/>
        </w:rPr>
        <w:t>采购内容及技术要求</w:t>
      </w:r>
    </w:p>
    <w:p w14:paraId="19FF27D6">
      <w:pPr>
        <w:widowControl/>
        <w:kinsoku w:val="0"/>
        <w:adjustRightInd w:val="0"/>
        <w:snapToGrid w:val="0"/>
        <w:ind w:firstLine="482" w:firstLineChars="200"/>
        <w:rPr>
          <w:rFonts w:ascii="宋体" w:hAnsi="宋体" w:cs="宋体"/>
          <w:b/>
          <w:bCs/>
          <w:szCs w:val="24"/>
        </w:rPr>
      </w:pPr>
    </w:p>
    <w:p w14:paraId="56F34C09">
      <w:pPr>
        <w:keepNext w:val="0"/>
        <w:keepLines w:val="0"/>
        <w:pageBreakBefore w:val="0"/>
        <w:widowControl w:val="0"/>
        <w:kinsoku/>
        <w:wordWrap/>
        <w:overflowPunct/>
        <w:topLinePunct w:val="0"/>
        <w:autoSpaceDE/>
        <w:autoSpaceDN/>
        <w:bidi w:val="0"/>
        <w:adjustRightInd/>
        <w:snapToGrid/>
        <w:spacing w:line="360" w:lineRule="auto"/>
        <w:ind w:firstLine="281" w:firstLineChars="100"/>
        <w:jc w:val="center"/>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rPr>
        <w:t>灵宝市202</w:t>
      </w:r>
      <w:r>
        <w:rPr>
          <w:rFonts w:hint="eastAsia" w:ascii="宋体" w:hAnsi="宋体" w:eastAsia="宋体" w:cs="宋体"/>
          <w:b/>
          <w:sz w:val="28"/>
          <w:szCs w:val="28"/>
          <w:lang w:val="en-US" w:eastAsia="zh-CN"/>
        </w:rPr>
        <w:t>6</w:t>
      </w:r>
      <w:r>
        <w:rPr>
          <w:rFonts w:hint="eastAsia" w:ascii="宋体" w:hAnsi="宋体" w:eastAsia="宋体" w:cs="宋体"/>
          <w:b/>
          <w:sz w:val="28"/>
          <w:szCs w:val="28"/>
        </w:rPr>
        <w:t>年</w:t>
      </w:r>
      <w:r>
        <w:rPr>
          <w:rFonts w:hint="eastAsia" w:ascii="宋体" w:hAnsi="宋体" w:eastAsia="宋体" w:cs="宋体"/>
          <w:b/>
          <w:sz w:val="28"/>
          <w:szCs w:val="28"/>
          <w:lang w:val="en-US" w:eastAsia="zh-CN"/>
        </w:rPr>
        <w:t>中央财政粮油生产保障资金支持</w:t>
      </w:r>
    </w:p>
    <w:p w14:paraId="3E8759A9">
      <w:pPr>
        <w:keepNext w:val="0"/>
        <w:keepLines w:val="0"/>
        <w:pageBreakBefore w:val="0"/>
        <w:widowControl w:val="0"/>
        <w:kinsoku/>
        <w:wordWrap/>
        <w:overflowPunct/>
        <w:topLinePunct w:val="0"/>
        <w:autoSpaceDE/>
        <w:autoSpaceDN/>
        <w:bidi w:val="0"/>
        <w:adjustRightInd/>
        <w:snapToGrid/>
        <w:spacing w:line="360" w:lineRule="auto"/>
        <w:ind w:firstLine="281" w:firstLineChars="100"/>
        <w:jc w:val="center"/>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小麦“一喷三防”防控药品及服务</w:t>
      </w:r>
      <w:r>
        <w:rPr>
          <w:rFonts w:hint="eastAsia" w:ascii="宋体" w:hAnsi="宋体" w:eastAsia="宋体" w:cs="宋体"/>
          <w:b/>
          <w:sz w:val="28"/>
          <w:szCs w:val="28"/>
        </w:rPr>
        <w:t>采购项目控制价</w:t>
      </w:r>
    </w:p>
    <w:p w14:paraId="65B9F952">
      <w:pPr>
        <w:spacing w:line="360" w:lineRule="auto"/>
        <w:ind w:firstLine="280" w:firstLineChars="100"/>
        <w:rPr>
          <w:rFonts w:hint="eastAsia" w:ascii="宋体" w:hAnsi="宋体" w:eastAsia="宋体" w:cs="宋体"/>
          <w:sz w:val="28"/>
          <w:szCs w:val="28"/>
        </w:rPr>
      </w:pPr>
      <w:r>
        <w:rPr>
          <w:rFonts w:hint="eastAsia" w:ascii="宋体" w:hAnsi="宋体" w:eastAsia="宋体" w:cs="宋体"/>
          <w:sz w:val="28"/>
          <w:szCs w:val="28"/>
        </w:rPr>
        <w:t>一、采购内容、数量及参数要求</w:t>
      </w:r>
    </w:p>
    <w:tbl>
      <w:tblPr>
        <w:tblStyle w:val="28"/>
        <w:tblW w:w="8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1603"/>
        <w:gridCol w:w="1356"/>
        <w:gridCol w:w="1068"/>
        <w:gridCol w:w="1685"/>
      </w:tblGrid>
      <w:tr w14:paraId="34CB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3135" w:type="dxa"/>
            <w:tcBorders>
              <w:top w:val="single" w:color="auto" w:sz="4" w:space="0"/>
              <w:left w:val="single" w:color="auto" w:sz="4" w:space="0"/>
              <w:bottom w:val="single" w:color="auto" w:sz="4" w:space="0"/>
              <w:right w:val="single" w:color="auto" w:sz="4" w:space="0"/>
            </w:tcBorders>
            <w:noWrap w:val="0"/>
            <w:vAlign w:val="center"/>
          </w:tcPr>
          <w:p w14:paraId="7A49ED0A">
            <w:pPr>
              <w:pStyle w:val="79"/>
              <w:spacing w:line="36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采购内容</w:t>
            </w:r>
          </w:p>
        </w:tc>
        <w:tc>
          <w:tcPr>
            <w:tcW w:w="1603" w:type="dxa"/>
            <w:tcBorders>
              <w:top w:val="single" w:color="auto" w:sz="4" w:space="0"/>
              <w:left w:val="single" w:color="auto" w:sz="4" w:space="0"/>
              <w:bottom w:val="single" w:color="auto" w:sz="4" w:space="0"/>
              <w:right w:val="single" w:color="auto" w:sz="4" w:space="0"/>
            </w:tcBorders>
            <w:noWrap w:val="0"/>
            <w:vAlign w:val="center"/>
          </w:tcPr>
          <w:p w14:paraId="38D75F38">
            <w:pPr>
              <w:pStyle w:val="79"/>
              <w:spacing w:line="360" w:lineRule="auto"/>
              <w:ind w:firstLine="0" w:firstLineChars="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规格</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C3EA9D2">
            <w:pPr>
              <w:pStyle w:val="79"/>
              <w:spacing w:line="360" w:lineRule="auto"/>
              <w:ind w:firstLine="0" w:firstLineChars="0"/>
              <w:jc w:val="center"/>
              <w:rPr>
                <w:rFonts w:hint="eastAsia" w:ascii="宋体" w:hAnsi="宋体" w:eastAsia="宋体" w:cs="宋体"/>
                <w:sz w:val="28"/>
                <w:szCs w:val="28"/>
                <w:lang w:val="en-US" w:eastAsia="zh-CN"/>
              </w:rPr>
            </w:pPr>
            <w:r>
              <w:rPr>
                <w:rFonts w:hint="eastAsia" w:ascii="宋体" w:hAnsi="宋体" w:eastAsia="宋体" w:cs="宋体"/>
                <w:sz w:val="28"/>
                <w:szCs w:val="28"/>
              </w:rPr>
              <w:t>采购数量</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公斤）</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5F81DF45">
            <w:pPr>
              <w:pStyle w:val="79"/>
              <w:spacing w:line="360" w:lineRule="auto"/>
              <w:ind w:firstLine="0" w:firstLineChars="0"/>
              <w:jc w:val="center"/>
              <w:rPr>
                <w:rFonts w:hint="eastAsia" w:ascii="宋体" w:hAnsi="宋体" w:eastAsia="宋体" w:cs="宋体"/>
                <w:sz w:val="28"/>
                <w:szCs w:val="28"/>
              </w:rPr>
            </w:pPr>
            <w:r>
              <w:rPr>
                <w:rFonts w:hint="eastAsia" w:ascii="宋体" w:hAnsi="宋体" w:eastAsia="宋体" w:cs="宋体"/>
                <w:sz w:val="28"/>
                <w:szCs w:val="28"/>
              </w:rPr>
              <w:t>总价</w:t>
            </w:r>
          </w:p>
        </w:tc>
        <w:tc>
          <w:tcPr>
            <w:tcW w:w="1685" w:type="dxa"/>
            <w:tcBorders>
              <w:top w:val="single" w:color="auto" w:sz="4" w:space="0"/>
              <w:left w:val="single" w:color="auto" w:sz="4" w:space="0"/>
              <w:bottom w:val="single" w:color="auto" w:sz="4" w:space="0"/>
              <w:right w:val="single" w:color="auto" w:sz="4" w:space="0"/>
            </w:tcBorders>
            <w:noWrap w:val="0"/>
            <w:vAlign w:val="center"/>
          </w:tcPr>
          <w:p w14:paraId="5AE468C9">
            <w:pPr>
              <w:pStyle w:val="79"/>
              <w:spacing w:line="360" w:lineRule="auto"/>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备    注</w:t>
            </w:r>
          </w:p>
        </w:tc>
      </w:tr>
      <w:tr w14:paraId="1AF0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3135" w:type="dxa"/>
            <w:tcBorders>
              <w:top w:val="single" w:color="auto" w:sz="4" w:space="0"/>
              <w:left w:val="single" w:color="auto" w:sz="4" w:space="0"/>
              <w:bottom w:val="single" w:color="auto" w:sz="4" w:space="0"/>
              <w:right w:val="single" w:color="auto" w:sz="4" w:space="0"/>
            </w:tcBorders>
            <w:noWrap w:val="0"/>
            <w:vAlign w:val="center"/>
          </w:tcPr>
          <w:p w14:paraId="737D4E0F">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22%噻虫·高</w:t>
            </w:r>
            <w:r>
              <w:rPr>
                <w:rFonts w:hint="eastAsia" w:ascii="宋体" w:hAnsi="宋体" w:eastAsia="宋体" w:cs="宋体"/>
                <w:kern w:val="2"/>
                <w:sz w:val="28"/>
                <w:szCs w:val="28"/>
                <w:lang w:val="en-US" w:eastAsia="zh-CN" w:bidi="ar-SA"/>
              </w:rPr>
              <w:t>氯氟悬浮剂</w:t>
            </w:r>
          </w:p>
        </w:tc>
        <w:tc>
          <w:tcPr>
            <w:tcW w:w="1603" w:type="dxa"/>
            <w:tcBorders>
              <w:top w:val="single" w:color="auto" w:sz="4" w:space="0"/>
              <w:left w:val="single" w:color="auto" w:sz="4" w:space="0"/>
              <w:bottom w:val="single" w:color="auto" w:sz="4" w:space="0"/>
              <w:right w:val="single" w:color="auto" w:sz="4" w:space="0"/>
            </w:tcBorders>
            <w:noWrap w:val="0"/>
            <w:vAlign w:val="center"/>
          </w:tcPr>
          <w:p w14:paraId="616F3781">
            <w:pPr>
              <w:pStyle w:val="79"/>
              <w:spacing w:line="360" w:lineRule="auto"/>
              <w:ind w:firstLine="0" w:firstLineChars="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7毫升/袋</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080EF5D">
            <w:pPr>
              <w:pStyle w:val="79"/>
              <w:spacing w:line="360" w:lineRule="auto"/>
              <w:ind w:firstLine="0" w:firstLineChars="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1317</w:t>
            </w:r>
          </w:p>
        </w:tc>
        <w:tc>
          <w:tcPr>
            <w:tcW w:w="1068" w:type="dxa"/>
            <w:tcBorders>
              <w:top w:val="single" w:color="auto" w:sz="4" w:space="0"/>
              <w:left w:val="single" w:color="auto" w:sz="4" w:space="0"/>
              <w:right w:val="single" w:color="auto" w:sz="4" w:space="0"/>
            </w:tcBorders>
            <w:noWrap w:val="0"/>
            <w:vAlign w:val="center"/>
          </w:tcPr>
          <w:p w14:paraId="118180A1">
            <w:pPr>
              <w:pStyle w:val="79"/>
              <w:spacing w:line="360" w:lineRule="auto"/>
              <w:ind w:firstLine="0" w:firstLineChars="0"/>
              <w:jc w:val="center"/>
              <w:rPr>
                <w:rFonts w:hint="eastAsia" w:ascii="宋体" w:hAnsi="宋体" w:eastAsia="宋体" w:cs="宋体"/>
                <w:sz w:val="28"/>
                <w:szCs w:val="28"/>
                <w:lang w:val="en-US" w:eastAsia="zh-CN"/>
              </w:rPr>
            </w:pPr>
          </w:p>
        </w:tc>
        <w:tc>
          <w:tcPr>
            <w:tcW w:w="1685" w:type="dxa"/>
            <w:vMerge w:val="restart"/>
            <w:tcBorders>
              <w:top w:val="single" w:color="auto" w:sz="4" w:space="0"/>
              <w:left w:val="single" w:color="auto" w:sz="4" w:space="0"/>
              <w:right w:val="single" w:color="auto" w:sz="4" w:space="0"/>
            </w:tcBorders>
            <w:noWrap w:val="0"/>
            <w:vAlign w:val="center"/>
          </w:tcPr>
          <w:p w14:paraId="371315EE">
            <w:pPr>
              <w:pStyle w:val="79"/>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eastAsia="宋体" w:cs="宋体"/>
                <w:sz w:val="28"/>
                <w:szCs w:val="28"/>
              </w:rPr>
            </w:pPr>
            <w:r>
              <w:rPr>
                <w:rFonts w:hint="eastAsia" w:ascii="宋体" w:hAnsi="宋体" w:eastAsia="宋体" w:cs="宋体"/>
                <w:sz w:val="28"/>
                <w:szCs w:val="28"/>
              </w:rPr>
              <w:t>农药产品必须“三证”（ 生产许可证或生产批准证、农药登记证、产品标准证）齐全，并在</w:t>
            </w:r>
            <w:r>
              <w:rPr>
                <w:rFonts w:hint="eastAsia" w:ascii="宋体" w:hAnsi="宋体" w:eastAsia="宋体" w:cs="宋体"/>
                <w:sz w:val="28"/>
                <w:szCs w:val="28"/>
                <w:lang w:val="en-US" w:eastAsia="zh-CN"/>
              </w:rPr>
              <w:t>小麦上登记，生产日期在本年度</w:t>
            </w:r>
            <w:r>
              <w:rPr>
                <w:rFonts w:hint="eastAsia" w:ascii="宋体" w:hAnsi="宋体" w:eastAsia="宋体" w:cs="宋体"/>
                <w:sz w:val="28"/>
                <w:szCs w:val="28"/>
              </w:rPr>
              <w:t>内</w:t>
            </w:r>
            <w:r>
              <w:rPr>
                <w:rFonts w:hint="eastAsia" w:ascii="宋体" w:hAnsi="宋体" w:eastAsia="宋体" w:cs="宋体"/>
                <w:sz w:val="28"/>
                <w:szCs w:val="28"/>
                <w:lang w:eastAsia="zh-CN"/>
              </w:rPr>
              <w:t>。</w:t>
            </w:r>
          </w:p>
          <w:p w14:paraId="165C411E">
            <w:pPr>
              <w:pStyle w:val="79"/>
              <w:spacing w:line="240" w:lineRule="auto"/>
              <w:ind w:firstLine="0" w:firstLineChars="0"/>
              <w:jc w:val="center"/>
              <w:rPr>
                <w:rFonts w:hint="eastAsia" w:ascii="宋体" w:hAnsi="宋体" w:eastAsia="宋体" w:cs="宋体"/>
                <w:sz w:val="28"/>
                <w:szCs w:val="28"/>
              </w:rPr>
            </w:pPr>
          </w:p>
        </w:tc>
      </w:tr>
      <w:tr w14:paraId="7A21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3135" w:type="dxa"/>
            <w:tcBorders>
              <w:top w:val="single" w:color="auto" w:sz="4" w:space="0"/>
              <w:left w:val="single" w:color="auto" w:sz="4" w:space="0"/>
              <w:bottom w:val="single" w:color="auto" w:sz="4" w:space="0"/>
              <w:right w:val="single" w:color="auto" w:sz="4" w:space="0"/>
            </w:tcBorders>
            <w:noWrap w:val="0"/>
            <w:vAlign w:val="center"/>
          </w:tcPr>
          <w:p w14:paraId="2B6987F8">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40%丙硫</w:t>
            </w:r>
            <w:r>
              <w:rPr>
                <w:rFonts w:hint="eastAsia" w:ascii="宋体" w:hAnsi="宋体" w:eastAsia="宋体" w:cs="宋体"/>
                <w:sz w:val="28"/>
                <w:szCs w:val="28"/>
              </w:rPr>
              <w:t>·戊唑</w:t>
            </w:r>
            <w:r>
              <w:rPr>
                <w:rFonts w:hint="eastAsia" w:ascii="宋体" w:hAnsi="宋体" w:eastAsia="宋体" w:cs="宋体"/>
                <w:sz w:val="28"/>
                <w:szCs w:val="28"/>
                <w:lang w:val="en-US" w:eastAsia="zh-CN"/>
              </w:rPr>
              <w:t>醇悬浮剂</w:t>
            </w:r>
          </w:p>
        </w:tc>
        <w:tc>
          <w:tcPr>
            <w:tcW w:w="1603" w:type="dxa"/>
            <w:tcBorders>
              <w:top w:val="single" w:color="auto" w:sz="4" w:space="0"/>
              <w:left w:val="single" w:color="auto" w:sz="4" w:space="0"/>
              <w:bottom w:val="single" w:color="auto" w:sz="4" w:space="0"/>
              <w:right w:val="single" w:color="auto" w:sz="4" w:space="0"/>
            </w:tcBorders>
            <w:noWrap w:val="0"/>
            <w:vAlign w:val="center"/>
          </w:tcPr>
          <w:p w14:paraId="6134060B">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40克/袋</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34D86D0C">
            <w:pPr>
              <w:spacing w:line="360" w:lineRule="auto"/>
              <w:ind w:firstLine="0" w:firstLineChars="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7507</w:t>
            </w:r>
          </w:p>
        </w:tc>
        <w:tc>
          <w:tcPr>
            <w:tcW w:w="1068" w:type="dxa"/>
            <w:tcBorders>
              <w:left w:val="single" w:color="auto" w:sz="4" w:space="0"/>
              <w:right w:val="single" w:color="auto" w:sz="4" w:space="0"/>
            </w:tcBorders>
            <w:noWrap w:val="0"/>
            <w:vAlign w:val="center"/>
          </w:tcPr>
          <w:p w14:paraId="67DBA623">
            <w:pPr>
              <w:pStyle w:val="79"/>
              <w:spacing w:line="360" w:lineRule="auto"/>
              <w:ind w:firstLine="0" w:firstLineChars="0"/>
              <w:jc w:val="center"/>
              <w:rPr>
                <w:rFonts w:hint="eastAsia" w:ascii="宋体" w:hAnsi="宋体" w:eastAsia="宋体" w:cs="宋体"/>
                <w:sz w:val="28"/>
                <w:szCs w:val="28"/>
                <w:lang w:val="en-US" w:eastAsia="zh-CN"/>
              </w:rPr>
            </w:pPr>
          </w:p>
        </w:tc>
        <w:tc>
          <w:tcPr>
            <w:tcW w:w="1685" w:type="dxa"/>
            <w:vMerge w:val="continue"/>
            <w:tcBorders>
              <w:left w:val="single" w:color="auto" w:sz="4" w:space="0"/>
              <w:right w:val="single" w:color="auto" w:sz="4" w:space="0"/>
            </w:tcBorders>
            <w:noWrap w:val="0"/>
            <w:vAlign w:val="center"/>
          </w:tcPr>
          <w:p w14:paraId="13EDB577">
            <w:pPr>
              <w:pStyle w:val="79"/>
              <w:spacing w:line="360" w:lineRule="auto"/>
              <w:ind w:firstLine="0" w:firstLineChars="0"/>
              <w:jc w:val="center"/>
              <w:rPr>
                <w:rFonts w:hint="eastAsia" w:ascii="宋体" w:hAnsi="宋体" w:eastAsia="宋体" w:cs="宋体"/>
                <w:sz w:val="28"/>
                <w:szCs w:val="28"/>
              </w:rPr>
            </w:pPr>
          </w:p>
        </w:tc>
      </w:tr>
      <w:tr w14:paraId="529A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3135" w:type="dxa"/>
            <w:tcBorders>
              <w:top w:val="single" w:color="auto" w:sz="4" w:space="0"/>
              <w:left w:val="single" w:color="auto" w:sz="4" w:space="0"/>
              <w:bottom w:val="single" w:color="auto" w:sz="4" w:space="0"/>
              <w:right w:val="single" w:color="auto" w:sz="4" w:space="0"/>
            </w:tcBorders>
            <w:noWrap w:val="0"/>
            <w:vAlign w:val="center"/>
          </w:tcPr>
          <w:p w14:paraId="73636C15">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99%磷酸二氢钾</w:t>
            </w:r>
          </w:p>
        </w:tc>
        <w:tc>
          <w:tcPr>
            <w:tcW w:w="1603" w:type="dxa"/>
            <w:tcBorders>
              <w:top w:val="single" w:color="auto" w:sz="4" w:space="0"/>
              <w:left w:val="single" w:color="auto" w:sz="4" w:space="0"/>
              <w:bottom w:val="single" w:color="auto" w:sz="4" w:space="0"/>
              <w:right w:val="single" w:color="auto" w:sz="4" w:space="0"/>
            </w:tcBorders>
            <w:noWrap w:val="0"/>
            <w:vAlign w:val="center"/>
          </w:tcPr>
          <w:p w14:paraId="07FF8AC8">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100克/袋</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57B3EE3F">
            <w:pPr>
              <w:spacing w:line="360" w:lineRule="auto"/>
              <w:ind w:firstLine="0" w:firstLineChars="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18765</w:t>
            </w:r>
          </w:p>
        </w:tc>
        <w:tc>
          <w:tcPr>
            <w:tcW w:w="1068" w:type="dxa"/>
            <w:tcBorders>
              <w:left w:val="single" w:color="auto" w:sz="4" w:space="0"/>
              <w:right w:val="single" w:color="auto" w:sz="4" w:space="0"/>
            </w:tcBorders>
            <w:noWrap w:val="0"/>
            <w:vAlign w:val="center"/>
          </w:tcPr>
          <w:p w14:paraId="23D83C03">
            <w:pPr>
              <w:pStyle w:val="79"/>
              <w:spacing w:line="360" w:lineRule="auto"/>
              <w:ind w:firstLine="0" w:firstLineChars="0"/>
              <w:jc w:val="center"/>
              <w:rPr>
                <w:rFonts w:hint="eastAsia" w:ascii="宋体" w:hAnsi="宋体" w:eastAsia="宋体" w:cs="宋体"/>
                <w:sz w:val="28"/>
                <w:szCs w:val="28"/>
                <w:lang w:val="en-US" w:eastAsia="zh-CN"/>
              </w:rPr>
            </w:pPr>
          </w:p>
        </w:tc>
        <w:tc>
          <w:tcPr>
            <w:tcW w:w="1685" w:type="dxa"/>
            <w:vMerge w:val="continue"/>
            <w:tcBorders>
              <w:left w:val="single" w:color="auto" w:sz="4" w:space="0"/>
              <w:right w:val="single" w:color="auto" w:sz="4" w:space="0"/>
            </w:tcBorders>
            <w:noWrap w:val="0"/>
            <w:vAlign w:val="center"/>
          </w:tcPr>
          <w:p w14:paraId="5D46A87E">
            <w:pPr>
              <w:pStyle w:val="79"/>
              <w:spacing w:line="360" w:lineRule="auto"/>
              <w:ind w:firstLine="0" w:firstLineChars="0"/>
              <w:jc w:val="center"/>
              <w:rPr>
                <w:rFonts w:hint="eastAsia" w:ascii="宋体" w:hAnsi="宋体" w:eastAsia="宋体" w:cs="宋体"/>
                <w:sz w:val="28"/>
                <w:szCs w:val="28"/>
              </w:rPr>
            </w:pPr>
          </w:p>
        </w:tc>
      </w:tr>
      <w:tr w14:paraId="411D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3135" w:type="dxa"/>
            <w:tcBorders>
              <w:top w:val="single" w:color="auto" w:sz="4" w:space="0"/>
              <w:left w:val="single" w:color="auto" w:sz="4" w:space="0"/>
              <w:bottom w:val="single" w:color="auto" w:sz="4" w:space="0"/>
              <w:right w:val="single" w:color="auto" w:sz="4" w:space="0"/>
            </w:tcBorders>
            <w:noWrap w:val="0"/>
            <w:vAlign w:val="center"/>
          </w:tcPr>
          <w:p w14:paraId="68D3F572">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rPr>
              <w:t>0.01%24</w:t>
            </w:r>
            <w:r>
              <w:rPr>
                <w:rFonts w:hint="eastAsia" w:ascii="宋体" w:hAnsi="宋体" w:eastAsia="宋体" w:cs="宋体"/>
                <w:sz w:val="28"/>
                <w:szCs w:val="28"/>
                <w:lang w:val="en-US" w:eastAsia="zh-CN"/>
              </w:rPr>
              <w:t>-</w:t>
            </w:r>
            <w:r>
              <w:rPr>
                <w:rFonts w:hint="eastAsia" w:ascii="宋体" w:hAnsi="宋体" w:eastAsia="宋体" w:cs="宋体"/>
                <w:sz w:val="28"/>
                <w:szCs w:val="28"/>
              </w:rPr>
              <w:t>表芸苔素内酯</w:t>
            </w:r>
          </w:p>
        </w:tc>
        <w:tc>
          <w:tcPr>
            <w:tcW w:w="1603" w:type="dxa"/>
            <w:tcBorders>
              <w:top w:val="single" w:color="auto" w:sz="4" w:space="0"/>
              <w:left w:val="single" w:color="auto" w:sz="4" w:space="0"/>
              <w:bottom w:val="single" w:color="auto" w:sz="4" w:space="0"/>
              <w:right w:val="single" w:color="auto" w:sz="4" w:space="0"/>
            </w:tcBorders>
            <w:noWrap w:val="0"/>
            <w:vAlign w:val="center"/>
          </w:tcPr>
          <w:p w14:paraId="4704FBC7">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10克/袋</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1CBD90A2">
            <w:pPr>
              <w:spacing w:line="360" w:lineRule="auto"/>
              <w:ind w:firstLine="0" w:firstLineChars="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1877</w:t>
            </w:r>
          </w:p>
        </w:tc>
        <w:tc>
          <w:tcPr>
            <w:tcW w:w="1068" w:type="dxa"/>
            <w:tcBorders>
              <w:left w:val="single" w:color="auto" w:sz="4" w:space="0"/>
              <w:right w:val="single" w:color="auto" w:sz="4" w:space="0"/>
            </w:tcBorders>
            <w:noWrap w:val="0"/>
            <w:vAlign w:val="center"/>
          </w:tcPr>
          <w:p w14:paraId="77F16F17">
            <w:pPr>
              <w:pStyle w:val="79"/>
              <w:spacing w:line="360" w:lineRule="auto"/>
              <w:ind w:firstLine="0" w:firstLineChars="0"/>
              <w:jc w:val="center"/>
              <w:rPr>
                <w:rFonts w:hint="eastAsia" w:ascii="宋体" w:hAnsi="宋体" w:eastAsia="宋体" w:cs="宋体"/>
                <w:sz w:val="28"/>
                <w:szCs w:val="28"/>
                <w:lang w:val="en-US" w:eastAsia="zh-CN"/>
              </w:rPr>
            </w:pPr>
          </w:p>
        </w:tc>
        <w:tc>
          <w:tcPr>
            <w:tcW w:w="1685" w:type="dxa"/>
            <w:vMerge w:val="continue"/>
            <w:tcBorders>
              <w:left w:val="single" w:color="auto" w:sz="4" w:space="0"/>
              <w:right w:val="single" w:color="auto" w:sz="4" w:space="0"/>
            </w:tcBorders>
            <w:noWrap w:val="0"/>
            <w:vAlign w:val="center"/>
          </w:tcPr>
          <w:p w14:paraId="34BB6734">
            <w:pPr>
              <w:pStyle w:val="79"/>
              <w:spacing w:line="360" w:lineRule="auto"/>
              <w:ind w:firstLine="0" w:firstLineChars="0"/>
              <w:jc w:val="center"/>
              <w:rPr>
                <w:rFonts w:hint="eastAsia" w:ascii="宋体" w:hAnsi="宋体" w:eastAsia="宋体" w:cs="宋体"/>
                <w:sz w:val="28"/>
                <w:szCs w:val="28"/>
              </w:rPr>
            </w:pPr>
          </w:p>
        </w:tc>
      </w:tr>
      <w:tr w14:paraId="6B49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3135" w:type="dxa"/>
            <w:tcBorders>
              <w:top w:val="single" w:color="auto" w:sz="4" w:space="0"/>
              <w:left w:val="single" w:color="auto" w:sz="4" w:space="0"/>
              <w:bottom w:val="single" w:color="auto" w:sz="4" w:space="0"/>
              <w:right w:val="single" w:color="auto" w:sz="4" w:space="0"/>
            </w:tcBorders>
            <w:noWrap w:val="0"/>
            <w:vAlign w:val="center"/>
          </w:tcPr>
          <w:p w14:paraId="2B6221C9">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免疫诱抗剂</w:t>
            </w:r>
          </w:p>
        </w:tc>
        <w:tc>
          <w:tcPr>
            <w:tcW w:w="1603" w:type="dxa"/>
            <w:tcBorders>
              <w:top w:val="single" w:color="auto" w:sz="4" w:space="0"/>
              <w:left w:val="single" w:color="auto" w:sz="4" w:space="0"/>
              <w:bottom w:val="single" w:color="auto" w:sz="4" w:space="0"/>
              <w:right w:val="single" w:color="auto" w:sz="4" w:space="0"/>
            </w:tcBorders>
            <w:noWrap w:val="0"/>
            <w:vAlign w:val="center"/>
          </w:tcPr>
          <w:p w14:paraId="6619808B">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30克/袋</w:t>
            </w:r>
          </w:p>
        </w:tc>
        <w:tc>
          <w:tcPr>
            <w:tcW w:w="1356" w:type="dxa"/>
            <w:tcBorders>
              <w:top w:val="single" w:color="auto" w:sz="4" w:space="0"/>
              <w:left w:val="single" w:color="auto" w:sz="4" w:space="0"/>
              <w:bottom w:val="single" w:color="auto" w:sz="4" w:space="0"/>
              <w:right w:val="single" w:color="auto" w:sz="4" w:space="0"/>
            </w:tcBorders>
            <w:noWrap w:val="0"/>
            <w:vAlign w:val="center"/>
          </w:tcPr>
          <w:p w14:paraId="00DAA728">
            <w:pPr>
              <w:spacing w:line="360" w:lineRule="auto"/>
              <w:ind w:firstLine="0" w:firstLineChars="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5630</w:t>
            </w:r>
          </w:p>
        </w:tc>
        <w:tc>
          <w:tcPr>
            <w:tcW w:w="1068" w:type="dxa"/>
            <w:tcBorders>
              <w:left w:val="single" w:color="auto" w:sz="4" w:space="0"/>
              <w:right w:val="single" w:color="auto" w:sz="4" w:space="0"/>
            </w:tcBorders>
            <w:noWrap w:val="0"/>
            <w:vAlign w:val="center"/>
          </w:tcPr>
          <w:p w14:paraId="522B7C62">
            <w:pPr>
              <w:pStyle w:val="79"/>
              <w:spacing w:line="360" w:lineRule="auto"/>
              <w:ind w:firstLine="0" w:firstLineChars="0"/>
              <w:jc w:val="center"/>
              <w:rPr>
                <w:rFonts w:hint="eastAsia" w:ascii="宋体" w:hAnsi="宋体" w:eastAsia="宋体" w:cs="宋体"/>
                <w:sz w:val="28"/>
                <w:szCs w:val="28"/>
                <w:lang w:val="en-US" w:eastAsia="zh-CN"/>
              </w:rPr>
            </w:pPr>
          </w:p>
        </w:tc>
        <w:tc>
          <w:tcPr>
            <w:tcW w:w="1685" w:type="dxa"/>
            <w:vMerge w:val="continue"/>
            <w:tcBorders>
              <w:left w:val="single" w:color="auto" w:sz="4" w:space="0"/>
              <w:right w:val="single" w:color="auto" w:sz="4" w:space="0"/>
            </w:tcBorders>
            <w:noWrap w:val="0"/>
            <w:vAlign w:val="center"/>
          </w:tcPr>
          <w:p w14:paraId="1D280321">
            <w:pPr>
              <w:pStyle w:val="79"/>
              <w:spacing w:line="360" w:lineRule="auto"/>
              <w:ind w:firstLine="0" w:firstLineChars="0"/>
              <w:jc w:val="center"/>
              <w:rPr>
                <w:rFonts w:hint="eastAsia" w:ascii="宋体" w:hAnsi="宋体" w:eastAsia="宋体" w:cs="宋体"/>
                <w:sz w:val="28"/>
                <w:szCs w:val="28"/>
              </w:rPr>
            </w:pPr>
          </w:p>
        </w:tc>
      </w:tr>
      <w:tr w14:paraId="3D8E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3135" w:type="dxa"/>
            <w:tcBorders>
              <w:top w:val="single" w:color="auto" w:sz="4" w:space="0"/>
              <w:left w:val="single" w:color="auto" w:sz="4" w:space="0"/>
              <w:bottom w:val="single" w:color="auto" w:sz="4" w:space="0"/>
              <w:right w:val="single" w:color="auto" w:sz="4" w:space="0"/>
            </w:tcBorders>
            <w:noWrap w:val="0"/>
            <w:vAlign w:val="center"/>
          </w:tcPr>
          <w:p w14:paraId="429952E8">
            <w:pPr>
              <w:spacing w:line="360"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   计</w:t>
            </w:r>
          </w:p>
        </w:tc>
        <w:tc>
          <w:tcPr>
            <w:tcW w:w="5712" w:type="dxa"/>
            <w:gridSpan w:val="4"/>
            <w:tcBorders>
              <w:top w:val="single" w:color="auto" w:sz="4" w:space="0"/>
              <w:left w:val="single" w:color="auto" w:sz="4" w:space="0"/>
              <w:bottom w:val="single" w:color="auto" w:sz="4" w:space="0"/>
              <w:right w:val="single" w:color="auto" w:sz="4" w:space="0"/>
            </w:tcBorders>
            <w:noWrap w:val="0"/>
            <w:vAlign w:val="center"/>
          </w:tcPr>
          <w:p w14:paraId="314D723C">
            <w:pPr>
              <w:pStyle w:val="79"/>
              <w:spacing w:line="360" w:lineRule="auto"/>
              <w:ind w:firstLine="0" w:firstLineChars="0"/>
              <w:jc w:val="center"/>
              <w:rPr>
                <w:rFonts w:hint="eastAsia" w:ascii="宋体" w:hAnsi="宋体" w:eastAsia="宋体" w:cs="宋体"/>
                <w:sz w:val="28"/>
                <w:szCs w:val="28"/>
                <w:lang w:val="en-US" w:eastAsia="zh-CN"/>
              </w:rPr>
            </w:pPr>
          </w:p>
        </w:tc>
      </w:tr>
    </w:tbl>
    <w:p w14:paraId="4A6EE81F">
      <w:pPr>
        <w:pStyle w:val="79"/>
        <w:spacing w:line="360" w:lineRule="auto"/>
        <w:rPr>
          <w:rFonts w:hint="eastAsia" w:ascii="宋体" w:hAnsi="宋体" w:eastAsia="宋体" w:cs="宋体"/>
          <w:sz w:val="28"/>
          <w:szCs w:val="28"/>
        </w:rPr>
      </w:pPr>
      <w:r>
        <w:rPr>
          <w:rFonts w:hint="eastAsia" w:ascii="宋体" w:hAnsi="宋体" w:eastAsia="宋体" w:cs="宋体"/>
          <w:sz w:val="28"/>
          <w:szCs w:val="28"/>
        </w:rPr>
        <w:t>二、农药供应商应当具备的条件</w:t>
      </w:r>
    </w:p>
    <w:p w14:paraId="435593F4">
      <w:pPr>
        <w:pStyle w:val="79"/>
        <w:spacing w:line="360" w:lineRule="auto"/>
        <w:rPr>
          <w:rFonts w:hint="eastAsia" w:ascii="宋体" w:hAnsi="宋体" w:eastAsia="宋体" w:cs="宋体"/>
          <w:sz w:val="28"/>
          <w:szCs w:val="28"/>
        </w:rPr>
      </w:pPr>
      <w:r>
        <w:rPr>
          <w:rFonts w:hint="eastAsia" w:ascii="宋体" w:hAnsi="宋体" w:eastAsia="宋体" w:cs="宋体"/>
          <w:sz w:val="28"/>
          <w:szCs w:val="28"/>
        </w:rPr>
        <w:t>（一）农药供货单位应为信誉高、产品质量好的生产企业或经销商、具有履行合同所必须的设备和专业能力。</w:t>
      </w:r>
    </w:p>
    <w:p w14:paraId="2C851E5A">
      <w:pPr>
        <w:pStyle w:val="79"/>
        <w:spacing w:line="360" w:lineRule="auto"/>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）农药产品必须“三证”（ 生产许可证或生产批准证、农药登记证、产品标准证）齐全，并在</w:t>
      </w:r>
      <w:r>
        <w:rPr>
          <w:rFonts w:hint="eastAsia" w:ascii="宋体" w:hAnsi="宋体" w:eastAsia="宋体" w:cs="宋体"/>
          <w:sz w:val="28"/>
          <w:szCs w:val="28"/>
          <w:lang w:val="en-US" w:eastAsia="zh-CN"/>
        </w:rPr>
        <w:t>小麦上登记，生产日期在本年度</w:t>
      </w:r>
      <w:r>
        <w:rPr>
          <w:rFonts w:hint="eastAsia" w:ascii="宋体" w:hAnsi="宋体" w:eastAsia="宋体" w:cs="宋体"/>
          <w:sz w:val="28"/>
          <w:szCs w:val="28"/>
        </w:rPr>
        <w:t>内</w:t>
      </w:r>
      <w:r>
        <w:rPr>
          <w:rFonts w:hint="eastAsia" w:ascii="宋体" w:hAnsi="宋体" w:eastAsia="宋体" w:cs="宋体"/>
          <w:sz w:val="28"/>
          <w:szCs w:val="28"/>
          <w:lang w:eastAsia="zh-CN"/>
        </w:rPr>
        <w:t>。</w:t>
      </w:r>
    </w:p>
    <w:p w14:paraId="0D0F0C71">
      <w:pPr>
        <w:pStyle w:val="79"/>
        <w:spacing w:line="360" w:lineRule="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三</w:t>
      </w:r>
      <w:r>
        <w:rPr>
          <w:rFonts w:hint="eastAsia" w:ascii="宋体" w:hAnsi="宋体" w:eastAsia="宋体" w:cs="宋体"/>
          <w:sz w:val="28"/>
          <w:szCs w:val="28"/>
        </w:rPr>
        <w:t>）中标单位签订合同后</w:t>
      </w:r>
      <w:r>
        <w:rPr>
          <w:rFonts w:hint="eastAsia" w:ascii="宋体" w:hAnsi="宋体" w:eastAsia="宋体" w:cs="宋体"/>
          <w:sz w:val="28"/>
          <w:szCs w:val="28"/>
          <w:lang w:val="en-US" w:eastAsia="zh-CN"/>
        </w:rPr>
        <w:t>5</w:t>
      </w:r>
      <w:r>
        <w:rPr>
          <w:rFonts w:hint="eastAsia" w:ascii="宋体" w:hAnsi="宋体" w:eastAsia="宋体" w:cs="宋体"/>
          <w:sz w:val="28"/>
          <w:szCs w:val="28"/>
        </w:rPr>
        <w:t>日内供货完毕。</w:t>
      </w:r>
    </w:p>
    <w:p w14:paraId="59CAE1C8">
      <w:pPr>
        <w:pStyle w:val="79"/>
        <w:spacing w:line="360" w:lineRule="auto"/>
        <w:rPr>
          <w:rFonts w:hint="eastAsia" w:ascii="宋体" w:hAnsi="宋体" w:eastAsia="宋体" w:cs="宋体"/>
          <w:sz w:val="28"/>
          <w:szCs w:val="28"/>
        </w:rPr>
      </w:pPr>
      <w:r>
        <w:rPr>
          <w:rFonts w:hint="eastAsia" w:ascii="宋体" w:hAnsi="宋体" w:eastAsia="宋体" w:cs="宋体"/>
          <w:sz w:val="28"/>
          <w:szCs w:val="28"/>
        </w:rPr>
        <w:t>三、防治</w:t>
      </w:r>
      <w:r>
        <w:rPr>
          <w:rFonts w:hint="eastAsia" w:ascii="宋体" w:hAnsi="宋体" w:eastAsia="宋体" w:cs="宋体"/>
          <w:sz w:val="28"/>
          <w:szCs w:val="28"/>
          <w:lang w:val="en-US" w:eastAsia="zh-CN"/>
        </w:rPr>
        <w:t>对象</w:t>
      </w:r>
    </w:p>
    <w:p w14:paraId="04E82568">
      <w:pPr>
        <w:pStyle w:val="79"/>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小麦</w:t>
      </w:r>
      <w:r>
        <w:rPr>
          <w:rFonts w:hint="eastAsia" w:ascii="宋体" w:hAnsi="宋体" w:eastAsia="宋体" w:cs="宋体"/>
          <w:sz w:val="28"/>
          <w:szCs w:val="28"/>
        </w:rPr>
        <w:t>白粉病、锈病、赤霉病、红蜘蛛、蚜虫、粘虫等病虫害防治。</w:t>
      </w:r>
    </w:p>
    <w:p w14:paraId="41105A0E">
      <w:pPr>
        <w:pStyle w:val="79"/>
        <w:spacing w:line="360" w:lineRule="auto"/>
        <w:rPr>
          <w:rFonts w:hint="eastAsia" w:ascii="宋体" w:hAnsi="宋体" w:eastAsia="宋体" w:cs="宋体"/>
          <w:sz w:val="28"/>
          <w:szCs w:val="28"/>
        </w:rPr>
      </w:pPr>
      <w:r>
        <w:rPr>
          <w:rFonts w:hint="eastAsia" w:ascii="宋体" w:hAnsi="宋体" w:eastAsia="宋体" w:cs="宋体"/>
          <w:sz w:val="28"/>
          <w:szCs w:val="28"/>
          <w:lang w:val="en-US" w:eastAsia="zh-CN"/>
        </w:rPr>
        <w:t>四</w:t>
      </w:r>
      <w:r>
        <w:rPr>
          <w:rFonts w:hint="eastAsia" w:ascii="宋体" w:hAnsi="宋体" w:eastAsia="宋体" w:cs="宋体"/>
          <w:sz w:val="28"/>
          <w:szCs w:val="28"/>
        </w:rPr>
        <w:t>、采购产品质量抽检要求</w:t>
      </w:r>
    </w:p>
    <w:p w14:paraId="702D3BCE">
      <w:pPr>
        <w:pStyle w:val="79"/>
        <w:spacing w:line="360" w:lineRule="auto"/>
        <w:rPr>
          <w:rFonts w:hint="eastAsia" w:ascii="宋体" w:hAnsi="宋体" w:eastAsia="宋体" w:cs="宋体"/>
          <w:sz w:val="28"/>
          <w:szCs w:val="28"/>
        </w:rPr>
      </w:pPr>
      <w:r>
        <w:rPr>
          <w:rFonts w:hint="eastAsia" w:ascii="宋体" w:hAnsi="宋体" w:eastAsia="宋体" w:cs="宋体"/>
          <w:sz w:val="28"/>
          <w:szCs w:val="28"/>
        </w:rPr>
        <w:t>产品抽检程序。严格按照国家标准、行业标准或企业标准的要求对采购产品进行抽样。所抽取样品必须是具有本批次质量合格检验证明的产品。</w:t>
      </w:r>
    </w:p>
    <w:p w14:paraId="3CC2CD3E">
      <w:pPr>
        <w:pStyle w:val="4"/>
        <w:keepNext w:val="0"/>
        <w:keepLines w:val="0"/>
        <w:widowControl/>
        <w:kinsoku w:val="0"/>
        <w:adjustRightInd w:val="0"/>
        <w:snapToGrid w:val="0"/>
        <w:spacing w:before="0" w:line="360" w:lineRule="auto"/>
        <w:rPr>
          <w:rFonts w:hint="eastAsia" w:ascii="宋体" w:hAnsi="宋体" w:eastAsia="宋体" w:cs="宋体"/>
          <w:sz w:val="28"/>
          <w:szCs w:val="28"/>
        </w:rPr>
      </w:pPr>
    </w:p>
    <w:p w14:paraId="2362E278">
      <w:pPr>
        <w:spacing w:line="360" w:lineRule="auto"/>
        <w:rPr>
          <w:rFonts w:hint="eastAsia" w:ascii="宋体" w:hAnsi="宋体" w:eastAsia="宋体" w:cs="宋体"/>
          <w:sz w:val="28"/>
          <w:szCs w:val="28"/>
        </w:rPr>
      </w:pPr>
    </w:p>
    <w:p w14:paraId="2F833769">
      <w:pPr>
        <w:spacing w:line="360" w:lineRule="auto"/>
        <w:rPr>
          <w:rFonts w:hint="eastAsia" w:ascii="宋体" w:hAnsi="宋体" w:eastAsia="宋体" w:cs="宋体"/>
          <w:sz w:val="28"/>
          <w:szCs w:val="28"/>
        </w:rPr>
      </w:pPr>
    </w:p>
    <w:p w14:paraId="1EF6D22E">
      <w:pPr>
        <w:spacing w:line="360" w:lineRule="auto"/>
        <w:rPr>
          <w:rFonts w:hint="eastAsia" w:ascii="宋体" w:hAnsi="宋体" w:eastAsia="宋体" w:cs="宋体"/>
          <w:sz w:val="28"/>
          <w:szCs w:val="28"/>
        </w:rPr>
      </w:pPr>
    </w:p>
    <w:p w14:paraId="12913816">
      <w:pPr>
        <w:spacing w:line="360" w:lineRule="auto"/>
        <w:rPr>
          <w:rFonts w:hint="eastAsia" w:ascii="宋体" w:hAnsi="宋体" w:eastAsia="宋体" w:cs="宋体"/>
          <w:sz w:val="28"/>
          <w:szCs w:val="28"/>
        </w:rPr>
      </w:pPr>
    </w:p>
    <w:p w14:paraId="1460D312">
      <w:pPr>
        <w:spacing w:line="360" w:lineRule="auto"/>
        <w:rPr>
          <w:rFonts w:hint="eastAsia" w:ascii="宋体" w:hAnsi="宋体" w:eastAsia="宋体" w:cs="宋体"/>
          <w:sz w:val="28"/>
          <w:szCs w:val="28"/>
        </w:rPr>
      </w:pPr>
    </w:p>
    <w:p w14:paraId="4473CBA2">
      <w:pPr>
        <w:spacing w:line="360" w:lineRule="auto"/>
        <w:rPr>
          <w:rFonts w:hint="eastAsia" w:ascii="宋体" w:hAnsi="宋体" w:eastAsia="宋体" w:cs="宋体"/>
          <w:sz w:val="28"/>
          <w:szCs w:val="28"/>
        </w:rPr>
      </w:pPr>
    </w:p>
    <w:p w14:paraId="5B989846">
      <w:pPr>
        <w:spacing w:line="360" w:lineRule="auto"/>
        <w:rPr>
          <w:rFonts w:hint="eastAsia" w:ascii="宋体" w:hAnsi="宋体" w:eastAsia="宋体" w:cs="宋体"/>
          <w:sz w:val="28"/>
          <w:szCs w:val="28"/>
        </w:rPr>
      </w:pPr>
    </w:p>
    <w:p w14:paraId="614FAC68">
      <w:pPr>
        <w:spacing w:line="360" w:lineRule="auto"/>
        <w:rPr>
          <w:rFonts w:hint="eastAsia" w:ascii="宋体" w:hAnsi="宋体" w:eastAsia="宋体" w:cs="宋体"/>
          <w:sz w:val="28"/>
          <w:szCs w:val="28"/>
        </w:rPr>
      </w:pPr>
    </w:p>
    <w:p w14:paraId="37B054F2">
      <w:pPr>
        <w:spacing w:line="360" w:lineRule="auto"/>
        <w:rPr>
          <w:rFonts w:hint="eastAsia" w:ascii="宋体" w:hAnsi="宋体" w:eastAsia="宋体" w:cs="宋体"/>
          <w:sz w:val="28"/>
          <w:szCs w:val="28"/>
        </w:rPr>
      </w:pPr>
    </w:p>
    <w:p w14:paraId="420723F8">
      <w:pPr>
        <w:spacing w:line="360" w:lineRule="auto"/>
        <w:rPr>
          <w:rFonts w:hint="eastAsia" w:ascii="宋体" w:hAnsi="宋体" w:eastAsia="宋体" w:cs="宋体"/>
          <w:sz w:val="28"/>
          <w:szCs w:val="28"/>
        </w:rPr>
      </w:pPr>
    </w:p>
    <w:p w14:paraId="3BC5EE47">
      <w:pPr>
        <w:spacing w:line="360" w:lineRule="auto"/>
        <w:rPr>
          <w:rFonts w:hint="eastAsia" w:ascii="宋体" w:hAnsi="宋体" w:eastAsia="宋体" w:cs="宋体"/>
          <w:sz w:val="28"/>
          <w:szCs w:val="28"/>
        </w:rPr>
      </w:pPr>
    </w:p>
    <w:p w14:paraId="6E79A4CE">
      <w:pPr>
        <w:spacing w:line="360" w:lineRule="auto"/>
        <w:rPr>
          <w:rFonts w:hint="eastAsia" w:ascii="宋体" w:hAnsi="宋体" w:eastAsia="宋体" w:cs="宋体"/>
          <w:sz w:val="28"/>
          <w:szCs w:val="28"/>
        </w:rPr>
      </w:pPr>
    </w:p>
    <w:p w14:paraId="6DBAB95E">
      <w:pPr>
        <w:spacing w:line="360" w:lineRule="auto"/>
        <w:rPr>
          <w:rFonts w:hint="eastAsia" w:ascii="宋体" w:hAnsi="宋体" w:eastAsia="宋体" w:cs="宋体"/>
          <w:sz w:val="28"/>
          <w:szCs w:val="28"/>
        </w:rPr>
      </w:pPr>
    </w:p>
    <w:p w14:paraId="5DD3B2AB">
      <w:pPr>
        <w:spacing w:line="360" w:lineRule="auto"/>
        <w:rPr>
          <w:rFonts w:hint="eastAsia" w:ascii="宋体" w:hAnsi="宋体" w:eastAsia="宋体" w:cs="宋体"/>
          <w:sz w:val="28"/>
          <w:szCs w:val="28"/>
        </w:rPr>
      </w:pPr>
    </w:p>
    <w:p w14:paraId="0EE68093"/>
    <w:p w14:paraId="24EC4E2D">
      <w:pPr>
        <w:widowControl/>
        <w:kinsoku w:val="0"/>
        <w:adjustRightInd w:val="0"/>
        <w:snapToGrid w:val="0"/>
        <w:jc w:val="center"/>
        <w:outlineLvl w:val="0"/>
        <w:rPr>
          <w:rFonts w:ascii="宋体" w:hAnsi="宋体" w:cs="宋体"/>
          <w:b/>
          <w:bCs/>
          <w:sz w:val="32"/>
          <w:szCs w:val="32"/>
        </w:rPr>
      </w:pPr>
      <w:bookmarkStart w:id="49" w:name="_Toc31215"/>
      <w:r>
        <w:rPr>
          <w:rFonts w:hint="eastAsia" w:ascii="宋体" w:hAnsi="宋体" w:cs="宋体"/>
          <w:b/>
          <w:bCs/>
          <w:sz w:val="32"/>
          <w:szCs w:val="32"/>
        </w:rPr>
        <w:t>第六章  投标文件格式</w:t>
      </w:r>
      <w:bookmarkEnd w:id="49"/>
    </w:p>
    <w:p w14:paraId="7CAA312E">
      <w:pPr>
        <w:widowControl/>
        <w:kinsoku w:val="0"/>
        <w:adjustRightInd w:val="0"/>
        <w:snapToGrid w:val="0"/>
        <w:rPr>
          <w:rFonts w:ascii="宋体" w:hAnsi="宋体" w:cs="宋体"/>
        </w:rPr>
      </w:pPr>
    </w:p>
    <w:p w14:paraId="05B95E8F">
      <w:pPr>
        <w:widowControl/>
        <w:kinsoku w:val="0"/>
        <w:adjustRightInd w:val="0"/>
        <w:snapToGrid w:val="0"/>
        <w:rPr>
          <w:rFonts w:ascii="宋体" w:hAnsi="宋体" w:cs="宋体"/>
        </w:rPr>
      </w:pPr>
    </w:p>
    <w:p w14:paraId="1318F29A">
      <w:pPr>
        <w:widowControl/>
        <w:kinsoku w:val="0"/>
        <w:adjustRightInd w:val="0"/>
        <w:snapToGrid w:val="0"/>
        <w:jc w:val="center"/>
        <w:outlineLvl w:val="0"/>
        <w:rPr>
          <w:rFonts w:ascii="宋体" w:hAnsi="宋体" w:cs="宋体"/>
          <w:b/>
          <w:bCs/>
          <w:sz w:val="72"/>
          <w:szCs w:val="72"/>
        </w:rPr>
      </w:pPr>
      <w:bookmarkStart w:id="50" w:name="_Toc28286"/>
      <w:bookmarkStart w:id="51" w:name="_Toc5605"/>
      <w:r>
        <w:rPr>
          <w:rFonts w:hint="eastAsia" w:ascii="宋体" w:hAnsi="宋体" w:cs="宋体"/>
          <w:b/>
          <w:bCs/>
          <w:sz w:val="72"/>
          <w:szCs w:val="72"/>
        </w:rPr>
        <w:t>（项目名称）</w:t>
      </w:r>
      <w:bookmarkEnd w:id="50"/>
      <w:bookmarkEnd w:id="51"/>
    </w:p>
    <w:p w14:paraId="67A4A733">
      <w:pPr>
        <w:widowControl/>
        <w:kinsoku w:val="0"/>
        <w:adjustRightInd w:val="0"/>
        <w:snapToGrid w:val="0"/>
        <w:rPr>
          <w:rFonts w:ascii="宋体" w:hAnsi="宋体" w:cs="宋体"/>
          <w:szCs w:val="24"/>
        </w:rPr>
      </w:pPr>
    </w:p>
    <w:p w14:paraId="23F2A655">
      <w:pPr>
        <w:widowControl/>
        <w:kinsoku w:val="0"/>
        <w:adjustRightInd w:val="0"/>
        <w:snapToGrid w:val="0"/>
        <w:rPr>
          <w:rFonts w:ascii="宋体" w:hAnsi="宋体" w:cs="宋体"/>
          <w:szCs w:val="24"/>
        </w:rPr>
      </w:pPr>
    </w:p>
    <w:p w14:paraId="222329B0">
      <w:pPr>
        <w:widowControl/>
        <w:kinsoku w:val="0"/>
        <w:adjustRightInd w:val="0"/>
        <w:snapToGrid w:val="0"/>
        <w:jc w:val="center"/>
        <w:outlineLvl w:val="0"/>
        <w:rPr>
          <w:rFonts w:ascii="宋体" w:hAnsi="宋体" w:cs="宋体"/>
          <w:b/>
          <w:bCs/>
          <w:sz w:val="72"/>
          <w:szCs w:val="72"/>
        </w:rPr>
      </w:pPr>
      <w:bookmarkStart w:id="52" w:name="_Toc17705"/>
      <w:bookmarkStart w:id="53" w:name="_Toc24018"/>
      <w:bookmarkStart w:id="54" w:name="_Toc21316"/>
      <w:r>
        <w:rPr>
          <w:rFonts w:hint="eastAsia" w:ascii="宋体" w:hAnsi="宋体" w:cs="宋体"/>
          <w:b/>
          <w:bCs/>
          <w:sz w:val="72"/>
          <w:szCs w:val="72"/>
        </w:rPr>
        <w:t>投 标 文 件</w:t>
      </w:r>
      <w:bookmarkEnd w:id="52"/>
      <w:bookmarkEnd w:id="53"/>
      <w:bookmarkEnd w:id="54"/>
    </w:p>
    <w:p w14:paraId="3311E51A">
      <w:pPr>
        <w:widowControl/>
        <w:kinsoku w:val="0"/>
        <w:adjustRightInd w:val="0"/>
        <w:snapToGrid w:val="0"/>
        <w:jc w:val="center"/>
        <w:rPr>
          <w:rFonts w:ascii="宋体" w:hAnsi="宋体" w:cs="黑体"/>
          <w:b/>
          <w:sz w:val="32"/>
          <w:szCs w:val="32"/>
        </w:rPr>
      </w:pPr>
      <w:r>
        <w:rPr>
          <w:rFonts w:hint="eastAsia" w:ascii="宋体" w:hAnsi="宋体" w:cs="黑体"/>
          <w:b/>
          <w:sz w:val="32"/>
          <w:szCs w:val="32"/>
        </w:rPr>
        <w:t>（项目编号：    ）</w:t>
      </w:r>
    </w:p>
    <w:p w14:paraId="46140670">
      <w:pPr>
        <w:widowControl/>
        <w:kinsoku w:val="0"/>
        <w:adjustRightInd w:val="0"/>
        <w:snapToGrid w:val="0"/>
        <w:rPr>
          <w:rFonts w:ascii="宋体" w:hAnsi="宋体" w:cs="宋体"/>
          <w:szCs w:val="24"/>
        </w:rPr>
      </w:pPr>
    </w:p>
    <w:p w14:paraId="013BF34D">
      <w:pPr>
        <w:widowControl/>
        <w:kinsoku w:val="0"/>
        <w:adjustRightInd w:val="0"/>
        <w:snapToGrid w:val="0"/>
        <w:rPr>
          <w:rFonts w:ascii="宋体" w:hAnsi="宋体" w:cs="宋体"/>
          <w:szCs w:val="24"/>
        </w:rPr>
      </w:pPr>
    </w:p>
    <w:p w14:paraId="04F895A7">
      <w:pPr>
        <w:widowControl/>
        <w:kinsoku w:val="0"/>
        <w:adjustRightInd w:val="0"/>
        <w:snapToGrid w:val="0"/>
        <w:rPr>
          <w:rFonts w:ascii="宋体" w:hAnsi="宋体" w:cs="宋体"/>
          <w:szCs w:val="24"/>
        </w:rPr>
      </w:pPr>
    </w:p>
    <w:p w14:paraId="1F31786D">
      <w:pPr>
        <w:widowControl/>
        <w:kinsoku w:val="0"/>
        <w:adjustRightInd w:val="0"/>
        <w:snapToGrid w:val="0"/>
        <w:rPr>
          <w:rFonts w:ascii="宋体" w:hAnsi="宋体" w:cs="宋体"/>
          <w:szCs w:val="24"/>
        </w:rPr>
      </w:pPr>
    </w:p>
    <w:p w14:paraId="7B2E664D">
      <w:pPr>
        <w:widowControl/>
        <w:kinsoku w:val="0"/>
        <w:adjustRightInd w:val="0"/>
        <w:snapToGrid w:val="0"/>
        <w:rPr>
          <w:rFonts w:ascii="宋体" w:hAnsi="宋体" w:cs="宋体"/>
          <w:szCs w:val="24"/>
        </w:rPr>
      </w:pPr>
    </w:p>
    <w:p w14:paraId="4314BD39">
      <w:pPr>
        <w:pStyle w:val="17"/>
        <w:widowControl/>
        <w:kinsoku w:val="0"/>
        <w:adjustRightInd w:val="0"/>
        <w:snapToGrid w:val="0"/>
        <w:spacing w:after="0" w:line="360" w:lineRule="auto"/>
        <w:ind w:left="0" w:leftChars="0"/>
      </w:pPr>
    </w:p>
    <w:p w14:paraId="2BE7D8A5">
      <w:pPr>
        <w:widowControl/>
        <w:kinsoku w:val="0"/>
        <w:adjustRightInd w:val="0"/>
        <w:snapToGrid w:val="0"/>
        <w:ind w:firstLine="1400" w:firstLineChars="500"/>
        <w:rPr>
          <w:rFonts w:ascii="宋体" w:hAnsi="宋体"/>
          <w:sz w:val="28"/>
        </w:rPr>
      </w:pPr>
      <w:bookmarkStart w:id="55" w:name="_Toc152042576"/>
      <w:bookmarkEnd w:id="55"/>
      <w:bookmarkStart w:id="56" w:name="_Toc144974856"/>
      <w:bookmarkEnd w:id="56"/>
      <w:bookmarkStart w:id="57" w:name="_Toc247085873"/>
      <w:bookmarkEnd w:id="57"/>
      <w:bookmarkStart w:id="58" w:name="_Toc152045787"/>
      <w:bookmarkEnd w:id="58"/>
      <w:bookmarkStart w:id="59" w:name="_Toc6470"/>
      <w:bookmarkEnd w:id="59"/>
      <w:bookmarkStart w:id="60" w:name="_Toc246996355"/>
      <w:bookmarkEnd w:id="60"/>
      <w:bookmarkStart w:id="61" w:name="_Toc179632807"/>
      <w:bookmarkEnd w:id="61"/>
      <w:bookmarkStart w:id="62" w:name="_Toc394651920"/>
      <w:bookmarkEnd w:id="62"/>
      <w:bookmarkStart w:id="63" w:name="_Toc246997098"/>
      <w:bookmarkStart w:id="64" w:name="_Toc528078065"/>
    </w:p>
    <w:p w14:paraId="70557EC0">
      <w:pPr>
        <w:widowControl/>
        <w:kinsoku w:val="0"/>
        <w:adjustRightInd w:val="0"/>
        <w:snapToGrid w:val="0"/>
        <w:ind w:firstLine="1400" w:firstLineChars="500"/>
        <w:rPr>
          <w:rFonts w:ascii="宋体" w:hAnsi="宋体"/>
          <w:sz w:val="28"/>
        </w:rPr>
      </w:pPr>
    </w:p>
    <w:p w14:paraId="67E95890">
      <w:pPr>
        <w:widowControl/>
        <w:kinsoku w:val="0"/>
        <w:adjustRightInd w:val="0"/>
        <w:snapToGrid w:val="0"/>
        <w:ind w:firstLine="1400" w:firstLineChars="500"/>
        <w:rPr>
          <w:rFonts w:ascii="宋体" w:hAnsi="宋体"/>
          <w:sz w:val="28"/>
        </w:rPr>
      </w:pPr>
    </w:p>
    <w:p w14:paraId="2FE9CFC3">
      <w:pPr>
        <w:widowControl/>
        <w:kinsoku w:val="0"/>
        <w:adjustRightInd w:val="0"/>
        <w:snapToGrid w:val="0"/>
        <w:ind w:firstLine="1400" w:firstLineChars="500"/>
        <w:rPr>
          <w:rFonts w:ascii="宋体" w:hAnsi="宋体"/>
          <w:sz w:val="28"/>
        </w:rPr>
      </w:pPr>
      <w:r>
        <w:rPr>
          <w:rFonts w:hint="eastAsia" w:ascii="宋体" w:hAnsi="宋体"/>
          <w:sz w:val="28"/>
        </w:rPr>
        <w:t>供应商：</w:t>
      </w:r>
      <w:r>
        <w:rPr>
          <w:rFonts w:hint="eastAsia" w:ascii="宋体" w:hAnsi="宋体" w:cs="宋体"/>
          <w:sz w:val="28"/>
          <w:u w:val="single"/>
        </w:rPr>
        <w:t xml:space="preserve">                     </w:t>
      </w:r>
      <w:r>
        <w:rPr>
          <w:rFonts w:hint="eastAsia" w:ascii="宋体" w:hAnsi="宋体"/>
          <w:sz w:val="28"/>
        </w:rPr>
        <w:t>（电子签章）</w:t>
      </w:r>
    </w:p>
    <w:p w14:paraId="5C3A2DDA">
      <w:pPr>
        <w:widowControl/>
        <w:kinsoku w:val="0"/>
        <w:adjustRightInd w:val="0"/>
        <w:snapToGrid w:val="0"/>
        <w:ind w:firstLine="1400" w:firstLineChars="500"/>
        <w:rPr>
          <w:rFonts w:ascii="宋体" w:hAnsi="宋体"/>
          <w:sz w:val="28"/>
        </w:rPr>
      </w:pPr>
      <w:r>
        <w:rPr>
          <w:rFonts w:hint="eastAsia" w:ascii="宋体" w:hAnsi="宋体"/>
          <w:sz w:val="28"/>
        </w:rPr>
        <w:t>法定代表人：</w:t>
      </w:r>
      <w:r>
        <w:rPr>
          <w:rFonts w:hint="eastAsia" w:ascii="宋体" w:hAnsi="宋体" w:cs="宋体"/>
          <w:sz w:val="28"/>
          <w:u w:val="single"/>
        </w:rPr>
        <w:t xml:space="preserve">                     </w:t>
      </w:r>
      <w:r>
        <w:rPr>
          <w:rFonts w:hint="eastAsia" w:ascii="宋体" w:hAnsi="宋体"/>
          <w:sz w:val="28"/>
        </w:rPr>
        <w:t>（电子签章）</w:t>
      </w:r>
    </w:p>
    <w:p w14:paraId="7BCE6BBD">
      <w:pPr>
        <w:widowControl/>
        <w:kinsoku w:val="0"/>
        <w:adjustRightInd w:val="0"/>
        <w:snapToGrid w:val="0"/>
        <w:jc w:val="center"/>
        <w:rPr>
          <w:rFonts w:ascii="宋体" w:hAnsi="宋体"/>
          <w:sz w:val="28"/>
        </w:rPr>
      </w:pPr>
      <w:r>
        <w:rPr>
          <w:rFonts w:hint="eastAsia" w:ascii="宋体" w:hAnsi="宋体"/>
          <w:sz w:val="28"/>
          <w:u w:val="single"/>
        </w:rPr>
        <w:t xml:space="preserve">         </w:t>
      </w:r>
      <w:r>
        <w:rPr>
          <w:rFonts w:hint="eastAsia" w:ascii="宋体" w:hAnsi="宋体"/>
          <w:sz w:val="28"/>
        </w:rPr>
        <w:t>年</w:t>
      </w:r>
      <w:r>
        <w:rPr>
          <w:rFonts w:hint="eastAsia" w:ascii="宋体" w:hAnsi="宋体"/>
          <w:sz w:val="28"/>
          <w:u w:val="single"/>
        </w:rPr>
        <w:t xml:space="preserve">    </w:t>
      </w:r>
      <w:r>
        <w:rPr>
          <w:rFonts w:hint="eastAsia" w:ascii="宋体" w:hAnsi="宋体"/>
          <w:sz w:val="28"/>
        </w:rPr>
        <w:t>月</w:t>
      </w:r>
      <w:r>
        <w:rPr>
          <w:rFonts w:hint="eastAsia" w:ascii="宋体" w:hAnsi="宋体"/>
          <w:sz w:val="28"/>
          <w:u w:val="single"/>
        </w:rPr>
        <w:t xml:space="preserve">    </w:t>
      </w:r>
      <w:r>
        <w:rPr>
          <w:rFonts w:hint="eastAsia" w:ascii="宋体" w:hAnsi="宋体"/>
          <w:sz w:val="28"/>
        </w:rPr>
        <w:t>日</w:t>
      </w:r>
    </w:p>
    <w:p w14:paraId="4B8D6166">
      <w:pPr>
        <w:widowControl/>
        <w:kinsoku w:val="0"/>
        <w:adjustRightInd w:val="0"/>
        <w:snapToGrid w:val="0"/>
        <w:jc w:val="center"/>
        <w:rPr>
          <w:rFonts w:ascii="宋体" w:hAnsi="宋体" w:cs="宋体"/>
          <w:sz w:val="36"/>
          <w:szCs w:val="36"/>
        </w:rPr>
      </w:pPr>
      <w:r>
        <w:rPr>
          <w:rFonts w:hint="eastAsia" w:ascii="宋体" w:hAnsi="宋体" w:cs="宋体"/>
          <w:sz w:val="36"/>
          <w:szCs w:val="36"/>
        </w:rPr>
        <w:br w:type="page"/>
      </w:r>
      <w:r>
        <w:rPr>
          <w:rFonts w:hint="eastAsia" w:ascii="宋体" w:hAnsi="宋体" w:cs="宋体"/>
          <w:sz w:val="36"/>
          <w:szCs w:val="36"/>
        </w:rPr>
        <w:t>目   录</w:t>
      </w:r>
      <w:bookmarkEnd w:id="63"/>
      <w:bookmarkEnd w:id="64"/>
    </w:p>
    <w:p w14:paraId="47FA2514">
      <w:pPr>
        <w:widowControl/>
        <w:kinsoku w:val="0"/>
        <w:adjustRightInd w:val="0"/>
        <w:snapToGrid w:val="0"/>
        <w:jc w:val="center"/>
        <w:rPr>
          <w:rFonts w:ascii="宋体" w:hAnsi="宋体" w:cs="宋体"/>
          <w:sz w:val="30"/>
          <w:szCs w:val="30"/>
        </w:rPr>
      </w:pPr>
      <w:r>
        <w:rPr>
          <w:rFonts w:hint="eastAsia" w:ascii="宋体" w:hAnsi="宋体" w:cs="宋体"/>
          <w:sz w:val="30"/>
          <w:szCs w:val="30"/>
        </w:rPr>
        <w:t>（自拟）</w:t>
      </w:r>
    </w:p>
    <w:p w14:paraId="2504FC80">
      <w:pPr>
        <w:widowControl/>
        <w:kinsoku w:val="0"/>
        <w:adjustRightInd w:val="0"/>
        <w:snapToGrid w:val="0"/>
        <w:ind w:firstLine="820" w:firstLineChars="342"/>
        <w:rPr>
          <w:rFonts w:ascii="宋体" w:hAnsi="宋体" w:cs="宋体"/>
        </w:rPr>
      </w:pPr>
    </w:p>
    <w:p w14:paraId="13E11AE2">
      <w:pPr>
        <w:widowControl/>
        <w:kinsoku w:val="0"/>
        <w:adjustRightInd w:val="0"/>
        <w:snapToGrid w:val="0"/>
        <w:rPr>
          <w:rFonts w:ascii="宋体" w:hAnsi="宋体" w:cs="宋体"/>
        </w:rPr>
      </w:pPr>
    </w:p>
    <w:p w14:paraId="42774D0A">
      <w:pPr>
        <w:widowControl/>
        <w:kinsoku w:val="0"/>
        <w:adjustRightInd w:val="0"/>
        <w:snapToGrid w:val="0"/>
        <w:rPr>
          <w:rFonts w:ascii="宋体" w:hAnsi="宋体" w:cs="宋体"/>
        </w:rPr>
      </w:pPr>
    </w:p>
    <w:p w14:paraId="63604FBB">
      <w:pPr>
        <w:widowControl/>
        <w:kinsoku w:val="0"/>
        <w:adjustRightInd w:val="0"/>
        <w:snapToGrid w:val="0"/>
        <w:rPr>
          <w:rFonts w:ascii="宋体" w:hAnsi="宋体" w:cs="宋体"/>
        </w:rPr>
      </w:pPr>
    </w:p>
    <w:p w14:paraId="198CE038">
      <w:pPr>
        <w:widowControl/>
        <w:kinsoku w:val="0"/>
        <w:adjustRightInd w:val="0"/>
        <w:snapToGrid w:val="0"/>
        <w:rPr>
          <w:rFonts w:ascii="宋体" w:hAnsi="宋体" w:cs="宋体"/>
        </w:rPr>
      </w:pPr>
    </w:p>
    <w:p w14:paraId="59A89BE8">
      <w:pPr>
        <w:widowControl/>
        <w:kinsoku w:val="0"/>
        <w:adjustRightInd w:val="0"/>
        <w:snapToGrid w:val="0"/>
        <w:rPr>
          <w:rFonts w:ascii="宋体" w:hAnsi="宋体" w:cs="宋体"/>
        </w:rPr>
      </w:pPr>
    </w:p>
    <w:p w14:paraId="4621A4C7">
      <w:pPr>
        <w:pStyle w:val="4"/>
        <w:keepNext w:val="0"/>
        <w:keepLines w:val="0"/>
        <w:widowControl/>
        <w:kinsoku w:val="0"/>
        <w:adjustRightInd w:val="0"/>
        <w:snapToGrid w:val="0"/>
        <w:spacing w:before="0"/>
        <w:jc w:val="center"/>
        <w:rPr>
          <w:rFonts w:ascii="宋体" w:hAnsi="宋体" w:eastAsia="宋体" w:cs="宋体"/>
          <w:b w:val="0"/>
          <w:bCs w:val="0"/>
        </w:rPr>
      </w:pPr>
      <w:bookmarkStart w:id="65" w:name="_Toc27687"/>
      <w:bookmarkEnd w:id="65"/>
      <w:bookmarkStart w:id="66" w:name="_Toc394651921"/>
      <w:bookmarkStart w:id="67" w:name="_Toc528078066"/>
      <w:r>
        <w:rPr>
          <w:rFonts w:hint="eastAsia" w:ascii="宋体" w:hAnsi="宋体" w:eastAsia="宋体" w:cs="宋体"/>
          <w:b w:val="0"/>
          <w:bCs w:val="0"/>
        </w:rPr>
        <w:br w:type="page"/>
      </w:r>
      <w:bookmarkEnd w:id="66"/>
      <w:bookmarkEnd w:id="67"/>
      <w:bookmarkStart w:id="68" w:name="_Toc23721"/>
      <w:bookmarkStart w:id="69" w:name="_Toc70237184"/>
      <w:r>
        <w:rPr>
          <w:rFonts w:hint="eastAsia" w:ascii="宋体" w:hAnsi="宋体" w:eastAsia="宋体" w:cs="宋体"/>
          <w:b w:val="0"/>
          <w:bCs w:val="0"/>
        </w:rPr>
        <w:t>一、磋商响应书及第一轮报价表</w:t>
      </w:r>
      <w:bookmarkEnd w:id="68"/>
      <w:bookmarkEnd w:id="69"/>
    </w:p>
    <w:p w14:paraId="502E4D04">
      <w:pPr>
        <w:widowControl/>
        <w:kinsoku w:val="0"/>
        <w:adjustRightInd w:val="0"/>
        <w:snapToGrid w:val="0"/>
        <w:jc w:val="center"/>
        <w:outlineLvl w:val="2"/>
        <w:rPr>
          <w:rFonts w:ascii="宋体" w:hAnsi="宋体" w:cs="宋体"/>
          <w:sz w:val="28"/>
          <w:szCs w:val="28"/>
          <w:u w:val="single"/>
        </w:rPr>
      </w:pPr>
      <w:bookmarkStart w:id="70" w:name="_Toc246996357"/>
      <w:bookmarkEnd w:id="70"/>
      <w:bookmarkStart w:id="71" w:name="_Toc19389"/>
      <w:bookmarkEnd w:id="71"/>
      <w:bookmarkStart w:id="72" w:name="_Toc144974858"/>
      <w:bookmarkEnd w:id="72"/>
      <w:bookmarkStart w:id="73" w:name="_Toc179632809"/>
      <w:bookmarkEnd w:id="73"/>
      <w:bookmarkStart w:id="74" w:name="_Toc247085875"/>
      <w:bookmarkEnd w:id="74"/>
      <w:bookmarkStart w:id="75" w:name="_Toc152042578"/>
      <w:bookmarkEnd w:id="75"/>
      <w:bookmarkStart w:id="76" w:name="_Toc246997100"/>
      <w:bookmarkEnd w:id="76"/>
      <w:bookmarkStart w:id="77" w:name="_Toc394651922"/>
      <w:bookmarkEnd w:id="77"/>
      <w:bookmarkStart w:id="78" w:name="_Toc152045789"/>
      <w:bookmarkEnd w:id="78"/>
      <w:bookmarkStart w:id="79" w:name="_Toc528078067"/>
      <w:bookmarkStart w:id="80" w:name="_Toc70237185"/>
      <w:r>
        <w:rPr>
          <w:rFonts w:hint="eastAsia" w:ascii="宋体" w:hAnsi="宋体" w:cs="宋体"/>
          <w:sz w:val="32"/>
          <w:szCs w:val="32"/>
        </w:rPr>
        <w:t>（一）</w:t>
      </w:r>
      <w:bookmarkEnd w:id="79"/>
      <w:r>
        <w:rPr>
          <w:rFonts w:hint="eastAsia" w:ascii="宋体" w:hAnsi="宋体" w:cs="宋体"/>
          <w:sz w:val="32"/>
          <w:szCs w:val="32"/>
        </w:rPr>
        <w:t>磋商响应书</w:t>
      </w:r>
      <w:bookmarkEnd w:id="80"/>
    </w:p>
    <w:p w14:paraId="43E7316D">
      <w:pPr>
        <w:widowControl/>
        <w:kinsoku w:val="0"/>
        <w:adjustRightInd w:val="0"/>
        <w:snapToGrid w:val="0"/>
        <w:ind w:firstLine="480" w:firstLineChars="200"/>
        <w:outlineLvl w:val="0"/>
        <w:rPr>
          <w:rFonts w:ascii="宋体" w:hAnsi="宋体" w:cs="宋体"/>
          <w:szCs w:val="24"/>
          <w:u w:val="single"/>
        </w:rPr>
      </w:pPr>
      <w:bookmarkStart w:id="81" w:name="_Toc11920"/>
      <w:bookmarkStart w:id="82" w:name="_Toc70237186"/>
      <w:bookmarkStart w:id="83" w:name="_Toc23604"/>
      <w:bookmarkStart w:id="84" w:name="_Toc8092"/>
      <w:r>
        <w:rPr>
          <w:rFonts w:hint="eastAsia" w:ascii="宋体" w:hAnsi="宋体" w:cs="宋体"/>
          <w:szCs w:val="24"/>
        </w:rPr>
        <w:t>致:</w:t>
      </w:r>
      <w:r>
        <w:rPr>
          <w:rFonts w:hint="eastAsia" w:ascii="宋体" w:hAnsi="宋体" w:cs="宋体"/>
          <w:szCs w:val="24"/>
          <w:u w:val="single"/>
        </w:rPr>
        <w:t xml:space="preserve">                （采购人）</w:t>
      </w:r>
      <w:bookmarkEnd w:id="81"/>
      <w:bookmarkEnd w:id="82"/>
      <w:bookmarkEnd w:id="83"/>
      <w:bookmarkEnd w:id="84"/>
    </w:p>
    <w:p w14:paraId="0E33262C">
      <w:pPr>
        <w:widowControl/>
        <w:kinsoku w:val="0"/>
        <w:adjustRightInd w:val="0"/>
        <w:snapToGrid w:val="0"/>
        <w:ind w:firstLine="480" w:firstLineChars="200"/>
        <w:rPr>
          <w:rFonts w:ascii="宋体" w:hAnsi="宋体" w:cs="宋体"/>
        </w:rPr>
      </w:pPr>
      <w:r>
        <w:rPr>
          <w:rFonts w:hint="eastAsia" w:ascii="宋体" w:hAnsi="宋体" w:cs="宋体"/>
        </w:rPr>
        <w:t>我方收到了</w:t>
      </w:r>
      <w:r>
        <w:rPr>
          <w:rFonts w:hint="eastAsia" w:ascii="宋体" w:hAnsi="宋体" w:cs="宋体"/>
          <w:b/>
          <w:bCs/>
          <w:u w:val="single"/>
        </w:rPr>
        <w:t>（项目名称</w:t>
      </w:r>
      <w:r>
        <w:rPr>
          <w:rFonts w:hint="eastAsia" w:ascii="宋体" w:hAnsi="宋体" w:cs="宋体"/>
          <w:b/>
          <w:bCs/>
          <w:u w:val="single"/>
          <w:lang w:val="en-US" w:eastAsia="zh-CN"/>
        </w:rPr>
        <w:t>及编号</w:t>
      </w:r>
      <w:r>
        <w:rPr>
          <w:rFonts w:hint="eastAsia" w:ascii="宋体" w:hAnsi="宋体" w:cs="宋体"/>
          <w:b/>
          <w:bCs/>
          <w:u w:val="single"/>
        </w:rPr>
        <w:t>）</w:t>
      </w:r>
      <w:r>
        <w:rPr>
          <w:rFonts w:hint="eastAsia" w:ascii="宋体" w:hAnsi="宋体" w:cs="宋体"/>
        </w:rPr>
        <w:t>的招标文件，经详细研究决定参加该项目投标活动，郑重声明以下诸点并负法律责任：</w:t>
      </w:r>
    </w:p>
    <w:p w14:paraId="1BD1A784">
      <w:pPr>
        <w:widowControl/>
        <w:kinsoku w:val="0"/>
        <w:adjustRightInd w:val="0"/>
        <w:snapToGrid w:val="0"/>
        <w:ind w:firstLine="480" w:firstLineChars="200"/>
        <w:rPr>
          <w:rFonts w:ascii="宋体" w:hAnsi="宋体" w:cs="宋体"/>
        </w:rPr>
      </w:pPr>
      <w:r>
        <w:rPr>
          <w:rFonts w:hint="eastAsia" w:ascii="宋体" w:hAnsi="宋体" w:cs="宋体"/>
        </w:rPr>
        <w:t>(1)我方愿意以人民币（大写）：</w:t>
      </w:r>
      <w:r>
        <w:rPr>
          <w:rFonts w:hint="eastAsia" w:ascii="宋体" w:hAnsi="宋体" w:cs="宋体"/>
          <w:u w:val="single"/>
        </w:rPr>
        <w:t xml:space="preserve">         </w:t>
      </w:r>
      <w:r>
        <w:rPr>
          <w:rFonts w:hint="eastAsia" w:ascii="宋体" w:hAnsi="宋体" w:cs="宋体"/>
          <w:lang w:eastAsia="zh-CN"/>
        </w:rPr>
        <w:t>。</w:t>
      </w:r>
      <w:r>
        <w:rPr>
          <w:rFonts w:hint="eastAsia" w:ascii="宋体" w:hAnsi="宋体" w:cs="宋体"/>
        </w:rPr>
        <w:t>（小写）¥</w:t>
      </w:r>
      <w:r>
        <w:rPr>
          <w:rFonts w:hint="eastAsia" w:ascii="宋体" w:hAnsi="宋体" w:cs="宋体"/>
          <w:u w:val="single"/>
        </w:rPr>
        <w:t xml:space="preserve">          </w:t>
      </w:r>
      <w:r>
        <w:rPr>
          <w:rFonts w:hint="eastAsia" w:ascii="宋体" w:hAnsi="宋体" w:cs="宋体"/>
        </w:rPr>
        <w:t>的投标总报价完成本项目相关的所有工作，并严格按照合同约定，供货、交付本项目全部内容，并在合同约定的期限内完成合同规定的全部内容。</w:t>
      </w:r>
    </w:p>
    <w:p w14:paraId="501CA948">
      <w:pPr>
        <w:widowControl/>
        <w:kinsoku w:val="0"/>
        <w:adjustRightInd w:val="0"/>
        <w:snapToGrid w:val="0"/>
        <w:ind w:firstLine="480" w:firstLineChars="200"/>
        <w:rPr>
          <w:rFonts w:ascii="宋体" w:hAnsi="宋体" w:cs="宋体"/>
        </w:rPr>
      </w:pPr>
      <w:r>
        <w:rPr>
          <w:rFonts w:hint="eastAsia" w:ascii="宋体" w:hAnsi="宋体" w:cs="宋体"/>
        </w:rPr>
        <w:t>(2)如果我方中标，我方保证</w:t>
      </w:r>
      <w:r>
        <w:rPr>
          <w:rFonts w:hint="eastAsia" w:ascii="宋体" w:hAnsi="宋体" w:cs="宋体"/>
          <w:lang w:eastAsia="zh-CN"/>
        </w:rPr>
        <w:t>交货期</w:t>
      </w:r>
      <w:r>
        <w:rPr>
          <w:rFonts w:hint="eastAsia" w:ascii="宋体" w:hAnsi="宋体" w:cs="宋体"/>
        </w:rPr>
        <w:t xml:space="preserve">： </w:t>
      </w:r>
      <w:r>
        <w:rPr>
          <w:rFonts w:hint="eastAsia" w:ascii="宋体" w:hAnsi="宋体" w:cs="宋体"/>
          <w:kern w:val="0"/>
          <w:szCs w:val="24"/>
          <w:u w:val="single"/>
        </w:rPr>
        <w:t xml:space="preserve">     </w:t>
      </w:r>
      <w:r>
        <w:rPr>
          <w:rFonts w:hint="eastAsia" w:ascii="宋体" w:hAnsi="宋体" w:cs="宋体"/>
        </w:rPr>
        <w:t>，质量达到：</w:t>
      </w:r>
      <w:r>
        <w:rPr>
          <w:rFonts w:hint="eastAsia" w:ascii="宋体" w:hAnsi="宋体" w:cs="宋体"/>
          <w:u w:val="single"/>
        </w:rPr>
        <w:t xml:space="preserve">     </w:t>
      </w:r>
      <w:r>
        <w:rPr>
          <w:rFonts w:hint="eastAsia" w:ascii="宋体" w:hAnsi="宋体" w:cs="宋体"/>
        </w:rPr>
        <w:t xml:space="preserve"> ，质保期：</w:t>
      </w:r>
      <w:r>
        <w:rPr>
          <w:rFonts w:hint="eastAsia" w:ascii="宋体" w:hAnsi="宋体" w:cs="宋体"/>
          <w:u w:val="single"/>
        </w:rPr>
        <w:t xml:space="preserve">        </w:t>
      </w:r>
      <w:r>
        <w:rPr>
          <w:rFonts w:hint="eastAsia" w:ascii="宋体" w:hAnsi="宋体" w:cs="宋体"/>
        </w:rPr>
        <w:t>。我方同意按招标文件中的规定，本投标文件的有效期自投标文件递交截止之日起</w:t>
      </w:r>
      <w:r>
        <w:rPr>
          <w:rFonts w:hint="eastAsia" w:ascii="宋体" w:hAnsi="宋体" w:cs="宋体"/>
          <w:u w:val="single"/>
        </w:rPr>
        <w:t xml:space="preserve">    </w:t>
      </w:r>
      <w:r>
        <w:rPr>
          <w:rFonts w:hint="eastAsia" w:ascii="宋体" w:hAnsi="宋体" w:cs="宋体"/>
        </w:rPr>
        <w:t>日历天。</w:t>
      </w:r>
    </w:p>
    <w:p w14:paraId="43F99A11">
      <w:pPr>
        <w:widowControl/>
        <w:kinsoku w:val="0"/>
        <w:adjustRightInd w:val="0"/>
        <w:snapToGrid w:val="0"/>
        <w:ind w:firstLine="480" w:firstLineChars="200"/>
        <w:rPr>
          <w:rFonts w:ascii="宋体" w:hAnsi="宋体"/>
        </w:rPr>
      </w:pPr>
      <w:r>
        <w:rPr>
          <w:rFonts w:hint="eastAsia" w:ascii="宋体" w:hAnsi="宋体" w:cs="宋体"/>
        </w:rPr>
        <w:t>(3)</w:t>
      </w:r>
      <w:r>
        <w:rPr>
          <w:rFonts w:hint="eastAsia" w:ascii="宋体" w:hAnsi="宋体"/>
        </w:rPr>
        <w:t>我方愿提供招标文件中要求的所有文件资料。</w:t>
      </w:r>
    </w:p>
    <w:p w14:paraId="0CDA932A">
      <w:pPr>
        <w:widowControl/>
        <w:kinsoku w:val="0"/>
        <w:adjustRightInd w:val="0"/>
        <w:snapToGrid w:val="0"/>
        <w:ind w:firstLine="477" w:firstLineChars="199"/>
        <w:rPr>
          <w:rFonts w:ascii="宋体" w:hAnsi="宋体"/>
        </w:rPr>
      </w:pPr>
      <w:r>
        <w:rPr>
          <w:rFonts w:hint="eastAsia" w:ascii="宋体" w:hAnsi="宋体" w:cs="宋体"/>
        </w:rPr>
        <w:t>(4)</w:t>
      </w:r>
      <w:r>
        <w:rPr>
          <w:rFonts w:hint="eastAsia" w:ascii="宋体" w:hAnsi="宋体"/>
        </w:rPr>
        <w:t>我方已经详细审核了全部招标文件，包括修改、补充的文件（如果有），我方完全理解并同意放弃对这方面有不明及误解的权利。</w:t>
      </w:r>
    </w:p>
    <w:p w14:paraId="3B72630D">
      <w:pPr>
        <w:widowControl/>
        <w:kinsoku w:val="0"/>
        <w:adjustRightInd w:val="0"/>
        <w:snapToGrid w:val="0"/>
        <w:ind w:firstLine="480"/>
        <w:rPr>
          <w:rFonts w:ascii="宋体" w:hAnsi="宋体"/>
        </w:rPr>
      </w:pPr>
      <w:r>
        <w:rPr>
          <w:rFonts w:hint="eastAsia" w:ascii="宋体" w:hAnsi="宋体" w:cs="宋体"/>
        </w:rPr>
        <w:t>(5)</w:t>
      </w:r>
      <w:r>
        <w:rPr>
          <w:rFonts w:hint="eastAsia" w:ascii="宋体" w:hAnsi="宋体"/>
        </w:rPr>
        <w:t>我们愿按《中华人民共和国民法典》履行自己的全部责任。</w:t>
      </w:r>
    </w:p>
    <w:p w14:paraId="24594275">
      <w:pPr>
        <w:widowControl/>
        <w:kinsoku w:val="0"/>
        <w:adjustRightInd w:val="0"/>
        <w:snapToGrid w:val="0"/>
        <w:ind w:firstLine="480"/>
        <w:rPr>
          <w:rFonts w:ascii="宋体" w:hAnsi="宋体"/>
        </w:rPr>
      </w:pPr>
      <w:r>
        <w:rPr>
          <w:rFonts w:hint="eastAsia" w:ascii="宋体" w:hAnsi="宋体" w:cs="宋体"/>
        </w:rPr>
        <w:t>(6)</w:t>
      </w:r>
      <w:r>
        <w:rPr>
          <w:rFonts w:hint="eastAsia" w:ascii="宋体" w:hAnsi="宋体"/>
        </w:rPr>
        <w:t>如果我单位中标，我单位保证按照招标文件（含补充文件）的规定，向招标代理机构缴纳招标代理机构服务费。</w:t>
      </w:r>
    </w:p>
    <w:p w14:paraId="585EA6AD">
      <w:pPr>
        <w:widowControl/>
        <w:kinsoku w:val="0"/>
        <w:adjustRightInd w:val="0"/>
        <w:snapToGrid w:val="0"/>
        <w:ind w:firstLine="480"/>
        <w:rPr>
          <w:rFonts w:ascii="宋体" w:hAnsi="宋体"/>
        </w:rPr>
      </w:pPr>
      <w:r>
        <w:rPr>
          <w:rFonts w:hint="eastAsia" w:ascii="宋体" w:hAnsi="宋体" w:cs="宋体"/>
        </w:rPr>
        <w:t>(7)</w:t>
      </w:r>
      <w:r>
        <w:rPr>
          <w:rFonts w:hint="eastAsia" w:ascii="宋体" w:hAnsi="宋体"/>
        </w:rPr>
        <w:t>我方在此声明，所递交的投标文件及有关资料内容完整、真实和准确。</w:t>
      </w:r>
    </w:p>
    <w:p w14:paraId="27339F2D">
      <w:pPr>
        <w:widowControl/>
        <w:kinsoku w:val="0"/>
        <w:adjustRightInd w:val="0"/>
        <w:snapToGrid w:val="0"/>
        <w:ind w:firstLine="480" w:firstLineChars="200"/>
        <w:rPr>
          <w:rFonts w:ascii="宋体" w:hAnsi="宋体"/>
        </w:rPr>
      </w:pPr>
      <w:r>
        <w:rPr>
          <w:rFonts w:hint="eastAsia" w:ascii="宋体" w:hAnsi="宋体" w:cs="宋体"/>
        </w:rPr>
        <w:t>(8)</w:t>
      </w:r>
      <w:r>
        <w:rPr>
          <w:rFonts w:hint="eastAsia" w:ascii="宋体" w:hAnsi="宋体"/>
        </w:rPr>
        <w:t>与本投标有关的正式通讯地址：</w:t>
      </w:r>
    </w:p>
    <w:p w14:paraId="2BFA57C9">
      <w:pPr>
        <w:widowControl/>
        <w:kinsoku w:val="0"/>
        <w:adjustRightInd w:val="0"/>
        <w:snapToGrid w:val="0"/>
        <w:ind w:firstLine="360" w:firstLineChars="150"/>
        <w:rPr>
          <w:rFonts w:ascii="宋体" w:hAnsi="宋体" w:cs="宋体"/>
        </w:rPr>
      </w:pPr>
      <w:r>
        <w:rPr>
          <w:rFonts w:hint="eastAsia" w:ascii="宋体" w:hAnsi="宋体" w:cs="宋体"/>
        </w:rPr>
        <w:t xml:space="preserve">（9）本项目的联系人 </w:t>
      </w:r>
      <w:r>
        <w:rPr>
          <w:rFonts w:hint="eastAsia" w:ascii="宋体" w:hAnsi="宋体" w:cs="宋体"/>
          <w:u w:val="single"/>
        </w:rPr>
        <w:t xml:space="preserve">      </w:t>
      </w:r>
      <w:r>
        <w:rPr>
          <w:rFonts w:hint="eastAsia" w:ascii="宋体" w:hAnsi="宋体" w:cs="宋体"/>
        </w:rPr>
        <w:t>，联系电话：</w:t>
      </w:r>
      <w:r>
        <w:rPr>
          <w:rFonts w:hint="eastAsia" w:ascii="宋体" w:hAnsi="宋体" w:cs="宋体"/>
          <w:u w:val="single"/>
        </w:rPr>
        <w:t xml:space="preserve">             </w:t>
      </w:r>
      <w:r>
        <w:rPr>
          <w:rFonts w:hint="eastAsia" w:ascii="宋体" w:hAnsi="宋体" w:cs="宋体"/>
        </w:rPr>
        <w:t xml:space="preserve">。   </w:t>
      </w:r>
    </w:p>
    <w:p w14:paraId="1E7E009D">
      <w:pPr>
        <w:widowControl/>
        <w:kinsoku w:val="0"/>
        <w:adjustRightInd w:val="0"/>
        <w:snapToGrid w:val="0"/>
        <w:rPr>
          <w:rFonts w:ascii="宋体" w:hAnsi="宋体" w:cs="宋体"/>
          <w:u w:val="single"/>
        </w:rPr>
      </w:pPr>
      <w:r>
        <w:rPr>
          <w:rFonts w:hint="eastAsia" w:ascii="宋体" w:hAnsi="宋体" w:cs="宋体"/>
        </w:rPr>
        <w:t>供应商（电子签章）：</w:t>
      </w:r>
      <w:r>
        <w:rPr>
          <w:rFonts w:hint="eastAsia" w:ascii="宋体" w:hAnsi="宋体" w:cs="宋体"/>
          <w:u w:val="single"/>
        </w:rPr>
        <w:t xml:space="preserve">                            </w:t>
      </w:r>
    </w:p>
    <w:p w14:paraId="6802C59A">
      <w:pPr>
        <w:widowControl/>
        <w:kinsoku w:val="0"/>
        <w:adjustRightInd w:val="0"/>
        <w:snapToGrid w:val="0"/>
        <w:rPr>
          <w:rFonts w:ascii="宋体" w:hAnsi="宋体" w:cs="宋体"/>
          <w:u w:val="single"/>
        </w:rPr>
      </w:pPr>
      <w:r>
        <w:rPr>
          <w:rFonts w:hint="eastAsia" w:ascii="宋体" w:hAnsi="宋体" w:cs="宋体"/>
        </w:rPr>
        <w:t>法定代表人（电子签章）：</w:t>
      </w:r>
      <w:r>
        <w:rPr>
          <w:rFonts w:hint="eastAsia" w:ascii="宋体" w:hAnsi="宋体" w:cs="宋体"/>
          <w:u w:val="single"/>
        </w:rPr>
        <w:t xml:space="preserve">                      </w:t>
      </w:r>
    </w:p>
    <w:p w14:paraId="44618DB4">
      <w:pPr>
        <w:widowControl/>
        <w:kinsoku w:val="0"/>
        <w:adjustRightInd w:val="0"/>
        <w:snapToGrid w:val="0"/>
        <w:rPr>
          <w:rFonts w:ascii="宋体" w:hAnsi="宋体" w:cs="宋体"/>
          <w:u w:val="single"/>
        </w:rPr>
      </w:pPr>
      <w:r>
        <w:rPr>
          <w:rFonts w:hint="eastAsia" w:ascii="宋体" w:hAnsi="宋体" w:cs="宋体"/>
        </w:rPr>
        <w:t>地    址：</w:t>
      </w:r>
      <w:r>
        <w:rPr>
          <w:rFonts w:hint="eastAsia" w:ascii="宋体" w:hAnsi="宋体" w:cs="宋体"/>
          <w:u w:val="single"/>
        </w:rPr>
        <w:t xml:space="preserve">                                    </w:t>
      </w:r>
    </w:p>
    <w:p w14:paraId="0AF566D5">
      <w:pPr>
        <w:widowControl/>
        <w:kinsoku w:val="0"/>
        <w:adjustRightInd w:val="0"/>
        <w:snapToGrid w:val="0"/>
        <w:rPr>
          <w:rFonts w:ascii="宋体" w:hAnsi="宋体" w:cs="宋体"/>
          <w:u w:val="single"/>
        </w:rPr>
      </w:pPr>
      <w:r>
        <w:rPr>
          <w:rFonts w:hint="eastAsia" w:ascii="宋体" w:hAnsi="宋体" w:cs="宋体"/>
        </w:rPr>
        <w:t>邮    编：</w:t>
      </w:r>
      <w:r>
        <w:rPr>
          <w:rFonts w:hint="eastAsia" w:ascii="宋体" w:hAnsi="宋体" w:cs="宋体"/>
          <w:u w:val="single"/>
        </w:rPr>
        <w:t xml:space="preserve">                                    </w:t>
      </w:r>
    </w:p>
    <w:p w14:paraId="155B4BF1">
      <w:pPr>
        <w:widowControl/>
        <w:kinsoku w:val="0"/>
        <w:adjustRightInd w:val="0"/>
        <w:snapToGrid w:val="0"/>
        <w:rPr>
          <w:rFonts w:ascii="宋体" w:hAnsi="宋体"/>
          <w:color w:val="000000" w:themeColor="text1"/>
        </w:rPr>
      </w:pPr>
      <w:r>
        <w:rPr>
          <w:rFonts w:hint="eastAsia" w:ascii="宋体" w:hAnsi="宋体" w:cs="宋体"/>
        </w:rPr>
        <w:t>电    话：</w:t>
      </w:r>
      <w:r>
        <w:rPr>
          <w:rFonts w:hint="eastAsia" w:ascii="宋体" w:hAnsi="宋体" w:cs="宋体"/>
          <w:u w:val="single"/>
        </w:rPr>
        <w:t xml:space="preserve">                  </w:t>
      </w:r>
      <w:r>
        <w:rPr>
          <w:rFonts w:hint="eastAsia" w:ascii="宋体" w:hAnsi="宋体" w:cs="宋体"/>
          <w:color w:val="000000" w:themeColor="text1"/>
        </w:rPr>
        <w:t>（填写可以联系到的电话，方便二次报价通知）</w:t>
      </w:r>
    </w:p>
    <w:p w14:paraId="24E40E77">
      <w:pPr>
        <w:widowControl/>
        <w:kinsoku w:val="0"/>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5F85C54B">
      <w:pPr>
        <w:widowControl/>
        <w:kinsoku w:val="0"/>
        <w:adjustRightInd w:val="0"/>
        <w:snapToGrid w:val="0"/>
        <w:ind w:firstLine="480" w:firstLineChars="200"/>
        <w:rPr>
          <w:rFonts w:ascii="宋体" w:hAnsi="宋体" w:cs="宋体"/>
          <w:kern w:val="0"/>
          <w:szCs w:val="24"/>
        </w:rPr>
      </w:pPr>
    </w:p>
    <w:p w14:paraId="38062986">
      <w:pPr>
        <w:widowControl/>
        <w:kinsoku w:val="0"/>
        <w:adjustRightInd w:val="0"/>
        <w:snapToGrid w:val="0"/>
        <w:jc w:val="center"/>
        <w:rPr>
          <w:rFonts w:ascii="宋体" w:hAnsi="宋体" w:cs="宋体"/>
          <w:szCs w:val="24"/>
        </w:rPr>
      </w:pPr>
      <w:r>
        <w:rPr>
          <w:rFonts w:hint="eastAsia" w:ascii="宋体" w:hAnsi="宋体" w:cs="宋体"/>
          <w:szCs w:val="24"/>
        </w:rPr>
        <w:br w:type="page"/>
      </w:r>
      <w:bookmarkStart w:id="85" w:name="_Toc528078068"/>
      <w:r>
        <w:rPr>
          <w:rFonts w:hint="eastAsia" w:ascii="宋体" w:hAnsi="宋体" w:cs="宋体"/>
          <w:szCs w:val="24"/>
        </w:rPr>
        <w:t>（二）第一轮报价表</w:t>
      </w:r>
    </w:p>
    <w:tbl>
      <w:tblPr>
        <w:tblStyle w:val="28"/>
        <w:tblW w:w="917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59"/>
        <w:gridCol w:w="6920"/>
      </w:tblGrid>
      <w:tr w14:paraId="22CF4A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2259" w:type="dxa"/>
            <w:tcBorders>
              <w:top w:val="single" w:color="auto" w:sz="4" w:space="0"/>
              <w:left w:val="single" w:color="auto" w:sz="4" w:space="0"/>
              <w:bottom w:val="single" w:color="auto" w:sz="4" w:space="0"/>
              <w:right w:val="single" w:color="auto" w:sz="4" w:space="0"/>
            </w:tcBorders>
            <w:vAlign w:val="center"/>
          </w:tcPr>
          <w:p w14:paraId="44F2D722">
            <w:pPr>
              <w:widowControl/>
              <w:kinsoku w:val="0"/>
              <w:adjustRightInd w:val="0"/>
              <w:snapToGrid w:val="0"/>
              <w:contextualSpacing/>
              <w:jc w:val="center"/>
              <w:rPr>
                <w:rFonts w:ascii="宋体" w:hAnsi="宋体" w:cs="宋体"/>
                <w:szCs w:val="24"/>
              </w:rPr>
            </w:pPr>
            <w:r>
              <w:rPr>
                <w:rFonts w:hint="eastAsia" w:ascii="宋体" w:hAnsi="宋体" w:cs="宋体"/>
                <w:szCs w:val="24"/>
              </w:rPr>
              <w:t>项目名称</w:t>
            </w:r>
          </w:p>
        </w:tc>
        <w:tc>
          <w:tcPr>
            <w:tcW w:w="6920" w:type="dxa"/>
            <w:tcBorders>
              <w:top w:val="single" w:color="auto" w:sz="4" w:space="0"/>
              <w:left w:val="nil"/>
              <w:bottom w:val="single" w:color="auto" w:sz="4" w:space="0"/>
              <w:right w:val="single" w:color="auto" w:sz="4" w:space="0"/>
            </w:tcBorders>
            <w:vAlign w:val="center"/>
          </w:tcPr>
          <w:p w14:paraId="7539B5D2">
            <w:pPr>
              <w:widowControl/>
              <w:kinsoku w:val="0"/>
              <w:adjustRightInd w:val="0"/>
              <w:snapToGrid w:val="0"/>
              <w:ind w:firstLine="820" w:firstLineChars="342"/>
              <w:contextualSpacing/>
              <w:rPr>
                <w:rFonts w:ascii="宋体" w:hAnsi="宋体" w:cs="宋体"/>
                <w:szCs w:val="24"/>
              </w:rPr>
            </w:pPr>
          </w:p>
        </w:tc>
      </w:tr>
      <w:tr w14:paraId="32458B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2" w:hRule="atLeast"/>
        </w:trPr>
        <w:tc>
          <w:tcPr>
            <w:tcW w:w="2259" w:type="dxa"/>
            <w:tcBorders>
              <w:top w:val="single" w:color="auto" w:sz="4" w:space="0"/>
              <w:left w:val="single" w:color="auto" w:sz="4" w:space="0"/>
              <w:bottom w:val="single" w:color="auto" w:sz="4" w:space="0"/>
              <w:right w:val="single" w:color="auto" w:sz="4" w:space="0"/>
            </w:tcBorders>
            <w:vAlign w:val="center"/>
          </w:tcPr>
          <w:p w14:paraId="4E602E99">
            <w:pPr>
              <w:widowControl/>
              <w:kinsoku w:val="0"/>
              <w:adjustRightInd w:val="0"/>
              <w:snapToGrid w:val="0"/>
              <w:contextualSpacing/>
              <w:jc w:val="center"/>
              <w:rPr>
                <w:rFonts w:ascii="宋体" w:hAnsi="宋体" w:cs="宋体"/>
                <w:szCs w:val="24"/>
              </w:rPr>
            </w:pPr>
            <w:r>
              <w:rPr>
                <w:rFonts w:hint="eastAsia" w:ascii="宋体" w:hAnsi="宋体" w:cs="宋体"/>
                <w:szCs w:val="24"/>
              </w:rPr>
              <w:t>供应商名称</w:t>
            </w:r>
          </w:p>
        </w:tc>
        <w:tc>
          <w:tcPr>
            <w:tcW w:w="6920" w:type="dxa"/>
            <w:tcBorders>
              <w:top w:val="single" w:color="auto" w:sz="4" w:space="0"/>
              <w:left w:val="nil"/>
              <w:bottom w:val="single" w:color="auto" w:sz="4" w:space="0"/>
              <w:right w:val="single" w:color="auto" w:sz="4" w:space="0"/>
            </w:tcBorders>
            <w:vAlign w:val="center"/>
          </w:tcPr>
          <w:p w14:paraId="68026EFD">
            <w:pPr>
              <w:widowControl/>
              <w:kinsoku w:val="0"/>
              <w:adjustRightInd w:val="0"/>
              <w:snapToGrid w:val="0"/>
              <w:ind w:firstLine="820" w:firstLineChars="342"/>
              <w:contextualSpacing/>
              <w:rPr>
                <w:rFonts w:ascii="宋体" w:hAnsi="宋体" w:cs="宋体"/>
                <w:szCs w:val="24"/>
              </w:rPr>
            </w:pPr>
          </w:p>
        </w:tc>
      </w:tr>
      <w:tr w14:paraId="25174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2259" w:type="dxa"/>
            <w:tcBorders>
              <w:top w:val="single" w:color="auto" w:sz="4" w:space="0"/>
              <w:left w:val="single" w:color="auto" w:sz="4" w:space="0"/>
              <w:bottom w:val="nil"/>
              <w:right w:val="single" w:color="auto" w:sz="4" w:space="0"/>
            </w:tcBorders>
            <w:vAlign w:val="center"/>
          </w:tcPr>
          <w:p w14:paraId="06CEADDC">
            <w:pPr>
              <w:widowControl/>
              <w:kinsoku w:val="0"/>
              <w:adjustRightInd w:val="0"/>
              <w:snapToGrid w:val="0"/>
              <w:contextualSpacing/>
              <w:jc w:val="center"/>
              <w:rPr>
                <w:rFonts w:ascii="宋体" w:hAnsi="宋体" w:cs="宋体"/>
                <w:szCs w:val="24"/>
              </w:rPr>
            </w:pPr>
            <w:r>
              <w:rPr>
                <w:rFonts w:hint="eastAsia" w:ascii="宋体" w:hAnsi="宋体" w:cs="宋体"/>
                <w:szCs w:val="24"/>
              </w:rPr>
              <w:t>采购内容</w:t>
            </w:r>
          </w:p>
        </w:tc>
        <w:tc>
          <w:tcPr>
            <w:tcW w:w="6920" w:type="dxa"/>
            <w:tcBorders>
              <w:top w:val="single" w:color="auto" w:sz="4" w:space="0"/>
              <w:left w:val="nil"/>
              <w:bottom w:val="single" w:color="auto" w:sz="4" w:space="0"/>
              <w:right w:val="single" w:color="auto" w:sz="4" w:space="0"/>
            </w:tcBorders>
            <w:vAlign w:val="center"/>
          </w:tcPr>
          <w:p w14:paraId="54B85AF9">
            <w:pPr>
              <w:widowControl/>
              <w:kinsoku w:val="0"/>
              <w:adjustRightInd w:val="0"/>
              <w:snapToGrid w:val="0"/>
              <w:ind w:firstLine="820" w:firstLineChars="342"/>
              <w:contextualSpacing/>
              <w:rPr>
                <w:rFonts w:ascii="宋体" w:hAnsi="宋体" w:cs="宋体"/>
                <w:szCs w:val="24"/>
              </w:rPr>
            </w:pPr>
          </w:p>
        </w:tc>
      </w:tr>
      <w:tr w14:paraId="7030C7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30" w:hRule="atLeast"/>
        </w:trPr>
        <w:tc>
          <w:tcPr>
            <w:tcW w:w="2259" w:type="dxa"/>
            <w:tcBorders>
              <w:top w:val="single" w:color="auto" w:sz="4" w:space="0"/>
              <w:left w:val="single" w:color="auto" w:sz="4" w:space="0"/>
              <w:bottom w:val="nil"/>
              <w:right w:val="single" w:color="auto" w:sz="4" w:space="0"/>
            </w:tcBorders>
            <w:vAlign w:val="center"/>
          </w:tcPr>
          <w:p w14:paraId="1A123C04">
            <w:pPr>
              <w:widowControl/>
              <w:kinsoku w:val="0"/>
              <w:adjustRightInd w:val="0"/>
              <w:snapToGrid w:val="0"/>
              <w:contextualSpacing/>
              <w:jc w:val="center"/>
              <w:rPr>
                <w:rFonts w:ascii="宋体" w:hAnsi="宋体" w:cs="宋体"/>
                <w:szCs w:val="24"/>
              </w:rPr>
            </w:pPr>
            <w:r>
              <w:rPr>
                <w:rFonts w:hint="eastAsia" w:ascii="宋体" w:hAnsi="宋体" w:cs="宋体"/>
                <w:szCs w:val="24"/>
              </w:rPr>
              <w:t>磋商报价（元）</w:t>
            </w:r>
          </w:p>
          <w:p w14:paraId="6D5D2E2B">
            <w:pPr>
              <w:widowControl/>
              <w:kinsoku w:val="0"/>
              <w:adjustRightInd w:val="0"/>
              <w:snapToGrid w:val="0"/>
              <w:contextualSpacing/>
              <w:jc w:val="center"/>
            </w:pPr>
            <w:r>
              <w:rPr>
                <w:rFonts w:hint="eastAsia" w:ascii="宋体" w:hAnsi="宋体" w:cs="宋体"/>
                <w:szCs w:val="24"/>
              </w:rPr>
              <w:t>（供应商应在此填列第一次报价，但以供应商最后一次的投标报价为成交价）</w:t>
            </w:r>
          </w:p>
        </w:tc>
        <w:tc>
          <w:tcPr>
            <w:tcW w:w="6920" w:type="dxa"/>
            <w:tcBorders>
              <w:top w:val="single" w:color="auto" w:sz="4" w:space="0"/>
              <w:left w:val="nil"/>
              <w:bottom w:val="single" w:color="auto" w:sz="4" w:space="0"/>
              <w:right w:val="single" w:color="auto" w:sz="4" w:space="0"/>
            </w:tcBorders>
            <w:vAlign w:val="center"/>
          </w:tcPr>
          <w:p w14:paraId="0F36819C">
            <w:pPr>
              <w:widowControl/>
              <w:kinsoku w:val="0"/>
              <w:adjustRightInd w:val="0"/>
              <w:snapToGrid w:val="0"/>
              <w:ind w:firstLine="820" w:firstLineChars="342"/>
              <w:contextualSpacing/>
              <w:rPr>
                <w:rFonts w:ascii="宋体" w:hAnsi="宋体" w:cs="宋体"/>
                <w:szCs w:val="24"/>
              </w:rPr>
            </w:pPr>
            <w:r>
              <w:rPr>
                <w:rFonts w:hint="eastAsia" w:ascii="宋体" w:hAnsi="宋体" w:cs="宋体"/>
                <w:szCs w:val="24"/>
              </w:rPr>
              <w:t>（大写）     ，</w:t>
            </w:r>
          </w:p>
          <w:p w14:paraId="726D6AB4">
            <w:pPr>
              <w:widowControl/>
              <w:kinsoku w:val="0"/>
              <w:adjustRightInd w:val="0"/>
              <w:snapToGrid w:val="0"/>
              <w:ind w:firstLine="820" w:firstLineChars="342"/>
              <w:contextualSpacing/>
              <w:rPr>
                <w:rFonts w:ascii="宋体" w:hAnsi="宋体" w:cs="宋体"/>
                <w:szCs w:val="24"/>
              </w:rPr>
            </w:pPr>
            <w:r>
              <w:rPr>
                <w:rFonts w:hint="eastAsia" w:ascii="宋体" w:hAnsi="宋体" w:cs="宋体"/>
                <w:szCs w:val="24"/>
              </w:rPr>
              <w:t>（小写）    元</w:t>
            </w:r>
          </w:p>
        </w:tc>
      </w:tr>
      <w:tr w14:paraId="7861D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2259" w:type="dxa"/>
            <w:tcBorders>
              <w:top w:val="single" w:color="auto" w:sz="4" w:space="0"/>
              <w:left w:val="single" w:color="auto" w:sz="4" w:space="0"/>
              <w:bottom w:val="nil"/>
              <w:right w:val="single" w:color="auto" w:sz="4" w:space="0"/>
            </w:tcBorders>
            <w:vAlign w:val="center"/>
          </w:tcPr>
          <w:p w14:paraId="4569993B">
            <w:pPr>
              <w:widowControl/>
              <w:kinsoku w:val="0"/>
              <w:adjustRightInd w:val="0"/>
              <w:snapToGrid w:val="0"/>
              <w:contextualSpacing/>
              <w:jc w:val="center"/>
              <w:rPr>
                <w:rFonts w:ascii="宋体" w:hAnsi="宋体" w:cs="宋体"/>
                <w:szCs w:val="24"/>
              </w:rPr>
            </w:pPr>
            <w:r>
              <w:rPr>
                <w:rFonts w:hint="eastAsia" w:ascii="宋体" w:hAnsi="宋体" w:cs="宋体"/>
                <w:szCs w:val="24"/>
              </w:rPr>
              <w:t>供货服务期</w:t>
            </w:r>
          </w:p>
        </w:tc>
        <w:tc>
          <w:tcPr>
            <w:tcW w:w="6920" w:type="dxa"/>
            <w:tcBorders>
              <w:top w:val="single" w:color="auto" w:sz="4" w:space="0"/>
              <w:left w:val="nil"/>
              <w:bottom w:val="single" w:color="auto" w:sz="4" w:space="0"/>
              <w:right w:val="single" w:color="auto" w:sz="4" w:space="0"/>
            </w:tcBorders>
            <w:vAlign w:val="center"/>
          </w:tcPr>
          <w:p w14:paraId="6A10105B">
            <w:pPr>
              <w:widowControl/>
              <w:kinsoku w:val="0"/>
              <w:adjustRightInd w:val="0"/>
              <w:snapToGrid w:val="0"/>
              <w:contextualSpacing/>
              <w:rPr>
                <w:rFonts w:ascii="宋体" w:hAnsi="宋体" w:cs="宋体"/>
                <w:szCs w:val="24"/>
              </w:rPr>
            </w:pPr>
          </w:p>
        </w:tc>
      </w:tr>
      <w:tr w14:paraId="0BAF88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7" w:hRule="atLeast"/>
        </w:trPr>
        <w:tc>
          <w:tcPr>
            <w:tcW w:w="2259" w:type="dxa"/>
            <w:tcBorders>
              <w:top w:val="single" w:color="auto" w:sz="4" w:space="0"/>
              <w:left w:val="single" w:color="auto" w:sz="4" w:space="0"/>
              <w:bottom w:val="single" w:color="auto" w:sz="4" w:space="0"/>
              <w:right w:val="single" w:color="auto" w:sz="4" w:space="0"/>
            </w:tcBorders>
            <w:vAlign w:val="center"/>
          </w:tcPr>
          <w:p w14:paraId="0B6CD230">
            <w:pPr>
              <w:widowControl/>
              <w:kinsoku w:val="0"/>
              <w:adjustRightInd w:val="0"/>
              <w:snapToGrid w:val="0"/>
              <w:contextualSpacing/>
              <w:jc w:val="center"/>
              <w:rPr>
                <w:rFonts w:ascii="宋体" w:hAnsi="宋体" w:cs="宋体"/>
                <w:szCs w:val="24"/>
              </w:rPr>
            </w:pPr>
            <w:r>
              <w:rPr>
                <w:rFonts w:hint="eastAsia" w:ascii="宋体" w:hAnsi="宋体" w:cs="宋体"/>
                <w:szCs w:val="24"/>
              </w:rPr>
              <w:t>质量要求</w:t>
            </w:r>
          </w:p>
        </w:tc>
        <w:tc>
          <w:tcPr>
            <w:tcW w:w="6920" w:type="dxa"/>
            <w:tcBorders>
              <w:top w:val="single" w:color="auto" w:sz="4" w:space="0"/>
              <w:left w:val="nil"/>
              <w:bottom w:val="single" w:color="auto" w:sz="4" w:space="0"/>
              <w:right w:val="single" w:color="auto" w:sz="4" w:space="0"/>
            </w:tcBorders>
            <w:vAlign w:val="center"/>
          </w:tcPr>
          <w:p w14:paraId="03E7977E">
            <w:pPr>
              <w:widowControl/>
              <w:kinsoku w:val="0"/>
              <w:adjustRightInd w:val="0"/>
              <w:snapToGrid w:val="0"/>
              <w:ind w:firstLine="820" w:firstLineChars="342"/>
              <w:contextualSpacing/>
              <w:rPr>
                <w:rFonts w:ascii="宋体" w:hAnsi="宋体" w:cs="宋体"/>
                <w:szCs w:val="24"/>
              </w:rPr>
            </w:pPr>
          </w:p>
        </w:tc>
      </w:tr>
      <w:tr w14:paraId="6A8A96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17" w:hRule="atLeast"/>
        </w:trPr>
        <w:tc>
          <w:tcPr>
            <w:tcW w:w="2259" w:type="dxa"/>
            <w:tcBorders>
              <w:top w:val="single" w:color="auto" w:sz="4" w:space="0"/>
              <w:left w:val="single" w:color="auto" w:sz="4" w:space="0"/>
              <w:bottom w:val="single" w:color="auto" w:sz="4" w:space="0"/>
              <w:right w:val="single" w:color="auto" w:sz="4" w:space="0"/>
            </w:tcBorders>
            <w:vAlign w:val="center"/>
          </w:tcPr>
          <w:p w14:paraId="3FF0AF6A">
            <w:pPr>
              <w:widowControl/>
              <w:kinsoku w:val="0"/>
              <w:adjustRightInd w:val="0"/>
              <w:snapToGrid w:val="0"/>
              <w:contextualSpacing/>
              <w:jc w:val="center"/>
              <w:rPr>
                <w:rFonts w:ascii="宋体" w:hAnsi="宋体" w:cs="宋体"/>
                <w:szCs w:val="24"/>
              </w:rPr>
            </w:pPr>
            <w:r>
              <w:rPr>
                <w:rFonts w:hint="eastAsia" w:ascii="宋体" w:hAnsi="宋体" w:cs="宋体"/>
                <w:szCs w:val="24"/>
              </w:rPr>
              <w:t>磋商有效期</w:t>
            </w:r>
          </w:p>
        </w:tc>
        <w:tc>
          <w:tcPr>
            <w:tcW w:w="6920" w:type="dxa"/>
            <w:tcBorders>
              <w:top w:val="single" w:color="auto" w:sz="4" w:space="0"/>
              <w:left w:val="nil"/>
              <w:bottom w:val="single" w:color="auto" w:sz="4" w:space="0"/>
              <w:right w:val="single" w:color="auto" w:sz="4" w:space="0"/>
            </w:tcBorders>
            <w:vAlign w:val="center"/>
          </w:tcPr>
          <w:p w14:paraId="7A81445F">
            <w:pPr>
              <w:widowControl/>
              <w:kinsoku w:val="0"/>
              <w:adjustRightInd w:val="0"/>
              <w:snapToGrid w:val="0"/>
              <w:ind w:firstLine="820" w:firstLineChars="342"/>
              <w:contextualSpacing/>
              <w:rPr>
                <w:rFonts w:ascii="宋体" w:hAnsi="宋体" w:cs="宋体"/>
                <w:szCs w:val="24"/>
              </w:rPr>
            </w:pPr>
          </w:p>
        </w:tc>
      </w:tr>
      <w:tr w14:paraId="17152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7" w:hRule="atLeast"/>
        </w:trPr>
        <w:tc>
          <w:tcPr>
            <w:tcW w:w="2259" w:type="dxa"/>
            <w:tcBorders>
              <w:top w:val="single" w:color="auto" w:sz="4" w:space="0"/>
              <w:left w:val="single" w:color="auto" w:sz="4" w:space="0"/>
              <w:bottom w:val="single" w:color="auto" w:sz="4" w:space="0"/>
              <w:right w:val="single" w:color="auto" w:sz="4" w:space="0"/>
            </w:tcBorders>
            <w:vAlign w:val="center"/>
          </w:tcPr>
          <w:p w14:paraId="15572826">
            <w:pPr>
              <w:widowControl/>
              <w:kinsoku w:val="0"/>
              <w:adjustRightInd w:val="0"/>
              <w:snapToGrid w:val="0"/>
              <w:contextualSpacing/>
              <w:jc w:val="center"/>
              <w:rPr>
                <w:rFonts w:ascii="宋体" w:hAnsi="宋体" w:cs="宋体"/>
                <w:szCs w:val="24"/>
              </w:rPr>
            </w:pPr>
            <w:r>
              <w:rPr>
                <w:rFonts w:hint="eastAsia" w:ascii="宋体" w:hAnsi="宋体" w:cs="宋体"/>
                <w:szCs w:val="24"/>
              </w:rPr>
              <w:t>项目负责人及联系方式</w:t>
            </w:r>
          </w:p>
        </w:tc>
        <w:tc>
          <w:tcPr>
            <w:tcW w:w="6920" w:type="dxa"/>
            <w:tcBorders>
              <w:top w:val="single" w:color="auto" w:sz="4" w:space="0"/>
              <w:left w:val="nil"/>
              <w:bottom w:val="single" w:color="auto" w:sz="4" w:space="0"/>
              <w:right w:val="single" w:color="auto" w:sz="4" w:space="0"/>
            </w:tcBorders>
            <w:vAlign w:val="center"/>
          </w:tcPr>
          <w:p w14:paraId="2E4306B7">
            <w:pPr>
              <w:widowControl/>
              <w:kinsoku w:val="0"/>
              <w:adjustRightInd w:val="0"/>
              <w:snapToGrid w:val="0"/>
              <w:ind w:firstLine="820" w:firstLineChars="342"/>
              <w:contextualSpacing/>
              <w:rPr>
                <w:rFonts w:ascii="宋体" w:hAnsi="宋体" w:cs="宋体"/>
                <w:szCs w:val="24"/>
              </w:rPr>
            </w:pPr>
          </w:p>
        </w:tc>
      </w:tr>
      <w:tr w14:paraId="04EA68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7" w:hRule="atLeast"/>
        </w:trPr>
        <w:tc>
          <w:tcPr>
            <w:tcW w:w="9179" w:type="dxa"/>
            <w:gridSpan w:val="2"/>
            <w:tcBorders>
              <w:top w:val="single" w:color="auto" w:sz="4" w:space="0"/>
              <w:left w:val="single" w:color="auto" w:sz="4" w:space="0"/>
              <w:bottom w:val="single" w:color="auto" w:sz="4" w:space="0"/>
              <w:right w:val="single" w:color="auto" w:sz="4" w:space="0"/>
            </w:tcBorders>
          </w:tcPr>
          <w:p w14:paraId="26CBB8E0">
            <w:pPr>
              <w:widowControl/>
              <w:kinsoku w:val="0"/>
              <w:adjustRightInd w:val="0"/>
              <w:snapToGrid w:val="0"/>
              <w:ind w:firstLine="820" w:firstLineChars="342"/>
              <w:contextualSpacing/>
              <w:rPr>
                <w:rFonts w:ascii="宋体" w:hAnsi="宋体" w:cs="宋体"/>
                <w:szCs w:val="24"/>
              </w:rPr>
            </w:pPr>
            <w:r>
              <w:rPr>
                <w:rFonts w:hint="eastAsia" w:ascii="宋体" w:hAnsi="宋体" w:cs="宋体"/>
                <w:szCs w:val="24"/>
              </w:rPr>
              <w:t>补充（如有）</w:t>
            </w:r>
          </w:p>
        </w:tc>
      </w:tr>
    </w:tbl>
    <w:p w14:paraId="232654C9">
      <w:pPr>
        <w:widowControl/>
        <w:kinsoku w:val="0"/>
        <w:adjustRightInd w:val="0"/>
        <w:snapToGrid w:val="0"/>
        <w:rPr>
          <w:rFonts w:ascii="宋体" w:hAnsi="宋体"/>
        </w:rPr>
      </w:pPr>
    </w:p>
    <w:p w14:paraId="7E04A8C4">
      <w:pPr>
        <w:widowControl/>
        <w:kinsoku w:val="0"/>
        <w:adjustRightInd w:val="0"/>
        <w:snapToGrid w:val="0"/>
        <w:rPr>
          <w:rFonts w:ascii="宋体" w:hAnsi="宋体"/>
        </w:rPr>
      </w:pPr>
      <w:r>
        <w:rPr>
          <w:rFonts w:hint="eastAsia" w:ascii="宋体" w:hAnsi="宋体"/>
        </w:rPr>
        <w:t>供应商（</w:t>
      </w:r>
      <w:r>
        <w:rPr>
          <w:rFonts w:hint="eastAsia" w:ascii="宋体" w:hAnsi="宋体" w:cs="宋体"/>
        </w:rPr>
        <w:t>电子签章</w:t>
      </w:r>
      <w:r>
        <w:rPr>
          <w:rFonts w:hint="eastAsia" w:ascii="宋体" w:hAnsi="宋体"/>
        </w:rPr>
        <w:t>）：</w:t>
      </w:r>
      <w:r>
        <w:rPr>
          <w:rFonts w:hint="eastAsia" w:ascii="宋体" w:hAnsi="宋体"/>
          <w:u w:val="single"/>
        </w:rPr>
        <w:t xml:space="preserve">                        </w:t>
      </w:r>
    </w:p>
    <w:p w14:paraId="183D56DE">
      <w:pPr>
        <w:widowControl/>
        <w:kinsoku w:val="0"/>
        <w:adjustRightInd w:val="0"/>
        <w:snapToGrid w:val="0"/>
        <w:rPr>
          <w:rFonts w:ascii="宋体" w:hAnsi="宋体"/>
          <w:u w:val="single"/>
        </w:rPr>
      </w:pPr>
      <w:r>
        <w:rPr>
          <w:rFonts w:hint="eastAsia" w:ascii="宋体" w:hAnsi="宋体"/>
        </w:rPr>
        <w:t>法定代表人（</w:t>
      </w:r>
      <w:r>
        <w:rPr>
          <w:rFonts w:hint="eastAsia" w:ascii="宋体" w:hAnsi="宋体" w:cs="宋体"/>
        </w:rPr>
        <w:t>电子签章</w:t>
      </w:r>
      <w:r>
        <w:rPr>
          <w:rFonts w:hint="eastAsia" w:ascii="宋体" w:hAnsi="宋体"/>
        </w:rPr>
        <w:t>）：</w:t>
      </w:r>
      <w:r>
        <w:rPr>
          <w:rFonts w:hint="eastAsia" w:ascii="宋体" w:hAnsi="宋体"/>
          <w:u w:val="single"/>
        </w:rPr>
        <w:t xml:space="preserve">                    </w:t>
      </w:r>
    </w:p>
    <w:p w14:paraId="59AC170B">
      <w:pPr>
        <w:widowControl/>
        <w:kinsoku w:val="0"/>
        <w:adjustRightInd w:val="0"/>
        <w:snapToGrid w:val="0"/>
        <w:rPr>
          <w:rFonts w:ascii="宋体" w:hAnsi="宋体" w:cs="黑体"/>
          <w:sz w:val="30"/>
          <w:szCs w:val="30"/>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33A6DAF7">
      <w:pPr>
        <w:widowControl/>
        <w:kinsoku w:val="0"/>
        <w:adjustRightInd w:val="0"/>
        <w:snapToGrid w:val="0"/>
        <w:rPr>
          <w:rFonts w:ascii="宋体" w:hAnsi="宋体" w:cs="宋体"/>
        </w:rPr>
      </w:pPr>
      <w:r>
        <w:rPr>
          <w:rFonts w:hint="eastAsia" w:ascii="宋体" w:hAnsi="宋体" w:cs="宋体"/>
        </w:rPr>
        <w:br w:type="page"/>
      </w:r>
    </w:p>
    <w:p w14:paraId="2EE9A32E">
      <w:pPr>
        <w:pStyle w:val="4"/>
        <w:keepNext w:val="0"/>
        <w:keepLines w:val="0"/>
        <w:widowControl/>
        <w:kinsoku w:val="0"/>
        <w:adjustRightInd w:val="0"/>
        <w:snapToGrid w:val="0"/>
        <w:spacing w:before="0"/>
        <w:jc w:val="center"/>
        <w:rPr>
          <w:rFonts w:ascii="宋体" w:hAnsi="宋体" w:eastAsia="宋体" w:cs="宋体"/>
          <w:b w:val="0"/>
          <w:bCs w:val="0"/>
        </w:rPr>
      </w:pPr>
      <w:bookmarkStart w:id="86" w:name="_Toc70237199"/>
      <w:bookmarkStart w:id="87" w:name="_Toc21231"/>
      <w:r>
        <w:rPr>
          <w:rFonts w:hint="eastAsia" w:ascii="宋体" w:hAnsi="宋体" w:eastAsia="宋体" w:cs="宋体"/>
          <w:b w:val="0"/>
          <w:bCs w:val="0"/>
        </w:rPr>
        <w:t>二、法定代表人身份证明</w:t>
      </w:r>
      <w:bookmarkEnd w:id="85"/>
      <w:bookmarkEnd w:id="86"/>
      <w:bookmarkEnd w:id="87"/>
    </w:p>
    <w:p w14:paraId="2E84DD25">
      <w:pPr>
        <w:widowControl/>
        <w:tabs>
          <w:tab w:val="left" w:pos="4785"/>
        </w:tabs>
        <w:kinsoku w:val="0"/>
        <w:autoSpaceDE w:val="0"/>
        <w:autoSpaceDN w:val="0"/>
        <w:adjustRightInd w:val="0"/>
        <w:snapToGrid w:val="0"/>
        <w:ind w:firstLine="480" w:firstLineChars="200"/>
        <w:rPr>
          <w:rFonts w:ascii="宋体" w:hAnsi="宋体"/>
          <w:kern w:val="0"/>
        </w:rPr>
      </w:pPr>
      <w:r>
        <w:rPr>
          <w:rFonts w:hint="eastAsia" w:ascii="宋体" w:hAnsi="宋体"/>
          <w:kern w:val="0"/>
        </w:rPr>
        <w:t>供应商名称：</w:t>
      </w:r>
      <w:r>
        <w:rPr>
          <w:rFonts w:ascii="宋体" w:hAnsi="宋体"/>
          <w:kern w:val="0"/>
          <w:u w:val="single"/>
        </w:rPr>
        <w:t xml:space="preserve"> </w:t>
      </w:r>
      <w:r>
        <w:rPr>
          <w:rFonts w:ascii="宋体" w:hAnsi="宋体"/>
          <w:kern w:val="0"/>
          <w:u w:val="single"/>
        </w:rPr>
        <w:tab/>
      </w:r>
    </w:p>
    <w:p w14:paraId="1F92E74B">
      <w:pPr>
        <w:widowControl/>
        <w:tabs>
          <w:tab w:val="left" w:pos="4785"/>
        </w:tabs>
        <w:kinsoku w:val="0"/>
        <w:autoSpaceDE w:val="0"/>
        <w:autoSpaceDN w:val="0"/>
        <w:adjustRightInd w:val="0"/>
        <w:snapToGrid w:val="0"/>
        <w:ind w:firstLine="480" w:firstLineChars="200"/>
        <w:rPr>
          <w:rFonts w:ascii="宋体" w:hAnsi="宋体"/>
          <w:kern w:val="0"/>
        </w:rPr>
      </w:pPr>
      <w:r>
        <w:rPr>
          <w:rFonts w:hint="eastAsia" w:ascii="宋体" w:hAnsi="宋体"/>
          <w:kern w:val="0"/>
        </w:rPr>
        <w:t>单位性质：</w:t>
      </w:r>
      <w:r>
        <w:rPr>
          <w:rFonts w:ascii="宋体" w:hAnsi="宋体"/>
          <w:kern w:val="0"/>
          <w:u w:val="single"/>
        </w:rPr>
        <w:t xml:space="preserve"> </w:t>
      </w:r>
      <w:r>
        <w:rPr>
          <w:rFonts w:hint="eastAsia" w:ascii="宋体" w:hAnsi="宋体"/>
          <w:kern w:val="0"/>
          <w:u w:val="single"/>
        </w:rPr>
        <w:t xml:space="preserve">    </w:t>
      </w:r>
      <w:r>
        <w:rPr>
          <w:rFonts w:ascii="宋体" w:hAnsi="宋体"/>
          <w:kern w:val="0"/>
          <w:u w:val="single"/>
        </w:rPr>
        <w:tab/>
      </w:r>
    </w:p>
    <w:p w14:paraId="3F582CB4">
      <w:pPr>
        <w:widowControl/>
        <w:tabs>
          <w:tab w:val="left" w:pos="4785"/>
        </w:tabs>
        <w:kinsoku w:val="0"/>
        <w:autoSpaceDE w:val="0"/>
        <w:autoSpaceDN w:val="0"/>
        <w:adjustRightInd w:val="0"/>
        <w:snapToGrid w:val="0"/>
        <w:ind w:firstLine="480" w:firstLineChars="200"/>
        <w:rPr>
          <w:rFonts w:ascii="宋体" w:hAnsi="宋体"/>
          <w:kern w:val="0"/>
        </w:rPr>
      </w:pPr>
      <w:r>
        <w:rPr>
          <w:rFonts w:hint="eastAsia" w:ascii="宋体" w:hAnsi="宋体"/>
          <w:kern w:val="0"/>
        </w:rPr>
        <w:t>地    址：</w:t>
      </w:r>
      <w:r>
        <w:rPr>
          <w:rFonts w:ascii="宋体" w:hAnsi="宋体"/>
          <w:kern w:val="0"/>
          <w:u w:val="single"/>
        </w:rPr>
        <w:t xml:space="preserve"> </w:t>
      </w:r>
      <w:r>
        <w:rPr>
          <w:rFonts w:ascii="宋体" w:hAnsi="宋体"/>
          <w:kern w:val="0"/>
          <w:u w:val="single"/>
        </w:rPr>
        <w:tab/>
      </w:r>
    </w:p>
    <w:p w14:paraId="2805E421">
      <w:pPr>
        <w:widowControl/>
        <w:tabs>
          <w:tab w:val="left" w:pos="2460"/>
          <w:tab w:val="left" w:pos="3160"/>
          <w:tab w:val="left" w:pos="4200"/>
        </w:tabs>
        <w:kinsoku w:val="0"/>
        <w:autoSpaceDE w:val="0"/>
        <w:autoSpaceDN w:val="0"/>
        <w:adjustRightInd w:val="0"/>
        <w:snapToGrid w:val="0"/>
        <w:ind w:firstLine="480" w:firstLineChars="200"/>
        <w:rPr>
          <w:rFonts w:ascii="宋体" w:hAnsi="宋体"/>
          <w:kern w:val="0"/>
        </w:rPr>
      </w:pPr>
      <w:r>
        <w:rPr>
          <w:rFonts w:hint="eastAsia" w:ascii="宋体" w:hAnsi="宋体"/>
          <w:kern w:val="0"/>
        </w:rPr>
        <w:t>成立时间：</w:t>
      </w:r>
      <w:r>
        <w:rPr>
          <w:rFonts w:ascii="宋体" w:hAnsi="宋体"/>
          <w:kern w:val="0"/>
          <w:u w:val="single"/>
        </w:rPr>
        <w:t xml:space="preserve"> </w:t>
      </w:r>
      <w:r>
        <w:rPr>
          <w:rFonts w:ascii="宋体" w:hAnsi="宋体"/>
          <w:kern w:val="0"/>
          <w:u w:val="single"/>
        </w:rPr>
        <w:tab/>
      </w:r>
      <w:r>
        <w:rPr>
          <w:rFonts w:ascii="宋体" w:hAnsi="宋体"/>
          <w:kern w:val="0"/>
        </w:rPr>
        <w:t xml:space="preserve"> </w:t>
      </w:r>
      <w:r>
        <w:rPr>
          <w:rFonts w:hint="eastAsia" w:ascii="宋体" w:hAnsi="宋体"/>
          <w:kern w:val="0"/>
        </w:rPr>
        <w:t>年</w:t>
      </w:r>
      <w:r>
        <w:rPr>
          <w:rFonts w:ascii="宋体" w:hAnsi="宋体"/>
          <w:kern w:val="0"/>
          <w:u w:val="single"/>
        </w:rPr>
        <w:t xml:space="preserve"> </w:t>
      </w:r>
      <w:r>
        <w:rPr>
          <w:rFonts w:hint="eastAsia" w:ascii="宋体" w:hAnsi="宋体"/>
          <w:kern w:val="0"/>
          <w:u w:val="single"/>
        </w:rPr>
        <w:t xml:space="preserve">      </w:t>
      </w:r>
      <w:r>
        <w:rPr>
          <w:rFonts w:hint="eastAsia" w:ascii="宋体" w:hAnsi="宋体"/>
          <w:kern w:val="0"/>
        </w:rPr>
        <w:t>月</w:t>
      </w:r>
      <w:r>
        <w:rPr>
          <w:rFonts w:ascii="宋体" w:hAnsi="宋体"/>
          <w:kern w:val="0"/>
          <w:u w:val="single"/>
        </w:rPr>
        <w:t xml:space="preserve"> </w:t>
      </w:r>
      <w:r>
        <w:rPr>
          <w:rFonts w:ascii="宋体" w:hAnsi="宋体"/>
          <w:kern w:val="0"/>
          <w:u w:val="single"/>
        </w:rPr>
        <w:tab/>
      </w:r>
      <w:r>
        <w:rPr>
          <w:rFonts w:hint="eastAsia" w:ascii="宋体" w:hAnsi="宋体"/>
          <w:kern w:val="0"/>
          <w:u w:val="single"/>
        </w:rPr>
        <w:t xml:space="preserve">   </w:t>
      </w:r>
      <w:r>
        <w:rPr>
          <w:rFonts w:hint="eastAsia" w:ascii="宋体" w:hAnsi="宋体"/>
          <w:kern w:val="0"/>
        </w:rPr>
        <w:t>日</w:t>
      </w:r>
    </w:p>
    <w:p w14:paraId="4C266260">
      <w:pPr>
        <w:widowControl/>
        <w:tabs>
          <w:tab w:val="left" w:pos="4785"/>
        </w:tabs>
        <w:kinsoku w:val="0"/>
        <w:autoSpaceDE w:val="0"/>
        <w:autoSpaceDN w:val="0"/>
        <w:adjustRightInd w:val="0"/>
        <w:snapToGrid w:val="0"/>
        <w:ind w:firstLine="480" w:firstLineChars="200"/>
        <w:rPr>
          <w:rFonts w:ascii="宋体" w:hAnsi="宋体"/>
          <w:kern w:val="0"/>
        </w:rPr>
      </w:pPr>
      <w:r>
        <w:rPr>
          <w:rFonts w:hint="eastAsia" w:ascii="宋体" w:hAnsi="宋体"/>
          <w:kern w:val="0"/>
        </w:rPr>
        <w:t>经营期限：</w:t>
      </w:r>
      <w:r>
        <w:rPr>
          <w:rFonts w:ascii="宋体" w:hAnsi="宋体"/>
          <w:kern w:val="0"/>
          <w:u w:val="single"/>
        </w:rPr>
        <w:t xml:space="preserve"> </w:t>
      </w:r>
      <w:r>
        <w:rPr>
          <w:rFonts w:hint="eastAsia" w:ascii="宋体" w:hAnsi="宋体"/>
          <w:kern w:val="0"/>
          <w:u w:val="single"/>
        </w:rPr>
        <w:t xml:space="preserve">   </w:t>
      </w:r>
      <w:r>
        <w:rPr>
          <w:rFonts w:ascii="宋体" w:hAnsi="宋体"/>
          <w:kern w:val="0"/>
          <w:u w:val="single"/>
        </w:rPr>
        <w:tab/>
      </w:r>
    </w:p>
    <w:p w14:paraId="62B68D27">
      <w:pPr>
        <w:widowControl/>
        <w:tabs>
          <w:tab w:val="left" w:pos="1580"/>
          <w:tab w:val="left" w:pos="3615"/>
          <w:tab w:val="left" w:pos="4840"/>
          <w:tab w:val="left" w:pos="6300"/>
        </w:tabs>
        <w:kinsoku w:val="0"/>
        <w:autoSpaceDE w:val="0"/>
        <w:autoSpaceDN w:val="0"/>
        <w:adjustRightInd w:val="0"/>
        <w:snapToGrid w:val="0"/>
        <w:ind w:firstLine="480" w:firstLineChars="200"/>
        <w:rPr>
          <w:rFonts w:ascii="宋体" w:hAnsi="宋体"/>
          <w:kern w:val="0"/>
          <w:u w:val="single"/>
        </w:rPr>
      </w:pPr>
      <w:r>
        <w:rPr>
          <w:rFonts w:hint="eastAsia" w:ascii="宋体" w:hAnsi="宋体"/>
          <w:kern w:val="0"/>
        </w:rPr>
        <w:t>姓    名：</w:t>
      </w:r>
      <w:r>
        <w:rPr>
          <w:rFonts w:hint="eastAsia" w:ascii="宋体" w:hAnsi="宋体"/>
          <w:kern w:val="0"/>
          <w:u w:val="single"/>
        </w:rPr>
        <w:t xml:space="preserve">         </w:t>
      </w:r>
      <w:r>
        <w:rPr>
          <w:rFonts w:hint="eastAsia" w:ascii="宋体" w:hAnsi="宋体"/>
          <w:kern w:val="0"/>
        </w:rPr>
        <w:t>性别：</w:t>
      </w:r>
      <w:r>
        <w:rPr>
          <w:rFonts w:hint="eastAsia" w:ascii="宋体" w:hAnsi="宋体"/>
          <w:kern w:val="0"/>
          <w:u w:val="single"/>
        </w:rPr>
        <w:t xml:space="preserve">          </w:t>
      </w:r>
      <w:r>
        <w:rPr>
          <w:rFonts w:ascii="宋体" w:hAnsi="宋体"/>
          <w:kern w:val="0"/>
        </w:rPr>
        <w:t xml:space="preserve"> </w:t>
      </w:r>
      <w:r>
        <w:rPr>
          <w:rFonts w:hint="eastAsia" w:ascii="宋体" w:hAnsi="宋体"/>
          <w:kern w:val="0"/>
        </w:rPr>
        <w:t>年龄：</w:t>
      </w:r>
      <w:r>
        <w:rPr>
          <w:rFonts w:hint="eastAsia" w:ascii="宋体" w:hAnsi="宋体"/>
          <w:kern w:val="0"/>
          <w:u w:val="single"/>
        </w:rPr>
        <w:t xml:space="preserve">           </w:t>
      </w:r>
      <w:r>
        <w:rPr>
          <w:rFonts w:hint="eastAsia" w:ascii="宋体" w:hAnsi="宋体"/>
          <w:kern w:val="0"/>
        </w:rPr>
        <w:t>职务：</w:t>
      </w:r>
      <w:r>
        <w:rPr>
          <w:rFonts w:hint="eastAsia" w:ascii="宋体" w:hAnsi="宋体"/>
          <w:kern w:val="0"/>
          <w:u w:val="single"/>
        </w:rPr>
        <w:t xml:space="preserve">          </w:t>
      </w:r>
    </w:p>
    <w:p w14:paraId="50619E3E">
      <w:pPr>
        <w:widowControl/>
        <w:tabs>
          <w:tab w:val="left" w:pos="4080"/>
        </w:tabs>
        <w:kinsoku w:val="0"/>
        <w:autoSpaceDE w:val="0"/>
        <w:autoSpaceDN w:val="0"/>
        <w:adjustRightInd w:val="0"/>
        <w:snapToGrid w:val="0"/>
        <w:ind w:firstLine="480" w:firstLineChars="200"/>
        <w:rPr>
          <w:rFonts w:ascii="宋体" w:hAnsi="宋体"/>
          <w:kern w:val="0"/>
        </w:rPr>
      </w:pPr>
      <w:r>
        <w:rPr>
          <w:rFonts w:hint="eastAsia" w:ascii="宋体" w:hAnsi="宋体"/>
          <w:kern w:val="0"/>
        </w:rPr>
        <w:t>系</w:t>
      </w:r>
      <w:r>
        <w:rPr>
          <w:rFonts w:ascii="宋体" w:hAnsi="宋体"/>
          <w:kern w:val="0"/>
          <w:u w:val="single"/>
        </w:rPr>
        <w:t xml:space="preserve"> </w:t>
      </w:r>
      <w:r>
        <w:rPr>
          <w:rFonts w:hint="eastAsia" w:ascii="宋体" w:hAnsi="宋体"/>
          <w:kern w:val="0"/>
          <w:u w:val="single"/>
        </w:rPr>
        <w:t xml:space="preserve">    </w:t>
      </w:r>
      <w:r>
        <w:rPr>
          <w:rFonts w:ascii="宋体" w:hAnsi="宋体"/>
          <w:kern w:val="0"/>
          <w:u w:val="single"/>
        </w:rPr>
        <w:tab/>
      </w:r>
      <w:r>
        <w:rPr>
          <w:rFonts w:hint="eastAsia" w:ascii="宋体" w:hAnsi="宋体"/>
          <w:kern w:val="0"/>
        </w:rPr>
        <w:t>（供应商名称）的法定代表人。</w:t>
      </w:r>
    </w:p>
    <w:p w14:paraId="0931DB28">
      <w:pPr>
        <w:widowControl/>
        <w:kinsoku w:val="0"/>
        <w:autoSpaceDE w:val="0"/>
        <w:autoSpaceDN w:val="0"/>
        <w:adjustRightInd w:val="0"/>
        <w:snapToGrid w:val="0"/>
        <w:rPr>
          <w:rFonts w:ascii="宋体" w:hAnsi="宋体"/>
          <w:kern w:val="0"/>
        </w:rPr>
      </w:pPr>
      <w:r>
        <w:rPr>
          <w:rFonts w:hint="eastAsia" w:ascii="宋体" w:hAnsi="宋体"/>
          <w:kern w:val="0"/>
        </w:rPr>
        <w:t>特此证明。</w:t>
      </w:r>
    </w:p>
    <w:p w14:paraId="00E2640A">
      <w:pPr>
        <w:widowControl/>
        <w:kinsoku w:val="0"/>
        <w:autoSpaceDE w:val="0"/>
        <w:adjustRightInd w:val="0"/>
        <w:snapToGrid w:val="0"/>
        <w:rPr>
          <w:rFonts w:ascii="宋体" w:hAnsi="宋体" w:cs="宋体"/>
        </w:rPr>
      </w:pPr>
    </w:p>
    <w:p w14:paraId="7644A810">
      <w:pPr>
        <w:widowControl/>
        <w:kinsoku w:val="0"/>
        <w:autoSpaceDE w:val="0"/>
        <w:autoSpaceDN w:val="0"/>
        <w:adjustRightInd w:val="0"/>
        <w:snapToGrid w:val="0"/>
        <w:ind w:firstLine="480" w:firstLineChars="200"/>
        <w:rPr>
          <w:rFonts w:ascii="宋体" w:hAnsi="宋体"/>
          <w:kern w:val="0"/>
          <w:u w:val="single"/>
        </w:rPr>
      </w:pPr>
      <w:r>
        <w:rPr>
          <w:rFonts w:hint="eastAsia" w:ascii="宋体" w:hAnsi="宋体"/>
          <w:kern w:val="0"/>
        </w:rPr>
        <w:t>供应商（电子签章）：</w:t>
      </w:r>
      <w:r>
        <w:rPr>
          <w:rFonts w:hint="eastAsia" w:ascii="宋体" w:hAnsi="宋体"/>
          <w:kern w:val="0"/>
          <w:u w:val="single"/>
        </w:rPr>
        <w:t xml:space="preserve">                   </w:t>
      </w:r>
      <w:bookmarkStart w:id="88" w:name="_Toc294108317"/>
      <w:bookmarkStart w:id="89" w:name="_Toc293488489"/>
      <w:bookmarkStart w:id="90" w:name="_Toc367827776"/>
      <w:bookmarkStart w:id="91" w:name="_Toc293488381"/>
    </w:p>
    <w:bookmarkEnd w:id="88"/>
    <w:bookmarkEnd w:id="89"/>
    <w:bookmarkEnd w:id="90"/>
    <w:bookmarkEnd w:id="91"/>
    <w:p w14:paraId="273EFB3D">
      <w:pPr>
        <w:widowControl/>
        <w:kinsoku w:val="0"/>
        <w:autoSpaceDE w:val="0"/>
        <w:autoSpaceDN w:val="0"/>
        <w:adjustRightInd w:val="0"/>
        <w:snapToGrid w:val="0"/>
        <w:ind w:firstLine="480" w:firstLineChars="200"/>
        <w:rPr>
          <w:rFonts w:ascii="宋体" w:hAnsi="宋体"/>
          <w:kern w:val="0"/>
        </w:rPr>
      </w:pPr>
      <w:r>
        <w:rPr>
          <w:rFonts w:hint="eastAsia" w:ascii="宋体" w:hAnsi="宋体"/>
          <w:kern w:val="0"/>
        </w:rPr>
        <w:t>日期：</w:t>
      </w:r>
      <w:r>
        <w:rPr>
          <w:rFonts w:hint="eastAsia" w:ascii="宋体" w:hAnsi="宋体"/>
          <w:kern w:val="0"/>
          <w:u w:val="single"/>
        </w:rPr>
        <w:t xml:space="preserve">       </w:t>
      </w:r>
      <w:r>
        <w:rPr>
          <w:rFonts w:hint="eastAsia" w:ascii="宋体" w:hAnsi="宋体"/>
          <w:kern w:val="0"/>
        </w:rPr>
        <w:t xml:space="preserve"> 年</w:t>
      </w:r>
      <w:r>
        <w:rPr>
          <w:rFonts w:hint="eastAsia" w:ascii="宋体" w:hAnsi="宋体"/>
          <w:kern w:val="0"/>
          <w:u w:val="single"/>
        </w:rPr>
        <w:t xml:space="preserve">       </w:t>
      </w:r>
      <w:r>
        <w:rPr>
          <w:rFonts w:hint="eastAsia" w:ascii="宋体" w:hAnsi="宋体"/>
          <w:kern w:val="0"/>
        </w:rPr>
        <w:t>月</w:t>
      </w:r>
      <w:r>
        <w:rPr>
          <w:rFonts w:hint="eastAsia" w:ascii="宋体" w:hAnsi="宋体"/>
          <w:kern w:val="0"/>
          <w:u w:val="single"/>
        </w:rPr>
        <w:t xml:space="preserve">      </w:t>
      </w:r>
      <w:r>
        <w:rPr>
          <w:rFonts w:hint="eastAsia" w:ascii="宋体" w:hAnsi="宋体"/>
          <w:kern w:val="0"/>
        </w:rPr>
        <w:t>日</w:t>
      </w:r>
    </w:p>
    <w:p w14:paraId="2E7A50A0">
      <w:pPr>
        <w:pStyle w:val="4"/>
        <w:keepNext w:val="0"/>
        <w:keepLines w:val="0"/>
        <w:widowControl/>
        <w:kinsoku w:val="0"/>
        <w:adjustRightInd w:val="0"/>
        <w:snapToGrid w:val="0"/>
        <w:spacing w:before="0"/>
        <w:jc w:val="center"/>
        <w:rPr>
          <w:rFonts w:ascii="宋体" w:hAnsi="宋体" w:eastAsia="宋体" w:cs="宋体"/>
          <w:b w:val="0"/>
          <w:bCs w:val="0"/>
        </w:rPr>
      </w:pPr>
    </w:p>
    <w:tbl>
      <w:tblPr>
        <w:tblStyle w:val="28"/>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961"/>
        <w:gridCol w:w="4961"/>
      </w:tblGrid>
      <w:tr w14:paraId="00DC646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266" w:hRule="atLeast"/>
          <w:jc w:val="center"/>
        </w:trPr>
        <w:tc>
          <w:tcPr>
            <w:tcW w:w="4961" w:type="dxa"/>
            <w:vAlign w:val="center"/>
          </w:tcPr>
          <w:p w14:paraId="276C5070">
            <w:pPr>
              <w:widowControl/>
              <w:kinsoku w:val="0"/>
              <w:adjustRightInd w:val="0"/>
              <w:snapToGrid w:val="0"/>
              <w:jc w:val="center"/>
              <w:rPr>
                <w:rFonts w:ascii="宋体" w:hAnsi="宋体"/>
              </w:rPr>
            </w:pPr>
            <w:r>
              <w:rPr>
                <w:rFonts w:hint="eastAsia" w:ascii="宋体" w:hAnsi="宋体"/>
                <w:spacing w:val="8"/>
              </w:rPr>
              <w:t>法定代表人身份证扫描件（正面）</w:t>
            </w:r>
          </w:p>
          <w:p w14:paraId="363FD9F9">
            <w:pPr>
              <w:widowControl/>
              <w:kinsoku w:val="0"/>
              <w:autoSpaceDE w:val="0"/>
              <w:autoSpaceDN w:val="0"/>
              <w:adjustRightInd w:val="0"/>
              <w:snapToGrid w:val="0"/>
              <w:jc w:val="center"/>
              <w:rPr>
                <w:rFonts w:ascii="宋体" w:hAnsi="宋体" w:cs="宋体"/>
                <w:kern w:val="0"/>
              </w:rPr>
            </w:pPr>
          </w:p>
        </w:tc>
        <w:tc>
          <w:tcPr>
            <w:tcW w:w="4961" w:type="dxa"/>
            <w:vAlign w:val="center"/>
          </w:tcPr>
          <w:p w14:paraId="0D3EFB8F">
            <w:pPr>
              <w:widowControl/>
              <w:kinsoku w:val="0"/>
              <w:adjustRightInd w:val="0"/>
              <w:snapToGrid w:val="0"/>
              <w:jc w:val="center"/>
              <w:rPr>
                <w:rFonts w:ascii="宋体" w:hAnsi="宋体"/>
              </w:rPr>
            </w:pPr>
            <w:r>
              <w:rPr>
                <w:rFonts w:hint="eastAsia" w:ascii="宋体" w:hAnsi="宋体"/>
                <w:spacing w:val="8"/>
              </w:rPr>
              <w:t>法定代表人身份证扫描件（反面）</w:t>
            </w:r>
          </w:p>
          <w:p w14:paraId="3C28B88C">
            <w:pPr>
              <w:widowControl/>
              <w:kinsoku w:val="0"/>
              <w:autoSpaceDE w:val="0"/>
              <w:autoSpaceDN w:val="0"/>
              <w:adjustRightInd w:val="0"/>
              <w:snapToGrid w:val="0"/>
              <w:jc w:val="center"/>
              <w:rPr>
                <w:rFonts w:ascii="宋体" w:hAnsi="宋体" w:cs="宋体"/>
                <w:kern w:val="0"/>
              </w:rPr>
            </w:pPr>
          </w:p>
        </w:tc>
      </w:tr>
    </w:tbl>
    <w:p w14:paraId="7FB9D1B2">
      <w:pPr>
        <w:pStyle w:val="4"/>
        <w:keepNext w:val="0"/>
        <w:keepLines w:val="0"/>
        <w:widowControl/>
        <w:kinsoku w:val="0"/>
        <w:adjustRightInd w:val="0"/>
        <w:snapToGrid w:val="0"/>
        <w:spacing w:before="0"/>
        <w:jc w:val="center"/>
        <w:rPr>
          <w:rFonts w:ascii="宋体" w:hAnsi="宋体" w:eastAsia="宋体" w:cs="宋体"/>
          <w:b w:val="0"/>
          <w:bCs w:val="0"/>
        </w:rPr>
      </w:pPr>
      <w:r>
        <w:rPr>
          <w:rFonts w:hint="eastAsia" w:ascii="宋体" w:hAnsi="宋体" w:eastAsia="宋体" w:cs="宋体"/>
          <w:b w:val="0"/>
          <w:bCs w:val="0"/>
        </w:rPr>
        <w:br w:type="page"/>
      </w:r>
      <w:bookmarkStart w:id="92" w:name="_Toc22779"/>
      <w:bookmarkStart w:id="93" w:name="_Toc70237200"/>
      <w:bookmarkStart w:id="94" w:name="_Toc528078069"/>
      <w:r>
        <w:rPr>
          <w:rFonts w:hint="eastAsia" w:ascii="宋体" w:hAnsi="宋体" w:eastAsia="宋体" w:cs="宋体"/>
          <w:b w:val="0"/>
          <w:bCs w:val="0"/>
        </w:rPr>
        <w:t>三、授权委托书</w:t>
      </w:r>
      <w:bookmarkEnd w:id="92"/>
      <w:bookmarkEnd w:id="93"/>
      <w:bookmarkEnd w:id="94"/>
    </w:p>
    <w:p w14:paraId="31F36DE2">
      <w:pPr>
        <w:widowControl/>
        <w:tabs>
          <w:tab w:val="left" w:pos="2040"/>
          <w:tab w:val="left" w:pos="4785"/>
          <w:tab w:val="left" w:pos="4815"/>
          <w:tab w:val="left" w:pos="8000"/>
        </w:tabs>
        <w:kinsoku w:val="0"/>
        <w:autoSpaceDE w:val="0"/>
        <w:autoSpaceDN w:val="0"/>
        <w:adjustRightInd w:val="0"/>
        <w:snapToGrid w:val="0"/>
        <w:ind w:firstLine="420"/>
        <w:rPr>
          <w:rFonts w:ascii="宋体" w:hAnsi="宋体"/>
          <w:kern w:val="0"/>
        </w:rPr>
      </w:pPr>
      <w:r>
        <w:rPr>
          <w:rFonts w:hint="eastAsia" w:ascii="宋体" w:hAnsi="宋体"/>
          <w:kern w:val="0"/>
        </w:rPr>
        <w:t>本人</w:t>
      </w:r>
      <w:r>
        <w:rPr>
          <w:rFonts w:ascii="宋体" w:hAnsi="宋体"/>
          <w:kern w:val="0"/>
          <w:u w:val="single"/>
        </w:rPr>
        <w:t xml:space="preserve"> </w:t>
      </w:r>
      <w:r>
        <w:rPr>
          <w:rFonts w:hint="eastAsia" w:ascii="宋体" w:hAnsi="宋体"/>
          <w:kern w:val="0"/>
          <w:u w:val="single"/>
        </w:rPr>
        <w:t xml:space="preserve">         </w:t>
      </w:r>
      <w:r>
        <w:rPr>
          <w:rFonts w:hint="eastAsia" w:ascii="宋体" w:hAnsi="宋体"/>
          <w:kern w:val="0"/>
        </w:rPr>
        <w:t>（姓名）系</w:t>
      </w:r>
      <w:r>
        <w:rPr>
          <w:rFonts w:ascii="宋体" w:hAnsi="宋体"/>
          <w:kern w:val="0"/>
          <w:u w:val="single"/>
        </w:rPr>
        <w:t xml:space="preserve"> </w:t>
      </w:r>
      <w:r>
        <w:rPr>
          <w:rFonts w:hint="eastAsia" w:ascii="宋体" w:hAnsi="宋体"/>
          <w:kern w:val="0"/>
          <w:u w:val="single"/>
        </w:rPr>
        <w:t xml:space="preserve">                   </w:t>
      </w:r>
      <w:r>
        <w:rPr>
          <w:rFonts w:hint="eastAsia" w:ascii="宋体" w:hAnsi="宋体"/>
          <w:kern w:val="0"/>
        </w:rPr>
        <w:t>（供应商名称）的法定代表人，现委托</w:t>
      </w:r>
      <w:r>
        <w:rPr>
          <w:rFonts w:hint="eastAsia" w:ascii="宋体" w:hAnsi="宋体"/>
          <w:kern w:val="0"/>
          <w:u w:val="single"/>
        </w:rPr>
        <w:t xml:space="preserve">        </w:t>
      </w:r>
      <w:r>
        <w:rPr>
          <w:rFonts w:hint="eastAsia" w:ascii="宋体" w:hAnsi="宋体"/>
          <w:kern w:val="0"/>
        </w:rPr>
        <w:t>（姓名）为我方代理人。代理人根据授权，以我方名义签署、澄清、说明、补正、递交、撤回、</w:t>
      </w:r>
      <w:r>
        <w:rPr>
          <w:rFonts w:ascii="宋体" w:hAnsi="宋体"/>
          <w:kern w:val="0"/>
        </w:rPr>
        <w:t xml:space="preserve"> </w:t>
      </w:r>
      <w:r>
        <w:rPr>
          <w:rFonts w:hint="eastAsia" w:ascii="宋体" w:hAnsi="宋体"/>
          <w:kern w:val="0"/>
        </w:rPr>
        <w:t>修改</w:t>
      </w:r>
      <w:r>
        <w:rPr>
          <w:rFonts w:hint="eastAsia" w:ascii="宋体" w:hAnsi="宋体"/>
          <w:kern w:val="0"/>
          <w:u w:val="single"/>
        </w:rPr>
        <w:t xml:space="preserve">   （项目名称）  </w:t>
      </w:r>
      <w:r>
        <w:rPr>
          <w:rFonts w:hint="eastAsia" w:ascii="宋体" w:hAnsi="宋体"/>
          <w:kern w:val="0"/>
        </w:rPr>
        <w:t>投标文件、签订合同和处理有关事宜，其法律后果由我方承担。</w:t>
      </w:r>
    </w:p>
    <w:p w14:paraId="4B56A445">
      <w:pPr>
        <w:widowControl/>
        <w:tabs>
          <w:tab w:val="left" w:pos="2940"/>
        </w:tabs>
        <w:kinsoku w:val="0"/>
        <w:autoSpaceDE w:val="0"/>
        <w:autoSpaceDN w:val="0"/>
        <w:adjustRightInd w:val="0"/>
        <w:snapToGrid w:val="0"/>
        <w:ind w:firstLine="1"/>
        <w:rPr>
          <w:rFonts w:ascii="宋体" w:hAnsi="宋体"/>
          <w:kern w:val="0"/>
        </w:rPr>
      </w:pPr>
      <w:r>
        <w:rPr>
          <w:rFonts w:hint="eastAsia" w:ascii="宋体" w:hAnsi="宋体"/>
          <w:kern w:val="0"/>
        </w:rPr>
        <w:t>代理人无转委托权。</w:t>
      </w:r>
      <w:r>
        <w:rPr>
          <w:rFonts w:ascii="宋体" w:hAnsi="宋体"/>
          <w:kern w:val="0"/>
        </w:rPr>
        <w:t xml:space="preserve"> </w:t>
      </w:r>
    </w:p>
    <w:p w14:paraId="1496C7E4">
      <w:pPr>
        <w:widowControl/>
        <w:tabs>
          <w:tab w:val="left" w:pos="2040"/>
          <w:tab w:val="left" w:pos="4785"/>
          <w:tab w:val="left" w:pos="4815"/>
          <w:tab w:val="left" w:pos="8000"/>
        </w:tabs>
        <w:kinsoku w:val="0"/>
        <w:autoSpaceDE w:val="0"/>
        <w:autoSpaceDN w:val="0"/>
        <w:adjustRightInd w:val="0"/>
        <w:snapToGrid w:val="0"/>
        <w:ind w:firstLine="420"/>
        <w:rPr>
          <w:rFonts w:ascii="宋体" w:hAnsi="宋体"/>
          <w:kern w:val="0"/>
        </w:rPr>
      </w:pPr>
      <w:r>
        <w:rPr>
          <w:rFonts w:hint="eastAsia" w:ascii="宋体" w:hAnsi="宋体"/>
          <w:kern w:val="0"/>
        </w:rPr>
        <w:t>附：法定代表人及委托代理人有效身份证复印件</w:t>
      </w:r>
    </w:p>
    <w:p w14:paraId="1BACE4C3">
      <w:pPr>
        <w:widowControl/>
        <w:tabs>
          <w:tab w:val="left" w:pos="2040"/>
          <w:tab w:val="left" w:pos="4785"/>
          <w:tab w:val="left" w:pos="4815"/>
          <w:tab w:val="left" w:pos="8000"/>
        </w:tabs>
        <w:kinsoku w:val="0"/>
        <w:autoSpaceDE w:val="0"/>
        <w:autoSpaceDN w:val="0"/>
        <w:adjustRightInd w:val="0"/>
        <w:snapToGrid w:val="0"/>
        <w:ind w:firstLine="420"/>
        <w:rPr>
          <w:rFonts w:ascii="宋体" w:hAnsi="宋体"/>
          <w:kern w:val="0"/>
        </w:rPr>
      </w:pPr>
    </w:p>
    <w:p w14:paraId="53581040">
      <w:pPr>
        <w:widowControl/>
        <w:kinsoku w:val="0"/>
        <w:autoSpaceDE w:val="0"/>
        <w:autoSpaceDN w:val="0"/>
        <w:adjustRightInd w:val="0"/>
        <w:snapToGrid w:val="0"/>
        <w:ind w:firstLine="480" w:firstLineChars="200"/>
        <w:rPr>
          <w:rFonts w:ascii="宋体" w:hAnsi="宋体" w:cs="宋体"/>
          <w:kern w:val="0"/>
        </w:rPr>
      </w:pPr>
      <w:r>
        <w:rPr>
          <w:rFonts w:hint="eastAsia" w:ascii="宋体" w:hAnsi="宋体" w:cs="宋体"/>
          <w:kern w:val="0"/>
        </w:rPr>
        <w:t>供应商(</w:t>
      </w:r>
      <w:r>
        <w:rPr>
          <w:rFonts w:hint="eastAsia" w:ascii="宋体" w:hAnsi="宋体" w:cs="宋体"/>
        </w:rPr>
        <w:t>电子签章</w:t>
      </w:r>
      <w:r>
        <w:rPr>
          <w:rFonts w:hint="eastAsia" w:ascii="宋体" w:hAnsi="宋体" w:cs="宋体"/>
          <w:kern w:val="0"/>
        </w:rPr>
        <w:t>)：</w:t>
      </w:r>
      <w:r>
        <w:rPr>
          <w:rFonts w:hint="eastAsia" w:ascii="宋体" w:hAnsi="宋体" w:cs="宋体"/>
          <w:kern w:val="0"/>
          <w:u w:val="single"/>
        </w:rPr>
        <w:t xml:space="preserve">                              </w:t>
      </w:r>
    </w:p>
    <w:p w14:paraId="0AB20675">
      <w:pPr>
        <w:widowControl/>
        <w:kinsoku w:val="0"/>
        <w:autoSpaceDE w:val="0"/>
        <w:autoSpaceDN w:val="0"/>
        <w:adjustRightInd w:val="0"/>
        <w:snapToGrid w:val="0"/>
        <w:ind w:firstLine="480" w:firstLineChars="200"/>
        <w:rPr>
          <w:rFonts w:ascii="宋体" w:hAnsi="宋体" w:cs="宋体"/>
          <w:kern w:val="0"/>
          <w:u w:val="single"/>
        </w:rPr>
      </w:pPr>
      <w:r>
        <w:rPr>
          <w:rFonts w:hint="eastAsia" w:ascii="宋体" w:hAnsi="宋体" w:cs="宋体"/>
          <w:kern w:val="0"/>
        </w:rPr>
        <w:t>法定代表人(</w:t>
      </w:r>
      <w:r>
        <w:rPr>
          <w:rFonts w:hint="eastAsia" w:ascii="宋体" w:hAnsi="宋体" w:cs="宋体"/>
        </w:rPr>
        <w:t>电子签章</w:t>
      </w:r>
      <w:r>
        <w:rPr>
          <w:rFonts w:hint="eastAsia" w:ascii="宋体" w:hAnsi="宋体" w:cs="宋体"/>
          <w:kern w:val="0"/>
        </w:rPr>
        <w:t>)：</w:t>
      </w:r>
      <w:r>
        <w:rPr>
          <w:rFonts w:hint="eastAsia" w:ascii="宋体" w:hAnsi="宋体" w:cs="宋体"/>
          <w:kern w:val="0"/>
          <w:u w:val="single"/>
        </w:rPr>
        <w:t xml:space="preserve">                          </w:t>
      </w:r>
    </w:p>
    <w:p w14:paraId="0FDCB5A6">
      <w:pPr>
        <w:pStyle w:val="4"/>
        <w:keepNext w:val="0"/>
        <w:keepLines w:val="0"/>
        <w:widowControl/>
        <w:kinsoku w:val="0"/>
        <w:adjustRightInd w:val="0"/>
        <w:snapToGrid w:val="0"/>
        <w:spacing w:before="0"/>
        <w:ind w:firstLine="480" w:firstLineChars="200"/>
        <w:rPr>
          <w:rFonts w:ascii="宋体" w:hAnsi="宋体" w:eastAsia="宋体" w:cs="宋体"/>
          <w:b w:val="0"/>
          <w:bCs w:val="0"/>
          <w:kern w:val="0"/>
          <w:sz w:val="24"/>
          <w:szCs w:val="20"/>
        </w:rPr>
      </w:pPr>
      <w:r>
        <w:rPr>
          <w:rFonts w:hint="eastAsia" w:ascii="宋体" w:hAnsi="宋体" w:eastAsia="宋体" w:cs="宋体"/>
          <w:b w:val="0"/>
          <w:bCs w:val="0"/>
          <w:kern w:val="0"/>
          <w:sz w:val="24"/>
          <w:szCs w:val="20"/>
        </w:rPr>
        <w:t>联系方式：</w:t>
      </w:r>
      <w:r>
        <w:rPr>
          <w:rFonts w:hint="eastAsia" w:ascii="宋体" w:hAnsi="宋体" w:cs="宋体"/>
          <w:kern w:val="0"/>
          <w:sz w:val="24"/>
          <w:szCs w:val="20"/>
          <w:u w:val="single"/>
        </w:rPr>
        <w:t xml:space="preserve">                          </w:t>
      </w:r>
    </w:p>
    <w:p w14:paraId="18B74057">
      <w:pPr>
        <w:widowControl/>
        <w:kinsoku w:val="0"/>
        <w:autoSpaceDE w:val="0"/>
        <w:autoSpaceDN w:val="0"/>
        <w:adjustRightInd w:val="0"/>
        <w:snapToGrid w:val="0"/>
        <w:ind w:firstLine="480" w:firstLineChars="200"/>
        <w:rPr>
          <w:rFonts w:ascii="宋体" w:hAnsi="宋体" w:cs="宋体"/>
          <w:kern w:val="0"/>
        </w:rPr>
      </w:pPr>
      <w:r>
        <w:rPr>
          <w:rFonts w:hint="eastAsia" w:ascii="宋体" w:hAnsi="宋体" w:cs="宋体"/>
          <w:kern w:val="0"/>
        </w:rPr>
        <w:t>日期：</w:t>
      </w:r>
      <w:r>
        <w:rPr>
          <w:rFonts w:hint="eastAsia" w:ascii="宋体" w:hAnsi="宋体" w:cs="宋体"/>
          <w:kern w:val="0"/>
          <w:u w:val="single"/>
        </w:rPr>
        <w:t xml:space="preserve">        </w:t>
      </w:r>
      <w:r>
        <w:rPr>
          <w:rFonts w:hint="eastAsia" w:ascii="宋体" w:hAnsi="宋体" w:cs="宋体"/>
          <w:kern w:val="0"/>
        </w:rPr>
        <w:t>年</w:t>
      </w:r>
      <w:r>
        <w:rPr>
          <w:rFonts w:hint="eastAsia" w:ascii="宋体" w:hAnsi="宋体" w:cs="宋体"/>
          <w:kern w:val="0"/>
          <w:u w:val="single"/>
        </w:rPr>
        <w:t xml:space="preserve">     </w:t>
      </w:r>
      <w:r>
        <w:rPr>
          <w:rFonts w:hint="eastAsia" w:ascii="宋体" w:hAnsi="宋体" w:cs="宋体"/>
          <w:kern w:val="0"/>
        </w:rPr>
        <w:t>月</w:t>
      </w:r>
      <w:r>
        <w:rPr>
          <w:rFonts w:hint="eastAsia" w:ascii="宋体" w:hAnsi="宋体" w:cs="宋体"/>
          <w:kern w:val="0"/>
          <w:u w:val="single"/>
        </w:rPr>
        <w:t xml:space="preserve">     </w:t>
      </w:r>
      <w:r>
        <w:rPr>
          <w:rFonts w:hint="eastAsia" w:ascii="宋体" w:hAnsi="宋体" w:cs="宋体"/>
          <w:kern w:val="0"/>
        </w:rPr>
        <w:t>日</w:t>
      </w:r>
    </w:p>
    <w:p w14:paraId="09B62615">
      <w:pPr>
        <w:widowControl/>
        <w:kinsoku w:val="0"/>
        <w:autoSpaceDE w:val="0"/>
        <w:adjustRightInd w:val="0"/>
        <w:snapToGrid w:val="0"/>
        <w:ind w:firstLine="4080" w:firstLineChars="1700"/>
        <w:rPr>
          <w:rFonts w:ascii="宋体" w:hAnsi="宋体" w:cs="宋体"/>
        </w:rPr>
      </w:pPr>
    </w:p>
    <w:tbl>
      <w:tblPr>
        <w:tblStyle w:val="28"/>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96"/>
        <w:gridCol w:w="4796"/>
      </w:tblGrid>
      <w:tr w14:paraId="4CF9FC7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19" w:hRule="atLeast"/>
          <w:jc w:val="center"/>
        </w:trPr>
        <w:tc>
          <w:tcPr>
            <w:tcW w:w="4796" w:type="dxa"/>
            <w:vAlign w:val="center"/>
          </w:tcPr>
          <w:p w14:paraId="57FFE190">
            <w:pPr>
              <w:widowControl/>
              <w:kinsoku w:val="0"/>
              <w:autoSpaceDE w:val="0"/>
              <w:autoSpaceDN w:val="0"/>
              <w:adjustRightInd w:val="0"/>
              <w:snapToGrid w:val="0"/>
              <w:rPr>
                <w:rFonts w:ascii="宋体" w:hAnsi="宋体" w:cs="宋体"/>
                <w:kern w:val="0"/>
              </w:rPr>
            </w:pPr>
            <w:r>
              <w:rPr>
                <w:rFonts w:hint="eastAsia" w:ascii="宋体" w:hAnsi="宋体" w:cs="宋体"/>
                <w:kern w:val="0"/>
              </w:rPr>
              <w:t>法定代表人身份证</w:t>
            </w:r>
            <w:r>
              <w:rPr>
                <w:rFonts w:hint="eastAsia" w:ascii="宋体" w:hAnsi="宋体"/>
                <w:spacing w:val="8"/>
              </w:rPr>
              <w:t>扫描件（正面）</w:t>
            </w:r>
          </w:p>
          <w:p w14:paraId="3D89BC04">
            <w:pPr>
              <w:widowControl/>
              <w:kinsoku w:val="0"/>
              <w:adjustRightInd w:val="0"/>
              <w:snapToGrid w:val="0"/>
              <w:rPr>
                <w:rFonts w:ascii="宋体" w:hAnsi="宋体" w:cs="宋体"/>
              </w:rPr>
            </w:pPr>
          </w:p>
        </w:tc>
        <w:tc>
          <w:tcPr>
            <w:tcW w:w="4796" w:type="dxa"/>
            <w:vAlign w:val="center"/>
          </w:tcPr>
          <w:p w14:paraId="391449EB">
            <w:pPr>
              <w:widowControl/>
              <w:kinsoku w:val="0"/>
              <w:autoSpaceDE w:val="0"/>
              <w:autoSpaceDN w:val="0"/>
              <w:adjustRightInd w:val="0"/>
              <w:snapToGrid w:val="0"/>
              <w:jc w:val="center"/>
              <w:rPr>
                <w:rFonts w:ascii="宋体" w:hAnsi="宋体" w:cs="宋体"/>
                <w:kern w:val="0"/>
              </w:rPr>
            </w:pPr>
            <w:r>
              <w:rPr>
                <w:rFonts w:hint="eastAsia" w:ascii="宋体" w:hAnsi="宋体" w:cs="宋体"/>
                <w:kern w:val="0"/>
              </w:rPr>
              <w:t>法定代表人身份证</w:t>
            </w:r>
            <w:r>
              <w:rPr>
                <w:rFonts w:hint="eastAsia" w:ascii="宋体" w:hAnsi="宋体"/>
                <w:spacing w:val="8"/>
              </w:rPr>
              <w:t>扫描件（反面）</w:t>
            </w:r>
          </w:p>
          <w:p w14:paraId="5439523C">
            <w:pPr>
              <w:widowControl/>
              <w:kinsoku w:val="0"/>
              <w:autoSpaceDE w:val="0"/>
              <w:autoSpaceDN w:val="0"/>
              <w:adjustRightInd w:val="0"/>
              <w:snapToGrid w:val="0"/>
              <w:rPr>
                <w:rFonts w:ascii="宋体" w:hAnsi="宋体" w:cs="宋体"/>
                <w:kern w:val="0"/>
              </w:rPr>
            </w:pPr>
          </w:p>
        </w:tc>
      </w:tr>
    </w:tbl>
    <w:p w14:paraId="715760B1">
      <w:pPr>
        <w:widowControl/>
        <w:kinsoku w:val="0"/>
        <w:adjustRightInd w:val="0"/>
        <w:snapToGrid w:val="0"/>
        <w:rPr>
          <w:vanish/>
        </w:rPr>
      </w:pPr>
    </w:p>
    <w:tbl>
      <w:tblPr>
        <w:tblStyle w:val="28"/>
        <w:tblpPr w:leftFromText="180" w:rightFromText="180" w:vertAnchor="text" w:horzAnchor="margin" w:tblpY="258"/>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781"/>
        <w:gridCol w:w="4781"/>
      </w:tblGrid>
      <w:tr w14:paraId="605D927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48" w:hRule="atLeast"/>
        </w:trPr>
        <w:tc>
          <w:tcPr>
            <w:tcW w:w="4781" w:type="dxa"/>
            <w:vAlign w:val="center"/>
          </w:tcPr>
          <w:p w14:paraId="05190CAB">
            <w:pPr>
              <w:widowControl/>
              <w:kinsoku w:val="0"/>
              <w:autoSpaceDE w:val="0"/>
              <w:autoSpaceDN w:val="0"/>
              <w:adjustRightInd w:val="0"/>
              <w:snapToGrid w:val="0"/>
              <w:jc w:val="center"/>
              <w:rPr>
                <w:rFonts w:ascii="宋体" w:hAnsi="宋体"/>
                <w:spacing w:val="8"/>
              </w:rPr>
            </w:pPr>
            <w:r>
              <w:rPr>
                <w:rFonts w:hint="eastAsia" w:ascii="宋体" w:hAnsi="宋体"/>
                <w:spacing w:val="8"/>
              </w:rPr>
              <w:t>被授权委托人身份证扫描件（正面）</w:t>
            </w:r>
          </w:p>
          <w:p w14:paraId="17DAD6F1">
            <w:pPr>
              <w:widowControl/>
              <w:kinsoku w:val="0"/>
              <w:autoSpaceDE w:val="0"/>
              <w:autoSpaceDN w:val="0"/>
              <w:adjustRightInd w:val="0"/>
              <w:snapToGrid w:val="0"/>
              <w:jc w:val="center"/>
              <w:rPr>
                <w:rFonts w:ascii="宋体" w:hAnsi="宋体" w:cs="宋体"/>
                <w:kern w:val="0"/>
              </w:rPr>
            </w:pPr>
          </w:p>
        </w:tc>
        <w:tc>
          <w:tcPr>
            <w:tcW w:w="4781" w:type="dxa"/>
            <w:vAlign w:val="center"/>
          </w:tcPr>
          <w:p w14:paraId="2103FE65">
            <w:pPr>
              <w:widowControl/>
              <w:kinsoku w:val="0"/>
              <w:autoSpaceDE w:val="0"/>
              <w:autoSpaceDN w:val="0"/>
              <w:adjustRightInd w:val="0"/>
              <w:snapToGrid w:val="0"/>
              <w:jc w:val="center"/>
              <w:rPr>
                <w:rFonts w:ascii="宋体" w:hAnsi="宋体"/>
                <w:spacing w:val="8"/>
              </w:rPr>
            </w:pPr>
            <w:r>
              <w:rPr>
                <w:rFonts w:hint="eastAsia" w:ascii="宋体" w:hAnsi="宋体"/>
                <w:spacing w:val="8"/>
              </w:rPr>
              <w:t>被授权委托人身份证扫描件（反面）</w:t>
            </w:r>
          </w:p>
          <w:p w14:paraId="261B7AFA">
            <w:pPr>
              <w:widowControl/>
              <w:kinsoku w:val="0"/>
              <w:autoSpaceDE w:val="0"/>
              <w:autoSpaceDN w:val="0"/>
              <w:adjustRightInd w:val="0"/>
              <w:snapToGrid w:val="0"/>
              <w:jc w:val="center"/>
              <w:rPr>
                <w:rFonts w:ascii="宋体" w:hAnsi="宋体" w:cs="宋体"/>
                <w:kern w:val="0"/>
              </w:rPr>
            </w:pPr>
          </w:p>
        </w:tc>
      </w:tr>
    </w:tbl>
    <w:p w14:paraId="4B5DC7FB">
      <w:pPr>
        <w:widowControl/>
        <w:kinsoku w:val="0"/>
        <w:adjustRightInd w:val="0"/>
        <w:snapToGrid w:val="0"/>
        <w:rPr>
          <w:rFonts w:ascii="宋体" w:hAnsi="宋体" w:cs="宋体"/>
        </w:rPr>
      </w:pPr>
    </w:p>
    <w:p w14:paraId="148BF559">
      <w:pPr>
        <w:widowControl/>
        <w:kinsoku w:val="0"/>
        <w:adjustRightInd w:val="0"/>
        <w:snapToGrid w:val="0"/>
        <w:rPr>
          <w:rFonts w:ascii="宋体" w:hAnsi="宋体" w:cs="宋体"/>
          <w:sz w:val="32"/>
          <w:szCs w:val="32"/>
        </w:rPr>
      </w:pPr>
      <w:bookmarkStart w:id="95" w:name="_Toc15296"/>
      <w:r>
        <w:rPr>
          <w:rFonts w:hint="eastAsia" w:ascii="宋体" w:hAnsi="宋体" w:cs="宋体"/>
          <w:sz w:val="32"/>
          <w:szCs w:val="32"/>
        </w:rPr>
        <w:br w:type="page"/>
      </w:r>
    </w:p>
    <w:p w14:paraId="3AAF66CF">
      <w:pPr>
        <w:pStyle w:val="8"/>
        <w:widowControl/>
        <w:numPr>
          <w:ilvl w:val="0"/>
          <w:numId w:val="4"/>
        </w:numPr>
        <w:kinsoku w:val="0"/>
        <w:adjustRightInd w:val="0"/>
        <w:snapToGrid w:val="0"/>
        <w:spacing w:before="0"/>
        <w:ind w:left="0"/>
        <w:rPr>
          <w:rFonts w:ascii="宋体" w:hAnsi="宋体" w:cs="宋体"/>
          <w:sz w:val="32"/>
          <w:szCs w:val="32"/>
        </w:rPr>
      </w:pPr>
      <w:r>
        <w:rPr>
          <w:rFonts w:hint="eastAsia" w:ascii="宋体" w:hAnsi="宋体" w:cs="宋体"/>
          <w:sz w:val="32"/>
          <w:szCs w:val="32"/>
        </w:rPr>
        <w:t>投标报价明细表</w:t>
      </w:r>
    </w:p>
    <w:tbl>
      <w:tblPr>
        <w:tblStyle w:val="98"/>
        <w:tblpPr w:leftFromText="180" w:rightFromText="180" w:vertAnchor="text" w:horzAnchor="page" w:tblpX="1607" w:tblpY="109"/>
        <w:tblOverlap w:val="never"/>
        <w:tblW w:w="85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6"/>
        <w:gridCol w:w="1040"/>
        <w:gridCol w:w="1248"/>
        <w:gridCol w:w="1059"/>
        <w:gridCol w:w="643"/>
        <w:gridCol w:w="697"/>
        <w:gridCol w:w="1227"/>
        <w:gridCol w:w="1075"/>
      </w:tblGrid>
      <w:tr w14:paraId="61FB7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3" w:hRule="atLeast"/>
        </w:trPr>
        <w:tc>
          <w:tcPr>
            <w:tcW w:w="1606" w:type="dxa"/>
            <w:vAlign w:val="center"/>
          </w:tcPr>
          <w:p w14:paraId="1171E433">
            <w:pPr>
              <w:pStyle w:val="97"/>
              <w:widowControl/>
              <w:kinsoku w:val="0"/>
              <w:adjustRightInd w:val="0"/>
              <w:snapToGrid w:val="0"/>
              <w:jc w:val="center"/>
              <w:rPr>
                <w:rFonts w:ascii="宋体" w:hAnsi="宋体" w:cs="宋体"/>
                <w:szCs w:val="24"/>
              </w:rPr>
            </w:pPr>
            <w:r>
              <w:rPr>
                <w:rFonts w:hint="eastAsia" w:ascii="宋体" w:hAnsi="宋体" w:cs="宋体"/>
                <w:szCs w:val="24"/>
              </w:rPr>
              <w:t>货物名称</w:t>
            </w:r>
          </w:p>
        </w:tc>
        <w:tc>
          <w:tcPr>
            <w:tcW w:w="1040" w:type="dxa"/>
            <w:vAlign w:val="center"/>
          </w:tcPr>
          <w:p w14:paraId="5137271C">
            <w:pPr>
              <w:pStyle w:val="97"/>
              <w:widowControl/>
              <w:kinsoku w:val="0"/>
              <w:adjustRightInd w:val="0"/>
              <w:snapToGrid w:val="0"/>
              <w:jc w:val="center"/>
              <w:rPr>
                <w:rFonts w:ascii="宋体" w:hAnsi="宋体" w:cs="宋体"/>
                <w:szCs w:val="24"/>
              </w:rPr>
            </w:pPr>
            <w:r>
              <w:rPr>
                <w:rFonts w:hint="eastAsia" w:ascii="宋体" w:hAnsi="宋体" w:cs="宋体"/>
                <w:szCs w:val="24"/>
              </w:rPr>
              <w:t>品牌</w:t>
            </w:r>
          </w:p>
        </w:tc>
        <w:tc>
          <w:tcPr>
            <w:tcW w:w="1248" w:type="dxa"/>
            <w:vAlign w:val="center"/>
          </w:tcPr>
          <w:p w14:paraId="67689149">
            <w:pPr>
              <w:pStyle w:val="97"/>
              <w:widowControl/>
              <w:kinsoku w:val="0"/>
              <w:adjustRightInd w:val="0"/>
              <w:snapToGrid w:val="0"/>
              <w:jc w:val="center"/>
              <w:rPr>
                <w:rFonts w:ascii="宋体" w:hAnsi="宋体" w:cs="宋体"/>
                <w:szCs w:val="24"/>
              </w:rPr>
            </w:pPr>
            <w:r>
              <w:rPr>
                <w:rFonts w:hint="eastAsia" w:ascii="宋体" w:hAnsi="宋体" w:cs="宋体"/>
                <w:szCs w:val="24"/>
              </w:rPr>
              <w:t>规格要求</w:t>
            </w:r>
          </w:p>
        </w:tc>
        <w:tc>
          <w:tcPr>
            <w:tcW w:w="1059" w:type="dxa"/>
            <w:vAlign w:val="center"/>
          </w:tcPr>
          <w:p w14:paraId="7FA6AEB4">
            <w:pPr>
              <w:pStyle w:val="97"/>
              <w:widowControl/>
              <w:kinsoku w:val="0"/>
              <w:adjustRightInd w:val="0"/>
              <w:snapToGrid w:val="0"/>
              <w:jc w:val="center"/>
              <w:rPr>
                <w:rFonts w:hint="eastAsia" w:ascii="宋体" w:hAnsi="宋体" w:cs="宋体"/>
                <w:szCs w:val="24"/>
              </w:rPr>
            </w:pPr>
            <w:r>
              <w:rPr>
                <w:rFonts w:hint="eastAsia" w:ascii="宋体" w:hAnsi="宋体" w:cs="宋体"/>
                <w:szCs w:val="24"/>
              </w:rPr>
              <w:t>数量</w:t>
            </w:r>
          </w:p>
          <w:p w14:paraId="60833889">
            <w:pPr>
              <w:pStyle w:val="97"/>
              <w:widowControl/>
              <w:kinsoku w:val="0"/>
              <w:adjustRightInd w:val="0"/>
              <w:snapToGrid w:val="0"/>
              <w:jc w:val="center"/>
              <w:rPr>
                <w:rFonts w:ascii="宋体" w:hAnsi="宋体" w:cs="宋体"/>
                <w:szCs w:val="24"/>
              </w:rPr>
            </w:pPr>
            <w:r>
              <w:rPr>
                <w:rFonts w:hint="eastAsia" w:ascii="宋体" w:hAnsi="宋体" w:cs="宋体"/>
                <w:szCs w:val="24"/>
                <w:lang w:eastAsia="zh-CN"/>
              </w:rPr>
              <w:t>（</w:t>
            </w:r>
            <w:r>
              <w:rPr>
                <w:rFonts w:hint="eastAsia" w:ascii="宋体" w:hAnsi="宋体" w:cs="宋体"/>
                <w:szCs w:val="24"/>
                <w:lang w:val="en-US" w:eastAsia="zh-CN"/>
              </w:rPr>
              <w:t>公斤）</w:t>
            </w:r>
          </w:p>
        </w:tc>
        <w:tc>
          <w:tcPr>
            <w:tcW w:w="643" w:type="dxa"/>
            <w:vAlign w:val="center"/>
          </w:tcPr>
          <w:p w14:paraId="151307C0">
            <w:pPr>
              <w:pStyle w:val="97"/>
              <w:widowControl/>
              <w:kinsoku w:val="0"/>
              <w:adjustRightInd w:val="0"/>
              <w:snapToGrid w:val="0"/>
              <w:jc w:val="center"/>
              <w:rPr>
                <w:rFonts w:ascii="宋体" w:hAnsi="宋体" w:cs="宋体"/>
                <w:szCs w:val="24"/>
              </w:rPr>
            </w:pPr>
            <w:r>
              <w:rPr>
                <w:rFonts w:hint="eastAsia" w:ascii="宋体" w:hAnsi="宋体" w:cs="宋体"/>
                <w:szCs w:val="24"/>
              </w:rPr>
              <w:t>单价（元）</w:t>
            </w:r>
          </w:p>
        </w:tc>
        <w:tc>
          <w:tcPr>
            <w:tcW w:w="697" w:type="dxa"/>
            <w:tcBorders>
              <w:right w:val="single" w:color="auto" w:sz="4" w:space="0"/>
            </w:tcBorders>
            <w:vAlign w:val="center"/>
          </w:tcPr>
          <w:p w14:paraId="188F4A41">
            <w:pPr>
              <w:pStyle w:val="97"/>
              <w:widowControl/>
              <w:kinsoku w:val="0"/>
              <w:adjustRightInd w:val="0"/>
              <w:snapToGrid w:val="0"/>
              <w:jc w:val="center"/>
              <w:rPr>
                <w:rFonts w:ascii="宋体" w:hAnsi="宋体" w:cs="宋体"/>
                <w:szCs w:val="24"/>
              </w:rPr>
            </w:pPr>
            <w:r>
              <w:rPr>
                <w:rFonts w:hint="eastAsia" w:ascii="宋体" w:hAnsi="宋体" w:cs="宋体"/>
                <w:szCs w:val="24"/>
              </w:rPr>
              <w:t>生产</w:t>
            </w:r>
          </w:p>
          <w:p w14:paraId="7F8D14EA">
            <w:pPr>
              <w:pStyle w:val="97"/>
              <w:widowControl/>
              <w:kinsoku w:val="0"/>
              <w:adjustRightInd w:val="0"/>
              <w:snapToGrid w:val="0"/>
              <w:jc w:val="center"/>
              <w:rPr>
                <w:rFonts w:ascii="宋体" w:hAnsi="宋体" w:cs="宋体"/>
                <w:szCs w:val="24"/>
              </w:rPr>
            </w:pPr>
            <w:r>
              <w:rPr>
                <w:rFonts w:hint="eastAsia" w:ascii="宋体" w:hAnsi="宋体" w:cs="宋体"/>
                <w:szCs w:val="24"/>
              </w:rPr>
              <w:t>厂家</w:t>
            </w:r>
          </w:p>
        </w:tc>
        <w:tc>
          <w:tcPr>
            <w:tcW w:w="1227" w:type="dxa"/>
            <w:tcBorders>
              <w:left w:val="single" w:color="auto" w:sz="4" w:space="0"/>
            </w:tcBorders>
            <w:vAlign w:val="center"/>
          </w:tcPr>
          <w:p w14:paraId="7DBA98EC">
            <w:pPr>
              <w:pStyle w:val="97"/>
              <w:widowControl/>
              <w:kinsoku w:val="0"/>
              <w:adjustRightInd w:val="0"/>
              <w:snapToGrid w:val="0"/>
              <w:jc w:val="center"/>
              <w:rPr>
                <w:rFonts w:ascii="宋体" w:hAnsi="宋体" w:cs="宋体"/>
                <w:szCs w:val="24"/>
              </w:rPr>
            </w:pPr>
            <w:r>
              <w:rPr>
                <w:rFonts w:hint="eastAsia" w:ascii="宋体" w:hAnsi="宋体" w:cs="宋体"/>
                <w:szCs w:val="24"/>
              </w:rPr>
              <w:t>企业类型（</w:t>
            </w:r>
          </w:p>
          <w:p w14:paraId="32F66B95">
            <w:pPr>
              <w:pStyle w:val="97"/>
              <w:widowControl/>
              <w:kinsoku w:val="0"/>
              <w:adjustRightInd w:val="0"/>
              <w:snapToGrid w:val="0"/>
              <w:jc w:val="center"/>
              <w:rPr>
                <w:rFonts w:ascii="宋体" w:hAnsi="宋体" w:cs="宋体"/>
                <w:szCs w:val="24"/>
              </w:rPr>
            </w:pPr>
            <w:r>
              <w:rPr>
                <w:rFonts w:hint="eastAsia" w:ascii="宋体" w:hAnsi="宋体" w:cs="宋体"/>
                <w:szCs w:val="24"/>
                <w:lang w:val="en-US" w:eastAsia="zh-CN"/>
              </w:rPr>
              <w:t>大/</w:t>
            </w:r>
            <w:r>
              <w:rPr>
                <w:rFonts w:hint="eastAsia" w:ascii="宋体" w:hAnsi="宋体" w:cs="宋体"/>
                <w:szCs w:val="24"/>
              </w:rPr>
              <w:t>中/小/微企业）</w:t>
            </w:r>
          </w:p>
        </w:tc>
        <w:tc>
          <w:tcPr>
            <w:tcW w:w="1075" w:type="dxa"/>
            <w:vAlign w:val="center"/>
          </w:tcPr>
          <w:p w14:paraId="5A166AC0">
            <w:pPr>
              <w:pStyle w:val="97"/>
              <w:widowControl/>
              <w:kinsoku w:val="0"/>
              <w:adjustRightInd w:val="0"/>
              <w:snapToGrid w:val="0"/>
              <w:jc w:val="center"/>
              <w:rPr>
                <w:rFonts w:hint="eastAsia" w:ascii="宋体" w:hAnsi="宋体" w:cs="宋体"/>
                <w:szCs w:val="24"/>
              </w:rPr>
            </w:pPr>
            <w:r>
              <w:rPr>
                <w:rFonts w:hint="eastAsia" w:ascii="宋体" w:hAnsi="宋体" w:cs="宋体"/>
                <w:szCs w:val="24"/>
              </w:rPr>
              <w:t>合价</w:t>
            </w:r>
          </w:p>
          <w:p w14:paraId="7214AC7C">
            <w:pPr>
              <w:pStyle w:val="97"/>
              <w:widowControl/>
              <w:kinsoku w:val="0"/>
              <w:adjustRightInd w:val="0"/>
              <w:snapToGrid w:val="0"/>
              <w:jc w:val="center"/>
              <w:rPr>
                <w:rFonts w:ascii="宋体" w:hAnsi="宋体" w:cs="宋体"/>
                <w:szCs w:val="24"/>
              </w:rPr>
            </w:pPr>
            <w:r>
              <w:rPr>
                <w:rFonts w:hint="eastAsia" w:ascii="宋体" w:hAnsi="宋体" w:cs="宋体"/>
                <w:szCs w:val="24"/>
              </w:rPr>
              <w:t>（元）</w:t>
            </w:r>
          </w:p>
        </w:tc>
      </w:tr>
      <w:tr w14:paraId="6AE94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1606" w:type="dxa"/>
            <w:vAlign w:val="center"/>
          </w:tcPr>
          <w:p w14:paraId="1B1DB366">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22%噻虫·高氯氟悬浮剂</w:t>
            </w:r>
          </w:p>
        </w:tc>
        <w:tc>
          <w:tcPr>
            <w:tcW w:w="1040" w:type="dxa"/>
            <w:vAlign w:val="center"/>
          </w:tcPr>
          <w:p w14:paraId="53EC3EF2">
            <w:pPr>
              <w:jc w:val="center"/>
              <w:rPr>
                <w:rFonts w:hint="eastAsia" w:ascii="宋体" w:hAnsi="宋体" w:eastAsia="宋体" w:cs="宋体"/>
                <w:kern w:val="2"/>
                <w:sz w:val="24"/>
                <w:szCs w:val="24"/>
                <w:lang w:val="en-US" w:eastAsia="zh-CN" w:bidi="ar-SA"/>
              </w:rPr>
            </w:pPr>
          </w:p>
        </w:tc>
        <w:tc>
          <w:tcPr>
            <w:tcW w:w="1248" w:type="dxa"/>
            <w:vAlign w:val="center"/>
          </w:tcPr>
          <w:p w14:paraId="63B986B7">
            <w:pPr>
              <w:pStyle w:val="79"/>
              <w:spacing w:line="400" w:lineRule="exact"/>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7毫升/袋</w:t>
            </w:r>
          </w:p>
        </w:tc>
        <w:tc>
          <w:tcPr>
            <w:tcW w:w="1059" w:type="dxa"/>
            <w:vAlign w:val="center"/>
          </w:tcPr>
          <w:p w14:paraId="742D70F5">
            <w:pPr>
              <w:pStyle w:val="79"/>
              <w:spacing w:line="400" w:lineRule="exact"/>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1317</w:t>
            </w:r>
          </w:p>
        </w:tc>
        <w:tc>
          <w:tcPr>
            <w:tcW w:w="643" w:type="dxa"/>
            <w:vAlign w:val="center"/>
          </w:tcPr>
          <w:p w14:paraId="21F02A79">
            <w:pPr>
              <w:widowControl/>
              <w:kinsoku w:val="0"/>
              <w:adjustRightInd w:val="0"/>
              <w:snapToGrid w:val="0"/>
              <w:jc w:val="center"/>
              <w:rPr>
                <w:rFonts w:hint="eastAsia" w:ascii="宋体" w:hAnsi="宋体" w:eastAsia="宋体" w:cs="宋体"/>
                <w:kern w:val="2"/>
                <w:sz w:val="24"/>
                <w:szCs w:val="24"/>
                <w:lang w:val="en-US" w:eastAsia="zh-CN" w:bidi="ar-SA"/>
              </w:rPr>
            </w:pPr>
          </w:p>
        </w:tc>
        <w:tc>
          <w:tcPr>
            <w:tcW w:w="697" w:type="dxa"/>
            <w:tcBorders>
              <w:right w:val="single" w:color="auto" w:sz="4" w:space="0"/>
            </w:tcBorders>
          </w:tcPr>
          <w:p w14:paraId="6A6C350D">
            <w:pPr>
              <w:pStyle w:val="97"/>
              <w:widowControl/>
              <w:kinsoku w:val="0"/>
              <w:adjustRightInd w:val="0"/>
              <w:snapToGrid w:val="0"/>
              <w:jc w:val="center"/>
              <w:rPr>
                <w:color w:val="000000" w:themeColor="text1"/>
                <w:sz w:val="20"/>
                <w:szCs w:val="18"/>
              </w:rPr>
            </w:pPr>
          </w:p>
        </w:tc>
        <w:tc>
          <w:tcPr>
            <w:tcW w:w="1227" w:type="dxa"/>
            <w:tcBorders>
              <w:left w:val="single" w:color="auto" w:sz="4" w:space="0"/>
            </w:tcBorders>
          </w:tcPr>
          <w:p w14:paraId="640DC35E">
            <w:pPr>
              <w:pStyle w:val="97"/>
              <w:widowControl/>
              <w:kinsoku w:val="0"/>
              <w:adjustRightInd w:val="0"/>
              <w:snapToGrid w:val="0"/>
              <w:jc w:val="center"/>
              <w:rPr>
                <w:color w:val="000000" w:themeColor="text1"/>
                <w:sz w:val="20"/>
                <w:szCs w:val="18"/>
              </w:rPr>
            </w:pPr>
          </w:p>
        </w:tc>
        <w:tc>
          <w:tcPr>
            <w:tcW w:w="1075" w:type="dxa"/>
          </w:tcPr>
          <w:p w14:paraId="2C337D0E">
            <w:pPr>
              <w:pStyle w:val="97"/>
              <w:widowControl/>
              <w:kinsoku w:val="0"/>
              <w:adjustRightInd w:val="0"/>
              <w:snapToGrid w:val="0"/>
              <w:jc w:val="center"/>
              <w:rPr>
                <w:color w:val="000000" w:themeColor="text1"/>
                <w:sz w:val="20"/>
                <w:szCs w:val="18"/>
              </w:rPr>
            </w:pPr>
          </w:p>
        </w:tc>
      </w:tr>
      <w:tr w14:paraId="26253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1606" w:type="dxa"/>
            <w:vAlign w:val="center"/>
          </w:tcPr>
          <w:p w14:paraId="3AD1E634">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40%丙硫·戊唑醇悬浮剂</w:t>
            </w:r>
          </w:p>
        </w:tc>
        <w:tc>
          <w:tcPr>
            <w:tcW w:w="1040" w:type="dxa"/>
            <w:vAlign w:val="center"/>
          </w:tcPr>
          <w:p w14:paraId="7126F3A7">
            <w:pPr>
              <w:jc w:val="center"/>
              <w:rPr>
                <w:rFonts w:hint="eastAsia" w:ascii="宋体" w:hAnsi="宋体" w:eastAsia="宋体" w:cs="宋体"/>
                <w:kern w:val="2"/>
                <w:sz w:val="24"/>
                <w:szCs w:val="24"/>
                <w:lang w:val="en-US" w:eastAsia="zh-CN" w:bidi="ar-SA"/>
              </w:rPr>
            </w:pPr>
          </w:p>
        </w:tc>
        <w:tc>
          <w:tcPr>
            <w:tcW w:w="1248" w:type="dxa"/>
            <w:vAlign w:val="center"/>
          </w:tcPr>
          <w:p w14:paraId="2E0A2A29">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40克/袋</w:t>
            </w:r>
          </w:p>
        </w:tc>
        <w:tc>
          <w:tcPr>
            <w:tcW w:w="1059" w:type="dxa"/>
            <w:vAlign w:val="center"/>
          </w:tcPr>
          <w:p w14:paraId="5B72A2DA">
            <w:pPr>
              <w:spacing w:line="400" w:lineRule="exact"/>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7507</w:t>
            </w:r>
          </w:p>
        </w:tc>
        <w:tc>
          <w:tcPr>
            <w:tcW w:w="643" w:type="dxa"/>
            <w:vAlign w:val="center"/>
          </w:tcPr>
          <w:p w14:paraId="7CFE7732">
            <w:pPr>
              <w:widowControl/>
              <w:kinsoku w:val="0"/>
              <w:adjustRightInd w:val="0"/>
              <w:snapToGrid w:val="0"/>
              <w:jc w:val="center"/>
              <w:rPr>
                <w:rFonts w:hint="eastAsia" w:ascii="宋体" w:hAnsi="宋体" w:eastAsia="宋体" w:cs="宋体"/>
                <w:kern w:val="2"/>
                <w:sz w:val="24"/>
                <w:szCs w:val="24"/>
                <w:lang w:val="en-US" w:eastAsia="zh-CN" w:bidi="ar-SA"/>
              </w:rPr>
            </w:pPr>
          </w:p>
        </w:tc>
        <w:tc>
          <w:tcPr>
            <w:tcW w:w="697" w:type="dxa"/>
            <w:tcBorders>
              <w:right w:val="single" w:color="auto" w:sz="4" w:space="0"/>
            </w:tcBorders>
          </w:tcPr>
          <w:p w14:paraId="33D43681">
            <w:pPr>
              <w:pStyle w:val="97"/>
              <w:widowControl/>
              <w:kinsoku w:val="0"/>
              <w:adjustRightInd w:val="0"/>
              <w:snapToGrid w:val="0"/>
              <w:rPr>
                <w:color w:val="000000" w:themeColor="text1"/>
                <w:sz w:val="18"/>
                <w:szCs w:val="18"/>
              </w:rPr>
            </w:pPr>
          </w:p>
        </w:tc>
        <w:tc>
          <w:tcPr>
            <w:tcW w:w="1227" w:type="dxa"/>
            <w:tcBorders>
              <w:left w:val="single" w:color="auto" w:sz="4" w:space="0"/>
            </w:tcBorders>
          </w:tcPr>
          <w:p w14:paraId="41695C65">
            <w:pPr>
              <w:pStyle w:val="97"/>
              <w:widowControl/>
              <w:kinsoku w:val="0"/>
              <w:adjustRightInd w:val="0"/>
              <w:snapToGrid w:val="0"/>
              <w:rPr>
                <w:color w:val="000000" w:themeColor="text1"/>
                <w:sz w:val="18"/>
                <w:szCs w:val="18"/>
              </w:rPr>
            </w:pPr>
          </w:p>
        </w:tc>
        <w:tc>
          <w:tcPr>
            <w:tcW w:w="1075" w:type="dxa"/>
          </w:tcPr>
          <w:p w14:paraId="1C6FF25A">
            <w:pPr>
              <w:pStyle w:val="97"/>
              <w:widowControl/>
              <w:kinsoku w:val="0"/>
              <w:adjustRightInd w:val="0"/>
              <w:snapToGrid w:val="0"/>
              <w:rPr>
                <w:color w:val="000000" w:themeColor="text1"/>
                <w:sz w:val="18"/>
                <w:szCs w:val="18"/>
              </w:rPr>
            </w:pPr>
          </w:p>
        </w:tc>
      </w:tr>
      <w:tr w14:paraId="03DA8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1606" w:type="dxa"/>
            <w:vAlign w:val="center"/>
          </w:tcPr>
          <w:p w14:paraId="6738C84B">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99%磷酸二氢钾</w:t>
            </w:r>
          </w:p>
        </w:tc>
        <w:tc>
          <w:tcPr>
            <w:tcW w:w="1040" w:type="dxa"/>
            <w:vAlign w:val="center"/>
          </w:tcPr>
          <w:p w14:paraId="2A88788B">
            <w:pPr>
              <w:jc w:val="center"/>
              <w:rPr>
                <w:rFonts w:hint="eastAsia" w:ascii="宋体" w:hAnsi="宋体" w:eastAsia="宋体" w:cs="宋体"/>
                <w:kern w:val="2"/>
                <w:sz w:val="24"/>
                <w:szCs w:val="24"/>
                <w:lang w:val="en-US" w:eastAsia="zh-CN" w:bidi="ar-SA"/>
              </w:rPr>
            </w:pPr>
          </w:p>
        </w:tc>
        <w:tc>
          <w:tcPr>
            <w:tcW w:w="1248" w:type="dxa"/>
            <w:vAlign w:val="center"/>
          </w:tcPr>
          <w:p w14:paraId="19DFF359">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100克/袋</w:t>
            </w:r>
          </w:p>
        </w:tc>
        <w:tc>
          <w:tcPr>
            <w:tcW w:w="1059" w:type="dxa"/>
            <w:vAlign w:val="center"/>
          </w:tcPr>
          <w:p w14:paraId="62641BED">
            <w:pPr>
              <w:spacing w:line="400" w:lineRule="exact"/>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18765</w:t>
            </w:r>
          </w:p>
        </w:tc>
        <w:tc>
          <w:tcPr>
            <w:tcW w:w="643" w:type="dxa"/>
          </w:tcPr>
          <w:p w14:paraId="616434ED">
            <w:pPr>
              <w:pStyle w:val="97"/>
              <w:widowControl/>
              <w:kinsoku w:val="0"/>
              <w:adjustRightInd w:val="0"/>
              <w:snapToGrid w:val="0"/>
              <w:rPr>
                <w:rFonts w:hint="eastAsia" w:ascii="宋体" w:hAnsi="宋体" w:eastAsia="宋体" w:cs="宋体"/>
                <w:kern w:val="2"/>
                <w:sz w:val="24"/>
                <w:szCs w:val="24"/>
                <w:lang w:val="en-US" w:eastAsia="zh-CN" w:bidi="ar-SA"/>
              </w:rPr>
            </w:pPr>
          </w:p>
        </w:tc>
        <w:tc>
          <w:tcPr>
            <w:tcW w:w="697" w:type="dxa"/>
            <w:tcBorders>
              <w:right w:val="single" w:color="auto" w:sz="4" w:space="0"/>
            </w:tcBorders>
          </w:tcPr>
          <w:p w14:paraId="05199017">
            <w:pPr>
              <w:pStyle w:val="97"/>
              <w:widowControl/>
              <w:kinsoku w:val="0"/>
              <w:adjustRightInd w:val="0"/>
              <w:snapToGrid w:val="0"/>
              <w:rPr>
                <w:color w:val="000000" w:themeColor="text1"/>
                <w:sz w:val="18"/>
                <w:szCs w:val="18"/>
              </w:rPr>
            </w:pPr>
          </w:p>
        </w:tc>
        <w:tc>
          <w:tcPr>
            <w:tcW w:w="1227" w:type="dxa"/>
            <w:tcBorders>
              <w:left w:val="single" w:color="auto" w:sz="4" w:space="0"/>
            </w:tcBorders>
          </w:tcPr>
          <w:p w14:paraId="6FB557A3">
            <w:pPr>
              <w:pStyle w:val="97"/>
              <w:widowControl/>
              <w:kinsoku w:val="0"/>
              <w:adjustRightInd w:val="0"/>
              <w:snapToGrid w:val="0"/>
              <w:rPr>
                <w:color w:val="000000" w:themeColor="text1"/>
                <w:sz w:val="18"/>
                <w:szCs w:val="18"/>
              </w:rPr>
            </w:pPr>
          </w:p>
        </w:tc>
        <w:tc>
          <w:tcPr>
            <w:tcW w:w="1075" w:type="dxa"/>
          </w:tcPr>
          <w:p w14:paraId="5A19BD86">
            <w:pPr>
              <w:pStyle w:val="97"/>
              <w:widowControl/>
              <w:kinsoku w:val="0"/>
              <w:adjustRightInd w:val="0"/>
              <w:snapToGrid w:val="0"/>
              <w:rPr>
                <w:color w:val="000000" w:themeColor="text1"/>
                <w:sz w:val="18"/>
                <w:szCs w:val="18"/>
              </w:rPr>
            </w:pPr>
          </w:p>
        </w:tc>
      </w:tr>
      <w:tr w14:paraId="70565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1606" w:type="dxa"/>
            <w:vAlign w:val="center"/>
          </w:tcPr>
          <w:p w14:paraId="4A10E324">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0.01%24-表芸苔素内酯</w:t>
            </w:r>
          </w:p>
        </w:tc>
        <w:tc>
          <w:tcPr>
            <w:tcW w:w="1040" w:type="dxa"/>
            <w:vAlign w:val="center"/>
          </w:tcPr>
          <w:p w14:paraId="6FBE1A0C">
            <w:pPr>
              <w:jc w:val="center"/>
              <w:rPr>
                <w:rFonts w:hint="eastAsia" w:ascii="宋体" w:hAnsi="宋体" w:eastAsia="宋体" w:cs="宋体"/>
                <w:kern w:val="2"/>
                <w:sz w:val="24"/>
                <w:szCs w:val="24"/>
                <w:lang w:val="en-US" w:eastAsia="zh-CN" w:bidi="ar-SA"/>
              </w:rPr>
            </w:pPr>
          </w:p>
        </w:tc>
        <w:tc>
          <w:tcPr>
            <w:tcW w:w="1248" w:type="dxa"/>
            <w:vAlign w:val="center"/>
          </w:tcPr>
          <w:p w14:paraId="62BB42E0">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10克/袋</w:t>
            </w:r>
          </w:p>
        </w:tc>
        <w:tc>
          <w:tcPr>
            <w:tcW w:w="1059" w:type="dxa"/>
            <w:vAlign w:val="center"/>
          </w:tcPr>
          <w:p w14:paraId="40171273">
            <w:pPr>
              <w:spacing w:line="400" w:lineRule="exact"/>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1877</w:t>
            </w:r>
          </w:p>
        </w:tc>
        <w:tc>
          <w:tcPr>
            <w:tcW w:w="643" w:type="dxa"/>
          </w:tcPr>
          <w:p w14:paraId="318D1B72">
            <w:pPr>
              <w:pStyle w:val="97"/>
              <w:widowControl/>
              <w:kinsoku w:val="0"/>
              <w:adjustRightInd w:val="0"/>
              <w:snapToGrid w:val="0"/>
              <w:rPr>
                <w:rFonts w:hint="eastAsia" w:ascii="宋体" w:hAnsi="宋体" w:eastAsia="宋体" w:cs="宋体"/>
                <w:kern w:val="2"/>
                <w:sz w:val="24"/>
                <w:szCs w:val="24"/>
                <w:lang w:val="en-US" w:eastAsia="zh-CN" w:bidi="ar-SA"/>
              </w:rPr>
            </w:pPr>
          </w:p>
        </w:tc>
        <w:tc>
          <w:tcPr>
            <w:tcW w:w="697" w:type="dxa"/>
            <w:tcBorders>
              <w:right w:val="single" w:color="auto" w:sz="4" w:space="0"/>
            </w:tcBorders>
          </w:tcPr>
          <w:p w14:paraId="08A74D42">
            <w:pPr>
              <w:pStyle w:val="97"/>
              <w:widowControl/>
              <w:kinsoku w:val="0"/>
              <w:adjustRightInd w:val="0"/>
              <w:snapToGrid w:val="0"/>
              <w:rPr>
                <w:color w:val="000000" w:themeColor="text1"/>
                <w:sz w:val="18"/>
                <w:szCs w:val="18"/>
              </w:rPr>
            </w:pPr>
          </w:p>
        </w:tc>
        <w:tc>
          <w:tcPr>
            <w:tcW w:w="1227" w:type="dxa"/>
            <w:tcBorders>
              <w:left w:val="single" w:color="auto" w:sz="4" w:space="0"/>
            </w:tcBorders>
          </w:tcPr>
          <w:p w14:paraId="7D11A9C0">
            <w:pPr>
              <w:pStyle w:val="97"/>
              <w:widowControl/>
              <w:kinsoku w:val="0"/>
              <w:adjustRightInd w:val="0"/>
              <w:snapToGrid w:val="0"/>
              <w:rPr>
                <w:color w:val="000000" w:themeColor="text1"/>
                <w:sz w:val="18"/>
                <w:szCs w:val="18"/>
              </w:rPr>
            </w:pPr>
          </w:p>
        </w:tc>
        <w:tc>
          <w:tcPr>
            <w:tcW w:w="1075" w:type="dxa"/>
          </w:tcPr>
          <w:p w14:paraId="56DC0292">
            <w:pPr>
              <w:pStyle w:val="97"/>
              <w:widowControl/>
              <w:kinsoku w:val="0"/>
              <w:adjustRightInd w:val="0"/>
              <w:snapToGrid w:val="0"/>
              <w:rPr>
                <w:color w:val="000000" w:themeColor="text1"/>
                <w:sz w:val="18"/>
                <w:szCs w:val="18"/>
              </w:rPr>
            </w:pPr>
          </w:p>
        </w:tc>
      </w:tr>
      <w:tr w14:paraId="4801A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1606" w:type="dxa"/>
            <w:vAlign w:val="center"/>
          </w:tcPr>
          <w:p w14:paraId="0C222D85">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免疫诱抗剂</w:t>
            </w:r>
          </w:p>
        </w:tc>
        <w:tc>
          <w:tcPr>
            <w:tcW w:w="1040" w:type="dxa"/>
            <w:vAlign w:val="center"/>
          </w:tcPr>
          <w:p w14:paraId="72FD56B2">
            <w:pPr>
              <w:jc w:val="center"/>
              <w:rPr>
                <w:rFonts w:hint="eastAsia" w:ascii="宋体" w:hAnsi="宋体" w:eastAsia="宋体" w:cs="宋体"/>
                <w:kern w:val="2"/>
                <w:sz w:val="24"/>
                <w:szCs w:val="24"/>
                <w:lang w:val="en-US" w:eastAsia="zh-CN" w:bidi="ar-SA"/>
              </w:rPr>
            </w:pPr>
          </w:p>
        </w:tc>
        <w:tc>
          <w:tcPr>
            <w:tcW w:w="1248" w:type="dxa"/>
            <w:vAlign w:val="center"/>
          </w:tcPr>
          <w:p w14:paraId="352A2258">
            <w:pPr>
              <w:spacing w:line="4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30克/袋</w:t>
            </w:r>
          </w:p>
        </w:tc>
        <w:tc>
          <w:tcPr>
            <w:tcW w:w="1059" w:type="dxa"/>
            <w:vAlign w:val="center"/>
          </w:tcPr>
          <w:p w14:paraId="452EF761">
            <w:pPr>
              <w:spacing w:line="400" w:lineRule="exact"/>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5630</w:t>
            </w:r>
          </w:p>
        </w:tc>
        <w:tc>
          <w:tcPr>
            <w:tcW w:w="643" w:type="dxa"/>
          </w:tcPr>
          <w:p w14:paraId="45EE1AB8">
            <w:pPr>
              <w:pStyle w:val="97"/>
              <w:widowControl/>
              <w:kinsoku w:val="0"/>
              <w:adjustRightInd w:val="0"/>
              <w:snapToGrid w:val="0"/>
              <w:rPr>
                <w:rFonts w:hint="eastAsia" w:ascii="宋体" w:hAnsi="宋体" w:eastAsia="宋体" w:cs="宋体"/>
                <w:kern w:val="2"/>
                <w:sz w:val="24"/>
                <w:szCs w:val="24"/>
                <w:lang w:val="en-US" w:eastAsia="zh-CN" w:bidi="ar-SA"/>
              </w:rPr>
            </w:pPr>
          </w:p>
        </w:tc>
        <w:tc>
          <w:tcPr>
            <w:tcW w:w="697" w:type="dxa"/>
            <w:tcBorders>
              <w:right w:val="single" w:color="auto" w:sz="4" w:space="0"/>
            </w:tcBorders>
          </w:tcPr>
          <w:p w14:paraId="135EDC69">
            <w:pPr>
              <w:pStyle w:val="97"/>
              <w:widowControl/>
              <w:kinsoku w:val="0"/>
              <w:adjustRightInd w:val="0"/>
              <w:snapToGrid w:val="0"/>
              <w:rPr>
                <w:color w:val="000000" w:themeColor="text1"/>
                <w:sz w:val="18"/>
                <w:szCs w:val="18"/>
              </w:rPr>
            </w:pPr>
          </w:p>
        </w:tc>
        <w:tc>
          <w:tcPr>
            <w:tcW w:w="1227" w:type="dxa"/>
            <w:tcBorders>
              <w:left w:val="single" w:color="auto" w:sz="4" w:space="0"/>
            </w:tcBorders>
          </w:tcPr>
          <w:p w14:paraId="332BBB95">
            <w:pPr>
              <w:pStyle w:val="97"/>
              <w:widowControl/>
              <w:kinsoku w:val="0"/>
              <w:adjustRightInd w:val="0"/>
              <w:snapToGrid w:val="0"/>
              <w:rPr>
                <w:color w:val="000000" w:themeColor="text1"/>
                <w:sz w:val="18"/>
                <w:szCs w:val="18"/>
              </w:rPr>
            </w:pPr>
          </w:p>
        </w:tc>
        <w:tc>
          <w:tcPr>
            <w:tcW w:w="1075" w:type="dxa"/>
          </w:tcPr>
          <w:p w14:paraId="524526E9">
            <w:pPr>
              <w:pStyle w:val="97"/>
              <w:widowControl/>
              <w:kinsoku w:val="0"/>
              <w:adjustRightInd w:val="0"/>
              <w:snapToGrid w:val="0"/>
              <w:rPr>
                <w:color w:val="000000" w:themeColor="text1"/>
                <w:sz w:val="18"/>
                <w:szCs w:val="18"/>
              </w:rPr>
            </w:pPr>
          </w:p>
        </w:tc>
      </w:tr>
      <w:tr w14:paraId="7CBB1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5" w:hRule="atLeast"/>
        </w:trPr>
        <w:tc>
          <w:tcPr>
            <w:tcW w:w="2646" w:type="dxa"/>
            <w:gridSpan w:val="2"/>
            <w:vAlign w:val="center"/>
          </w:tcPr>
          <w:p w14:paraId="7D2C89A8">
            <w:pPr>
              <w:pStyle w:val="97"/>
              <w:widowControl/>
              <w:kinsoku w:val="0"/>
              <w:adjustRightInd w:val="0"/>
              <w:snapToGrid w:val="0"/>
              <w:jc w:val="center"/>
              <w:rPr>
                <w:rFonts w:ascii="宋体" w:hAnsi="宋体" w:cs="宋体"/>
                <w:szCs w:val="24"/>
              </w:rPr>
            </w:pPr>
            <w:r>
              <w:rPr>
                <w:rFonts w:hint="eastAsia" w:ascii="宋体" w:hAnsi="宋体" w:cs="宋体"/>
                <w:szCs w:val="24"/>
              </w:rPr>
              <w:t>总计</w:t>
            </w:r>
          </w:p>
        </w:tc>
        <w:tc>
          <w:tcPr>
            <w:tcW w:w="5949" w:type="dxa"/>
            <w:gridSpan w:val="6"/>
          </w:tcPr>
          <w:p w14:paraId="5041B036">
            <w:pPr>
              <w:pStyle w:val="97"/>
              <w:widowControl/>
              <w:kinsoku w:val="0"/>
              <w:adjustRightInd w:val="0"/>
              <w:snapToGrid w:val="0"/>
              <w:rPr>
                <w:rFonts w:ascii="宋体" w:hAnsi="宋体" w:cs="宋体"/>
                <w:szCs w:val="24"/>
              </w:rPr>
            </w:pPr>
            <w:r>
              <w:rPr>
                <w:rFonts w:hint="eastAsia" w:ascii="宋体" w:hAnsi="宋体" w:cs="宋体"/>
                <w:szCs w:val="24"/>
              </w:rPr>
              <w:t>大写：</w:t>
            </w:r>
          </w:p>
          <w:p w14:paraId="455D628E">
            <w:pPr>
              <w:pStyle w:val="97"/>
              <w:widowControl/>
              <w:kinsoku w:val="0"/>
              <w:adjustRightInd w:val="0"/>
              <w:snapToGrid w:val="0"/>
              <w:rPr>
                <w:rFonts w:ascii="宋体" w:hAnsi="宋体" w:cs="宋体"/>
                <w:szCs w:val="24"/>
              </w:rPr>
            </w:pPr>
            <w:r>
              <w:rPr>
                <w:rFonts w:hint="eastAsia" w:ascii="宋体" w:hAnsi="宋体" w:cs="宋体"/>
                <w:szCs w:val="24"/>
              </w:rPr>
              <w:t>小写：</w:t>
            </w:r>
          </w:p>
        </w:tc>
      </w:tr>
    </w:tbl>
    <w:p w14:paraId="58D04B95">
      <w:pPr>
        <w:widowControl/>
        <w:kinsoku w:val="0"/>
        <w:adjustRightInd w:val="0"/>
        <w:snapToGrid w:val="0"/>
        <w:ind w:firstLine="480" w:firstLineChars="200"/>
        <w:jc w:val="center"/>
        <w:rPr>
          <w:rFonts w:ascii="宋体" w:hAnsi="宋体"/>
          <w:color w:val="000000" w:themeColor="text1"/>
        </w:rPr>
      </w:pPr>
    </w:p>
    <w:p w14:paraId="4C0EA691">
      <w:pPr>
        <w:widowControl/>
        <w:kinsoku w:val="0"/>
        <w:adjustRightInd w:val="0"/>
        <w:snapToGrid w:val="0"/>
        <w:rPr>
          <w:rFonts w:ascii="宋体" w:hAnsi="宋体"/>
          <w:bCs/>
          <w:szCs w:val="24"/>
        </w:rPr>
      </w:pPr>
      <w:r>
        <w:rPr>
          <w:rFonts w:hint="eastAsia" w:ascii="宋体" w:hAnsi="宋体" w:cs="宋体"/>
          <w:kern w:val="0"/>
        </w:rPr>
        <w:t>说明：1.</w:t>
      </w:r>
      <w:r>
        <w:rPr>
          <w:rFonts w:hint="eastAsia" w:ascii="宋体" w:hAnsi="宋体"/>
          <w:bCs/>
          <w:szCs w:val="24"/>
        </w:rPr>
        <w:t xml:space="preserve"> 分项报价合计金额应与投标报价表一致。</w:t>
      </w:r>
    </w:p>
    <w:p w14:paraId="2C4DC852">
      <w:pPr>
        <w:widowControl/>
        <w:kinsoku w:val="0"/>
        <w:adjustRightInd w:val="0"/>
        <w:snapToGrid w:val="0"/>
        <w:rPr>
          <w:rFonts w:ascii="宋体" w:hAnsi="宋体" w:cs="宋体"/>
          <w:kern w:val="0"/>
        </w:rPr>
      </w:pPr>
      <w:r>
        <w:rPr>
          <w:rFonts w:hint="eastAsia" w:ascii="宋体" w:hAnsi="宋体" w:cs="宋体"/>
          <w:kern w:val="0"/>
        </w:rPr>
        <w:t xml:space="preserve">      2.</w:t>
      </w:r>
      <w:r>
        <w:rPr>
          <w:rFonts w:hint="eastAsia" w:ascii="宋体" w:hAnsi="宋体" w:cs="宋体"/>
          <w:szCs w:val="24"/>
        </w:rPr>
        <w:t xml:space="preserve"> 投标报价中包含此项目相关的所有费用。</w:t>
      </w:r>
    </w:p>
    <w:p w14:paraId="5DF4D0C9">
      <w:pPr>
        <w:widowControl/>
        <w:kinsoku w:val="0"/>
        <w:adjustRightInd w:val="0"/>
        <w:snapToGrid w:val="0"/>
        <w:rPr>
          <w:rFonts w:ascii="宋体" w:hAnsi="宋体" w:cs="宋体"/>
          <w:kern w:val="0"/>
        </w:rPr>
      </w:pPr>
      <w:r>
        <w:rPr>
          <w:rFonts w:hint="eastAsia" w:ascii="宋体" w:hAnsi="宋体" w:cs="宋体"/>
          <w:kern w:val="0"/>
        </w:rPr>
        <w:t>供应商</w:t>
      </w:r>
      <w:r>
        <w:rPr>
          <w:rFonts w:ascii="宋体" w:hAnsi="宋体" w:cs="宋体"/>
          <w:kern w:val="0"/>
        </w:rPr>
        <w:t>（</w:t>
      </w:r>
      <w:r>
        <w:rPr>
          <w:rFonts w:hint="eastAsia" w:ascii="宋体" w:hAnsi="宋体" w:cs="宋体"/>
          <w:kern w:val="0"/>
        </w:rPr>
        <w:t>电子签章</w:t>
      </w:r>
      <w:r>
        <w:rPr>
          <w:rFonts w:ascii="宋体" w:hAnsi="宋体" w:cs="宋体"/>
          <w:kern w:val="0"/>
        </w:rPr>
        <w:t>）：</w:t>
      </w:r>
      <w:r>
        <w:rPr>
          <w:rFonts w:ascii="宋体" w:hAnsi="宋体" w:cs="宋体"/>
          <w:kern w:val="0"/>
          <w:u w:val="single"/>
        </w:rPr>
        <w:t xml:space="preserve">                      </w:t>
      </w:r>
    </w:p>
    <w:p w14:paraId="1AC43F58">
      <w:pPr>
        <w:widowControl/>
        <w:kinsoku w:val="0"/>
        <w:adjustRightInd w:val="0"/>
        <w:snapToGrid w:val="0"/>
        <w:rPr>
          <w:rFonts w:ascii="宋体" w:hAnsi="宋体" w:cs="宋体"/>
          <w:kern w:val="0"/>
          <w:u w:val="single"/>
        </w:rPr>
      </w:pPr>
      <w:r>
        <w:rPr>
          <w:rFonts w:ascii="宋体" w:hAnsi="宋体" w:cs="宋体"/>
          <w:kern w:val="0"/>
        </w:rPr>
        <w:t>法定代表人（</w:t>
      </w:r>
      <w:r>
        <w:rPr>
          <w:rFonts w:hint="eastAsia" w:ascii="宋体" w:hAnsi="宋体" w:cs="宋体"/>
          <w:kern w:val="0"/>
        </w:rPr>
        <w:t>电子签章</w:t>
      </w:r>
      <w:r>
        <w:rPr>
          <w:rFonts w:ascii="宋体" w:hAnsi="宋体" w:cs="宋体"/>
          <w:kern w:val="0"/>
        </w:rPr>
        <w:t>）：</w:t>
      </w:r>
      <w:r>
        <w:rPr>
          <w:rFonts w:hint="eastAsia" w:ascii="宋体" w:hAnsi="宋体" w:cs="宋体"/>
          <w:kern w:val="0"/>
          <w:u w:val="single"/>
        </w:rPr>
        <w:t xml:space="preserve">                  </w:t>
      </w:r>
    </w:p>
    <w:p w14:paraId="186BFE6C">
      <w:pPr>
        <w:pStyle w:val="11"/>
        <w:widowControl/>
        <w:tabs>
          <w:tab w:val="left" w:pos="6021"/>
          <w:tab w:val="left" w:pos="6652"/>
          <w:tab w:val="left" w:pos="7281"/>
        </w:tabs>
        <w:kinsoku w:val="0"/>
        <w:snapToGrid w:val="0"/>
        <w:spacing w:after="0" w:line="360" w:lineRule="auto"/>
        <w:ind w:left="0" w:leftChars="0" w:right="0" w:rightChars="0"/>
        <w:jc w:val="both"/>
        <w:rPr>
          <w:rFonts w:ascii="宋体" w:hAnsi="宋体" w:cs="宋体"/>
          <w:kern w:val="0"/>
          <w:sz w:val="24"/>
          <w:szCs w:val="20"/>
        </w:rPr>
      </w:pPr>
      <w:r>
        <w:rPr>
          <w:rFonts w:hint="eastAsia" w:ascii="宋体" w:hAnsi="宋体" w:cs="宋体"/>
          <w:kern w:val="0"/>
          <w:sz w:val="24"/>
          <w:szCs w:val="20"/>
        </w:rPr>
        <w:t>日期：</w:t>
      </w:r>
      <w:r>
        <w:rPr>
          <w:rFonts w:hint="eastAsia" w:ascii="宋体" w:hAnsi="宋体" w:cs="宋体"/>
          <w:kern w:val="0"/>
          <w:sz w:val="24"/>
          <w:szCs w:val="20"/>
          <w:u w:val="single"/>
        </w:rPr>
        <w:t xml:space="preserve">         </w:t>
      </w:r>
      <w:r>
        <w:rPr>
          <w:rFonts w:ascii="宋体" w:hAnsi="宋体" w:cs="宋体"/>
          <w:kern w:val="0"/>
          <w:sz w:val="24"/>
          <w:szCs w:val="20"/>
        </w:rPr>
        <w:t>年</w:t>
      </w:r>
      <w:r>
        <w:rPr>
          <w:rFonts w:ascii="宋体" w:hAnsi="宋体" w:cs="宋体"/>
          <w:kern w:val="0"/>
          <w:sz w:val="24"/>
          <w:szCs w:val="20"/>
          <w:u w:val="single"/>
        </w:rPr>
        <w:t xml:space="preserve">  </w:t>
      </w:r>
      <w:r>
        <w:rPr>
          <w:rFonts w:hint="eastAsia" w:ascii="宋体" w:hAnsi="宋体" w:cs="宋体"/>
          <w:kern w:val="0"/>
          <w:sz w:val="24"/>
          <w:szCs w:val="20"/>
          <w:u w:val="single"/>
        </w:rPr>
        <w:t xml:space="preserve">   </w:t>
      </w:r>
      <w:r>
        <w:rPr>
          <w:rFonts w:ascii="宋体" w:hAnsi="宋体" w:cs="宋体"/>
          <w:kern w:val="0"/>
          <w:sz w:val="24"/>
          <w:szCs w:val="20"/>
          <w:u w:val="single"/>
        </w:rPr>
        <w:t xml:space="preserve">  </w:t>
      </w:r>
      <w:r>
        <w:rPr>
          <w:rFonts w:ascii="宋体" w:hAnsi="宋体" w:cs="宋体"/>
          <w:kern w:val="0"/>
          <w:sz w:val="24"/>
          <w:szCs w:val="20"/>
        </w:rPr>
        <w:t>月</w:t>
      </w:r>
      <w:r>
        <w:rPr>
          <w:rFonts w:ascii="宋体" w:hAnsi="宋体" w:cs="宋体"/>
          <w:kern w:val="0"/>
          <w:sz w:val="24"/>
          <w:szCs w:val="20"/>
          <w:u w:val="single"/>
        </w:rPr>
        <w:t xml:space="preserve">  </w:t>
      </w:r>
      <w:r>
        <w:rPr>
          <w:rFonts w:hint="eastAsia" w:ascii="宋体" w:hAnsi="宋体" w:cs="宋体"/>
          <w:kern w:val="0"/>
          <w:sz w:val="24"/>
          <w:szCs w:val="20"/>
          <w:u w:val="single"/>
        </w:rPr>
        <w:t xml:space="preserve">    </w:t>
      </w:r>
      <w:r>
        <w:rPr>
          <w:rFonts w:ascii="宋体" w:hAnsi="宋体" w:cs="宋体"/>
          <w:kern w:val="0"/>
          <w:sz w:val="24"/>
          <w:szCs w:val="20"/>
          <w:u w:val="single"/>
        </w:rPr>
        <w:t xml:space="preserve">  </w:t>
      </w:r>
      <w:r>
        <w:rPr>
          <w:rFonts w:hint="eastAsia" w:ascii="宋体" w:hAnsi="宋体" w:cs="宋体"/>
          <w:kern w:val="0"/>
          <w:sz w:val="24"/>
          <w:szCs w:val="20"/>
        </w:rPr>
        <w:t>日</w:t>
      </w:r>
    </w:p>
    <w:p w14:paraId="77246458">
      <w:pPr>
        <w:pStyle w:val="11"/>
        <w:widowControl/>
        <w:tabs>
          <w:tab w:val="left" w:pos="6021"/>
          <w:tab w:val="left" w:pos="6652"/>
          <w:tab w:val="left" w:pos="7281"/>
        </w:tabs>
        <w:kinsoku w:val="0"/>
        <w:snapToGrid w:val="0"/>
        <w:spacing w:after="0" w:line="360" w:lineRule="auto"/>
        <w:ind w:left="0" w:leftChars="0" w:right="0" w:rightChars="0"/>
        <w:jc w:val="both"/>
        <w:rPr>
          <w:rFonts w:ascii="宋体" w:hAnsi="宋体" w:cs="宋体"/>
          <w:kern w:val="0"/>
          <w:sz w:val="24"/>
          <w:szCs w:val="20"/>
        </w:rPr>
      </w:pPr>
      <w:bookmarkStart w:id="96" w:name="_Toc31642"/>
      <w:r>
        <w:rPr>
          <w:rFonts w:hint="eastAsia" w:ascii="宋体" w:hAnsi="宋体"/>
          <w:b/>
          <w:bCs/>
          <w:sz w:val="30"/>
          <w:szCs w:val="30"/>
        </w:rPr>
        <w:br w:type="page"/>
      </w:r>
    </w:p>
    <w:p w14:paraId="40360B19">
      <w:pPr>
        <w:widowControl/>
        <w:numPr>
          <w:ilvl w:val="0"/>
          <w:numId w:val="4"/>
        </w:numPr>
        <w:kinsoku w:val="0"/>
        <w:adjustRightInd w:val="0"/>
        <w:snapToGrid w:val="0"/>
        <w:jc w:val="center"/>
        <w:outlineLvl w:val="1"/>
        <w:rPr>
          <w:rFonts w:ascii="宋体" w:hAnsi="宋体"/>
          <w:b/>
          <w:bCs/>
          <w:sz w:val="30"/>
          <w:szCs w:val="30"/>
        </w:rPr>
      </w:pPr>
      <w:r>
        <w:rPr>
          <w:rFonts w:hint="eastAsia" w:ascii="宋体" w:hAnsi="宋体"/>
          <w:b/>
          <w:bCs/>
          <w:sz w:val="30"/>
          <w:szCs w:val="30"/>
        </w:rPr>
        <w:t>技术偏离表</w:t>
      </w:r>
      <w:bookmarkEnd w:id="96"/>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037"/>
        <w:gridCol w:w="1894"/>
        <w:gridCol w:w="1894"/>
        <w:gridCol w:w="1517"/>
      </w:tblGrid>
      <w:tr w14:paraId="6562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900" w:type="dxa"/>
            <w:tcBorders>
              <w:top w:val="double" w:color="auto" w:sz="4" w:space="0"/>
              <w:left w:val="double" w:color="auto" w:sz="4" w:space="0"/>
            </w:tcBorders>
            <w:vAlign w:val="center"/>
          </w:tcPr>
          <w:p w14:paraId="49DB1EC3">
            <w:pPr>
              <w:widowControl/>
              <w:kinsoku w:val="0"/>
              <w:adjustRightInd w:val="0"/>
              <w:snapToGrid w:val="0"/>
              <w:jc w:val="center"/>
              <w:rPr>
                <w:rFonts w:ascii="宋体" w:hAnsi="宋体" w:cs="宋体"/>
                <w:bCs/>
                <w:szCs w:val="24"/>
              </w:rPr>
            </w:pPr>
            <w:r>
              <w:rPr>
                <w:rFonts w:hint="eastAsia" w:ascii="宋体" w:hAnsi="宋体" w:cs="宋体"/>
                <w:bCs/>
                <w:szCs w:val="24"/>
              </w:rPr>
              <w:t>序号</w:t>
            </w:r>
          </w:p>
        </w:tc>
        <w:tc>
          <w:tcPr>
            <w:tcW w:w="3037" w:type="dxa"/>
            <w:tcBorders>
              <w:top w:val="double" w:color="auto" w:sz="4" w:space="0"/>
            </w:tcBorders>
            <w:vAlign w:val="center"/>
          </w:tcPr>
          <w:p w14:paraId="7D6964A4">
            <w:pPr>
              <w:widowControl/>
              <w:kinsoku w:val="0"/>
              <w:adjustRightInd w:val="0"/>
              <w:snapToGrid w:val="0"/>
              <w:jc w:val="center"/>
              <w:rPr>
                <w:rFonts w:ascii="宋体" w:hAnsi="宋体" w:cs="宋体"/>
                <w:bCs/>
                <w:szCs w:val="24"/>
              </w:rPr>
            </w:pPr>
            <w:r>
              <w:rPr>
                <w:rFonts w:hint="eastAsia" w:ascii="宋体" w:hAnsi="宋体" w:cs="宋体"/>
                <w:bCs/>
                <w:szCs w:val="24"/>
              </w:rPr>
              <w:t>投标产品</w:t>
            </w:r>
          </w:p>
        </w:tc>
        <w:tc>
          <w:tcPr>
            <w:tcW w:w="1894" w:type="dxa"/>
            <w:tcBorders>
              <w:top w:val="double" w:color="auto" w:sz="4" w:space="0"/>
            </w:tcBorders>
            <w:vAlign w:val="center"/>
          </w:tcPr>
          <w:p w14:paraId="011568BF">
            <w:pPr>
              <w:widowControl/>
              <w:kinsoku w:val="0"/>
              <w:adjustRightInd w:val="0"/>
              <w:snapToGrid w:val="0"/>
              <w:jc w:val="center"/>
              <w:rPr>
                <w:rFonts w:ascii="宋体" w:hAnsi="宋体" w:cs="宋体"/>
                <w:bCs/>
                <w:szCs w:val="24"/>
              </w:rPr>
            </w:pPr>
            <w:r>
              <w:rPr>
                <w:rFonts w:hint="eastAsia" w:ascii="宋体" w:hAnsi="宋体" w:cs="宋体"/>
                <w:bCs/>
                <w:szCs w:val="24"/>
              </w:rPr>
              <w:t>招标文件要求</w:t>
            </w:r>
          </w:p>
        </w:tc>
        <w:tc>
          <w:tcPr>
            <w:tcW w:w="1894" w:type="dxa"/>
            <w:tcBorders>
              <w:top w:val="double" w:color="auto" w:sz="4" w:space="0"/>
            </w:tcBorders>
            <w:vAlign w:val="center"/>
          </w:tcPr>
          <w:p w14:paraId="7FA22FED">
            <w:pPr>
              <w:widowControl/>
              <w:kinsoku w:val="0"/>
              <w:adjustRightInd w:val="0"/>
              <w:snapToGrid w:val="0"/>
              <w:jc w:val="center"/>
              <w:rPr>
                <w:rFonts w:ascii="宋体" w:hAnsi="宋体" w:cs="宋体"/>
                <w:bCs/>
                <w:szCs w:val="24"/>
              </w:rPr>
            </w:pPr>
            <w:r>
              <w:rPr>
                <w:rFonts w:hint="eastAsia" w:ascii="宋体" w:hAnsi="宋体" w:cs="宋体"/>
                <w:bCs/>
                <w:szCs w:val="24"/>
              </w:rPr>
              <w:t>投标文件响应</w:t>
            </w:r>
          </w:p>
        </w:tc>
        <w:tc>
          <w:tcPr>
            <w:tcW w:w="1517" w:type="dxa"/>
            <w:tcBorders>
              <w:top w:val="double" w:color="auto" w:sz="4" w:space="0"/>
              <w:right w:val="double" w:color="auto" w:sz="4" w:space="0"/>
            </w:tcBorders>
            <w:vAlign w:val="center"/>
          </w:tcPr>
          <w:p w14:paraId="01B5E418">
            <w:pPr>
              <w:widowControl/>
              <w:kinsoku w:val="0"/>
              <w:adjustRightInd w:val="0"/>
              <w:snapToGrid w:val="0"/>
              <w:jc w:val="center"/>
              <w:rPr>
                <w:rFonts w:ascii="宋体" w:hAnsi="宋体" w:cs="宋体"/>
                <w:bCs/>
                <w:szCs w:val="24"/>
              </w:rPr>
            </w:pPr>
            <w:r>
              <w:rPr>
                <w:rFonts w:hint="eastAsia" w:ascii="宋体" w:hAnsi="宋体" w:cs="宋体"/>
                <w:bCs/>
                <w:szCs w:val="24"/>
              </w:rPr>
              <w:t>偏离说明</w:t>
            </w:r>
          </w:p>
        </w:tc>
      </w:tr>
      <w:tr w14:paraId="367C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vAlign w:val="center"/>
          </w:tcPr>
          <w:p w14:paraId="113A5075">
            <w:pPr>
              <w:widowControl/>
              <w:kinsoku w:val="0"/>
              <w:adjustRightInd w:val="0"/>
              <w:snapToGrid w:val="0"/>
              <w:jc w:val="center"/>
              <w:rPr>
                <w:rFonts w:ascii="宋体" w:hAnsi="宋体" w:cs="宋体"/>
                <w:bCs/>
                <w:szCs w:val="21"/>
              </w:rPr>
            </w:pPr>
          </w:p>
        </w:tc>
        <w:tc>
          <w:tcPr>
            <w:tcW w:w="3037" w:type="dxa"/>
            <w:vAlign w:val="center"/>
          </w:tcPr>
          <w:p w14:paraId="5AB9AB90">
            <w:pPr>
              <w:widowControl/>
              <w:kinsoku w:val="0"/>
              <w:adjustRightInd w:val="0"/>
              <w:snapToGrid w:val="0"/>
              <w:jc w:val="center"/>
              <w:rPr>
                <w:rFonts w:ascii="宋体" w:hAnsi="宋体" w:cs="宋体"/>
                <w:bCs/>
                <w:szCs w:val="21"/>
              </w:rPr>
            </w:pPr>
          </w:p>
        </w:tc>
        <w:tc>
          <w:tcPr>
            <w:tcW w:w="1894" w:type="dxa"/>
            <w:vAlign w:val="center"/>
          </w:tcPr>
          <w:p w14:paraId="23740F08">
            <w:pPr>
              <w:widowControl/>
              <w:kinsoku w:val="0"/>
              <w:adjustRightInd w:val="0"/>
              <w:snapToGrid w:val="0"/>
              <w:jc w:val="center"/>
              <w:rPr>
                <w:rFonts w:ascii="宋体" w:hAnsi="宋体" w:cs="宋体"/>
                <w:bCs/>
                <w:szCs w:val="21"/>
              </w:rPr>
            </w:pPr>
          </w:p>
        </w:tc>
        <w:tc>
          <w:tcPr>
            <w:tcW w:w="1894" w:type="dxa"/>
            <w:vAlign w:val="center"/>
          </w:tcPr>
          <w:p w14:paraId="7D80EE9D">
            <w:pPr>
              <w:widowControl/>
              <w:kinsoku w:val="0"/>
              <w:adjustRightInd w:val="0"/>
              <w:snapToGrid w:val="0"/>
              <w:jc w:val="center"/>
              <w:rPr>
                <w:rFonts w:ascii="宋体" w:hAnsi="宋体" w:cs="宋体"/>
                <w:bCs/>
                <w:szCs w:val="21"/>
              </w:rPr>
            </w:pPr>
          </w:p>
        </w:tc>
        <w:tc>
          <w:tcPr>
            <w:tcW w:w="1517" w:type="dxa"/>
            <w:tcBorders>
              <w:right w:val="double" w:color="auto" w:sz="4" w:space="0"/>
            </w:tcBorders>
            <w:vAlign w:val="center"/>
          </w:tcPr>
          <w:p w14:paraId="7AD636CA">
            <w:pPr>
              <w:widowControl/>
              <w:kinsoku w:val="0"/>
              <w:adjustRightInd w:val="0"/>
              <w:snapToGrid w:val="0"/>
              <w:jc w:val="center"/>
              <w:rPr>
                <w:rFonts w:ascii="宋体" w:hAnsi="宋体" w:cs="宋体"/>
                <w:bCs/>
                <w:szCs w:val="21"/>
              </w:rPr>
            </w:pPr>
          </w:p>
        </w:tc>
      </w:tr>
      <w:tr w14:paraId="1513B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vAlign w:val="center"/>
          </w:tcPr>
          <w:p w14:paraId="22B43432">
            <w:pPr>
              <w:widowControl/>
              <w:kinsoku w:val="0"/>
              <w:adjustRightInd w:val="0"/>
              <w:snapToGrid w:val="0"/>
              <w:jc w:val="center"/>
              <w:rPr>
                <w:rFonts w:ascii="宋体" w:hAnsi="宋体" w:cs="宋体"/>
                <w:bCs/>
                <w:szCs w:val="21"/>
              </w:rPr>
            </w:pPr>
          </w:p>
        </w:tc>
        <w:tc>
          <w:tcPr>
            <w:tcW w:w="3037" w:type="dxa"/>
            <w:vAlign w:val="center"/>
          </w:tcPr>
          <w:p w14:paraId="722851CF">
            <w:pPr>
              <w:widowControl/>
              <w:kinsoku w:val="0"/>
              <w:adjustRightInd w:val="0"/>
              <w:snapToGrid w:val="0"/>
              <w:jc w:val="center"/>
              <w:rPr>
                <w:rFonts w:ascii="宋体" w:hAnsi="宋体" w:cs="宋体"/>
                <w:bCs/>
                <w:szCs w:val="21"/>
              </w:rPr>
            </w:pPr>
          </w:p>
        </w:tc>
        <w:tc>
          <w:tcPr>
            <w:tcW w:w="1894" w:type="dxa"/>
            <w:vAlign w:val="center"/>
          </w:tcPr>
          <w:p w14:paraId="0F8FF798">
            <w:pPr>
              <w:widowControl/>
              <w:kinsoku w:val="0"/>
              <w:adjustRightInd w:val="0"/>
              <w:snapToGrid w:val="0"/>
              <w:jc w:val="center"/>
              <w:rPr>
                <w:rFonts w:ascii="宋体" w:hAnsi="宋体" w:cs="宋体"/>
                <w:bCs/>
                <w:szCs w:val="21"/>
              </w:rPr>
            </w:pPr>
          </w:p>
        </w:tc>
        <w:tc>
          <w:tcPr>
            <w:tcW w:w="1894" w:type="dxa"/>
            <w:vAlign w:val="center"/>
          </w:tcPr>
          <w:p w14:paraId="757AB25A">
            <w:pPr>
              <w:widowControl/>
              <w:kinsoku w:val="0"/>
              <w:adjustRightInd w:val="0"/>
              <w:snapToGrid w:val="0"/>
              <w:jc w:val="center"/>
              <w:rPr>
                <w:rFonts w:ascii="宋体" w:hAnsi="宋体" w:cs="宋体"/>
                <w:bCs/>
                <w:szCs w:val="21"/>
              </w:rPr>
            </w:pPr>
          </w:p>
        </w:tc>
        <w:tc>
          <w:tcPr>
            <w:tcW w:w="1517" w:type="dxa"/>
            <w:tcBorders>
              <w:right w:val="double" w:color="auto" w:sz="4" w:space="0"/>
            </w:tcBorders>
            <w:vAlign w:val="center"/>
          </w:tcPr>
          <w:p w14:paraId="5ADBE026">
            <w:pPr>
              <w:widowControl/>
              <w:kinsoku w:val="0"/>
              <w:adjustRightInd w:val="0"/>
              <w:snapToGrid w:val="0"/>
              <w:jc w:val="center"/>
              <w:rPr>
                <w:rFonts w:ascii="宋体" w:hAnsi="宋体" w:cs="宋体"/>
                <w:bCs/>
                <w:szCs w:val="21"/>
              </w:rPr>
            </w:pPr>
          </w:p>
        </w:tc>
      </w:tr>
      <w:tr w14:paraId="6CAA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vAlign w:val="center"/>
          </w:tcPr>
          <w:p w14:paraId="6C4A9539">
            <w:pPr>
              <w:widowControl/>
              <w:kinsoku w:val="0"/>
              <w:adjustRightInd w:val="0"/>
              <w:snapToGrid w:val="0"/>
              <w:jc w:val="center"/>
              <w:rPr>
                <w:rFonts w:ascii="宋体" w:hAnsi="宋体" w:cs="宋体"/>
                <w:bCs/>
                <w:szCs w:val="21"/>
              </w:rPr>
            </w:pPr>
          </w:p>
        </w:tc>
        <w:tc>
          <w:tcPr>
            <w:tcW w:w="3037" w:type="dxa"/>
            <w:vAlign w:val="center"/>
          </w:tcPr>
          <w:p w14:paraId="001D2AB3">
            <w:pPr>
              <w:widowControl/>
              <w:kinsoku w:val="0"/>
              <w:adjustRightInd w:val="0"/>
              <w:snapToGrid w:val="0"/>
              <w:jc w:val="center"/>
              <w:rPr>
                <w:rFonts w:ascii="宋体" w:hAnsi="宋体" w:cs="宋体"/>
                <w:bCs/>
                <w:szCs w:val="21"/>
              </w:rPr>
            </w:pPr>
          </w:p>
        </w:tc>
        <w:tc>
          <w:tcPr>
            <w:tcW w:w="1894" w:type="dxa"/>
            <w:vAlign w:val="center"/>
          </w:tcPr>
          <w:p w14:paraId="60D851D4">
            <w:pPr>
              <w:widowControl/>
              <w:kinsoku w:val="0"/>
              <w:adjustRightInd w:val="0"/>
              <w:snapToGrid w:val="0"/>
              <w:jc w:val="center"/>
              <w:rPr>
                <w:rFonts w:ascii="宋体" w:hAnsi="宋体" w:cs="宋体"/>
                <w:bCs/>
                <w:szCs w:val="21"/>
              </w:rPr>
            </w:pPr>
          </w:p>
        </w:tc>
        <w:tc>
          <w:tcPr>
            <w:tcW w:w="1894" w:type="dxa"/>
            <w:vAlign w:val="center"/>
          </w:tcPr>
          <w:p w14:paraId="69594A19">
            <w:pPr>
              <w:widowControl/>
              <w:kinsoku w:val="0"/>
              <w:adjustRightInd w:val="0"/>
              <w:snapToGrid w:val="0"/>
              <w:jc w:val="center"/>
              <w:rPr>
                <w:rFonts w:ascii="宋体" w:hAnsi="宋体" w:cs="宋体"/>
                <w:bCs/>
                <w:szCs w:val="21"/>
              </w:rPr>
            </w:pPr>
          </w:p>
        </w:tc>
        <w:tc>
          <w:tcPr>
            <w:tcW w:w="1517" w:type="dxa"/>
            <w:tcBorders>
              <w:right w:val="double" w:color="auto" w:sz="4" w:space="0"/>
            </w:tcBorders>
            <w:vAlign w:val="center"/>
          </w:tcPr>
          <w:p w14:paraId="3A3F0922">
            <w:pPr>
              <w:widowControl/>
              <w:kinsoku w:val="0"/>
              <w:adjustRightInd w:val="0"/>
              <w:snapToGrid w:val="0"/>
              <w:jc w:val="center"/>
              <w:rPr>
                <w:rFonts w:ascii="宋体" w:hAnsi="宋体" w:cs="宋体"/>
                <w:bCs/>
                <w:szCs w:val="21"/>
              </w:rPr>
            </w:pPr>
          </w:p>
        </w:tc>
      </w:tr>
      <w:tr w14:paraId="2636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vAlign w:val="center"/>
          </w:tcPr>
          <w:p w14:paraId="57BE2C11">
            <w:pPr>
              <w:widowControl/>
              <w:kinsoku w:val="0"/>
              <w:adjustRightInd w:val="0"/>
              <w:snapToGrid w:val="0"/>
              <w:jc w:val="center"/>
              <w:rPr>
                <w:rFonts w:hint="eastAsia" w:ascii="宋体" w:hAnsi="宋体" w:cs="宋体"/>
                <w:bCs/>
                <w:szCs w:val="21"/>
              </w:rPr>
            </w:pPr>
          </w:p>
        </w:tc>
        <w:tc>
          <w:tcPr>
            <w:tcW w:w="3037" w:type="dxa"/>
            <w:vAlign w:val="center"/>
          </w:tcPr>
          <w:p w14:paraId="6EEF7B6B">
            <w:pPr>
              <w:widowControl/>
              <w:kinsoku w:val="0"/>
              <w:adjustRightInd w:val="0"/>
              <w:snapToGrid w:val="0"/>
              <w:jc w:val="center"/>
              <w:rPr>
                <w:rFonts w:hint="eastAsia" w:ascii="宋体" w:hAnsi="宋体" w:cs="宋体"/>
                <w:sz w:val="28"/>
                <w:szCs w:val="28"/>
              </w:rPr>
            </w:pPr>
          </w:p>
        </w:tc>
        <w:tc>
          <w:tcPr>
            <w:tcW w:w="1894" w:type="dxa"/>
            <w:vAlign w:val="center"/>
          </w:tcPr>
          <w:p w14:paraId="6A80BF55">
            <w:pPr>
              <w:widowControl/>
              <w:kinsoku w:val="0"/>
              <w:adjustRightInd w:val="0"/>
              <w:snapToGrid w:val="0"/>
              <w:jc w:val="center"/>
              <w:rPr>
                <w:rFonts w:ascii="宋体" w:hAnsi="宋体" w:cs="宋体"/>
                <w:bCs/>
                <w:szCs w:val="21"/>
              </w:rPr>
            </w:pPr>
          </w:p>
        </w:tc>
        <w:tc>
          <w:tcPr>
            <w:tcW w:w="1894" w:type="dxa"/>
            <w:vAlign w:val="center"/>
          </w:tcPr>
          <w:p w14:paraId="5EC16355">
            <w:pPr>
              <w:widowControl/>
              <w:kinsoku w:val="0"/>
              <w:adjustRightInd w:val="0"/>
              <w:snapToGrid w:val="0"/>
              <w:jc w:val="center"/>
              <w:rPr>
                <w:rFonts w:ascii="宋体" w:hAnsi="宋体" w:cs="宋体"/>
                <w:bCs/>
                <w:szCs w:val="21"/>
              </w:rPr>
            </w:pPr>
          </w:p>
        </w:tc>
        <w:tc>
          <w:tcPr>
            <w:tcW w:w="1517" w:type="dxa"/>
            <w:tcBorders>
              <w:right w:val="double" w:color="auto" w:sz="4" w:space="0"/>
            </w:tcBorders>
            <w:vAlign w:val="center"/>
          </w:tcPr>
          <w:p w14:paraId="0ABC29EC">
            <w:pPr>
              <w:widowControl/>
              <w:kinsoku w:val="0"/>
              <w:adjustRightInd w:val="0"/>
              <w:snapToGrid w:val="0"/>
              <w:jc w:val="center"/>
              <w:rPr>
                <w:rFonts w:ascii="宋体" w:hAnsi="宋体" w:cs="宋体"/>
                <w:bCs/>
                <w:szCs w:val="21"/>
              </w:rPr>
            </w:pPr>
          </w:p>
        </w:tc>
      </w:tr>
      <w:tr w14:paraId="0CFF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0" w:type="dxa"/>
            <w:tcBorders>
              <w:left w:val="double" w:color="auto" w:sz="4" w:space="0"/>
            </w:tcBorders>
            <w:vAlign w:val="center"/>
          </w:tcPr>
          <w:p w14:paraId="0EEF1C69">
            <w:pPr>
              <w:widowControl/>
              <w:kinsoku w:val="0"/>
              <w:adjustRightInd w:val="0"/>
              <w:snapToGrid w:val="0"/>
              <w:jc w:val="center"/>
              <w:rPr>
                <w:rFonts w:hint="eastAsia" w:ascii="宋体" w:hAnsi="宋体" w:cs="宋体"/>
                <w:bCs/>
                <w:szCs w:val="21"/>
              </w:rPr>
            </w:pPr>
          </w:p>
        </w:tc>
        <w:tc>
          <w:tcPr>
            <w:tcW w:w="3037" w:type="dxa"/>
            <w:vAlign w:val="center"/>
          </w:tcPr>
          <w:p w14:paraId="1CF71683">
            <w:pPr>
              <w:widowControl/>
              <w:kinsoku w:val="0"/>
              <w:adjustRightInd w:val="0"/>
              <w:snapToGrid w:val="0"/>
              <w:jc w:val="center"/>
              <w:rPr>
                <w:rFonts w:hint="eastAsia" w:ascii="宋体" w:hAnsi="宋体" w:cs="宋体"/>
                <w:sz w:val="28"/>
                <w:szCs w:val="28"/>
              </w:rPr>
            </w:pPr>
          </w:p>
        </w:tc>
        <w:tc>
          <w:tcPr>
            <w:tcW w:w="1894" w:type="dxa"/>
            <w:vAlign w:val="center"/>
          </w:tcPr>
          <w:p w14:paraId="12F8D13A">
            <w:pPr>
              <w:widowControl/>
              <w:kinsoku w:val="0"/>
              <w:adjustRightInd w:val="0"/>
              <w:snapToGrid w:val="0"/>
              <w:jc w:val="center"/>
              <w:rPr>
                <w:rFonts w:ascii="宋体" w:hAnsi="宋体" w:cs="宋体"/>
                <w:bCs/>
                <w:szCs w:val="21"/>
              </w:rPr>
            </w:pPr>
          </w:p>
        </w:tc>
        <w:tc>
          <w:tcPr>
            <w:tcW w:w="1894" w:type="dxa"/>
            <w:vAlign w:val="center"/>
          </w:tcPr>
          <w:p w14:paraId="68709ECE">
            <w:pPr>
              <w:widowControl/>
              <w:kinsoku w:val="0"/>
              <w:adjustRightInd w:val="0"/>
              <w:snapToGrid w:val="0"/>
              <w:jc w:val="center"/>
              <w:rPr>
                <w:rFonts w:ascii="宋体" w:hAnsi="宋体" w:cs="宋体"/>
                <w:bCs/>
                <w:szCs w:val="21"/>
              </w:rPr>
            </w:pPr>
          </w:p>
        </w:tc>
        <w:tc>
          <w:tcPr>
            <w:tcW w:w="1517" w:type="dxa"/>
            <w:tcBorders>
              <w:right w:val="double" w:color="auto" w:sz="4" w:space="0"/>
            </w:tcBorders>
            <w:vAlign w:val="center"/>
          </w:tcPr>
          <w:p w14:paraId="79A50C4A">
            <w:pPr>
              <w:widowControl/>
              <w:kinsoku w:val="0"/>
              <w:adjustRightInd w:val="0"/>
              <w:snapToGrid w:val="0"/>
              <w:jc w:val="center"/>
              <w:rPr>
                <w:rFonts w:ascii="宋体" w:hAnsi="宋体" w:cs="宋体"/>
                <w:bCs/>
                <w:szCs w:val="21"/>
              </w:rPr>
            </w:pPr>
          </w:p>
        </w:tc>
      </w:tr>
    </w:tbl>
    <w:p w14:paraId="0F1FF70B">
      <w:pPr>
        <w:widowControl/>
        <w:kinsoku w:val="0"/>
        <w:adjustRightInd w:val="0"/>
        <w:snapToGrid w:val="0"/>
        <w:rPr>
          <w:rFonts w:ascii="宋体" w:hAnsi="宋体" w:cs="宋体"/>
          <w:snapToGrid w:val="0"/>
          <w:kern w:val="0"/>
        </w:rPr>
      </w:pPr>
    </w:p>
    <w:p w14:paraId="5771B524">
      <w:pPr>
        <w:widowControl/>
        <w:kinsoku w:val="0"/>
        <w:adjustRightInd w:val="0"/>
        <w:snapToGrid w:val="0"/>
        <w:rPr>
          <w:rFonts w:ascii="宋体" w:hAnsi="宋体" w:cs="宋体"/>
          <w:snapToGrid w:val="0"/>
          <w:kern w:val="0"/>
        </w:rPr>
      </w:pPr>
    </w:p>
    <w:p w14:paraId="6985D10A">
      <w:pPr>
        <w:widowControl/>
        <w:kinsoku w:val="0"/>
        <w:adjustRightInd w:val="0"/>
        <w:snapToGrid w:val="0"/>
        <w:rPr>
          <w:rFonts w:ascii="宋体" w:hAnsi="宋体" w:cs="宋体"/>
          <w:snapToGrid w:val="0"/>
          <w:kern w:val="0"/>
        </w:rPr>
      </w:pPr>
      <w:r>
        <w:rPr>
          <w:rFonts w:hint="eastAsia" w:ascii="宋体" w:hAnsi="宋体" w:cs="宋体"/>
          <w:snapToGrid w:val="0"/>
          <w:kern w:val="0"/>
        </w:rPr>
        <w:t>注：供应商保证：除偏离表列出的偏差外，供应商达到招标文件的全部要求。</w:t>
      </w:r>
    </w:p>
    <w:p w14:paraId="261F06CC">
      <w:pPr>
        <w:widowControl/>
        <w:kinsoku w:val="0"/>
        <w:adjustRightInd w:val="0"/>
        <w:snapToGrid w:val="0"/>
        <w:ind w:firstLine="3600" w:firstLineChars="1500"/>
        <w:jc w:val="right"/>
        <w:rPr>
          <w:rFonts w:ascii="宋体" w:hAnsi="宋体" w:cs="宋体"/>
          <w:szCs w:val="24"/>
        </w:rPr>
      </w:pPr>
      <w:r>
        <w:rPr>
          <w:rFonts w:hint="eastAsia" w:ascii="宋体" w:hAnsi="宋体" w:cs="宋体"/>
          <w:szCs w:val="24"/>
        </w:rPr>
        <w:t>供  应  商：</w:t>
      </w:r>
      <w:r>
        <w:rPr>
          <w:rFonts w:hint="eastAsia" w:ascii="宋体" w:hAnsi="宋体" w:cs="宋体"/>
          <w:szCs w:val="24"/>
          <w:u w:val="single"/>
        </w:rPr>
        <w:t xml:space="preserve">                 </w:t>
      </w:r>
      <w:r>
        <w:rPr>
          <w:rFonts w:hint="eastAsia" w:ascii="宋体" w:hAnsi="宋体" w:cs="宋体"/>
          <w:szCs w:val="24"/>
        </w:rPr>
        <w:t>（电子签章）</w:t>
      </w:r>
    </w:p>
    <w:p w14:paraId="642CE9E5">
      <w:pPr>
        <w:widowControl/>
        <w:kinsoku w:val="0"/>
        <w:adjustRightInd w:val="0"/>
        <w:snapToGrid w:val="0"/>
        <w:ind w:firstLine="3600" w:firstLineChars="1500"/>
        <w:jc w:val="right"/>
        <w:rPr>
          <w:rFonts w:ascii="宋体" w:hAnsi="宋体" w:cs="宋体"/>
          <w:szCs w:val="24"/>
        </w:rPr>
      </w:pPr>
      <w:r>
        <w:rPr>
          <w:rFonts w:hint="eastAsia" w:ascii="宋体" w:hAnsi="宋体" w:cs="宋体"/>
          <w:szCs w:val="24"/>
        </w:rPr>
        <w:t>法定代表人：</w:t>
      </w:r>
      <w:r>
        <w:rPr>
          <w:rFonts w:hint="eastAsia" w:ascii="宋体" w:hAnsi="宋体" w:cs="宋体"/>
          <w:szCs w:val="24"/>
          <w:u w:val="single"/>
        </w:rPr>
        <w:t xml:space="preserve">                   </w:t>
      </w:r>
      <w:r>
        <w:rPr>
          <w:rFonts w:hint="eastAsia" w:ascii="宋体" w:hAnsi="宋体" w:cs="宋体"/>
          <w:szCs w:val="24"/>
        </w:rPr>
        <w:t>（电子签章）</w:t>
      </w:r>
    </w:p>
    <w:p w14:paraId="2BD952AA">
      <w:pPr>
        <w:widowControl/>
        <w:kinsoku w:val="0"/>
        <w:adjustRightInd w:val="0"/>
        <w:snapToGrid w:val="0"/>
        <w:ind w:firstLine="3600" w:firstLineChars="1500"/>
        <w:jc w:val="right"/>
        <w:rPr>
          <w:rFonts w:ascii="宋体" w:hAnsi="宋体" w:cs="宋体"/>
          <w:szCs w:val="24"/>
        </w:rPr>
      </w:pPr>
      <w:r>
        <w:rPr>
          <w:rFonts w:hint="eastAsia" w:ascii="宋体" w:hAnsi="宋体" w:cs="宋体"/>
          <w:szCs w:val="24"/>
        </w:rPr>
        <w:t>日     期：</w:t>
      </w:r>
      <w:r>
        <w:rPr>
          <w:rFonts w:hint="eastAsia" w:ascii="宋体" w:hAnsi="宋体" w:cs="宋体"/>
          <w:szCs w:val="24"/>
          <w:u w:val="single"/>
        </w:rPr>
        <w:t xml:space="preserve">        </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w:t>
      </w:r>
    </w:p>
    <w:p w14:paraId="23380A50">
      <w:pPr>
        <w:widowControl/>
        <w:kinsoku w:val="0"/>
        <w:adjustRightInd w:val="0"/>
        <w:snapToGrid w:val="0"/>
        <w:rPr>
          <w:rFonts w:ascii="宋体" w:hAnsi="宋体" w:cs="宋体"/>
          <w:sz w:val="32"/>
          <w:szCs w:val="32"/>
        </w:rPr>
      </w:pPr>
      <w:r>
        <w:rPr>
          <w:rFonts w:hint="eastAsia" w:ascii="宋体" w:hAnsi="宋体" w:cs="宋体"/>
          <w:sz w:val="32"/>
          <w:szCs w:val="32"/>
        </w:rPr>
        <w:br w:type="page"/>
      </w:r>
    </w:p>
    <w:p w14:paraId="662ABA52">
      <w:pPr>
        <w:widowControl/>
        <w:kinsoku w:val="0"/>
        <w:adjustRightInd w:val="0"/>
        <w:snapToGrid w:val="0"/>
        <w:jc w:val="center"/>
        <w:outlineLvl w:val="0"/>
        <w:rPr>
          <w:rFonts w:ascii="宋体" w:hAnsi="宋体" w:cs="宋体"/>
          <w:sz w:val="32"/>
          <w:szCs w:val="32"/>
        </w:rPr>
      </w:pPr>
      <w:bookmarkStart w:id="97" w:name="_Toc3829"/>
      <w:bookmarkStart w:id="98" w:name="_Toc30175"/>
      <w:r>
        <w:rPr>
          <w:rFonts w:hint="eastAsia" w:ascii="宋体" w:hAnsi="宋体" w:cs="宋体"/>
          <w:sz w:val="32"/>
          <w:szCs w:val="32"/>
        </w:rPr>
        <w:t>六、投标承诺函</w:t>
      </w:r>
      <w:bookmarkEnd w:id="95"/>
      <w:bookmarkEnd w:id="97"/>
      <w:bookmarkEnd w:id="98"/>
    </w:p>
    <w:p w14:paraId="3A02F24D">
      <w:pPr>
        <w:widowControl/>
        <w:kinsoku w:val="0"/>
        <w:adjustRightInd w:val="0"/>
        <w:snapToGrid w:val="0"/>
        <w:rPr>
          <w:rFonts w:ascii="宋体" w:hAnsi="宋体" w:cs="宋体"/>
        </w:rPr>
      </w:pPr>
      <w:r>
        <w:rPr>
          <w:rFonts w:hint="eastAsia" w:ascii="宋体" w:hAnsi="宋体" w:cs="宋体"/>
        </w:rPr>
        <w:t>致 （采购人）：</w:t>
      </w:r>
    </w:p>
    <w:p w14:paraId="1753A093">
      <w:pPr>
        <w:widowControl/>
        <w:kinsoku w:val="0"/>
        <w:adjustRightInd w:val="0"/>
        <w:snapToGrid w:val="0"/>
        <w:ind w:firstLine="480" w:firstLineChars="200"/>
        <w:rPr>
          <w:rFonts w:ascii="宋体" w:hAnsi="宋体" w:cs="宋体"/>
        </w:rPr>
      </w:pPr>
      <w:r>
        <w:rPr>
          <w:rFonts w:hint="eastAsia" w:ascii="宋体" w:hAnsi="宋体" w:cs="宋体"/>
        </w:rPr>
        <w:t>我公司作为本次采购项目的</w:t>
      </w:r>
      <w:r>
        <w:rPr>
          <w:rFonts w:hint="eastAsia" w:ascii="宋体" w:hAnsi="宋体" w:cs="宋体"/>
          <w:szCs w:val="24"/>
        </w:rPr>
        <w:t>供应商</w:t>
      </w:r>
      <w:r>
        <w:rPr>
          <w:rFonts w:hint="eastAsia" w:ascii="宋体" w:hAnsi="宋体" w:cs="宋体"/>
        </w:rPr>
        <w:t>，根据竞争性磋商文件要求，现郑重承诺如下：</w:t>
      </w:r>
    </w:p>
    <w:p w14:paraId="6E93EA0C">
      <w:pPr>
        <w:widowControl/>
        <w:kinsoku w:val="0"/>
        <w:adjustRightInd w:val="0"/>
        <w:snapToGrid w:val="0"/>
        <w:ind w:firstLine="480" w:firstLineChars="200"/>
        <w:rPr>
          <w:rFonts w:ascii="宋体" w:hAnsi="宋体" w:cs="宋体"/>
        </w:rPr>
      </w:pPr>
      <w:r>
        <w:rPr>
          <w:rFonts w:hint="eastAsia" w:ascii="宋体" w:hAnsi="宋体" w:cs="宋体"/>
        </w:rPr>
        <w:t>一、具备《中华人民共和国政府采购法》第二十二条第一款和本项目规定的条件：</w:t>
      </w:r>
    </w:p>
    <w:p w14:paraId="6739CAFF">
      <w:pPr>
        <w:widowControl/>
        <w:kinsoku w:val="0"/>
        <w:adjustRightInd w:val="0"/>
        <w:snapToGrid w:val="0"/>
        <w:ind w:firstLine="480" w:firstLineChars="200"/>
        <w:rPr>
          <w:rFonts w:hint="eastAsia" w:ascii="宋体" w:hAnsi="宋体" w:eastAsia="宋体" w:cs="宋体"/>
          <w:lang w:eastAsia="zh-CN"/>
        </w:rPr>
      </w:pPr>
      <w:r>
        <w:rPr>
          <w:rFonts w:hint="eastAsia" w:ascii="宋体" w:hAnsi="宋体" w:cs="宋体"/>
        </w:rPr>
        <w:t>（一）具有独立承担民事责任的能力</w:t>
      </w:r>
      <w:r>
        <w:rPr>
          <w:rFonts w:hint="eastAsia" w:ascii="宋体" w:hAnsi="宋体" w:cs="宋体"/>
          <w:lang w:eastAsia="zh-CN"/>
        </w:rPr>
        <w:t>。</w:t>
      </w:r>
    </w:p>
    <w:p w14:paraId="12D31208">
      <w:pPr>
        <w:widowControl/>
        <w:kinsoku w:val="0"/>
        <w:adjustRightInd w:val="0"/>
        <w:snapToGrid w:val="0"/>
        <w:ind w:firstLine="480" w:firstLineChars="200"/>
        <w:rPr>
          <w:rFonts w:hint="eastAsia" w:ascii="宋体" w:hAnsi="宋体" w:eastAsia="宋体" w:cs="宋体"/>
          <w:lang w:eastAsia="zh-CN"/>
        </w:rPr>
      </w:pPr>
      <w:r>
        <w:rPr>
          <w:rFonts w:hint="eastAsia" w:ascii="宋体" w:hAnsi="宋体" w:cs="宋体"/>
        </w:rPr>
        <w:t>（二）具有良好的商业信誉和健全的财务会计制度</w:t>
      </w:r>
      <w:r>
        <w:rPr>
          <w:rFonts w:hint="eastAsia" w:ascii="宋体" w:hAnsi="宋体" w:cs="宋体"/>
          <w:lang w:eastAsia="zh-CN"/>
        </w:rPr>
        <w:t>。</w:t>
      </w:r>
    </w:p>
    <w:p w14:paraId="3D8C5F17">
      <w:pPr>
        <w:widowControl/>
        <w:kinsoku w:val="0"/>
        <w:adjustRightInd w:val="0"/>
        <w:snapToGrid w:val="0"/>
        <w:ind w:firstLine="480" w:firstLineChars="200"/>
        <w:rPr>
          <w:rFonts w:hint="eastAsia" w:ascii="宋体" w:hAnsi="宋体" w:eastAsia="宋体" w:cs="宋体"/>
          <w:lang w:eastAsia="zh-CN"/>
        </w:rPr>
      </w:pPr>
      <w:r>
        <w:rPr>
          <w:rFonts w:hint="eastAsia" w:ascii="宋体" w:hAnsi="宋体" w:cs="宋体"/>
        </w:rPr>
        <w:t>（三）具有履行合同所必需的设备和专业技术能力</w:t>
      </w:r>
      <w:r>
        <w:rPr>
          <w:rFonts w:hint="eastAsia" w:ascii="宋体" w:hAnsi="宋体" w:cs="宋体"/>
          <w:lang w:eastAsia="zh-CN"/>
        </w:rPr>
        <w:t>。</w:t>
      </w:r>
    </w:p>
    <w:p w14:paraId="17AEC2C6">
      <w:pPr>
        <w:widowControl/>
        <w:kinsoku w:val="0"/>
        <w:adjustRightInd w:val="0"/>
        <w:snapToGrid w:val="0"/>
        <w:ind w:firstLine="480" w:firstLineChars="200"/>
        <w:rPr>
          <w:rFonts w:hint="eastAsia" w:ascii="宋体" w:hAnsi="宋体" w:eastAsia="宋体" w:cs="宋体"/>
          <w:lang w:eastAsia="zh-CN"/>
        </w:rPr>
      </w:pPr>
      <w:r>
        <w:rPr>
          <w:rFonts w:hint="eastAsia" w:ascii="宋体" w:hAnsi="宋体" w:cs="宋体"/>
        </w:rPr>
        <w:t>（四）有依法缴纳税收和社会保障资金的良好记录</w:t>
      </w:r>
      <w:r>
        <w:rPr>
          <w:rFonts w:hint="eastAsia" w:ascii="宋体" w:hAnsi="宋体" w:cs="宋体"/>
          <w:lang w:eastAsia="zh-CN"/>
        </w:rPr>
        <w:t>。</w:t>
      </w:r>
    </w:p>
    <w:p w14:paraId="242E5E6F">
      <w:pPr>
        <w:widowControl/>
        <w:kinsoku w:val="0"/>
        <w:adjustRightInd w:val="0"/>
        <w:snapToGrid w:val="0"/>
        <w:ind w:firstLine="480" w:firstLineChars="200"/>
        <w:rPr>
          <w:rFonts w:hint="eastAsia" w:ascii="宋体" w:hAnsi="宋体" w:eastAsia="宋体" w:cs="宋体"/>
          <w:lang w:eastAsia="zh-CN"/>
        </w:rPr>
      </w:pPr>
      <w:r>
        <w:rPr>
          <w:rFonts w:hint="eastAsia" w:ascii="宋体" w:hAnsi="宋体" w:cs="宋体"/>
        </w:rPr>
        <w:t>（五）参加政府采购活动前三年内，在经营活动中没有重大违法记录</w:t>
      </w:r>
      <w:r>
        <w:rPr>
          <w:rFonts w:hint="eastAsia" w:ascii="宋体" w:hAnsi="宋体" w:cs="宋体"/>
          <w:lang w:eastAsia="zh-CN"/>
        </w:rPr>
        <w:t>。</w:t>
      </w:r>
    </w:p>
    <w:p w14:paraId="4D15957C">
      <w:pPr>
        <w:widowControl/>
        <w:kinsoku w:val="0"/>
        <w:adjustRightInd w:val="0"/>
        <w:snapToGrid w:val="0"/>
        <w:ind w:firstLine="480" w:firstLineChars="200"/>
        <w:rPr>
          <w:rFonts w:hint="eastAsia" w:ascii="宋体" w:hAnsi="宋体" w:eastAsia="宋体" w:cs="宋体"/>
          <w:lang w:eastAsia="zh-CN"/>
        </w:rPr>
      </w:pPr>
      <w:r>
        <w:rPr>
          <w:rFonts w:hint="eastAsia" w:ascii="宋体" w:hAnsi="宋体" w:cs="宋体"/>
        </w:rPr>
        <w:t>（六）法律、行政法规规定的其他条件</w:t>
      </w:r>
      <w:r>
        <w:rPr>
          <w:rFonts w:hint="eastAsia" w:ascii="宋体" w:hAnsi="宋体" w:cs="宋体"/>
          <w:lang w:eastAsia="zh-CN"/>
        </w:rPr>
        <w:t>。</w:t>
      </w:r>
    </w:p>
    <w:p w14:paraId="78E06EEA">
      <w:pPr>
        <w:widowControl/>
        <w:kinsoku w:val="0"/>
        <w:adjustRightInd w:val="0"/>
        <w:snapToGrid w:val="0"/>
        <w:ind w:firstLine="480" w:firstLineChars="200"/>
        <w:rPr>
          <w:rFonts w:ascii="宋体" w:hAnsi="宋体" w:cs="宋体"/>
        </w:rPr>
      </w:pPr>
      <w:r>
        <w:rPr>
          <w:rFonts w:hint="eastAsia" w:ascii="宋体" w:hAnsi="宋体" w:cs="宋体"/>
        </w:rPr>
        <w:t>（七）根据采购项目提出的特殊条件。</w:t>
      </w:r>
    </w:p>
    <w:p w14:paraId="4CA4715D">
      <w:pPr>
        <w:widowControl/>
        <w:kinsoku w:val="0"/>
        <w:adjustRightInd w:val="0"/>
        <w:snapToGrid w:val="0"/>
        <w:ind w:firstLine="480" w:firstLineChars="200"/>
        <w:rPr>
          <w:rFonts w:ascii="宋体" w:hAnsi="宋体" w:cs="宋体"/>
        </w:rPr>
      </w:pPr>
      <w:r>
        <w:rPr>
          <w:rFonts w:hint="eastAsia" w:ascii="宋体" w:hAnsi="宋体" w:cs="宋体"/>
        </w:rPr>
        <w:t>二、完全接受和满足本项目竞争性磋商文件中规定的实质性要求，如对竞争性磋商文件有异议，已经在投标截止时间届满前依法进行维权救济，不存在对竞争性磋商文件有异议的同时又参加投标以求侥幸中标或者为实现其他非法目的的行为。</w:t>
      </w:r>
    </w:p>
    <w:p w14:paraId="10348666">
      <w:pPr>
        <w:widowControl/>
        <w:kinsoku w:val="0"/>
        <w:adjustRightInd w:val="0"/>
        <w:snapToGrid w:val="0"/>
        <w:ind w:firstLine="480" w:firstLineChars="200"/>
        <w:rPr>
          <w:rFonts w:ascii="宋体" w:hAnsi="宋体" w:cs="宋体"/>
        </w:rPr>
      </w:pPr>
      <w:r>
        <w:rPr>
          <w:rFonts w:hint="eastAsia" w:ascii="宋体" w:hAnsi="宋体" w:cs="宋体"/>
        </w:rPr>
        <w:t>三、参加本次招标采购活动，不存在与单位负责人为同一人或者存在直接控股、管理关系的其他供应商参与同一合同项下的政府采购活动的行为。</w:t>
      </w:r>
    </w:p>
    <w:p w14:paraId="5A649499">
      <w:pPr>
        <w:widowControl/>
        <w:kinsoku w:val="0"/>
        <w:adjustRightInd w:val="0"/>
        <w:snapToGrid w:val="0"/>
        <w:ind w:firstLine="480" w:firstLineChars="200"/>
        <w:rPr>
          <w:rFonts w:ascii="宋体" w:hAnsi="宋体" w:cs="宋体"/>
        </w:rPr>
      </w:pPr>
      <w:r>
        <w:rPr>
          <w:rFonts w:hint="eastAsia" w:ascii="宋体" w:hAnsi="宋体" w:cs="宋体"/>
        </w:rPr>
        <w:t>四、参加本次招标采购活动，不存在为采购项目提供整体设计、规范编制或者项目管理、监理、检测等服务的行为。</w:t>
      </w:r>
    </w:p>
    <w:p w14:paraId="43385166">
      <w:pPr>
        <w:widowControl/>
        <w:kinsoku w:val="0"/>
        <w:adjustRightInd w:val="0"/>
        <w:snapToGrid w:val="0"/>
        <w:ind w:firstLine="480" w:firstLineChars="200"/>
        <w:rPr>
          <w:rFonts w:ascii="宋体" w:hAnsi="宋体" w:cs="宋体"/>
        </w:rPr>
      </w:pPr>
      <w:r>
        <w:rPr>
          <w:rFonts w:hint="eastAsia" w:ascii="宋体" w:hAnsi="宋体" w:cs="宋体"/>
        </w:rPr>
        <w:t>五、参加本次招标采购活动，不存在和其他供应商在同一合同项下的采购项目中，同时委托同一个自然人、同一家庭的人员、同一单位的人员作为代理人的行为。</w:t>
      </w:r>
    </w:p>
    <w:p w14:paraId="3D0652A9">
      <w:pPr>
        <w:widowControl/>
        <w:kinsoku w:val="0"/>
        <w:adjustRightInd w:val="0"/>
        <w:snapToGrid w:val="0"/>
        <w:ind w:firstLine="480" w:firstLineChars="200"/>
        <w:rPr>
          <w:rFonts w:ascii="宋体" w:hAnsi="宋体" w:cs="宋体"/>
        </w:rPr>
      </w:pPr>
      <w:r>
        <w:rPr>
          <w:rFonts w:hint="eastAsia" w:ascii="宋体" w:hAnsi="宋体" w:cs="宋体"/>
        </w:rPr>
        <w:t>六、供应商参加本次政府采购活动要求在近三年内供应商和其法定代表人没有行贿犯罪行为。</w:t>
      </w:r>
    </w:p>
    <w:p w14:paraId="59C6DF93">
      <w:pPr>
        <w:widowControl/>
        <w:kinsoku w:val="0"/>
        <w:adjustRightInd w:val="0"/>
        <w:snapToGrid w:val="0"/>
        <w:ind w:firstLine="480" w:firstLineChars="200"/>
        <w:rPr>
          <w:rFonts w:ascii="宋体" w:hAnsi="宋体" w:cs="宋体"/>
        </w:rPr>
      </w:pPr>
      <w:r>
        <w:rPr>
          <w:rFonts w:hint="eastAsia" w:ascii="宋体" w:hAnsi="宋体" w:cs="宋体"/>
        </w:rPr>
        <w:t>七、参加本次招标采购活动，不存在联合体投标。</w:t>
      </w:r>
    </w:p>
    <w:p w14:paraId="611713D0">
      <w:pPr>
        <w:widowControl/>
        <w:kinsoku w:val="0"/>
        <w:adjustRightInd w:val="0"/>
        <w:snapToGrid w:val="0"/>
        <w:ind w:firstLine="480" w:firstLineChars="200"/>
        <w:rPr>
          <w:rFonts w:ascii="宋体" w:hAnsi="宋体" w:cs="宋体"/>
        </w:rPr>
      </w:pPr>
      <w:r>
        <w:rPr>
          <w:rFonts w:hint="eastAsia" w:ascii="宋体" w:hAnsi="宋体" w:cs="宋体"/>
        </w:rPr>
        <w:t>八、投标文件中提供的能够给予我公司带来优惠、好处的任何材料资料和技术、服务、商务等响应承诺情况都是镇实的、有效的、合法的。</w:t>
      </w:r>
    </w:p>
    <w:p w14:paraId="55314E2D">
      <w:pPr>
        <w:widowControl/>
        <w:kinsoku w:val="0"/>
        <w:adjustRightInd w:val="0"/>
        <w:snapToGrid w:val="0"/>
        <w:ind w:firstLine="480" w:firstLineChars="200"/>
        <w:rPr>
          <w:rFonts w:ascii="宋体" w:hAnsi="宋体" w:cs="宋体"/>
        </w:rPr>
      </w:pPr>
      <w:r>
        <w:rPr>
          <w:rFonts w:hint="eastAsia" w:ascii="宋体" w:hAnsi="宋体" w:cs="宋体"/>
        </w:rPr>
        <w:t>九、如本项目评标过程中需要提供样品，则我公司提供的样品即为中标后将要提供的中标产品，我公司对提供样品的性能和质量负责，因样品存在缺陷或者不符合竞争性磋商文件导致未能中标的，我公司愿意承担相应不利后果。（如提供样品）</w:t>
      </w:r>
    </w:p>
    <w:p w14:paraId="423AAED0">
      <w:pPr>
        <w:widowControl/>
        <w:kinsoku w:val="0"/>
        <w:adjustRightInd w:val="0"/>
        <w:snapToGrid w:val="0"/>
        <w:ind w:firstLine="480" w:firstLineChars="200"/>
        <w:rPr>
          <w:rFonts w:ascii="宋体" w:hAnsi="宋体" w:cs="宋体"/>
        </w:rPr>
      </w:pPr>
      <w:r>
        <w:rPr>
          <w:rFonts w:hint="eastAsia" w:ascii="宋体" w:hAnsi="宋体" w:cs="宋体"/>
        </w:rPr>
        <w:t>十、存在以下行为之一的愿意接受相关部门的处理：</w:t>
      </w:r>
    </w:p>
    <w:p w14:paraId="56EBBE00">
      <w:pPr>
        <w:widowControl/>
        <w:kinsoku w:val="0"/>
        <w:adjustRightInd w:val="0"/>
        <w:snapToGrid w:val="0"/>
        <w:ind w:firstLine="480" w:firstLineChars="200"/>
        <w:rPr>
          <w:rFonts w:hint="eastAsia" w:ascii="宋体" w:hAnsi="宋体" w:eastAsia="宋体" w:cs="宋体"/>
          <w:lang w:eastAsia="zh-CN"/>
        </w:rPr>
      </w:pPr>
      <w:r>
        <w:rPr>
          <w:rFonts w:hint="eastAsia" w:ascii="宋体" w:hAnsi="宋体" w:cs="宋体"/>
        </w:rPr>
        <w:t>（一）投标有效期内撤销投标文件的</w:t>
      </w:r>
      <w:r>
        <w:rPr>
          <w:rFonts w:hint="eastAsia" w:ascii="宋体" w:hAnsi="宋体" w:cs="宋体"/>
          <w:lang w:eastAsia="zh-CN"/>
        </w:rPr>
        <w:t>。</w:t>
      </w:r>
    </w:p>
    <w:p w14:paraId="002D94EB">
      <w:pPr>
        <w:widowControl/>
        <w:kinsoku w:val="0"/>
        <w:adjustRightInd w:val="0"/>
        <w:snapToGrid w:val="0"/>
        <w:ind w:firstLine="480" w:firstLineChars="200"/>
        <w:rPr>
          <w:rFonts w:hint="eastAsia" w:ascii="宋体" w:hAnsi="宋体" w:eastAsia="宋体" w:cs="宋体"/>
          <w:lang w:eastAsia="zh-CN"/>
        </w:rPr>
      </w:pPr>
      <w:r>
        <w:rPr>
          <w:rFonts w:hint="eastAsia" w:ascii="宋体" w:hAnsi="宋体" w:cs="宋体"/>
        </w:rPr>
        <w:t>（二）在采购人确定中标人以前放弃中标候选资格的</w:t>
      </w:r>
      <w:r>
        <w:rPr>
          <w:rFonts w:hint="eastAsia" w:ascii="宋体" w:hAnsi="宋体" w:cs="宋体"/>
          <w:lang w:eastAsia="zh-CN"/>
        </w:rPr>
        <w:t>。</w:t>
      </w:r>
    </w:p>
    <w:p w14:paraId="2FD049AE">
      <w:pPr>
        <w:widowControl/>
        <w:kinsoku w:val="0"/>
        <w:adjustRightInd w:val="0"/>
        <w:snapToGrid w:val="0"/>
        <w:ind w:firstLine="480" w:firstLineChars="200"/>
        <w:rPr>
          <w:rFonts w:hint="eastAsia" w:ascii="宋体" w:hAnsi="宋体" w:eastAsia="宋体" w:cs="宋体"/>
          <w:lang w:eastAsia="zh-CN"/>
        </w:rPr>
      </w:pPr>
      <w:r>
        <w:rPr>
          <w:rFonts w:hint="eastAsia" w:ascii="宋体" w:hAnsi="宋体" w:cs="宋体"/>
        </w:rPr>
        <w:t>（三）由于中标人的原因未能按照竞争性磋商文件的规定与采购人签订合同</w:t>
      </w:r>
      <w:r>
        <w:rPr>
          <w:rFonts w:hint="eastAsia" w:ascii="宋体" w:hAnsi="宋体" w:cs="宋体"/>
          <w:lang w:eastAsia="zh-CN"/>
        </w:rPr>
        <w:t>。</w:t>
      </w:r>
    </w:p>
    <w:p w14:paraId="2D71FD43">
      <w:pPr>
        <w:widowControl/>
        <w:kinsoku w:val="0"/>
        <w:adjustRightInd w:val="0"/>
        <w:snapToGrid w:val="0"/>
        <w:ind w:firstLine="480" w:firstLineChars="200"/>
        <w:rPr>
          <w:rFonts w:hint="eastAsia" w:ascii="宋体" w:hAnsi="宋体" w:eastAsia="宋体" w:cs="宋体"/>
          <w:lang w:eastAsia="zh-CN"/>
        </w:rPr>
      </w:pPr>
      <w:r>
        <w:rPr>
          <w:rFonts w:hint="eastAsia" w:ascii="宋体" w:hAnsi="宋体" w:cs="宋体"/>
        </w:rPr>
        <w:t>（四）由于中标人的原因未能按照竞争性磋商文件的规定交纳履约保证金</w:t>
      </w:r>
      <w:r>
        <w:rPr>
          <w:rFonts w:hint="eastAsia" w:ascii="宋体" w:hAnsi="宋体" w:cs="宋体"/>
          <w:lang w:eastAsia="zh-CN"/>
        </w:rPr>
        <w:t>。</w:t>
      </w:r>
    </w:p>
    <w:p w14:paraId="3D7C6CEE">
      <w:pPr>
        <w:widowControl/>
        <w:kinsoku w:val="0"/>
        <w:adjustRightInd w:val="0"/>
        <w:snapToGrid w:val="0"/>
        <w:ind w:firstLine="480" w:firstLineChars="200"/>
        <w:rPr>
          <w:rFonts w:hint="eastAsia" w:ascii="宋体" w:hAnsi="宋体" w:cs="宋体"/>
          <w:lang w:eastAsia="zh-CN"/>
        </w:rPr>
      </w:pPr>
      <w:r>
        <w:rPr>
          <w:rFonts w:hint="eastAsia" w:ascii="宋体" w:hAnsi="宋体" w:cs="宋体"/>
        </w:rPr>
        <w:t>（五）在投标文件中提供虚假材料谋取中标</w:t>
      </w:r>
      <w:r>
        <w:rPr>
          <w:rFonts w:hint="eastAsia" w:ascii="宋体" w:hAnsi="宋体" w:cs="宋体"/>
          <w:lang w:eastAsia="zh-CN"/>
        </w:rPr>
        <w:t>。</w:t>
      </w:r>
    </w:p>
    <w:p w14:paraId="16404642">
      <w:pPr>
        <w:widowControl/>
        <w:kinsoku w:val="0"/>
        <w:adjustRightInd w:val="0"/>
        <w:snapToGrid w:val="0"/>
        <w:ind w:firstLine="480" w:firstLineChars="200"/>
        <w:rPr>
          <w:rFonts w:hint="eastAsia" w:ascii="宋体" w:hAnsi="宋体" w:eastAsia="宋体" w:cs="宋体"/>
          <w:lang w:eastAsia="zh-CN"/>
        </w:rPr>
      </w:pPr>
      <w:r>
        <w:rPr>
          <w:rFonts w:hint="eastAsia" w:ascii="宋体" w:hAnsi="宋体" w:cs="宋体"/>
        </w:rPr>
        <w:t>（六）与采购人、其他供应商或者采购代理机构恶意串通的</w:t>
      </w:r>
      <w:r>
        <w:rPr>
          <w:rFonts w:hint="eastAsia" w:ascii="宋体" w:hAnsi="宋体" w:cs="宋体"/>
          <w:lang w:eastAsia="zh-CN"/>
        </w:rPr>
        <w:t>。</w:t>
      </w:r>
    </w:p>
    <w:p w14:paraId="4F337731">
      <w:pPr>
        <w:widowControl/>
        <w:kinsoku w:val="0"/>
        <w:adjustRightInd w:val="0"/>
        <w:snapToGrid w:val="0"/>
        <w:ind w:firstLine="480" w:firstLineChars="200"/>
        <w:rPr>
          <w:rFonts w:ascii="宋体" w:hAnsi="宋体" w:cs="宋体"/>
        </w:rPr>
      </w:pPr>
      <w:r>
        <w:rPr>
          <w:rFonts w:hint="eastAsia" w:ascii="宋体" w:hAnsi="宋体" w:cs="宋体"/>
        </w:rPr>
        <w:t>（七）投标有效期内，供应商在政府采购活动中有违法、违规、违纪行为。</w:t>
      </w:r>
    </w:p>
    <w:p w14:paraId="62DE45B0">
      <w:pPr>
        <w:widowControl/>
        <w:kinsoku w:val="0"/>
        <w:adjustRightInd w:val="0"/>
        <w:snapToGrid w:val="0"/>
        <w:ind w:firstLine="480" w:firstLineChars="200"/>
        <w:rPr>
          <w:rFonts w:ascii="宋体" w:hAnsi="宋体" w:cs="宋体"/>
        </w:rPr>
      </w:pPr>
      <w:r>
        <w:rPr>
          <w:rFonts w:hint="eastAsia" w:ascii="宋体" w:hAnsi="宋体" w:cs="宋体"/>
        </w:rPr>
        <w:t>由此产生的一切法律后果和责任由我公司承担。我公司声明放弃对此提出任何异议和追索的权利。</w:t>
      </w:r>
    </w:p>
    <w:p w14:paraId="0FAB7AC5">
      <w:pPr>
        <w:widowControl/>
        <w:kinsoku w:val="0"/>
        <w:adjustRightInd w:val="0"/>
        <w:snapToGrid w:val="0"/>
        <w:ind w:firstLine="480" w:firstLineChars="200"/>
        <w:rPr>
          <w:rFonts w:ascii="宋体" w:hAnsi="宋体" w:cs="宋体"/>
        </w:rPr>
      </w:pPr>
      <w:r>
        <w:rPr>
          <w:rFonts w:hint="eastAsia" w:ascii="宋体" w:hAnsi="宋体" w:cs="宋体"/>
        </w:rPr>
        <w:t>本公司对上述承诺的内容事项镇实性负责。如经查实上述承诺的内容事项存在虚假，我公司愿意接受以提供虚假材料谋取中标追究法律责任。</w:t>
      </w:r>
    </w:p>
    <w:p w14:paraId="0CA50F7E">
      <w:pPr>
        <w:widowControl/>
        <w:kinsoku w:val="0"/>
        <w:adjustRightInd w:val="0"/>
        <w:snapToGrid w:val="0"/>
        <w:rPr>
          <w:rFonts w:ascii="宋体" w:hAnsi="宋体" w:cs="宋体"/>
        </w:rPr>
      </w:pPr>
    </w:p>
    <w:p w14:paraId="49510FA1">
      <w:pPr>
        <w:widowControl/>
        <w:kinsoku w:val="0"/>
        <w:adjustRightInd w:val="0"/>
        <w:snapToGrid w:val="0"/>
        <w:ind w:firstLine="3600" w:firstLineChars="1500"/>
        <w:jc w:val="right"/>
        <w:rPr>
          <w:rFonts w:ascii="宋体" w:hAnsi="宋体" w:cs="宋体"/>
          <w:szCs w:val="24"/>
        </w:rPr>
      </w:pPr>
      <w:r>
        <w:rPr>
          <w:rFonts w:hint="eastAsia" w:ascii="宋体" w:hAnsi="宋体" w:cs="宋体"/>
          <w:szCs w:val="24"/>
        </w:rPr>
        <w:t>供  应  商：</w:t>
      </w:r>
      <w:r>
        <w:rPr>
          <w:rFonts w:hint="eastAsia" w:ascii="宋体" w:hAnsi="宋体" w:cs="宋体"/>
          <w:szCs w:val="24"/>
          <w:u w:val="single"/>
        </w:rPr>
        <w:t xml:space="preserve">                 </w:t>
      </w:r>
      <w:r>
        <w:rPr>
          <w:rFonts w:hint="eastAsia" w:ascii="宋体" w:hAnsi="宋体" w:cs="宋体"/>
          <w:szCs w:val="24"/>
        </w:rPr>
        <w:t>（电子签章）</w:t>
      </w:r>
    </w:p>
    <w:p w14:paraId="15A7BD74">
      <w:pPr>
        <w:widowControl/>
        <w:kinsoku w:val="0"/>
        <w:adjustRightInd w:val="0"/>
        <w:snapToGrid w:val="0"/>
        <w:ind w:firstLine="3600" w:firstLineChars="1500"/>
        <w:jc w:val="right"/>
        <w:rPr>
          <w:rFonts w:ascii="宋体" w:hAnsi="宋体" w:cs="宋体"/>
          <w:szCs w:val="24"/>
        </w:rPr>
      </w:pPr>
      <w:r>
        <w:rPr>
          <w:rFonts w:hint="eastAsia" w:ascii="宋体" w:hAnsi="宋体" w:cs="宋体"/>
          <w:szCs w:val="24"/>
        </w:rPr>
        <w:t>法定代表人：</w:t>
      </w:r>
      <w:r>
        <w:rPr>
          <w:rFonts w:hint="eastAsia" w:ascii="宋体" w:hAnsi="宋体" w:cs="宋体"/>
          <w:szCs w:val="24"/>
          <w:u w:val="single"/>
        </w:rPr>
        <w:t xml:space="preserve">                   </w:t>
      </w:r>
      <w:r>
        <w:rPr>
          <w:rFonts w:hint="eastAsia" w:ascii="宋体" w:hAnsi="宋体" w:cs="宋体"/>
          <w:szCs w:val="24"/>
        </w:rPr>
        <w:t>（电子签章）</w:t>
      </w:r>
    </w:p>
    <w:p w14:paraId="7B5338D3">
      <w:pPr>
        <w:widowControl/>
        <w:kinsoku w:val="0"/>
        <w:adjustRightInd w:val="0"/>
        <w:snapToGrid w:val="0"/>
        <w:ind w:firstLine="3600" w:firstLineChars="1500"/>
        <w:jc w:val="right"/>
        <w:rPr>
          <w:rFonts w:ascii="宋体" w:hAnsi="宋体" w:cs="宋体"/>
          <w:szCs w:val="24"/>
        </w:rPr>
      </w:pPr>
      <w:r>
        <w:rPr>
          <w:rFonts w:hint="eastAsia" w:ascii="宋体" w:hAnsi="宋体" w:cs="宋体"/>
          <w:szCs w:val="24"/>
        </w:rPr>
        <w:t>日     期：</w:t>
      </w:r>
      <w:r>
        <w:rPr>
          <w:rFonts w:hint="eastAsia" w:ascii="宋体" w:hAnsi="宋体" w:cs="宋体"/>
          <w:szCs w:val="24"/>
          <w:u w:val="single"/>
        </w:rPr>
        <w:t xml:space="preserve">        </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w:t>
      </w:r>
    </w:p>
    <w:p w14:paraId="5BFCE88D">
      <w:pPr>
        <w:widowControl/>
        <w:kinsoku w:val="0"/>
        <w:adjustRightInd w:val="0"/>
        <w:snapToGrid w:val="0"/>
        <w:rPr>
          <w:rFonts w:ascii="宋体" w:hAnsi="宋体" w:cs="宋体"/>
          <w:sz w:val="32"/>
          <w:szCs w:val="40"/>
        </w:rPr>
      </w:pPr>
    </w:p>
    <w:p w14:paraId="0847C7CB">
      <w:pPr>
        <w:widowControl/>
        <w:kinsoku w:val="0"/>
        <w:adjustRightInd w:val="0"/>
        <w:snapToGrid w:val="0"/>
        <w:rPr>
          <w:rFonts w:ascii="宋体" w:hAnsi="宋体" w:cs="宋体"/>
          <w:sz w:val="32"/>
          <w:szCs w:val="40"/>
        </w:rPr>
      </w:pPr>
    </w:p>
    <w:p w14:paraId="1EBA989F">
      <w:pPr>
        <w:widowControl/>
        <w:kinsoku w:val="0"/>
        <w:adjustRightInd w:val="0"/>
        <w:snapToGrid w:val="0"/>
        <w:rPr>
          <w:rFonts w:ascii="宋体" w:hAnsi="宋体" w:cs="宋体"/>
          <w:sz w:val="32"/>
          <w:szCs w:val="40"/>
        </w:rPr>
      </w:pPr>
    </w:p>
    <w:p w14:paraId="4A383216">
      <w:pPr>
        <w:widowControl/>
        <w:kinsoku w:val="0"/>
        <w:adjustRightInd w:val="0"/>
        <w:snapToGrid w:val="0"/>
        <w:rPr>
          <w:rFonts w:ascii="宋体" w:hAnsi="宋体" w:cs="宋体"/>
          <w:b/>
          <w:sz w:val="32"/>
          <w:szCs w:val="32"/>
        </w:rPr>
      </w:pPr>
      <w:bookmarkStart w:id="99" w:name="_Toc31350"/>
      <w:r>
        <w:rPr>
          <w:rFonts w:hint="eastAsia" w:ascii="宋体" w:hAnsi="宋体" w:cs="宋体"/>
          <w:b/>
          <w:sz w:val="32"/>
          <w:szCs w:val="32"/>
        </w:rPr>
        <w:br w:type="page"/>
      </w:r>
    </w:p>
    <w:bookmarkEnd w:id="99"/>
    <w:p w14:paraId="0925E722">
      <w:pPr>
        <w:widowControl/>
        <w:kinsoku w:val="0"/>
        <w:adjustRightInd w:val="0"/>
        <w:snapToGrid w:val="0"/>
        <w:jc w:val="center"/>
        <w:outlineLvl w:val="1"/>
        <w:rPr>
          <w:rFonts w:ascii="宋体" w:hAnsi="宋体" w:cs="宋体"/>
          <w:b/>
          <w:bCs/>
          <w:sz w:val="28"/>
          <w:szCs w:val="28"/>
        </w:rPr>
      </w:pPr>
      <w:r>
        <w:rPr>
          <w:rFonts w:hint="eastAsia" w:ascii="宋体" w:hAnsi="宋体" w:cs="宋体"/>
          <w:b/>
          <w:bCs/>
          <w:sz w:val="28"/>
          <w:szCs w:val="28"/>
        </w:rPr>
        <w:t>五、供应商资格审查证明文件</w:t>
      </w:r>
    </w:p>
    <w:p w14:paraId="55C99248">
      <w:pPr>
        <w:widowControl/>
        <w:kinsoku w:val="0"/>
        <w:adjustRightInd w:val="0"/>
        <w:snapToGrid w:val="0"/>
        <w:jc w:val="center"/>
        <w:rPr>
          <w:rFonts w:ascii="宋体" w:hAnsi="宋体" w:cs="宋体"/>
          <w:b/>
          <w:color w:val="000000"/>
          <w:kern w:val="0"/>
          <w:sz w:val="28"/>
          <w:szCs w:val="28"/>
        </w:rPr>
      </w:pPr>
      <w:r>
        <w:rPr>
          <w:rFonts w:hint="eastAsia" w:ascii="宋体" w:hAnsi="宋体" w:cs="宋体"/>
          <w:b/>
          <w:color w:val="000000"/>
          <w:kern w:val="0"/>
          <w:sz w:val="28"/>
          <w:szCs w:val="28"/>
        </w:rPr>
        <w:t>（一）供应商基本情况一览表</w:t>
      </w:r>
    </w:p>
    <w:p w14:paraId="202D2EF5">
      <w:pPr>
        <w:widowControl/>
        <w:kinsoku w:val="0"/>
        <w:adjustRightInd w:val="0"/>
        <w:snapToGrid w:val="0"/>
        <w:jc w:val="center"/>
        <w:rPr>
          <w:rFonts w:ascii="宋体" w:hAnsi="宋体" w:cs="宋体"/>
          <w:b/>
          <w:color w:val="000000"/>
        </w:rPr>
      </w:pPr>
    </w:p>
    <w:tbl>
      <w:tblPr>
        <w:tblStyle w:val="28"/>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034"/>
        <w:gridCol w:w="2485"/>
        <w:gridCol w:w="1243"/>
        <w:gridCol w:w="2488"/>
      </w:tblGrid>
      <w:tr w14:paraId="477A9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49" w:type="dxa"/>
            <w:vAlign w:val="center"/>
          </w:tcPr>
          <w:p w14:paraId="272E7B02">
            <w:pPr>
              <w:widowControl/>
              <w:kinsoku w:val="0"/>
              <w:overflowPunct w:val="0"/>
              <w:adjustRightInd w:val="0"/>
              <w:snapToGrid w:val="0"/>
              <w:jc w:val="center"/>
              <w:rPr>
                <w:rFonts w:ascii="宋体" w:hAnsi="宋体" w:cs="宋体"/>
                <w:kern w:val="0"/>
              </w:rPr>
            </w:pPr>
            <w:r>
              <w:rPr>
                <w:rFonts w:hint="eastAsia" w:ascii="宋体" w:hAnsi="宋体" w:cs="宋体"/>
                <w:kern w:val="0"/>
                <w:szCs w:val="21"/>
              </w:rPr>
              <w:t>供应商名称</w:t>
            </w:r>
          </w:p>
        </w:tc>
        <w:tc>
          <w:tcPr>
            <w:tcW w:w="7250" w:type="dxa"/>
            <w:gridSpan w:val="4"/>
            <w:vAlign w:val="center"/>
          </w:tcPr>
          <w:p w14:paraId="3DCCFC19">
            <w:pPr>
              <w:widowControl/>
              <w:kinsoku w:val="0"/>
              <w:overflowPunct w:val="0"/>
              <w:adjustRightInd w:val="0"/>
              <w:snapToGrid w:val="0"/>
              <w:jc w:val="center"/>
              <w:rPr>
                <w:rFonts w:ascii="宋体" w:hAnsi="宋体" w:cs="宋体"/>
                <w:kern w:val="0"/>
              </w:rPr>
            </w:pPr>
          </w:p>
        </w:tc>
      </w:tr>
      <w:tr w14:paraId="7717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49" w:type="dxa"/>
            <w:vAlign w:val="center"/>
          </w:tcPr>
          <w:p w14:paraId="6D290F7C">
            <w:pPr>
              <w:widowControl/>
              <w:kinsoku w:val="0"/>
              <w:overflowPunct w:val="0"/>
              <w:adjustRightInd w:val="0"/>
              <w:snapToGrid w:val="0"/>
              <w:jc w:val="center"/>
              <w:rPr>
                <w:rFonts w:ascii="宋体" w:hAnsi="宋体" w:cs="宋体"/>
                <w:kern w:val="0"/>
              </w:rPr>
            </w:pPr>
            <w:r>
              <w:rPr>
                <w:rFonts w:hint="eastAsia" w:ascii="宋体" w:hAnsi="宋体" w:cs="宋体"/>
                <w:kern w:val="0"/>
                <w:szCs w:val="21"/>
              </w:rPr>
              <w:t>注册地址</w:t>
            </w:r>
          </w:p>
        </w:tc>
        <w:tc>
          <w:tcPr>
            <w:tcW w:w="3519" w:type="dxa"/>
            <w:gridSpan w:val="2"/>
            <w:vAlign w:val="center"/>
          </w:tcPr>
          <w:p w14:paraId="272FD160">
            <w:pPr>
              <w:widowControl/>
              <w:kinsoku w:val="0"/>
              <w:overflowPunct w:val="0"/>
              <w:adjustRightInd w:val="0"/>
              <w:snapToGrid w:val="0"/>
              <w:jc w:val="center"/>
              <w:rPr>
                <w:rFonts w:ascii="宋体" w:hAnsi="宋体" w:cs="宋体"/>
                <w:kern w:val="0"/>
              </w:rPr>
            </w:pPr>
          </w:p>
        </w:tc>
        <w:tc>
          <w:tcPr>
            <w:tcW w:w="1243" w:type="dxa"/>
            <w:vAlign w:val="center"/>
          </w:tcPr>
          <w:p w14:paraId="25AD66B0">
            <w:pPr>
              <w:widowControl/>
              <w:kinsoku w:val="0"/>
              <w:overflowPunct w:val="0"/>
              <w:adjustRightInd w:val="0"/>
              <w:snapToGrid w:val="0"/>
              <w:jc w:val="center"/>
              <w:rPr>
                <w:rFonts w:ascii="宋体" w:hAnsi="宋体" w:cs="宋体"/>
                <w:kern w:val="0"/>
              </w:rPr>
            </w:pPr>
            <w:r>
              <w:rPr>
                <w:rFonts w:hint="eastAsia" w:ascii="宋体" w:hAnsi="宋体" w:cs="宋体"/>
                <w:kern w:val="0"/>
                <w:szCs w:val="21"/>
              </w:rPr>
              <w:t>邮政编码</w:t>
            </w:r>
          </w:p>
        </w:tc>
        <w:tc>
          <w:tcPr>
            <w:tcW w:w="2488" w:type="dxa"/>
            <w:vAlign w:val="center"/>
          </w:tcPr>
          <w:p w14:paraId="03A07DDF">
            <w:pPr>
              <w:widowControl/>
              <w:kinsoku w:val="0"/>
              <w:overflowPunct w:val="0"/>
              <w:adjustRightInd w:val="0"/>
              <w:snapToGrid w:val="0"/>
              <w:jc w:val="center"/>
              <w:rPr>
                <w:rFonts w:ascii="宋体" w:hAnsi="宋体" w:cs="宋体"/>
                <w:kern w:val="0"/>
              </w:rPr>
            </w:pPr>
          </w:p>
        </w:tc>
      </w:tr>
      <w:tr w14:paraId="7CE0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449" w:type="dxa"/>
            <w:vAlign w:val="center"/>
          </w:tcPr>
          <w:p w14:paraId="27B7A6CE">
            <w:pPr>
              <w:widowControl/>
              <w:kinsoku w:val="0"/>
              <w:overflowPunct w:val="0"/>
              <w:adjustRightInd w:val="0"/>
              <w:snapToGrid w:val="0"/>
              <w:jc w:val="center"/>
              <w:rPr>
                <w:rFonts w:ascii="宋体" w:hAnsi="宋体" w:cs="宋体"/>
                <w:kern w:val="0"/>
              </w:rPr>
            </w:pPr>
            <w:r>
              <w:rPr>
                <w:rFonts w:hint="eastAsia" w:ascii="宋体" w:hAnsi="宋体" w:cs="宋体"/>
                <w:kern w:val="0"/>
                <w:szCs w:val="21"/>
              </w:rPr>
              <w:t>联系方式</w:t>
            </w:r>
          </w:p>
        </w:tc>
        <w:tc>
          <w:tcPr>
            <w:tcW w:w="1034" w:type="dxa"/>
            <w:vAlign w:val="center"/>
          </w:tcPr>
          <w:p w14:paraId="5C04FCC9">
            <w:pPr>
              <w:widowControl/>
              <w:kinsoku w:val="0"/>
              <w:overflowPunct w:val="0"/>
              <w:adjustRightInd w:val="0"/>
              <w:snapToGrid w:val="0"/>
              <w:jc w:val="center"/>
              <w:rPr>
                <w:rFonts w:ascii="宋体" w:hAnsi="宋体" w:cs="宋体"/>
                <w:kern w:val="0"/>
              </w:rPr>
            </w:pPr>
            <w:r>
              <w:rPr>
                <w:rFonts w:hint="eastAsia" w:ascii="宋体" w:hAnsi="宋体" w:cs="宋体"/>
                <w:kern w:val="0"/>
                <w:szCs w:val="21"/>
              </w:rPr>
              <w:t>联系人</w:t>
            </w:r>
          </w:p>
        </w:tc>
        <w:tc>
          <w:tcPr>
            <w:tcW w:w="2485" w:type="dxa"/>
            <w:vAlign w:val="center"/>
          </w:tcPr>
          <w:p w14:paraId="71183AA0">
            <w:pPr>
              <w:widowControl/>
              <w:kinsoku w:val="0"/>
              <w:overflowPunct w:val="0"/>
              <w:adjustRightInd w:val="0"/>
              <w:snapToGrid w:val="0"/>
              <w:jc w:val="center"/>
              <w:rPr>
                <w:rFonts w:ascii="宋体" w:hAnsi="宋体" w:cs="宋体"/>
                <w:kern w:val="0"/>
              </w:rPr>
            </w:pPr>
          </w:p>
        </w:tc>
        <w:tc>
          <w:tcPr>
            <w:tcW w:w="1243" w:type="dxa"/>
            <w:vAlign w:val="center"/>
          </w:tcPr>
          <w:p w14:paraId="4B3DEBB0">
            <w:pPr>
              <w:widowControl/>
              <w:kinsoku w:val="0"/>
              <w:overflowPunct w:val="0"/>
              <w:adjustRightInd w:val="0"/>
              <w:snapToGrid w:val="0"/>
              <w:jc w:val="center"/>
              <w:rPr>
                <w:rFonts w:ascii="宋体" w:hAnsi="宋体" w:cs="宋体"/>
                <w:kern w:val="0"/>
              </w:rPr>
            </w:pPr>
            <w:r>
              <w:rPr>
                <w:rFonts w:hint="eastAsia" w:ascii="宋体" w:hAnsi="宋体" w:cs="宋体"/>
                <w:kern w:val="0"/>
                <w:szCs w:val="21"/>
              </w:rPr>
              <w:t>电 话</w:t>
            </w:r>
          </w:p>
        </w:tc>
        <w:tc>
          <w:tcPr>
            <w:tcW w:w="2488" w:type="dxa"/>
            <w:vAlign w:val="center"/>
          </w:tcPr>
          <w:p w14:paraId="707F81F0">
            <w:pPr>
              <w:widowControl/>
              <w:kinsoku w:val="0"/>
              <w:overflowPunct w:val="0"/>
              <w:adjustRightInd w:val="0"/>
              <w:snapToGrid w:val="0"/>
              <w:jc w:val="center"/>
              <w:rPr>
                <w:rFonts w:ascii="宋体" w:hAnsi="宋体" w:cs="宋体"/>
                <w:kern w:val="0"/>
              </w:rPr>
            </w:pPr>
          </w:p>
        </w:tc>
      </w:tr>
      <w:tr w14:paraId="61F0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49" w:type="dxa"/>
            <w:vAlign w:val="center"/>
          </w:tcPr>
          <w:p w14:paraId="69056E9E">
            <w:pPr>
              <w:widowControl/>
              <w:kinsoku w:val="0"/>
              <w:overflowPunct w:val="0"/>
              <w:adjustRightInd w:val="0"/>
              <w:snapToGrid w:val="0"/>
              <w:jc w:val="center"/>
              <w:rPr>
                <w:rFonts w:ascii="宋体" w:hAnsi="宋体" w:cs="宋体"/>
                <w:kern w:val="0"/>
              </w:rPr>
            </w:pPr>
            <w:r>
              <w:rPr>
                <w:rFonts w:hint="eastAsia" w:ascii="宋体" w:hAnsi="宋体" w:cs="宋体"/>
                <w:kern w:val="0"/>
                <w:szCs w:val="21"/>
              </w:rPr>
              <w:t>法定代表人</w:t>
            </w:r>
          </w:p>
        </w:tc>
        <w:tc>
          <w:tcPr>
            <w:tcW w:w="1034" w:type="dxa"/>
            <w:vAlign w:val="center"/>
          </w:tcPr>
          <w:p w14:paraId="36B74D0B">
            <w:pPr>
              <w:widowControl/>
              <w:kinsoku w:val="0"/>
              <w:overflowPunct w:val="0"/>
              <w:adjustRightInd w:val="0"/>
              <w:snapToGrid w:val="0"/>
              <w:jc w:val="center"/>
              <w:rPr>
                <w:rFonts w:ascii="宋体" w:hAnsi="宋体" w:cs="宋体"/>
                <w:kern w:val="0"/>
              </w:rPr>
            </w:pPr>
            <w:r>
              <w:rPr>
                <w:rFonts w:hint="eastAsia" w:ascii="宋体" w:hAnsi="宋体" w:cs="宋体"/>
                <w:kern w:val="0"/>
                <w:szCs w:val="21"/>
              </w:rPr>
              <w:t>姓名</w:t>
            </w:r>
          </w:p>
        </w:tc>
        <w:tc>
          <w:tcPr>
            <w:tcW w:w="2485" w:type="dxa"/>
            <w:vAlign w:val="center"/>
          </w:tcPr>
          <w:p w14:paraId="21161EC9">
            <w:pPr>
              <w:widowControl/>
              <w:kinsoku w:val="0"/>
              <w:overflowPunct w:val="0"/>
              <w:adjustRightInd w:val="0"/>
              <w:snapToGrid w:val="0"/>
              <w:jc w:val="center"/>
              <w:rPr>
                <w:rFonts w:ascii="宋体" w:hAnsi="宋体" w:cs="宋体"/>
                <w:kern w:val="0"/>
              </w:rPr>
            </w:pPr>
          </w:p>
        </w:tc>
        <w:tc>
          <w:tcPr>
            <w:tcW w:w="1243" w:type="dxa"/>
            <w:vAlign w:val="center"/>
          </w:tcPr>
          <w:p w14:paraId="6E0A5DAB">
            <w:pPr>
              <w:widowControl/>
              <w:kinsoku w:val="0"/>
              <w:overflowPunct w:val="0"/>
              <w:adjustRightInd w:val="0"/>
              <w:snapToGrid w:val="0"/>
              <w:jc w:val="center"/>
              <w:rPr>
                <w:rFonts w:ascii="宋体" w:hAnsi="宋体" w:cs="宋体"/>
                <w:kern w:val="0"/>
              </w:rPr>
            </w:pPr>
            <w:r>
              <w:rPr>
                <w:rFonts w:hint="eastAsia" w:ascii="宋体" w:hAnsi="宋体" w:cs="宋体"/>
                <w:kern w:val="0"/>
                <w:szCs w:val="21"/>
              </w:rPr>
              <w:t>电话</w:t>
            </w:r>
          </w:p>
        </w:tc>
        <w:tc>
          <w:tcPr>
            <w:tcW w:w="2488" w:type="dxa"/>
            <w:vAlign w:val="center"/>
          </w:tcPr>
          <w:p w14:paraId="4EE9B906">
            <w:pPr>
              <w:widowControl/>
              <w:kinsoku w:val="0"/>
              <w:overflowPunct w:val="0"/>
              <w:adjustRightInd w:val="0"/>
              <w:snapToGrid w:val="0"/>
              <w:jc w:val="center"/>
              <w:rPr>
                <w:rFonts w:ascii="宋体" w:hAnsi="宋体" w:cs="宋体"/>
                <w:kern w:val="0"/>
              </w:rPr>
            </w:pPr>
          </w:p>
        </w:tc>
      </w:tr>
      <w:tr w14:paraId="4BF3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449" w:type="dxa"/>
            <w:vAlign w:val="center"/>
          </w:tcPr>
          <w:p w14:paraId="0956C56D">
            <w:pPr>
              <w:widowControl/>
              <w:kinsoku w:val="0"/>
              <w:overflowPunct w:val="0"/>
              <w:adjustRightInd w:val="0"/>
              <w:snapToGrid w:val="0"/>
              <w:jc w:val="center"/>
              <w:rPr>
                <w:rFonts w:ascii="宋体" w:hAnsi="宋体" w:cs="宋体"/>
                <w:kern w:val="0"/>
              </w:rPr>
            </w:pPr>
            <w:r>
              <w:rPr>
                <w:rFonts w:hint="eastAsia" w:ascii="宋体" w:hAnsi="宋体" w:cs="宋体"/>
                <w:kern w:val="0"/>
                <w:szCs w:val="21"/>
              </w:rPr>
              <w:t>成立时间</w:t>
            </w:r>
          </w:p>
        </w:tc>
        <w:tc>
          <w:tcPr>
            <w:tcW w:w="7250" w:type="dxa"/>
            <w:gridSpan w:val="4"/>
            <w:vAlign w:val="center"/>
          </w:tcPr>
          <w:p w14:paraId="1052DD7D">
            <w:pPr>
              <w:widowControl/>
              <w:kinsoku w:val="0"/>
              <w:overflowPunct w:val="0"/>
              <w:adjustRightInd w:val="0"/>
              <w:snapToGrid w:val="0"/>
              <w:jc w:val="center"/>
              <w:rPr>
                <w:rFonts w:ascii="宋体" w:hAnsi="宋体" w:cs="宋体"/>
                <w:kern w:val="0"/>
              </w:rPr>
            </w:pPr>
          </w:p>
        </w:tc>
      </w:tr>
      <w:tr w14:paraId="4FE4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1449" w:type="dxa"/>
            <w:vAlign w:val="center"/>
          </w:tcPr>
          <w:p w14:paraId="613DCB67">
            <w:pPr>
              <w:widowControl/>
              <w:kinsoku w:val="0"/>
              <w:overflowPunct w:val="0"/>
              <w:adjustRightInd w:val="0"/>
              <w:snapToGrid w:val="0"/>
              <w:jc w:val="center"/>
              <w:rPr>
                <w:rFonts w:ascii="宋体" w:hAnsi="宋体" w:cs="宋体"/>
                <w:kern w:val="0"/>
              </w:rPr>
            </w:pPr>
            <w:r>
              <w:rPr>
                <w:rFonts w:hint="eastAsia" w:ascii="宋体" w:hAnsi="宋体" w:cs="宋体"/>
                <w:kern w:val="0"/>
                <w:szCs w:val="21"/>
              </w:rPr>
              <w:t>统一社会信用代码</w:t>
            </w:r>
          </w:p>
        </w:tc>
        <w:tc>
          <w:tcPr>
            <w:tcW w:w="7250" w:type="dxa"/>
            <w:gridSpan w:val="4"/>
            <w:vAlign w:val="center"/>
          </w:tcPr>
          <w:p w14:paraId="79AAAEA8">
            <w:pPr>
              <w:widowControl/>
              <w:kinsoku w:val="0"/>
              <w:overflowPunct w:val="0"/>
              <w:adjustRightInd w:val="0"/>
              <w:snapToGrid w:val="0"/>
              <w:jc w:val="center"/>
              <w:rPr>
                <w:rFonts w:ascii="宋体" w:hAnsi="宋体" w:cs="宋体"/>
                <w:kern w:val="0"/>
              </w:rPr>
            </w:pPr>
          </w:p>
        </w:tc>
      </w:tr>
      <w:tr w14:paraId="040F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449" w:type="dxa"/>
            <w:vAlign w:val="center"/>
          </w:tcPr>
          <w:p w14:paraId="753FAF4C">
            <w:pPr>
              <w:widowControl/>
              <w:kinsoku w:val="0"/>
              <w:overflowPunct w:val="0"/>
              <w:adjustRightInd w:val="0"/>
              <w:snapToGrid w:val="0"/>
              <w:jc w:val="center"/>
              <w:rPr>
                <w:rFonts w:ascii="宋体" w:hAnsi="宋体" w:cs="宋体"/>
                <w:kern w:val="0"/>
              </w:rPr>
            </w:pPr>
            <w:r>
              <w:rPr>
                <w:rFonts w:hint="eastAsia" w:ascii="宋体" w:hAnsi="宋体" w:cs="宋体"/>
                <w:kern w:val="0"/>
                <w:szCs w:val="21"/>
              </w:rPr>
              <w:t>注册资金</w:t>
            </w:r>
          </w:p>
        </w:tc>
        <w:tc>
          <w:tcPr>
            <w:tcW w:w="7250" w:type="dxa"/>
            <w:gridSpan w:val="4"/>
            <w:vAlign w:val="center"/>
          </w:tcPr>
          <w:p w14:paraId="6A0058BF">
            <w:pPr>
              <w:widowControl/>
              <w:kinsoku w:val="0"/>
              <w:overflowPunct w:val="0"/>
              <w:adjustRightInd w:val="0"/>
              <w:snapToGrid w:val="0"/>
              <w:jc w:val="center"/>
              <w:rPr>
                <w:rFonts w:ascii="宋体" w:hAnsi="宋体" w:cs="宋体"/>
                <w:kern w:val="0"/>
              </w:rPr>
            </w:pPr>
          </w:p>
        </w:tc>
      </w:tr>
      <w:tr w14:paraId="5D06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449" w:type="dxa"/>
            <w:vAlign w:val="center"/>
          </w:tcPr>
          <w:p w14:paraId="4E0C8190">
            <w:pPr>
              <w:widowControl/>
              <w:kinsoku w:val="0"/>
              <w:overflowPunct w:val="0"/>
              <w:adjustRightInd w:val="0"/>
              <w:snapToGrid w:val="0"/>
              <w:jc w:val="center"/>
              <w:rPr>
                <w:rFonts w:ascii="宋体" w:hAnsi="宋体" w:cs="宋体"/>
                <w:kern w:val="0"/>
              </w:rPr>
            </w:pPr>
            <w:r>
              <w:rPr>
                <w:rFonts w:hint="eastAsia" w:ascii="宋体" w:hAnsi="宋体" w:cs="宋体"/>
                <w:kern w:val="0"/>
                <w:szCs w:val="21"/>
              </w:rPr>
              <w:t>开户银行</w:t>
            </w:r>
          </w:p>
        </w:tc>
        <w:tc>
          <w:tcPr>
            <w:tcW w:w="7250" w:type="dxa"/>
            <w:gridSpan w:val="4"/>
            <w:vAlign w:val="center"/>
          </w:tcPr>
          <w:p w14:paraId="72B5BDFB">
            <w:pPr>
              <w:widowControl/>
              <w:kinsoku w:val="0"/>
              <w:overflowPunct w:val="0"/>
              <w:adjustRightInd w:val="0"/>
              <w:snapToGrid w:val="0"/>
              <w:jc w:val="center"/>
              <w:rPr>
                <w:rFonts w:ascii="宋体" w:hAnsi="宋体" w:cs="宋体"/>
                <w:kern w:val="0"/>
              </w:rPr>
            </w:pPr>
          </w:p>
        </w:tc>
      </w:tr>
      <w:tr w14:paraId="36D16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1449" w:type="dxa"/>
            <w:vAlign w:val="center"/>
          </w:tcPr>
          <w:p w14:paraId="3E7D5D8C">
            <w:pPr>
              <w:widowControl/>
              <w:kinsoku w:val="0"/>
              <w:overflowPunct w:val="0"/>
              <w:adjustRightInd w:val="0"/>
              <w:snapToGrid w:val="0"/>
              <w:jc w:val="center"/>
              <w:rPr>
                <w:rFonts w:ascii="宋体" w:hAnsi="宋体" w:cs="宋体"/>
                <w:kern w:val="0"/>
              </w:rPr>
            </w:pPr>
            <w:r>
              <w:rPr>
                <w:rFonts w:hint="eastAsia" w:ascii="宋体" w:hAnsi="宋体" w:cs="宋体"/>
                <w:kern w:val="0"/>
                <w:szCs w:val="21"/>
              </w:rPr>
              <w:t>账号</w:t>
            </w:r>
          </w:p>
        </w:tc>
        <w:tc>
          <w:tcPr>
            <w:tcW w:w="7250" w:type="dxa"/>
            <w:gridSpan w:val="4"/>
            <w:vAlign w:val="center"/>
          </w:tcPr>
          <w:p w14:paraId="5B781E1C">
            <w:pPr>
              <w:widowControl/>
              <w:kinsoku w:val="0"/>
              <w:overflowPunct w:val="0"/>
              <w:adjustRightInd w:val="0"/>
              <w:snapToGrid w:val="0"/>
              <w:jc w:val="center"/>
              <w:rPr>
                <w:rFonts w:ascii="宋体" w:hAnsi="宋体" w:cs="宋体"/>
                <w:kern w:val="0"/>
              </w:rPr>
            </w:pPr>
          </w:p>
        </w:tc>
      </w:tr>
      <w:tr w14:paraId="0F9F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1449" w:type="dxa"/>
            <w:vAlign w:val="center"/>
          </w:tcPr>
          <w:p w14:paraId="37FE1B1B">
            <w:pPr>
              <w:widowControl/>
              <w:kinsoku w:val="0"/>
              <w:overflowPunct w:val="0"/>
              <w:adjustRightInd w:val="0"/>
              <w:snapToGrid w:val="0"/>
              <w:jc w:val="center"/>
              <w:rPr>
                <w:rFonts w:ascii="宋体" w:hAnsi="宋体" w:cs="宋体"/>
                <w:kern w:val="0"/>
              </w:rPr>
            </w:pPr>
            <w:r>
              <w:rPr>
                <w:rFonts w:hint="eastAsia" w:ascii="宋体" w:hAnsi="宋体" w:cs="宋体"/>
                <w:kern w:val="0"/>
                <w:szCs w:val="21"/>
              </w:rPr>
              <w:t>经营范围</w:t>
            </w:r>
          </w:p>
        </w:tc>
        <w:tc>
          <w:tcPr>
            <w:tcW w:w="7250" w:type="dxa"/>
            <w:gridSpan w:val="4"/>
            <w:vAlign w:val="center"/>
          </w:tcPr>
          <w:p w14:paraId="4C59A3EC">
            <w:pPr>
              <w:widowControl/>
              <w:kinsoku w:val="0"/>
              <w:overflowPunct w:val="0"/>
              <w:adjustRightInd w:val="0"/>
              <w:snapToGrid w:val="0"/>
              <w:jc w:val="center"/>
              <w:rPr>
                <w:rFonts w:ascii="宋体" w:hAnsi="宋体" w:cs="宋体"/>
                <w:kern w:val="0"/>
              </w:rPr>
            </w:pPr>
          </w:p>
        </w:tc>
      </w:tr>
      <w:tr w14:paraId="123B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jc w:val="center"/>
        </w:trPr>
        <w:tc>
          <w:tcPr>
            <w:tcW w:w="1449" w:type="dxa"/>
            <w:vAlign w:val="center"/>
          </w:tcPr>
          <w:p w14:paraId="1693099E">
            <w:pPr>
              <w:widowControl/>
              <w:kinsoku w:val="0"/>
              <w:overflowPunct w:val="0"/>
              <w:adjustRightInd w:val="0"/>
              <w:snapToGrid w:val="0"/>
              <w:jc w:val="center"/>
              <w:rPr>
                <w:rFonts w:ascii="宋体" w:hAnsi="宋体" w:cs="宋体"/>
                <w:kern w:val="0"/>
              </w:rPr>
            </w:pPr>
            <w:r>
              <w:rPr>
                <w:rFonts w:hint="eastAsia" w:ascii="宋体" w:hAnsi="宋体" w:cs="宋体"/>
                <w:kern w:val="0"/>
                <w:szCs w:val="21"/>
              </w:rPr>
              <w:t>备注</w:t>
            </w:r>
          </w:p>
        </w:tc>
        <w:tc>
          <w:tcPr>
            <w:tcW w:w="7250" w:type="dxa"/>
            <w:gridSpan w:val="4"/>
            <w:vAlign w:val="center"/>
          </w:tcPr>
          <w:p w14:paraId="64DC92EC">
            <w:pPr>
              <w:widowControl/>
              <w:kinsoku w:val="0"/>
              <w:overflowPunct w:val="0"/>
              <w:adjustRightInd w:val="0"/>
              <w:snapToGrid w:val="0"/>
              <w:jc w:val="center"/>
              <w:rPr>
                <w:rFonts w:ascii="宋体" w:hAnsi="宋体" w:cs="宋体"/>
                <w:kern w:val="0"/>
              </w:rPr>
            </w:pPr>
          </w:p>
        </w:tc>
      </w:tr>
    </w:tbl>
    <w:p w14:paraId="4734D697">
      <w:pPr>
        <w:pStyle w:val="110"/>
        <w:widowControl/>
        <w:kinsoku w:val="0"/>
        <w:adjustRightInd w:val="0"/>
        <w:snapToGrid w:val="0"/>
        <w:spacing w:after="0"/>
        <w:ind w:firstLine="240"/>
        <w:rPr>
          <w:rFonts w:ascii="宋体" w:hAnsi="宋体" w:cs="宋体"/>
          <w:color w:val="000000"/>
          <w:u w:val="single"/>
        </w:rPr>
      </w:pPr>
    </w:p>
    <w:p w14:paraId="0F916D56">
      <w:pPr>
        <w:pStyle w:val="110"/>
        <w:widowControl/>
        <w:kinsoku w:val="0"/>
        <w:adjustRightInd w:val="0"/>
        <w:snapToGrid w:val="0"/>
        <w:spacing w:after="0"/>
        <w:ind w:firstLine="240"/>
        <w:rPr>
          <w:rFonts w:ascii="宋体" w:hAnsi="宋体" w:cs="宋体"/>
          <w:color w:val="000000"/>
          <w:u w:val="single"/>
        </w:rPr>
      </w:pPr>
    </w:p>
    <w:p w14:paraId="2A1DC76B">
      <w:pPr>
        <w:pStyle w:val="110"/>
        <w:widowControl/>
        <w:kinsoku w:val="0"/>
        <w:adjustRightInd w:val="0"/>
        <w:snapToGrid w:val="0"/>
        <w:spacing w:after="0"/>
        <w:ind w:firstLine="240"/>
        <w:rPr>
          <w:rFonts w:ascii="宋体" w:hAnsi="宋体" w:cs="宋体"/>
          <w:color w:val="000000"/>
          <w:u w:val="single"/>
        </w:rPr>
      </w:pPr>
    </w:p>
    <w:p w14:paraId="4EDAF0E7">
      <w:pPr>
        <w:pStyle w:val="110"/>
        <w:widowControl/>
        <w:kinsoku w:val="0"/>
        <w:adjustRightInd w:val="0"/>
        <w:snapToGrid w:val="0"/>
        <w:spacing w:after="0"/>
        <w:ind w:firstLine="240"/>
        <w:rPr>
          <w:rFonts w:ascii="宋体" w:hAnsi="宋体" w:cs="宋体"/>
          <w:color w:val="000000"/>
          <w:u w:val="single"/>
        </w:rPr>
      </w:pPr>
    </w:p>
    <w:p w14:paraId="5D1F250C">
      <w:pPr>
        <w:pStyle w:val="110"/>
        <w:widowControl/>
        <w:kinsoku w:val="0"/>
        <w:adjustRightInd w:val="0"/>
        <w:snapToGrid w:val="0"/>
        <w:spacing w:after="0"/>
        <w:ind w:firstLine="240"/>
        <w:rPr>
          <w:rFonts w:ascii="宋体" w:hAnsi="宋体" w:cs="宋体"/>
          <w:color w:val="000000"/>
          <w:u w:val="single"/>
        </w:rPr>
      </w:pPr>
    </w:p>
    <w:p w14:paraId="167256F7">
      <w:pPr>
        <w:pStyle w:val="110"/>
        <w:widowControl/>
        <w:kinsoku w:val="0"/>
        <w:adjustRightInd w:val="0"/>
        <w:snapToGrid w:val="0"/>
        <w:spacing w:after="0"/>
        <w:ind w:firstLine="240"/>
        <w:rPr>
          <w:rFonts w:ascii="宋体" w:hAnsi="宋体" w:cs="宋体"/>
          <w:color w:val="000000"/>
          <w:u w:val="single"/>
        </w:rPr>
      </w:pPr>
    </w:p>
    <w:p w14:paraId="0FF5205F">
      <w:pPr>
        <w:widowControl/>
        <w:kinsoku w:val="0"/>
        <w:adjustRightInd w:val="0"/>
        <w:snapToGrid w:val="0"/>
        <w:jc w:val="center"/>
        <w:rPr>
          <w:rFonts w:ascii="宋体" w:hAnsi="宋体" w:cs="宋体"/>
          <w:b/>
          <w:color w:val="000000"/>
          <w:kern w:val="0"/>
          <w:sz w:val="28"/>
          <w:szCs w:val="28"/>
        </w:rPr>
      </w:pPr>
      <w:r>
        <w:rPr>
          <w:rFonts w:hint="eastAsia" w:ascii="宋体" w:hAnsi="宋体" w:cs="宋体"/>
          <w:b/>
          <w:color w:val="000000"/>
          <w:kern w:val="0"/>
          <w:sz w:val="28"/>
          <w:szCs w:val="28"/>
        </w:rPr>
        <w:t>（二）供应商资格审查资料</w:t>
      </w:r>
    </w:p>
    <w:p w14:paraId="35684AD1">
      <w:pPr>
        <w:widowControl/>
        <w:shd w:val="clear" w:color="auto" w:fill="FFFFFF"/>
        <w:kinsoku w:val="0"/>
        <w:adjustRightInd w:val="0"/>
        <w:snapToGrid w:val="0"/>
        <w:ind w:firstLine="640"/>
        <w:rPr>
          <w:rFonts w:ascii="宋体" w:hAnsi="宋体" w:cs="宋体"/>
          <w:color w:val="000000"/>
          <w:sz w:val="28"/>
          <w:szCs w:val="28"/>
        </w:rPr>
      </w:pPr>
      <w:r>
        <w:rPr>
          <w:rFonts w:hint="eastAsia" w:ascii="宋体" w:hAnsi="宋体" w:cs="宋体"/>
          <w:kern w:val="0"/>
          <w:shd w:val="clear" w:color="auto" w:fill="FFFFFF"/>
        </w:rPr>
        <w:t>供应商资格要求</w:t>
      </w:r>
    </w:p>
    <w:p w14:paraId="165CC22F">
      <w:pPr>
        <w:pStyle w:val="4"/>
        <w:keepNext w:val="0"/>
        <w:keepLines w:val="0"/>
        <w:widowControl/>
        <w:numPr>
          <w:ilvl w:val="1"/>
          <w:numId w:val="0"/>
        </w:numPr>
        <w:kinsoku w:val="0"/>
        <w:adjustRightInd w:val="0"/>
        <w:snapToGrid w:val="0"/>
        <w:spacing w:before="0"/>
        <w:jc w:val="center"/>
        <w:rPr>
          <w:rFonts w:ascii="宋体" w:hAnsi="宋体" w:eastAsia="宋体" w:cs="宋体"/>
          <w:color w:val="000000"/>
          <w:sz w:val="28"/>
          <w:szCs w:val="28"/>
        </w:rPr>
      </w:pPr>
    </w:p>
    <w:p w14:paraId="4C8BF252">
      <w:pPr>
        <w:pStyle w:val="4"/>
        <w:keepNext w:val="0"/>
        <w:keepLines w:val="0"/>
        <w:widowControl/>
        <w:numPr>
          <w:ilvl w:val="1"/>
          <w:numId w:val="0"/>
        </w:numPr>
        <w:kinsoku w:val="0"/>
        <w:adjustRightInd w:val="0"/>
        <w:snapToGrid w:val="0"/>
        <w:spacing w:before="0"/>
        <w:jc w:val="center"/>
        <w:rPr>
          <w:rFonts w:ascii="宋体" w:hAnsi="宋体" w:eastAsia="宋体" w:cs="宋体"/>
          <w:color w:val="000000"/>
          <w:sz w:val="28"/>
          <w:szCs w:val="28"/>
        </w:rPr>
      </w:pPr>
    </w:p>
    <w:p w14:paraId="18AC553F">
      <w:pPr>
        <w:widowControl/>
        <w:kinsoku w:val="0"/>
        <w:adjustRightInd w:val="0"/>
        <w:snapToGrid w:val="0"/>
        <w:jc w:val="center"/>
        <w:rPr>
          <w:rFonts w:ascii="宋体" w:hAnsi="宋体" w:cs="宋体"/>
          <w:b/>
          <w:bCs/>
          <w:sz w:val="32"/>
          <w:szCs w:val="32"/>
        </w:rPr>
      </w:pPr>
      <w:r>
        <w:rPr>
          <w:rFonts w:hint="eastAsia" w:ascii="宋体" w:hAnsi="宋体" w:cs="宋体"/>
          <w:b/>
          <w:bCs/>
          <w:sz w:val="32"/>
          <w:szCs w:val="32"/>
        </w:rPr>
        <w:br w:type="page"/>
      </w:r>
    </w:p>
    <w:p w14:paraId="2BFCEA8B">
      <w:pPr>
        <w:widowControl/>
        <w:kinsoku w:val="0"/>
        <w:adjustRightInd w:val="0"/>
        <w:snapToGrid w:val="0"/>
        <w:rPr>
          <w:rFonts w:ascii="宋体" w:hAnsi="宋体" w:cs="宋体"/>
          <w:b/>
          <w:bCs/>
          <w:sz w:val="28"/>
          <w:szCs w:val="28"/>
        </w:rPr>
      </w:pPr>
      <w:r>
        <w:rPr>
          <w:rFonts w:hint="eastAsia" w:ascii="宋体" w:hAnsi="宋体" w:cs="宋体"/>
          <w:b/>
          <w:bCs/>
          <w:sz w:val="28"/>
          <w:szCs w:val="28"/>
        </w:rPr>
        <w:t>附件1：</w:t>
      </w:r>
    </w:p>
    <w:p w14:paraId="30399328">
      <w:pPr>
        <w:widowControl/>
        <w:kinsoku w:val="0"/>
        <w:adjustRightInd w:val="0"/>
        <w:snapToGrid w:val="0"/>
        <w:jc w:val="center"/>
        <w:rPr>
          <w:rFonts w:ascii="宋体" w:hAnsi="宋体" w:cs="宋体"/>
          <w:b/>
          <w:bCs/>
          <w:sz w:val="28"/>
          <w:szCs w:val="28"/>
        </w:rPr>
      </w:pPr>
      <w:r>
        <w:rPr>
          <w:rFonts w:hint="eastAsia" w:ascii="宋体" w:hAnsi="宋体" w:cs="宋体"/>
          <w:b/>
          <w:bCs/>
          <w:sz w:val="28"/>
          <w:szCs w:val="28"/>
        </w:rPr>
        <w:t>满足《中华人民共和国政府采购法》第二十二条规定的承诺书</w:t>
      </w:r>
    </w:p>
    <w:p w14:paraId="763840DD">
      <w:pPr>
        <w:widowControl/>
        <w:kinsoku w:val="0"/>
        <w:adjustRightInd w:val="0"/>
        <w:snapToGrid w:val="0"/>
        <w:ind w:firstLine="480" w:firstLineChars="200"/>
        <w:rPr>
          <w:rFonts w:ascii="宋体" w:hAnsi="宋体" w:cs="宋体"/>
          <w:b/>
          <w:sz w:val="28"/>
          <w:szCs w:val="28"/>
        </w:rPr>
      </w:pPr>
      <w:r>
        <w:rPr>
          <w:rFonts w:hint="eastAsia" w:ascii="宋体" w:hAnsi="宋体" w:cs="宋体"/>
        </w:rPr>
        <w:t>致：</w:t>
      </w:r>
      <w:r>
        <w:rPr>
          <w:rFonts w:hint="eastAsia" w:ascii="宋体" w:hAnsi="宋体" w:cs="宋体"/>
          <w:u w:val="single"/>
        </w:rPr>
        <w:t xml:space="preserve">           </w:t>
      </w:r>
      <w:r>
        <w:rPr>
          <w:rFonts w:hint="eastAsia" w:ascii="宋体" w:hAnsi="宋体" w:cs="宋体"/>
        </w:rPr>
        <w:t>（采购人名称）</w:t>
      </w:r>
      <w:r>
        <w:rPr>
          <w:rFonts w:hint="eastAsia" w:ascii="宋体" w:hAnsi="宋体" w:cs="宋体"/>
          <w:b/>
          <w:sz w:val="28"/>
          <w:szCs w:val="28"/>
        </w:rPr>
        <w:t xml:space="preserve"> </w:t>
      </w:r>
    </w:p>
    <w:p w14:paraId="330D418B">
      <w:pPr>
        <w:widowControl/>
        <w:kinsoku w:val="0"/>
        <w:adjustRightInd w:val="0"/>
        <w:snapToGrid w:val="0"/>
        <w:ind w:firstLine="480" w:firstLineChars="200"/>
        <w:rPr>
          <w:rFonts w:ascii="宋体" w:hAnsi="宋体" w:cs="宋体"/>
          <w:szCs w:val="24"/>
        </w:rPr>
      </w:pPr>
      <w:r>
        <w:rPr>
          <w:rFonts w:hint="eastAsia" w:ascii="宋体" w:hAnsi="宋体" w:cs="宋体"/>
          <w:szCs w:val="24"/>
        </w:rPr>
        <w:t>我单位自愿参加本次采购活动，严格遵守《中华人民共和国政府采购法》及相关法律法规，依法诚信经营，依法遵守本次政府采购活动的各项规定。我单位郑重承诺声明如下：</w:t>
      </w:r>
    </w:p>
    <w:p w14:paraId="172914CF">
      <w:pPr>
        <w:widowControl/>
        <w:kinsoku w:val="0"/>
        <w:adjustRightInd w:val="0"/>
        <w:snapToGrid w:val="0"/>
        <w:ind w:firstLine="480" w:firstLineChars="200"/>
        <w:rPr>
          <w:rFonts w:ascii="宋体" w:hAnsi="宋体" w:cs="宋体"/>
          <w:szCs w:val="24"/>
        </w:rPr>
      </w:pPr>
      <w:r>
        <w:rPr>
          <w:rFonts w:hint="eastAsia" w:ascii="宋体" w:hAnsi="宋体" w:cs="宋体"/>
          <w:szCs w:val="24"/>
        </w:rPr>
        <w:t xml:space="preserve">一、我单位全称为 </w:t>
      </w:r>
      <w:r>
        <w:rPr>
          <w:rFonts w:hint="eastAsia" w:ascii="宋体" w:hAnsi="宋体" w:cs="宋体"/>
          <w:szCs w:val="24"/>
          <w:u w:val="single"/>
        </w:rPr>
        <w:t xml:space="preserve">            </w:t>
      </w:r>
      <w:r>
        <w:rPr>
          <w:rFonts w:hint="eastAsia" w:ascii="宋体" w:hAnsi="宋体" w:cs="宋体"/>
          <w:szCs w:val="24"/>
        </w:rPr>
        <w:t xml:space="preserve"> ，注册地点为</w:t>
      </w:r>
      <w:r>
        <w:rPr>
          <w:rFonts w:hint="eastAsia" w:ascii="宋体" w:hAnsi="宋体" w:cs="宋体"/>
          <w:szCs w:val="24"/>
          <w:u w:val="single"/>
        </w:rPr>
        <w:t xml:space="preserve">           </w:t>
      </w:r>
      <w:r>
        <w:rPr>
          <w:rFonts w:hint="eastAsia" w:ascii="宋体" w:hAnsi="宋体" w:cs="宋体"/>
          <w:szCs w:val="24"/>
        </w:rPr>
        <w:t>，统一社会信用代码为</w:t>
      </w:r>
      <w:r>
        <w:rPr>
          <w:rFonts w:hint="eastAsia" w:ascii="宋体" w:hAnsi="宋体" w:cs="宋体"/>
          <w:szCs w:val="24"/>
          <w:u w:val="single"/>
        </w:rPr>
        <w:t xml:space="preserve">          </w:t>
      </w:r>
      <w:r>
        <w:rPr>
          <w:rFonts w:hint="eastAsia" w:ascii="宋体" w:hAnsi="宋体" w:cs="宋体"/>
          <w:szCs w:val="24"/>
        </w:rPr>
        <w:t xml:space="preserve">， 法定代表人（主要负责人）为 </w:t>
      </w:r>
      <w:r>
        <w:rPr>
          <w:rFonts w:hint="eastAsia" w:ascii="宋体" w:hAnsi="宋体" w:cs="宋体"/>
          <w:szCs w:val="24"/>
          <w:u w:val="single"/>
        </w:rPr>
        <w:t xml:space="preserve">       </w:t>
      </w:r>
      <w:r>
        <w:rPr>
          <w:rFonts w:hint="eastAsia" w:ascii="宋体" w:hAnsi="宋体" w:cs="宋体"/>
          <w:szCs w:val="24"/>
        </w:rPr>
        <w:t xml:space="preserve">， 联系方式为 </w:t>
      </w:r>
      <w:r>
        <w:rPr>
          <w:rFonts w:hint="eastAsia" w:ascii="宋体" w:hAnsi="宋体" w:cs="宋体"/>
          <w:szCs w:val="24"/>
          <w:u w:val="single"/>
        </w:rPr>
        <w:t xml:space="preserve">           </w:t>
      </w:r>
      <w:r>
        <w:rPr>
          <w:rFonts w:hint="eastAsia" w:ascii="宋体" w:hAnsi="宋体" w:cs="宋体"/>
          <w:szCs w:val="24"/>
        </w:rPr>
        <w:t>。</w:t>
      </w:r>
    </w:p>
    <w:p w14:paraId="1EE11EEF">
      <w:pPr>
        <w:widowControl/>
        <w:kinsoku w:val="0"/>
        <w:adjustRightInd w:val="0"/>
        <w:snapToGrid w:val="0"/>
        <w:ind w:firstLine="480" w:firstLineChars="200"/>
        <w:rPr>
          <w:rFonts w:ascii="宋体" w:hAnsi="宋体" w:cs="宋体"/>
          <w:szCs w:val="24"/>
        </w:rPr>
      </w:pPr>
      <w:r>
        <w:rPr>
          <w:rFonts w:hint="eastAsia" w:ascii="宋体" w:hAnsi="宋体" w:cs="宋体"/>
          <w:szCs w:val="24"/>
        </w:rPr>
        <w:t>二、我单位具有独立承担民事责任的能力(如分公司参加投标的，其民事责任由总公司承担)。</w:t>
      </w:r>
    </w:p>
    <w:p w14:paraId="636C7258">
      <w:pPr>
        <w:widowControl/>
        <w:kinsoku w:val="0"/>
        <w:adjustRightInd w:val="0"/>
        <w:snapToGrid w:val="0"/>
        <w:ind w:firstLine="480" w:firstLineChars="200"/>
        <w:rPr>
          <w:rFonts w:ascii="宋体" w:hAnsi="宋体" w:cs="宋体"/>
          <w:szCs w:val="24"/>
        </w:rPr>
      </w:pPr>
      <w:r>
        <w:rPr>
          <w:rFonts w:hint="eastAsia" w:ascii="宋体" w:hAnsi="宋体" w:cs="宋体"/>
          <w:szCs w:val="24"/>
        </w:rPr>
        <w:t xml:space="preserve">三、我单位具有良好的商业信誉和健全的财务会计制度。 </w:t>
      </w:r>
    </w:p>
    <w:p w14:paraId="5ADEBFA3">
      <w:pPr>
        <w:widowControl/>
        <w:kinsoku w:val="0"/>
        <w:adjustRightInd w:val="0"/>
        <w:snapToGrid w:val="0"/>
        <w:ind w:firstLine="480" w:firstLineChars="200"/>
        <w:rPr>
          <w:rFonts w:ascii="宋体" w:hAnsi="宋体" w:cs="宋体"/>
          <w:szCs w:val="24"/>
        </w:rPr>
      </w:pPr>
      <w:r>
        <w:rPr>
          <w:rFonts w:hint="eastAsia" w:ascii="宋体" w:hAnsi="宋体" w:cs="宋体"/>
          <w:szCs w:val="24"/>
        </w:rPr>
        <w:t xml:space="preserve">四、我单位具有履行合同所必需的设备和专业技术能力。 </w:t>
      </w:r>
    </w:p>
    <w:p w14:paraId="050C0434">
      <w:pPr>
        <w:widowControl/>
        <w:kinsoku w:val="0"/>
        <w:adjustRightInd w:val="0"/>
        <w:snapToGrid w:val="0"/>
        <w:ind w:firstLine="480" w:firstLineChars="200"/>
        <w:rPr>
          <w:rFonts w:ascii="宋体" w:hAnsi="宋体" w:cs="宋体"/>
          <w:szCs w:val="24"/>
        </w:rPr>
      </w:pPr>
      <w:r>
        <w:rPr>
          <w:rFonts w:hint="eastAsia" w:ascii="宋体" w:hAnsi="宋体" w:cs="宋体"/>
          <w:szCs w:val="24"/>
        </w:rPr>
        <w:t>五、我单位有依法缴纳税收和社会保障资金的良好记录。</w:t>
      </w:r>
    </w:p>
    <w:p w14:paraId="451229DD">
      <w:pPr>
        <w:widowControl/>
        <w:kinsoku w:val="0"/>
        <w:adjustRightInd w:val="0"/>
        <w:snapToGrid w:val="0"/>
        <w:ind w:firstLine="480" w:firstLineChars="200"/>
        <w:rPr>
          <w:rFonts w:ascii="宋体" w:hAnsi="宋体" w:cs="宋体"/>
          <w:szCs w:val="24"/>
        </w:rPr>
      </w:pPr>
      <w:r>
        <w:rPr>
          <w:rFonts w:hint="eastAsia" w:ascii="宋体" w:hAnsi="宋体" w:cs="宋体"/>
          <w:szCs w:val="24"/>
        </w:rPr>
        <w:t>六、我单位参加政府采购活动前三年内，在经营活动中没有重大违法记录。（重大违法记录，是指供应商因违法经营受到刑事处罚或者责令停产停业、吊销许可证或者执照、较大数额罚款等行政处罚。）</w:t>
      </w:r>
    </w:p>
    <w:p w14:paraId="095B18B1">
      <w:pPr>
        <w:widowControl/>
        <w:kinsoku w:val="0"/>
        <w:adjustRightInd w:val="0"/>
        <w:snapToGrid w:val="0"/>
        <w:ind w:firstLine="480" w:firstLineChars="200"/>
        <w:outlineLvl w:val="1"/>
        <w:rPr>
          <w:rFonts w:ascii="宋体" w:hAnsi="宋体" w:cs="宋体"/>
          <w:szCs w:val="24"/>
        </w:rPr>
      </w:pPr>
      <w:r>
        <w:rPr>
          <w:rFonts w:hint="eastAsia" w:ascii="宋体" w:hAnsi="宋体" w:cs="宋体"/>
          <w:szCs w:val="24"/>
        </w:rPr>
        <w:t>七、我单位具备法律、行政法规规定的其他条件。</w:t>
      </w:r>
    </w:p>
    <w:p w14:paraId="2D5ED4B3">
      <w:pPr>
        <w:widowControl/>
        <w:kinsoku w:val="0"/>
        <w:adjustRightInd w:val="0"/>
        <w:snapToGrid w:val="0"/>
        <w:ind w:firstLine="480" w:firstLineChars="200"/>
        <w:rPr>
          <w:rFonts w:ascii="宋体" w:hAnsi="宋体" w:cs="宋体"/>
          <w:szCs w:val="24"/>
        </w:rPr>
      </w:pPr>
      <w:r>
        <w:rPr>
          <w:rFonts w:hint="eastAsia" w:ascii="宋体" w:hAnsi="宋体" w:cs="宋体"/>
          <w:szCs w:val="24"/>
        </w:rPr>
        <w:t>我单位保证上述声明的事项都是真实的，符合《中华人民共和国政府采购法》规定的供应商资格条件。如有弄虚作假，我单位愿意按照“提供虚假材料谋取中标”承担相应的法律责任，同意将违背承诺行为作为失信行为记录到社会信用信息平台，并承担因此所造成的一切损失。</w:t>
      </w:r>
    </w:p>
    <w:p w14:paraId="49774FDC">
      <w:pPr>
        <w:widowControl/>
        <w:kinsoku w:val="0"/>
        <w:adjustRightInd w:val="0"/>
        <w:snapToGrid w:val="0"/>
        <w:ind w:firstLine="3600" w:firstLineChars="1500"/>
        <w:rPr>
          <w:rFonts w:ascii="宋体" w:hAnsi="宋体" w:cs="宋体"/>
          <w:szCs w:val="24"/>
        </w:rPr>
      </w:pPr>
      <w:r>
        <w:rPr>
          <w:rFonts w:hint="eastAsia" w:ascii="宋体" w:hAnsi="宋体" w:cs="宋体"/>
          <w:szCs w:val="24"/>
        </w:rPr>
        <w:t>供  应  商：</w:t>
      </w:r>
      <w:r>
        <w:rPr>
          <w:rFonts w:hint="eastAsia" w:ascii="宋体" w:hAnsi="宋体" w:cs="宋体"/>
          <w:szCs w:val="24"/>
          <w:u w:val="single"/>
        </w:rPr>
        <w:t xml:space="preserve">                 </w:t>
      </w:r>
      <w:r>
        <w:rPr>
          <w:rFonts w:hint="eastAsia" w:ascii="宋体" w:hAnsi="宋体" w:cs="宋体"/>
          <w:szCs w:val="24"/>
        </w:rPr>
        <w:t>（电子签章）</w:t>
      </w:r>
    </w:p>
    <w:p w14:paraId="1AC4C3E0">
      <w:pPr>
        <w:widowControl/>
        <w:kinsoku w:val="0"/>
        <w:adjustRightInd w:val="0"/>
        <w:snapToGrid w:val="0"/>
        <w:ind w:firstLine="3600" w:firstLineChars="1500"/>
        <w:rPr>
          <w:rFonts w:ascii="宋体" w:hAnsi="宋体" w:cs="宋体"/>
          <w:szCs w:val="24"/>
        </w:rPr>
      </w:pPr>
      <w:r>
        <w:rPr>
          <w:rFonts w:hint="eastAsia" w:ascii="宋体" w:hAnsi="宋体" w:cs="宋体"/>
          <w:szCs w:val="24"/>
        </w:rPr>
        <w:t>法定代表人：</w:t>
      </w:r>
      <w:r>
        <w:rPr>
          <w:rFonts w:hint="eastAsia" w:ascii="宋体" w:hAnsi="宋体" w:cs="宋体"/>
          <w:szCs w:val="24"/>
          <w:u w:val="single"/>
        </w:rPr>
        <w:t xml:space="preserve">                   </w:t>
      </w:r>
      <w:r>
        <w:rPr>
          <w:rFonts w:hint="eastAsia" w:ascii="宋体" w:hAnsi="宋体" w:cs="宋体"/>
          <w:szCs w:val="24"/>
        </w:rPr>
        <w:t>（电子签章）</w:t>
      </w:r>
    </w:p>
    <w:p w14:paraId="380080D9">
      <w:pPr>
        <w:widowControl/>
        <w:kinsoku w:val="0"/>
        <w:adjustRightInd w:val="0"/>
        <w:snapToGrid w:val="0"/>
        <w:ind w:firstLine="3600" w:firstLineChars="1500"/>
        <w:rPr>
          <w:rFonts w:ascii="宋体" w:hAnsi="宋体" w:cs="宋体"/>
          <w:szCs w:val="24"/>
        </w:rPr>
      </w:pPr>
      <w:r>
        <w:rPr>
          <w:rFonts w:hint="eastAsia" w:ascii="宋体" w:hAnsi="宋体" w:cs="宋体"/>
          <w:szCs w:val="24"/>
        </w:rPr>
        <w:t>日     期：</w:t>
      </w:r>
      <w:r>
        <w:rPr>
          <w:rFonts w:hint="eastAsia" w:ascii="宋体" w:hAnsi="宋体" w:cs="宋体"/>
          <w:szCs w:val="24"/>
          <w:u w:val="single"/>
        </w:rPr>
        <w:t xml:space="preserve">        </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w:t>
      </w:r>
    </w:p>
    <w:p w14:paraId="0FEF0C3E">
      <w:pPr>
        <w:widowControl/>
        <w:shd w:val="clear" w:color="auto" w:fill="FFFFFF"/>
        <w:kinsoku w:val="0"/>
        <w:adjustRightInd w:val="0"/>
        <w:snapToGrid w:val="0"/>
        <w:textAlignment w:val="baseline"/>
        <w:rPr>
          <w:rFonts w:ascii="宋体" w:hAnsi="宋体" w:cs="宋体"/>
          <w:b/>
          <w:kern w:val="0"/>
          <w:sz w:val="28"/>
          <w:szCs w:val="28"/>
        </w:rPr>
      </w:pPr>
    </w:p>
    <w:p w14:paraId="16EC029C">
      <w:pPr>
        <w:widowControl/>
        <w:shd w:val="clear" w:color="auto" w:fill="FFFFFF"/>
        <w:kinsoku w:val="0"/>
        <w:adjustRightInd w:val="0"/>
        <w:snapToGrid w:val="0"/>
        <w:textAlignment w:val="baseline"/>
        <w:rPr>
          <w:rFonts w:ascii="宋体" w:hAnsi="宋体" w:cs="宋体"/>
          <w:b/>
          <w:kern w:val="0"/>
          <w:sz w:val="28"/>
          <w:szCs w:val="28"/>
        </w:rPr>
      </w:pPr>
    </w:p>
    <w:p w14:paraId="307AACA9">
      <w:pPr>
        <w:widowControl/>
        <w:shd w:val="clear" w:color="auto" w:fill="FFFFFF"/>
        <w:kinsoku w:val="0"/>
        <w:adjustRightInd w:val="0"/>
        <w:snapToGrid w:val="0"/>
        <w:textAlignment w:val="baseline"/>
        <w:rPr>
          <w:rFonts w:ascii="宋体" w:hAnsi="宋体" w:cs="宋体"/>
          <w:b/>
          <w:kern w:val="0"/>
          <w:sz w:val="28"/>
          <w:szCs w:val="28"/>
        </w:rPr>
      </w:pPr>
    </w:p>
    <w:p w14:paraId="4AC9E3AA">
      <w:pPr>
        <w:widowControl/>
        <w:shd w:val="clear" w:color="auto" w:fill="FFFFFF"/>
        <w:kinsoku w:val="0"/>
        <w:adjustRightInd w:val="0"/>
        <w:snapToGrid w:val="0"/>
        <w:textAlignment w:val="baseline"/>
        <w:rPr>
          <w:rFonts w:ascii="宋体" w:hAnsi="宋体" w:cs="宋体"/>
          <w:b/>
          <w:kern w:val="0"/>
          <w:sz w:val="28"/>
          <w:szCs w:val="28"/>
        </w:rPr>
      </w:pPr>
    </w:p>
    <w:p w14:paraId="0523D31B">
      <w:pPr>
        <w:widowControl/>
        <w:shd w:val="clear" w:color="auto" w:fill="FFFFFF"/>
        <w:kinsoku w:val="0"/>
        <w:adjustRightInd w:val="0"/>
        <w:snapToGrid w:val="0"/>
        <w:textAlignment w:val="baseline"/>
        <w:rPr>
          <w:rFonts w:ascii="宋体" w:hAnsi="宋体" w:cs="宋体"/>
          <w:b/>
          <w:kern w:val="0"/>
          <w:sz w:val="28"/>
          <w:szCs w:val="28"/>
        </w:rPr>
      </w:pPr>
    </w:p>
    <w:p w14:paraId="699B9FC1">
      <w:pPr>
        <w:widowControl/>
        <w:shd w:val="clear" w:color="auto" w:fill="FFFFFF"/>
        <w:kinsoku w:val="0"/>
        <w:adjustRightInd w:val="0"/>
        <w:snapToGrid w:val="0"/>
        <w:textAlignment w:val="baseline"/>
        <w:rPr>
          <w:rFonts w:ascii="宋体" w:hAnsi="宋体" w:cs="宋体"/>
          <w:b/>
          <w:kern w:val="0"/>
          <w:sz w:val="28"/>
          <w:szCs w:val="28"/>
        </w:rPr>
      </w:pPr>
      <w:r>
        <w:rPr>
          <w:rFonts w:hint="eastAsia" w:ascii="宋体" w:hAnsi="宋体" w:cs="宋体"/>
          <w:b/>
          <w:kern w:val="0"/>
          <w:sz w:val="28"/>
          <w:szCs w:val="28"/>
        </w:rPr>
        <w:t xml:space="preserve">附件2： </w:t>
      </w:r>
    </w:p>
    <w:p w14:paraId="2BA1DC6C">
      <w:pPr>
        <w:widowControl/>
        <w:shd w:val="clear" w:color="auto" w:fill="FFFFFF"/>
        <w:kinsoku w:val="0"/>
        <w:adjustRightInd w:val="0"/>
        <w:snapToGrid w:val="0"/>
        <w:jc w:val="center"/>
        <w:textAlignment w:val="baseline"/>
        <w:rPr>
          <w:rFonts w:ascii="宋体" w:hAnsi="宋体" w:cs="宋体"/>
          <w:b/>
          <w:kern w:val="0"/>
        </w:rPr>
      </w:pPr>
      <w:r>
        <w:rPr>
          <w:rFonts w:hint="eastAsia" w:ascii="宋体" w:hAnsi="宋体" w:cs="宋体"/>
          <w:b/>
          <w:kern w:val="0"/>
        </w:rPr>
        <w:t>非联合体投标承诺书</w:t>
      </w:r>
    </w:p>
    <w:p w14:paraId="54F49456">
      <w:pPr>
        <w:widowControl/>
        <w:shd w:val="clear" w:color="auto" w:fill="FFFFFF"/>
        <w:kinsoku w:val="0"/>
        <w:adjustRightInd w:val="0"/>
        <w:snapToGrid w:val="0"/>
        <w:jc w:val="center"/>
        <w:textAlignment w:val="baseline"/>
        <w:rPr>
          <w:rFonts w:ascii="宋体" w:hAnsi="宋体" w:cs="宋体"/>
          <w:b/>
          <w:kern w:val="0"/>
          <w:lang w:val="zh-CN"/>
        </w:rPr>
      </w:pPr>
    </w:p>
    <w:p w14:paraId="35714977">
      <w:pPr>
        <w:widowControl/>
        <w:kinsoku w:val="0"/>
        <w:adjustRightInd w:val="0"/>
        <w:snapToGrid w:val="0"/>
        <w:rPr>
          <w:rFonts w:ascii="宋体" w:hAnsi="宋体" w:cs="宋体"/>
          <w:szCs w:val="24"/>
        </w:rPr>
      </w:pPr>
      <w:r>
        <w:rPr>
          <w:rFonts w:hint="eastAsia" w:ascii="宋体" w:hAnsi="宋体" w:cs="宋体"/>
          <w:szCs w:val="24"/>
        </w:rPr>
        <w:t>致（采购单位）：</w:t>
      </w:r>
    </w:p>
    <w:p w14:paraId="30BC3463">
      <w:pPr>
        <w:widowControl/>
        <w:kinsoku w:val="0"/>
        <w:adjustRightInd w:val="0"/>
        <w:snapToGrid w:val="0"/>
        <w:ind w:firstLine="480" w:firstLineChars="200"/>
        <w:rPr>
          <w:rFonts w:ascii="宋体" w:hAnsi="宋体" w:cs="宋体"/>
          <w:szCs w:val="24"/>
        </w:rPr>
      </w:pPr>
      <w:r>
        <w:rPr>
          <w:rFonts w:hint="eastAsia" w:ascii="宋体" w:hAnsi="宋体" w:cs="宋体"/>
          <w:szCs w:val="24"/>
        </w:rPr>
        <w:t xml:space="preserve">我单位参与本次采购活动中，非联合体投标，特此承诺。 </w:t>
      </w:r>
    </w:p>
    <w:p w14:paraId="6505DAC6">
      <w:pPr>
        <w:widowControl/>
        <w:kinsoku w:val="0"/>
        <w:adjustRightInd w:val="0"/>
        <w:snapToGrid w:val="0"/>
        <w:ind w:firstLine="480" w:firstLineChars="200"/>
        <w:rPr>
          <w:rFonts w:ascii="宋体" w:hAnsi="宋体" w:cs="宋体"/>
          <w:szCs w:val="24"/>
        </w:rPr>
      </w:pPr>
      <w:r>
        <w:rPr>
          <w:rFonts w:hint="eastAsia" w:ascii="宋体" w:hAnsi="宋体" w:cs="宋体"/>
          <w:szCs w:val="24"/>
        </w:rPr>
        <w:t>若承诺不实，同意取消投标资格，接受相关处理。</w:t>
      </w:r>
    </w:p>
    <w:p w14:paraId="0380F029">
      <w:pPr>
        <w:widowControl/>
        <w:kinsoku w:val="0"/>
        <w:adjustRightInd w:val="0"/>
        <w:snapToGrid w:val="0"/>
        <w:jc w:val="right"/>
        <w:rPr>
          <w:rFonts w:ascii="宋体" w:hAnsi="宋体" w:cs="宋体"/>
          <w:szCs w:val="24"/>
        </w:rPr>
      </w:pPr>
    </w:p>
    <w:p w14:paraId="3A91ADBE">
      <w:pPr>
        <w:widowControl/>
        <w:kinsoku w:val="0"/>
        <w:adjustRightInd w:val="0"/>
        <w:snapToGrid w:val="0"/>
        <w:jc w:val="right"/>
        <w:rPr>
          <w:rFonts w:ascii="宋体" w:hAnsi="宋体" w:cs="宋体"/>
          <w:szCs w:val="24"/>
        </w:rPr>
      </w:pPr>
    </w:p>
    <w:p w14:paraId="79137C39">
      <w:pPr>
        <w:widowControl/>
        <w:kinsoku w:val="0"/>
        <w:adjustRightInd w:val="0"/>
        <w:snapToGrid w:val="0"/>
        <w:ind w:firstLine="3600" w:firstLineChars="1500"/>
        <w:jc w:val="right"/>
        <w:rPr>
          <w:rFonts w:ascii="宋体" w:hAnsi="宋体" w:cs="宋体"/>
          <w:szCs w:val="24"/>
        </w:rPr>
      </w:pPr>
      <w:r>
        <w:rPr>
          <w:rFonts w:hint="eastAsia" w:ascii="宋体" w:hAnsi="宋体" w:cs="宋体"/>
          <w:szCs w:val="24"/>
        </w:rPr>
        <w:t xml:space="preserve">  供  应  商：</w:t>
      </w:r>
      <w:r>
        <w:rPr>
          <w:rFonts w:hint="eastAsia" w:ascii="宋体" w:hAnsi="宋体" w:cs="宋体"/>
          <w:szCs w:val="24"/>
          <w:u w:val="single"/>
        </w:rPr>
        <w:t xml:space="preserve">                 </w:t>
      </w:r>
      <w:r>
        <w:rPr>
          <w:rFonts w:hint="eastAsia" w:ascii="宋体" w:hAnsi="宋体" w:cs="宋体"/>
          <w:szCs w:val="24"/>
        </w:rPr>
        <w:t>（电子签章）</w:t>
      </w:r>
    </w:p>
    <w:p w14:paraId="3CABD9E1">
      <w:pPr>
        <w:widowControl/>
        <w:kinsoku w:val="0"/>
        <w:adjustRightInd w:val="0"/>
        <w:snapToGrid w:val="0"/>
        <w:ind w:firstLine="3600" w:firstLineChars="1500"/>
        <w:jc w:val="right"/>
        <w:rPr>
          <w:rFonts w:ascii="宋体" w:hAnsi="宋体" w:cs="宋体"/>
          <w:szCs w:val="24"/>
        </w:rPr>
      </w:pPr>
      <w:r>
        <w:rPr>
          <w:rFonts w:hint="eastAsia" w:ascii="宋体" w:hAnsi="宋体" w:cs="宋体"/>
          <w:szCs w:val="24"/>
        </w:rPr>
        <w:t>法定代表人：</w:t>
      </w:r>
      <w:r>
        <w:rPr>
          <w:rFonts w:hint="eastAsia" w:ascii="宋体" w:hAnsi="宋体" w:cs="宋体"/>
          <w:szCs w:val="24"/>
          <w:u w:val="single"/>
        </w:rPr>
        <w:t xml:space="preserve">                   </w:t>
      </w:r>
      <w:r>
        <w:rPr>
          <w:rFonts w:hint="eastAsia" w:ascii="宋体" w:hAnsi="宋体" w:cs="宋体"/>
          <w:szCs w:val="24"/>
        </w:rPr>
        <w:t>（电子签章）</w:t>
      </w:r>
    </w:p>
    <w:p w14:paraId="74AB36FE">
      <w:pPr>
        <w:widowControl/>
        <w:kinsoku w:val="0"/>
        <w:adjustRightInd w:val="0"/>
        <w:snapToGrid w:val="0"/>
        <w:ind w:firstLine="3600" w:firstLineChars="1500"/>
        <w:jc w:val="right"/>
        <w:rPr>
          <w:rFonts w:ascii="宋体" w:hAnsi="宋体" w:cs="宋体"/>
          <w:szCs w:val="24"/>
        </w:rPr>
      </w:pPr>
      <w:r>
        <w:rPr>
          <w:rFonts w:hint="eastAsia" w:ascii="宋体" w:hAnsi="宋体" w:cs="宋体"/>
          <w:szCs w:val="24"/>
        </w:rPr>
        <w:t>日     期：</w:t>
      </w:r>
      <w:r>
        <w:rPr>
          <w:rFonts w:hint="eastAsia" w:ascii="宋体" w:hAnsi="宋体" w:cs="宋体"/>
          <w:szCs w:val="24"/>
          <w:u w:val="single"/>
        </w:rPr>
        <w:t xml:space="preserve">        </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w:t>
      </w:r>
    </w:p>
    <w:p w14:paraId="4EB60156">
      <w:pPr>
        <w:pStyle w:val="10"/>
        <w:widowControl/>
        <w:kinsoku w:val="0"/>
        <w:adjustRightInd w:val="0"/>
        <w:snapToGrid w:val="0"/>
        <w:spacing w:after="0"/>
        <w:jc w:val="right"/>
        <w:rPr>
          <w:rFonts w:ascii="宋体" w:hAnsi="宋体" w:cs="宋体"/>
          <w:kern w:val="0"/>
          <w:szCs w:val="24"/>
        </w:rPr>
      </w:pPr>
    </w:p>
    <w:p w14:paraId="523E4987">
      <w:pPr>
        <w:pStyle w:val="4"/>
        <w:keepNext w:val="0"/>
        <w:keepLines w:val="0"/>
        <w:widowControl/>
        <w:kinsoku w:val="0"/>
        <w:adjustRightInd w:val="0"/>
        <w:snapToGrid w:val="0"/>
        <w:spacing w:before="0"/>
        <w:rPr>
          <w:rFonts w:ascii="宋体" w:hAnsi="宋体" w:eastAsia="宋体" w:cs="宋体"/>
        </w:rPr>
      </w:pPr>
    </w:p>
    <w:p w14:paraId="57214A8F">
      <w:pPr>
        <w:widowControl/>
        <w:shd w:val="clear" w:color="auto" w:fill="FFFFFF"/>
        <w:kinsoku w:val="0"/>
        <w:adjustRightInd w:val="0"/>
        <w:snapToGrid w:val="0"/>
        <w:textAlignment w:val="baseline"/>
        <w:rPr>
          <w:rFonts w:ascii="宋体" w:hAnsi="宋体" w:cs="宋体"/>
          <w:b/>
          <w:kern w:val="0"/>
          <w:sz w:val="28"/>
          <w:szCs w:val="28"/>
        </w:rPr>
      </w:pPr>
      <w:r>
        <w:rPr>
          <w:rFonts w:hint="eastAsia" w:ascii="宋体" w:hAnsi="宋体" w:cs="宋体"/>
          <w:kern w:val="0"/>
          <w:szCs w:val="21"/>
        </w:rPr>
        <w:br w:type="page"/>
      </w:r>
      <w:r>
        <w:rPr>
          <w:rFonts w:hint="eastAsia" w:ascii="宋体" w:hAnsi="宋体" w:cs="宋体"/>
          <w:b/>
          <w:kern w:val="0"/>
          <w:sz w:val="28"/>
          <w:szCs w:val="28"/>
        </w:rPr>
        <w:t xml:space="preserve">附件3： </w:t>
      </w:r>
    </w:p>
    <w:p w14:paraId="17BC2163">
      <w:pPr>
        <w:widowControl/>
        <w:shd w:val="clear" w:color="auto" w:fill="FFFFFF"/>
        <w:kinsoku w:val="0"/>
        <w:adjustRightInd w:val="0"/>
        <w:snapToGrid w:val="0"/>
        <w:ind w:firstLine="482" w:firstLineChars="200"/>
        <w:jc w:val="center"/>
        <w:textAlignment w:val="baseline"/>
        <w:rPr>
          <w:rFonts w:ascii="宋体" w:hAnsi="宋体" w:cs="宋体"/>
          <w:b/>
          <w:kern w:val="0"/>
          <w:lang w:val="zh-CN"/>
        </w:rPr>
      </w:pPr>
      <w:r>
        <w:rPr>
          <w:rFonts w:hint="eastAsia" w:ascii="宋体" w:hAnsi="宋体" w:cs="宋体"/>
          <w:b/>
          <w:kern w:val="0"/>
          <w:lang w:val="zh-CN"/>
        </w:rPr>
        <w:t>无商业贿赂</w:t>
      </w:r>
      <w:r>
        <w:rPr>
          <w:rFonts w:hint="eastAsia" w:ascii="宋体" w:hAnsi="宋体" w:cs="宋体"/>
          <w:b/>
          <w:kern w:val="0"/>
        </w:rPr>
        <w:t>及</w:t>
      </w:r>
      <w:r>
        <w:rPr>
          <w:rFonts w:hint="eastAsia" w:ascii="宋体" w:hAnsi="宋体" w:cs="宋体"/>
          <w:b/>
          <w:kern w:val="0"/>
          <w:lang w:val="zh-CN"/>
        </w:rPr>
        <w:t>无不正当竞争行为的承诺书</w:t>
      </w:r>
    </w:p>
    <w:p w14:paraId="0A9206D4">
      <w:pPr>
        <w:widowControl/>
        <w:kinsoku w:val="0"/>
        <w:adjustRightInd w:val="0"/>
        <w:snapToGrid w:val="0"/>
        <w:rPr>
          <w:rFonts w:ascii="宋体" w:hAnsi="宋体" w:cs="宋体"/>
          <w:szCs w:val="24"/>
        </w:rPr>
      </w:pPr>
    </w:p>
    <w:p w14:paraId="37A25014">
      <w:pPr>
        <w:widowControl/>
        <w:kinsoku w:val="0"/>
        <w:adjustRightInd w:val="0"/>
        <w:snapToGrid w:val="0"/>
        <w:rPr>
          <w:rFonts w:ascii="宋体" w:hAnsi="宋体" w:cs="宋体"/>
          <w:szCs w:val="24"/>
        </w:rPr>
      </w:pPr>
      <w:r>
        <w:rPr>
          <w:rFonts w:hint="eastAsia" w:ascii="宋体" w:hAnsi="宋体" w:cs="宋体"/>
          <w:szCs w:val="24"/>
        </w:rPr>
        <w:t>我公司承诺：</w:t>
      </w:r>
    </w:p>
    <w:p w14:paraId="1538B76D">
      <w:pPr>
        <w:widowControl/>
        <w:kinsoku w:val="0"/>
        <w:adjustRightInd w:val="0"/>
        <w:snapToGrid w:val="0"/>
        <w:ind w:firstLine="465"/>
        <w:rPr>
          <w:rFonts w:ascii="宋体" w:hAnsi="宋体" w:cs="宋体"/>
          <w:szCs w:val="24"/>
        </w:rPr>
      </w:pPr>
      <w:r>
        <w:rPr>
          <w:rFonts w:hint="eastAsia" w:ascii="宋体" w:hAnsi="宋体" w:cs="宋体"/>
          <w:szCs w:val="24"/>
        </w:rPr>
        <w:t>一、我公司</w:t>
      </w:r>
      <w:r>
        <w:rPr>
          <w:rFonts w:hint="eastAsia" w:ascii="宋体" w:hAnsi="宋体" w:cs="宋体"/>
          <w:szCs w:val="24"/>
          <w:u w:val="single"/>
        </w:rPr>
        <w:t xml:space="preserve">      </w:t>
      </w:r>
      <w:r>
        <w:rPr>
          <w:rFonts w:hint="eastAsia" w:ascii="宋体" w:hAnsi="宋体" w:cs="宋体"/>
          <w:szCs w:val="24"/>
        </w:rPr>
        <w:t>及法人</w:t>
      </w:r>
      <w:r>
        <w:rPr>
          <w:rFonts w:hint="eastAsia" w:ascii="宋体" w:hAnsi="宋体" w:cs="宋体"/>
          <w:szCs w:val="24"/>
          <w:u w:val="single"/>
        </w:rPr>
        <w:t xml:space="preserve">      </w:t>
      </w:r>
      <w:r>
        <w:rPr>
          <w:rFonts w:hint="eastAsia" w:ascii="宋体" w:hAnsi="宋体" w:cs="宋体"/>
          <w:szCs w:val="24"/>
        </w:rPr>
        <w:t>自成立以来，在参与政府采购活动中，从无商业贿赂及不正当竞争行为。</w:t>
      </w:r>
    </w:p>
    <w:p w14:paraId="6C0407A4">
      <w:pPr>
        <w:widowControl/>
        <w:kinsoku w:val="0"/>
        <w:adjustRightInd w:val="0"/>
        <w:snapToGrid w:val="0"/>
        <w:ind w:firstLine="465"/>
        <w:rPr>
          <w:rFonts w:ascii="宋体" w:hAnsi="宋体" w:cs="宋体"/>
          <w:szCs w:val="24"/>
        </w:rPr>
      </w:pPr>
      <w:r>
        <w:rPr>
          <w:rFonts w:hint="eastAsia" w:ascii="宋体" w:hAnsi="宋体" w:cs="宋体"/>
          <w:szCs w:val="24"/>
        </w:rPr>
        <w:t>二、公平竞争参加本次采购活动。</w:t>
      </w:r>
    </w:p>
    <w:p w14:paraId="3041F866">
      <w:pPr>
        <w:widowControl/>
        <w:kinsoku w:val="0"/>
        <w:adjustRightInd w:val="0"/>
        <w:snapToGrid w:val="0"/>
        <w:ind w:firstLine="465"/>
        <w:rPr>
          <w:rFonts w:ascii="宋体" w:hAnsi="宋体" w:cs="宋体"/>
          <w:szCs w:val="24"/>
        </w:rPr>
      </w:pPr>
      <w:r>
        <w:rPr>
          <w:rFonts w:hint="eastAsia" w:ascii="宋体" w:hAnsi="宋体" w:cs="宋体"/>
          <w:szCs w:val="24"/>
        </w:rPr>
        <w:t>三、杜绝任何形式的商业贿赂行为。不向国家工作人员、政府采购代理机构工作人员、评审专家及其亲属提供礼品礼金、有价证券、购物券、回扣、佣金、咨询费、劳务费、赞助费、宣传费、宴请</w:t>
      </w:r>
      <w:r>
        <w:rPr>
          <w:rFonts w:hint="eastAsia" w:ascii="宋体" w:hAnsi="宋体" w:cs="宋体"/>
          <w:szCs w:val="24"/>
          <w:lang w:eastAsia="zh-CN"/>
        </w:rPr>
        <w:t>。</w:t>
      </w:r>
      <w:r>
        <w:rPr>
          <w:rFonts w:hint="eastAsia" w:ascii="宋体" w:hAnsi="宋体" w:cs="宋体"/>
          <w:szCs w:val="24"/>
        </w:rPr>
        <w:t xml:space="preserve">不为其报销各种消费凭证，不支付其旅游、娱乐等费用。 </w:t>
      </w:r>
    </w:p>
    <w:p w14:paraId="6E89AC48">
      <w:pPr>
        <w:widowControl/>
        <w:kinsoku w:val="0"/>
        <w:adjustRightInd w:val="0"/>
        <w:snapToGrid w:val="0"/>
        <w:ind w:firstLine="465"/>
        <w:rPr>
          <w:rFonts w:ascii="宋体" w:hAnsi="宋体" w:cs="宋体"/>
          <w:szCs w:val="24"/>
        </w:rPr>
      </w:pPr>
      <w:r>
        <w:rPr>
          <w:rFonts w:hint="eastAsia" w:ascii="宋体" w:hAnsi="宋体" w:cs="宋体"/>
          <w:szCs w:val="24"/>
        </w:rPr>
        <w:t>四、坚持投标独立性，保证不以任何手段了解或意图了解其他投标参与人情况及其报价信息。除公开渠道获取相关信息外，保证不以其它方式刺探或意图刺探贵司评标、议标信息及其进展。</w:t>
      </w:r>
    </w:p>
    <w:p w14:paraId="7880BCBB">
      <w:pPr>
        <w:widowControl/>
        <w:kinsoku w:val="0"/>
        <w:adjustRightInd w:val="0"/>
        <w:snapToGrid w:val="0"/>
        <w:ind w:firstLine="465"/>
        <w:rPr>
          <w:rFonts w:ascii="宋体" w:hAnsi="宋体" w:cs="宋体"/>
          <w:szCs w:val="24"/>
        </w:rPr>
      </w:pPr>
      <w:r>
        <w:rPr>
          <w:rFonts w:hint="eastAsia" w:ascii="宋体" w:hAnsi="宋体" w:cs="宋体"/>
          <w:szCs w:val="24"/>
        </w:rPr>
        <w:t>五、若出现上述行为，与投标的工作人员愿意接受按照国家法律法规等有关规定给子的处罚。</w:t>
      </w:r>
    </w:p>
    <w:p w14:paraId="44E2929A">
      <w:pPr>
        <w:widowControl/>
        <w:kinsoku w:val="0"/>
        <w:adjustRightInd w:val="0"/>
        <w:snapToGrid w:val="0"/>
        <w:ind w:firstLine="465"/>
        <w:rPr>
          <w:rFonts w:ascii="宋体" w:hAnsi="宋体" w:cs="宋体"/>
          <w:szCs w:val="24"/>
        </w:rPr>
      </w:pPr>
      <w:r>
        <w:rPr>
          <w:rFonts w:hint="eastAsia" w:ascii="宋体" w:hAnsi="宋体" w:cs="宋体"/>
          <w:szCs w:val="24"/>
        </w:rPr>
        <w:t>特此承诺！</w:t>
      </w:r>
    </w:p>
    <w:p w14:paraId="55235D98">
      <w:pPr>
        <w:pStyle w:val="26"/>
        <w:widowControl/>
        <w:kinsoku w:val="0"/>
        <w:adjustRightInd w:val="0"/>
        <w:snapToGrid w:val="0"/>
        <w:spacing w:after="0" w:line="360" w:lineRule="auto"/>
        <w:ind w:firstLine="210"/>
        <w:rPr>
          <w:rFonts w:ascii="宋体" w:hAnsi="宋体" w:eastAsia="宋体" w:cs="宋体"/>
        </w:rPr>
      </w:pPr>
    </w:p>
    <w:p w14:paraId="6E481DB5">
      <w:pPr>
        <w:widowControl/>
        <w:kinsoku w:val="0"/>
        <w:adjustRightInd w:val="0"/>
        <w:snapToGrid w:val="0"/>
        <w:ind w:firstLine="3600" w:firstLineChars="1500"/>
        <w:jc w:val="right"/>
        <w:rPr>
          <w:rFonts w:ascii="宋体" w:hAnsi="宋体" w:cs="宋体"/>
          <w:szCs w:val="24"/>
        </w:rPr>
      </w:pPr>
      <w:r>
        <w:rPr>
          <w:rFonts w:hint="eastAsia" w:ascii="宋体" w:hAnsi="宋体" w:cs="宋体"/>
          <w:szCs w:val="24"/>
        </w:rPr>
        <w:t xml:space="preserve">  供  应  商：</w:t>
      </w:r>
      <w:r>
        <w:rPr>
          <w:rFonts w:hint="eastAsia" w:ascii="宋体" w:hAnsi="宋体" w:cs="宋体"/>
          <w:szCs w:val="24"/>
          <w:u w:val="single"/>
        </w:rPr>
        <w:t xml:space="preserve">                 </w:t>
      </w:r>
      <w:r>
        <w:rPr>
          <w:rFonts w:hint="eastAsia" w:ascii="宋体" w:hAnsi="宋体" w:cs="宋体"/>
          <w:szCs w:val="24"/>
        </w:rPr>
        <w:t>（电子签章）</w:t>
      </w:r>
    </w:p>
    <w:p w14:paraId="7DB87D14">
      <w:pPr>
        <w:widowControl/>
        <w:kinsoku w:val="0"/>
        <w:adjustRightInd w:val="0"/>
        <w:snapToGrid w:val="0"/>
        <w:ind w:firstLine="3600" w:firstLineChars="1500"/>
        <w:jc w:val="right"/>
        <w:rPr>
          <w:rFonts w:ascii="宋体" w:hAnsi="宋体" w:cs="宋体"/>
          <w:szCs w:val="24"/>
        </w:rPr>
      </w:pPr>
      <w:r>
        <w:rPr>
          <w:rFonts w:hint="eastAsia" w:ascii="宋体" w:hAnsi="宋体" w:cs="宋体"/>
          <w:szCs w:val="24"/>
        </w:rPr>
        <w:t>法定代表人：</w:t>
      </w:r>
      <w:r>
        <w:rPr>
          <w:rFonts w:hint="eastAsia" w:ascii="宋体" w:hAnsi="宋体" w:cs="宋体"/>
          <w:szCs w:val="24"/>
          <w:u w:val="single"/>
        </w:rPr>
        <w:t xml:space="preserve">                   </w:t>
      </w:r>
      <w:r>
        <w:rPr>
          <w:rFonts w:hint="eastAsia" w:ascii="宋体" w:hAnsi="宋体" w:cs="宋体"/>
          <w:szCs w:val="24"/>
        </w:rPr>
        <w:t>（电子签章）</w:t>
      </w:r>
    </w:p>
    <w:p w14:paraId="3F64C696">
      <w:pPr>
        <w:widowControl/>
        <w:kinsoku w:val="0"/>
        <w:adjustRightInd w:val="0"/>
        <w:snapToGrid w:val="0"/>
        <w:ind w:firstLine="3600" w:firstLineChars="1500"/>
        <w:jc w:val="right"/>
        <w:rPr>
          <w:rFonts w:ascii="宋体" w:hAnsi="宋体" w:cs="宋体"/>
          <w:szCs w:val="24"/>
        </w:rPr>
      </w:pPr>
      <w:r>
        <w:rPr>
          <w:rFonts w:hint="eastAsia" w:ascii="宋体" w:hAnsi="宋体" w:cs="宋体"/>
          <w:szCs w:val="24"/>
        </w:rPr>
        <w:t>日     期：</w:t>
      </w:r>
      <w:r>
        <w:rPr>
          <w:rFonts w:hint="eastAsia" w:ascii="宋体" w:hAnsi="宋体" w:cs="宋体"/>
          <w:szCs w:val="24"/>
          <w:u w:val="single"/>
        </w:rPr>
        <w:t xml:space="preserve">        </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w:t>
      </w:r>
    </w:p>
    <w:p w14:paraId="69B4EA27">
      <w:pPr>
        <w:pStyle w:val="10"/>
        <w:widowControl/>
        <w:kinsoku w:val="0"/>
        <w:adjustRightInd w:val="0"/>
        <w:snapToGrid w:val="0"/>
        <w:spacing w:after="0"/>
        <w:jc w:val="right"/>
        <w:rPr>
          <w:rFonts w:ascii="宋体" w:hAnsi="宋体" w:cs="宋体"/>
          <w:kern w:val="0"/>
          <w:szCs w:val="24"/>
        </w:rPr>
      </w:pPr>
    </w:p>
    <w:p w14:paraId="05C8879E">
      <w:pPr>
        <w:widowControl/>
        <w:kinsoku w:val="0"/>
        <w:adjustRightInd w:val="0"/>
        <w:snapToGrid w:val="0"/>
        <w:jc w:val="both"/>
        <w:rPr>
          <w:rFonts w:ascii="宋体" w:hAnsi="宋体" w:cs="宋体"/>
          <w:b/>
          <w:kern w:val="0"/>
          <w:sz w:val="28"/>
          <w:szCs w:val="28"/>
        </w:rPr>
      </w:pPr>
    </w:p>
    <w:p w14:paraId="1E6224E0">
      <w:pPr>
        <w:pStyle w:val="110"/>
        <w:widowControl/>
        <w:kinsoku w:val="0"/>
        <w:adjustRightInd w:val="0"/>
        <w:snapToGrid w:val="0"/>
        <w:spacing w:after="0"/>
        <w:ind w:firstLine="321"/>
        <w:jc w:val="center"/>
        <w:rPr>
          <w:rFonts w:ascii="宋体" w:hAnsi="宋体" w:cs="宋体"/>
          <w:b/>
          <w:color w:val="000000"/>
          <w:kern w:val="0"/>
          <w:sz w:val="28"/>
          <w:szCs w:val="28"/>
        </w:rPr>
      </w:pPr>
      <w:r>
        <w:rPr>
          <w:rFonts w:hint="eastAsia" w:ascii="宋体" w:hAnsi="宋体" w:cs="宋体"/>
          <w:b/>
          <w:sz w:val="32"/>
          <w:szCs w:val="32"/>
        </w:rPr>
        <w:br w:type="page"/>
      </w:r>
      <w:r>
        <w:rPr>
          <w:rFonts w:hint="eastAsia" w:ascii="宋体" w:hAnsi="宋体" w:cs="宋体"/>
          <w:b/>
          <w:color w:val="000000"/>
          <w:kern w:val="0"/>
          <w:sz w:val="28"/>
          <w:szCs w:val="28"/>
        </w:rPr>
        <w:t>六、</w:t>
      </w:r>
      <w:r>
        <w:rPr>
          <w:rFonts w:hint="eastAsia" w:ascii="宋体" w:hAnsi="宋体" w:cs="宋体"/>
          <w:b/>
          <w:color w:val="000000"/>
          <w:kern w:val="0"/>
          <w:sz w:val="28"/>
          <w:szCs w:val="28"/>
          <w:lang w:eastAsia="zh-CN"/>
        </w:rPr>
        <w:t>2023年</w:t>
      </w:r>
      <w:r>
        <w:rPr>
          <w:rFonts w:hint="eastAsia" w:ascii="宋体" w:hAnsi="宋体" w:cs="宋体"/>
          <w:b/>
          <w:color w:val="000000"/>
          <w:kern w:val="0"/>
          <w:sz w:val="28"/>
          <w:szCs w:val="28"/>
        </w:rPr>
        <w:t>1月1日以来企业已完成的类似项目业绩表</w:t>
      </w:r>
    </w:p>
    <w:p w14:paraId="1E070324">
      <w:pPr>
        <w:widowControl/>
        <w:kinsoku w:val="0"/>
        <w:adjustRightInd w:val="0"/>
        <w:snapToGrid w:val="0"/>
        <w:jc w:val="center"/>
        <w:rPr>
          <w:rFonts w:ascii="宋体" w:hAnsi="宋体" w:cs="宋体"/>
          <w:b/>
          <w:bCs/>
          <w:color w:val="000000"/>
        </w:rPr>
      </w:pPr>
    </w:p>
    <w:tbl>
      <w:tblPr>
        <w:tblStyle w:val="28"/>
        <w:tblW w:w="9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4"/>
        <w:gridCol w:w="6545"/>
      </w:tblGrid>
      <w:tr w14:paraId="2462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574" w:type="dxa"/>
            <w:vAlign w:val="center"/>
          </w:tcPr>
          <w:p w14:paraId="6CB94F9D">
            <w:pPr>
              <w:widowControl/>
              <w:kinsoku w:val="0"/>
              <w:topLinePunct/>
              <w:adjustRightInd w:val="0"/>
              <w:snapToGrid w:val="0"/>
              <w:jc w:val="center"/>
              <w:rPr>
                <w:rFonts w:ascii="宋体" w:hAnsi="宋体" w:cs="宋体"/>
              </w:rPr>
            </w:pPr>
            <w:r>
              <w:rPr>
                <w:rFonts w:hint="eastAsia" w:ascii="宋体" w:hAnsi="宋体" w:cs="宋体"/>
              </w:rPr>
              <w:t>项目名称</w:t>
            </w:r>
          </w:p>
        </w:tc>
        <w:tc>
          <w:tcPr>
            <w:tcW w:w="6545" w:type="dxa"/>
          </w:tcPr>
          <w:p w14:paraId="6E853570">
            <w:pPr>
              <w:widowControl/>
              <w:kinsoku w:val="0"/>
              <w:topLinePunct/>
              <w:adjustRightInd w:val="0"/>
              <w:snapToGrid w:val="0"/>
              <w:rPr>
                <w:rFonts w:ascii="宋体" w:hAnsi="宋体" w:cs="宋体"/>
              </w:rPr>
            </w:pPr>
          </w:p>
        </w:tc>
      </w:tr>
      <w:tr w14:paraId="5AF3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574" w:type="dxa"/>
            <w:vAlign w:val="center"/>
          </w:tcPr>
          <w:p w14:paraId="3C82F7C3">
            <w:pPr>
              <w:widowControl/>
              <w:kinsoku w:val="0"/>
              <w:topLinePunct/>
              <w:adjustRightInd w:val="0"/>
              <w:snapToGrid w:val="0"/>
              <w:jc w:val="center"/>
              <w:rPr>
                <w:rFonts w:ascii="宋体" w:hAnsi="宋体" w:cs="宋体"/>
              </w:rPr>
            </w:pPr>
            <w:r>
              <w:rPr>
                <w:rFonts w:hint="eastAsia" w:ascii="宋体" w:hAnsi="宋体" w:cs="宋体"/>
              </w:rPr>
              <w:t>项目所在地</w:t>
            </w:r>
          </w:p>
        </w:tc>
        <w:tc>
          <w:tcPr>
            <w:tcW w:w="6545" w:type="dxa"/>
          </w:tcPr>
          <w:p w14:paraId="23A61D4C">
            <w:pPr>
              <w:widowControl/>
              <w:kinsoku w:val="0"/>
              <w:topLinePunct/>
              <w:adjustRightInd w:val="0"/>
              <w:snapToGrid w:val="0"/>
              <w:rPr>
                <w:rFonts w:ascii="宋体" w:hAnsi="宋体" w:cs="宋体"/>
              </w:rPr>
            </w:pPr>
          </w:p>
        </w:tc>
      </w:tr>
      <w:tr w14:paraId="6C87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574" w:type="dxa"/>
            <w:vAlign w:val="center"/>
          </w:tcPr>
          <w:p w14:paraId="0148E6B5">
            <w:pPr>
              <w:widowControl/>
              <w:kinsoku w:val="0"/>
              <w:topLinePunct/>
              <w:adjustRightInd w:val="0"/>
              <w:snapToGrid w:val="0"/>
              <w:jc w:val="center"/>
              <w:rPr>
                <w:rFonts w:ascii="宋体" w:hAnsi="宋体" w:cs="宋体"/>
              </w:rPr>
            </w:pPr>
            <w:r>
              <w:rPr>
                <w:rFonts w:hint="eastAsia" w:ascii="宋体" w:hAnsi="宋体" w:cs="宋体"/>
              </w:rPr>
              <w:t>委托人名称</w:t>
            </w:r>
          </w:p>
        </w:tc>
        <w:tc>
          <w:tcPr>
            <w:tcW w:w="6545" w:type="dxa"/>
          </w:tcPr>
          <w:p w14:paraId="3161EC12">
            <w:pPr>
              <w:widowControl/>
              <w:kinsoku w:val="0"/>
              <w:topLinePunct/>
              <w:adjustRightInd w:val="0"/>
              <w:snapToGrid w:val="0"/>
              <w:rPr>
                <w:rFonts w:ascii="宋体" w:hAnsi="宋体" w:cs="宋体"/>
              </w:rPr>
            </w:pPr>
          </w:p>
        </w:tc>
      </w:tr>
      <w:tr w14:paraId="112C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2574" w:type="dxa"/>
            <w:vAlign w:val="center"/>
          </w:tcPr>
          <w:p w14:paraId="48786CA3">
            <w:pPr>
              <w:widowControl/>
              <w:kinsoku w:val="0"/>
              <w:topLinePunct/>
              <w:adjustRightInd w:val="0"/>
              <w:snapToGrid w:val="0"/>
              <w:jc w:val="center"/>
              <w:rPr>
                <w:rFonts w:ascii="宋体" w:hAnsi="宋体" w:cs="宋体"/>
              </w:rPr>
            </w:pPr>
            <w:r>
              <w:rPr>
                <w:rFonts w:hint="eastAsia" w:ascii="宋体" w:hAnsi="宋体" w:cs="宋体"/>
              </w:rPr>
              <w:t>委托人地址</w:t>
            </w:r>
          </w:p>
        </w:tc>
        <w:tc>
          <w:tcPr>
            <w:tcW w:w="6545" w:type="dxa"/>
          </w:tcPr>
          <w:p w14:paraId="2DB824D1">
            <w:pPr>
              <w:widowControl/>
              <w:kinsoku w:val="0"/>
              <w:topLinePunct/>
              <w:adjustRightInd w:val="0"/>
              <w:snapToGrid w:val="0"/>
              <w:rPr>
                <w:rFonts w:ascii="宋体" w:hAnsi="宋体" w:cs="宋体"/>
              </w:rPr>
            </w:pPr>
          </w:p>
        </w:tc>
      </w:tr>
      <w:tr w14:paraId="65B2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2574" w:type="dxa"/>
            <w:vAlign w:val="center"/>
          </w:tcPr>
          <w:p w14:paraId="729322B9">
            <w:pPr>
              <w:widowControl/>
              <w:kinsoku w:val="0"/>
              <w:topLinePunct/>
              <w:adjustRightInd w:val="0"/>
              <w:snapToGrid w:val="0"/>
              <w:jc w:val="center"/>
              <w:rPr>
                <w:rFonts w:ascii="宋体" w:hAnsi="宋体" w:cs="宋体"/>
              </w:rPr>
            </w:pPr>
            <w:r>
              <w:rPr>
                <w:rFonts w:hint="eastAsia" w:ascii="宋体" w:hAnsi="宋体" w:cs="宋体"/>
              </w:rPr>
              <w:t>委托人电话</w:t>
            </w:r>
          </w:p>
        </w:tc>
        <w:tc>
          <w:tcPr>
            <w:tcW w:w="6545" w:type="dxa"/>
          </w:tcPr>
          <w:p w14:paraId="390CA387">
            <w:pPr>
              <w:widowControl/>
              <w:kinsoku w:val="0"/>
              <w:topLinePunct/>
              <w:adjustRightInd w:val="0"/>
              <w:snapToGrid w:val="0"/>
              <w:rPr>
                <w:rFonts w:ascii="宋体" w:hAnsi="宋体" w:cs="宋体"/>
              </w:rPr>
            </w:pPr>
          </w:p>
        </w:tc>
      </w:tr>
      <w:tr w14:paraId="5AF7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574" w:type="dxa"/>
            <w:vAlign w:val="center"/>
          </w:tcPr>
          <w:p w14:paraId="22775DDE">
            <w:pPr>
              <w:widowControl/>
              <w:kinsoku w:val="0"/>
              <w:topLinePunct/>
              <w:adjustRightInd w:val="0"/>
              <w:snapToGrid w:val="0"/>
              <w:jc w:val="center"/>
              <w:rPr>
                <w:rFonts w:ascii="宋体" w:hAnsi="宋体" w:cs="宋体"/>
              </w:rPr>
            </w:pPr>
            <w:r>
              <w:rPr>
                <w:rFonts w:hint="eastAsia" w:ascii="宋体" w:hAnsi="宋体" w:cs="宋体"/>
              </w:rPr>
              <w:t>承担的工作</w:t>
            </w:r>
          </w:p>
        </w:tc>
        <w:tc>
          <w:tcPr>
            <w:tcW w:w="6545" w:type="dxa"/>
          </w:tcPr>
          <w:p w14:paraId="5A9092F2">
            <w:pPr>
              <w:widowControl/>
              <w:kinsoku w:val="0"/>
              <w:topLinePunct/>
              <w:adjustRightInd w:val="0"/>
              <w:snapToGrid w:val="0"/>
              <w:rPr>
                <w:rFonts w:ascii="宋体" w:hAnsi="宋体" w:cs="宋体"/>
              </w:rPr>
            </w:pPr>
          </w:p>
        </w:tc>
      </w:tr>
      <w:tr w14:paraId="4370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574" w:type="dxa"/>
            <w:vAlign w:val="center"/>
          </w:tcPr>
          <w:p w14:paraId="02B51AE9">
            <w:pPr>
              <w:widowControl/>
              <w:kinsoku w:val="0"/>
              <w:topLinePunct/>
              <w:adjustRightInd w:val="0"/>
              <w:snapToGrid w:val="0"/>
              <w:jc w:val="center"/>
              <w:rPr>
                <w:rFonts w:ascii="宋体" w:hAnsi="宋体" w:cs="宋体"/>
              </w:rPr>
            </w:pPr>
            <w:r>
              <w:rPr>
                <w:rFonts w:hint="eastAsia" w:ascii="宋体" w:hAnsi="宋体" w:cs="宋体"/>
              </w:rPr>
              <w:t>项目负责人</w:t>
            </w:r>
          </w:p>
        </w:tc>
        <w:tc>
          <w:tcPr>
            <w:tcW w:w="6545" w:type="dxa"/>
          </w:tcPr>
          <w:p w14:paraId="1EE70F4E">
            <w:pPr>
              <w:widowControl/>
              <w:kinsoku w:val="0"/>
              <w:topLinePunct/>
              <w:adjustRightInd w:val="0"/>
              <w:snapToGrid w:val="0"/>
              <w:rPr>
                <w:rFonts w:ascii="宋体" w:hAnsi="宋体" w:cs="宋体"/>
              </w:rPr>
            </w:pPr>
          </w:p>
        </w:tc>
      </w:tr>
      <w:tr w14:paraId="0B86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7" w:hRule="atLeast"/>
        </w:trPr>
        <w:tc>
          <w:tcPr>
            <w:tcW w:w="2574" w:type="dxa"/>
            <w:vAlign w:val="center"/>
          </w:tcPr>
          <w:p w14:paraId="7C6D32F3">
            <w:pPr>
              <w:widowControl/>
              <w:kinsoku w:val="0"/>
              <w:topLinePunct/>
              <w:adjustRightInd w:val="0"/>
              <w:snapToGrid w:val="0"/>
              <w:jc w:val="center"/>
              <w:rPr>
                <w:rFonts w:ascii="宋体" w:hAnsi="宋体" w:cs="宋体"/>
              </w:rPr>
            </w:pPr>
            <w:r>
              <w:rPr>
                <w:rFonts w:hint="eastAsia" w:ascii="宋体" w:hAnsi="宋体" w:cs="宋体"/>
              </w:rPr>
              <w:t>项目描述</w:t>
            </w:r>
          </w:p>
        </w:tc>
        <w:tc>
          <w:tcPr>
            <w:tcW w:w="6545" w:type="dxa"/>
          </w:tcPr>
          <w:p w14:paraId="3AD804D3">
            <w:pPr>
              <w:widowControl/>
              <w:kinsoku w:val="0"/>
              <w:topLinePunct/>
              <w:adjustRightInd w:val="0"/>
              <w:snapToGrid w:val="0"/>
              <w:rPr>
                <w:rFonts w:ascii="宋体" w:hAnsi="宋体" w:cs="宋体"/>
              </w:rPr>
            </w:pPr>
          </w:p>
          <w:p w14:paraId="50DA395E">
            <w:pPr>
              <w:widowControl/>
              <w:kinsoku w:val="0"/>
              <w:topLinePunct/>
              <w:adjustRightInd w:val="0"/>
              <w:snapToGrid w:val="0"/>
              <w:rPr>
                <w:rFonts w:ascii="宋体" w:hAnsi="宋体" w:cs="宋体"/>
              </w:rPr>
            </w:pPr>
          </w:p>
          <w:p w14:paraId="73076C9A">
            <w:pPr>
              <w:widowControl/>
              <w:kinsoku w:val="0"/>
              <w:topLinePunct/>
              <w:adjustRightInd w:val="0"/>
              <w:snapToGrid w:val="0"/>
              <w:rPr>
                <w:rFonts w:ascii="宋体" w:hAnsi="宋体" w:cs="宋体"/>
              </w:rPr>
            </w:pPr>
          </w:p>
          <w:p w14:paraId="13003166">
            <w:pPr>
              <w:widowControl/>
              <w:kinsoku w:val="0"/>
              <w:topLinePunct/>
              <w:adjustRightInd w:val="0"/>
              <w:snapToGrid w:val="0"/>
              <w:rPr>
                <w:rFonts w:ascii="宋体" w:hAnsi="宋体" w:cs="宋体"/>
              </w:rPr>
            </w:pPr>
          </w:p>
          <w:p w14:paraId="503121BF">
            <w:pPr>
              <w:widowControl/>
              <w:kinsoku w:val="0"/>
              <w:topLinePunct/>
              <w:adjustRightInd w:val="0"/>
              <w:snapToGrid w:val="0"/>
              <w:rPr>
                <w:rFonts w:ascii="宋体" w:hAnsi="宋体" w:cs="宋体"/>
              </w:rPr>
            </w:pPr>
          </w:p>
          <w:p w14:paraId="1706A725">
            <w:pPr>
              <w:widowControl/>
              <w:kinsoku w:val="0"/>
              <w:topLinePunct/>
              <w:adjustRightInd w:val="0"/>
              <w:snapToGrid w:val="0"/>
              <w:rPr>
                <w:rFonts w:ascii="宋体" w:hAnsi="宋体" w:cs="宋体"/>
              </w:rPr>
            </w:pPr>
          </w:p>
          <w:p w14:paraId="0091F522">
            <w:pPr>
              <w:widowControl/>
              <w:kinsoku w:val="0"/>
              <w:topLinePunct/>
              <w:adjustRightInd w:val="0"/>
              <w:snapToGrid w:val="0"/>
              <w:rPr>
                <w:rFonts w:ascii="宋体" w:hAnsi="宋体" w:cs="宋体"/>
              </w:rPr>
            </w:pPr>
          </w:p>
        </w:tc>
      </w:tr>
      <w:tr w14:paraId="0735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574" w:type="dxa"/>
            <w:vAlign w:val="center"/>
          </w:tcPr>
          <w:p w14:paraId="0F35A79B">
            <w:pPr>
              <w:widowControl/>
              <w:kinsoku w:val="0"/>
              <w:topLinePunct/>
              <w:adjustRightInd w:val="0"/>
              <w:snapToGrid w:val="0"/>
              <w:jc w:val="center"/>
              <w:rPr>
                <w:rFonts w:ascii="宋体" w:hAnsi="宋体" w:cs="宋体"/>
              </w:rPr>
            </w:pPr>
            <w:r>
              <w:rPr>
                <w:rFonts w:hint="eastAsia" w:ascii="宋体" w:hAnsi="宋体" w:cs="宋体"/>
              </w:rPr>
              <w:t>备注</w:t>
            </w:r>
          </w:p>
        </w:tc>
        <w:tc>
          <w:tcPr>
            <w:tcW w:w="6545" w:type="dxa"/>
          </w:tcPr>
          <w:p w14:paraId="6BC149F1">
            <w:pPr>
              <w:widowControl/>
              <w:kinsoku w:val="0"/>
              <w:topLinePunct/>
              <w:adjustRightInd w:val="0"/>
              <w:snapToGrid w:val="0"/>
              <w:rPr>
                <w:rFonts w:ascii="宋体" w:hAnsi="宋体" w:cs="宋体"/>
              </w:rPr>
            </w:pPr>
          </w:p>
        </w:tc>
      </w:tr>
    </w:tbl>
    <w:p w14:paraId="3EA2F4E0">
      <w:pPr>
        <w:widowControl/>
        <w:kinsoku w:val="0"/>
        <w:adjustRightInd w:val="0"/>
        <w:snapToGrid w:val="0"/>
        <w:rPr>
          <w:rFonts w:ascii="宋体" w:hAnsi="宋体" w:cs="宋体"/>
          <w:color w:val="000000"/>
          <w:lang w:val="zh-CN"/>
        </w:rPr>
      </w:pPr>
    </w:p>
    <w:p w14:paraId="38E56416">
      <w:pPr>
        <w:widowControl/>
        <w:kinsoku w:val="0"/>
        <w:adjustRightInd w:val="0"/>
        <w:snapToGrid w:val="0"/>
        <w:ind w:left="480" w:hanging="480" w:hangingChars="200"/>
        <w:rPr>
          <w:rFonts w:ascii="宋体" w:hAnsi="宋体" w:cs="宋体"/>
        </w:rPr>
      </w:pPr>
      <w:r>
        <w:rPr>
          <w:rFonts w:hint="eastAsia" w:ascii="宋体" w:hAnsi="宋体" w:cs="宋体"/>
          <w:color w:val="000000"/>
        </w:rPr>
        <w:t>注：</w:t>
      </w:r>
      <w:r>
        <w:rPr>
          <w:rFonts w:hint="eastAsia" w:ascii="宋体" w:hAnsi="宋体" w:cs="宋体"/>
        </w:rPr>
        <w:t>合同等相关证明材料扫描件附后</w:t>
      </w:r>
    </w:p>
    <w:p w14:paraId="58CABFA4">
      <w:pPr>
        <w:pStyle w:val="44"/>
        <w:widowControl/>
        <w:kinsoku w:val="0"/>
        <w:snapToGrid w:val="0"/>
        <w:rPr>
          <w:rFonts w:hAnsi="宋体"/>
        </w:rPr>
      </w:pPr>
    </w:p>
    <w:p w14:paraId="6D686F2A">
      <w:pPr>
        <w:pStyle w:val="44"/>
        <w:widowControl/>
        <w:kinsoku w:val="0"/>
        <w:snapToGrid w:val="0"/>
        <w:rPr>
          <w:rFonts w:hAnsi="宋体"/>
        </w:rPr>
      </w:pPr>
    </w:p>
    <w:p w14:paraId="1C95FDC2">
      <w:pPr>
        <w:pStyle w:val="44"/>
        <w:widowControl/>
        <w:kinsoku w:val="0"/>
        <w:snapToGrid w:val="0"/>
        <w:rPr>
          <w:rFonts w:hAnsi="宋体"/>
        </w:rPr>
      </w:pPr>
    </w:p>
    <w:p w14:paraId="0B57587A">
      <w:pPr>
        <w:pStyle w:val="44"/>
        <w:widowControl/>
        <w:kinsoku w:val="0"/>
        <w:snapToGrid w:val="0"/>
        <w:rPr>
          <w:rFonts w:hAnsi="宋体"/>
        </w:rPr>
      </w:pPr>
    </w:p>
    <w:p w14:paraId="1D26D141">
      <w:pPr>
        <w:pStyle w:val="4"/>
        <w:keepNext w:val="0"/>
        <w:keepLines w:val="0"/>
        <w:widowControl/>
        <w:kinsoku w:val="0"/>
        <w:adjustRightInd w:val="0"/>
        <w:snapToGrid w:val="0"/>
        <w:spacing w:before="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七、技术部分</w:t>
      </w:r>
    </w:p>
    <w:p w14:paraId="4F8502D1">
      <w:pPr>
        <w:widowControl/>
        <w:kinsoku w:val="0"/>
        <w:adjustRightInd w:val="0"/>
        <w:snapToGrid w:val="0"/>
        <w:jc w:val="center"/>
        <w:textAlignment w:val="center"/>
        <w:rPr>
          <w:rFonts w:ascii="宋体" w:hAnsi="宋体" w:cs="宋体"/>
          <w:b/>
          <w:bCs/>
        </w:rPr>
      </w:pPr>
      <w:r>
        <w:rPr>
          <w:rFonts w:hint="eastAsia" w:ascii="宋体" w:hAnsi="宋体" w:cs="宋体"/>
          <w:b/>
          <w:bCs/>
        </w:rPr>
        <w:t>根据招标文件评标办法及评分标准自行编制，格式自拟</w:t>
      </w:r>
    </w:p>
    <w:p w14:paraId="03D22BE2">
      <w:pPr>
        <w:pStyle w:val="44"/>
        <w:widowControl/>
        <w:kinsoku w:val="0"/>
        <w:snapToGrid w:val="0"/>
        <w:rPr>
          <w:rFonts w:hAnsi="宋体"/>
          <w:b/>
          <w:bCs/>
          <w:color w:val="auto"/>
        </w:rPr>
      </w:pPr>
    </w:p>
    <w:p w14:paraId="6D7291BA">
      <w:pPr>
        <w:pStyle w:val="44"/>
        <w:widowControl/>
        <w:kinsoku w:val="0"/>
        <w:snapToGrid w:val="0"/>
        <w:rPr>
          <w:rFonts w:hAnsi="宋体"/>
          <w:b/>
          <w:bCs/>
          <w:color w:val="auto"/>
        </w:rPr>
      </w:pPr>
    </w:p>
    <w:p w14:paraId="2F81268D">
      <w:pPr>
        <w:pStyle w:val="44"/>
        <w:widowControl/>
        <w:kinsoku w:val="0"/>
        <w:snapToGrid w:val="0"/>
        <w:rPr>
          <w:rFonts w:hAnsi="宋体"/>
          <w:b/>
          <w:bCs/>
          <w:color w:val="auto"/>
        </w:rPr>
      </w:pPr>
    </w:p>
    <w:p w14:paraId="2F7FAF47">
      <w:pPr>
        <w:pStyle w:val="44"/>
        <w:widowControl/>
        <w:kinsoku w:val="0"/>
        <w:snapToGrid w:val="0"/>
        <w:rPr>
          <w:rFonts w:hAnsi="宋体"/>
          <w:b/>
          <w:bCs/>
          <w:color w:val="auto"/>
        </w:rPr>
      </w:pPr>
    </w:p>
    <w:p w14:paraId="2A7527BF">
      <w:pPr>
        <w:pStyle w:val="44"/>
        <w:widowControl/>
        <w:kinsoku w:val="0"/>
        <w:snapToGrid w:val="0"/>
        <w:rPr>
          <w:rFonts w:hAnsi="宋体"/>
          <w:b/>
          <w:bCs/>
          <w:color w:val="auto"/>
        </w:rPr>
      </w:pPr>
    </w:p>
    <w:p w14:paraId="4CD364E4">
      <w:pPr>
        <w:pStyle w:val="44"/>
        <w:widowControl/>
        <w:kinsoku w:val="0"/>
        <w:snapToGrid w:val="0"/>
        <w:rPr>
          <w:rFonts w:hAnsi="宋体"/>
          <w:b/>
          <w:bCs/>
          <w:color w:val="auto"/>
        </w:rPr>
      </w:pPr>
    </w:p>
    <w:p w14:paraId="0748B82E">
      <w:pPr>
        <w:pStyle w:val="44"/>
        <w:widowControl/>
        <w:kinsoku w:val="0"/>
        <w:snapToGrid w:val="0"/>
        <w:rPr>
          <w:rFonts w:hAnsi="宋体"/>
          <w:b/>
          <w:bCs/>
          <w:color w:val="auto"/>
        </w:rPr>
      </w:pPr>
    </w:p>
    <w:p w14:paraId="7014EA8F">
      <w:pPr>
        <w:pStyle w:val="44"/>
        <w:widowControl/>
        <w:kinsoku w:val="0"/>
        <w:snapToGrid w:val="0"/>
        <w:rPr>
          <w:rFonts w:hAnsi="宋体"/>
          <w:b/>
          <w:bCs/>
          <w:color w:val="auto"/>
        </w:rPr>
      </w:pPr>
    </w:p>
    <w:p w14:paraId="7E31FF8C">
      <w:pPr>
        <w:pStyle w:val="44"/>
        <w:widowControl/>
        <w:kinsoku w:val="0"/>
        <w:snapToGrid w:val="0"/>
        <w:rPr>
          <w:rFonts w:hAnsi="宋体"/>
          <w:b/>
          <w:bCs/>
          <w:color w:val="auto"/>
        </w:rPr>
      </w:pPr>
    </w:p>
    <w:p w14:paraId="65D6F880">
      <w:pPr>
        <w:pStyle w:val="44"/>
        <w:widowControl/>
        <w:kinsoku w:val="0"/>
        <w:snapToGrid w:val="0"/>
        <w:rPr>
          <w:rFonts w:hAnsi="宋体"/>
          <w:b/>
          <w:bCs/>
          <w:color w:val="auto"/>
        </w:rPr>
      </w:pPr>
    </w:p>
    <w:p w14:paraId="20237473">
      <w:pPr>
        <w:pStyle w:val="44"/>
        <w:widowControl/>
        <w:kinsoku w:val="0"/>
        <w:snapToGrid w:val="0"/>
        <w:rPr>
          <w:rFonts w:hAnsi="宋体"/>
          <w:b/>
          <w:bCs/>
          <w:color w:val="auto"/>
        </w:rPr>
      </w:pPr>
    </w:p>
    <w:p w14:paraId="54D92FA2">
      <w:pPr>
        <w:pStyle w:val="44"/>
        <w:widowControl/>
        <w:kinsoku w:val="0"/>
        <w:snapToGrid w:val="0"/>
        <w:rPr>
          <w:rFonts w:hAnsi="宋体"/>
          <w:b/>
          <w:bCs/>
          <w:color w:val="auto"/>
        </w:rPr>
      </w:pPr>
    </w:p>
    <w:p w14:paraId="5ED4E49B">
      <w:pPr>
        <w:pStyle w:val="44"/>
        <w:widowControl/>
        <w:kinsoku w:val="0"/>
        <w:snapToGrid w:val="0"/>
        <w:rPr>
          <w:rFonts w:hAnsi="宋体"/>
          <w:b/>
          <w:bCs/>
          <w:color w:val="auto"/>
        </w:rPr>
      </w:pPr>
    </w:p>
    <w:p w14:paraId="0E18DEE4">
      <w:pPr>
        <w:pStyle w:val="44"/>
        <w:widowControl/>
        <w:kinsoku w:val="0"/>
        <w:snapToGrid w:val="0"/>
        <w:rPr>
          <w:rFonts w:hAnsi="宋体"/>
          <w:b/>
          <w:bCs/>
          <w:color w:val="auto"/>
        </w:rPr>
      </w:pPr>
    </w:p>
    <w:p w14:paraId="7F9C5D8B">
      <w:pPr>
        <w:pStyle w:val="44"/>
        <w:widowControl/>
        <w:kinsoku w:val="0"/>
        <w:snapToGrid w:val="0"/>
        <w:rPr>
          <w:rFonts w:hAnsi="宋体"/>
          <w:b/>
          <w:bCs/>
          <w:color w:val="auto"/>
        </w:rPr>
      </w:pPr>
    </w:p>
    <w:p w14:paraId="38BB34FD">
      <w:pPr>
        <w:pStyle w:val="44"/>
        <w:widowControl/>
        <w:kinsoku w:val="0"/>
        <w:snapToGrid w:val="0"/>
        <w:rPr>
          <w:rFonts w:hAnsi="宋体"/>
          <w:b/>
          <w:bCs/>
          <w:color w:val="auto"/>
        </w:rPr>
      </w:pPr>
    </w:p>
    <w:p w14:paraId="4A1D1162">
      <w:pPr>
        <w:pStyle w:val="44"/>
        <w:widowControl/>
        <w:kinsoku w:val="0"/>
        <w:snapToGrid w:val="0"/>
        <w:rPr>
          <w:rFonts w:hAnsi="宋体"/>
          <w:b/>
          <w:bCs/>
          <w:color w:val="auto"/>
        </w:rPr>
      </w:pPr>
    </w:p>
    <w:p w14:paraId="09E2D88F">
      <w:pPr>
        <w:pStyle w:val="44"/>
        <w:widowControl/>
        <w:kinsoku w:val="0"/>
        <w:snapToGrid w:val="0"/>
        <w:rPr>
          <w:rFonts w:hAnsi="宋体"/>
          <w:b/>
          <w:bCs/>
          <w:color w:val="auto"/>
        </w:rPr>
      </w:pPr>
    </w:p>
    <w:p w14:paraId="787FB5A2">
      <w:pPr>
        <w:pStyle w:val="44"/>
        <w:widowControl/>
        <w:kinsoku w:val="0"/>
        <w:snapToGrid w:val="0"/>
        <w:rPr>
          <w:rFonts w:hAnsi="宋体"/>
          <w:b/>
          <w:bCs/>
          <w:color w:val="auto"/>
        </w:rPr>
      </w:pPr>
    </w:p>
    <w:p w14:paraId="6DA1E7E3">
      <w:pPr>
        <w:pStyle w:val="44"/>
        <w:widowControl/>
        <w:kinsoku w:val="0"/>
        <w:snapToGrid w:val="0"/>
        <w:rPr>
          <w:rFonts w:hAnsi="宋体"/>
          <w:b/>
          <w:bCs/>
          <w:color w:val="auto"/>
        </w:rPr>
      </w:pPr>
    </w:p>
    <w:p w14:paraId="60394193">
      <w:pPr>
        <w:pStyle w:val="44"/>
        <w:widowControl/>
        <w:kinsoku w:val="0"/>
        <w:snapToGrid w:val="0"/>
        <w:rPr>
          <w:rFonts w:hAnsi="宋体"/>
          <w:b/>
          <w:bCs/>
          <w:color w:val="auto"/>
        </w:rPr>
      </w:pPr>
    </w:p>
    <w:p w14:paraId="5ECFA902">
      <w:pPr>
        <w:pStyle w:val="44"/>
        <w:widowControl/>
        <w:kinsoku w:val="0"/>
        <w:snapToGrid w:val="0"/>
        <w:rPr>
          <w:rFonts w:hAnsi="宋体"/>
          <w:b/>
          <w:bCs/>
          <w:color w:val="auto"/>
        </w:rPr>
      </w:pPr>
    </w:p>
    <w:p w14:paraId="2E31E1F0">
      <w:pPr>
        <w:pStyle w:val="44"/>
        <w:widowControl/>
        <w:kinsoku w:val="0"/>
        <w:snapToGrid w:val="0"/>
        <w:rPr>
          <w:rFonts w:hAnsi="宋体"/>
          <w:b/>
          <w:bCs/>
          <w:color w:val="auto"/>
        </w:rPr>
      </w:pPr>
    </w:p>
    <w:p w14:paraId="27302DC9">
      <w:pPr>
        <w:pStyle w:val="44"/>
        <w:widowControl/>
        <w:kinsoku w:val="0"/>
        <w:snapToGrid w:val="0"/>
        <w:rPr>
          <w:rFonts w:hAnsi="宋体"/>
          <w:b/>
          <w:bCs/>
          <w:color w:val="auto"/>
        </w:rPr>
      </w:pPr>
    </w:p>
    <w:p w14:paraId="26D48DA8">
      <w:pPr>
        <w:pStyle w:val="44"/>
        <w:widowControl/>
        <w:kinsoku w:val="0"/>
        <w:snapToGrid w:val="0"/>
        <w:rPr>
          <w:rFonts w:hAnsi="宋体"/>
          <w:b/>
          <w:bCs/>
          <w:color w:val="auto"/>
        </w:rPr>
      </w:pPr>
    </w:p>
    <w:p w14:paraId="6DD14CDE">
      <w:pPr>
        <w:pStyle w:val="44"/>
        <w:widowControl/>
        <w:kinsoku w:val="0"/>
        <w:snapToGrid w:val="0"/>
        <w:rPr>
          <w:rFonts w:hAnsi="宋体"/>
          <w:b/>
          <w:bCs/>
          <w:color w:val="auto"/>
        </w:rPr>
      </w:pPr>
    </w:p>
    <w:p w14:paraId="78D3CDFE">
      <w:pPr>
        <w:pStyle w:val="4"/>
        <w:keepNext w:val="0"/>
        <w:keepLines w:val="0"/>
        <w:widowControl/>
        <w:kinsoku w:val="0"/>
        <w:adjustRightInd w:val="0"/>
        <w:snapToGrid w:val="0"/>
        <w:spacing w:before="0"/>
        <w:jc w:val="center"/>
        <w:rPr>
          <w:rFonts w:ascii="宋体" w:hAnsi="宋体" w:eastAsia="宋体" w:cs="宋体"/>
          <w:color w:val="000000"/>
          <w:kern w:val="0"/>
          <w:sz w:val="28"/>
          <w:szCs w:val="28"/>
        </w:rPr>
      </w:pPr>
    </w:p>
    <w:p w14:paraId="11730C99">
      <w:pPr>
        <w:pStyle w:val="4"/>
        <w:keepNext w:val="0"/>
        <w:keepLines w:val="0"/>
        <w:widowControl/>
        <w:kinsoku w:val="0"/>
        <w:adjustRightInd w:val="0"/>
        <w:snapToGrid w:val="0"/>
        <w:spacing w:before="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八、商务部分</w:t>
      </w:r>
    </w:p>
    <w:p w14:paraId="7EB81D4F">
      <w:pPr>
        <w:pStyle w:val="4"/>
        <w:keepNext w:val="0"/>
        <w:keepLines w:val="0"/>
        <w:widowControl/>
        <w:kinsoku w:val="0"/>
        <w:adjustRightInd w:val="0"/>
        <w:snapToGrid w:val="0"/>
        <w:spacing w:before="0"/>
        <w:jc w:val="center"/>
        <w:rPr>
          <w:rFonts w:ascii="宋体" w:hAnsi="宋体" w:eastAsia="宋体" w:cs="宋体"/>
          <w:color w:val="000000"/>
          <w:kern w:val="0"/>
          <w:sz w:val="28"/>
          <w:szCs w:val="28"/>
        </w:rPr>
      </w:pPr>
      <w:r>
        <w:rPr>
          <w:rFonts w:hint="eastAsia" w:ascii="宋体" w:hAnsi="宋体" w:eastAsia="宋体" w:cs="宋体"/>
          <w:color w:val="000000"/>
          <w:kern w:val="0"/>
          <w:sz w:val="28"/>
          <w:szCs w:val="28"/>
        </w:rPr>
        <w:t>根据招标文件评标办法及评分标准自行编制，格式自拟</w:t>
      </w:r>
    </w:p>
    <w:p w14:paraId="1E416E3C">
      <w:pPr>
        <w:widowControl/>
        <w:kinsoku w:val="0"/>
        <w:adjustRightInd w:val="0"/>
        <w:snapToGrid w:val="0"/>
        <w:jc w:val="center"/>
        <w:outlineLvl w:val="1"/>
        <w:rPr>
          <w:rFonts w:ascii="宋体" w:hAnsi="宋体" w:cs="宋体"/>
          <w:b/>
          <w:sz w:val="28"/>
          <w:szCs w:val="28"/>
        </w:rPr>
      </w:pPr>
    </w:p>
    <w:p w14:paraId="2B382E9E">
      <w:pPr>
        <w:widowControl/>
        <w:kinsoku w:val="0"/>
        <w:adjustRightInd w:val="0"/>
        <w:snapToGrid w:val="0"/>
        <w:jc w:val="center"/>
        <w:outlineLvl w:val="1"/>
        <w:rPr>
          <w:rFonts w:ascii="宋体" w:hAnsi="宋体" w:cs="宋体"/>
          <w:b/>
          <w:sz w:val="28"/>
          <w:szCs w:val="28"/>
        </w:rPr>
      </w:pPr>
    </w:p>
    <w:p w14:paraId="422DF814">
      <w:pPr>
        <w:widowControl/>
        <w:kinsoku w:val="0"/>
        <w:adjustRightInd w:val="0"/>
        <w:snapToGrid w:val="0"/>
        <w:jc w:val="center"/>
        <w:outlineLvl w:val="1"/>
        <w:rPr>
          <w:rFonts w:ascii="宋体" w:hAnsi="宋体" w:cs="宋体"/>
          <w:b/>
          <w:sz w:val="28"/>
          <w:szCs w:val="28"/>
        </w:rPr>
      </w:pPr>
    </w:p>
    <w:p w14:paraId="49FE14E7">
      <w:pPr>
        <w:widowControl/>
        <w:kinsoku w:val="0"/>
        <w:adjustRightInd w:val="0"/>
        <w:snapToGrid w:val="0"/>
        <w:jc w:val="center"/>
        <w:outlineLvl w:val="1"/>
        <w:rPr>
          <w:rFonts w:ascii="宋体" w:hAnsi="宋体" w:cs="宋体"/>
          <w:b/>
          <w:sz w:val="28"/>
          <w:szCs w:val="28"/>
        </w:rPr>
      </w:pPr>
    </w:p>
    <w:p w14:paraId="553EE444">
      <w:pPr>
        <w:widowControl/>
        <w:kinsoku w:val="0"/>
        <w:adjustRightInd w:val="0"/>
        <w:snapToGrid w:val="0"/>
        <w:jc w:val="center"/>
        <w:outlineLvl w:val="1"/>
        <w:rPr>
          <w:rFonts w:ascii="宋体" w:hAnsi="宋体" w:cs="宋体"/>
          <w:b/>
          <w:sz w:val="28"/>
          <w:szCs w:val="28"/>
        </w:rPr>
      </w:pPr>
    </w:p>
    <w:p w14:paraId="44942D0B">
      <w:pPr>
        <w:widowControl/>
        <w:kinsoku w:val="0"/>
        <w:adjustRightInd w:val="0"/>
        <w:snapToGrid w:val="0"/>
        <w:jc w:val="center"/>
        <w:outlineLvl w:val="1"/>
        <w:rPr>
          <w:rFonts w:ascii="宋体" w:hAnsi="宋体" w:cs="宋体"/>
          <w:b/>
          <w:sz w:val="28"/>
          <w:szCs w:val="28"/>
        </w:rPr>
      </w:pPr>
    </w:p>
    <w:p w14:paraId="1F124A5F">
      <w:pPr>
        <w:widowControl/>
        <w:kinsoku w:val="0"/>
        <w:adjustRightInd w:val="0"/>
        <w:snapToGrid w:val="0"/>
        <w:jc w:val="center"/>
        <w:outlineLvl w:val="1"/>
        <w:rPr>
          <w:rFonts w:ascii="宋体" w:hAnsi="宋体" w:cs="宋体"/>
          <w:b/>
          <w:sz w:val="28"/>
          <w:szCs w:val="28"/>
        </w:rPr>
      </w:pPr>
    </w:p>
    <w:p w14:paraId="50E1CADC">
      <w:pPr>
        <w:widowControl/>
        <w:kinsoku w:val="0"/>
        <w:adjustRightInd w:val="0"/>
        <w:snapToGrid w:val="0"/>
        <w:jc w:val="center"/>
        <w:outlineLvl w:val="1"/>
        <w:rPr>
          <w:rFonts w:ascii="宋体" w:hAnsi="宋体" w:cs="宋体"/>
          <w:b/>
          <w:sz w:val="28"/>
          <w:szCs w:val="28"/>
        </w:rPr>
      </w:pPr>
    </w:p>
    <w:p w14:paraId="769EA5F9">
      <w:pPr>
        <w:widowControl/>
        <w:kinsoku w:val="0"/>
        <w:adjustRightInd w:val="0"/>
        <w:snapToGrid w:val="0"/>
        <w:jc w:val="center"/>
        <w:outlineLvl w:val="1"/>
        <w:rPr>
          <w:rFonts w:ascii="宋体" w:hAnsi="宋体" w:cs="宋体"/>
          <w:b/>
          <w:sz w:val="28"/>
          <w:szCs w:val="28"/>
        </w:rPr>
      </w:pPr>
    </w:p>
    <w:p w14:paraId="5784279A">
      <w:pPr>
        <w:widowControl/>
        <w:kinsoku w:val="0"/>
        <w:adjustRightInd w:val="0"/>
        <w:snapToGrid w:val="0"/>
        <w:ind w:left="226" w:hanging="226" w:hangingChars="94"/>
        <w:rPr>
          <w:rFonts w:ascii="宋体" w:cs="宋体"/>
          <w:b/>
        </w:rPr>
      </w:pPr>
    </w:p>
    <w:p w14:paraId="2B4BB634">
      <w:pPr>
        <w:pStyle w:val="17"/>
        <w:widowControl/>
        <w:kinsoku w:val="0"/>
        <w:adjustRightInd w:val="0"/>
        <w:snapToGrid w:val="0"/>
        <w:spacing w:after="0" w:line="360" w:lineRule="auto"/>
        <w:ind w:left="0" w:leftChars="0"/>
      </w:pPr>
    </w:p>
    <w:p w14:paraId="073B89E9">
      <w:pPr>
        <w:widowControl/>
        <w:kinsoku w:val="0"/>
        <w:adjustRightInd w:val="0"/>
        <w:snapToGrid w:val="0"/>
        <w:rPr>
          <w:rFonts w:ascii="宋体" w:hAnsi="宋体" w:cs="宋体"/>
          <w:b/>
          <w:sz w:val="32"/>
          <w:szCs w:val="32"/>
        </w:rPr>
      </w:pPr>
      <w:bookmarkStart w:id="100" w:name="_Toc13305"/>
      <w:r>
        <w:rPr>
          <w:rFonts w:ascii="宋体" w:hAnsi="宋体" w:cs="宋体"/>
          <w:b/>
          <w:sz w:val="32"/>
          <w:szCs w:val="32"/>
        </w:rPr>
        <w:br w:type="page"/>
      </w:r>
    </w:p>
    <w:bookmarkEnd w:id="100"/>
    <w:p w14:paraId="2067D902">
      <w:pPr>
        <w:widowControl/>
        <w:kinsoku w:val="0"/>
        <w:adjustRightInd w:val="0"/>
        <w:snapToGrid w:val="0"/>
        <w:jc w:val="center"/>
        <w:outlineLvl w:val="1"/>
        <w:rPr>
          <w:rFonts w:ascii="宋体" w:hAnsi="宋体" w:cs="宋体"/>
          <w:b/>
          <w:sz w:val="32"/>
          <w:szCs w:val="32"/>
        </w:rPr>
      </w:pPr>
      <w:r>
        <w:rPr>
          <w:rFonts w:hint="eastAsia" w:ascii="宋体" w:hAnsi="宋体" w:cs="宋体"/>
          <w:b/>
          <w:sz w:val="28"/>
          <w:szCs w:val="28"/>
        </w:rPr>
        <w:t>九、中小企业声明函</w:t>
      </w:r>
    </w:p>
    <w:p w14:paraId="2BEE3B50">
      <w:pPr>
        <w:widowControl/>
        <w:kinsoku w:val="0"/>
        <w:adjustRightInd w:val="0"/>
        <w:snapToGrid w:val="0"/>
        <w:outlineLvl w:val="0"/>
        <w:rPr>
          <w:rFonts w:ascii="宋体" w:hAnsi="宋体" w:cs="宋体"/>
        </w:rPr>
      </w:pPr>
    </w:p>
    <w:p w14:paraId="1B386DE5">
      <w:pPr>
        <w:widowControl/>
        <w:kinsoku w:val="0"/>
        <w:adjustRightInd w:val="0"/>
        <w:snapToGrid w:val="0"/>
        <w:jc w:val="center"/>
        <w:outlineLvl w:val="1"/>
        <w:rPr>
          <w:rFonts w:ascii="宋体" w:hAnsi="宋体" w:cs="宋体"/>
          <w:b/>
          <w:bCs/>
          <w:color w:val="000000"/>
          <w:kern w:val="10"/>
          <w:sz w:val="28"/>
          <w:szCs w:val="28"/>
        </w:rPr>
      </w:pPr>
      <w:bookmarkStart w:id="101" w:name="_Toc122004269"/>
      <w:bookmarkStart w:id="102" w:name="_Toc141079823"/>
      <w:r>
        <w:rPr>
          <w:rFonts w:hint="eastAsia" w:ascii="宋体" w:hAnsi="宋体" w:cs="宋体"/>
          <w:b/>
          <w:bCs/>
          <w:color w:val="000000"/>
          <w:kern w:val="10"/>
          <w:sz w:val="28"/>
          <w:szCs w:val="28"/>
        </w:rPr>
        <w:t>（一）中小企业声明函</w:t>
      </w:r>
      <w:bookmarkEnd w:id="101"/>
      <w:bookmarkEnd w:id="102"/>
    </w:p>
    <w:p w14:paraId="79C76E14">
      <w:pPr>
        <w:widowControl/>
        <w:kinsoku w:val="0"/>
        <w:adjustRightInd w:val="0"/>
        <w:snapToGrid w:val="0"/>
        <w:ind w:firstLine="504" w:firstLineChars="200"/>
        <w:rPr>
          <w:rFonts w:ascii="宋体" w:hAnsi="宋体" w:cs="宋体"/>
          <w:spacing w:val="6"/>
        </w:rPr>
      </w:pPr>
      <w:r>
        <w:rPr>
          <w:rFonts w:hint="eastAsia" w:ascii="宋体" w:hAnsi="宋体" w:cs="宋体"/>
          <w:spacing w:val="6"/>
        </w:rPr>
        <w:t>本公司郑重声明，根据《政府采购促进中小企业发展管理办法》（财库﹝2020﹞46 号）的规定，本公司参加（单位名称）的（项目名称）采购活动，提供的货物全部由符合政策要求的中小企业制造。相关企业的具体情况如下：</w:t>
      </w:r>
    </w:p>
    <w:p w14:paraId="72C2E92D">
      <w:pPr>
        <w:widowControl/>
        <w:kinsoku w:val="0"/>
        <w:adjustRightInd w:val="0"/>
        <w:snapToGrid w:val="0"/>
        <w:ind w:firstLine="504" w:firstLineChars="200"/>
        <w:rPr>
          <w:rFonts w:hint="eastAsia" w:ascii="宋体" w:hAnsi="宋体" w:eastAsia="宋体" w:cs="宋体"/>
          <w:spacing w:val="6"/>
          <w:lang w:eastAsia="zh-CN"/>
        </w:rPr>
      </w:pPr>
      <w:r>
        <w:rPr>
          <w:rFonts w:hint="eastAsia" w:ascii="宋体" w:hAnsi="宋体" w:cs="宋体"/>
          <w:spacing w:val="6"/>
          <w:u w:val="single"/>
        </w:rPr>
        <w:t xml:space="preserve">  （标的名称）     </w:t>
      </w:r>
      <w:r>
        <w:rPr>
          <w:rFonts w:hint="eastAsia" w:ascii="宋体" w:hAnsi="宋体" w:cs="宋体"/>
          <w:spacing w:val="6"/>
        </w:rPr>
        <w:t>，属于</w:t>
      </w:r>
      <w:r>
        <w:rPr>
          <w:rFonts w:hint="eastAsia" w:ascii="宋体" w:hAnsi="宋体" w:cs="宋体"/>
          <w:spacing w:val="6"/>
          <w:u w:val="single"/>
        </w:rPr>
        <w:t xml:space="preserve"> 农、林、牧、渔业（采购文件中明确的所属行业）       </w:t>
      </w:r>
      <w:r>
        <w:rPr>
          <w:rFonts w:hint="eastAsia" w:ascii="宋体" w:hAnsi="宋体" w:cs="宋体"/>
          <w:spacing w:val="6"/>
        </w:rPr>
        <w:t xml:space="preserve"> 行业</w:t>
      </w:r>
      <w:r>
        <w:rPr>
          <w:rFonts w:hint="eastAsia" w:ascii="宋体" w:hAnsi="宋体" w:cs="宋体"/>
          <w:spacing w:val="6"/>
          <w:lang w:eastAsia="zh-CN"/>
        </w:rPr>
        <w:t>，</w:t>
      </w:r>
      <w:r>
        <w:rPr>
          <w:rFonts w:hint="eastAsia" w:ascii="宋体" w:hAnsi="宋体" w:cs="宋体"/>
          <w:spacing w:val="6"/>
        </w:rPr>
        <w:t>制造商为</w:t>
      </w:r>
      <w:r>
        <w:rPr>
          <w:rFonts w:hint="eastAsia" w:ascii="宋体" w:hAnsi="宋体" w:cs="宋体"/>
          <w:spacing w:val="6"/>
          <w:u w:val="single"/>
        </w:rPr>
        <w:t xml:space="preserve"> （企业名称） </w:t>
      </w:r>
      <w:r>
        <w:rPr>
          <w:rFonts w:hint="eastAsia" w:ascii="宋体" w:hAnsi="宋体" w:cs="宋体"/>
          <w:spacing w:val="6"/>
        </w:rPr>
        <w:t>，从业人员</w:t>
      </w:r>
      <w:r>
        <w:rPr>
          <w:rFonts w:hint="eastAsia" w:ascii="宋体" w:hAnsi="宋体" w:cs="宋体"/>
          <w:spacing w:val="6"/>
          <w:u w:val="single"/>
        </w:rPr>
        <w:t xml:space="preserve">      </w:t>
      </w:r>
      <w:r>
        <w:rPr>
          <w:rFonts w:hint="eastAsia" w:ascii="宋体" w:hAnsi="宋体" w:cs="宋体"/>
          <w:spacing w:val="6"/>
        </w:rPr>
        <w:t>人</w:t>
      </w:r>
      <w:r>
        <w:rPr>
          <w:rFonts w:hint="eastAsia" w:ascii="宋体" w:hAnsi="宋体" w:cs="宋体"/>
          <w:spacing w:val="6"/>
          <w:lang w:eastAsia="zh-CN"/>
        </w:rPr>
        <w:t>，</w:t>
      </w:r>
      <w:r>
        <w:rPr>
          <w:rFonts w:hint="eastAsia" w:ascii="宋体" w:hAnsi="宋体" w:cs="宋体"/>
          <w:spacing w:val="6"/>
        </w:rPr>
        <w:t>营业收入为</w:t>
      </w:r>
      <w:r>
        <w:rPr>
          <w:rFonts w:hint="eastAsia" w:ascii="宋体" w:hAnsi="宋体" w:cs="宋体"/>
          <w:spacing w:val="6"/>
          <w:u w:val="single"/>
        </w:rPr>
        <w:t xml:space="preserve">        </w:t>
      </w:r>
      <w:r>
        <w:rPr>
          <w:rFonts w:hint="eastAsia" w:ascii="宋体" w:hAnsi="宋体" w:cs="宋体"/>
          <w:spacing w:val="6"/>
        </w:rPr>
        <w:t>万元，资产总额为</w:t>
      </w:r>
      <w:r>
        <w:rPr>
          <w:rFonts w:hint="eastAsia" w:ascii="宋体" w:hAnsi="宋体" w:cs="宋体"/>
          <w:spacing w:val="6"/>
          <w:u w:val="single"/>
        </w:rPr>
        <w:t xml:space="preserve">        </w:t>
      </w:r>
      <w:r>
        <w:rPr>
          <w:rFonts w:hint="eastAsia" w:ascii="宋体" w:hAnsi="宋体" w:cs="宋体"/>
          <w:spacing w:val="6"/>
        </w:rPr>
        <w:t xml:space="preserve"> 万元，属于</w:t>
      </w:r>
      <w:r>
        <w:rPr>
          <w:rFonts w:hint="eastAsia" w:ascii="宋体" w:hAnsi="宋体" w:cs="宋体"/>
          <w:spacing w:val="6"/>
          <w:u w:val="single"/>
        </w:rPr>
        <w:t xml:space="preserve">       （中型企业、小型企业、微型企业）</w:t>
      </w:r>
      <w:r>
        <w:rPr>
          <w:rFonts w:hint="eastAsia" w:ascii="宋体" w:hAnsi="宋体" w:cs="宋体"/>
          <w:spacing w:val="6"/>
          <w:lang w:eastAsia="zh-CN"/>
        </w:rPr>
        <w:t>。</w:t>
      </w:r>
    </w:p>
    <w:p w14:paraId="6A9BEEA3">
      <w:pPr>
        <w:widowControl/>
        <w:kinsoku w:val="0"/>
        <w:adjustRightInd w:val="0"/>
        <w:snapToGrid w:val="0"/>
        <w:ind w:firstLine="504" w:firstLineChars="200"/>
        <w:rPr>
          <w:rFonts w:ascii="宋体" w:hAnsi="宋体" w:cs="宋体"/>
          <w:spacing w:val="6"/>
        </w:rPr>
      </w:pPr>
      <w:r>
        <w:rPr>
          <w:rFonts w:hint="eastAsia" w:ascii="宋体" w:hAnsi="宋体" w:cs="宋体"/>
          <w:spacing w:val="6"/>
        </w:rPr>
        <w:t>以上企业，不属于大企业的分支机构，不存在控股股东为大企业的情形，也不存在与大企业的负责人为同一人的情形。</w:t>
      </w:r>
    </w:p>
    <w:p w14:paraId="470EA550">
      <w:pPr>
        <w:widowControl/>
        <w:kinsoku w:val="0"/>
        <w:adjustRightInd w:val="0"/>
        <w:snapToGrid w:val="0"/>
        <w:ind w:firstLine="504" w:firstLineChars="200"/>
        <w:rPr>
          <w:rFonts w:ascii="宋体" w:hAnsi="宋体" w:cs="宋体"/>
        </w:rPr>
      </w:pPr>
      <w:r>
        <w:rPr>
          <w:rFonts w:hint="eastAsia" w:ascii="宋体" w:hAnsi="宋体" w:cs="宋体"/>
          <w:spacing w:val="6"/>
        </w:rPr>
        <w:t>本公司对上述声明的真实性负责。如有虚假，将承担相应的法律责任。</w:t>
      </w:r>
    </w:p>
    <w:p w14:paraId="4A66662C">
      <w:pPr>
        <w:widowControl/>
        <w:kinsoku w:val="0"/>
        <w:adjustRightInd w:val="0"/>
        <w:snapToGrid w:val="0"/>
        <w:ind w:firstLine="482" w:firstLineChars="200"/>
        <w:rPr>
          <w:rFonts w:ascii="宋体" w:hAnsi="宋体" w:cs="宋体"/>
          <w:b/>
          <w:bCs/>
          <w:szCs w:val="24"/>
        </w:rPr>
      </w:pPr>
      <w:r>
        <w:rPr>
          <w:rFonts w:hint="eastAsia" w:ascii="宋体" w:hAnsi="宋体" w:cs="宋体"/>
          <w:b/>
          <w:bCs/>
          <w:szCs w:val="24"/>
        </w:rPr>
        <w:t>注：（属于中小微企业的填写并提供证明材料，不属于的无需填写此项内容，不删除本项，标明不属于中小企业）</w:t>
      </w:r>
    </w:p>
    <w:p w14:paraId="17342BAB">
      <w:pPr>
        <w:widowControl/>
        <w:kinsoku w:val="0"/>
        <w:adjustRightInd w:val="0"/>
        <w:snapToGrid w:val="0"/>
        <w:ind w:firstLine="482" w:firstLineChars="200"/>
        <w:rPr>
          <w:rFonts w:ascii="宋体" w:hAnsi="宋体" w:cs="宋体"/>
          <w:b/>
          <w:bCs/>
        </w:rPr>
      </w:pPr>
      <w:r>
        <w:rPr>
          <w:rFonts w:hint="eastAsia" w:ascii="宋体" w:hAnsi="宋体" w:cs="宋体"/>
          <w:b/>
          <w:bCs/>
          <w:szCs w:val="24"/>
        </w:rPr>
        <w:t>从业人员、 营业收入、 资产总额填报上一年度数据， 无上一年度数据的新成立企业可不填报。</w:t>
      </w:r>
    </w:p>
    <w:p w14:paraId="5199EC61">
      <w:pPr>
        <w:widowControl/>
        <w:kinsoku w:val="0"/>
        <w:adjustRightInd w:val="0"/>
        <w:snapToGrid w:val="0"/>
        <w:jc w:val="right"/>
        <w:rPr>
          <w:rFonts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（电子签章）</w:t>
      </w:r>
    </w:p>
    <w:p w14:paraId="222CB5BD">
      <w:pPr>
        <w:widowControl/>
        <w:kinsoku w:val="0"/>
        <w:adjustRightInd w:val="0"/>
        <w:snapToGrid w:val="0"/>
        <w:ind w:firstLine="480" w:firstLineChars="200"/>
        <w:jc w:val="right"/>
        <w:rPr>
          <w:rFonts w:ascii="宋体" w:hAnsi="宋体" w:cs="宋体"/>
        </w:rPr>
      </w:pPr>
      <w:r>
        <w:rPr>
          <w:rFonts w:hint="eastAsia" w:ascii="宋体" w:hAnsi="宋体" w:cs="宋体"/>
        </w:rPr>
        <w:t>法定代表人：</w:t>
      </w:r>
      <w:r>
        <w:rPr>
          <w:rFonts w:hint="eastAsia" w:ascii="宋体" w:hAnsi="宋体" w:cs="宋体"/>
          <w:u w:val="single"/>
        </w:rPr>
        <w:t xml:space="preserve">             </w:t>
      </w:r>
      <w:r>
        <w:rPr>
          <w:rFonts w:hint="eastAsia" w:ascii="宋体" w:hAnsi="宋体" w:cs="宋体"/>
        </w:rPr>
        <w:t>（电子签章）</w:t>
      </w:r>
    </w:p>
    <w:p w14:paraId="7A96311A">
      <w:pPr>
        <w:widowControl/>
        <w:kinsoku w:val="0"/>
        <w:adjustRightInd w:val="0"/>
        <w:snapToGrid w:val="0"/>
        <w:rPr>
          <w:rFonts w:ascii="宋体" w:hAnsi="宋体" w:cs="宋体"/>
          <w:color w:val="000000"/>
          <w:kern w:val="10"/>
        </w:rPr>
      </w:pPr>
      <w:r>
        <w:rPr>
          <w:rFonts w:hint="eastAsia" w:ascii="宋体" w:hAnsi="宋体" w:cs="宋体"/>
        </w:rPr>
        <w:t xml:space="preserve">                                        </w:t>
      </w:r>
      <w:r>
        <w:rPr>
          <w:rFonts w:hint="eastAsia" w:ascii="宋体" w:hAnsi="宋体" w:cs="宋体"/>
          <w:spacing w:val="6"/>
          <w:shd w:val="clear" w:color="auto" w:fill="FFFFFF"/>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1A3B70C8">
      <w:pPr>
        <w:widowControl/>
        <w:kinsoku w:val="0"/>
        <w:adjustRightInd w:val="0"/>
        <w:snapToGrid w:val="0"/>
        <w:rPr>
          <w:rFonts w:ascii="宋体" w:hAnsi="宋体" w:cs="宋体"/>
          <w:color w:val="000000"/>
          <w:kern w:val="10"/>
          <w:sz w:val="22"/>
          <w:szCs w:val="22"/>
          <w:shd w:val="clear" w:color="auto" w:fill="FFFFFF"/>
        </w:rPr>
      </w:pPr>
      <w:r>
        <w:rPr>
          <w:rFonts w:hint="eastAsia" w:ascii="宋体" w:hAnsi="宋体" w:cs="宋体"/>
          <w:color w:val="000000"/>
          <w:kern w:val="10"/>
          <w:sz w:val="22"/>
          <w:szCs w:val="22"/>
          <w:shd w:val="clear" w:color="auto" w:fill="FFFFFF"/>
        </w:rPr>
        <w:t>注：①从业人员、营业收入、资产总额填报上一年度数据，无上一年度数据的新成立企业可不填报。</w:t>
      </w:r>
    </w:p>
    <w:p w14:paraId="4D95EDA4">
      <w:pPr>
        <w:widowControl/>
        <w:kinsoku w:val="0"/>
        <w:adjustRightInd w:val="0"/>
        <w:snapToGrid w:val="0"/>
        <w:ind w:firstLine="440" w:firstLineChars="200"/>
        <w:rPr>
          <w:rFonts w:ascii="宋体" w:hAnsi="宋体" w:cs="宋体"/>
          <w:color w:val="000000"/>
          <w:kern w:val="10"/>
          <w:sz w:val="22"/>
          <w:szCs w:val="22"/>
          <w:shd w:val="clear" w:color="auto" w:fill="FFFFFF"/>
        </w:rPr>
      </w:pPr>
      <w:r>
        <w:rPr>
          <w:rFonts w:hint="eastAsia" w:ascii="宋体" w:hAnsi="宋体" w:cs="宋体"/>
          <w:color w:val="000000"/>
          <w:kern w:val="10"/>
          <w:sz w:val="22"/>
          <w:szCs w:val="22"/>
          <w:shd w:val="clear" w:color="auto" w:fill="FFFFFF"/>
        </w:rPr>
        <w:t>②供应商提供的货物既有中小企业制造货物，也有大型企业制造货物的，不享受《政府采购促进中小企业发展管理办法》规定的中小企业扶持政策。</w:t>
      </w:r>
    </w:p>
    <w:p w14:paraId="2EB7DBA5">
      <w:pPr>
        <w:widowControl/>
        <w:kinsoku w:val="0"/>
        <w:adjustRightInd w:val="0"/>
        <w:snapToGrid w:val="0"/>
        <w:ind w:firstLine="440" w:firstLineChars="200"/>
        <w:rPr>
          <w:rFonts w:ascii="宋体" w:hAnsi="宋体" w:cs="宋体"/>
          <w:color w:val="000000"/>
          <w:kern w:val="10"/>
          <w:sz w:val="22"/>
          <w:szCs w:val="22"/>
          <w:shd w:val="clear" w:color="auto" w:fill="FFFFFF"/>
        </w:rPr>
      </w:pPr>
      <w:r>
        <w:rPr>
          <w:rFonts w:hint="eastAsia" w:ascii="宋体" w:hAnsi="宋体" w:cs="宋体"/>
          <w:color w:val="000000"/>
          <w:kern w:val="10"/>
          <w:sz w:val="22"/>
          <w:szCs w:val="22"/>
          <w:shd w:val="clear" w:color="auto" w:fill="FFFFFF"/>
        </w:rPr>
        <w:t xml:space="preserve">③以联合体形式参加政府采购活动，联合体各方均为中小企业的，联合体视同中小企业。其中，联合体各方均为小微企业的，联合体视同小微企业。 </w:t>
      </w:r>
    </w:p>
    <w:p w14:paraId="0AC94240">
      <w:pPr>
        <w:widowControl/>
        <w:kinsoku w:val="0"/>
        <w:adjustRightInd w:val="0"/>
        <w:snapToGrid w:val="0"/>
        <w:ind w:firstLine="440" w:firstLineChars="200"/>
        <w:rPr>
          <w:rFonts w:ascii="宋体" w:hAnsi="宋体" w:cs="宋体"/>
          <w:color w:val="000000"/>
          <w:kern w:val="10"/>
          <w:sz w:val="22"/>
          <w:szCs w:val="22"/>
          <w:shd w:val="clear" w:color="auto" w:fill="FFFFFF"/>
        </w:rPr>
      </w:pPr>
      <w:r>
        <w:rPr>
          <w:rFonts w:hint="eastAsia" w:ascii="宋体" w:hAnsi="宋体" w:cs="宋体"/>
          <w:color w:val="000000"/>
          <w:kern w:val="10"/>
          <w:sz w:val="22"/>
          <w:szCs w:val="22"/>
          <w:shd w:val="clear" w:color="auto" w:fill="FFFFFF"/>
        </w:rPr>
        <w:t>④在政府采购活动中，供应商提供的所有货物由小微企业制造，即货物由小微企业生产且使用该小微企业商号或者注册商标的，才能享受《政府采购促进中小企业发展管理办法》规定的价格扣减。</w:t>
      </w:r>
    </w:p>
    <w:p w14:paraId="320681B1">
      <w:pPr>
        <w:widowControl/>
        <w:kinsoku w:val="0"/>
        <w:adjustRightInd w:val="0"/>
        <w:snapToGrid w:val="0"/>
        <w:ind w:firstLine="440" w:firstLineChars="200"/>
        <w:rPr>
          <w:rFonts w:ascii="宋体" w:hAnsi="宋体" w:cs="宋体"/>
          <w:color w:val="000000"/>
          <w:kern w:val="10"/>
          <w:sz w:val="22"/>
          <w:szCs w:val="22"/>
          <w:shd w:val="clear" w:color="auto" w:fill="FFFFFF"/>
        </w:rPr>
      </w:pPr>
      <w:r>
        <w:rPr>
          <w:rFonts w:hint="eastAsia" w:ascii="宋体" w:hAnsi="宋体" w:cs="宋体"/>
          <w:color w:val="000000"/>
          <w:kern w:val="10"/>
          <w:sz w:val="22"/>
          <w:szCs w:val="22"/>
          <w:shd w:val="clear" w:color="auto" w:fill="FFFFFF"/>
        </w:rPr>
        <w:t>⑤中小企业声明函格式应严格按照招标文件提供的格式填写。非单一产品采购的，设备制造商不止一家时，中小企业声明函中须列出所有的设备及制造商，罗列不全的中小企业声明函不予认可。</w:t>
      </w:r>
    </w:p>
    <w:p w14:paraId="7FF6AE78">
      <w:pPr>
        <w:pStyle w:val="11"/>
        <w:widowControl/>
        <w:tabs>
          <w:tab w:val="left" w:pos="219"/>
        </w:tabs>
        <w:kinsoku w:val="0"/>
        <w:snapToGrid w:val="0"/>
        <w:spacing w:after="0" w:line="360" w:lineRule="auto"/>
        <w:ind w:left="0" w:leftChars="0" w:right="0" w:rightChars="0"/>
        <w:rPr>
          <w:rFonts w:ascii="宋体" w:hAnsi="宋体" w:eastAsia="宋体" w:cs="宋体"/>
          <w:spacing w:val="-14"/>
          <w:sz w:val="31"/>
          <w:szCs w:val="31"/>
        </w:rPr>
      </w:pPr>
      <w:r>
        <w:rPr>
          <w:rFonts w:hint="eastAsia" w:ascii="宋体" w:hAnsi="宋体" w:eastAsia="宋体" w:cs="宋体"/>
          <w:color w:val="000000"/>
          <w:kern w:val="10"/>
          <w:sz w:val="22"/>
          <w:shd w:val="clear" w:color="auto" w:fill="FFFFFF"/>
        </w:rPr>
        <w:t>⑥在货物采购项目中，货物应当由中小企业制造，不对其中涉及的服务的承接商作出要求。</w:t>
      </w:r>
    </w:p>
    <w:p w14:paraId="0A3E435C">
      <w:pPr>
        <w:widowControl/>
        <w:kinsoku w:val="0"/>
        <w:adjustRightInd w:val="0"/>
        <w:snapToGrid w:val="0"/>
        <w:jc w:val="center"/>
        <w:outlineLvl w:val="1"/>
        <w:rPr>
          <w:rFonts w:ascii="宋体" w:hAnsi="宋体" w:cs="宋体"/>
          <w:b/>
          <w:bCs/>
          <w:color w:val="000000"/>
          <w:kern w:val="10"/>
          <w:sz w:val="28"/>
          <w:szCs w:val="28"/>
          <w:shd w:val="clear" w:color="auto" w:fill="FFFFFF"/>
        </w:rPr>
      </w:pPr>
      <w:bookmarkStart w:id="103" w:name="_Toc121749381"/>
      <w:bookmarkStart w:id="104" w:name="_Toc122004270"/>
      <w:bookmarkStart w:id="105" w:name="_Toc141079824"/>
      <w:r>
        <w:rPr>
          <w:rFonts w:hint="eastAsia" w:ascii="宋体" w:hAnsi="宋体" w:cs="宋体"/>
          <w:b/>
          <w:bCs/>
          <w:color w:val="000000"/>
          <w:kern w:val="10"/>
          <w:sz w:val="28"/>
          <w:szCs w:val="28"/>
          <w:shd w:val="clear" w:color="auto" w:fill="FFFFFF"/>
        </w:rPr>
        <w:t>（二）监狱企业证明材料</w:t>
      </w:r>
      <w:bookmarkEnd w:id="103"/>
      <w:bookmarkEnd w:id="104"/>
      <w:bookmarkEnd w:id="105"/>
    </w:p>
    <w:p w14:paraId="6C17D4BC">
      <w:pPr>
        <w:widowControl/>
        <w:kinsoku w:val="0"/>
        <w:adjustRightInd w:val="0"/>
        <w:snapToGrid w:val="0"/>
        <w:ind w:firstLine="504" w:firstLineChars="200"/>
        <w:rPr>
          <w:rFonts w:ascii="宋体" w:hAnsi="宋体" w:cs="宋体"/>
          <w:spacing w:val="6"/>
          <w:shd w:val="clear" w:color="auto" w:fill="FFFFFF"/>
        </w:rPr>
      </w:pPr>
    </w:p>
    <w:p w14:paraId="0EDD4034">
      <w:pPr>
        <w:widowControl/>
        <w:kinsoku w:val="0"/>
        <w:adjustRightInd w:val="0"/>
        <w:snapToGrid w:val="0"/>
        <w:ind w:firstLine="504" w:firstLineChars="200"/>
        <w:outlineLvl w:val="1"/>
        <w:rPr>
          <w:rFonts w:ascii="宋体" w:hAnsi="宋体" w:cs="宋体"/>
          <w:spacing w:val="6"/>
          <w:shd w:val="clear" w:color="auto" w:fill="FFFFFF"/>
        </w:rPr>
      </w:pPr>
      <w:bookmarkStart w:id="106" w:name="_Toc141079825"/>
      <w:bookmarkStart w:id="107" w:name="_Toc122004271"/>
      <w:bookmarkStart w:id="108" w:name="_Toc121749382"/>
      <w:r>
        <w:rPr>
          <w:rFonts w:hint="eastAsia" w:ascii="宋体" w:hAnsi="宋体" w:cs="宋体"/>
          <w:spacing w:val="6"/>
          <w:shd w:val="clear" w:color="auto" w:fill="FFFFFF"/>
        </w:rPr>
        <w:t>监狱企业参加政府采购活动时，应当提供由省级以上监狱管理局、戒毒管理局（含新疆生产建设兵团）出具的属于监狱企业的证明文件。</w:t>
      </w:r>
      <w:bookmarkEnd w:id="106"/>
      <w:bookmarkEnd w:id="107"/>
      <w:bookmarkEnd w:id="108"/>
    </w:p>
    <w:p w14:paraId="6E577421">
      <w:pPr>
        <w:widowControl/>
        <w:kinsoku w:val="0"/>
        <w:adjustRightInd w:val="0"/>
        <w:snapToGrid w:val="0"/>
        <w:ind w:firstLine="562" w:firstLineChars="200"/>
        <w:outlineLvl w:val="1"/>
        <w:rPr>
          <w:rFonts w:ascii="宋体" w:hAnsi="宋体" w:cs="宋体"/>
          <w:b/>
          <w:bCs/>
          <w:color w:val="000000"/>
          <w:kern w:val="10"/>
          <w:sz w:val="28"/>
          <w:szCs w:val="28"/>
          <w:shd w:val="clear" w:color="auto" w:fill="FFFFFF"/>
          <w:lang w:val="en-GB"/>
        </w:rPr>
      </w:pPr>
    </w:p>
    <w:p w14:paraId="1128626D">
      <w:pPr>
        <w:widowControl/>
        <w:kinsoku w:val="0"/>
        <w:adjustRightInd w:val="0"/>
        <w:snapToGrid w:val="0"/>
        <w:rPr>
          <w:rFonts w:ascii="宋体" w:hAnsi="宋体" w:cs="宋体"/>
          <w:b/>
          <w:color w:val="000000"/>
        </w:rPr>
      </w:pPr>
      <w:r>
        <w:rPr>
          <w:rFonts w:hint="eastAsia" w:ascii="宋体" w:hAnsi="宋体" w:cs="宋体"/>
          <w:b/>
          <w:color w:val="000000"/>
        </w:rPr>
        <w:t>（提醒：如果投标人</w:t>
      </w:r>
      <w:r>
        <w:rPr>
          <w:rFonts w:hint="eastAsia" w:ascii="宋体" w:hAnsi="宋体" w:cs="宋体"/>
          <w:b/>
          <w:color w:val="000000"/>
          <w:spacing w:val="10"/>
          <w:kern w:val="0"/>
        </w:rPr>
        <w:t>不是</w:t>
      </w:r>
      <w:r>
        <w:rPr>
          <w:rFonts w:hint="eastAsia" w:ascii="宋体" w:hAnsi="宋体" w:cs="宋体"/>
          <w:b/>
          <w:bCs/>
          <w:color w:val="000000"/>
          <w:lang w:val="en-GB"/>
        </w:rPr>
        <w:t>监狱企业</w:t>
      </w:r>
      <w:r>
        <w:rPr>
          <w:rFonts w:hint="eastAsia" w:ascii="宋体" w:hAnsi="宋体" w:cs="宋体"/>
          <w:b/>
          <w:color w:val="000000"/>
        </w:rPr>
        <w:t>，则不需要提供</w:t>
      </w:r>
      <w:r>
        <w:rPr>
          <w:rFonts w:hint="eastAsia" w:ascii="宋体" w:hAnsi="宋体" w:cs="宋体"/>
          <w:b/>
          <w:color w:val="000000"/>
          <w:lang w:val="en-GB"/>
        </w:rPr>
        <w:t>证明材料，</w:t>
      </w:r>
      <w:r>
        <w:rPr>
          <w:rFonts w:hint="eastAsia" w:ascii="宋体" w:hAnsi="宋体" w:cs="宋体"/>
          <w:b/>
          <w:color w:val="000000"/>
        </w:rPr>
        <w:t>不删除本项，标明不属于监狱企业）</w:t>
      </w:r>
    </w:p>
    <w:p w14:paraId="0EC8D8E8">
      <w:pPr>
        <w:widowControl/>
        <w:kinsoku w:val="0"/>
        <w:adjustRightInd w:val="0"/>
        <w:snapToGrid w:val="0"/>
        <w:jc w:val="center"/>
        <w:outlineLvl w:val="1"/>
        <w:rPr>
          <w:rFonts w:ascii="宋体" w:hAnsi="宋体" w:cs="宋体"/>
          <w:b/>
          <w:bCs/>
          <w:color w:val="000000"/>
          <w:kern w:val="10"/>
          <w:sz w:val="28"/>
          <w:szCs w:val="28"/>
          <w:shd w:val="clear" w:color="auto" w:fill="FFFFFF"/>
        </w:rPr>
      </w:pPr>
    </w:p>
    <w:p w14:paraId="723E555B">
      <w:pPr>
        <w:widowControl/>
        <w:kinsoku w:val="0"/>
        <w:adjustRightInd w:val="0"/>
        <w:snapToGrid w:val="0"/>
        <w:jc w:val="center"/>
        <w:outlineLvl w:val="1"/>
        <w:rPr>
          <w:rFonts w:ascii="宋体" w:hAnsi="宋体" w:cs="宋体"/>
          <w:b/>
          <w:bCs/>
          <w:color w:val="000000"/>
          <w:kern w:val="10"/>
          <w:sz w:val="28"/>
          <w:szCs w:val="28"/>
          <w:shd w:val="clear" w:color="auto" w:fill="FFFFFF"/>
        </w:rPr>
      </w:pPr>
    </w:p>
    <w:p w14:paraId="67E02FE8">
      <w:pPr>
        <w:widowControl/>
        <w:kinsoku w:val="0"/>
        <w:adjustRightInd w:val="0"/>
        <w:snapToGrid w:val="0"/>
        <w:jc w:val="right"/>
        <w:rPr>
          <w:rFonts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（电子签章）</w:t>
      </w:r>
    </w:p>
    <w:p w14:paraId="03211959">
      <w:pPr>
        <w:widowControl/>
        <w:kinsoku w:val="0"/>
        <w:adjustRightInd w:val="0"/>
        <w:snapToGrid w:val="0"/>
        <w:rPr>
          <w:rFonts w:ascii="宋体" w:hAnsi="宋体" w:cs="宋体"/>
          <w:color w:val="000000"/>
          <w:kern w:val="10"/>
        </w:rPr>
      </w:pPr>
      <w:r>
        <w:rPr>
          <w:rFonts w:hint="eastAsia" w:ascii="宋体" w:hAnsi="宋体" w:cs="宋体"/>
        </w:rPr>
        <w:t xml:space="preserve">                                       </w:t>
      </w:r>
      <w:r>
        <w:rPr>
          <w:rFonts w:hint="eastAsia" w:ascii="宋体" w:hAnsi="宋体" w:cs="宋体"/>
          <w:spacing w:val="6"/>
          <w:shd w:val="clear" w:color="auto" w:fill="FFFFFF"/>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580B63CA">
      <w:pPr>
        <w:widowControl/>
        <w:kinsoku w:val="0"/>
        <w:adjustRightInd w:val="0"/>
        <w:snapToGrid w:val="0"/>
        <w:jc w:val="center"/>
        <w:outlineLvl w:val="1"/>
        <w:rPr>
          <w:rFonts w:ascii="宋体" w:hAnsi="宋体" w:cs="宋体"/>
          <w:b/>
          <w:bCs/>
          <w:color w:val="000000"/>
          <w:kern w:val="10"/>
          <w:sz w:val="28"/>
          <w:szCs w:val="28"/>
          <w:shd w:val="clear" w:color="auto" w:fill="FFFFFF"/>
        </w:rPr>
      </w:pPr>
    </w:p>
    <w:p w14:paraId="415F8BED">
      <w:pPr>
        <w:widowControl/>
        <w:kinsoku w:val="0"/>
        <w:adjustRightInd w:val="0"/>
        <w:snapToGrid w:val="0"/>
        <w:jc w:val="center"/>
        <w:outlineLvl w:val="1"/>
        <w:rPr>
          <w:rFonts w:ascii="宋体" w:hAnsi="宋体" w:cs="宋体"/>
          <w:b/>
          <w:bCs/>
          <w:color w:val="000000"/>
          <w:kern w:val="10"/>
          <w:sz w:val="28"/>
          <w:szCs w:val="28"/>
          <w:shd w:val="clear" w:color="auto" w:fill="FFFFFF"/>
        </w:rPr>
      </w:pPr>
    </w:p>
    <w:p w14:paraId="5B83E556">
      <w:pPr>
        <w:widowControl/>
        <w:kinsoku w:val="0"/>
        <w:adjustRightInd w:val="0"/>
        <w:snapToGrid w:val="0"/>
        <w:jc w:val="center"/>
        <w:outlineLvl w:val="1"/>
        <w:rPr>
          <w:rFonts w:ascii="宋体" w:hAnsi="宋体" w:cs="宋体"/>
          <w:b/>
          <w:bCs/>
          <w:color w:val="000000"/>
          <w:kern w:val="10"/>
          <w:sz w:val="28"/>
          <w:szCs w:val="28"/>
          <w:shd w:val="clear" w:color="auto" w:fill="FFFFFF"/>
        </w:rPr>
      </w:pPr>
    </w:p>
    <w:p w14:paraId="7FE663D3">
      <w:pPr>
        <w:widowControl/>
        <w:kinsoku w:val="0"/>
        <w:adjustRightInd w:val="0"/>
        <w:snapToGrid w:val="0"/>
        <w:jc w:val="center"/>
        <w:outlineLvl w:val="1"/>
        <w:rPr>
          <w:rFonts w:ascii="宋体" w:hAnsi="宋体" w:cs="宋体"/>
          <w:b/>
          <w:bCs/>
          <w:color w:val="000000"/>
          <w:kern w:val="10"/>
          <w:sz w:val="28"/>
          <w:szCs w:val="28"/>
          <w:shd w:val="clear" w:color="auto" w:fill="FFFFFF"/>
        </w:rPr>
      </w:pPr>
    </w:p>
    <w:p w14:paraId="30338258">
      <w:pPr>
        <w:widowControl/>
        <w:kinsoku w:val="0"/>
        <w:adjustRightInd w:val="0"/>
        <w:snapToGrid w:val="0"/>
        <w:jc w:val="center"/>
        <w:outlineLvl w:val="1"/>
        <w:rPr>
          <w:rFonts w:ascii="宋体" w:hAnsi="宋体" w:cs="宋体"/>
          <w:b/>
          <w:bCs/>
          <w:color w:val="000000"/>
          <w:kern w:val="10"/>
          <w:sz w:val="28"/>
          <w:szCs w:val="28"/>
          <w:shd w:val="clear" w:color="auto" w:fill="FFFFFF"/>
        </w:rPr>
      </w:pPr>
      <w:bookmarkStart w:id="109" w:name="_Toc121749383"/>
      <w:bookmarkStart w:id="110" w:name="_Toc141079826"/>
      <w:bookmarkStart w:id="111" w:name="_Toc122004272"/>
    </w:p>
    <w:p w14:paraId="79B47E84">
      <w:pPr>
        <w:widowControl/>
        <w:kinsoku w:val="0"/>
        <w:adjustRightInd w:val="0"/>
        <w:snapToGrid w:val="0"/>
        <w:jc w:val="center"/>
        <w:outlineLvl w:val="1"/>
        <w:rPr>
          <w:rFonts w:ascii="宋体" w:hAnsi="宋体" w:cs="宋体"/>
          <w:b/>
          <w:bCs/>
          <w:color w:val="000000"/>
          <w:kern w:val="10"/>
          <w:sz w:val="28"/>
          <w:szCs w:val="28"/>
          <w:shd w:val="clear" w:color="auto" w:fill="FFFFFF"/>
        </w:rPr>
      </w:pPr>
    </w:p>
    <w:p w14:paraId="4184200B">
      <w:pPr>
        <w:widowControl/>
        <w:kinsoku w:val="0"/>
        <w:adjustRightInd w:val="0"/>
        <w:snapToGrid w:val="0"/>
        <w:jc w:val="both"/>
        <w:outlineLvl w:val="1"/>
        <w:rPr>
          <w:rFonts w:ascii="宋体" w:hAnsi="宋体" w:cs="宋体"/>
          <w:b/>
          <w:bCs/>
          <w:color w:val="000000"/>
          <w:kern w:val="10"/>
          <w:sz w:val="28"/>
          <w:szCs w:val="28"/>
          <w:shd w:val="clear" w:color="auto" w:fill="FFFFFF"/>
        </w:rPr>
      </w:pPr>
    </w:p>
    <w:p w14:paraId="02FCFD9C">
      <w:pPr>
        <w:widowControl/>
        <w:kinsoku w:val="0"/>
        <w:adjustRightInd w:val="0"/>
        <w:snapToGrid w:val="0"/>
        <w:jc w:val="center"/>
        <w:outlineLvl w:val="1"/>
        <w:rPr>
          <w:rFonts w:ascii="宋体" w:hAnsi="宋体" w:cs="宋体"/>
          <w:b/>
          <w:bCs/>
          <w:color w:val="000000"/>
          <w:kern w:val="10"/>
          <w:sz w:val="28"/>
          <w:szCs w:val="28"/>
          <w:shd w:val="clear" w:color="auto" w:fill="FFFFFF"/>
        </w:rPr>
      </w:pPr>
    </w:p>
    <w:p w14:paraId="3D64610C">
      <w:pPr>
        <w:widowControl/>
        <w:kinsoku w:val="0"/>
        <w:adjustRightInd w:val="0"/>
        <w:snapToGrid w:val="0"/>
        <w:jc w:val="center"/>
        <w:outlineLvl w:val="1"/>
        <w:rPr>
          <w:rFonts w:ascii="宋体" w:hAnsi="宋体" w:cs="宋体"/>
          <w:b/>
          <w:bCs/>
          <w:color w:val="000000"/>
          <w:kern w:val="10"/>
          <w:sz w:val="28"/>
          <w:szCs w:val="28"/>
          <w:shd w:val="clear" w:color="auto" w:fill="FFFFFF"/>
        </w:rPr>
      </w:pPr>
    </w:p>
    <w:p w14:paraId="0CAA4D02">
      <w:pPr>
        <w:widowControl/>
        <w:kinsoku w:val="0"/>
        <w:adjustRightInd w:val="0"/>
        <w:snapToGrid w:val="0"/>
        <w:jc w:val="center"/>
        <w:outlineLvl w:val="1"/>
        <w:rPr>
          <w:rFonts w:ascii="宋体" w:hAnsi="宋体" w:cs="宋体"/>
          <w:b/>
          <w:bCs/>
          <w:color w:val="000000"/>
          <w:kern w:val="10"/>
          <w:sz w:val="28"/>
          <w:szCs w:val="28"/>
          <w:shd w:val="clear" w:color="auto" w:fill="FFFFFF"/>
        </w:rPr>
      </w:pPr>
    </w:p>
    <w:p w14:paraId="15045026">
      <w:pPr>
        <w:pStyle w:val="4"/>
        <w:keepNext w:val="0"/>
        <w:keepLines w:val="0"/>
        <w:widowControl/>
        <w:kinsoku w:val="0"/>
        <w:adjustRightInd w:val="0"/>
        <w:snapToGrid w:val="0"/>
        <w:spacing w:before="0"/>
      </w:pPr>
    </w:p>
    <w:p w14:paraId="1ED2553C">
      <w:pPr>
        <w:pStyle w:val="44"/>
        <w:widowControl/>
        <w:kinsoku w:val="0"/>
        <w:snapToGrid w:val="0"/>
        <w:rPr>
          <w:rFonts w:hAnsi="宋体"/>
          <w:b/>
          <w:bCs/>
          <w:kern w:val="10"/>
          <w:sz w:val="28"/>
          <w:szCs w:val="28"/>
          <w:shd w:val="clear" w:color="auto" w:fill="FFFFFF"/>
        </w:rPr>
      </w:pPr>
    </w:p>
    <w:p w14:paraId="45472A55">
      <w:pPr>
        <w:widowControl/>
        <w:kinsoku w:val="0"/>
        <w:adjustRightInd w:val="0"/>
        <w:snapToGrid w:val="0"/>
        <w:jc w:val="center"/>
        <w:outlineLvl w:val="1"/>
        <w:rPr>
          <w:rFonts w:ascii="宋体" w:hAnsi="宋体" w:cs="宋体"/>
          <w:b/>
          <w:bCs/>
          <w:color w:val="000000"/>
          <w:kern w:val="10"/>
          <w:sz w:val="28"/>
          <w:szCs w:val="28"/>
          <w:shd w:val="clear" w:color="auto" w:fill="FFFFFF"/>
        </w:rPr>
      </w:pPr>
    </w:p>
    <w:p w14:paraId="7FA70BE8">
      <w:pPr>
        <w:widowControl/>
        <w:kinsoku w:val="0"/>
        <w:adjustRightInd w:val="0"/>
        <w:snapToGrid w:val="0"/>
        <w:jc w:val="center"/>
        <w:outlineLvl w:val="1"/>
        <w:rPr>
          <w:rFonts w:ascii="宋体" w:hAnsi="宋体" w:cs="宋体"/>
          <w:b/>
          <w:bCs/>
          <w:color w:val="000000"/>
          <w:kern w:val="10"/>
          <w:sz w:val="28"/>
          <w:szCs w:val="28"/>
          <w:shd w:val="clear" w:color="auto" w:fill="FFFFFF"/>
        </w:rPr>
      </w:pPr>
      <w:r>
        <w:rPr>
          <w:rFonts w:hint="eastAsia" w:ascii="宋体" w:hAnsi="宋体" w:cs="宋体"/>
          <w:b/>
          <w:bCs/>
          <w:color w:val="000000"/>
          <w:kern w:val="10"/>
          <w:sz w:val="28"/>
          <w:szCs w:val="28"/>
          <w:shd w:val="clear" w:color="auto" w:fill="FFFFFF"/>
        </w:rPr>
        <w:t>（三）残疾人福利性单位声明函</w:t>
      </w:r>
      <w:bookmarkEnd w:id="109"/>
      <w:bookmarkEnd w:id="110"/>
      <w:bookmarkEnd w:id="111"/>
    </w:p>
    <w:p w14:paraId="5BEFD781">
      <w:pPr>
        <w:widowControl/>
        <w:kinsoku w:val="0"/>
        <w:adjustRightInd w:val="0"/>
        <w:snapToGrid w:val="0"/>
        <w:ind w:firstLine="504" w:firstLineChars="200"/>
        <w:rPr>
          <w:rFonts w:ascii="宋体" w:hAnsi="宋体" w:cs="宋体"/>
          <w:spacing w:val="6"/>
          <w:shd w:val="clear" w:color="auto" w:fill="FFFFFF"/>
        </w:rPr>
      </w:pPr>
      <w:r>
        <w:rPr>
          <w:rFonts w:hint="eastAsia" w:ascii="宋体" w:hAnsi="宋体" w:cs="宋体"/>
          <w:spacing w:val="6"/>
          <w:shd w:val="clear" w:color="auto" w:fill="FFFFFF"/>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spacing w:val="6"/>
          <w:u w:val="single"/>
          <w:shd w:val="clear" w:color="auto" w:fill="FFFFFF"/>
        </w:rPr>
        <w:t xml:space="preserve">       </w:t>
      </w:r>
      <w:r>
        <w:rPr>
          <w:rFonts w:hint="eastAsia" w:ascii="宋体" w:hAnsi="宋体" w:cs="宋体"/>
          <w:spacing w:val="6"/>
          <w:shd w:val="clear" w:color="auto" w:fill="FFFFFF"/>
        </w:rPr>
        <w:t>单位的</w:t>
      </w:r>
      <w:r>
        <w:rPr>
          <w:rFonts w:hint="eastAsia" w:ascii="宋体" w:hAnsi="宋体" w:cs="宋体"/>
          <w:spacing w:val="6"/>
          <w:u w:val="single"/>
          <w:shd w:val="clear" w:color="auto" w:fill="FFFFFF"/>
        </w:rPr>
        <w:t xml:space="preserve">      </w:t>
      </w:r>
      <w:r>
        <w:rPr>
          <w:rFonts w:hint="eastAsia" w:ascii="宋体" w:hAnsi="宋体" w:cs="宋体"/>
          <w:spacing w:val="6"/>
          <w:shd w:val="clear" w:color="auto" w:fill="FFFFFF"/>
        </w:rPr>
        <w:t>项目采购活动提供本单位制造的货物（由本单位承担工程/提供服务），或者提供其他残疾人福利性单位制造的货物（不包括使用非残疾人福利性单位注册商标的货物）。</w:t>
      </w:r>
    </w:p>
    <w:p w14:paraId="62D9360F">
      <w:pPr>
        <w:widowControl/>
        <w:kinsoku w:val="0"/>
        <w:adjustRightInd w:val="0"/>
        <w:snapToGrid w:val="0"/>
        <w:ind w:firstLine="504" w:firstLineChars="200"/>
        <w:rPr>
          <w:rFonts w:ascii="宋体" w:hAnsi="宋体" w:cs="宋体"/>
          <w:spacing w:val="6"/>
          <w:shd w:val="clear" w:color="auto" w:fill="FFFFFF"/>
        </w:rPr>
      </w:pPr>
      <w:r>
        <w:rPr>
          <w:rFonts w:hint="eastAsia" w:ascii="宋体" w:hAnsi="宋体" w:cs="宋体"/>
          <w:spacing w:val="6"/>
          <w:shd w:val="clear" w:color="auto" w:fill="FFFFFF"/>
        </w:rPr>
        <w:t>本单位对上述声明的真实性负责。如有虚假，将依法承担相应责任。</w:t>
      </w:r>
    </w:p>
    <w:p w14:paraId="5842CDB3">
      <w:pPr>
        <w:widowControl/>
        <w:kinsoku w:val="0"/>
        <w:adjustRightInd w:val="0"/>
        <w:snapToGrid w:val="0"/>
        <w:ind w:firstLine="504" w:firstLineChars="200"/>
        <w:rPr>
          <w:rFonts w:ascii="宋体" w:hAnsi="宋体" w:cs="宋体"/>
          <w:spacing w:val="6"/>
          <w:shd w:val="clear" w:color="auto" w:fill="FFFFFF"/>
        </w:rPr>
      </w:pPr>
    </w:p>
    <w:p w14:paraId="0B956143">
      <w:pPr>
        <w:widowControl/>
        <w:kinsoku w:val="0"/>
        <w:adjustRightInd w:val="0"/>
        <w:snapToGrid w:val="0"/>
        <w:jc w:val="right"/>
        <w:rPr>
          <w:rFonts w:ascii="宋体" w:hAnsi="宋体" w:cs="宋体"/>
        </w:rPr>
      </w:pPr>
      <w:r>
        <w:rPr>
          <w:rFonts w:hint="eastAsia" w:ascii="宋体" w:hAnsi="宋体" w:cs="宋体"/>
          <w:spacing w:val="6"/>
          <w:shd w:val="clear" w:color="auto" w:fill="FFFFFF"/>
        </w:rPr>
        <w:t xml:space="preserve">        </w:t>
      </w:r>
      <w:r>
        <w:rPr>
          <w:rFonts w:hint="eastAsia" w:ascii="宋体" w:hAnsi="宋体" w:cs="宋体"/>
        </w:rPr>
        <w:t>供应商：</w:t>
      </w:r>
      <w:r>
        <w:rPr>
          <w:rFonts w:hint="eastAsia" w:ascii="宋体" w:hAnsi="宋体" w:cs="宋体"/>
          <w:u w:val="single"/>
        </w:rPr>
        <w:t xml:space="preserve">                 </w:t>
      </w:r>
      <w:r>
        <w:rPr>
          <w:rFonts w:hint="eastAsia" w:ascii="宋体" w:hAnsi="宋体" w:cs="宋体"/>
        </w:rPr>
        <w:t>（电子签章）</w:t>
      </w:r>
    </w:p>
    <w:p w14:paraId="2F22B112">
      <w:pPr>
        <w:widowControl/>
        <w:kinsoku w:val="0"/>
        <w:adjustRightInd w:val="0"/>
        <w:snapToGrid w:val="0"/>
        <w:rPr>
          <w:rFonts w:ascii="宋体" w:hAnsi="宋体" w:cs="宋体"/>
          <w:color w:val="000000"/>
          <w:kern w:val="10"/>
        </w:rPr>
      </w:pPr>
      <w:r>
        <w:rPr>
          <w:rFonts w:hint="eastAsia" w:ascii="宋体" w:hAnsi="宋体" w:cs="宋体"/>
        </w:rPr>
        <w:t xml:space="preserve">                                       </w:t>
      </w:r>
      <w:r>
        <w:rPr>
          <w:rFonts w:hint="eastAsia" w:ascii="宋体" w:hAnsi="宋体" w:cs="宋体"/>
          <w:spacing w:val="6"/>
          <w:shd w:val="clear" w:color="auto" w:fill="FFFFFF"/>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47F59912">
      <w:pPr>
        <w:widowControl/>
        <w:kinsoku w:val="0"/>
        <w:adjustRightInd w:val="0"/>
        <w:snapToGrid w:val="0"/>
        <w:rPr>
          <w:rFonts w:ascii="宋体" w:hAnsi="宋体" w:cs="宋体"/>
          <w:b/>
          <w:color w:val="000000"/>
        </w:rPr>
      </w:pPr>
      <w:r>
        <w:rPr>
          <w:rFonts w:hint="eastAsia" w:ascii="宋体" w:hAnsi="宋体" w:cs="宋体"/>
          <w:b/>
          <w:spacing w:val="6"/>
          <w:shd w:val="clear" w:color="auto" w:fill="FFFFFF"/>
        </w:rPr>
        <w:t>（提醒：如果投标人不是残疾人福利性单位，则不需要提供证明材料，</w:t>
      </w:r>
      <w:r>
        <w:rPr>
          <w:rFonts w:hint="eastAsia" w:ascii="宋体" w:hAnsi="宋体" w:cs="宋体"/>
          <w:b/>
          <w:color w:val="000000"/>
        </w:rPr>
        <w:t>不删除本项，标明不属于残疾人福利性单位）</w:t>
      </w:r>
    </w:p>
    <w:p w14:paraId="2EFDF42A">
      <w:pPr>
        <w:widowControl/>
        <w:kinsoku w:val="0"/>
        <w:adjustRightInd w:val="0"/>
        <w:snapToGrid w:val="0"/>
        <w:ind w:firstLine="504" w:firstLineChars="200"/>
        <w:rPr>
          <w:rFonts w:ascii="宋体" w:hAnsi="宋体" w:cs="宋体"/>
          <w:spacing w:val="6"/>
          <w:shd w:val="clear" w:color="auto" w:fill="FFFFFF"/>
        </w:rPr>
      </w:pPr>
      <w:r>
        <w:rPr>
          <w:rFonts w:hint="eastAsia" w:ascii="宋体" w:hAnsi="宋体" w:cs="宋体"/>
          <w:spacing w:val="6"/>
          <w:shd w:val="clear" w:color="auto" w:fill="FFFFFF"/>
        </w:rPr>
        <w:t>《财政部民政部中国残疾人联合会关于促进残疾人就业政府采购政策的通知》（财库（2017〔141〕号）的规定：</w:t>
      </w:r>
    </w:p>
    <w:p w14:paraId="06AA01E7">
      <w:pPr>
        <w:widowControl/>
        <w:kinsoku w:val="0"/>
        <w:adjustRightInd w:val="0"/>
        <w:snapToGrid w:val="0"/>
        <w:ind w:firstLine="504" w:firstLineChars="200"/>
        <w:rPr>
          <w:rFonts w:ascii="宋体" w:hAnsi="宋体" w:cs="宋体"/>
          <w:spacing w:val="6"/>
          <w:shd w:val="clear" w:color="auto" w:fill="FFFFFF"/>
        </w:rPr>
      </w:pPr>
      <w:r>
        <w:rPr>
          <w:rFonts w:hint="eastAsia" w:ascii="宋体" w:hAnsi="宋体" w:cs="宋体"/>
          <w:spacing w:val="6"/>
          <w:shd w:val="clear" w:color="auto" w:fill="FFFFFF"/>
        </w:rPr>
        <w:t>1. 享受政府采购支持政策的残疾人福利性单位应当同时满足以下条件：</w:t>
      </w:r>
    </w:p>
    <w:p w14:paraId="3313F076">
      <w:pPr>
        <w:widowControl/>
        <w:kinsoku w:val="0"/>
        <w:adjustRightInd w:val="0"/>
        <w:snapToGrid w:val="0"/>
        <w:ind w:firstLine="504" w:firstLineChars="200"/>
        <w:rPr>
          <w:rFonts w:hint="eastAsia" w:ascii="宋体" w:hAnsi="宋体" w:eastAsia="宋体" w:cs="宋体"/>
          <w:spacing w:val="6"/>
          <w:shd w:val="clear" w:color="auto" w:fill="FFFFFF"/>
          <w:lang w:eastAsia="zh-CN"/>
        </w:rPr>
      </w:pPr>
      <w:r>
        <w:rPr>
          <w:rFonts w:hint="eastAsia" w:ascii="宋体" w:hAnsi="宋体" w:cs="宋体"/>
          <w:spacing w:val="6"/>
          <w:shd w:val="clear" w:color="auto" w:fill="FFFFFF"/>
        </w:rPr>
        <w:t>（1）安置的残疾人占本单位在职职工人数的比例不低于25%（含25%），并且安置的残疾人人数不少于10人（含10人）</w:t>
      </w:r>
      <w:r>
        <w:rPr>
          <w:rFonts w:hint="eastAsia" w:ascii="宋体" w:hAnsi="宋体" w:cs="宋体"/>
          <w:spacing w:val="6"/>
          <w:shd w:val="clear" w:color="auto" w:fill="FFFFFF"/>
          <w:lang w:eastAsia="zh-CN"/>
        </w:rPr>
        <w:t>。</w:t>
      </w:r>
    </w:p>
    <w:p w14:paraId="2A0CD89F">
      <w:pPr>
        <w:widowControl/>
        <w:kinsoku w:val="0"/>
        <w:adjustRightInd w:val="0"/>
        <w:snapToGrid w:val="0"/>
        <w:ind w:firstLine="504" w:firstLineChars="200"/>
        <w:rPr>
          <w:rFonts w:hint="eastAsia" w:ascii="宋体" w:hAnsi="宋体" w:eastAsia="宋体" w:cs="宋体"/>
          <w:spacing w:val="6"/>
          <w:shd w:val="clear" w:color="auto" w:fill="FFFFFF"/>
          <w:lang w:eastAsia="zh-CN"/>
        </w:rPr>
      </w:pPr>
      <w:r>
        <w:rPr>
          <w:rFonts w:hint="eastAsia" w:ascii="宋体" w:hAnsi="宋体" w:cs="宋体"/>
          <w:spacing w:val="6"/>
          <w:shd w:val="clear" w:color="auto" w:fill="FFFFFF"/>
        </w:rPr>
        <w:t>（2）依法与安置的每位残疾人签订了一年以上（含一年）的劳动合同或服务协议</w:t>
      </w:r>
      <w:r>
        <w:rPr>
          <w:rFonts w:hint="eastAsia" w:ascii="宋体" w:hAnsi="宋体" w:cs="宋体"/>
          <w:spacing w:val="6"/>
          <w:shd w:val="clear" w:color="auto" w:fill="FFFFFF"/>
          <w:lang w:eastAsia="zh-CN"/>
        </w:rPr>
        <w:t>。</w:t>
      </w:r>
    </w:p>
    <w:p w14:paraId="053D996C">
      <w:pPr>
        <w:widowControl/>
        <w:kinsoku w:val="0"/>
        <w:adjustRightInd w:val="0"/>
        <w:snapToGrid w:val="0"/>
        <w:ind w:firstLine="504" w:firstLineChars="200"/>
        <w:rPr>
          <w:rFonts w:hint="eastAsia" w:ascii="宋体" w:hAnsi="宋体" w:eastAsia="宋体" w:cs="宋体"/>
          <w:spacing w:val="6"/>
          <w:shd w:val="clear" w:color="auto" w:fill="FFFFFF"/>
          <w:lang w:eastAsia="zh-CN"/>
        </w:rPr>
      </w:pPr>
      <w:r>
        <w:rPr>
          <w:rFonts w:hint="eastAsia" w:ascii="宋体" w:hAnsi="宋体" w:cs="宋体"/>
          <w:spacing w:val="6"/>
          <w:shd w:val="clear" w:color="auto" w:fill="FFFFFF"/>
        </w:rPr>
        <w:t>（3）为安置的每位残疾人按月足额缴纳了基本养老保险、基本医疗保险、失业保险、工伤保险和生育保险等社会保险费</w:t>
      </w:r>
      <w:r>
        <w:rPr>
          <w:rFonts w:hint="eastAsia" w:ascii="宋体" w:hAnsi="宋体" w:cs="宋体"/>
          <w:spacing w:val="6"/>
          <w:shd w:val="clear" w:color="auto" w:fill="FFFFFF"/>
          <w:lang w:eastAsia="zh-CN"/>
        </w:rPr>
        <w:t>。</w:t>
      </w:r>
    </w:p>
    <w:p w14:paraId="58B78B7A">
      <w:pPr>
        <w:widowControl/>
        <w:kinsoku w:val="0"/>
        <w:adjustRightInd w:val="0"/>
        <w:snapToGrid w:val="0"/>
        <w:ind w:firstLine="504" w:firstLineChars="200"/>
        <w:rPr>
          <w:rFonts w:hint="eastAsia" w:ascii="宋体" w:hAnsi="宋体" w:eastAsia="宋体" w:cs="宋体"/>
          <w:spacing w:val="6"/>
          <w:shd w:val="clear" w:color="auto" w:fill="FFFFFF"/>
          <w:lang w:eastAsia="zh-CN"/>
        </w:rPr>
      </w:pPr>
      <w:r>
        <w:rPr>
          <w:rFonts w:hint="eastAsia" w:ascii="宋体" w:hAnsi="宋体" w:cs="宋体"/>
          <w:spacing w:val="6"/>
          <w:shd w:val="clear" w:color="auto" w:fill="FFFFFF"/>
        </w:rPr>
        <w:t>（4）通过银行等金融机构向安置的每位残疾人，按月支付了不低于单位所在区县适用的经省级人民政府批准的月最低工资标准的工资</w:t>
      </w:r>
      <w:r>
        <w:rPr>
          <w:rFonts w:hint="eastAsia" w:ascii="宋体" w:hAnsi="宋体" w:cs="宋体"/>
          <w:spacing w:val="6"/>
          <w:shd w:val="clear" w:color="auto" w:fill="FFFFFF"/>
          <w:lang w:eastAsia="zh-CN"/>
        </w:rPr>
        <w:t>。</w:t>
      </w:r>
    </w:p>
    <w:p w14:paraId="0BEA18EC">
      <w:pPr>
        <w:widowControl/>
        <w:kinsoku w:val="0"/>
        <w:adjustRightInd w:val="0"/>
        <w:snapToGrid w:val="0"/>
        <w:ind w:firstLine="504" w:firstLineChars="200"/>
        <w:rPr>
          <w:rFonts w:ascii="宋体" w:hAnsi="宋体" w:cs="宋体"/>
          <w:spacing w:val="6"/>
          <w:shd w:val="clear" w:color="auto" w:fill="FFFFFF"/>
        </w:rPr>
      </w:pPr>
      <w:r>
        <w:rPr>
          <w:rFonts w:hint="eastAsia" w:ascii="宋体" w:hAnsi="宋体" w:cs="宋体"/>
          <w:spacing w:val="6"/>
          <w:shd w:val="clear" w:color="auto" w:fill="FFFFFF"/>
        </w:rPr>
        <w:t>（5）提供本单位制造的货物、承担的工程或者服务（以下简称产品），或者提供其他残疾人福利性单位制造的货物（不包括使用非残疾人福利性单位注册商标的货物）。</w:t>
      </w:r>
    </w:p>
    <w:p w14:paraId="2981E6C5">
      <w:pPr>
        <w:widowControl/>
        <w:kinsoku w:val="0"/>
        <w:adjustRightInd w:val="0"/>
        <w:snapToGrid w:val="0"/>
        <w:ind w:firstLine="504" w:firstLineChars="200"/>
        <w:rPr>
          <w:rFonts w:ascii="宋体" w:hAnsi="宋体" w:cs="宋体"/>
        </w:rPr>
      </w:pPr>
      <w:r>
        <w:rPr>
          <w:rFonts w:hint="eastAsia" w:ascii="宋体" w:hAnsi="宋体" w:cs="宋体"/>
          <w:spacing w:val="6"/>
          <w:shd w:val="clear" w:color="auto" w:fill="FFFFFF"/>
        </w:rPr>
        <w:t>2. 中标人为残疾人福利性单位的，采购人或者其委托的采购代理机构应当随中标、成交结果同时公告其《残疾人福利性单位声明函》，接受社会监督。</w:t>
      </w:r>
    </w:p>
    <w:p w14:paraId="2C598565">
      <w:pPr>
        <w:widowControl/>
        <w:kinsoku w:val="0"/>
        <w:adjustRightInd w:val="0"/>
        <w:snapToGrid w:val="0"/>
        <w:jc w:val="center"/>
        <w:outlineLvl w:val="1"/>
        <w:rPr>
          <w:rFonts w:ascii="宋体" w:hAnsi="宋体" w:cs="宋体"/>
          <w:b/>
          <w:bCs/>
          <w:sz w:val="28"/>
          <w:szCs w:val="28"/>
        </w:rPr>
      </w:pPr>
      <w:bookmarkStart w:id="112" w:name="_Toc26270"/>
      <w:r>
        <w:rPr>
          <w:rFonts w:hint="eastAsia" w:ascii="宋体" w:hAnsi="宋体" w:cs="宋体"/>
          <w:b/>
          <w:bCs/>
          <w:sz w:val="28"/>
          <w:szCs w:val="28"/>
        </w:rPr>
        <w:t>十、供应商可提交的其他资料</w:t>
      </w:r>
      <w:bookmarkEnd w:id="112"/>
    </w:p>
    <w:p w14:paraId="77E9DC0D">
      <w:pPr>
        <w:widowControl/>
        <w:kinsoku w:val="0"/>
        <w:adjustRightInd w:val="0"/>
        <w:snapToGrid w:val="0"/>
        <w:jc w:val="both"/>
        <w:outlineLvl w:val="1"/>
        <w:rPr>
          <w:rFonts w:ascii="宋体" w:hAnsi="宋体" w:cs="宋体"/>
          <w:b/>
          <w:bCs/>
          <w:sz w:val="28"/>
          <w:szCs w:val="28"/>
        </w:rPr>
      </w:pPr>
    </w:p>
    <w:p w14:paraId="65B7AA5B">
      <w:pPr>
        <w:widowControl/>
        <w:kinsoku w:val="0"/>
        <w:adjustRightInd w:val="0"/>
        <w:snapToGrid w:val="0"/>
        <w:rPr>
          <w:rFonts w:ascii="宋体" w:hAnsi="宋体" w:cs="宋体"/>
        </w:rPr>
      </w:pPr>
    </w:p>
    <w:p w14:paraId="73F2D05F">
      <w:pPr>
        <w:widowControl/>
        <w:kinsoku w:val="0"/>
        <w:adjustRightInd w:val="0"/>
        <w:snapToGrid w:val="0"/>
        <w:rPr>
          <w:rFonts w:ascii="宋体" w:hAnsi="宋体" w:cs="宋体"/>
        </w:rPr>
      </w:pPr>
    </w:p>
    <w:p w14:paraId="27363BFD">
      <w:pPr>
        <w:pStyle w:val="27"/>
        <w:widowControl/>
        <w:kinsoku w:val="0"/>
        <w:adjustRightInd w:val="0"/>
        <w:snapToGrid w:val="0"/>
        <w:spacing w:after="0"/>
        <w:ind w:left="0" w:leftChars="0" w:firstLine="480"/>
      </w:pPr>
    </w:p>
    <w:sectPr>
      <w:footerReference r:id="rId6" w:type="default"/>
      <w:pgSz w:w="11906" w:h="16838"/>
      <w:pgMar w:top="1417" w:right="1417" w:bottom="1417" w:left="1417" w:header="851" w:footer="992" w:gutter="0"/>
      <w:cols w:space="0" w:num="1"/>
      <w:docGrid w:type="lines" w:linePitch="33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2F9EA">
    <w:pPr>
      <w:spacing w:line="188" w:lineRule="auto"/>
      <w:rPr>
        <w:rFonts w:ascii="Calibri" w:hAnsi="Calibri" w:eastAsia="Calibri" w:cs="Calibri"/>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71CE">
    <w:pPr>
      <w:pStyle w:val="19"/>
    </w:pPr>
    <w:r>
      <w:pict>
        <v:shape id="_x0000_s4105" o:spid="_x0000_s410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520A16D2">
                <w:pPr>
                  <w:pStyle w:val="19"/>
                </w:pPr>
                <w:r>
                  <w:fldChar w:fldCharType="begin"/>
                </w:r>
                <w:r>
                  <w:instrText xml:space="preserve"> PAGE  \* MERGEFORMAT </w:instrText>
                </w:r>
                <w:r>
                  <w:fldChar w:fldCharType="separate"/>
                </w:r>
                <w:r>
                  <w:t>74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7E16F"/>
    <w:multiLevelType w:val="singleLevel"/>
    <w:tmpl w:val="BA47E16F"/>
    <w:lvl w:ilvl="0" w:tentative="0">
      <w:start w:val="1"/>
      <w:numFmt w:val="bullet"/>
      <w:lvlText w:val=""/>
      <w:lvlJc w:val="left"/>
      <w:pPr>
        <w:ind w:left="420" w:hanging="420"/>
      </w:pPr>
      <w:rPr>
        <w:rFonts w:hint="default" w:ascii="Wingdings" w:hAnsi="Wingdings"/>
      </w:rPr>
    </w:lvl>
  </w:abstractNum>
  <w:abstractNum w:abstractNumId="1">
    <w:nsid w:val="DB25F2AB"/>
    <w:multiLevelType w:val="singleLevel"/>
    <w:tmpl w:val="DB25F2AB"/>
    <w:lvl w:ilvl="0" w:tentative="0">
      <w:start w:val="2"/>
      <w:numFmt w:val="chineseCounting"/>
      <w:suff w:val="nothing"/>
      <w:lvlText w:val="%1、"/>
      <w:lvlJc w:val="left"/>
      <w:rPr>
        <w:rFonts w:hint="eastAsia"/>
      </w:rPr>
    </w:lvl>
  </w:abstractNum>
  <w:abstractNum w:abstractNumId="2">
    <w:nsid w:val="DDF88F9B"/>
    <w:multiLevelType w:val="multilevel"/>
    <w:tmpl w:val="DDF88F9B"/>
    <w:lvl w:ilvl="0" w:tentative="0">
      <w:start w:val="1"/>
      <w:numFmt w:val="decimal"/>
      <w:suff w:val="nothing"/>
      <w:lvlText w:val="%1、"/>
      <w:lvlJc w:val="left"/>
      <w:pPr>
        <w:tabs>
          <w:tab w:val="left" w:pos="0"/>
        </w:tabs>
        <w:ind w:left="0" w:firstLine="0"/>
      </w:pPr>
      <w:rPr>
        <w:rFonts w:ascii="宋体" w:hAnsi="宋体" w:eastAsia="宋体" w:cs="宋体"/>
      </w:rPr>
    </w:lvl>
    <w:lvl w:ilvl="1" w:tentative="0">
      <w:start w:val="1"/>
      <w:numFmt w:val="decimal"/>
      <w:pStyle w:val="95"/>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3">
    <w:nsid w:val="426606C7"/>
    <w:multiLevelType w:val="singleLevel"/>
    <w:tmpl w:val="426606C7"/>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dit="trackedChanges" w:enforcement="1" w:cryptProviderType="rsaFull" w:cryptAlgorithmClass="hash" w:cryptAlgorithmType="typeAny" w:cryptAlgorithmSid="4" w:cryptSpinCount="0" w:hash="tF8w5d+m38ead+Dg9+C2g6Bl3Ts=" w:salt="pPHyPD1VpvJDyTrrSUyocw=="/>
  <w:defaultTabStop w:val="420"/>
  <w:drawingGridVerticalSpacing w:val="166"/>
  <w:displayHorizontalDrawingGridEvery w:val="1"/>
  <w:displayVerticalDrawingGridEvery w:val="1"/>
  <w:noPunctuationKerning w:val="1"/>
  <w:characterSpacingControl w:val="compressPunctuation"/>
  <w:hdrShapeDefaults>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IyZTE0ZjhiZDAwZDc5ODcxMmE4Y2RjOTYwMzM5MTcifQ=="/>
  </w:docVars>
  <w:rsids>
    <w:rsidRoot w:val="006A3D5D"/>
    <w:rsid w:val="00063980"/>
    <w:rsid w:val="00066E28"/>
    <w:rsid w:val="000B77BC"/>
    <w:rsid w:val="000C4055"/>
    <w:rsid w:val="000E40A6"/>
    <w:rsid w:val="00113188"/>
    <w:rsid w:val="00155063"/>
    <w:rsid w:val="00186639"/>
    <w:rsid w:val="00207D1E"/>
    <w:rsid w:val="00213D12"/>
    <w:rsid w:val="002168CC"/>
    <w:rsid w:val="00296932"/>
    <w:rsid w:val="002A2B65"/>
    <w:rsid w:val="002A58A1"/>
    <w:rsid w:val="002E1FF3"/>
    <w:rsid w:val="00332800"/>
    <w:rsid w:val="003777AC"/>
    <w:rsid w:val="00386EF6"/>
    <w:rsid w:val="003A6F40"/>
    <w:rsid w:val="003C0A49"/>
    <w:rsid w:val="003E1406"/>
    <w:rsid w:val="003E2800"/>
    <w:rsid w:val="0041379D"/>
    <w:rsid w:val="004237C4"/>
    <w:rsid w:val="004238C3"/>
    <w:rsid w:val="00483F93"/>
    <w:rsid w:val="004A5CAC"/>
    <w:rsid w:val="004B1B58"/>
    <w:rsid w:val="004B6FA9"/>
    <w:rsid w:val="004D4427"/>
    <w:rsid w:val="004E301E"/>
    <w:rsid w:val="004F148D"/>
    <w:rsid w:val="00505FE6"/>
    <w:rsid w:val="00507C07"/>
    <w:rsid w:val="005138AF"/>
    <w:rsid w:val="00523026"/>
    <w:rsid w:val="00527448"/>
    <w:rsid w:val="00534815"/>
    <w:rsid w:val="005911DE"/>
    <w:rsid w:val="00592D35"/>
    <w:rsid w:val="005E5234"/>
    <w:rsid w:val="005F3F19"/>
    <w:rsid w:val="006013F2"/>
    <w:rsid w:val="006146EA"/>
    <w:rsid w:val="0063374A"/>
    <w:rsid w:val="00642831"/>
    <w:rsid w:val="0066795B"/>
    <w:rsid w:val="006A3D5D"/>
    <w:rsid w:val="006B3B1D"/>
    <w:rsid w:val="006B4677"/>
    <w:rsid w:val="006C31D0"/>
    <w:rsid w:val="006F4261"/>
    <w:rsid w:val="007004E1"/>
    <w:rsid w:val="0075192A"/>
    <w:rsid w:val="0076109C"/>
    <w:rsid w:val="0076745E"/>
    <w:rsid w:val="0077517D"/>
    <w:rsid w:val="007965CF"/>
    <w:rsid w:val="007B19F0"/>
    <w:rsid w:val="007B7914"/>
    <w:rsid w:val="007E105D"/>
    <w:rsid w:val="007F1952"/>
    <w:rsid w:val="007F37A3"/>
    <w:rsid w:val="00803B43"/>
    <w:rsid w:val="008267B1"/>
    <w:rsid w:val="00851525"/>
    <w:rsid w:val="008743C1"/>
    <w:rsid w:val="008945C5"/>
    <w:rsid w:val="00904AAF"/>
    <w:rsid w:val="00913BF4"/>
    <w:rsid w:val="0091497C"/>
    <w:rsid w:val="00950874"/>
    <w:rsid w:val="00983927"/>
    <w:rsid w:val="009874F0"/>
    <w:rsid w:val="00A01E26"/>
    <w:rsid w:val="00A308D3"/>
    <w:rsid w:val="00A56144"/>
    <w:rsid w:val="00A97018"/>
    <w:rsid w:val="00B06005"/>
    <w:rsid w:val="00B20BB6"/>
    <w:rsid w:val="00B31843"/>
    <w:rsid w:val="00B519D5"/>
    <w:rsid w:val="00B61210"/>
    <w:rsid w:val="00B71B20"/>
    <w:rsid w:val="00B80107"/>
    <w:rsid w:val="00B91796"/>
    <w:rsid w:val="00BA1CC1"/>
    <w:rsid w:val="00BA3E57"/>
    <w:rsid w:val="00BB07C7"/>
    <w:rsid w:val="00BB2EC3"/>
    <w:rsid w:val="00BF093E"/>
    <w:rsid w:val="00C46BF5"/>
    <w:rsid w:val="00C46F3C"/>
    <w:rsid w:val="00CC011D"/>
    <w:rsid w:val="00CC46CF"/>
    <w:rsid w:val="00D73945"/>
    <w:rsid w:val="00D830EC"/>
    <w:rsid w:val="00D90462"/>
    <w:rsid w:val="00DD5034"/>
    <w:rsid w:val="00DE3819"/>
    <w:rsid w:val="00E05611"/>
    <w:rsid w:val="00EE4BAA"/>
    <w:rsid w:val="00F013F4"/>
    <w:rsid w:val="00F15FA0"/>
    <w:rsid w:val="00F164B3"/>
    <w:rsid w:val="00FA69CA"/>
    <w:rsid w:val="00FC4FA3"/>
    <w:rsid w:val="010D0689"/>
    <w:rsid w:val="01423F24"/>
    <w:rsid w:val="01475212"/>
    <w:rsid w:val="0179546C"/>
    <w:rsid w:val="017A53FC"/>
    <w:rsid w:val="01D54D98"/>
    <w:rsid w:val="023F66B6"/>
    <w:rsid w:val="02B6709D"/>
    <w:rsid w:val="030B177A"/>
    <w:rsid w:val="038C5CCB"/>
    <w:rsid w:val="03D42E2E"/>
    <w:rsid w:val="0415162B"/>
    <w:rsid w:val="04360C8C"/>
    <w:rsid w:val="0459178A"/>
    <w:rsid w:val="04B051C8"/>
    <w:rsid w:val="04C904B8"/>
    <w:rsid w:val="04CE3D21"/>
    <w:rsid w:val="0532472F"/>
    <w:rsid w:val="05676EDD"/>
    <w:rsid w:val="05EA2DDC"/>
    <w:rsid w:val="05FB6D97"/>
    <w:rsid w:val="068165B5"/>
    <w:rsid w:val="069524E4"/>
    <w:rsid w:val="06F63309"/>
    <w:rsid w:val="071A324D"/>
    <w:rsid w:val="07AE6DE7"/>
    <w:rsid w:val="07F27D26"/>
    <w:rsid w:val="07FE51AA"/>
    <w:rsid w:val="081E3021"/>
    <w:rsid w:val="082F6329"/>
    <w:rsid w:val="08D25BF6"/>
    <w:rsid w:val="08D674E1"/>
    <w:rsid w:val="08D92EA9"/>
    <w:rsid w:val="09097F8E"/>
    <w:rsid w:val="092610A9"/>
    <w:rsid w:val="09775FEE"/>
    <w:rsid w:val="0987162D"/>
    <w:rsid w:val="09B37885"/>
    <w:rsid w:val="09C10809"/>
    <w:rsid w:val="0A336573"/>
    <w:rsid w:val="0A375EC4"/>
    <w:rsid w:val="0ACA5794"/>
    <w:rsid w:val="0AE628DC"/>
    <w:rsid w:val="0B1C3A38"/>
    <w:rsid w:val="0BDB1DCE"/>
    <w:rsid w:val="0C297ED8"/>
    <w:rsid w:val="0C4025ED"/>
    <w:rsid w:val="0C410BD7"/>
    <w:rsid w:val="0C452B1A"/>
    <w:rsid w:val="0C4744D2"/>
    <w:rsid w:val="0C7451AE"/>
    <w:rsid w:val="0C806655"/>
    <w:rsid w:val="0C844FAD"/>
    <w:rsid w:val="0D1165A8"/>
    <w:rsid w:val="0D664F44"/>
    <w:rsid w:val="0D674D12"/>
    <w:rsid w:val="0DA33F9D"/>
    <w:rsid w:val="0E30199A"/>
    <w:rsid w:val="0E3A41D5"/>
    <w:rsid w:val="0E456E02"/>
    <w:rsid w:val="0E7224F8"/>
    <w:rsid w:val="0E9B30B6"/>
    <w:rsid w:val="0ED9247A"/>
    <w:rsid w:val="0EDF3216"/>
    <w:rsid w:val="0F57427D"/>
    <w:rsid w:val="0F5F460A"/>
    <w:rsid w:val="1001144E"/>
    <w:rsid w:val="10B43746"/>
    <w:rsid w:val="10B95885"/>
    <w:rsid w:val="10D4152B"/>
    <w:rsid w:val="10DB7345"/>
    <w:rsid w:val="110C00AB"/>
    <w:rsid w:val="11427629"/>
    <w:rsid w:val="117E017D"/>
    <w:rsid w:val="11C713A7"/>
    <w:rsid w:val="11F954F0"/>
    <w:rsid w:val="129604F7"/>
    <w:rsid w:val="129C720C"/>
    <w:rsid w:val="12CF0C0F"/>
    <w:rsid w:val="13715114"/>
    <w:rsid w:val="13734411"/>
    <w:rsid w:val="13741F37"/>
    <w:rsid w:val="13E40E6B"/>
    <w:rsid w:val="13E621D1"/>
    <w:rsid w:val="144D1E07"/>
    <w:rsid w:val="145E4278"/>
    <w:rsid w:val="14E00552"/>
    <w:rsid w:val="14EB1F91"/>
    <w:rsid w:val="15204125"/>
    <w:rsid w:val="1524320F"/>
    <w:rsid w:val="155B7323"/>
    <w:rsid w:val="159B473B"/>
    <w:rsid w:val="15AB149C"/>
    <w:rsid w:val="15D31197"/>
    <w:rsid w:val="15E26C56"/>
    <w:rsid w:val="15F97F78"/>
    <w:rsid w:val="16743897"/>
    <w:rsid w:val="16A36DBB"/>
    <w:rsid w:val="16A559C5"/>
    <w:rsid w:val="16B317D0"/>
    <w:rsid w:val="16CF7520"/>
    <w:rsid w:val="16EB716B"/>
    <w:rsid w:val="16FE176F"/>
    <w:rsid w:val="17652A61"/>
    <w:rsid w:val="176A1687"/>
    <w:rsid w:val="178D5376"/>
    <w:rsid w:val="17BC6300"/>
    <w:rsid w:val="18963ABD"/>
    <w:rsid w:val="189A2FA5"/>
    <w:rsid w:val="18F07E29"/>
    <w:rsid w:val="193A32DB"/>
    <w:rsid w:val="19540841"/>
    <w:rsid w:val="1958313F"/>
    <w:rsid w:val="197B5DCD"/>
    <w:rsid w:val="197F0DB4"/>
    <w:rsid w:val="19E41BC5"/>
    <w:rsid w:val="1A2D6304"/>
    <w:rsid w:val="1A8C14C8"/>
    <w:rsid w:val="1A9269EA"/>
    <w:rsid w:val="1AD85D67"/>
    <w:rsid w:val="1B103B20"/>
    <w:rsid w:val="1BCC1635"/>
    <w:rsid w:val="1BEE4D85"/>
    <w:rsid w:val="1C382F45"/>
    <w:rsid w:val="1C925B2F"/>
    <w:rsid w:val="1C976791"/>
    <w:rsid w:val="1D1E3148"/>
    <w:rsid w:val="1D715AB9"/>
    <w:rsid w:val="1DF43739"/>
    <w:rsid w:val="1E124827"/>
    <w:rsid w:val="1E3C11C7"/>
    <w:rsid w:val="1E9C6528"/>
    <w:rsid w:val="1E9D04D7"/>
    <w:rsid w:val="1E9E4585"/>
    <w:rsid w:val="1EAE7906"/>
    <w:rsid w:val="1EDB10BC"/>
    <w:rsid w:val="1F6317DE"/>
    <w:rsid w:val="205E3D53"/>
    <w:rsid w:val="20A35C0A"/>
    <w:rsid w:val="20F65B78"/>
    <w:rsid w:val="21116FEA"/>
    <w:rsid w:val="21395567"/>
    <w:rsid w:val="21515666"/>
    <w:rsid w:val="21573F25"/>
    <w:rsid w:val="21666272"/>
    <w:rsid w:val="216871F8"/>
    <w:rsid w:val="21A1039B"/>
    <w:rsid w:val="21B225A8"/>
    <w:rsid w:val="21EB7D9D"/>
    <w:rsid w:val="22055549"/>
    <w:rsid w:val="22237818"/>
    <w:rsid w:val="22444E21"/>
    <w:rsid w:val="22784E2D"/>
    <w:rsid w:val="22866495"/>
    <w:rsid w:val="22883309"/>
    <w:rsid w:val="229B303C"/>
    <w:rsid w:val="235176F4"/>
    <w:rsid w:val="236C7799"/>
    <w:rsid w:val="237B667D"/>
    <w:rsid w:val="23FF75FB"/>
    <w:rsid w:val="24392B0D"/>
    <w:rsid w:val="246202E3"/>
    <w:rsid w:val="24653902"/>
    <w:rsid w:val="24943E07"/>
    <w:rsid w:val="249661B1"/>
    <w:rsid w:val="24A80841"/>
    <w:rsid w:val="24B473B2"/>
    <w:rsid w:val="24E0742D"/>
    <w:rsid w:val="24E12798"/>
    <w:rsid w:val="24FE6789"/>
    <w:rsid w:val="24FE78B3"/>
    <w:rsid w:val="2567355B"/>
    <w:rsid w:val="26190E48"/>
    <w:rsid w:val="266320C3"/>
    <w:rsid w:val="26793440"/>
    <w:rsid w:val="26A649D2"/>
    <w:rsid w:val="26BD5C77"/>
    <w:rsid w:val="26C07F93"/>
    <w:rsid w:val="26E97AC2"/>
    <w:rsid w:val="27716E6C"/>
    <w:rsid w:val="27AC35F6"/>
    <w:rsid w:val="282B714C"/>
    <w:rsid w:val="288334C3"/>
    <w:rsid w:val="288941F4"/>
    <w:rsid w:val="28B96D7F"/>
    <w:rsid w:val="28FE60D3"/>
    <w:rsid w:val="290C4C94"/>
    <w:rsid w:val="29291132"/>
    <w:rsid w:val="293B5574"/>
    <w:rsid w:val="295201CD"/>
    <w:rsid w:val="29CA76CB"/>
    <w:rsid w:val="29EE19F6"/>
    <w:rsid w:val="29FB66CE"/>
    <w:rsid w:val="29FD45DD"/>
    <w:rsid w:val="2A192C73"/>
    <w:rsid w:val="2AC1034A"/>
    <w:rsid w:val="2AC63914"/>
    <w:rsid w:val="2B165956"/>
    <w:rsid w:val="2B3C22C6"/>
    <w:rsid w:val="2B3E5E22"/>
    <w:rsid w:val="2B481888"/>
    <w:rsid w:val="2B677293"/>
    <w:rsid w:val="2B8E5250"/>
    <w:rsid w:val="2BAC3BD2"/>
    <w:rsid w:val="2BD27BD7"/>
    <w:rsid w:val="2C3E3247"/>
    <w:rsid w:val="2C900EC5"/>
    <w:rsid w:val="2CF77A09"/>
    <w:rsid w:val="2D411497"/>
    <w:rsid w:val="2D5E0F2D"/>
    <w:rsid w:val="2D8E486A"/>
    <w:rsid w:val="2D9E28B8"/>
    <w:rsid w:val="2DE31A25"/>
    <w:rsid w:val="2DFB130A"/>
    <w:rsid w:val="2E924FEF"/>
    <w:rsid w:val="305667F5"/>
    <w:rsid w:val="30616EBD"/>
    <w:rsid w:val="30747E42"/>
    <w:rsid w:val="30BF25EC"/>
    <w:rsid w:val="313018FF"/>
    <w:rsid w:val="31336312"/>
    <w:rsid w:val="317C04DD"/>
    <w:rsid w:val="31B74025"/>
    <w:rsid w:val="31DE4CF4"/>
    <w:rsid w:val="32180206"/>
    <w:rsid w:val="32496611"/>
    <w:rsid w:val="32D700C1"/>
    <w:rsid w:val="32FB0305"/>
    <w:rsid w:val="330864CC"/>
    <w:rsid w:val="33214D16"/>
    <w:rsid w:val="33576B0C"/>
    <w:rsid w:val="33727E29"/>
    <w:rsid w:val="33813F23"/>
    <w:rsid w:val="33AD7074"/>
    <w:rsid w:val="33B35B35"/>
    <w:rsid w:val="33DB3B8B"/>
    <w:rsid w:val="34830F7E"/>
    <w:rsid w:val="34A0062A"/>
    <w:rsid w:val="34C208FD"/>
    <w:rsid w:val="34D403D1"/>
    <w:rsid w:val="35C44201"/>
    <w:rsid w:val="35D3684C"/>
    <w:rsid w:val="35EF74CF"/>
    <w:rsid w:val="3697072A"/>
    <w:rsid w:val="36F154C9"/>
    <w:rsid w:val="36F30C44"/>
    <w:rsid w:val="37021484"/>
    <w:rsid w:val="37863E63"/>
    <w:rsid w:val="379530C6"/>
    <w:rsid w:val="385B4AD4"/>
    <w:rsid w:val="38710AB3"/>
    <w:rsid w:val="38B33C68"/>
    <w:rsid w:val="38E56968"/>
    <w:rsid w:val="3903294F"/>
    <w:rsid w:val="39185FEA"/>
    <w:rsid w:val="39232743"/>
    <w:rsid w:val="39243934"/>
    <w:rsid w:val="397C551E"/>
    <w:rsid w:val="39F057E5"/>
    <w:rsid w:val="3A06128C"/>
    <w:rsid w:val="3A560D5F"/>
    <w:rsid w:val="3ACC294E"/>
    <w:rsid w:val="3AED5FA8"/>
    <w:rsid w:val="3BB865B6"/>
    <w:rsid w:val="3BB91E42"/>
    <w:rsid w:val="3C101EF8"/>
    <w:rsid w:val="3C74072E"/>
    <w:rsid w:val="3C7921E9"/>
    <w:rsid w:val="3CA37266"/>
    <w:rsid w:val="3CBA2CA3"/>
    <w:rsid w:val="3D043766"/>
    <w:rsid w:val="3D176E25"/>
    <w:rsid w:val="3D775644"/>
    <w:rsid w:val="3D7969B4"/>
    <w:rsid w:val="3D7F55DD"/>
    <w:rsid w:val="3DC84E49"/>
    <w:rsid w:val="3DE2791A"/>
    <w:rsid w:val="3DF064DB"/>
    <w:rsid w:val="3DFF671E"/>
    <w:rsid w:val="3F051B12"/>
    <w:rsid w:val="3F253F62"/>
    <w:rsid w:val="3F5D7394"/>
    <w:rsid w:val="3F623B78"/>
    <w:rsid w:val="3FCA4B09"/>
    <w:rsid w:val="40381A73"/>
    <w:rsid w:val="40547751"/>
    <w:rsid w:val="412A5860"/>
    <w:rsid w:val="41301E18"/>
    <w:rsid w:val="418827F1"/>
    <w:rsid w:val="41D67795"/>
    <w:rsid w:val="41FC3A31"/>
    <w:rsid w:val="4246491B"/>
    <w:rsid w:val="42A67168"/>
    <w:rsid w:val="42D73F8A"/>
    <w:rsid w:val="4303315A"/>
    <w:rsid w:val="438C254B"/>
    <w:rsid w:val="43D9356D"/>
    <w:rsid w:val="43EC32A0"/>
    <w:rsid w:val="44C45FCB"/>
    <w:rsid w:val="44F3240C"/>
    <w:rsid w:val="44FC7513"/>
    <w:rsid w:val="45051F50"/>
    <w:rsid w:val="455B692F"/>
    <w:rsid w:val="45961342"/>
    <w:rsid w:val="45C339ED"/>
    <w:rsid w:val="46103A07"/>
    <w:rsid w:val="46130FB8"/>
    <w:rsid w:val="462A63DE"/>
    <w:rsid w:val="474D04FA"/>
    <w:rsid w:val="47743CD8"/>
    <w:rsid w:val="47E349BA"/>
    <w:rsid w:val="48571F9F"/>
    <w:rsid w:val="48671147"/>
    <w:rsid w:val="487F04A1"/>
    <w:rsid w:val="48DF33D4"/>
    <w:rsid w:val="48F50D3C"/>
    <w:rsid w:val="491D24F6"/>
    <w:rsid w:val="49582F89"/>
    <w:rsid w:val="498571F8"/>
    <w:rsid w:val="49916FD6"/>
    <w:rsid w:val="499706C9"/>
    <w:rsid w:val="49B91A42"/>
    <w:rsid w:val="49DE6E9B"/>
    <w:rsid w:val="4AAA1891"/>
    <w:rsid w:val="4B9A1954"/>
    <w:rsid w:val="4BC11A3D"/>
    <w:rsid w:val="4C2111B3"/>
    <w:rsid w:val="4C320178"/>
    <w:rsid w:val="4C854292"/>
    <w:rsid w:val="4CB525DD"/>
    <w:rsid w:val="4CCB1789"/>
    <w:rsid w:val="4CED5F2D"/>
    <w:rsid w:val="4CF67BFB"/>
    <w:rsid w:val="4D663E25"/>
    <w:rsid w:val="4D8F1859"/>
    <w:rsid w:val="4DB12DDA"/>
    <w:rsid w:val="4E65437B"/>
    <w:rsid w:val="4E8D5C90"/>
    <w:rsid w:val="4EA62FF7"/>
    <w:rsid w:val="4F075325"/>
    <w:rsid w:val="4F1D07B2"/>
    <w:rsid w:val="4F8C3B89"/>
    <w:rsid w:val="4FA21F7E"/>
    <w:rsid w:val="4FC01E46"/>
    <w:rsid w:val="50AB003F"/>
    <w:rsid w:val="50EC0C14"/>
    <w:rsid w:val="51404C2B"/>
    <w:rsid w:val="514C35D0"/>
    <w:rsid w:val="514F69BA"/>
    <w:rsid w:val="515F1C6C"/>
    <w:rsid w:val="51EB0B79"/>
    <w:rsid w:val="52405C5A"/>
    <w:rsid w:val="528A2602"/>
    <w:rsid w:val="528E3AD7"/>
    <w:rsid w:val="53217ECD"/>
    <w:rsid w:val="53542C10"/>
    <w:rsid w:val="53C03AE0"/>
    <w:rsid w:val="54316CCD"/>
    <w:rsid w:val="544C3241"/>
    <w:rsid w:val="54583C3A"/>
    <w:rsid w:val="54591592"/>
    <w:rsid w:val="54D20290"/>
    <w:rsid w:val="54DB0992"/>
    <w:rsid w:val="558F1CDD"/>
    <w:rsid w:val="55984674"/>
    <w:rsid w:val="56024CBE"/>
    <w:rsid w:val="563935F7"/>
    <w:rsid w:val="568729CF"/>
    <w:rsid w:val="56951575"/>
    <w:rsid w:val="569D4475"/>
    <w:rsid w:val="56A6515D"/>
    <w:rsid w:val="56D952A8"/>
    <w:rsid w:val="57030BD5"/>
    <w:rsid w:val="571D39A3"/>
    <w:rsid w:val="57D66E92"/>
    <w:rsid w:val="57DB15A1"/>
    <w:rsid w:val="58040E80"/>
    <w:rsid w:val="58A10058"/>
    <w:rsid w:val="58DE51AA"/>
    <w:rsid w:val="590429E2"/>
    <w:rsid w:val="59466D60"/>
    <w:rsid w:val="599678C9"/>
    <w:rsid w:val="59C503C4"/>
    <w:rsid w:val="5A100D6E"/>
    <w:rsid w:val="5A79418A"/>
    <w:rsid w:val="5A854A24"/>
    <w:rsid w:val="5AB3021C"/>
    <w:rsid w:val="5B9C7C56"/>
    <w:rsid w:val="5BD75C06"/>
    <w:rsid w:val="5C0A6562"/>
    <w:rsid w:val="5C121CA4"/>
    <w:rsid w:val="5C313AEE"/>
    <w:rsid w:val="5C314E24"/>
    <w:rsid w:val="5C406F5B"/>
    <w:rsid w:val="5C7F0D24"/>
    <w:rsid w:val="5CAF3217"/>
    <w:rsid w:val="5CD32DF8"/>
    <w:rsid w:val="5CD75954"/>
    <w:rsid w:val="5D8B548F"/>
    <w:rsid w:val="5E167440"/>
    <w:rsid w:val="5E613920"/>
    <w:rsid w:val="5E8F2D4E"/>
    <w:rsid w:val="5EE058DB"/>
    <w:rsid w:val="5F37720E"/>
    <w:rsid w:val="5F8A2315"/>
    <w:rsid w:val="5FAD5B82"/>
    <w:rsid w:val="5FB1412C"/>
    <w:rsid w:val="603134C5"/>
    <w:rsid w:val="60640B2B"/>
    <w:rsid w:val="607448F1"/>
    <w:rsid w:val="608F5287"/>
    <w:rsid w:val="60903C3C"/>
    <w:rsid w:val="60912DAE"/>
    <w:rsid w:val="609E371C"/>
    <w:rsid w:val="60DE12EA"/>
    <w:rsid w:val="612B6B60"/>
    <w:rsid w:val="618B04D9"/>
    <w:rsid w:val="61987198"/>
    <w:rsid w:val="61B256D1"/>
    <w:rsid w:val="61C80397"/>
    <w:rsid w:val="61ED0422"/>
    <w:rsid w:val="62001846"/>
    <w:rsid w:val="621243C2"/>
    <w:rsid w:val="625165F7"/>
    <w:rsid w:val="627209BD"/>
    <w:rsid w:val="631303F2"/>
    <w:rsid w:val="633A11A5"/>
    <w:rsid w:val="635602DE"/>
    <w:rsid w:val="63624ED5"/>
    <w:rsid w:val="63AC25B4"/>
    <w:rsid w:val="63B0199A"/>
    <w:rsid w:val="63B634D9"/>
    <w:rsid w:val="64B5059A"/>
    <w:rsid w:val="64EE35F7"/>
    <w:rsid w:val="65270BAA"/>
    <w:rsid w:val="65613610"/>
    <w:rsid w:val="6575538E"/>
    <w:rsid w:val="65A077F7"/>
    <w:rsid w:val="662E6454"/>
    <w:rsid w:val="67D22629"/>
    <w:rsid w:val="67F41B6E"/>
    <w:rsid w:val="67FB6314"/>
    <w:rsid w:val="685450E7"/>
    <w:rsid w:val="695452C0"/>
    <w:rsid w:val="69C05D8A"/>
    <w:rsid w:val="6A086E15"/>
    <w:rsid w:val="6A4E61E4"/>
    <w:rsid w:val="6A5A7287"/>
    <w:rsid w:val="6A672FD1"/>
    <w:rsid w:val="6A856939"/>
    <w:rsid w:val="6B506EC9"/>
    <w:rsid w:val="6B611FC3"/>
    <w:rsid w:val="6B813CCC"/>
    <w:rsid w:val="6C0A0DB3"/>
    <w:rsid w:val="6C510D6B"/>
    <w:rsid w:val="6C7639ED"/>
    <w:rsid w:val="6C9F4AA4"/>
    <w:rsid w:val="6CBF5146"/>
    <w:rsid w:val="6D086606"/>
    <w:rsid w:val="6DB21E3D"/>
    <w:rsid w:val="6DB84F09"/>
    <w:rsid w:val="6DFC58B5"/>
    <w:rsid w:val="6E0E5A3E"/>
    <w:rsid w:val="6E1141A4"/>
    <w:rsid w:val="6E1879A7"/>
    <w:rsid w:val="6E1F291C"/>
    <w:rsid w:val="6E1F7C38"/>
    <w:rsid w:val="6E2C05BA"/>
    <w:rsid w:val="6E4771A1"/>
    <w:rsid w:val="6E5518BE"/>
    <w:rsid w:val="6F8C2A98"/>
    <w:rsid w:val="6FC166B9"/>
    <w:rsid w:val="6FD74555"/>
    <w:rsid w:val="703A37C3"/>
    <w:rsid w:val="70730722"/>
    <w:rsid w:val="708E10B8"/>
    <w:rsid w:val="70927942"/>
    <w:rsid w:val="70DA42FD"/>
    <w:rsid w:val="712C6FDB"/>
    <w:rsid w:val="713E6E12"/>
    <w:rsid w:val="71A84406"/>
    <w:rsid w:val="71BB6000"/>
    <w:rsid w:val="71DB1246"/>
    <w:rsid w:val="720F447A"/>
    <w:rsid w:val="722920A2"/>
    <w:rsid w:val="724846DA"/>
    <w:rsid w:val="72A15A03"/>
    <w:rsid w:val="72B84E50"/>
    <w:rsid w:val="72B868C0"/>
    <w:rsid w:val="72EB32AC"/>
    <w:rsid w:val="73214465"/>
    <w:rsid w:val="732B7092"/>
    <w:rsid w:val="736949CB"/>
    <w:rsid w:val="740747C3"/>
    <w:rsid w:val="747671D2"/>
    <w:rsid w:val="747B59F2"/>
    <w:rsid w:val="75112770"/>
    <w:rsid w:val="751A5AD4"/>
    <w:rsid w:val="75792336"/>
    <w:rsid w:val="75882579"/>
    <w:rsid w:val="75A76FC6"/>
    <w:rsid w:val="76117405"/>
    <w:rsid w:val="763224E5"/>
    <w:rsid w:val="76A54F4B"/>
    <w:rsid w:val="76B82FCD"/>
    <w:rsid w:val="76FC7197"/>
    <w:rsid w:val="77381D7D"/>
    <w:rsid w:val="773F40BA"/>
    <w:rsid w:val="77514720"/>
    <w:rsid w:val="77C61D92"/>
    <w:rsid w:val="77D07A9A"/>
    <w:rsid w:val="780659D7"/>
    <w:rsid w:val="783F22F6"/>
    <w:rsid w:val="786848E4"/>
    <w:rsid w:val="788211D9"/>
    <w:rsid w:val="78C27423"/>
    <w:rsid w:val="790939D1"/>
    <w:rsid w:val="79393B8B"/>
    <w:rsid w:val="79DC7CBF"/>
    <w:rsid w:val="79E269FA"/>
    <w:rsid w:val="7A5C3FD5"/>
    <w:rsid w:val="7AB20098"/>
    <w:rsid w:val="7ACE6A17"/>
    <w:rsid w:val="7ADE489B"/>
    <w:rsid w:val="7AFB3BDC"/>
    <w:rsid w:val="7BD227A0"/>
    <w:rsid w:val="7C172B36"/>
    <w:rsid w:val="7C1C3A1B"/>
    <w:rsid w:val="7C3F770A"/>
    <w:rsid w:val="7C4B59FF"/>
    <w:rsid w:val="7CC06A9D"/>
    <w:rsid w:val="7D0A2A81"/>
    <w:rsid w:val="7D1317D8"/>
    <w:rsid w:val="7D6A6A08"/>
    <w:rsid w:val="7D8F021D"/>
    <w:rsid w:val="7E1626EC"/>
    <w:rsid w:val="7E1C633B"/>
    <w:rsid w:val="7EA1037B"/>
    <w:rsid w:val="7EA92AE0"/>
    <w:rsid w:val="7EBA6AFC"/>
    <w:rsid w:val="7EC24814"/>
    <w:rsid w:val="7F404BC5"/>
    <w:rsid w:val="7F54171E"/>
    <w:rsid w:val="7FA31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semiHidden="0" w:name="heading 4"/>
    <w:lsdException w:qFormat="1" w:unhideWhenUsed="0" w:uiPriority="1" w:semiHidden="0" w:name="heading 5"/>
    <w:lsdException w:qFormat="1" w:uiPriority="9" w:name="heading 6"/>
    <w:lsdException w:qFormat="1" w:uiPriority="9" w:name="heading 7"/>
    <w:lsdException w:qFormat="1" w:unhideWhenUsed="0" w:uiPriority="1"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imes New Roman" w:hAnsi="Times New Roman" w:eastAsia="宋体" w:cs="Times New Roman"/>
      <w:kern w:val="2"/>
      <w:sz w:val="24"/>
      <w:lang w:val="en-US" w:eastAsia="zh-CN" w:bidi="ar-SA"/>
    </w:rPr>
  </w:style>
  <w:style w:type="paragraph" w:styleId="2">
    <w:name w:val="heading 1"/>
    <w:basedOn w:val="1"/>
    <w:next w:val="3"/>
    <w:link w:val="46"/>
    <w:qFormat/>
    <w:uiPriority w:val="99"/>
    <w:pPr>
      <w:keepNext/>
      <w:keepLines/>
      <w:spacing w:before="480"/>
      <w:outlineLvl w:val="0"/>
    </w:pPr>
    <w:rPr>
      <w:rFonts w:ascii="Cambria" w:hAnsi="Cambria"/>
      <w:b/>
      <w:bCs/>
      <w:color w:val="365F91"/>
      <w:sz w:val="28"/>
      <w:szCs w:val="28"/>
    </w:rPr>
  </w:style>
  <w:style w:type="paragraph" w:styleId="4">
    <w:name w:val="heading 2"/>
    <w:basedOn w:val="1"/>
    <w:next w:val="1"/>
    <w:link w:val="47"/>
    <w:qFormat/>
    <w:uiPriority w:val="99"/>
    <w:pPr>
      <w:keepNext/>
      <w:keepLines/>
      <w:spacing w:before="200"/>
      <w:outlineLvl w:val="1"/>
    </w:pPr>
    <w:rPr>
      <w:rFonts w:ascii="Arial" w:hAnsi="Arial" w:eastAsia="黑体"/>
      <w:b/>
      <w:bCs/>
      <w:sz w:val="32"/>
      <w:szCs w:val="32"/>
    </w:rPr>
  </w:style>
  <w:style w:type="paragraph" w:styleId="5">
    <w:name w:val="heading 3"/>
    <w:basedOn w:val="1"/>
    <w:next w:val="1"/>
    <w:link w:val="48"/>
    <w:qFormat/>
    <w:uiPriority w:val="0"/>
    <w:pPr>
      <w:keepNext/>
      <w:keepLines/>
      <w:spacing w:before="260" w:after="260" w:line="413" w:lineRule="auto"/>
      <w:outlineLvl w:val="2"/>
    </w:pPr>
    <w:rPr>
      <w:b/>
      <w:kern w:val="0"/>
      <w:sz w:val="32"/>
      <w:szCs w:val="24"/>
    </w:rPr>
  </w:style>
  <w:style w:type="paragraph" w:styleId="6">
    <w:name w:val="heading 4"/>
    <w:basedOn w:val="1"/>
    <w:next w:val="1"/>
    <w:unhideWhenUsed/>
    <w:qFormat/>
    <w:uiPriority w:val="0"/>
    <w:pPr>
      <w:keepNext/>
      <w:keepLines/>
      <w:spacing w:before="280" w:after="290" w:line="372" w:lineRule="auto"/>
      <w:jc w:val="center"/>
      <w:outlineLvl w:val="3"/>
    </w:pPr>
    <w:rPr>
      <w:rFonts w:ascii="Arial" w:hAnsi="Arial" w:eastAsia="仿宋"/>
      <w:b/>
      <w:sz w:val="28"/>
      <w:szCs w:val="21"/>
    </w:rPr>
  </w:style>
  <w:style w:type="paragraph" w:styleId="7">
    <w:name w:val="heading 5"/>
    <w:basedOn w:val="1"/>
    <w:next w:val="1"/>
    <w:qFormat/>
    <w:uiPriority w:val="1"/>
    <w:pPr>
      <w:ind w:left="820"/>
      <w:outlineLvl w:val="4"/>
    </w:pPr>
    <w:rPr>
      <w:b/>
      <w:bCs/>
      <w:szCs w:val="24"/>
    </w:rPr>
  </w:style>
  <w:style w:type="paragraph" w:styleId="8">
    <w:name w:val="heading 8"/>
    <w:basedOn w:val="1"/>
    <w:next w:val="1"/>
    <w:qFormat/>
    <w:uiPriority w:val="1"/>
    <w:pPr>
      <w:spacing w:before="42"/>
      <w:ind w:left="447"/>
      <w:jc w:val="center"/>
      <w:outlineLvl w:val="7"/>
    </w:pPr>
    <w:rPr>
      <w:szCs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0"/>
    <w:pPr>
      <w:ind w:firstLine="420" w:firstLineChars="200"/>
    </w:pPr>
  </w:style>
  <w:style w:type="paragraph" w:styleId="9">
    <w:name w:val="annotation text"/>
    <w:basedOn w:val="1"/>
    <w:link w:val="58"/>
    <w:unhideWhenUsed/>
    <w:qFormat/>
    <w:uiPriority w:val="0"/>
    <w:rPr>
      <w:rFonts w:asciiTheme="minorHAnsi" w:hAnsiTheme="minorHAnsi" w:eastAsiaTheme="minorEastAsia" w:cstheme="minorBidi"/>
      <w:sz w:val="21"/>
      <w:szCs w:val="22"/>
    </w:rPr>
  </w:style>
  <w:style w:type="paragraph" w:styleId="10">
    <w:name w:val="Body Text 3"/>
    <w:basedOn w:val="1"/>
    <w:qFormat/>
    <w:uiPriority w:val="0"/>
    <w:pPr>
      <w:spacing w:after="120"/>
    </w:pPr>
    <w:rPr>
      <w:sz w:val="16"/>
      <w:szCs w:val="16"/>
    </w:rPr>
  </w:style>
  <w:style w:type="paragraph" w:styleId="11">
    <w:name w:val="Body Text"/>
    <w:basedOn w:val="1"/>
    <w:next w:val="12"/>
    <w:link w:val="57"/>
    <w:qFormat/>
    <w:uiPriority w:val="0"/>
    <w:pPr>
      <w:adjustRightInd w:val="0"/>
      <w:spacing w:after="60" w:line="360" w:lineRule="atLeast"/>
      <w:ind w:left="72" w:leftChars="30" w:right="30" w:rightChars="30"/>
      <w:jc w:val="center"/>
      <w:textAlignment w:val="baseline"/>
    </w:pPr>
    <w:rPr>
      <w:rFonts w:asciiTheme="minorHAnsi" w:hAnsiTheme="minorHAnsi" w:eastAsiaTheme="minorEastAsia" w:cstheme="minorBidi"/>
      <w:sz w:val="21"/>
      <w:szCs w:val="22"/>
    </w:rPr>
  </w:style>
  <w:style w:type="paragraph" w:styleId="12">
    <w:name w:val="Body Text 2"/>
    <w:basedOn w:val="1"/>
    <w:next w:val="11"/>
    <w:qFormat/>
    <w:uiPriority w:val="0"/>
    <w:pPr>
      <w:widowControl/>
      <w:spacing w:before="100" w:beforeAutospacing="1" w:after="100" w:afterAutospacing="1"/>
    </w:pPr>
    <w:rPr>
      <w:kern w:val="0"/>
    </w:rPr>
  </w:style>
  <w:style w:type="paragraph" w:styleId="13">
    <w:name w:val="Body Text Indent"/>
    <w:basedOn w:val="1"/>
    <w:next w:val="14"/>
    <w:link w:val="56"/>
    <w:unhideWhenUsed/>
    <w:qFormat/>
    <w:uiPriority w:val="99"/>
    <w:pPr>
      <w:spacing w:after="120"/>
      <w:ind w:left="420" w:leftChars="200"/>
    </w:pPr>
  </w:style>
  <w:style w:type="paragraph" w:styleId="14">
    <w:name w:val="envelope return"/>
    <w:basedOn w:val="1"/>
    <w:qFormat/>
    <w:uiPriority w:val="0"/>
    <w:pPr>
      <w:snapToGrid w:val="0"/>
    </w:pPr>
    <w:rPr>
      <w:rFonts w:ascii="Arial" w:hAnsi="Arial"/>
    </w:rPr>
  </w:style>
  <w:style w:type="paragraph" w:styleId="15">
    <w:name w:val="toc 3"/>
    <w:basedOn w:val="1"/>
    <w:next w:val="1"/>
    <w:unhideWhenUsed/>
    <w:qFormat/>
    <w:uiPriority w:val="39"/>
    <w:pPr>
      <w:ind w:left="840" w:leftChars="400"/>
    </w:pPr>
  </w:style>
  <w:style w:type="paragraph" w:styleId="16">
    <w:name w:val="Plain Text"/>
    <w:basedOn w:val="1"/>
    <w:link w:val="60"/>
    <w:unhideWhenUsed/>
    <w:qFormat/>
    <w:uiPriority w:val="0"/>
    <w:rPr>
      <w:rFonts w:ascii="宋体" w:hAnsi="Courier New" w:eastAsia="仿宋"/>
      <w:sz w:val="20"/>
    </w:rPr>
  </w:style>
  <w:style w:type="paragraph" w:styleId="17">
    <w:name w:val="Body Text Indent 2"/>
    <w:basedOn w:val="1"/>
    <w:link w:val="45"/>
    <w:unhideWhenUsed/>
    <w:qFormat/>
    <w:uiPriority w:val="0"/>
    <w:pPr>
      <w:spacing w:after="120" w:line="480" w:lineRule="auto"/>
      <w:ind w:left="420" w:leftChars="200"/>
    </w:pPr>
  </w:style>
  <w:style w:type="paragraph" w:styleId="18">
    <w:name w:val="Balloon Text"/>
    <w:basedOn w:val="1"/>
    <w:link w:val="51"/>
    <w:semiHidden/>
    <w:unhideWhenUsed/>
    <w:qFormat/>
    <w:uiPriority w:val="99"/>
    <w:pPr>
      <w:spacing w:line="240" w:lineRule="auto"/>
    </w:pPr>
    <w:rPr>
      <w:sz w:val="18"/>
      <w:szCs w:val="18"/>
    </w:rPr>
  </w:style>
  <w:style w:type="paragraph" w:styleId="19">
    <w:name w:val="footer"/>
    <w:basedOn w:val="1"/>
    <w:link w:val="50"/>
    <w:unhideWhenUsed/>
    <w:qFormat/>
    <w:uiPriority w:val="99"/>
    <w:pPr>
      <w:tabs>
        <w:tab w:val="center" w:pos="4153"/>
        <w:tab w:val="right" w:pos="8306"/>
      </w:tabs>
      <w:snapToGrid w:val="0"/>
    </w:pPr>
    <w:rPr>
      <w:sz w:val="18"/>
      <w:szCs w:val="18"/>
    </w:rPr>
  </w:style>
  <w:style w:type="paragraph" w:styleId="20">
    <w:name w:val="header"/>
    <w:basedOn w:val="1"/>
    <w:link w:val="4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rPr>
      <w:szCs w:val="24"/>
    </w:rPr>
  </w:style>
  <w:style w:type="paragraph" w:styleId="22">
    <w:name w:val="toc 2"/>
    <w:basedOn w:val="1"/>
    <w:next w:val="1"/>
    <w:unhideWhenUsed/>
    <w:qFormat/>
    <w:uiPriority w:val="39"/>
    <w:pPr>
      <w:ind w:left="420" w:leftChars="200"/>
    </w:pPr>
  </w:style>
  <w:style w:type="paragraph" w:styleId="23">
    <w:name w:val="Message Header"/>
    <w:basedOn w:val="1"/>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rPr>
  </w:style>
  <w:style w:type="paragraph" w:styleId="24">
    <w:name w:val="Normal (Web)"/>
    <w:basedOn w:val="1"/>
    <w:qFormat/>
    <w:uiPriority w:val="99"/>
    <w:pPr>
      <w:widowControl/>
      <w:spacing w:before="100" w:beforeAutospacing="1" w:after="100" w:afterAutospacing="1"/>
    </w:pPr>
    <w:rPr>
      <w:rFonts w:ascii="宋体" w:hAnsi="宋体" w:cs="宋体"/>
      <w:kern w:val="0"/>
      <w:szCs w:val="24"/>
    </w:rPr>
  </w:style>
  <w:style w:type="paragraph" w:styleId="25">
    <w:name w:val="Title"/>
    <w:basedOn w:val="1"/>
    <w:next w:val="1"/>
    <w:link w:val="61"/>
    <w:qFormat/>
    <w:uiPriority w:val="0"/>
    <w:pPr>
      <w:spacing w:before="240" w:after="60"/>
      <w:jc w:val="center"/>
      <w:outlineLvl w:val="0"/>
    </w:pPr>
    <w:rPr>
      <w:rFonts w:ascii="Cambria" w:hAnsi="Cambria" w:eastAsiaTheme="minorEastAsia" w:cstheme="minorBidi"/>
      <w:b/>
      <w:bCs/>
      <w:sz w:val="32"/>
      <w:szCs w:val="32"/>
    </w:rPr>
  </w:style>
  <w:style w:type="paragraph" w:styleId="26">
    <w:name w:val="Body Text First Indent"/>
    <w:basedOn w:val="11"/>
    <w:next w:val="27"/>
    <w:link w:val="65"/>
    <w:qFormat/>
    <w:uiPriority w:val="0"/>
    <w:pPr>
      <w:adjustRightInd/>
      <w:spacing w:after="120" w:line="240" w:lineRule="auto"/>
      <w:ind w:left="0" w:leftChars="0" w:right="0" w:rightChars="0" w:firstLine="420" w:firstLineChars="100"/>
      <w:jc w:val="both"/>
      <w:textAlignment w:val="auto"/>
    </w:pPr>
  </w:style>
  <w:style w:type="paragraph" w:styleId="27">
    <w:name w:val="Body Text First Indent 2"/>
    <w:basedOn w:val="13"/>
    <w:next w:val="1"/>
    <w:link w:val="54"/>
    <w:unhideWhenUsed/>
    <w:qFormat/>
    <w:uiPriority w:val="99"/>
    <w:pPr>
      <w:ind w:firstLine="420" w:firstLineChars="200"/>
    </w:pPr>
    <w:rPr>
      <w:rFonts w:asciiTheme="minorHAnsi" w:hAnsiTheme="minorHAnsi" w:eastAsiaTheme="minorEastAsia" w:cstheme="minorBidi"/>
      <w:szCs w:val="22"/>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bdr w:val="single" w:color="D2D2D2" w:sz="6" w:space="0"/>
      <w:shd w:val="clear" w:color="auto" w:fill="FFFFFF"/>
    </w:rPr>
  </w:style>
  <w:style w:type="character" w:styleId="32">
    <w:name w:val="page number"/>
    <w:basedOn w:val="30"/>
    <w:qFormat/>
    <w:uiPriority w:val="0"/>
  </w:style>
  <w:style w:type="character" w:styleId="33">
    <w:name w:val="FollowedHyperlink"/>
    <w:basedOn w:val="30"/>
    <w:qFormat/>
    <w:uiPriority w:val="0"/>
    <w:rPr>
      <w:color w:val="800080"/>
      <w:u w:val="none"/>
    </w:rPr>
  </w:style>
  <w:style w:type="character" w:styleId="34">
    <w:name w:val="Emphasis"/>
    <w:basedOn w:val="30"/>
    <w:qFormat/>
    <w:uiPriority w:val="20"/>
    <w:rPr>
      <w:b/>
      <w:bCs/>
    </w:rPr>
  </w:style>
  <w:style w:type="character" w:styleId="35">
    <w:name w:val="HTML Definition"/>
    <w:basedOn w:val="30"/>
    <w:semiHidden/>
    <w:unhideWhenUsed/>
    <w:qFormat/>
    <w:uiPriority w:val="99"/>
  </w:style>
  <w:style w:type="character" w:styleId="36">
    <w:name w:val="HTML Typewriter"/>
    <w:basedOn w:val="30"/>
    <w:semiHidden/>
    <w:unhideWhenUsed/>
    <w:qFormat/>
    <w:uiPriority w:val="99"/>
    <w:rPr>
      <w:rFonts w:hint="default" w:ascii="monospace" w:hAnsi="monospace" w:eastAsia="monospace" w:cs="monospace"/>
      <w:sz w:val="20"/>
    </w:rPr>
  </w:style>
  <w:style w:type="character" w:styleId="37">
    <w:name w:val="HTML Acronym"/>
    <w:basedOn w:val="30"/>
    <w:semiHidden/>
    <w:unhideWhenUsed/>
    <w:qFormat/>
    <w:uiPriority w:val="99"/>
  </w:style>
  <w:style w:type="character" w:styleId="38">
    <w:name w:val="HTML Variable"/>
    <w:basedOn w:val="30"/>
    <w:semiHidden/>
    <w:unhideWhenUsed/>
    <w:qFormat/>
    <w:uiPriority w:val="99"/>
  </w:style>
  <w:style w:type="character" w:styleId="39">
    <w:name w:val="Hyperlink"/>
    <w:basedOn w:val="30"/>
    <w:qFormat/>
    <w:uiPriority w:val="99"/>
    <w:rPr>
      <w:color w:val="0000FF"/>
      <w:u w:val="none"/>
    </w:rPr>
  </w:style>
  <w:style w:type="character" w:styleId="40">
    <w:name w:val="HTML Code"/>
    <w:basedOn w:val="30"/>
    <w:semiHidden/>
    <w:unhideWhenUsed/>
    <w:qFormat/>
    <w:uiPriority w:val="99"/>
    <w:rPr>
      <w:rFonts w:hint="default" w:ascii="monospace" w:hAnsi="monospace" w:eastAsia="monospace" w:cs="monospace"/>
      <w:sz w:val="20"/>
    </w:rPr>
  </w:style>
  <w:style w:type="character" w:styleId="41">
    <w:name w:val="HTML Cite"/>
    <w:basedOn w:val="30"/>
    <w:semiHidden/>
    <w:unhideWhenUsed/>
    <w:qFormat/>
    <w:uiPriority w:val="99"/>
  </w:style>
  <w:style w:type="character" w:styleId="42">
    <w:name w:val="HTML Keyboard"/>
    <w:basedOn w:val="30"/>
    <w:semiHidden/>
    <w:unhideWhenUsed/>
    <w:qFormat/>
    <w:uiPriority w:val="99"/>
    <w:rPr>
      <w:rFonts w:hint="default" w:ascii="monospace" w:hAnsi="monospace" w:eastAsia="monospace" w:cs="monospace"/>
      <w:sz w:val="20"/>
    </w:rPr>
  </w:style>
  <w:style w:type="character" w:styleId="43">
    <w:name w:val="HTML Sample"/>
    <w:basedOn w:val="30"/>
    <w:semiHidden/>
    <w:unhideWhenUsed/>
    <w:qFormat/>
    <w:uiPriority w:val="99"/>
    <w:rPr>
      <w:rFonts w:ascii="monospace" w:hAnsi="monospace" w:eastAsia="monospace" w:cs="monospace"/>
    </w:rPr>
  </w:style>
  <w:style w:type="paragraph" w:customStyle="1" w:styleId="44">
    <w:name w:val="Default"/>
    <w:basedOn w:val="16"/>
    <w:qFormat/>
    <w:uiPriority w:val="0"/>
    <w:pPr>
      <w:autoSpaceDE w:val="0"/>
      <w:autoSpaceDN w:val="0"/>
      <w:adjustRightInd w:val="0"/>
    </w:pPr>
    <w:rPr>
      <w:rFonts w:hAnsi="Times New Roman" w:eastAsia="宋体" w:cs="宋体"/>
      <w:color w:val="000000"/>
      <w:sz w:val="24"/>
      <w:szCs w:val="24"/>
    </w:rPr>
  </w:style>
  <w:style w:type="character" w:customStyle="1" w:styleId="45">
    <w:name w:val="正文文本缩进 2 Char"/>
    <w:basedOn w:val="30"/>
    <w:link w:val="17"/>
    <w:qFormat/>
    <w:uiPriority w:val="0"/>
    <w:rPr>
      <w:rFonts w:ascii="Times New Roman" w:hAnsi="Times New Roman" w:eastAsia="宋体" w:cs="Times New Roman"/>
      <w:sz w:val="24"/>
      <w:szCs w:val="20"/>
    </w:rPr>
  </w:style>
  <w:style w:type="character" w:customStyle="1" w:styleId="46">
    <w:name w:val="标题 1 Char"/>
    <w:basedOn w:val="30"/>
    <w:link w:val="2"/>
    <w:qFormat/>
    <w:uiPriority w:val="99"/>
    <w:rPr>
      <w:rFonts w:ascii="Cambria" w:hAnsi="Cambria" w:eastAsia="宋体" w:cs="Times New Roman"/>
      <w:b/>
      <w:bCs/>
      <w:color w:val="365F91"/>
      <w:sz w:val="28"/>
      <w:szCs w:val="28"/>
    </w:rPr>
  </w:style>
  <w:style w:type="character" w:customStyle="1" w:styleId="47">
    <w:name w:val="标题 2 Char"/>
    <w:basedOn w:val="30"/>
    <w:link w:val="4"/>
    <w:qFormat/>
    <w:uiPriority w:val="99"/>
    <w:rPr>
      <w:rFonts w:ascii="Arial" w:hAnsi="Arial" w:eastAsia="黑体" w:cs="Times New Roman"/>
      <w:b/>
      <w:bCs/>
      <w:sz w:val="32"/>
      <w:szCs w:val="32"/>
    </w:rPr>
  </w:style>
  <w:style w:type="character" w:customStyle="1" w:styleId="48">
    <w:name w:val="标题 3 Char"/>
    <w:basedOn w:val="30"/>
    <w:link w:val="5"/>
    <w:qFormat/>
    <w:uiPriority w:val="0"/>
    <w:rPr>
      <w:rFonts w:ascii="Times New Roman" w:hAnsi="Times New Roman" w:eastAsia="宋体" w:cs="Times New Roman"/>
      <w:b/>
      <w:kern w:val="0"/>
      <w:sz w:val="32"/>
      <w:szCs w:val="24"/>
    </w:rPr>
  </w:style>
  <w:style w:type="character" w:customStyle="1" w:styleId="49">
    <w:name w:val="页眉 Char"/>
    <w:basedOn w:val="30"/>
    <w:link w:val="20"/>
    <w:qFormat/>
    <w:uiPriority w:val="0"/>
    <w:rPr>
      <w:sz w:val="18"/>
      <w:szCs w:val="18"/>
    </w:rPr>
  </w:style>
  <w:style w:type="character" w:customStyle="1" w:styleId="50">
    <w:name w:val="页脚 Char"/>
    <w:basedOn w:val="30"/>
    <w:link w:val="19"/>
    <w:qFormat/>
    <w:uiPriority w:val="0"/>
    <w:rPr>
      <w:sz w:val="18"/>
      <w:szCs w:val="18"/>
    </w:rPr>
  </w:style>
  <w:style w:type="character" w:customStyle="1" w:styleId="51">
    <w:name w:val="批注框文本 Char"/>
    <w:basedOn w:val="30"/>
    <w:link w:val="18"/>
    <w:semiHidden/>
    <w:qFormat/>
    <w:uiPriority w:val="99"/>
    <w:rPr>
      <w:rFonts w:ascii="Times New Roman" w:hAnsi="Times New Roman" w:eastAsia="宋体" w:cs="Times New Roman"/>
      <w:sz w:val="18"/>
      <w:szCs w:val="18"/>
    </w:rPr>
  </w:style>
  <w:style w:type="paragraph" w:customStyle="1" w:styleId="52">
    <w:name w:val="cjk"/>
    <w:basedOn w:val="1"/>
    <w:qFormat/>
    <w:uiPriority w:val="0"/>
    <w:pPr>
      <w:widowControl/>
      <w:spacing w:before="100" w:beforeAutospacing="1" w:after="100" w:afterAutospacing="1" w:line="240" w:lineRule="auto"/>
    </w:pPr>
    <w:rPr>
      <w:rFonts w:ascii="宋体" w:hAnsi="宋体" w:cs="宋体"/>
      <w:kern w:val="0"/>
      <w:szCs w:val="24"/>
    </w:rPr>
  </w:style>
  <w:style w:type="character" w:customStyle="1" w:styleId="53">
    <w:name w:val="16"/>
    <w:qFormat/>
    <w:uiPriority w:val="0"/>
    <w:rPr>
      <w:rFonts w:hint="default" w:ascii="Times New Roman" w:hAnsi="Times New Roman" w:cs="Times New Roman"/>
      <w:color w:val="0000FF"/>
      <w:u w:val="single"/>
    </w:rPr>
  </w:style>
  <w:style w:type="character" w:customStyle="1" w:styleId="54">
    <w:name w:val="正文首行缩进 2 Char"/>
    <w:basedOn w:val="55"/>
    <w:link w:val="27"/>
    <w:qFormat/>
    <w:uiPriority w:val="99"/>
    <w:rPr>
      <w:kern w:val="2"/>
      <w:sz w:val="24"/>
    </w:rPr>
  </w:style>
  <w:style w:type="character" w:customStyle="1" w:styleId="55">
    <w:name w:val="正文文本缩进 Char"/>
    <w:qFormat/>
    <w:uiPriority w:val="99"/>
    <w:rPr>
      <w:kern w:val="2"/>
      <w:sz w:val="24"/>
    </w:rPr>
  </w:style>
  <w:style w:type="character" w:customStyle="1" w:styleId="56">
    <w:name w:val="正文文本缩进 Char1"/>
    <w:basedOn w:val="30"/>
    <w:link w:val="13"/>
    <w:qFormat/>
    <w:uiPriority w:val="99"/>
    <w:rPr>
      <w:rFonts w:ascii="Times New Roman" w:hAnsi="Times New Roman" w:eastAsia="宋体" w:cs="Times New Roman"/>
      <w:sz w:val="24"/>
      <w:szCs w:val="20"/>
    </w:rPr>
  </w:style>
  <w:style w:type="character" w:customStyle="1" w:styleId="57">
    <w:name w:val="正文文本 Char"/>
    <w:basedOn w:val="30"/>
    <w:link w:val="11"/>
    <w:qFormat/>
    <w:uiPriority w:val="0"/>
  </w:style>
  <w:style w:type="character" w:customStyle="1" w:styleId="58">
    <w:name w:val="批注文字 Char"/>
    <w:basedOn w:val="30"/>
    <w:link w:val="9"/>
    <w:qFormat/>
    <w:uiPriority w:val="0"/>
  </w:style>
  <w:style w:type="character" w:customStyle="1" w:styleId="59">
    <w:name w:val="font21"/>
    <w:qFormat/>
    <w:uiPriority w:val="0"/>
    <w:rPr>
      <w:rFonts w:hint="default" w:ascii="Calibri" w:hAnsi="Calibri" w:cs="Calibri"/>
      <w:color w:val="000000"/>
      <w:sz w:val="20"/>
      <w:szCs w:val="20"/>
      <w:u w:val="none"/>
    </w:rPr>
  </w:style>
  <w:style w:type="character" w:customStyle="1" w:styleId="60">
    <w:name w:val="纯文本 Char"/>
    <w:link w:val="16"/>
    <w:qFormat/>
    <w:uiPriority w:val="0"/>
    <w:rPr>
      <w:rFonts w:ascii="宋体" w:hAnsi="Courier New" w:eastAsia="仿宋" w:cs="Times New Roman"/>
      <w:sz w:val="20"/>
      <w:szCs w:val="20"/>
    </w:rPr>
  </w:style>
  <w:style w:type="character" w:customStyle="1" w:styleId="61">
    <w:name w:val="标题 Char"/>
    <w:link w:val="25"/>
    <w:qFormat/>
    <w:uiPriority w:val="0"/>
    <w:rPr>
      <w:rFonts w:ascii="Cambria" w:hAnsi="Cambria"/>
      <w:b/>
      <w:bCs/>
      <w:sz w:val="32"/>
      <w:szCs w:val="32"/>
    </w:rPr>
  </w:style>
  <w:style w:type="character" w:customStyle="1" w:styleId="62">
    <w:name w:val="10"/>
    <w:qFormat/>
    <w:uiPriority w:val="0"/>
    <w:rPr>
      <w:rFonts w:hint="default" w:ascii="Times New Roman" w:hAnsi="Times New Roman" w:cs="Times New Roman"/>
    </w:rPr>
  </w:style>
  <w:style w:type="character" w:customStyle="1" w:styleId="63">
    <w:name w:val="17"/>
    <w:qFormat/>
    <w:uiPriority w:val="0"/>
    <w:rPr>
      <w:rFonts w:hint="default" w:ascii="Calibri" w:hAnsi="Calibri" w:cs="Calibri"/>
      <w:color w:val="000000"/>
      <w:sz w:val="20"/>
      <w:szCs w:val="20"/>
    </w:rPr>
  </w:style>
  <w:style w:type="character" w:customStyle="1" w:styleId="64">
    <w:name w:val="15"/>
    <w:qFormat/>
    <w:uiPriority w:val="0"/>
    <w:rPr>
      <w:rFonts w:hint="default" w:ascii="Times New Roman" w:hAnsi="Times New Roman" w:cs="Times New Roman"/>
    </w:rPr>
  </w:style>
  <w:style w:type="character" w:customStyle="1" w:styleId="65">
    <w:name w:val="正文首行缩进 Char"/>
    <w:link w:val="26"/>
    <w:qFormat/>
    <w:uiPriority w:val="0"/>
  </w:style>
  <w:style w:type="character" w:customStyle="1" w:styleId="66">
    <w:name w:val="正文首行缩进 2 Char1"/>
    <w:basedOn w:val="56"/>
    <w:semiHidden/>
    <w:qFormat/>
    <w:uiPriority w:val="99"/>
    <w:rPr>
      <w:rFonts w:ascii="Times New Roman" w:hAnsi="Times New Roman" w:eastAsia="宋体" w:cs="Times New Roman"/>
      <w:sz w:val="24"/>
      <w:szCs w:val="20"/>
    </w:rPr>
  </w:style>
  <w:style w:type="character" w:customStyle="1" w:styleId="67">
    <w:name w:val="正文文本 Char1"/>
    <w:basedOn w:val="30"/>
    <w:semiHidden/>
    <w:qFormat/>
    <w:uiPriority w:val="99"/>
    <w:rPr>
      <w:rFonts w:ascii="Times New Roman" w:hAnsi="Times New Roman" w:eastAsia="宋体" w:cs="Times New Roman"/>
      <w:sz w:val="24"/>
      <w:szCs w:val="20"/>
    </w:rPr>
  </w:style>
  <w:style w:type="character" w:customStyle="1" w:styleId="68">
    <w:name w:val="批注文字 Char1"/>
    <w:basedOn w:val="30"/>
    <w:semiHidden/>
    <w:qFormat/>
    <w:uiPriority w:val="99"/>
    <w:rPr>
      <w:rFonts w:ascii="Times New Roman" w:hAnsi="Times New Roman" w:eastAsia="宋体" w:cs="Times New Roman"/>
      <w:sz w:val="24"/>
      <w:szCs w:val="20"/>
    </w:rPr>
  </w:style>
  <w:style w:type="character" w:customStyle="1" w:styleId="69">
    <w:name w:val="正文首行缩进 Char1"/>
    <w:basedOn w:val="67"/>
    <w:semiHidden/>
    <w:qFormat/>
    <w:uiPriority w:val="99"/>
    <w:rPr>
      <w:rFonts w:ascii="Times New Roman" w:hAnsi="Times New Roman" w:eastAsia="宋体" w:cs="Times New Roman"/>
      <w:sz w:val="24"/>
      <w:szCs w:val="20"/>
    </w:rPr>
  </w:style>
  <w:style w:type="character" w:customStyle="1" w:styleId="70">
    <w:name w:val="标题 Char1"/>
    <w:basedOn w:val="30"/>
    <w:qFormat/>
    <w:uiPriority w:val="10"/>
    <w:rPr>
      <w:rFonts w:eastAsia="宋体" w:asciiTheme="majorHAnsi" w:hAnsiTheme="majorHAnsi" w:cstheme="majorBidi"/>
      <w:b/>
      <w:bCs/>
      <w:sz w:val="32"/>
      <w:szCs w:val="32"/>
    </w:rPr>
  </w:style>
  <w:style w:type="character" w:customStyle="1" w:styleId="71">
    <w:name w:val="纯文本 Char2"/>
    <w:basedOn w:val="30"/>
    <w:semiHidden/>
    <w:qFormat/>
    <w:uiPriority w:val="99"/>
    <w:rPr>
      <w:rFonts w:ascii="宋体" w:hAnsi="Courier New" w:eastAsia="宋体" w:cs="Courier New"/>
      <w:szCs w:val="21"/>
    </w:rPr>
  </w:style>
  <w:style w:type="paragraph" w:customStyle="1" w:styleId="72">
    <w:name w:val="正文空2格  1."/>
    <w:basedOn w:val="1"/>
    <w:qFormat/>
    <w:uiPriority w:val="0"/>
    <w:pPr>
      <w:ind w:firstLine="480" w:firstLineChars="200"/>
    </w:pPr>
    <w:rPr>
      <w:rFonts w:cs="宋体"/>
    </w:rPr>
  </w:style>
  <w:style w:type="paragraph" w:customStyle="1" w:styleId="73">
    <w:name w:val="列出段落1"/>
    <w:next w:val="1"/>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customStyle="1" w:styleId="74">
    <w:name w:val="正文 1.1"/>
    <w:basedOn w:val="1"/>
    <w:next w:val="75"/>
    <w:qFormat/>
    <w:uiPriority w:val="0"/>
    <w:pPr>
      <w:ind w:left="980" w:hanging="980"/>
      <w:outlineLvl w:val="1"/>
    </w:pPr>
    <w:rPr>
      <w:rFonts w:ascii="仿宋" w:hAnsi="仿宋" w:eastAsia="仿宋" w:cs="宋体"/>
      <w:b/>
      <w:bCs/>
      <w:szCs w:val="24"/>
    </w:rPr>
  </w:style>
  <w:style w:type="paragraph" w:customStyle="1" w:styleId="75">
    <w:name w:val="正文 1.1.1"/>
    <w:basedOn w:val="1"/>
    <w:next w:val="1"/>
    <w:qFormat/>
    <w:uiPriority w:val="0"/>
    <w:pPr>
      <w:ind w:left="710"/>
      <w:outlineLvl w:val="2"/>
    </w:pPr>
    <w:rPr>
      <w:rFonts w:hAnsi="宋体"/>
      <w:color w:val="FF0000"/>
    </w:rPr>
  </w:style>
  <w:style w:type="paragraph" w:customStyle="1" w:styleId="76">
    <w:name w:val="样式 标题 3 + (中文) 黑体 小四 非加粗 段前: 7.8 磅 段后: 0 磅 行距: 固定值 20 磅"/>
    <w:basedOn w:val="5"/>
    <w:qFormat/>
    <w:uiPriority w:val="0"/>
    <w:pPr>
      <w:spacing w:before="0" w:after="0" w:line="400" w:lineRule="exact"/>
    </w:pPr>
    <w:rPr>
      <w:rFonts w:eastAsia="黑体" w:cs="宋体"/>
      <w:b w:val="0"/>
      <w:sz w:val="24"/>
      <w:szCs w:val="20"/>
    </w:rPr>
  </w:style>
  <w:style w:type="paragraph" w:customStyle="1" w:styleId="77">
    <w:name w:val="_Style 5"/>
    <w:basedOn w:val="2"/>
    <w:next w:val="1"/>
    <w:qFormat/>
    <w:uiPriority w:val="39"/>
    <w:pPr>
      <w:widowControl/>
      <w:spacing w:line="276" w:lineRule="auto"/>
      <w:outlineLvl w:val="9"/>
    </w:pPr>
  </w:style>
  <w:style w:type="paragraph" w:customStyle="1" w:styleId="78">
    <w:name w:val="列出段落2"/>
    <w:next w:val="1"/>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styleId="79">
    <w:name w:val="List Paragraph"/>
    <w:basedOn w:val="1"/>
    <w:qFormat/>
    <w:uiPriority w:val="34"/>
    <w:pPr>
      <w:spacing w:line="240" w:lineRule="auto"/>
      <w:ind w:firstLine="420" w:firstLineChars="200"/>
      <w:jc w:val="both"/>
    </w:pPr>
    <w:rPr>
      <w:sz w:val="21"/>
    </w:rPr>
  </w:style>
  <w:style w:type="character" w:customStyle="1" w:styleId="80">
    <w:name w:val="正文文本首行缩进 字符"/>
    <w:qFormat/>
    <w:uiPriority w:val="0"/>
    <w:rPr>
      <w:kern w:val="2"/>
      <w:sz w:val="21"/>
    </w:rPr>
  </w:style>
  <w:style w:type="character" w:customStyle="1" w:styleId="81">
    <w:name w:val="批注文字 字符"/>
    <w:qFormat/>
    <w:uiPriority w:val="0"/>
  </w:style>
  <w:style w:type="character" w:customStyle="1" w:styleId="82">
    <w:name w:val="正文文本缩进 字符"/>
    <w:qFormat/>
    <w:uiPriority w:val="99"/>
    <w:rPr>
      <w:sz w:val="24"/>
    </w:rPr>
  </w:style>
  <w:style w:type="character" w:customStyle="1" w:styleId="83">
    <w:name w:val="标题 1 字符"/>
    <w:qFormat/>
    <w:uiPriority w:val="0"/>
    <w:rPr>
      <w:rFonts w:ascii="Cambria" w:hAnsi="Cambria" w:eastAsia="宋体" w:cs="Times New Roman"/>
      <w:b/>
      <w:bCs/>
      <w:color w:val="365F91"/>
      <w:sz w:val="28"/>
      <w:szCs w:val="28"/>
    </w:rPr>
  </w:style>
  <w:style w:type="character" w:customStyle="1" w:styleId="84">
    <w:name w:val="正文文本 字符"/>
    <w:qFormat/>
    <w:uiPriority w:val="0"/>
  </w:style>
  <w:style w:type="character" w:customStyle="1" w:styleId="85">
    <w:name w:val="标题 字符"/>
    <w:qFormat/>
    <w:uiPriority w:val="0"/>
    <w:rPr>
      <w:rFonts w:ascii="Cambria" w:hAnsi="Cambria"/>
      <w:b/>
      <w:bCs/>
      <w:sz w:val="32"/>
      <w:szCs w:val="32"/>
    </w:rPr>
  </w:style>
  <w:style w:type="character" w:customStyle="1" w:styleId="86">
    <w:name w:val="纯文本 字符"/>
    <w:qFormat/>
    <w:uiPriority w:val="0"/>
    <w:rPr>
      <w:rFonts w:ascii="宋体" w:hAnsi="Courier New" w:eastAsia="仿宋" w:cs="Times New Roman"/>
      <w:sz w:val="20"/>
      <w:szCs w:val="20"/>
    </w:rPr>
  </w:style>
  <w:style w:type="character" w:customStyle="1" w:styleId="87">
    <w:name w:val="页脚 字符"/>
    <w:qFormat/>
    <w:uiPriority w:val="0"/>
    <w:rPr>
      <w:rFonts w:ascii="Calibri" w:hAnsi="Calibri" w:eastAsia="宋体" w:cs="宋体"/>
      <w:kern w:val="0"/>
      <w:sz w:val="18"/>
      <w:szCs w:val="18"/>
    </w:rPr>
  </w:style>
  <w:style w:type="character" w:customStyle="1" w:styleId="88">
    <w:name w:val="页眉 字符"/>
    <w:qFormat/>
    <w:uiPriority w:val="0"/>
    <w:rPr>
      <w:rFonts w:ascii="Calibri" w:hAnsi="Calibri" w:eastAsia="宋体" w:cs="宋体"/>
      <w:kern w:val="0"/>
      <w:sz w:val="18"/>
      <w:szCs w:val="18"/>
    </w:rPr>
  </w:style>
  <w:style w:type="character" w:customStyle="1" w:styleId="89">
    <w:name w:val="标题 2 字符"/>
    <w:qFormat/>
    <w:uiPriority w:val="0"/>
    <w:rPr>
      <w:rFonts w:ascii="Arial" w:hAnsi="Arial" w:eastAsia="黑体" w:cs="Times New Roman"/>
      <w:b/>
      <w:bCs/>
      <w:sz w:val="32"/>
      <w:szCs w:val="32"/>
    </w:rPr>
  </w:style>
  <w:style w:type="character" w:customStyle="1" w:styleId="90">
    <w:name w:val="正文文本缩进 2 字符"/>
    <w:qFormat/>
    <w:uiPriority w:val="0"/>
    <w:rPr>
      <w:rFonts w:ascii="Times New Roman" w:hAnsi="Times New Roman" w:eastAsia="宋体" w:cs="Times New Roman"/>
      <w:sz w:val="24"/>
      <w:szCs w:val="24"/>
    </w:rPr>
  </w:style>
  <w:style w:type="character" w:customStyle="1" w:styleId="91">
    <w:name w:val="正文文本首行缩进 2 字符"/>
    <w:qFormat/>
    <w:uiPriority w:val="99"/>
  </w:style>
  <w:style w:type="character" w:customStyle="1" w:styleId="92">
    <w:name w:val="标题 3 字符"/>
    <w:qFormat/>
    <w:uiPriority w:val="0"/>
    <w:rPr>
      <w:rFonts w:ascii="Times New Roman" w:hAnsi="Times New Roman" w:eastAsia="宋体" w:cs="Times New Roman"/>
      <w:b/>
      <w:kern w:val="0"/>
      <w:sz w:val="32"/>
      <w:szCs w:val="24"/>
    </w:rPr>
  </w:style>
  <w:style w:type="paragraph" w:customStyle="1" w:styleId="93">
    <w:name w:val="列出段落3"/>
    <w:next w:val="1"/>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customStyle="1" w:styleId="94">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95">
    <w:name w:val="文档正文"/>
    <w:basedOn w:val="1"/>
    <w:qFormat/>
    <w:uiPriority w:val="99"/>
    <w:pPr>
      <w:numPr>
        <w:ilvl w:val="1"/>
        <w:numId w:val="1"/>
      </w:numPr>
      <w:adjustRightInd w:val="0"/>
      <w:spacing w:line="480" w:lineRule="atLeast"/>
      <w:ind w:left="0"/>
      <w:jc w:val="both"/>
    </w:pPr>
    <w:rPr>
      <w:rFonts w:ascii="仿宋_GB2312" w:eastAsia="仿宋_GB2312"/>
      <w:kern w:val="0"/>
      <w:sz w:val="28"/>
    </w:rPr>
  </w:style>
  <w:style w:type="paragraph" w:customStyle="1" w:styleId="96">
    <w:name w:val="WPSOffice手动目录 1"/>
    <w:qFormat/>
    <w:uiPriority w:val="0"/>
    <w:rPr>
      <w:rFonts w:asciiTheme="minorHAnsi" w:hAnsiTheme="minorHAnsi" w:eastAsiaTheme="minorEastAsia" w:cstheme="minorBidi"/>
      <w:lang w:val="en-US" w:eastAsia="zh-CN" w:bidi="ar-SA"/>
    </w:rPr>
  </w:style>
  <w:style w:type="paragraph" w:customStyle="1" w:styleId="97">
    <w:name w:val="Table Paragraph"/>
    <w:basedOn w:val="1"/>
    <w:qFormat/>
    <w:uiPriority w:val="1"/>
  </w:style>
  <w:style w:type="table" w:customStyle="1" w:styleId="98">
    <w:name w:val="Table Normal"/>
    <w:semiHidden/>
    <w:unhideWhenUsed/>
    <w:qFormat/>
    <w:uiPriority w:val="2"/>
    <w:tblPr>
      <w:tblCellMar>
        <w:top w:w="0" w:type="dxa"/>
        <w:left w:w="0" w:type="dxa"/>
        <w:bottom w:w="0" w:type="dxa"/>
        <w:right w:w="0" w:type="dxa"/>
      </w:tblCellMar>
    </w:tblPr>
  </w:style>
  <w:style w:type="character" w:customStyle="1" w:styleId="99">
    <w:name w:val="first-child"/>
    <w:basedOn w:val="30"/>
    <w:qFormat/>
    <w:uiPriority w:val="0"/>
  </w:style>
  <w:style w:type="character" w:customStyle="1" w:styleId="100">
    <w:name w:val="layui-layer-tabnow"/>
    <w:basedOn w:val="30"/>
    <w:qFormat/>
    <w:uiPriority w:val="0"/>
    <w:rPr>
      <w:bdr w:val="single" w:color="CCCCCC" w:sz="6" w:space="0"/>
      <w:shd w:val="clear" w:color="auto" w:fill="FFFFFF"/>
    </w:rPr>
  </w:style>
  <w:style w:type="character" w:customStyle="1" w:styleId="101">
    <w:name w:val="NormalCharacter"/>
    <w:qFormat/>
    <w:uiPriority w:val="0"/>
    <w:rPr>
      <w:rFonts w:ascii="Times New Roman" w:hAnsi="Times New Roman" w:eastAsia="宋体"/>
    </w:rPr>
  </w:style>
  <w:style w:type="paragraph" w:customStyle="1" w:styleId="102">
    <w:name w:val="BodyText3"/>
    <w:basedOn w:val="1"/>
    <w:qFormat/>
    <w:uiPriority w:val="0"/>
    <w:pPr>
      <w:spacing w:after="120"/>
    </w:pPr>
    <w:rPr>
      <w:sz w:val="16"/>
      <w:szCs w:val="16"/>
    </w:rPr>
  </w:style>
  <w:style w:type="character" w:customStyle="1" w:styleId="103">
    <w:name w:val="hover"/>
    <w:basedOn w:val="30"/>
    <w:qFormat/>
    <w:uiPriority w:val="0"/>
    <w:rPr>
      <w:color w:val="2590EB"/>
    </w:rPr>
  </w:style>
  <w:style w:type="character" w:customStyle="1" w:styleId="104">
    <w:name w:val="hover1"/>
    <w:basedOn w:val="30"/>
    <w:qFormat/>
    <w:uiPriority w:val="0"/>
    <w:rPr>
      <w:color w:val="2590EB"/>
    </w:rPr>
  </w:style>
  <w:style w:type="character" w:customStyle="1" w:styleId="105">
    <w:name w:val="hover2"/>
    <w:basedOn w:val="30"/>
    <w:qFormat/>
    <w:uiPriority w:val="0"/>
  </w:style>
  <w:style w:type="character" w:customStyle="1" w:styleId="106">
    <w:name w:val="mini-outputtext1"/>
    <w:basedOn w:val="30"/>
    <w:qFormat/>
    <w:uiPriority w:val="0"/>
  </w:style>
  <w:style w:type="character" w:customStyle="1" w:styleId="107">
    <w:name w:val="hover3"/>
    <w:basedOn w:val="30"/>
    <w:qFormat/>
    <w:uiPriority w:val="0"/>
  </w:style>
  <w:style w:type="paragraph" w:customStyle="1" w:styleId="108">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character" w:customStyle="1" w:styleId="109">
    <w:name w:val="hover18"/>
    <w:basedOn w:val="30"/>
    <w:qFormat/>
    <w:uiPriority w:val="0"/>
  </w:style>
  <w:style w:type="paragraph" w:customStyle="1" w:styleId="110">
    <w:name w:val="BodyText1I"/>
    <w:basedOn w:val="111"/>
    <w:qFormat/>
    <w:uiPriority w:val="99"/>
    <w:pPr>
      <w:ind w:firstLine="420" w:firstLineChars="100"/>
    </w:pPr>
  </w:style>
  <w:style w:type="paragraph" w:customStyle="1" w:styleId="111">
    <w:name w:val="BodyText"/>
    <w:basedOn w:val="1"/>
    <w:qFormat/>
    <w:uiPriority w:val="99"/>
    <w:pPr>
      <w:spacing w:after="12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3236</Words>
  <Characters>3824</Characters>
  <Lines>59</Lines>
  <Paragraphs>84</Paragraphs>
  <TotalTime>2</TotalTime>
  <ScaleCrop>false</ScaleCrop>
  <LinksUpToDate>false</LinksUpToDate>
  <CharactersWithSpaces>3888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2022-04-25T07:36:00Z</dcterms:created>
  <dc:creator>深圳市合创建设工程顾问有限公司:信安深圳市合创建设工程顾问有限公司</dc:creator>
  <cp:lastModifiedBy>Administrator</cp:lastModifiedBy>
  <cp:lastPrinted>2026-03-12T09:11:00Z</cp:lastPrinted>
  <dcterms:modified xsi:type="dcterms:W3CDTF">2026-03-18T00:22:45Z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F4DEFD2B978942DEBFB87648B920ED9B_13</vt:lpwstr>
  </property>
  <property fmtid="{D5CDD505-2E9C-101B-9397-08002B2CF9AE}" pid="4" name="commondata">
    <vt:lpwstr>eyJoZGlkIjoiYjIyZTE0ZjhiZDAwZDc5ODcxMmE4Y2RjOTYwMzM5MTcifQ==</vt:lpwstr>
  </property>
  <property fmtid="{D5CDD505-2E9C-101B-9397-08002B2CF9AE}" pid="5" name="KSOTemplateDocerSaveRecord">
    <vt:lpwstr>eyJoZGlkIjoiMGVkYmZmYjM3MDg5NmRlNTNmYzBmNGY4MDI4MzRjNWYiLCJ1c2VySWQiOiIzODU3OTk2NjgifQ==</vt:lpwstr>
  </property>
</Properties>
</file>