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D18B2">
      <w:pPr>
        <w:autoSpaceDE w:val="0"/>
        <w:autoSpaceDN w:val="0"/>
        <w:spacing w:before="197"/>
        <w:jc w:val="center"/>
        <w:rPr>
          <w:rFonts w:hint="eastAsia" w:ascii="宋体" w:hAnsi="宋体" w:cs="宋体"/>
          <w:b/>
          <w:kern w:val="0"/>
          <w:sz w:val="52"/>
          <w:szCs w:val="52"/>
          <w:highlight w:val="none"/>
          <w:lang w:val="en-US" w:eastAsia="zh-CN"/>
        </w:rPr>
      </w:pPr>
      <w:bookmarkStart w:id="323" w:name="_GoBack"/>
      <w:bookmarkEnd w:id="323"/>
      <w:r>
        <w:rPr>
          <w:rFonts w:hint="eastAsia" w:ascii="宋体" w:hAnsi="宋体" w:cs="宋体"/>
          <w:b/>
          <w:kern w:val="0"/>
          <w:sz w:val="52"/>
          <w:szCs w:val="52"/>
          <w:highlight w:val="none"/>
          <w:lang w:val="en-US" w:eastAsia="zh-CN"/>
        </w:rPr>
        <w:t>三门峡市陕州区张茅乡2025年奶业生产能力提升整县推进项目</w:t>
      </w:r>
    </w:p>
    <w:p w14:paraId="20DF0508">
      <w:pPr>
        <w:autoSpaceDE w:val="0"/>
        <w:autoSpaceDN w:val="0"/>
        <w:spacing w:before="197"/>
        <w:jc w:val="center"/>
        <w:rPr>
          <w:rFonts w:hint="eastAsia" w:ascii="宋体" w:hAnsi="宋体" w:cs="宋体"/>
          <w:b/>
          <w:kern w:val="0"/>
          <w:sz w:val="52"/>
          <w:szCs w:val="52"/>
          <w:lang w:val="en-US" w:eastAsia="zh-CN"/>
        </w:rPr>
      </w:pPr>
    </w:p>
    <w:p w14:paraId="74753534">
      <w:pPr>
        <w:autoSpaceDE w:val="0"/>
        <w:autoSpaceDN w:val="0"/>
        <w:spacing w:before="197"/>
        <w:jc w:val="center"/>
        <w:rPr>
          <w:rFonts w:ascii="宋体" w:hAnsi="宋体" w:cs="宋体"/>
          <w:kern w:val="0"/>
          <w:sz w:val="100"/>
          <w:szCs w:val="100"/>
        </w:rPr>
      </w:pPr>
      <w:r>
        <w:rPr>
          <w:rFonts w:ascii="宋体" w:hAnsi="宋体" w:cs="宋体"/>
          <w:b/>
          <w:kern w:val="0"/>
          <w:sz w:val="100"/>
          <w:szCs w:val="100"/>
        </w:rPr>
        <w:t>招 标 文 件</w:t>
      </w:r>
    </w:p>
    <w:p w14:paraId="3481DC41">
      <w:pPr>
        <w:tabs>
          <w:tab w:val="left" w:pos="2287"/>
        </w:tabs>
        <w:autoSpaceDE w:val="0"/>
        <w:autoSpaceDN w:val="0"/>
        <w:ind w:leftChars="600"/>
        <w:jc w:val="left"/>
        <w:rPr>
          <w:rFonts w:hint="eastAsia" w:ascii="仿宋" w:hAnsi="仿宋" w:eastAsia="仿宋" w:cs="仿宋"/>
          <w:b/>
          <w:bCs/>
          <w:color w:val="auto"/>
          <w:spacing w:val="-1"/>
          <w:kern w:val="0"/>
          <w:sz w:val="32"/>
          <w:szCs w:val="32"/>
        </w:rPr>
      </w:pPr>
    </w:p>
    <w:p w14:paraId="64A76BED">
      <w:pPr>
        <w:tabs>
          <w:tab w:val="left" w:pos="2287"/>
        </w:tabs>
        <w:autoSpaceDE w:val="0"/>
        <w:autoSpaceDN w:val="0"/>
        <w:ind w:leftChars="600"/>
        <w:jc w:val="left"/>
        <w:rPr>
          <w:rFonts w:hint="eastAsia" w:ascii="仿宋" w:hAnsi="仿宋" w:eastAsia="仿宋" w:cs="仿宋"/>
          <w:b/>
          <w:bCs/>
          <w:color w:val="auto"/>
          <w:spacing w:val="-1"/>
          <w:kern w:val="0"/>
          <w:sz w:val="32"/>
          <w:szCs w:val="32"/>
        </w:rPr>
      </w:pPr>
    </w:p>
    <w:p w14:paraId="23E59438">
      <w:pPr>
        <w:tabs>
          <w:tab w:val="left" w:pos="2287"/>
        </w:tabs>
        <w:autoSpaceDE w:val="0"/>
        <w:autoSpaceDN w:val="0"/>
        <w:jc w:val="left"/>
        <w:rPr>
          <w:rFonts w:hint="eastAsia" w:ascii="仿宋" w:hAnsi="仿宋" w:eastAsia="仿宋" w:cs="仿宋"/>
          <w:b/>
          <w:bCs/>
          <w:color w:val="auto"/>
          <w:spacing w:val="-1"/>
          <w:kern w:val="0"/>
          <w:sz w:val="32"/>
          <w:szCs w:val="32"/>
          <w:highlight w:val="none"/>
          <w:lang w:val="en-US" w:eastAsia="zh-CN"/>
        </w:rPr>
      </w:pPr>
      <w:r>
        <w:rPr>
          <w:rFonts w:hint="eastAsia" w:ascii="仿宋" w:hAnsi="仿宋" w:eastAsia="仿宋" w:cs="仿宋"/>
          <w:b/>
          <w:bCs/>
          <w:color w:val="auto"/>
          <w:spacing w:val="-1"/>
          <w:kern w:val="0"/>
          <w:sz w:val="32"/>
          <w:szCs w:val="32"/>
        </w:rPr>
        <w:t>项目编号 ：</w:t>
      </w:r>
      <w:r>
        <w:rPr>
          <w:rFonts w:hint="eastAsia" w:ascii="仿宋" w:hAnsi="仿宋" w:eastAsia="仿宋" w:cs="仿宋"/>
          <w:b/>
          <w:bCs/>
          <w:color w:val="auto"/>
          <w:spacing w:val="-1"/>
          <w:kern w:val="0"/>
          <w:sz w:val="32"/>
          <w:szCs w:val="32"/>
          <w:lang w:eastAsia="zh-CN"/>
        </w:rPr>
        <w:t>陕州公开采购-2026-3、</w:t>
      </w:r>
      <w:r>
        <w:rPr>
          <w:rFonts w:hint="eastAsia" w:ascii="仿宋" w:hAnsi="仿宋" w:eastAsia="仿宋" w:cs="仿宋"/>
          <w:b/>
          <w:bCs/>
          <w:color w:val="auto"/>
          <w:spacing w:val="-1"/>
          <w:kern w:val="0"/>
          <w:sz w:val="32"/>
          <w:szCs w:val="32"/>
        </w:rPr>
        <w:t xml:space="preserve">SZGZ[2026]017-ZC012 </w:t>
      </w:r>
    </w:p>
    <w:p w14:paraId="6D16449E">
      <w:pPr>
        <w:tabs>
          <w:tab w:val="left" w:pos="2287"/>
        </w:tabs>
        <w:autoSpaceDE w:val="0"/>
        <w:autoSpaceDN w:val="0"/>
        <w:ind w:leftChars="600"/>
        <w:jc w:val="left"/>
        <w:rPr>
          <w:rFonts w:hint="default" w:ascii="宋体" w:hAnsi="宋体" w:eastAsia="仿宋" w:cs="宋体"/>
          <w:b/>
          <w:kern w:val="0"/>
          <w:sz w:val="20"/>
          <w:szCs w:val="24"/>
          <w:highlight w:val="yellow"/>
          <w:lang w:val="en-US" w:eastAsia="zh-CN"/>
        </w:rPr>
      </w:pPr>
    </w:p>
    <w:p w14:paraId="53C1E653">
      <w:pPr>
        <w:pStyle w:val="18"/>
        <w:rPr>
          <w:rFonts w:hint="default"/>
          <w:lang w:val="en-US" w:eastAsia="zh-CN"/>
        </w:rPr>
      </w:pPr>
    </w:p>
    <w:p w14:paraId="375A13AA">
      <w:pPr>
        <w:autoSpaceDE w:val="0"/>
        <w:autoSpaceDN w:val="0"/>
        <w:jc w:val="left"/>
        <w:rPr>
          <w:rFonts w:ascii="宋体" w:hAnsi="宋体" w:cs="宋体"/>
          <w:b/>
          <w:kern w:val="0"/>
          <w:sz w:val="20"/>
          <w:szCs w:val="24"/>
        </w:rPr>
      </w:pPr>
    </w:p>
    <w:p w14:paraId="07773170">
      <w:pPr>
        <w:autoSpaceDE w:val="0"/>
        <w:autoSpaceDN w:val="0"/>
        <w:jc w:val="left"/>
        <w:rPr>
          <w:rFonts w:ascii="宋体" w:hAnsi="宋体" w:cs="宋体"/>
          <w:b/>
          <w:kern w:val="0"/>
          <w:sz w:val="20"/>
          <w:szCs w:val="24"/>
        </w:rPr>
      </w:pPr>
      <w:r>
        <w:drawing>
          <wp:anchor distT="0" distB="0" distL="114300" distR="114300" simplePos="0" relativeHeight="251660288" behindDoc="0" locked="0" layoutInCell="1" allowOverlap="1">
            <wp:simplePos x="0" y="0"/>
            <wp:positionH relativeFrom="column">
              <wp:posOffset>1151255</wp:posOffset>
            </wp:positionH>
            <wp:positionV relativeFrom="paragraph">
              <wp:posOffset>-446405</wp:posOffset>
            </wp:positionV>
            <wp:extent cx="2772410" cy="2183765"/>
            <wp:effectExtent l="0" t="0" r="8890" b="698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rcRect r="48599"/>
                    <a:stretch>
                      <a:fillRect/>
                    </a:stretch>
                  </pic:blipFill>
                  <pic:spPr>
                    <a:xfrm>
                      <a:off x="0" y="0"/>
                      <a:ext cx="2772410" cy="2183765"/>
                    </a:xfrm>
                    <a:prstGeom prst="rect">
                      <a:avLst/>
                    </a:prstGeom>
                    <a:noFill/>
                    <a:ln>
                      <a:noFill/>
                    </a:ln>
                  </pic:spPr>
                </pic:pic>
              </a:graphicData>
            </a:graphic>
          </wp:anchor>
        </w:drawing>
      </w:r>
    </w:p>
    <w:p w14:paraId="190BBAF6">
      <w:pPr>
        <w:autoSpaceDE w:val="0"/>
        <w:autoSpaceDN w:val="0"/>
        <w:spacing w:before="8"/>
        <w:jc w:val="left"/>
        <w:rPr>
          <w:rFonts w:ascii="宋体" w:hAnsi="宋体" w:cs="宋体"/>
          <w:b/>
          <w:kern w:val="0"/>
          <w:sz w:val="13"/>
          <w:szCs w:val="24"/>
        </w:rPr>
      </w:pPr>
    </w:p>
    <w:p w14:paraId="6D780858">
      <w:pPr>
        <w:autoSpaceDE w:val="0"/>
        <w:autoSpaceDN w:val="0"/>
        <w:spacing w:line="360" w:lineRule="auto"/>
        <w:ind w:right="1252"/>
        <w:rPr>
          <w:rFonts w:hint="eastAsia" w:ascii="仿宋" w:hAnsi="仿宋" w:eastAsia="仿宋" w:cs="仿宋"/>
          <w:b/>
          <w:bCs/>
          <w:spacing w:val="-1"/>
          <w:kern w:val="0"/>
          <w:sz w:val="32"/>
          <w:szCs w:val="32"/>
          <w:lang w:val="en-US" w:eastAsia="zh-CN"/>
        </w:rPr>
      </w:pPr>
    </w:p>
    <w:p w14:paraId="5FA9FBDD">
      <w:pPr>
        <w:autoSpaceDE w:val="0"/>
        <w:autoSpaceDN w:val="0"/>
        <w:spacing w:line="360" w:lineRule="auto"/>
        <w:ind w:left="1250" w:right="1252" w:firstLine="319" w:firstLineChars="100"/>
        <w:rPr>
          <w:rFonts w:ascii="仿宋" w:hAnsi="仿宋" w:eastAsia="仿宋" w:cs="仿宋"/>
          <w:b/>
          <w:bCs/>
          <w:spacing w:val="-1"/>
          <w:kern w:val="0"/>
          <w:sz w:val="32"/>
          <w:szCs w:val="32"/>
        </w:rPr>
      </w:pPr>
    </w:p>
    <w:p w14:paraId="136BAB81">
      <w:pPr>
        <w:spacing w:line="360" w:lineRule="auto"/>
        <w:rPr>
          <w:rFonts w:hint="eastAsia" w:ascii="仿宋" w:hAnsi="仿宋" w:eastAsia="仿宋" w:cs="仿宋"/>
          <w:b/>
          <w:bCs/>
          <w:color w:val="auto"/>
          <w:spacing w:val="-1"/>
          <w:kern w:val="0"/>
          <w:sz w:val="32"/>
          <w:szCs w:val="32"/>
        </w:rPr>
      </w:pPr>
    </w:p>
    <w:p w14:paraId="4EB2C7A6">
      <w:pPr>
        <w:spacing w:line="360" w:lineRule="auto"/>
        <w:ind w:leftChars="500"/>
        <w:rPr>
          <w:rFonts w:hint="eastAsia" w:ascii="仿宋" w:hAnsi="仿宋" w:eastAsia="仿宋" w:cs="仿宋"/>
          <w:b/>
          <w:bCs/>
          <w:spacing w:val="-1"/>
          <w:kern w:val="0"/>
          <w:sz w:val="32"/>
          <w:szCs w:val="32"/>
        </w:rPr>
      </w:pPr>
    </w:p>
    <w:p w14:paraId="60000951">
      <w:pPr>
        <w:spacing w:line="360" w:lineRule="auto"/>
        <w:ind w:leftChars="500"/>
        <w:rPr>
          <w:rFonts w:hint="eastAsia" w:ascii="仿宋" w:hAnsi="仿宋" w:eastAsia="仿宋" w:cs="仿宋"/>
          <w:b/>
          <w:bCs/>
          <w:spacing w:val="-1"/>
          <w:kern w:val="0"/>
          <w:sz w:val="32"/>
          <w:szCs w:val="32"/>
        </w:rPr>
      </w:pPr>
    </w:p>
    <w:p w14:paraId="5B460ABD">
      <w:pPr>
        <w:spacing w:line="360" w:lineRule="auto"/>
        <w:ind w:leftChars="500"/>
        <w:rPr>
          <w:rFonts w:hint="eastAsia" w:ascii="仿宋" w:hAnsi="仿宋" w:eastAsia="仿宋" w:cs="仿宋"/>
          <w:b/>
          <w:bCs/>
          <w:spacing w:val="-1"/>
          <w:kern w:val="0"/>
          <w:sz w:val="32"/>
          <w:szCs w:val="32"/>
          <w:lang w:eastAsia="zh-CN"/>
        </w:rPr>
      </w:pPr>
      <w:r>
        <w:rPr>
          <w:rFonts w:hint="eastAsia" w:ascii="仿宋" w:hAnsi="仿宋" w:eastAsia="仿宋" w:cs="仿宋"/>
          <w:b/>
          <w:bCs/>
          <w:spacing w:val="-1"/>
          <w:kern w:val="0"/>
          <w:sz w:val="32"/>
          <w:szCs w:val="32"/>
        </w:rPr>
        <w:t>招   标   人：</w:t>
      </w:r>
      <w:r>
        <w:rPr>
          <w:rFonts w:hint="eastAsia" w:ascii="仿宋" w:hAnsi="仿宋" w:eastAsia="仿宋" w:cs="仿宋"/>
          <w:b/>
          <w:bCs/>
          <w:spacing w:val="-1"/>
          <w:kern w:val="0"/>
          <w:sz w:val="32"/>
          <w:szCs w:val="32"/>
          <w:lang w:eastAsia="zh-CN"/>
        </w:rPr>
        <w:t>三门峡市陕州区张茅乡人民政府</w:t>
      </w:r>
    </w:p>
    <w:p w14:paraId="0FE889A8">
      <w:pPr>
        <w:spacing w:line="360" w:lineRule="auto"/>
        <w:ind w:leftChars="500"/>
        <w:rPr>
          <w:rFonts w:ascii="仿宋" w:hAnsi="仿宋" w:eastAsia="仿宋" w:cs="仿宋"/>
          <w:b/>
          <w:bCs/>
          <w:spacing w:val="-1"/>
          <w:kern w:val="0"/>
          <w:sz w:val="32"/>
          <w:szCs w:val="32"/>
        </w:rPr>
      </w:pPr>
      <w:r>
        <w:rPr>
          <w:rFonts w:hint="eastAsia" w:ascii="仿宋" w:hAnsi="仿宋" w:eastAsia="仿宋" w:cs="仿宋"/>
          <w:b/>
          <w:bCs/>
          <w:spacing w:val="-1"/>
          <w:kern w:val="0"/>
          <w:sz w:val="32"/>
          <w:szCs w:val="32"/>
        </w:rPr>
        <w:t>招标代理机构：河南舒翔工程管理有限公司</w:t>
      </w:r>
    </w:p>
    <w:p w14:paraId="6E0C6775">
      <w:pPr>
        <w:ind w:leftChars="500" w:right="-195" w:rightChars="-93"/>
        <w:rPr>
          <w:rFonts w:hint="eastAsia" w:ascii="仿宋" w:hAnsi="仿宋" w:eastAsia="仿宋" w:cs="仿宋"/>
          <w:b/>
          <w:bCs/>
          <w:spacing w:val="-1"/>
          <w:kern w:val="0"/>
          <w:sz w:val="32"/>
          <w:szCs w:val="32"/>
        </w:rPr>
      </w:pPr>
      <w:r>
        <w:rPr>
          <w:rFonts w:hint="eastAsia" w:ascii="仿宋" w:hAnsi="仿宋" w:eastAsia="仿宋" w:cs="仿宋"/>
          <w:b/>
          <w:bCs/>
          <w:spacing w:val="-1"/>
          <w:kern w:val="0"/>
          <w:sz w:val="32"/>
          <w:szCs w:val="32"/>
        </w:rPr>
        <w:t>编 制 日 期 ：二〇二</w:t>
      </w:r>
      <w:r>
        <w:rPr>
          <w:rFonts w:hint="eastAsia" w:ascii="仿宋" w:hAnsi="仿宋" w:eastAsia="仿宋" w:cs="仿宋"/>
          <w:b/>
          <w:bCs/>
          <w:spacing w:val="-1"/>
          <w:kern w:val="0"/>
          <w:sz w:val="32"/>
          <w:szCs w:val="32"/>
          <w:lang w:val="en-US" w:eastAsia="zh-CN"/>
        </w:rPr>
        <w:t>六</w:t>
      </w:r>
      <w:r>
        <w:rPr>
          <w:rFonts w:hint="eastAsia" w:ascii="仿宋" w:hAnsi="仿宋" w:eastAsia="仿宋" w:cs="仿宋"/>
          <w:b/>
          <w:bCs/>
          <w:spacing w:val="-1"/>
          <w:kern w:val="0"/>
          <w:sz w:val="32"/>
          <w:szCs w:val="32"/>
        </w:rPr>
        <w:t>年</w:t>
      </w:r>
      <w:r>
        <w:rPr>
          <w:rFonts w:hint="eastAsia" w:ascii="仿宋" w:hAnsi="仿宋" w:eastAsia="仿宋" w:cs="仿宋"/>
          <w:b/>
          <w:bCs/>
          <w:spacing w:val="-1"/>
          <w:kern w:val="0"/>
          <w:sz w:val="32"/>
          <w:szCs w:val="32"/>
          <w:lang w:val="en-US" w:eastAsia="zh-CN"/>
        </w:rPr>
        <w:t>三</w:t>
      </w:r>
      <w:r>
        <w:rPr>
          <w:rFonts w:hint="eastAsia" w:ascii="仿宋" w:hAnsi="仿宋" w:eastAsia="仿宋" w:cs="仿宋"/>
          <w:b/>
          <w:bCs/>
          <w:spacing w:val="-1"/>
          <w:kern w:val="0"/>
          <w:sz w:val="32"/>
          <w:szCs w:val="32"/>
        </w:rPr>
        <w:t>月</w:t>
      </w:r>
    </w:p>
    <w:p w14:paraId="70D5C1F1">
      <w:pPr>
        <w:ind w:right="-195" w:rightChars="-93"/>
        <w:rPr>
          <w:rFonts w:hint="eastAsia" w:ascii="仿宋" w:hAnsi="仿宋" w:eastAsia="仿宋" w:cs="仿宋"/>
          <w:b/>
          <w:bCs/>
          <w:spacing w:val="-1"/>
          <w:kern w:val="0"/>
          <w:sz w:val="32"/>
          <w:szCs w:val="32"/>
        </w:rPr>
      </w:pPr>
    </w:p>
    <w:p w14:paraId="7F8AA991">
      <w:pPr>
        <w:ind w:right="-195" w:rightChars="-93"/>
        <w:jc w:val="center"/>
        <w:rPr>
          <w:rFonts w:ascii="宋体" w:hAnsi="宋体"/>
          <w:color w:val="000000"/>
        </w:rPr>
      </w:pPr>
      <w:r>
        <w:rPr>
          <w:rFonts w:hint="eastAsia" w:ascii="宋体" w:hAnsi="宋体"/>
          <w:b/>
          <w:bCs/>
          <w:color w:val="000000"/>
          <w:sz w:val="44"/>
          <w:szCs w:val="44"/>
        </w:rPr>
        <w:t>目   录</w:t>
      </w:r>
    </w:p>
    <w:p w14:paraId="3A243D5A">
      <w:pPr>
        <w:ind w:right="-195" w:rightChars="-93"/>
        <w:jc w:val="center"/>
        <w:rPr>
          <w:rFonts w:hint="eastAsia" w:ascii="宋体" w:hAnsi="宋体"/>
          <w:color w:val="000000"/>
        </w:rPr>
      </w:pPr>
    </w:p>
    <w:p w14:paraId="12D97419">
      <w:pPr>
        <w:pStyle w:val="16"/>
        <w:tabs>
          <w:tab w:val="right" w:leader="dot" w:pos="8504"/>
        </w:tabs>
        <w:spacing w:line="600" w:lineRule="auto"/>
        <w:rPr>
          <w:rFonts w:hint="eastAsia" w:ascii="宋体" w:hAnsi="宋体" w:cs="宋体"/>
          <w:b/>
          <w:bCs/>
          <w:color w:val="000000"/>
          <w:sz w:val="30"/>
          <w:szCs w:val="30"/>
        </w:rPr>
      </w:pPr>
      <w:r>
        <w:rPr>
          <w:rFonts w:hint="eastAsia" w:ascii="宋体" w:hAnsi="宋体" w:cs="宋体"/>
          <w:b/>
          <w:bCs/>
          <w:color w:val="000000"/>
          <w:sz w:val="30"/>
          <w:szCs w:val="30"/>
        </w:rPr>
        <w:fldChar w:fldCharType="begin"/>
      </w:r>
      <w:r>
        <w:rPr>
          <w:rFonts w:hint="eastAsia" w:ascii="宋体" w:hAnsi="宋体" w:cs="宋体"/>
          <w:b/>
          <w:bCs/>
          <w:color w:val="000000"/>
          <w:sz w:val="30"/>
          <w:szCs w:val="30"/>
        </w:rPr>
        <w:instrText xml:space="preserve">TOC \o "1-1" \h \u </w:instrText>
      </w:r>
      <w:r>
        <w:rPr>
          <w:rFonts w:hint="eastAsia" w:ascii="宋体" w:hAnsi="宋体" w:cs="宋体"/>
          <w:b/>
          <w:bCs/>
          <w:color w:val="000000"/>
          <w:sz w:val="30"/>
          <w:szCs w:val="30"/>
        </w:rPr>
        <w:fldChar w:fldCharType="separate"/>
      </w:r>
      <w:r>
        <w:rPr>
          <w:rFonts w:hint="eastAsia" w:ascii="宋体" w:hAnsi="宋体" w:cs="宋体"/>
          <w:b/>
          <w:bCs/>
          <w:color w:val="000000"/>
          <w:sz w:val="30"/>
          <w:szCs w:val="30"/>
        </w:rPr>
        <w:fldChar w:fldCharType="begin"/>
      </w:r>
      <w:r>
        <w:rPr>
          <w:rFonts w:hint="eastAsia" w:ascii="宋体" w:hAnsi="宋体" w:cs="宋体"/>
          <w:b/>
          <w:bCs/>
          <w:color w:val="000000"/>
          <w:sz w:val="30"/>
          <w:szCs w:val="30"/>
        </w:rPr>
        <w:instrText xml:space="preserve"> HYPERLINK \l _Toc28932 </w:instrText>
      </w:r>
      <w:r>
        <w:rPr>
          <w:rFonts w:hint="eastAsia" w:ascii="宋体" w:hAnsi="宋体" w:cs="宋体"/>
          <w:b/>
          <w:bCs/>
          <w:color w:val="000000"/>
          <w:sz w:val="30"/>
          <w:szCs w:val="30"/>
        </w:rPr>
        <w:fldChar w:fldCharType="separate"/>
      </w:r>
      <w:r>
        <w:rPr>
          <w:rFonts w:hint="eastAsia" w:ascii="宋体" w:hAnsi="宋体" w:cs="宋体"/>
          <w:b/>
          <w:bCs/>
          <w:color w:val="000000"/>
          <w:sz w:val="30"/>
          <w:szCs w:val="30"/>
        </w:rPr>
        <w:t>第一章  招标公告</w:t>
      </w:r>
      <w:r>
        <w:rPr>
          <w:rFonts w:hint="eastAsia" w:ascii="宋体" w:hAnsi="宋体" w:cs="宋体"/>
          <w:b/>
          <w:bCs/>
          <w:color w:val="000000"/>
          <w:sz w:val="30"/>
          <w:szCs w:val="30"/>
        </w:rPr>
        <w:tab/>
      </w:r>
      <w:r>
        <w:rPr>
          <w:rFonts w:ascii="宋体" w:hAnsi="宋体" w:cs="宋体"/>
          <w:b/>
          <w:bCs/>
          <w:color w:val="000000"/>
          <w:sz w:val="30"/>
          <w:szCs w:val="30"/>
        </w:rPr>
        <w:t>1</w:t>
      </w:r>
      <w:r>
        <w:rPr>
          <w:rFonts w:hint="eastAsia" w:ascii="宋体" w:hAnsi="宋体" w:cs="宋体"/>
          <w:b/>
          <w:bCs/>
          <w:color w:val="000000"/>
          <w:sz w:val="30"/>
          <w:szCs w:val="30"/>
        </w:rPr>
        <w:fldChar w:fldCharType="end"/>
      </w:r>
    </w:p>
    <w:p w14:paraId="52C40F40">
      <w:pPr>
        <w:pStyle w:val="16"/>
        <w:tabs>
          <w:tab w:val="right" w:leader="dot" w:pos="8504"/>
        </w:tabs>
        <w:spacing w:line="600" w:lineRule="auto"/>
        <w:rPr>
          <w:rFonts w:hint="eastAsia" w:ascii="宋体" w:hAnsi="宋体" w:cs="宋体"/>
          <w:b/>
          <w:bCs/>
          <w:color w:val="000000"/>
          <w:sz w:val="30"/>
          <w:szCs w:val="30"/>
        </w:rPr>
      </w:pPr>
      <w:r>
        <w:rPr>
          <w:rFonts w:hint="eastAsia" w:ascii="宋体" w:hAnsi="宋体" w:cs="宋体"/>
          <w:b/>
          <w:bCs/>
          <w:color w:val="000000"/>
          <w:sz w:val="30"/>
          <w:szCs w:val="30"/>
        </w:rPr>
        <w:fldChar w:fldCharType="begin"/>
      </w:r>
      <w:r>
        <w:rPr>
          <w:rFonts w:hint="eastAsia" w:ascii="宋体" w:hAnsi="宋体" w:cs="宋体"/>
          <w:b/>
          <w:bCs/>
          <w:color w:val="000000"/>
          <w:sz w:val="30"/>
          <w:szCs w:val="30"/>
        </w:rPr>
        <w:instrText xml:space="preserve"> HYPERLINK \l _Toc20198 </w:instrText>
      </w:r>
      <w:r>
        <w:rPr>
          <w:rFonts w:hint="eastAsia" w:ascii="宋体" w:hAnsi="宋体" w:cs="宋体"/>
          <w:b/>
          <w:bCs/>
          <w:color w:val="000000"/>
          <w:sz w:val="30"/>
          <w:szCs w:val="30"/>
        </w:rPr>
        <w:fldChar w:fldCharType="separate"/>
      </w:r>
      <w:r>
        <w:rPr>
          <w:rFonts w:hint="eastAsia" w:ascii="宋体" w:hAnsi="宋体" w:cs="宋体"/>
          <w:b/>
          <w:bCs/>
          <w:color w:val="000000"/>
          <w:sz w:val="30"/>
          <w:szCs w:val="30"/>
        </w:rPr>
        <w:t xml:space="preserve">第二章  </w:t>
      </w:r>
      <w:r>
        <w:rPr>
          <w:rFonts w:hint="eastAsia" w:ascii="宋体" w:hAnsi="宋体" w:cs="宋体"/>
          <w:b/>
          <w:bCs/>
          <w:color w:val="000000"/>
          <w:sz w:val="30"/>
          <w:szCs w:val="30"/>
          <w:lang w:eastAsia="zh-CN"/>
        </w:rPr>
        <w:t>供应商</w:t>
      </w:r>
      <w:r>
        <w:rPr>
          <w:rFonts w:hint="eastAsia" w:ascii="宋体" w:hAnsi="宋体" w:cs="宋体"/>
          <w:b/>
          <w:bCs/>
          <w:color w:val="000000"/>
          <w:sz w:val="30"/>
          <w:szCs w:val="30"/>
        </w:rPr>
        <w:t>须知</w:t>
      </w:r>
      <w:r>
        <w:rPr>
          <w:rFonts w:hint="eastAsia" w:ascii="宋体" w:hAnsi="宋体" w:cs="宋体"/>
          <w:b/>
          <w:bCs/>
          <w:color w:val="000000"/>
          <w:sz w:val="30"/>
          <w:szCs w:val="30"/>
        </w:rPr>
        <w:tab/>
      </w:r>
      <w:r>
        <w:rPr>
          <w:rFonts w:hint="eastAsia" w:ascii="宋体" w:hAnsi="宋体" w:cs="宋体"/>
          <w:b/>
          <w:bCs/>
          <w:color w:val="000000"/>
          <w:sz w:val="30"/>
          <w:szCs w:val="30"/>
        </w:rPr>
        <w:fldChar w:fldCharType="begin"/>
      </w:r>
      <w:r>
        <w:rPr>
          <w:rFonts w:hint="eastAsia" w:ascii="宋体" w:hAnsi="宋体" w:cs="宋体"/>
          <w:b/>
          <w:bCs/>
          <w:color w:val="000000"/>
          <w:sz w:val="30"/>
          <w:szCs w:val="30"/>
        </w:rPr>
        <w:instrText xml:space="preserve"> PAGEREF _Toc20198 \h </w:instrText>
      </w:r>
      <w:r>
        <w:rPr>
          <w:rFonts w:hint="eastAsia" w:ascii="宋体" w:hAnsi="宋体" w:cs="宋体"/>
          <w:b/>
          <w:bCs/>
          <w:color w:val="000000"/>
          <w:sz w:val="30"/>
          <w:szCs w:val="30"/>
        </w:rPr>
        <w:fldChar w:fldCharType="separate"/>
      </w:r>
      <w:r>
        <w:rPr>
          <w:rFonts w:hint="eastAsia" w:ascii="宋体" w:hAnsi="宋体" w:cs="宋体"/>
          <w:b/>
          <w:bCs/>
          <w:color w:val="000000"/>
          <w:sz w:val="30"/>
          <w:szCs w:val="30"/>
        </w:rPr>
        <w:t>6</w:t>
      </w:r>
      <w:r>
        <w:rPr>
          <w:rFonts w:hint="eastAsia" w:ascii="宋体" w:hAnsi="宋体" w:cs="宋体"/>
          <w:b/>
          <w:bCs/>
          <w:color w:val="000000"/>
          <w:sz w:val="30"/>
          <w:szCs w:val="30"/>
        </w:rPr>
        <w:fldChar w:fldCharType="end"/>
      </w:r>
      <w:r>
        <w:rPr>
          <w:rFonts w:hint="eastAsia" w:ascii="宋体" w:hAnsi="宋体" w:cs="宋体"/>
          <w:b/>
          <w:bCs/>
          <w:color w:val="000000"/>
          <w:sz w:val="30"/>
          <w:szCs w:val="30"/>
        </w:rPr>
        <w:fldChar w:fldCharType="end"/>
      </w:r>
    </w:p>
    <w:p w14:paraId="4654DC8B">
      <w:pPr>
        <w:pStyle w:val="16"/>
        <w:tabs>
          <w:tab w:val="right" w:leader="dot" w:pos="8504"/>
        </w:tabs>
        <w:spacing w:line="600" w:lineRule="auto"/>
        <w:rPr>
          <w:rFonts w:hint="eastAsia" w:ascii="宋体" w:hAnsi="宋体" w:cs="宋体"/>
          <w:b/>
          <w:bCs/>
          <w:color w:val="000000"/>
          <w:sz w:val="30"/>
          <w:szCs w:val="30"/>
        </w:rPr>
      </w:pPr>
      <w:r>
        <w:rPr>
          <w:rFonts w:hint="eastAsia" w:ascii="宋体" w:hAnsi="宋体" w:cs="宋体"/>
          <w:b/>
          <w:bCs/>
          <w:color w:val="000000"/>
          <w:sz w:val="30"/>
          <w:szCs w:val="30"/>
        </w:rPr>
        <w:fldChar w:fldCharType="begin"/>
      </w:r>
      <w:r>
        <w:rPr>
          <w:rFonts w:hint="eastAsia" w:ascii="宋体" w:hAnsi="宋体" w:cs="宋体"/>
          <w:b/>
          <w:bCs/>
          <w:color w:val="000000"/>
          <w:sz w:val="30"/>
          <w:szCs w:val="30"/>
        </w:rPr>
        <w:instrText xml:space="preserve"> HYPERLINK \l _Toc16907 </w:instrText>
      </w:r>
      <w:r>
        <w:rPr>
          <w:rFonts w:hint="eastAsia" w:ascii="宋体" w:hAnsi="宋体" w:cs="宋体"/>
          <w:b/>
          <w:bCs/>
          <w:color w:val="000000"/>
          <w:sz w:val="30"/>
          <w:szCs w:val="30"/>
        </w:rPr>
        <w:fldChar w:fldCharType="separate"/>
      </w:r>
      <w:r>
        <w:rPr>
          <w:rFonts w:hint="eastAsia" w:ascii="宋体" w:hAnsi="宋体" w:cs="宋体"/>
          <w:b/>
          <w:bCs/>
          <w:color w:val="000000"/>
          <w:sz w:val="30"/>
          <w:szCs w:val="30"/>
        </w:rPr>
        <w:t>第三章  评标办法（综合评估法）</w:t>
      </w:r>
      <w:r>
        <w:rPr>
          <w:rFonts w:hint="eastAsia" w:ascii="宋体" w:hAnsi="宋体" w:cs="宋体"/>
          <w:b/>
          <w:bCs/>
          <w:color w:val="000000"/>
          <w:sz w:val="30"/>
          <w:szCs w:val="30"/>
        </w:rPr>
        <w:tab/>
      </w:r>
      <w:r>
        <w:rPr>
          <w:rFonts w:hint="eastAsia" w:ascii="宋体" w:hAnsi="宋体" w:cs="宋体"/>
          <w:b/>
          <w:bCs/>
          <w:color w:val="000000"/>
          <w:sz w:val="30"/>
          <w:szCs w:val="30"/>
        </w:rPr>
        <w:fldChar w:fldCharType="begin"/>
      </w:r>
      <w:r>
        <w:rPr>
          <w:rFonts w:hint="eastAsia" w:ascii="宋体" w:hAnsi="宋体" w:cs="宋体"/>
          <w:b/>
          <w:bCs/>
          <w:color w:val="000000"/>
          <w:sz w:val="30"/>
          <w:szCs w:val="30"/>
        </w:rPr>
        <w:instrText xml:space="preserve"> PAGEREF _Toc16907 \h </w:instrText>
      </w:r>
      <w:r>
        <w:rPr>
          <w:rFonts w:hint="eastAsia" w:ascii="宋体" w:hAnsi="宋体" w:cs="宋体"/>
          <w:b/>
          <w:bCs/>
          <w:color w:val="000000"/>
          <w:sz w:val="30"/>
          <w:szCs w:val="30"/>
        </w:rPr>
        <w:fldChar w:fldCharType="separate"/>
      </w:r>
      <w:r>
        <w:rPr>
          <w:rFonts w:hint="eastAsia" w:ascii="宋体" w:hAnsi="宋体" w:cs="宋体"/>
          <w:b/>
          <w:bCs/>
          <w:color w:val="000000"/>
          <w:sz w:val="30"/>
          <w:szCs w:val="30"/>
        </w:rPr>
        <w:t>29</w:t>
      </w:r>
      <w:r>
        <w:rPr>
          <w:rFonts w:hint="eastAsia" w:ascii="宋体" w:hAnsi="宋体" w:cs="宋体"/>
          <w:b/>
          <w:bCs/>
          <w:color w:val="000000"/>
          <w:sz w:val="30"/>
          <w:szCs w:val="30"/>
        </w:rPr>
        <w:fldChar w:fldCharType="end"/>
      </w:r>
      <w:r>
        <w:rPr>
          <w:rFonts w:hint="eastAsia" w:ascii="宋体" w:hAnsi="宋体" w:cs="宋体"/>
          <w:b/>
          <w:bCs/>
          <w:color w:val="000000"/>
          <w:sz w:val="30"/>
          <w:szCs w:val="30"/>
        </w:rPr>
        <w:fldChar w:fldCharType="end"/>
      </w:r>
    </w:p>
    <w:p w14:paraId="00E006E3">
      <w:pPr>
        <w:pStyle w:val="16"/>
        <w:tabs>
          <w:tab w:val="right" w:leader="dot" w:pos="8504"/>
        </w:tabs>
        <w:spacing w:line="600" w:lineRule="auto"/>
        <w:rPr>
          <w:rFonts w:hint="eastAsia" w:ascii="宋体" w:hAnsi="宋体" w:cs="宋体"/>
          <w:b/>
          <w:bCs/>
          <w:color w:val="000000"/>
          <w:sz w:val="30"/>
          <w:szCs w:val="30"/>
        </w:rPr>
      </w:pPr>
      <w:r>
        <w:rPr>
          <w:rFonts w:hint="eastAsia" w:ascii="宋体" w:hAnsi="宋体" w:cs="宋体"/>
          <w:b/>
          <w:bCs/>
          <w:color w:val="000000"/>
          <w:sz w:val="30"/>
          <w:szCs w:val="30"/>
        </w:rPr>
        <w:fldChar w:fldCharType="begin"/>
      </w:r>
      <w:r>
        <w:rPr>
          <w:rFonts w:hint="eastAsia" w:ascii="宋体" w:hAnsi="宋体" w:cs="宋体"/>
          <w:b/>
          <w:bCs/>
          <w:color w:val="000000"/>
          <w:sz w:val="30"/>
          <w:szCs w:val="30"/>
        </w:rPr>
        <w:instrText xml:space="preserve"> HYPERLINK \l _Toc14890 </w:instrText>
      </w:r>
      <w:r>
        <w:rPr>
          <w:rFonts w:hint="eastAsia" w:ascii="宋体" w:hAnsi="宋体" w:cs="宋体"/>
          <w:b/>
          <w:bCs/>
          <w:color w:val="000000"/>
          <w:sz w:val="30"/>
          <w:szCs w:val="30"/>
        </w:rPr>
        <w:fldChar w:fldCharType="separate"/>
      </w:r>
      <w:r>
        <w:rPr>
          <w:rFonts w:hint="eastAsia" w:ascii="宋体" w:hAnsi="宋体" w:cs="宋体"/>
          <w:b/>
          <w:bCs/>
          <w:color w:val="000000"/>
          <w:sz w:val="30"/>
          <w:szCs w:val="30"/>
        </w:rPr>
        <w:t xml:space="preserve">第四章  合同条款及格式 </w:t>
      </w:r>
      <w:r>
        <w:rPr>
          <w:rFonts w:hint="eastAsia" w:ascii="宋体" w:hAnsi="宋体" w:cs="宋体"/>
          <w:b/>
          <w:bCs/>
          <w:color w:val="000000"/>
          <w:sz w:val="30"/>
          <w:szCs w:val="30"/>
        </w:rPr>
        <w:tab/>
      </w:r>
      <w:r>
        <w:rPr>
          <w:rFonts w:hint="eastAsia" w:ascii="宋体" w:hAnsi="宋体" w:cs="宋体"/>
          <w:b/>
          <w:bCs/>
          <w:color w:val="000000"/>
          <w:sz w:val="30"/>
          <w:szCs w:val="30"/>
        </w:rPr>
        <w:fldChar w:fldCharType="begin"/>
      </w:r>
      <w:r>
        <w:rPr>
          <w:rFonts w:hint="eastAsia" w:ascii="宋体" w:hAnsi="宋体" w:cs="宋体"/>
          <w:b/>
          <w:bCs/>
          <w:color w:val="000000"/>
          <w:sz w:val="30"/>
          <w:szCs w:val="30"/>
        </w:rPr>
        <w:instrText xml:space="preserve"> PAGEREF _Toc14890 \h </w:instrText>
      </w:r>
      <w:r>
        <w:rPr>
          <w:rFonts w:hint="eastAsia" w:ascii="宋体" w:hAnsi="宋体" w:cs="宋体"/>
          <w:b/>
          <w:bCs/>
          <w:color w:val="000000"/>
          <w:sz w:val="30"/>
          <w:szCs w:val="30"/>
        </w:rPr>
        <w:fldChar w:fldCharType="separate"/>
      </w:r>
      <w:r>
        <w:rPr>
          <w:rFonts w:hint="eastAsia" w:ascii="宋体" w:hAnsi="宋体" w:cs="宋体"/>
          <w:b/>
          <w:bCs/>
          <w:color w:val="000000"/>
          <w:sz w:val="30"/>
          <w:szCs w:val="30"/>
        </w:rPr>
        <w:t>36</w:t>
      </w:r>
      <w:r>
        <w:rPr>
          <w:rFonts w:hint="eastAsia" w:ascii="宋体" w:hAnsi="宋体" w:cs="宋体"/>
          <w:b/>
          <w:bCs/>
          <w:color w:val="000000"/>
          <w:sz w:val="30"/>
          <w:szCs w:val="30"/>
        </w:rPr>
        <w:fldChar w:fldCharType="end"/>
      </w:r>
      <w:r>
        <w:rPr>
          <w:rFonts w:hint="eastAsia" w:ascii="宋体" w:hAnsi="宋体" w:cs="宋体"/>
          <w:b/>
          <w:bCs/>
          <w:color w:val="000000"/>
          <w:sz w:val="30"/>
          <w:szCs w:val="30"/>
        </w:rPr>
        <w:fldChar w:fldCharType="end"/>
      </w:r>
    </w:p>
    <w:p w14:paraId="1CA9D1C7">
      <w:pPr>
        <w:pStyle w:val="16"/>
        <w:tabs>
          <w:tab w:val="right" w:leader="dot" w:pos="8504"/>
        </w:tabs>
        <w:spacing w:line="600" w:lineRule="auto"/>
        <w:rPr>
          <w:rFonts w:hint="eastAsia" w:ascii="宋体" w:hAnsi="宋体" w:cs="宋体"/>
          <w:b/>
          <w:bCs/>
          <w:color w:val="000000"/>
          <w:sz w:val="30"/>
          <w:szCs w:val="30"/>
        </w:rPr>
      </w:pPr>
      <w:r>
        <w:rPr>
          <w:rFonts w:hint="eastAsia" w:ascii="宋体" w:hAnsi="宋体" w:cs="宋体"/>
          <w:b/>
          <w:bCs/>
          <w:color w:val="000000"/>
          <w:sz w:val="30"/>
          <w:szCs w:val="30"/>
        </w:rPr>
        <w:fldChar w:fldCharType="begin"/>
      </w:r>
      <w:r>
        <w:rPr>
          <w:rFonts w:hint="eastAsia" w:ascii="宋体" w:hAnsi="宋体" w:cs="宋体"/>
          <w:b/>
          <w:bCs/>
          <w:color w:val="000000"/>
          <w:sz w:val="30"/>
          <w:szCs w:val="30"/>
        </w:rPr>
        <w:instrText xml:space="preserve"> HYPERLINK \l _Toc30741 </w:instrText>
      </w:r>
      <w:r>
        <w:rPr>
          <w:rFonts w:hint="eastAsia" w:ascii="宋体" w:hAnsi="宋体" w:cs="宋体"/>
          <w:b/>
          <w:bCs/>
          <w:color w:val="000000"/>
          <w:sz w:val="30"/>
          <w:szCs w:val="30"/>
        </w:rPr>
        <w:fldChar w:fldCharType="separate"/>
      </w:r>
      <w:r>
        <w:rPr>
          <w:rFonts w:hint="eastAsia" w:ascii="宋体" w:hAnsi="宋体" w:cs="宋体"/>
          <w:b/>
          <w:bCs/>
          <w:color w:val="000000"/>
          <w:sz w:val="30"/>
          <w:szCs w:val="30"/>
        </w:rPr>
        <w:t xml:space="preserve">第五章  </w:t>
      </w:r>
      <w:r>
        <w:rPr>
          <w:rFonts w:hint="eastAsia" w:ascii="宋体" w:hAnsi="宋体" w:cs="宋体"/>
          <w:b/>
          <w:bCs/>
          <w:color w:val="000000"/>
          <w:sz w:val="30"/>
          <w:szCs w:val="30"/>
          <w:lang w:eastAsia="zh-CN"/>
        </w:rPr>
        <w:t>采购需求及技术参数要求</w:t>
      </w:r>
      <w:r>
        <w:rPr>
          <w:rFonts w:hint="eastAsia" w:ascii="宋体" w:hAnsi="宋体" w:cs="宋体"/>
          <w:b/>
          <w:bCs/>
          <w:color w:val="000000"/>
          <w:sz w:val="30"/>
          <w:szCs w:val="30"/>
        </w:rPr>
        <w:tab/>
      </w:r>
      <w:r>
        <w:rPr>
          <w:rFonts w:hint="eastAsia" w:ascii="宋体" w:hAnsi="宋体" w:cs="宋体"/>
          <w:b/>
          <w:bCs/>
          <w:color w:val="000000"/>
          <w:sz w:val="30"/>
          <w:szCs w:val="30"/>
        </w:rPr>
        <w:t>4</w:t>
      </w:r>
      <w:r>
        <w:rPr>
          <w:rFonts w:hint="eastAsia" w:ascii="宋体" w:hAnsi="宋体" w:cs="宋体"/>
          <w:b/>
          <w:bCs/>
          <w:color w:val="000000"/>
          <w:sz w:val="30"/>
          <w:szCs w:val="30"/>
        </w:rPr>
        <w:fldChar w:fldCharType="end"/>
      </w:r>
      <w:r>
        <w:rPr>
          <w:rFonts w:hint="eastAsia" w:ascii="宋体" w:hAnsi="宋体" w:cs="宋体"/>
          <w:b/>
          <w:bCs/>
          <w:color w:val="000000"/>
          <w:sz w:val="30"/>
          <w:szCs w:val="30"/>
        </w:rPr>
        <w:t>0</w:t>
      </w:r>
    </w:p>
    <w:p w14:paraId="07E40859">
      <w:pPr>
        <w:pStyle w:val="16"/>
        <w:tabs>
          <w:tab w:val="right" w:leader="dot" w:pos="8504"/>
        </w:tabs>
        <w:spacing w:line="600" w:lineRule="auto"/>
        <w:rPr>
          <w:rFonts w:hint="eastAsia" w:ascii="宋体" w:hAnsi="宋体" w:cs="宋体"/>
          <w:b/>
          <w:bCs/>
          <w:color w:val="000000"/>
          <w:sz w:val="30"/>
          <w:szCs w:val="30"/>
        </w:rPr>
      </w:pPr>
      <w:r>
        <w:rPr>
          <w:rFonts w:hint="eastAsia" w:ascii="宋体" w:hAnsi="宋体" w:cs="宋体"/>
          <w:b/>
          <w:bCs/>
          <w:color w:val="000000"/>
          <w:sz w:val="30"/>
          <w:szCs w:val="30"/>
        </w:rPr>
        <w:fldChar w:fldCharType="begin"/>
      </w:r>
      <w:r>
        <w:rPr>
          <w:rFonts w:hint="eastAsia" w:ascii="宋体" w:hAnsi="宋体" w:cs="宋体"/>
          <w:b/>
          <w:bCs/>
          <w:color w:val="000000"/>
          <w:sz w:val="30"/>
          <w:szCs w:val="30"/>
        </w:rPr>
        <w:instrText xml:space="preserve"> HYPERLINK \l _Toc21486 </w:instrText>
      </w:r>
      <w:r>
        <w:rPr>
          <w:rFonts w:hint="eastAsia" w:ascii="宋体" w:hAnsi="宋体" w:cs="宋体"/>
          <w:b/>
          <w:bCs/>
          <w:color w:val="000000"/>
          <w:sz w:val="30"/>
          <w:szCs w:val="30"/>
        </w:rPr>
        <w:fldChar w:fldCharType="separate"/>
      </w:r>
      <w:r>
        <w:rPr>
          <w:rFonts w:hint="eastAsia" w:ascii="宋体" w:hAnsi="宋体" w:cs="宋体"/>
          <w:b/>
          <w:bCs/>
          <w:color w:val="000000"/>
          <w:sz w:val="30"/>
          <w:szCs w:val="30"/>
        </w:rPr>
        <w:t>第六章  投标文件格式</w:t>
      </w:r>
      <w:r>
        <w:rPr>
          <w:rFonts w:hint="eastAsia" w:ascii="宋体" w:hAnsi="宋体" w:cs="宋体"/>
          <w:b/>
          <w:bCs/>
          <w:color w:val="000000"/>
          <w:sz w:val="30"/>
          <w:szCs w:val="30"/>
        </w:rPr>
        <w:tab/>
      </w:r>
      <w:r>
        <w:rPr>
          <w:rFonts w:hint="eastAsia" w:ascii="宋体" w:hAnsi="宋体" w:cs="宋体"/>
          <w:b/>
          <w:bCs/>
          <w:color w:val="000000"/>
          <w:sz w:val="30"/>
          <w:szCs w:val="30"/>
        </w:rPr>
        <w:fldChar w:fldCharType="begin"/>
      </w:r>
      <w:r>
        <w:rPr>
          <w:rFonts w:hint="eastAsia" w:ascii="宋体" w:hAnsi="宋体" w:cs="宋体"/>
          <w:b/>
          <w:bCs/>
          <w:color w:val="000000"/>
          <w:sz w:val="30"/>
          <w:szCs w:val="30"/>
        </w:rPr>
        <w:instrText xml:space="preserve"> PAGEREF _Toc21486 \h </w:instrText>
      </w:r>
      <w:r>
        <w:rPr>
          <w:rFonts w:hint="eastAsia" w:ascii="宋体" w:hAnsi="宋体" w:cs="宋体"/>
          <w:b/>
          <w:bCs/>
          <w:color w:val="000000"/>
          <w:sz w:val="30"/>
          <w:szCs w:val="30"/>
        </w:rPr>
        <w:fldChar w:fldCharType="separate"/>
      </w:r>
      <w:r>
        <w:rPr>
          <w:rFonts w:hint="eastAsia" w:ascii="宋体" w:hAnsi="宋体" w:cs="宋体"/>
          <w:b/>
          <w:bCs/>
          <w:color w:val="000000"/>
          <w:sz w:val="30"/>
          <w:szCs w:val="30"/>
        </w:rPr>
        <w:t>43</w:t>
      </w:r>
      <w:r>
        <w:rPr>
          <w:rFonts w:hint="eastAsia" w:ascii="宋体" w:hAnsi="宋体" w:cs="宋体"/>
          <w:b/>
          <w:bCs/>
          <w:color w:val="000000"/>
          <w:sz w:val="30"/>
          <w:szCs w:val="30"/>
        </w:rPr>
        <w:fldChar w:fldCharType="end"/>
      </w:r>
      <w:r>
        <w:rPr>
          <w:rFonts w:hint="eastAsia" w:ascii="宋体" w:hAnsi="宋体" w:cs="宋体"/>
          <w:b/>
          <w:bCs/>
          <w:color w:val="000000"/>
          <w:sz w:val="30"/>
          <w:szCs w:val="30"/>
        </w:rPr>
        <w:fldChar w:fldCharType="end"/>
      </w:r>
    </w:p>
    <w:p w14:paraId="49A906A6">
      <w:pPr>
        <w:spacing w:line="600" w:lineRule="auto"/>
        <w:rPr>
          <w:color w:val="000000"/>
        </w:rPr>
        <w:sectPr>
          <w:headerReference r:id="rId3" w:type="default"/>
          <w:pgSz w:w="11906" w:h="16838"/>
          <w:pgMar w:top="1361" w:right="1701" w:bottom="1361" w:left="1701" w:header="851" w:footer="992" w:gutter="0"/>
          <w:pgNumType w:start="1"/>
          <w:cols w:space="720" w:num="1"/>
          <w:docGrid w:type="lines" w:linePitch="312" w:charSpace="0"/>
        </w:sectPr>
      </w:pPr>
      <w:r>
        <w:rPr>
          <w:rFonts w:hint="eastAsia" w:ascii="宋体" w:hAnsi="宋体" w:cs="宋体"/>
          <w:b/>
          <w:bCs/>
          <w:color w:val="000000"/>
          <w:sz w:val="30"/>
          <w:szCs w:val="30"/>
        </w:rPr>
        <w:fldChar w:fldCharType="end"/>
      </w:r>
      <w:bookmarkStart w:id="0" w:name="_Toc246996173"/>
    </w:p>
    <w:p w14:paraId="5881E0E8">
      <w:pPr>
        <w:numPr>
          <w:ilvl w:val="0"/>
          <w:numId w:val="1"/>
        </w:numPr>
        <w:jc w:val="center"/>
        <w:rPr>
          <w:rFonts w:ascii="宋体" w:hAnsi="宋体"/>
          <w:b/>
          <w:bCs/>
          <w:color w:val="000000"/>
          <w:sz w:val="32"/>
          <w:szCs w:val="32"/>
          <w:lang w:eastAsia="zh-Hans"/>
        </w:rPr>
      </w:pPr>
      <w:r>
        <w:rPr>
          <w:rFonts w:hint="eastAsia" w:ascii="宋体" w:hAnsi="宋体"/>
          <w:b/>
          <w:bCs/>
          <w:color w:val="000000"/>
          <w:sz w:val="32"/>
          <w:szCs w:val="32"/>
          <w:lang w:eastAsia="zh-Hans"/>
        </w:rPr>
        <w:t>招标公告</w:t>
      </w:r>
      <w:r>
        <w:rPr>
          <w:rFonts w:ascii="宋体" w:hAnsi="宋体"/>
          <w:b/>
          <w:bCs/>
          <w:color w:val="000000"/>
          <w:sz w:val="32"/>
          <w:szCs w:val="32"/>
          <w:lang w:eastAsia="zh-Hans"/>
        </w:rPr>
        <w:t xml:space="preserve"> </w:t>
      </w:r>
    </w:p>
    <w:p w14:paraId="2937CEB8">
      <w:pPr>
        <w:pageBreakBefore w:val="0"/>
        <w:widowControl w:val="0"/>
        <w:kinsoku/>
        <w:wordWrap/>
        <w:overflowPunct/>
        <w:topLinePunct w:val="0"/>
        <w:autoSpaceDE/>
        <w:autoSpaceDN/>
        <w:bidi w:val="0"/>
        <w:adjustRightInd/>
        <w:snapToGrid/>
        <w:spacing w:line="600" w:lineRule="exact"/>
        <w:ind w:firstLine="480" w:firstLineChars="200"/>
        <w:textAlignment w:val="auto"/>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项目概况</w:t>
      </w:r>
    </w:p>
    <w:p w14:paraId="3A0BCBED">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lang w:eastAsia="zh-CN"/>
          <w14:textFill>
            <w14:solidFill>
              <w14:schemeClr w14:val="tx1"/>
            </w14:solidFill>
          </w14:textFill>
        </w:rPr>
        <w:t>三门峡市陕州区张茅乡2025年奶业生产能力提升整县推进项目</w:t>
      </w:r>
      <w:r>
        <w:rPr>
          <w:rFonts w:hint="eastAsia" w:ascii="宋体" w:hAnsi="宋体" w:eastAsia="宋体" w:cs="Times New Roman"/>
          <w:bCs/>
          <w:color w:val="000000" w:themeColor="text1"/>
          <w:sz w:val="24"/>
          <w:szCs w:val="24"/>
          <w14:textFill>
            <w14:solidFill>
              <w14:schemeClr w14:val="tx1"/>
            </w14:solidFill>
          </w14:textFill>
        </w:rPr>
        <w:t>的潜在</w:t>
      </w:r>
      <w:r>
        <w:rPr>
          <w:rFonts w:hint="eastAsia" w:ascii="宋体" w:hAnsi="宋体" w:eastAsia="宋体" w:cs="Times New Roman"/>
          <w:bCs/>
          <w:color w:val="000000" w:themeColor="text1"/>
          <w:sz w:val="24"/>
          <w:szCs w:val="24"/>
          <w:lang w:eastAsia="zh-CN"/>
          <w14:textFill>
            <w14:solidFill>
              <w14:schemeClr w14:val="tx1"/>
            </w14:solidFill>
          </w14:textFill>
        </w:rPr>
        <w:t>供应商</w:t>
      </w:r>
      <w:r>
        <w:rPr>
          <w:rFonts w:hint="eastAsia" w:ascii="宋体" w:hAnsi="宋体" w:eastAsia="宋体" w:cs="Times New Roman"/>
          <w:bCs/>
          <w:color w:val="000000" w:themeColor="text1"/>
          <w:sz w:val="24"/>
          <w:szCs w:val="24"/>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cs="Times New Roman"/>
          <w:bCs/>
          <w:color w:val="000000" w:themeColor="text1"/>
          <w:sz w:val="24"/>
          <w:szCs w:val="24"/>
          <w:highlight w:val="none"/>
          <w:lang w:val="en-US" w:eastAsia="zh-CN"/>
          <w14:textFill>
            <w14:solidFill>
              <w14:schemeClr w14:val="tx1"/>
            </w14:solidFill>
          </w14:textFill>
        </w:rPr>
        <w:t>30</w:t>
      </w:r>
      <w:r>
        <w:rPr>
          <w:rFonts w:hint="eastAsia" w:ascii="宋体" w:hAnsi="宋体" w:eastAsia="宋体" w:cs="Times New Roman"/>
          <w:bCs/>
          <w:color w:val="000000" w:themeColor="text1"/>
          <w:sz w:val="24"/>
          <w:szCs w:val="24"/>
          <w:highlight w:val="none"/>
          <w14:textFill>
            <w14:solidFill>
              <w14:schemeClr w14:val="tx1"/>
            </w14:solidFill>
          </w14:textFill>
        </w:rPr>
        <w:t>日</w:t>
      </w:r>
      <w:r>
        <w:rPr>
          <w:rFonts w:hint="eastAsia" w:ascii="宋体" w:hAnsi="宋体" w:eastAsia="宋体" w:cs="Times New Roman"/>
          <w:bCs/>
          <w:color w:val="000000" w:themeColor="text1"/>
          <w:sz w:val="24"/>
          <w:szCs w:val="24"/>
          <w14:textFill>
            <w14:solidFill>
              <w14:schemeClr w14:val="tx1"/>
            </w14:solidFill>
          </w14:textFill>
        </w:rPr>
        <w:t>08时30分（北京时间）前递交</w:t>
      </w:r>
      <w:r>
        <w:rPr>
          <w:rFonts w:hint="eastAsia" w:ascii="宋体" w:hAnsi="宋体" w:cs="Times New Roman"/>
          <w:bCs/>
          <w:color w:val="000000" w:themeColor="text1"/>
          <w:sz w:val="24"/>
          <w:szCs w:val="24"/>
          <w:lang w:eastAsia="zh-CN"/>
          <w14:textFill>
            <w14:solidFill>
              <w14:schemeClr w14:val="tx1"/>
            </w14:solidFill>
          </w14:textFill>
        </w:rPr>
        <w:t>投标文件</w:t>
      </w:r>
      <w:r>
        <w:rPr>
          <w:rFonts w:hint="eastAsia" w:ascii="宋体" w:hAnsi="宋体" w:eastAsia="宋体" w:cs="Times New Roman"/>
          <w:bCs/>
          <w:color w:val="000000" w:themeColor="text1"/>
          <w:sz w:val="24"/>
          <w:szCs w:val="24"/>
          <w14:textFill>
            <w14:solidFill>
              <w14:schemeClr w14:val="tx1"/>
            </w14:solidFill>
          </w14:textFill>
        </w:rPr>
        <w:t>。</w:t>
      </w:r>
    </w:p>
    <w:p w14:paraId="54D9321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一、项目基本情况</w:t>
      </w:r>
    </w:p>
    <w:p w14:paraId="7FBBD8F4">
      <w:pPr>
        <w:spacing w:line="360" w:lineRule="auto"/>
        <w:ind w:firstLine="480" w:firstLineChars="200"/>
        <w:rPr>
          <w:rFonts w:hint="eastAsia" w:ascii="宋体" w:hAnsi="宋体" w:eastAsia="宋体" w:cs="Times New Roman"/>
          <w:bCs/>
          <w:color w:val="000000" w:themeColor="text1"/>
          <w:sz w:val="24"/>
          <w:szCs w:val="24"/>
          <w:lang w:val="en-US" w:eastAsia="zh-CN"/>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1、采购项目编号：</w:t>
      </w:r>
      <w:r>
        <w:rPr>
          <w:rFonts w:hint="eastAsia" w:ascii="宋体" w:hAnsi="宋体" w:eastAsia="宋体" w:cs="Times New Roman"/>
          <w:bCs/>
          <w:color w:val="000000" w:themeColor="text1"/>
          <w:sz w:val="24"/>
          <w:szCs w:val="24"/>
          <w:lang w:eastAsia="zh-CN"/>
          <w14:textFill>
            <w14:solidFill>
              <w14:schemeClr w14:val="tx1"/>
            </w14:solidFill>
          </w14:textFill>
        </w:rPr>
        <w:t>陕州公开采购-2026-3、</w:t>
      </w:r>
      <w:r>
        <w:rPr>
          <w:rFonts w:hint="eastAsia" w:ascii="宋体" w:hAnsi="宋体" w:eastAsia="宋体" w:cs="Times New Roman"/>
          <w:bCs/>
          <w:color w:val="000000" w:themeColor="text1"/>
          <w:sz w:val="24"/>
          <w:szCs w:val="24"/>
          <w14:textFill>
            <w14:solidFill>
              <w14:schemeClr w14:val="tx1"/>
            </w14:solidFill>
          </w14:textFill>
        </w:rPr>
        <w:t>SZGZ[2026]017-ZC012</w:t>
      </w:r>
      <w:r>
        <w:rPr>
          <w:rFonts w:hint="eastAsia" w:ascii="宋体" w:hAnsi="宋体" w:eastAsia="宋体" w:cs="Times New Roman"/>
          <w:bCs/>
          <w:color w:val="000000" w:themeColor="text1"/>
          <w:sz w:val="24"/>
          <w:szCs w:val="24"/>
          <w:lang w:val="en-US" w:eastAsia="zh-CN"/>
          <w14:textFill>
            <w14:solidFill>
              <w14:schemeClr w14:val="tx1"/>
            </w14:solidFill>
          </w14:textFill>
        </w:rPr>
        <w:t xml:space="preserve"> </w:t>
      </w:r>
    </w:p>
    <w:p w14:paraId="05F8A236">
      <w:pPr>
        <w:spacing w:line="360" w:lineRule="auto"/>
        <w:ind w:firstLine="480" w:firstLineChars="200"/>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2、采购项目名称：</w:t>
      </w:r>
      <w:r>
        <w:rPr>
          <w:rFonts w:hint="eastAsia" w:ascii="宋体" w:hAnsi="宋体" w:eastAsia="宋体" w:cs="Times New Roman"/>
          <w:bCs/>
          <w:color w:val="000000" w:themeColor="text1"/>
          <w:sz w:val="24"/>
          <w:szCs w:val="24"/>
          <w:lang w:eastAsia="zh-CN"/>
          <w14:textFill>
            <w14:solidFill>
              <w14:schemeClr w14:val="tx1"/>
            </w14:solidFill>
          </w14:textFill>
        </w:rPr>
        <w:t>三门峡市陕州区张茅乡2025年奶业生产能力提升整县推进项目</w:t>
      </w:r>
    </w:p>
    <w:p w14:paraId="3BC77D21">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3、采购方式：公开招标</w:t>
      </w:r>
    </w:p>
    <w:p w14:paraId="63855B34">
      <w:pPr>
        <w:spacing w:line="360" w:lineRule="auto"/>
        <w:ind w:firstLine="480" w:firstLineChars="200"/>
        <w:rPr>
          <w:rFonts w:hint="eastAsia" w:ascii="宋体" w:hAnsi="宋体" w:eastAsia="宋体" w:cs="Times New Roman"/>
          <w:bCs/>
          <w:color w:val="000000" w:themeColor="text1"/>
          <w:sz w:val="24"/>
          <w:szCs w:val="24"/>
          <w:lang w:val="en-US" w:eastAsia="zh-CN"/>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4、预算金额：</w:t>
      </w:r>
      <w:r>
        <w:rPr>
          <w:rFonts w:hint="eastAsia" w:ascii="宋体" w:hAnsi="宋体" w:eastAsia="宋体" w:cs="Times New Roman"/>
          <w:bCs/>
          <w:color w:val="000000" w:themeColor="text1"/>
          <w:sz w:val="24"/>
          <w:szCs w:val="24"/>
          <w:lang w:eastAsia="zh-CN"/>
          <w14:textFill>
            <w14:solidFill>
              <w14:schemeClr w14:val="tx1"/>
            </w14:solidFill>
          </w14:textFill>
        </w:rPr>
        <w:t>10865600.00</w:t>
      </w:r>
      <w:r>
        <w:rPr>
          <w:rFonts w:hint="eastAsia" w:ascii="宋体" w:hAnsi="宋体" w:eastAsia="宋体" w:cs="Times New Roman"/>
          <w:bCs/>
          <w:color w:val="000000" w:themeColor="text1"/>
          <w:sz w:val="24"/>
          <w:szCs w:val="24"/>
          <w14:textFill>
            <w14:solidFill>
              <w14:schemeClr w14:val="tx1"/>
            </w14:solidFill>
          </w14:textFill>
        </w:rPr>
        <w:t>元</w:t>
      </w:r>
    </w:p>
    <w:p w14:paraId="28A362E7">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最高限价：</w:t>
      </w:r>
      <w:r>
        <w:rPr>
          <w:rFonts w:hint="eastAsia" w:ascii="宋体" w:hAnsi="宋体" w:eastAsia="宋体" w:cs="Times New Roman"/>
          <w:bCs/>
          <w:color w:val="000000" w:themeColor="text1"/>
          <w:sz w:val="24"/>
          <w:szCs w:val="24"/>
          <w:lang w:eastAsia="zh-CN"/>
          <w14:textFill>
            <w14:solidFill>
              <w14:schemeClr w14:val="tx1"/>
            </w14:solidFill>
          </w14:textFill>
        </w:rPr>
        <w:t>10865600.00</w:t>
      </w:r>
      <w:r>
        <w:rPr>
          <w:rFonts w:hint="eastAsia" w:ascii="宋体" w:hAnsi="宋体" w:eastAsia="宋体" w:cs="Times New Roman"/>
          <w:bCs/>
          <w:color w:val="000000" w:themeColor="text1"/>
          <w:sz w:val="24"/>
          <w:szCs w:val="24"/>
          <w14:textFill>
            <w14:solidFill>
              <w14:schemeClr w14:val="tx1"/>
            </w14:solidFill>
          </w14:textFill>
        </w:rPr>
        <w:t xml:space="preserve">元  </w:t>
      </w:r>
    </w:p>
    <w:tbl>
      <w:tblPr>
        <w:tblStyle w:val="19"/>
        <w:tblW w:w="5771" w:type="pct"/>
        <w:tblInd w:w="-55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0"/>
        <w:gridCol w:w="2536"/>
        <w:gridCol w:w="4122"/>
        <w:gridCol w:w="1550"/>
        <w:gridCol w:w="1998"/>
      </w:tblGrid>
      <w:tr w14:paraId="448850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3" w:hRule="atLeast"/>
        </w:trPr>
        <w:tc>
          <w:tcPr>
            <w:tcW w:w="377" w:type="pct"/>
            <w:tcBorders>
              <w:top w:val="outset" w:color="auto" w:sz="6" w:space="0"/>
              <w:left w:val="outset" w:color="auto" w:sz="6" w:space="0"/>
              <w:bottom w:val="outset" w:color="auto" w:sz="6" w:space="0"/>
              <w:right w:val="outset" w:color="auto" w:sz="6" w:space="0"/>
            </w:tcBorders>
            <w:vAlign w:val="center"/>
          </w:tcPr>
          <w:p w14:paraId="2EBD4D0F">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序号</w:t>
            </w:r>
          </w:p>
        </w:tc>
        <w:tc>
          <w:tcPr>
            <w:tcW w:w="1001" w:type="pct"/>
            <w:tcBorders>
              <w:top w:val="outset" w:color="auto" w:sz="6" w:space="0"/>
              <w:left w:val="outset" w:color="auto" w:sz="6" w:space="0"/>
              <w:bottom w:val="outset" w:color="auto" w:sz="6" w:space="0"/>
              <w:right w:val="outset" w:color="auto" w:sz="6" w:space="0"/>
            </w:tcBorders>
            <w:vAlign w:val="center"/>
          </w:tcPr>
          <w:p w14:paraId="379EFBCD">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包号</w:t>
            </w:r>
          </w:p>
        </w:tc>
        <w:tc>
          <w:tcPr>
            <w:tcW w:w="1921" w:type="pct"/>
            <w:tcBorders>
              <w:top w:val="outset" w:color="auto" w:sz="6" w:space="0"/>
              <w:left w:val="outset" w:color="auto" w:sz="6" w:space="0"/>
              <w:bottom w:val="outset" w:color="auto" w:sz="6" w:space="0"/>
              <w:right w:val="outset" w:color="auto" w:sz="6" w:space="0"/>
            </w:tcBorders>
            <w:vAlign w:val="center"/>
          </w:tcPr>
          <w:p w14:paraId="54C03EC5">
            <w:pPr>
              <w:keepNext w:val="0"/>
              <w:keepLines w:val="0"/>
              <w:suppressLineNumbers w:val="0"/>
              <w:spacing w:before="0" w:beforeAutospacing="0" w:after="0" w:afterAutospacing="0" w:line="360" w:lineRule="auto"/>
              <w:ind w:left="0" w:right="0" w:firstLine="480" w:firstLineChars="200"/>
              <w:jc w:val="center"/>
              <w:rPr>
                <w:rFonts w:hint="default"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包名称</w:t>
            </w:r>
          </w:p>
        </w:tc>
        <w:tc>
          <w:tcPr>
            <w:tcW w:w="747" w:type="pct"/>
            <w:tcBorders>
              <w:top w:val="outset" w:color="auto" w:sz="6" w:space="0"/>
              <w:left w:val="outset" w:color="auto" w:sz="6" w:space="0"/>
              <w:bottom w:val="outset" w:color="auto" w:sz="6" w:space="0"/>
              <w:right w:val="outset" w:color="auto" w:sz="6" w:space="0"/>
            </w:tcBorders>
            <w:vAlign w:val="center"/>
          </w:tcPr>
          <w:p w14:paraId="6A2DC7A6">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包预算（元）</w:t>
            </w:r>
          </w:p>
        </w:tc>
        <w:tc>
          <w:tcPr>
            <w:tcW w:w="951" w:type="pct"/>
            <w:tcBorders>
              <w:top w:val="outset" w:color="auto" w:sz="6" w:space="0"/>
              <w:left w:val="outset" w:color="auto" w:sz="6" w:space="0"/>
              <w:bottom w:val="outset" w:color="auto" w:sz="6" w:space="0"/>
              <w:right w:val="outset" w:color="auto" w:sz="6" w:space="0"/>
            </w:tcBorders>
            <w:vAlign w:val="center"/>
          </w:tcPr>
          <w:p w14:paraId="1AE16E2B">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包最高限价（元）</w:t>
            </w:r>
          </w:p>
        </w:tc>
      </w:tr>
      <w:tr w14:paraId="5B5EE1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7" w:hRule="atLeast"/>
        </w:trPr>
        <w:tc>
          <w:tcPr>
            <w:tcW w:w="377" w:type="pct"/>
            <w:tcBorders>
              <w:top w:val="outset" w:color="auto" w:sz="6" w:space="0"/>
              <w:left w:val="outset" w:color="auto" w:sz="6" w:space="0"/>
              <w:bottom w:val="outset" w:color="auto" w:sz="6" w:space="0"/>
              <w:right w:val="outset" w:color="auto" w:sz="6" w:space="0"/>
            </w:tcBorders>
            <w:vAlign w:val="center"/>
          </w:tcPr>
          <w:p w14:paraId="25DA25A1">
            <w:pPr>
              <w:keepNext w:val="0"/>
              <w:keepLines w:val="0"/>
              <w:suppressLineNumbers w:val="0"/>
              <w:spacing w:before="0" w:beforeAutospacing="0" w:after="0" w:afterAutospacing="0" w:line="360" w:lineRule="auto"/>
              <w:ind w:left="0" w:right="0" w:firstLine="480" w:firstLineChars="200"/>
              <w:rPr>
                <w:rFonts w:hint="default"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w:t>
            </w:r>
          </w:p>
        </w:tc>
        <w:tc>
          <w:tcPr>
            <w:tcW w:w="1001" w:type="pct"/>
            <w:tcBorders>
              <w:top w:val="outset" w:color="auto" w:sz="6" w:space="0"/>
              <w:left w:val="outset" w:color="auto" w:sz="6" w:space="0"/>
              <w:bottom w:val="outset" w:color="auto" w:sz="6" w:space="0"/>
              <w:right w:val="outset" w:color="auto" w:sz="6" w:space="0"/>
            </w:tcBorders>
            <w:vAlign w:val="center"/>
          </w:tcPr>
          <w:p w14:paraId="3206A530">
            <w:pPr>
              <w:keepNext w:val="0"/>
              <w:keepLines w:val="0"/>
              <w:suppressLineNumbers w:val="0"/>
              <w:spacing w:before="0" w:beforeAutospacing="0" w:after="0" w:afterAutospacing="0" w:line="360" w:lineRule="auto"/>
              <w:ind w:left="0" w:right="0"/>
              <w:jc w:val="center"/>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SZGZ[2026]017-ZC012</w:t>
            </w:r>
            <w:r>
              <w:rPr>
                <w:rFonts w:hint="eastAsia" w:ascii="宋体" w:hAnsi="宋体" w:cs="Times New Roman"/>
                <w:bCs/>
                <w:color w:val="000000" w:themeColor="text1"/>
                <w:sz w:val="24"/>
                <w:szCs w:val="24"/>
                <w:lang w:val="en-US" w:eastAsia="zh-CN"/>
                <w14:textFill>
                  <w14:solidFill>
                    <w14:schemeClr w14:val="tx1"/>
                  </w14:solidFill>
                </w14:textFill>
              </w:rPr>
              <w:t>-1</w:t>
            </w:r>
            <w:r>
              <w:rPr>
                <w:rFonts w:hint="eastAsia" w:ascii="宋体" w:hAnsi="宋体" w:eastAsia="宋体" w:cs="Times New Roman"/>
                <w:bCs/>
                <w:color w:val="000000" w:themeColor="text1"/>
                <w:sz w:val="24"/>
                <w:szCs w:val="24"/>
                <w:lang w:val="en-US" w:eastAsia="zh-CN"/>
                <w14:textFill>
                  <w14:solidFill>
                    <w14:schemeClr w14:val="tx1"/>
                  </w14:solidFill>
                </w14:textFill>
              </w:rPr>
              <w:t xml:space="preserve"> </w:t>
            </w:r>
          </w:p>
        </w:tc>
        <w:tc>
          <w:tcPr>
            <w:tcW w:w="1921" w:type="pct"/>
            <w:tcBorders>
              <w:top w:val="outset" w:color="auto" w:sz="6" w:space="0"/>
              <w:left w:val="outset" w:color="auto" w:sz="6" w:space="0"/>
              <w:bottom w:val="outset" w:color="auto" w:sz="6" w:space="0"/>
              <w:right w:val="outset" w:color="auto" w:sz="6" w:space="0"/>
            </w:tcBorders>
            <w:vAlign w:val="center"/>
          </w:tcPr>
          <w:p w14:paraId="1AF74E91">
            <w:pPr>
              <w:keepNext w:val="0"/>
              <w:keepLines w:val="0"/>
              <w:suppressLineNumbers w:val="0"/>
              <w:spacing w:before="0" w:beforeAutospacing="0" w:after="0" w:afterAutospacing="0" w:line="360" w:lineRule="auto"/>
              <w:ind w:left="0" w:right="0"/>
              <w:jc w:val="center"/>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eastAsia="宋体" w:cs="Times New Roman"/>
                <w:bCs/>
                <w:color w:val="000000" w:themeColor="text1"/>
                <w:sz w:val="24"/>
                <w:szCs w:val="24"/>
                <w:lang w:eastAsia="zh-CN"/>
                <w14:textFill>
                  <w14:solidFill>
                    <w14:schemeClr w14:val="tx1"/>
                  </w14:solidFill>
                </w14:textFill>
              </w:rPr>
              <w:t>三门峡市陕州区张茅乡2025年奶业生产能力提升整县推进项目</w:t>
            </w:r>
          </w:p>
        </w:tc>
        <w:tc>
          <w:tcPr>
            <w:tcW w:w="747" w:type="pct"/>
            <w:tcBorders>
              <w:top w:val="outset" w:color="auto" w:sz="6" w:space="0"/>
              <w:left w:val="outset" w:color="auto" w:sz="6" w:space="0"/>
              <w:bottom w:val="outset" w:color="auto" w:sz="6" w:space="0"/>
              <w:right w:val="outset" w:color="auto" w:sz="6" w:space="0"/>
            </w:tcBorders>
            <w:vAlign w:val="center"/>
          </w:tcPr>
          <w:p w14:paraId="4CDED35F">
            <w:pPr>
              <w:keepNext w:val="0"/>
              <w:keepLines w:val="0"/>
              <w:suppressLineNumbers w:val="0"/>
              <w:spacing w:before="0" w:beforeAutospacing="0" w:after="0" w:afterAutospacing="0" w:line="360" w:lineRule="auto"/>
              <w:ind w:left="0" w:right="0"/>
              <w:jc w:val="center"/>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eastAsia="宋体" w:cs="Times New Roman"/>
                <w:bCs/>
                <w:color w:val="000000" w:themeColor="text1"/>
                <w:sz w:val="24"/>
                <w:szCs w:val="24"/>
                <w:lang w:eastAsia="zh-CN"/>
                <w14:textFill>
                  <w14:solidFill>
                    <w14:schemeClr w14:val="tx1"/>
                  </w14:solidFill>
                </w14:textFill>
              </w:rPr>
              <w:t>10865600.00</w:t>
            </w:r>
          </w:p>
        </w:tc>
        <w:tc>
          <w:tcPr>
            <w:tcW w:w="951" w:type="pct"/>
            <w:tcBorders>
              <w:top w:val="outset" w:color="auto" w:sz="6" w:space="0"/>
              <w:left w:val="outset" w:color="auto" w:sz="6" w:space="0"/>
              <w:bottom w:val="outset" w:color="auto" w:sz="6" w:space="0"/>
              <w:right w:val="outset" w:color="auto" w:sz="6" w:space="0"/>
            </w:tcBorders>
            <w:vAlign w:val="center"/>
          </w:tcPr>
          <w:p w14:paraId="509FEE2B">
            <w:pPr>
              <w:keepNext w:val="0"/>
              <w:keepLines w:val="0"/>
              <w:suppressLineNumbers w:val="0"/>
              <w:spacing w:before="0" w:beforeAutospacing="0" w:after="0" w:afterAutospacing="0" w:line="360" w:lineRule="auto"/>
              <w:ind w:left="0" w:right="0"/>
              <w:jc w:val="center"/>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eastAsia="宋体" w:cs="Times New Roman"/>
                <w:bCs/>
                <w:color w:val="000000" w:themeColor="text1"/>
                <w:sz w:val="24"/>
                <w:szCs w:val="24"/>
                <w:lang w:eastAsia="zh-CN"/>
                <w14:textFill>
                  <w14:solidFill>
                    <w14:schemeClr w14:val="tx1"/>
                  </w14:solidFill>
                </w14:textFill>
              </w:rPr>
              <w:t>10865600.00</w:t>
            </w:r>
          </w:p>
        </w:tc>
      </w:tr>
    </w:tbl>
    <w:p w14:paraId="5B5DF699">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14:textFill>
            <w14:solidFill>
              <w14:schemeClr w14:val="tx1"/>
            </w14:solidFill>
          </w14:textFill>
        </w:rPr>
        <w:tab/>
      </w:r>
    </w:p>
    <w:p w14:paraId="2DC799D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5.1本次采购共分为一个包，该项目主要内容为：为响应奶业生产能力提升整县推进项目要求，提高公司奶业生产能力和竞争力，满足市场对优质奶制品的需求，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现需购置智能化并列式</w:t>
      </w:r>
      <w:r>
        <w:rPr>
          <w:rFonts w:hint="eastAsia" w:ascii="宋体" w:hAnsi="宋体" w:eastAsia="宋体" w:cs="Times New Roman"/>
          <w:bCs/>
          <w:color w:val="000000" w:themeColor="text1"/>
          <w:sz w:val="24"/>
          <w:szCs w:val="24"/>
          <w:lang w:val="en-US" w:eastAsia="zh-CN"/>
          <w14:textFill>
            <w14:solidFill>
              <w14:schemeClr w14:val="tx1"/>
            </w14:solidFill>
          </w14:textFill>
        </w:rPr>
        <w:t>2*40位挤奶设备1套、智能化奶牛分群门、智能化犊牛称重系统、新生牛称重系统各1套、剩料收集车2台、供电系统、太阳能供热系统1套、智能全混合（TMR)饲喂加工成套设备（含拖拉机头）2台、中央厨房1套（含精饲料生产线、视频管理系统）、智能化青贮压窖菌种喷洒一体设备1套</w:t>
      </w:r>
      <w:r>
        <w:rPr>
          <w:rFonts w:hint="eastAsia" w:ascii="宋体" w:hAnsi="宋体" w:eastAsia="宋体" w:cs="Times New Roman"/>
          <w:bCs/>
          <w:color w:val="000000" w:themeColor="text1"/>
          <w:sz w:val="24"/>
          <w:szCs w:val="24"/>
          <w14:textFill>
            <w14:solidFill>
              <w14:schemeClr w14:val="tx1"/>
            </w14:solidFill>
          </w14:textFill>
        </w:rPr>
        <w:t>，</w:t>
      </w:r>
      <w:r>
        <w:rPr>
          <w:rFonts w:hint="eastAsia" w:ascii="宋体" w:hAnsi="宋体" w:eastAsia="宋体" w:cs="Times New Roman"/>
          <w:bCs/>
          <w:color w:val="000000" w:themeColor="text1"/>
          <w:sz w:val="24"/>
          <w:szCs w:val="24"/>
          <w:lang w:val="en-US" w:eastAsia="zh-CN"/>
          <w14:textFill>
            <w14:solidFill>
              <w14:schemeClr w14:val="tx1"/>
            </w14:solidFill>
          </w14:textFill>
        </w:rPr>
        <w:t>参数详见采购清单要求</w:t>
      </w:r>
      <w:r>
        <w:rPr>
          <w:rFonts w:hint="eastAsia" w:ascii="宋体" w:hAnsi="宋体" w:eastAsia="宋体" w:cs="Times New Roman"/>
          <w:bCs/>
          <w:color w:val="000000" w:themeColor="text1"/>
          <w:sz w:val="24"/>
          <w:szCs w:val="24"/>
          <w14:textFill>
            <w14:solidFill>
              <w14:schemeClr w14:val="tx1"/>
            </w14:solidFill>
          </w14:textFill>
        </w:rPr>
        <w:t>。</w:t>
      </w:r>
    </w:p>
    <w:p w14:paraId="45718F18">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5.</w:t>
      </w:r>
      <w:r>
        <w:rPr>
          <w:rFonts w:hint="eastAsia" w:ascii="宋体" w:hAnsi="宋体" w:eastAsia="宋体" w:cs="Times New Roman"/>
          <w:bCs/>
          <w:color w:val="000000" w:themeColor="text1"/>
          <w:sz w:val="24"/>
          <w:szCs w:val="24"/>
          <w:lang w:val="en-US" w:eastAsia="zh-CN"/>
          <w14:textFill>
            <w14:solidFill>
              <w14:schemeClr w14:val="tx1"/>
            </w14:solidFill>
          </w14:textFill>
        </w:rPr>
        <w:t>2</w:t>
      </w:r>
      <w:r>
        <w:rPr>
          <w:rFonts w:hint="eastAsia" w:ascii="宋体" w:hAnsi="宋体" w:eastAsia="宋体" w:cs="Times New Roman"/>
          <w:bCs/>
          <w:color w:val="000000" w:themeColor="text1"/>
          <w:sz w:val="24"/>
          <w:szCs w:val="24"/>
          <w14:textFill>
            <w14:solidFill>
              <w14:schemeClr w14:val="tx1"/>
            </w14:solidFill>
          </w14:textFill>
        </w:rPr>
        <w:t>资金来源：财政</w:t>
      </w:r>
      <w:r>
        <w:rPr>
          <w:rFonts w:hint="eastAsia" w:ascii="宋体" w:hAnsi="宋体" w:eastAsia="宋体" w:cs="Times New Roman"/>
          <w:bCs/>
          <w:color w:val="000000" w:themeColor="text1"/>
          <w:sz w:val="24"/>
          <w:szCs w:val="24"/>
          <w:lang w:val="en-US" w:eastAsia="zh-CN"/>
          <w14:textFill>
            <w14:solidFill>
              <w14:schemeClr w14:val="tx1"/>
            </w14:solidFill>
          </w14:textFill>
        </w:rPr>
        <w:t>+自筹</w:t>
      </w:r>
      <w:r>
        <w:rPr>
          <w:rFonts w:hint="eastAsia" w:ascii="宋体" w:hAnsi="宋体" w:eastAsia="宋体" w:cs="Times New Roman"/>
          <w:bCs/>
          <w:color w:val="000000" w:themeColor="text1"/>
          <w:sz w:val="24"/>
          <w:szCs w:val="24"/>
          <w14:textFill>
            <w14:solidFill>
              <w14:schemeClr w14:val="tx1"/>
            </w14:solidFill>
          </w14:textFill>
        </w:rPr>
        <w:t>资金，已落实。</w:t>
      </w:r>
    </w:p>
    <w:p w14:paraId="33D03F2E">
      <w:pPr>
        <w:spacing w:line="360" w:lineRule="auto"/>
        <w:ind w:firstLine="480" w:firstLineChars="200"/>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5.</w:t>
      </w:r>
      <w:r>
        <w:rPr>
          <w:rFonts w:hint="eastAsia" w:ascii="宋体" w:hAnsi="宋体" w:eastAsia="宋体" w:cs="Times New Roman"/>
          <w:bCs/>
          <w:color w:val="000000" w:themeColor="text1"/>
          <w:sz w:val="24"/>
          <w:szCs w:val="24"/>
          <w:lang w:val="en-US" w:eastAsia="zh-CN"/>
          <w14:textFill>
            <w14:solidFill>
              <w14:schemeClr w14:val="tx1"/>
            </w14:solidFill>
          </w14:textFill>
        </w:rPr>
        <w:t>3</w:t>
      </w:r>
      <w:r>
        <w:rPr>
          <w:rFonts w:hint="eastAsia" w:ascii="宋体" w:hAnsi="宋体" w:eastAsia="宋体" w:cs="Times New Roman"/>
          <w:bCs/>
          <w:color w:val="000000" w:themeColor="text1"/>
          <w:sz w:val="24"/>
          <w:szCs w:val="24"/>
          <w14:textFill>
            <w14:solidFill>
              <w14:schemeClr w14:val="tx1"/>
            </w14:solidFill>
          </w14:textFill>
        </w:rPr>
        <w:t>交货期：签订合同后</w:t>
      </w:r>
      <w:r>
        <w:rPr>
          <w:rFonts w:hint="eastAsia" w:ascii="宋体" w:hAnsi="宋体" w:eastAsia="宋体" w:cs="Times New Roman"/>
          <w:bCs/>
          <w:color w:val="000000" w:themeColor="text1"/>
          <w:sz w:val="24"/>
          <w:szCs w:val="24"/>
          <w:lang w:val="en-US" w:eastAsia="zh-CN"/>
          <w14:textFill>
            <w14:solidFill>
              <w14:schemeClr w14:val="tx1"/>
            </w14:solidFill>
          </w14:textFill>
        </w:rPr>
        <w:t>45</w:t>
      </w:r>
      <w:r>
        <w:rPr>
          <w:rFonts w:hint="eastAsia" w:ascii="宋体" w:hAnsi="宋体" w:eastAsia="宋体" w:cs="Times New Roman"/>
          <w:bCs/>
          <w:color w:val="000000" w:themeColor="text1"/>
          <w:sz w:val="24"/>
          <w:szCs w:val="24"/>
          <w14:textFill>
            <w14:solidFill>
              <w14:schemeClr w14:val="tx1"/>
            </w14:solidFill>
          </w14:textFill>
        </w:rPr>
        <w:t>日历天供货并安装调试完毕</w:t>
      </w:r>
      <w:r>
        <w:rPr>
          <w:rFonts w:hint="eastAsia" w:ascii="宋体" w:hAnsi="宋体" w:cs="Times New Roman"/>
          <w:bCs/>
          <w:color w:val="000000" w:themeColor="text1"/>
          <w:sz w:val="24"/>
          <w:szCs w:val="24"/>
          <w:lang w:eastAsia="zh-CN"/>
          <w14:textFill>
            <w14:solidFill>
              <w14:schemeClr w14:val="tx1"/>
            </w14:solidFill>
          </w14:textFill>
        </w:rPr>
        <w:t>。</w:t>
      </w:r>
    </w:p>
    <w:p w14:paraId="1C1209FE">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5.</w:t>
      </w:r>
      <w:r>
        <w:rPr>
          <w:rFonts w:hint="eastAsia" w:ascii="宋体" w:hAnsi="宋体" w:eastAsia="宋体" w:cs="Times New Roman"/>
          <w:bCs/>
          <w:color w:val="000000" w:themeColor="text1"/>
          <w:sz w:val="24"/>
          <w:szCs w:val="24"/>
          <w:lang w:val="en-US" w:eastAsia="zh-CN"/>
          <w14:textFill>
            <w14:solidFill>
              <w14:schemeClr w14:val="tx1"/>
            </w14:solidFill>
          </w14:textFill>
        </w:rPr>
        <w:t>4</w:t>
      </w:r>
      <w:r>
        <w:rPr>
          <w:rFonts w:hint="eastAsia" w:ascii="宋体" w:hAnsi="宋体" w:eastAsia="宋体" w:cs="Times New Roman"/>
          <w:bCs/>
          <w:color w:val="000000" w:themeColor="text1"/>
          <w:sz w:val="24"/>
          <w:szCs w:val="24"/>
          <w14:textFill>
            <w14:solidFill>
              <w14:schemeClr w14:val="tx1"/>
            </w14:solidFill>
          </w14:textFill>
        </w:rPr>
        <w:t>质量要求：合格，符合国家或行业相关现行标准。</w:t>
      </w:r>
    </w:p>
    <w:p w14:paraId="4A739F58">
      <w:pPr>
        <w:spacing w:line="360" w:lineRule="auto"/>
        <w:ind w:firstLine="480" w:firstLineChars="200"/>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5.</w:t>
      </w:r>
      <w:r>
        <w:rPr>
          <w:rFonts w:hint="eastAsia" w:ascii="宋体" w:hAnsi="宋体" w:eastAsia="宋体" w:cs="Times New Roman"/>
          <w:bCs/>
          <w:color w:val="000000" w:themeColor="text1"/>
          <w:sz w:val="24"/>
          <w:szCs w:val="24"/>
          <w:lang w:val="en-US" w:eastAsia="zh-CN"/>
          <w14:textFill>
            <w14:solidFill>
              <w14:schemeClr w14:val="tx1"/>
            </w14:solidFill>
          </w14:textFill>
        </w:rPr>
        <w:t>5</w:t>
      </w:r>
      <w:r>
        <w:rPr>
          <w:rFonts w:hint="eastAsia" w:ascii="宋体" w:hAnsi="宋体" w:eastAsia="宋体" w:cs="Times New Roman"/>
          <w:bCs/>
          <w:color w:val="000000" w:themeColor="text1"/>
          <w:sz w:val="24"/>
          <w:szCs w:val="24"/>
          <w14:textFill>
            <w14:solidFill>
              <w14:schemeClr w14:val="tx1"/>
            </w14:solidFill>
          </w14:textFill>
        </w:rPr>
        <w:t>质保期：</w:t>
      </w:r>
      <w:r>
        <w:rPr>
          <w:rFonts w:hint="eastAsia" w:ascii="宋体" w:hAnsi="宋体" w:eastAsia="宋体" w:cs="Times New Roman"/>
          <w:bCs/>
          <w:color w:val="000000" w:themeColor="text1"/>
          <w:sz w:val="24"/>
          <w:szCs w:val="24"/>
          <w:lang w:val="en-US" w:eastAsia="zh-CN"/>
          <w14:textFill>
            <w14:solidFill>
              <w14:schemeClr w14:val="tx1"/>
            </w14:solidFill>
          </w14:textFill>
        </w:rPr>
        <w:t>1</w:t>
      </w:r>
      <w:r>
        <w:rPr>
          <w:rFonts w:hint="eastAsia" w:ascii="宋体" w:hAnsi="宋体" w:eastAsia="宋体" w:cs="Times New Roman"/>
          <w:bCs/>
          <w:color w:val="000000" w:themeColor="text1"/>
          <w:sz w:val="24"/>
          <w:szCs w:val="24"/>
          <w14:textFill>
            <w14:solidFill>
              <w14:schemeClr w14:val="tx1"/>
            </w14:solidFill>
          </w14:textFill>
        </w:rPr>
        <w:t xml:space="preserve"> 年</w:t>
      </w:r>
      <w:r>
        <w:rPr>
          <w:rFonts w:hint="eastAsia" w:ascii="宋体" w:hAnsi="宋体" w:cs="Times New Roman"/>
          <w:bCs/>
          <w:color w:val="000000" w:themeColor="text1"/>
          <w:sz w:val="24"/>
          <w:szCs w:val="24"/>
          <w:lang w:eastAsia="zh-CN"/>
          <w14:textFill>
            <w14:solidFill>
              <w14:schemeClr w14:val="tx1"/>
            </w14:solidFill>
          </w14:textFill>
        </w:rPr>
        <w:t>。</w:t>
      </w:r>
    </w:p>
    <w:p w14:paraId="39262B34">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6、合同履行期限：按合同约定执行。</w:t>
      </w:r>
    </w:p>
    <w:p w14:paraId="00E142BC">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7、本项目是否接受联合体投标：否</w:t>
      </w:r>
    </w:p>
    <w:p w14:paraId="546A96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8、是否接受进口产品：否</w:t>
      </w:r>
    </w:p>
    <w:p w14:paraId="369AD7A2">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9、是否为只面向中小微企业采购：否</w:t>
      </w:r>
    </w:p>
    <w:p w14:paraId="4D1D4756">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二、申请人资格要求：</w:t>
      </w:r>
      <w:r>
        <w:rPr>
          <w:rFonts w:hint="eastAsia" w:ascii="宋体" w:hAnsi="宋体" w:eastAsia="宋体" w:cs="Times New Roman"/>
          <w:bCs/>
          <w:color w:val="000000" w:themeColor="text1"/>
          <w:sz w:val="24"/>
          <w:szCs w:val="24"/>
          <w14:textFill>
            <w14:solidFill>
              <w14:schemeClr w14:val="tx1"/>
            </w14:solidFill>
          </w14:textFill>
        </w:rPr>
        <w:tab/>
      </w:r>
    </w:p>
    <w:p w14:paraId="2E4641C9">
      <w:pPr>
        <w:widowControl/>
        <w:spacing w:line="480" w:lineRule="exact"/>
        <w:ind w:firstLine="480" w:firstLineChars="200"/>
        <w:jc w:val="left"/>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1、满足《中华人民共和国政府采购法》第二十二条的规定</w:t>
      </w:r>
      <w:r>
        <w:rPr>
          <w:rFonts w:hint="eastAsia" w:ascii="宋体" w:hAnsi="宋体" w:eastAsia="宋体" w:cs="Times New Roman"/>
          <w:bCs/>
          <w:color w:val="000000" w:themeColor="text1"/>
          <w:sz w:val="24"/>
          <w:szCs w:val="24"/>
          <w:lang w:eastAsia="zh-CN"/>
          <w14:textFill>
            <w14:solidFill>
              <w14:schemeClr w14:val="tx1"/>
            </w14:solidFill>
          </w14:textFill>
        </w:rPr>
        <w:t>；</w:t>
      </w:r>
    </w:p>
    <w:p w14:paraId="30AAA97C">
      <w:pPr>
        <w:widowControl/>
        <w:spacing w:line="480" w:lineRule="exact"/>
        <w:ind w:firstLine="480" w:firstLineChars="200"/>
        <w:jc w:val="left"/>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注：供应商在投标（响应）时，提供相关承诺函，无需提供上述证明材料；采购人有权在签订合同前要求成交供应商提供相关证明材料以核实成交供应商承诺事项的真实性。</w:t>
      </w:r>
    </w:p>
    <w:p w14:paraId="5061E2AD">
      <w:pPr>
        <w:widowControl/>
        <w:spacing w:line="480" w:lineRule="exact"/>
        <w:ind w:firstLine="480" w:firstLineChars="200"/>
        <w:jc w:val="left"/>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2、落实政府采购政策满足的资格要求：本项目执行促进中小型企业（残疾人福利性企业、监狱企业）发展政策、优先采购节能环保产品等政府采购政策；</w:t>
      </w:r>
    </w:p>
    <w:p w14:paraId="0A153308">
      <w:pPr>
        <w:widowControl/>
        <w:spacing w:line="480" w:lineRule="exact"/>
        <w:ind w:firstLine="480" w:firstLineChars="200"/>
        <w:jc w:val="left"/>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3、本项目的特定资格要求：</w:t>
      </w:r>
    </w:p>
    <w:p w14:paraId="063BBC15">
      <w:pPr>
        <w:widowControl/>
        <w:spacing w:line="480" w:lineRule="exact"/>
        <w:ind w:firstLine="480" w:firstLineChars="200"/>
        <w:jc w:val="left"/>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3.1、投标供应商</w:t>
      </w:r>
      <w:r>
        <w:rPr>
          <w:rFonts w:hint="eastAsia" w:ascii="宋体" w:hAnsi="宋体" w:eastAsia="宋体" w:cs="Times New Roman"/>
          <w:bCs/>
          <w:color w:val="000000" w:themeColor="text1"/>
          <w:sz w:val="24"/>
          <w:szCs w:val="24"/>
          <w:lang w:val="en-US" w:eastAsia="zh-CN"/>
          <w14:textFill>
            <w14:solidFill>
              <w14:schemeClr w14:val="tx1"/>
            </w14:solidFill>
          </w14:textFill>
        </w:rPr>
        <w:t>须</w:t>
      </w:r>
      <w:r>
        <w:rPr>
          <w:rFonts w:hint="eastAsia" w:ascii="宋体" w:hAnsi="宋体" w:eastAsia="宋体" w:cs="Times New Roman"/>
          <w:bCs/>
          <w:color w:val="000000" w:themeColor="text1"/>
          <w:sz w:val="24"/>
          <w:szCs w:val="24"/>
          <w14:textFill>
            <w14:solidFill>
              <w14:schemeClr w14:val="tx1"/>
            </w14:solidFill>
          </w14:textFill>
        </w:rPr>
        <w:t>具有有效的营业执照；</w:t>
      </w:r>
    </w:p>
    <w:p w14:paraId="43D1E47D">
      <w:pPr>
        <w:widowControl/>
        <w:spacing w:line="480" w:lineRule="exact"/>
        <w:ind w:firstLine="480" w:firstLineChars="200"/>
        <w:jc w:val="left"/>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3.2、供应商须</w:t>
      </w:r>
      <w:r>
        <w:rPr>
          <w:rFonts w:hint="eastAsia" w:ascii="宋体" w:hAnsi="宋体" w:eastAsia="宋体" w:cs="Times New Roman"/>
          <w:bCs/>
          <w:color w:val="000000" w:themeColor="text1"/>
          <w:sz w:val="24"/>
          <w:szCs w:val="24"/>
          <w:lang w:val="en-US" w:eastAsia="zh-CN"/>
          <w14:textFill>
            <w14:solidFill>
              <w14:schemeClr w14:val="tx1"/>
            </w14:solidFill>
          </w14:textFill>
        </w:rPr>
        <w:t>具有履行合同所必须的设备、人员和专业技术能力（</w:t>
      </w:r>
      <w:r>
        <w:rPr>
          <w:rFonts w:hint="eastAsia" w:ascii="宋体" w:hAnsi="宋体" w:cs="Times New Roman"/>
          <w:bCs/>
          <w:color w:val="000000" w:themeColor="text1"/>
          <w:sz w:val="24"/>
          <w:szCs w:val="24"/>
          <w:lang w:val="en-US" w:eastAsia="zh-CN"/>
          <w14:textFill>
            <w14:solidFill>
              <w14:schemeClr w14:val="tx1"/>
            </w14:solidFill>
          </w14:textFill>
        </w:rPr>
        <w:t>提供承诺书，格式自拟</w:t>
      </w:r>
      <w:r>
        <w:rPr>
          <w:rFonts w:hint="eastAsia" w:ascii="宋体" w:hAnsi="宋体" w:eastAsia="宋体" w:cs="Times New Roman"/>
          <w:bCs/>
          <w:color w:val="000000" w:themeColor="text1"/>
          <w:sz w:val="24"/>
          <w:szCs w:val="24"/>
          <w:lang w:val="en-US" w:eastAsia="zh-CN"/>
          <w14:textFill>
            <w14:solidFill>
              <w14:schemeClr w14:val="tx1"/>
            </w14:solidFill>
          </w14:textFill>
        </w:rPr>
        <w:t>）</w:t>
      </w:r>
      <w:r>
        <w:rPr>
          <w:rFonts w:hint="eastAsia" w:ascii="宋体" w:hAnsi="宋体" w:eastAsia="宋体" w:cs="Times New Roman"/>
          <w:bCs/>
          <w:color w:val="000000" w:themeColor="text1"/>
          <w:sz w:val="24"/>
          <w:szCs w:val="24"/>
          <w14:textFill>
            <w14:solidFill>
              <w14:schemeClr w14:val="tx1"/>
            </w14:solidFill>
          </w14:textFill>
        </w:rPr>
        <w:t>；</w:t>
      </w:r>
    </w:p>
    <w:p w14:paraId="7566C4C9">
      <w:pPr>
        <w:widowControl/>
        <w:spacing w:line="480" w:lineRule="exact"/>
        <w:ind w:firstLine="480" w:firstLineChars="200"/>
        <w:jc w:val="left"/>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3.3、供应商须</w:t>
      </w:r>
      <w:r>
        <w:rPr>
          <w:rFonts w:hint="eastAsia" w:ascii="宋体" w:hAnsi="宋体" w:eastAsia="宋体" w:cs="Times New Roman"/>
          <w:bCs/>
          <w:color w:val="000000" w:themeColor="text1"/>
          <w:sz w:val="24"/>
          <w:szCs w:val="24"/>
          <w:lang w:val="en-US" w:eastAsia="zh-CN"/>
          <w14:textFill>
            <w14:solidFill>
              <w14:schemeClr w14:val="tx1"/>
            </w14:solidFill>
          </w14:textFill>
        </w:rPr>
        <w:t>提供</w:t>
      </w:r>
      <w:r>
        <w:rPr>
          <w:rFonts w:hint="eastAsia" w:ascii="宋体" w:hAnsi="宋体" w:eastAsia="宋体" w:cs="Times New Roman"/>
          <w:bCs/>
          <w:color w:val="000000" w:themeColor="text1"/>
          <w:sz w:val="24"/>
          <w:szCs w:val="24"/>
          <w14:textFill>
            <w14:solidFill>
              <w14:schemeClr w14:val="tx1"/>
            </w14:solidFill>
          </w14:textFill>
        </w:rPr>
        <w:t>本企业无商业贿赂和不正当竞争行为</w:t>
      </w:r>
      <w:r>
        <w:rPr>
          <w:rFonts w:hint="eastAsia" w:ascii="宋体" w:hAnsi="宋体" w:eastAsia="宋体" w:cs="Times New Roman"/>
          <w:bCs/>
          <w:color w:val="000000" w:themeColor="text1"/>
          <w:sz w:val="24"/>
          <w:szCs w:val="24"/>
          <w:lang w:val="en-US" w:eastAsia="zh-CN"/>
          <w14:textFill>
            <w14:solidFill>
              <w14:schemeClr w14:val="tx1"/>
            </w14:solidFill>
          </w14:textFill>
        </w:rPr>
        <w:t>承诺书</w:t>
      </w:r>
      <w:r>
        <w:rPr>
          <w:rFonts w:hint="eastAsia" w:ascii="宋体" w:hAnsi="宋体" w:eastAsia="宋体" w:cs="Times New Roman"/>
          <w:bCs/>
          <w:color w:val="000000" w:themeColor="text1"/>
          <w:sz w:val="24"/>
          <w:szCs w:val="24"/>
          <w14:textFill>
            <w14:solidFill>
              <w14:schemeClr w14:val="tx1"/>
            </w14:solidFill>
          </w14:textFill>
        </w:rPr>
        <w:t>；</w:t>
      </w:r>
    </w:p>
    <w:p w14:paraId="7F574576">
      <w:pPr>
        <w:widowControl/>
        <w:spacing w:line="480" w:lineRule="exact"/>
        <w:ind w:firstLine="480" w:firstLineChars="200"/>
        <w:jc w:val="left"/>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Times New Roman"/>
          <w:bCs/>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Times New Roman"/>
          <w:bCs/>
          <w:color w:val="000000" w:themeColor="text1"/>
          <w:sz w:val="24"/>
          <w:szCs w:val="24"/>
          <w14:textFill>
            <w14:solidFill>
              <w14:schemeClr w14:val="tx1"/>
            </w14:solidFill>
          </w14:textFill>
        </w:rPr>
        <w:t>。</w:t>
      </w:r>
    </w:p>
    <w:p w14:paraId="478F2F5B">
      <w:pPr>
        <w:widowControl/>
        <w:spacing w:line="480" w:lineRule="exact"/>
        <w:ind w:firstLine="480" w:firstLineChars="200"/>
        <w:jc w:val="left"/>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3.5、本项目不接受联合体投标。提供非联合体承诺，格式自拟。</w:t>
      </w:r>
    </w:p>
    <w:p w14:paraId="4EAB6903">
      <w:pPr>
        <w:widowControl/>
        <w:spacing w:line="480" w:lineRule="exact"/>
        <w:ind w:firstLine="480" w:firstLineChars="200"/>
        <w:jc w:val="left"/>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三、获取招标文件</w:t>
      </w:r>
      <w:r>
        <w:rPr>
          <w:rFonts w:hint="eastAsia" w:ascii="宋体" w:hAnsi="宋体" w:eastAsia="宋体" w:cs="Times New Roman"/>
          <w:bCs/>
          <w:color w:val="000000" w:themeColor="text1"/>
          <w:sz w:val="24"/>
          <w:szCs w:val="24"/>
          <w14:textFill>
            <w14:solidFill>
              <w14:schemeClr w14:val="tx1"/>
            </w14:solidFill>
          </w14:textFill>
        </w:rPr>
        <w:tab/>
      </w:r>
    </w:p>
    <w:p w14:paraId="42890756">
      <w:pPr>
        <w:widowControl/>
        <w:spacing w:line="480" w:lineRule="exact"/>
        <w:ind w:firstLine="480" w:firstLineChars="200"/>
        <w:jc w:val="left"/>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1.时间：</w:t>
      </w:r>
      <w:r>
        <w:rPr>
          <w:rFonts w:hint="eastAsia" w:ascii="宋体" w:hAnsi="宋体" w:cs="Times New Roman"/>
          <w:bCs/>
          <w:color w:val="000000" w:themeColor="text1"/>
          <w:sz w:val="24"/>
          <w:szCs w:val="24"/>
          <w:lang w:val="en-US" w:eastAsia="zh-CN"/>
          <w14:textFill>
            <w14:solidFill>
              <w14:schemeClr w14:val="tx1"/>
            </w14:solidFill>
          </w14:textFill>
        </w:rPr>
        <w:t>2026</w:t>
      </w:r>
      <w:r>
        <w:rPr>
          <w:rFonts w:hint="eastAsia" w:ascii="宋体" w:hAnsi="宋体" w:eastAsia="宋体" w:cs="Times New Roman"/>
          <w:bCs/>
          <w:color w:val="000000" w:themeColor="text1"/>
          <w:sz w:val="24"/>
          <w:szCs w:val="24"/>
          <w:lang w:val="en-US" w:eastAsia="zh-CN"/>
          <w14:textFill>
            <w14:solidFill>
              <w14:schemeClr w14:val="tx1"/>
            </w14:solidFill>
          </w14:textFill>
        </w:rPr>
        <w:t>年3</w:t>
      </w:r>
      <w:r>
        <w:rPr>
          <w:rFonts w:hint="eastAsia" w:ascii="宋体" w:hAnsi="宋体" w:eastAsia="宋体" w:cs="Times New Roman"/>
          <w:bCs/>
          <w:color w:val="000000" w:themeColor="text1"/>
          <w:sz w:val="24"/>
          <w:szCs w:val="24"/>
          <w14:textFill>
            <w14:solidFill>
              <w14:schemeClr w14:val="tx1"/>
            </w14:solidFill>
          </w14:textFill>
        </w:rPr>
        <w:t>月</w:t>
      </w:r>
      <w:r>
        <w:rPr>
          <w:rFonts w:hint="eastAsia" w:ascii="宋体" w:hAnsi="宋体" w:cs="Times New Roman"/>
          <w:bCs/>
          <w:color w:val="000000" w:themeColor="text1"/>
          <w:sz w:val="24"/>
          <w:szCs w:val="24"/>
          <w:lang w:val="en-US" w:eastAsia="zh-CN"/>
          <w14:textFill>
            <w14:solidFill>
              <w14:schemeClr w14:val="tx1"/>
            </w14:solidFill>
          </w14:textFill>
        </w:rPr>
        <w:t>9</w:t>
      </w:r>
      <w:r>
        <w:rPr>
          <w:rFonts w:hint="eastAsia" w:ascii="宋体" w:hAnsi="宋体" w:eastAsia="宋体" w:cs="Times New Roman"/>
          <w:bCs/>
          <w:color w:val="000000" w:themeColor="text1"/>
          <w:sz w:val="24"/>
          <w:szCs w:val="24"/>
          <w14:textFill>
            <w14:solidFill>
              <w14:schemeClr w14:val="tx1"/>
            </w14:solidFill>
          </w14:textFill>
        </w:rPr>
        <w:t>日至 202</w:t>
      </w:r>
      <w:r>
        <w:rPr>
          <w:rFonts w:hint="eastAsia" w:ascii="宋体" w:hAnsi="宋体" w:eastAsia="宋体" w:cs="Times New Roman"/>
          <w:bCs/>
          <w:color w:val="000000" w:themeColor="text1"/>
          <w:sz w:val="24"/>
          <w:szCs w:val="24"/>
          <w:lang w:val="en-US" w:eastAsia="zh-CN"/>
          <w14:textFill>
            <w14:solidFill>
              <w14:schemeClr w14:val="tx1"/>
            </w14:solidFill>
          </w14:textFill>
        </w:rPr>
        <w:t>6</w:t>
      </w:r>
      <w:r>
        <w:rPr>
          <w:rFonts w:hint="eastAsia" w:ascii="宋体" w:hAnsi="宋体" w:eastAsia="宋体" w:cs="Times New Roman"/>
          <w:bCs/>
          <w:color w:val="000000" w:themeColor="text1"/>
          <w:sz w:val="24"/>
          <w:szCs w:val="24"/>
          <w14:textFill>
            <w14:solidFill>
              <w14:schemeClr w14:val="tx1"/>
            </w14:solidFill>
          </w14:textFill>
        </w:rPr>
        <w:t>年</w:t>
      </w:r>
      <w:r>
        <w:rPr>
          <w:rFonts w:hint="eastAsia" w:ascii="宋体" w:hAnsi="宋体" w:eastAsia="宋体" w:cs="Times New Roman"/>
          <w:bCs/>
          <w:color w:val="000000" w:themeColor="text1"/>
          <w:sz w:val="24"/>
          <w:szCs w:val="24"/>
          <w:lang w:val="en-US" w:eastAsia="zh-CN"/>
          <w14:textFill>
            <w14:solidFill>
              <w14:schemeClr w14:val="tx1"/>
            </w14:solidFill>
          </w14:textFill>
        </w:rPr>
        <w:t>3</w:t>
      </w:r>
      <w:r>
        <w:rPr>
          <w:rFonts w:hint="eastAsia" w:ascii="宋体" w:hAnsi="宋体" w:eastAsia="宋体" w:cs="Times New Roman"/>
          <w:bCs/>
          <w:color w:val="000000" w:themeColor="text1"/>
          <w:sz w:val="24"/>
          <w:szCs w:val="24"/>
          <w14:textFill>
            <w14:solidFill>
              <w14:schemeClr w14:val="tx1"/>
            </w14:solidFill>
          </w14:textFill>
        </w:rPr>
        <w:t>月</w:t>
      </w:r>
      <w:r>
        <w:rPr>
          <w:rFonts w:hint="eastAsia" w:ascii="宋体" w:hAnsi="宋体" w:eastAsia="宋体" w:cs="Times New Roman"/>
          <w:bCs/>
          <w:color w:val="000000" w:themeColor="text1"/>
          <w:sz w:val="24"/>
          <w:szCs w:val="24"/>
          <w:lang w:val="en-US" w:eastAsia="zh-CN"/>
          <w14:textFill>
            <w14:solidFill>
              <w14:schemeClr w14:val="tx1"/>
            </w14:solidFill>
          </w14:textFill>
        </w:rPr>
        <w:t>29</w:t>
      </w:r>
      <w:r>
        <w:rPr>
          <w:rFonts w:hint="eastAsia" w:ascii="宋体" w:hAnsi="宋体" w:eastAsia="宋体" w:cs="Times New Roman"/>
          <w:bCs/>
          <w:color w:val="000000" w:themeColor="text1"/>
          <w:sz w:val="24"/>
          <w:szCs w:val="24"/>
          <w14:textFill>
            <w14:solidFill>
              <w14:schemeClr w14:val="tx1"/>
            </w14:solidFill>
          </w14:textFill>
        </w:rPr>
        <w:t>日，每天上午08:00至12:00，下午12:00至23:59（北京时间，法定节假日除外。）</w:t>
      </w:r>
      <w:r>
        <w:rPr>
          <w:rFonts w:hint="eastAsia" w:ascii="宋体" w:hAnsi="宋体" w:eastAsia="宋体" w:cs="Times New Roman"/>
          <w:bCs/>
          <w:color w:val="000000" w:themeColor="text1"/>
          <w:sz w:val="24"/>
          <w:szCs w:val="24"/>
          <w14:textFill>
            <w14:solidFill>
              <w14:schemeClr w14:val="tx1"/>
            </w14:solidFill>
          </w14:textFill>
        </w:rPr>
        <w:tab/>
      </w:r>
    </w:p>
    <w:p w14:paraId="0A977A27">
      <w:pPr>
        <w:widowControl/>
        <w:spacing w:line="480" w:lineRule="exact"/>
        <w:ind w:firstLine="480" w:firstLineChars="200"/>
        <w:jc w:val="left"/>
        <w:rPr>
          <w:rFonts w:hint="eastAsia" w:ascii="宋体" w:hAnsi="宋体" w:eastAsia="宋体" w:cs="Times New Roman"/>
          <w:bCs/>
          <w:color w:val="000000" w:themeColor="text1"/>
          <w:sz w:val="24"/>
          <w:szCs w:val="24"/>
          <w:lang w:val="en-US" w:eastAsia="zh-CN"/>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2.地点：三门峡市公共资源交易中心</w:t>
      </w:r>
      <w:r>
        <w:rPr>
          <w:rFonts w:hint="eastAsia" w:ascii="宋体" w:hAnsi="宋体" w:eastAsia="宋体" w:cs="Times New Roman"/>
          <w:bCs/>
          <w:color w:val="000000" w:themeColor="text1"/>
          <w:sz w:val="24"/>
          <w:szCs w:val="24"/>
          <w:lang w:val="en-US" w:eastAsia="zh-CN"/>
          <w14:textFill>
            <w14:solidFill>
              <w14:schemeClr w14:val="tx1"/>
            </w14:solidFill>
          </w14:textFill>
        </w:rPr>
        <w:t>网</w:t>
      </w:r>
    </w:p>
    <w:p w14:paraId="7ADD9A63">
      <w:pPr>
        <w:widowControl/>
        <w:spacing w:line="480" w:lineRule="exact"/>
        <w:ind w:firstLine="480" w:firstLineChars="200"/>
        <w:jc w:val="left"/>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方式：凡有意参加的供应商，须完成市场主体信息库登记并取得CA数字证书，凭CA数字证书登录三门峡市公共资源交易中心网，点击交易平台选择“市场主体登录”，在所参与项目右侧点击参与投标，即可直接下载本项目采购文件。具体操作请查看以下链接：</w:t>
      </w:r>
    </w:p>
    <w:p w14:paraId="196235A7">
      <w:pPr>
        <w:widowControl/>
        <w:spacing w:line="480" w:lineRule="exact"/>
        <w:ind w:firstLine="480" w:firstLineChars="200"/>
        <w:jc w:val="left"/>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三门峡市公共资源交易平台操作手册：</w:t>
      </w:r>
    </w:p>
    <w:p w14:paraId="0CBDB8CD">
      <w:pPr>
        <w:widowControl/>
        <w:spacing w:line="480" w:lineRule="exact"/>
        <w:ind w:firstLine="210" w:firstLineChars="100"/>
        <w:jc w:val="left"/>
        <w:rPr>
          <w:rFonts w:ascii="Times New Roman" w:hAnsi="Times New Roman" w:cs="Times New Roman"/>
          <w:color w:val="000000" w:themeColor="text1"/>
          <w14:textFill>
            <w14:solidFill>
              <w14:schemeClr w14:val="tx1"/>
            </w14:solidFill>
          </w14:textFill>
        </w:rPr>
      </w:pPr>
      <w:r>
        <w:fldChar w:fldCharType="begin"/>
      </w:r>
      <w:r>
        <w:instrText xml:space="preserve"> HYPERLINK "http://gzjy.smx.gov.cn/bzzx/008001/20200325/1d4d9bd4-82a2-4284-b2f7-428c4c69ef58.html" </w:instrText>
      </w:r>
      <w:r>
        <w:fldChar w:fldCharType="separate"/>
      </w:r>
      <w:r>
        <w:rPr>
          <w:rStyle w:val="29"/>
          <w:rFonts w:ascii="Times New Roman" w:hAnsi="Times New Roman" w:cs="Times New Roman"/>
          <w:color w:val="000000" w:themeColor="text1"/>
          <w14:textFill>
            <w14:solidFill>
              <w14:schemeClr w14:val="tx1"/>
            </w14:solidFill>
          </w14:textFill>
        </w:rPr>
        <w:t>http://gzjy.smx.gov.cn/bzzx/008001/20200325/1d4d9bd4-82a2-4284-b2f7-428c4c69ef58.html</w:t>
      </w:r>
      <w:r>
        <w:rPr>
          <w:rStyle w:val="29"/>
          <w:rFonts w:ascii="Times New Roman" w:hAnsi="Times New Roman" w:cs="Times New Roman"/>
          <w:color w:val="000000" w:themeColor="text1"/>
          <w14:textFill>
            <w14:solidFill>
              <w14:schemeClr w14:val="tx1"/>
            </w14:solidFill>
          </w14:textFill>
        </w:rPr>
        <w:fldChar w:fldCharType="end"/>
      </w:r>
    </w:p>
    <w:p w14:paraId="478BB131">
      <w:pPr>
        <w:widowControl/>
        <w:spacing w:line="480" w:lineRule="exact"/>
        <w:ind w:left="599" w:leftChars="228" w:hanging="120" w:hangingChars="50"/>
        <w:jc w:val="left"/>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CA证书：</w:t>
      </w:r>
    </w:p>
    <w:p w14:paraId="4D826E07">
      <w:pPr>
        <w:widowControl/>
        <w:spacing w:line="480" w:lineRule="exact"/>
        <w:ind w:firstLine="210" w:firstLineChars="100"/>
        <w:jc w:val="left"/>
        <w:rPr>
          <w:rStyle w:val="29"/>
          <w:rFonts w:ascii="Times New Roman" w:hAnsi="Times New Roman" w:cs="Times New Roman"/>
          <w:color w:val="000000" w:themeColor="text1"/>
          <w14:textFill>
            <w14:solidFill>
              <w14:schemeClr w14:val="tx1"/>
            </w14:solidFill>
          </w14:textFill>
        </w:rPr>
      </w:pPr>
      <w:r>
        <w:rPr>
          <w:rStyle w:val="29"/>
          <w:rFonts w:ascii="Times New Roman" w:hAnsi="Times New Roman" w:cs="Times New Roman"/>
          <w:color w:val="000000" w:themeColor="text1"/>
          <w14:textFill>
            <w14:solidFill>
              <w14:schemeClr w14:val="tx1"/>
            </w14:solidFill>
          </w14:textFill>
        </w:rPr>
        <w:t>http://gzjy.smx.gov.cn/bzzx/008001/20211105/57b16af9-ab87-4395-a723-7758c628a3f8.html</w:t>
      </w:r>
    </w:p>
    <w:p w14:paraId="1F807CA7">
      <w:pPr>
        <w:widowControl/>
        <w:spacing w:line="480" w:lineRule="exact"/>
        <w:ind w:firstLine="480" w:firstLineChars="200"/>
        <w:jc w:val="left"/>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根据《关于进一步加强公共资源交易管理持续优化营商环境的通知》（三公管办[2020]2号）文件的要求，采购文件费用不再收取。</w:t>
      </w:r>
    </w:p>
    <w:p w14:paraId="3A17CAE2">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4.售价：0元</w:t>
      </w:r>
      <w:r>
        <w:rPr>
          <w:rFonts w:hint="eastAsia" w:ascii="宋体" w:hAnsi="宋体" w:eastAsia="宋体" w:cs="Times New Roman"/>
          <w:bCs/>
          <w:color w:val="000000" w:themeColor="text1"/>
          <w:sz w:val="24"/>
          <w:szCs w:val="24"/>
          <w14:textFill>
            <w14:solidFill>
              <w14:schemeClr w14:val="tx1"/>
            </w14:solidFill>
          </w14:textFill>
        </w:rPr>
        <w:tab/>
      </w:r>
    </w:p>
    <w:p w14:paraId="3A5A81B4">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四、投标截止时间及地点</w:t>
      </w:r>
    </w:p>
    <w:p w14:paraId="721E4838">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1.时间：202</w:t>
      </w:r>
      <w:r>
        <w:rPr>
          <w:rFonts w:hint="eastAsia" w:ascii="宋体" w:hAnsi="宋体" w:eastAsia="宋体" w:cs="Times New Roman"/>
          <w:bCs/>
          <w:color w:val="000000" w:themeColor="text1"/>
          <w:sz w:val="24"/>
          <w:szCs w:val="24"/>
          <w:lang w:val="en-US" w:eastAsia="zh-CN"/>
          <w14:textFill>
            <w14:solidFill>
              <w14:schemeClr w14:val="tx1"/>
            </w14:solidFill>
          </w14:textFill>
        </w:rPr>
        <w:t>6</w:t>
      </w:r>
      <w:r>
        <w:rPr>
          <w:rFonts w:hint="eastAsia" w:ascii="宋体" w:hAnsi="宋体" w:eastAsia="宋体" w:cs="Times New Roman"/>
          <w:bCs/>
          <w:color w:val="000000" w:themeColor="text1"/>
          <w:sz w:val="24"/>
          <w:szCs w:val="24"/>
          <w14:textFill>
            <w14:solidFill>
              <w14:schemeClr w14:val="tx1"/>
            </w14:solidFill>
          </w14:textFill>
        </w:rPr>
        <w:t>年</w:t>
      </w:r>
      <w:r>
        <w:rPr>
          <w:rFonts w:hint="eastAsia" w:ascii="宋体" w:hAnsi="宋体" w:eastAsia="宋体" w:cs="Times New Roman"/>
          <w:bCs/>
          <w:color w:val="000000" w:themeColor="text1"/>
          <w:sz w:val="24"/>
          <w:szCs w:val="24"/>
          <w:lang w:val="en-US" w:eastAsia="zh-CN"/>
          <w14:textFill>
            <w14:solidFill>
              <w14:schemeClr w14:val="tx1"/>
            </w14:solidFill>
          </w14:textFill>
        </w:rPr>
        <w:t>3</w:t>
      </w:r>
      <w:r>
        <w:rPr>
          <w:rFonts w:hint="eastAsia" w:ascii="宋体" w:hAnsi="宋体" w:eastAsia="宋体" w:cs="Times New Roman"/>
          <w:bCs/>
          <w:color w:val="000000" w:themeColor="text1"/>
          <w:sz w:val="24"/>
          <w:szCs w:val="24"/>
          <w14:textFill>
            <w14:solidFill>
              <w14:schemeClr w14:val="tx1"/>
            </w14:solidFill>
          </w14:textFill>
        </w:rPr>
        <w:t>月</w:t>
      </w:r>
      <w:r>
        <w:rPr>
          <w:rFonts w:hint="eastAsia" w:ascii="宋体" w:hAnsi="宋体" w:eastAsia="宋体" w:cs="Times New Roman"/>
          <w:bCs/>
          <w:color w:val="000000" w:themeColor="text1"/>
          <w:sz w:val="24"/>
          <w:szCs w:val="24"/>
          <w:lang w:val="en-US" w:eastAsia="zh-CN"/>
          <w14:textFill>
            <w14:solidFill>
              <w14:schemeClr w14:val="tx1"/>
            </w14:solidFill>
          </w14:textFill>
        </w:rPr>
        <w:t>30日08时30分（北京</w:t>
      </w:r>
      <w:r>
        <w:rPr>
          <w:rFonts w:hint="eastAsia" w:ascii="宋体" w:hAnsi="宋体" w:eastAsia="宋体" w:cs="Times New Roman"/>
          <w:bCs/>
          <w:color w:val="000000" w:themeColor="text1"/>
          <w:sz w:val="24"/>
          <w:szCs w:val="24"/>
          <w14:textFill>
            <w14:solidFill>
              <w14:schemeClr w14:val="tx1"/>
            </w14:solidFill>
          </w14:textFill>
        </w:rPr>
        <w:t>时间）</w:t>
      </w:r>
      <w:r>
        <w:rPr>
          <w:rFonts w:hint="eastAsia" w:ascii="宋体" w:hAnsi="宋体" w:eastAsia="宋体" w:cs="Times New Roman"/>
          <w:bCs/>
          <w:color w:val="000000" w:themeColor="text1"/>
          <w:sz w:val="24"/>
          <w:szCs w:val="24"/>
          <w14:textFill>
            <w14:solidFill>
              <w14:schemeClr w14:val="tx1"/>
            </w14:solidFill>
          </w14:textFill>
        </w:rPr>
        <w:tab/>
      </w:r>
    </w:p>
    <w:p w14:paraId="710CD2B5">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2.地点：在三门峡市公共资源交易中心网中上传加密</w:t>
      </w:r>
      <w:r>
        <w:rPr>
          <w:rFonts w:hint="eastAsia" w:ascii="宋体" w:hAnsi="宋体" w:cs="Times New Roman"/>
          <w:bCs/>
          <w:color w:val="000000" w:themeColor="text1"/>
          <w:sz w:val="24"/>
          <w:szCs w:val="24"/>
          <w:lang w:eastAsia="zh-CN"/>
          <w14:textFill>
            <w14:solidFill>
              <w14:schemeClr w14:val="tx1"/>
            </w14:solidFill>
          </w14:textFill>
        </w:rPr>
        <w:t>投标文件</w:t>
      </w:r>
      <w:r>
        <w:rPr>
          <w:rFonts w:hint="eastAsia" w:ascii="宋体" w:hAnsi="宋体" w:eastAsia="宋体" w:cs="Times New Roman"/>
          <w:bCs/>
          <w:color w:val="000000" w:themeColor="text1"/>
          <w:sz w:val="24"/>
          <w:szCs w:val="24"/>
          <w14:textFill>
            <w14:solidFill>
              <w14:schemeClr w14:val="tx1"/>
            </w14:solidFill>
          </w14:textFill>
        </w:rPr>
        <w:t>。</w:t>
      </w:r>
    </w:p>
    <w:p w14:paraId="38D4693E">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五、开标时间及地点</w:t>
      </w:r>
      <w:r>
        <w:rPr>
          <w:rFonts w:hint="eastAsia" w:ascii="宋体" w:hAnsi="宋体" w:eastAsia="宋体" w:cs="Times New Roman"/>
          <w:bCs/>
          <w:color w:val="000000" w:themeColor="text1"/>
          <w:sz w:val="24"/>
          <w:szCs w:val="24"/>
          <w14:textFill>
            <w14:solidFill>
              <w14:schemeClr w14:val="tx1"/>
            </w14:solidFill>
          </w14:textFill>
        </w:rPr>
        <w:tab/>
      </w:r>
    </w:p>
    <w:p w14:paraId="15C835C6">
      <w:pPr>
        <w:spacing w:line="360" w:lineRule="auto"/>
        <w:ind w:firstLine="480" w:firstLineChars="200"/>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1.时间：202</w:t>
      </w:r>
      <w:r>
        <w:rPr>
          <w:rFonts w:hint="eastAsia" w:ascii="宋体" w:hAnsi="宋体" w:eastAsia="宋体" w:cs="Times New Roman"/>
          <w:bCs/>
          <w:color w:val="000000" w:themeColor="text1"/>
          <w:sz w:val="24"/>
          <w:szCs w:val="24"/>
          <w:lang w:val="en-US" w:eastAsia="zh-CN"/>
          <w14:textFill>
            <w14:solidFill>
              <w14:schemeClr w14:val="tx1"/>
            </w14:solidFill>
          </w14:textFill>
        </w:rPr>
        <w:t>6</w:t>
      </w:r>
      <w:r>
        <w:rPr>
          <w:rFonts w:hint="eastAsia" w:ascii="宋体" w:hAnsi="宋体" w:eastAsia="宋体" w:cs="Times New Roman"/>
          <w:bCs/>
          <w:color w:val="000000" w:themeColor="text1"/>
          <w:sz w:val="24"/>
          <w:szCs w:val="24"/>
          <w14:textFill>
            <w14:solidFill>
              <w14:schemeClr w14:val="tx1"/>
            </w14:solidFill>
          </w14:textFill>
        </w:rPr>
        <w:t>年</w:t>
      </w:r>
      <w:r>
        <w:rPr>
          <w:rFonts w:hint="eastAsia" w:ascii="宋体" w:hAnsi="宋体" w:eastAsia="宋体" w:cs="Times New Roman"/>
          <w:bCs/>
          <w:color w:val="000000" w:themeColor="text1"/>
          <w:sz w:val="24"/>
          <w:szCs w:val="24"/>
          <w:lang w:val="en-US" w:eastAsia="zh-CN"/>
          <w14:textFill>
            <w14:solidFill>
              <w14:schemeClr w14:val="tx1"/>
            </w14:solidFill>
          </w14:textFill>
        </w:rPr>
        <w:t>3</w:t>
      </w:r>
      <w:r>
        <w:rPr>
          <w:rFonts w:hint="eastAsia" w:ascii="宋体" w:hAnsi="宋体" w:eastAsia="宋体" w:cs="Times New Roman"/>
          <w:bCs/>
          <w:color w:val="000000" w:themeColor="text1"/>
          <w:sz w:val="24"/>
          <w:szCs w:val="24"/>
          <w14:textFill>
            <w14:solidFill>
              <w14:schemeClr w14:val="tx1"/>
            </w14:solidFill>
          </w14:textFill>
        </w:rPr>
        <w:t>月</w:t>
      </w:r>
      <w:r>
        <w:rPr>
          <w:rFonts w:hint="eastAsia" w:ascii="宋体" w:hAnsi="宋体" w:eastAsia="宋体" w:cs="Times New Roman"/>
          <w:bCs/>
          <w:color w:val="000000" w:themeColor="text1"/>
          <w:sz w:val="24"/>
          <w:szCs w:val="24"/>
          <w:lang w:val="en-US" w:eastAsia="zh-CN"/>
          <w14:textFill>
            <w14:solidFill>
              <w14:schemeClr w14:val="tx1"/>
            </w14:solidFill>
          </w14:textFill>
        </w:rPr>
        <w:t>30日08时30分（北京</w:t>
      </w:r>
      <w:r>
        <w:rPr>
          <w:rFonts w:hint="eastAsia" w:ascii="宋体" w:hAnsi="宋体" w:eastAsia="宋体" w:cs="Times New Roman"/>
          <w:bCs/>
          <w:color w:val="000000" w:themeColor="text1"/>
          <w:sz w:val="24"/>
          <w:szCs w:val="24"/>
          <w14:textFill>
            <w14:solidFill>
              <w14:schemeClr w14:val="tx1"/>
            </w14:solidFill>
          </w14:textFill>
        </w:rPr>
        <w:t>时间）</w:t>
      </w:r>
    </w:p>
    <w:p w14:paraId="2B17C026">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2.地点：三门峡市陕州区公共资源交易中心开标室</w:t>
      </w:r>
    </w:p>
    <w:p w14:paraId="33708F92">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14:textFill>
            <w14:solidFill>
              <w14:schemeClr w14:val="tx1"/>
            </w14:solidFill>
          </w14:textFill>
        </w:rPr>
        <w:tab/>
      </w:r>
    </w:p>
    <w:p w14:paraId="741B06B8">
      <w:pPr>
        <w:spacing w:line="360" w:lineRule="auto"/>
        <w:ind w:firstLine="480" w:firstLineChars="200"/>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本次招标公告在《河南省政府采购网》、《三门峡市公共资源交易中心网》、《</w:t>
      </w:r>
      <w:r>
        <w:rPr>
          <w:rFonts w:hint="eastAsia" w:ascii="宋体" w:hAnsi="宋体" w:cs="Times New Roman"/>
          <w:bCs/>
          <w:color w:val="000000" w:themeColor="text1"/>
          <w:sz w:val="24"/>
          <w:szCs w:val="24"/>
          <w:lang w:eastAsia="zh-CN"/>
          <w14:textFill>
            <w14:solidFill>
              <w14:schemeClr w14:val="tx1"/>
            </w14:solidFill>
          </w14:textFill>
        </w:rPr>
        <w:t>中国采购与招标网</w:t>
      </w:r>
      <w:r>
        <w:rPr>
          <w:rFonts w:hint="eastAsia" w:ascii="宋体" w:hAnsi="宋体" w:eastAsia="宋体" w:cs="Times New Roman"/>
          <w:bCs/>
          <w:color w:val="000000" w:themeColor="text1"/>
          <w:sz w:val="24"/>
          <w:szCs w:val="24"/>
          <w14:textFill>
            <w14:solidFill>
              <w14:schemeClr w14:val="tx1"/>
            </w14:solidFill>
          </w14:textFill>
        </w:rPr>
        <w:t>》上发布，招标公告期限为五个工作日。</w:t>
      </w:r>
    </w:p>
    <w:p w14:paraId="18A65CAA">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七、其他补充事宜</w:t>
      </w:r>
      <w:r>
        <w:rPr>
          <w:rFonts w:hint="eastAsia" w:ascii="宋体" w:hAnsi="宋体" w:eastAsia="宋体" w:cs="Times New Roman"/>
          <w:bCs/>
          <w:color w:val="000000" w:themeColor="text1"/>
          <w:sz w:val="24"/>
          <w:szCs w:val="24"/>
          <w14:textFill>
            <w14:solidFill>
              <w14:schemeClr w14:val="tx1"/>
            </w14:solidFill>
          </w14:textFill>
        </w:rPr>
        <w:tab/>
      </w:r>
    </w:p>
    <w:p w14:paraId="560C84D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应当在投标截止时间前，登陆不见面开标大厅选择登陆三门峡市公共资源电子招投标系统进行登陆,在线准时参加开标活动并进行</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解密等。每位</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原因未能解密、解密失败或解密超时的将被拒绝。</w:t>
      </w:r>
    </w:p>
    <w:p w14:paraId="2905F1B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w:t>
      </w:r>
      <w:r>
        <w:rPr>
          <w:rFonts w:hint="eastAsia" w:ascii="宋体" w:hAnsi="宋体" w:cs="宋体"/>
          <w:color w:val="000000" w:themeColor="text1"/>
          <w:sz w:val="24"/>
          <w:szCs w:val="24"/>
          <w:lang w:eastAsia="zh-CN"/>
          <w14:textFill>
            <w14:solidFill>
              <w14:schemeClr w14:val="tx1"/>
            </w14:solidFill>
          </w14:textFill>
        </w:rPr>
        <w:t>请</w:t>
      </w:r>
      <w:r>
        <w:rPr>
          <w:rFonts w:hint="eastAsia" w:ascii="宋体" w:hAnsi="宋体" w:eastAsia="宋体" w:cs="宋体"/>
          <w:color w:val="000000" w:themeColor="text1"/>
          <w:sz w:val="24"/>
          <w:szCs w:val="24"/>
          <w14:textFill>
            <w14:solidFill>
              <w14:schemeClr w14:val="tx1"/>
            </w14:solidFill>
          </w14:textFill>
        </w:rPr>
        <w:t>仔细阅读</w:t>
      </w:r>
      <w:r>
        <w:rPr>
          <w:rFonts w:hint="eastAsia" w:ascii="宋体" w:hAnsi="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和三门峡市公共资源交易中心官网业务办理指南。</w:t>
      </w:r>
    </w:p>
    <w:p w14:paraId="44AFAF0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保证金不再收取。</w:t>
      </w:r>
    </w:p>
    <w:p w14:paraId="265AF5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4.本项目实行资格后审，审查内容以</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截止时间前在三门峡市公共资源交易平台“</w:t>
      </w:r>
      <w:r>
        <w:rPr>
          <w:rFonts w:hint="eastAsia" w:ascii="宋体" w:hAnsi="宋体" w:cs="宋体"/>
          <w:color w:val="000000" w:themeColor="text1"/>
          <w:sz w:val="24"/>
          <w:szCs w:val="24"/>
          <w:lang w:val="en-US"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”上传的信息为准。规定时间外上传或更改的信息不作为评标依据。</w:t>
      </w:r>
      <w:r>
        <w:rPr>
          <w:rFonts w:hint="eastAsia" w:ascii="宋体" w:hAnsi="宋体" w:cs="宋体"/>
          <w:color w:val="000000" w:themeColor="text1"/>
          <w:sz w:val="24"/>
          <w:szCs w:val="24"/>
          <w:lang w:val="en-US"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中上传的信息真实有效，扫描件清晰可辨。否则，由此造成应得分而未得分或资格审查不合格等情况的，由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承担责任。</w:t>
      </w:r>
    </w:p>
    <w:p w14:paraId="2268BDA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中的相应内容为准。</w:t>
      </w:r>
    </w:p>
    <w:p w14:paraId="23B444B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w:t>
      </w:r>
      <w:r>
        <w:rPr>
          <w:rFonts w:hint="eastAsia" w:ascii="宋体" w:hAnsi="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中要求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按照</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格式进行</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编制，在</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编制时，应明确将供应商企业基本情况、人员情况、财务情况、业绩情况编入</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，便于进行资格审查及评标打分。</w:t>
      </w:r>
    </w:p>
    <w:p w14:paraId="76139A24">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14:textFill>
            <w14:solidFill>
              <w14:schemeClr w14:val="tx1"/>
            </w14:solidFill>
          </w14:textFill>
        </w:rPr>
        <w:tab/>
      </w:r>
    </w:p>
    <w:p w14:paraId="7DD97327">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1.监督单位：三门峡市陕州区财政局政府采购监督管理科</w:t>
      </w:r>
    </w:p>
    <w:p w14:paraId="3717A452">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联系方式：0398-3839210</w:t>
      </w:r>
    </w:p>
    <w:p w14:paraId="284E9A44">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2.采购人</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三门峡市陕州区张茅乡人民政府</w:t>
      </w:r>
    </w:p>
    <w:p w14:paraId="1310553C">
      <w:pPr>
        <w:wordWrap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地址：三门峡市陕州区张茅乡</w:t>
      </w:r>
    </w:p>
    <w:p w14:paraId="3AB65B5B">
      <w:pPr>
        <w:wordWrap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联系人：</w:t>
      </w:r>
      <w:r>
        <w:rPr>
          <w:rFonts w:hint="eastAsia" w:ascii="宋体" w:hAnsi="宋体" w:cs="宋体"/>
          <w:color w:val="auto"/>
          <w:sz w:val="24"/>
          <w:lang w:val="en-US" w:eastAsia="zh-CN"/>
        </w:rPr>
        <w:t>员女士</w:t>
      </w:r>
    </w:p>
    <w:p w14:paraId="4A9290B3">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联系方式：13639820613</w:t>
      </w:r>
    </w:p>
    <w:p w14:paraId="718D443A">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代理机构：</w:t>
      </w:r>
      <w:r>
        <w:rPr>
          <w:rFonts w:hint="eastAsia" w:ascii="宋体" w:hAnsi="宋体" w:cs="宋体"/>
          <w:color w:val="auto"/>
          <w:sz w:val="24"/>
          <w:lang w:val="en-US" w:eastAsia="zh-CN"/>
        </w:rPr>
        <w:t>河南舒翔工程管理有限公司</w:t>
      </w:r>
    </w:p>
    <w:p w14:paraId="09129115">
      <w:pPr>
        <w:wordWrap w:val="0"/>
        <w:spacing w:line="360" w:lineRule="auto"/>
        <w:ind w:firstLine="480" w:firstLineChars="200"/>
        <w:rPr>
          <w:rFonts w:hint="eastAsia" w:ascii="宋体" w:hAnsi="宋体" w:eastAsia="宋体" w:cs="Times New Roman"/>
          <w:sz w:val="24"/>
          <w:highlight w:val="none"/>
        </w:rPr>
      </w:pPr>
      <w:r>
        <w:rPr>
          <w:rFonts w:hint="eastAsia" w:ascii="宋体" w:hAnsi="宋体" w:eastAsia="宋体" w:cs="宋体"/>
          <w:color w:val="auto"/>
          <w:sz w:val="24"/>
          <w:lang w:val="en-US" w:eastAsia="zh-CN"/>
        </w:rPr>
        <w:t>地址：</w:t>
      </w:r>
      <w:r>
        <w:rPr>
          <w:rFonts w:hint="eastAsia" w:ascii="宋体" w:hAnsi="宋体" w:eastAsia="宋体" w:cs="Times New Roman"/>
          <w:sz w:val="24"/>
          <w:highlight w:val="none"/>
        </w:rPr>
        <w:t>河南省郑州市郑东新区永平路与康平路交叉口(郑东商曼中心)C区1号楼9层902号</w:t>
      </w:r>
    </w:p>
    <w:p w14:paraId="47A028FB">
      <w:pPr>
        <w:wordWrap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w:t>
      </w:r>
      <w:r>
        <w:rPr>
          <w:rFonts w:hint="eastAsia" w:ascii="宋体" w:hAnsi="宋体" w:cs="宋体"/>
          <w:color w:val="auto"/>
          <w:sz w:val="24"/>
          <w:lang w:val="en-US" w:eastAsia="zh-CN"/>
        </w:rPr>
        <w:t>张女士</w:t>
      </w:r>
      <w:r>
        <w:rPr>
          <w:rFonts w:hint="eastAsia" w:ascii="宋体" w:hAnsi="宋体" w:eastAsia="宋体" w:cs="宋体"/>
          <w:color w:val="auto"/>
          <w:sz w:val="24"/>
          <w:lang w:val="en-US" w:eastAsia="zh-CN"/>
        </w:rPr>
        <w:t> </w:t>
      </w:r>
    </w:p>
    <w:p w14:paraId="58926236">
      <w:pPr>
        <w:ind w:firstLine="480" w:firstLineChars="200"/>
        <w:rPr>
          <w:color w:val="000000"/>
        </w:rPr>
      </w:pPr>
      <w:r>
        <w:rPr>
          <w:rFonts w:hint="eastAsia" w:ascii="宋体" w:hAnsi="宋体" w:eastAsia="宋体" w:cs="宋体"/>
          <w:color w:val="auto"/>
          <w:sz w:val="24"/>
          <w:lang w:val="en-US" w:eastAsia="zh-CN"/>
        </w:rPr>
        <w:t>电话：</w:t>
      </w:r>
      <w:r>
        <w:rPr>
          <w:rFonts w:hint="eastAsia" w:ascii="宋体" w:hAnsi="宋体" w:cs="宋体"/>
          <w:color w:val="auto"/>
          <w:sz w:val="24"/>
          <w:lang w:val="en-US" w:eastAsia="zh-CN"/>
        </w:rPr>
        <w:t>13781008737</w:t>
      </w:r>
    </w:p>
    <w:p w14:paraId="4974A4CD">
      <w:pPr>
        <w:jc w:val="center"/>
        <w:rPr>
          <w:rFonts w:hint="eastAsia" w:ascii="宋体" w:hAnsi="宋体"/>
          <w:b/>
          <w:bCs/>
          <w:color w:val="000000"/>
          <w:sz w:val="32"/>
          <w:szCs w:val="32"/>
        </w:rPr>
      </w:pPr>
      <w:r>
        <w:rPr>
          <w:rFonts w:ascii="宋体" w:hAnsi="宋体"/>
          <w:b/>
          <w:bCs/>
          <w:color w:val="000000"/>
          <w:sz w:val="32"/>
          <w:szCs w:val="32"/>
        </w:rPr>
        <w:br w:type="page"/>
      </w:r>
      <w:bookmarkStart w:id="1" w:name="_Toc20198"/>
      <w:r>
        <w:rPr>
          <w:rStyle w:val="34"/>
          <w:rFonts w:hint="eastAsia"/>
          <w:color w:val="000000"/>
        </w:rPr>
        <w:t xml:space="preserve">第二章  </w:t>
      </w:r>
      <w:r>
        <w:rPr>
          <w:rStyle w:val="34"/>
          <w:rFonts w:hint="eastAsia"/>
          <w:color w:val="000000"/>
          <w:lang w:eastAsia="zh-CN"/>
        </w:rPr>
        <w:t>供应商</w:t>
      </w:r>
      <w:r>
        <w:rPr>
          <w:rStyle w:val="34"/>
          <w:rFonts w:hint="eastAsia"/>
          <w:color w:val="000000"/>
        </w:rPr>
        <w:t>须知</w:t>
      </w:r>
      <w:bookmarkEnd w:id="0"/>
      <w:bookmarkEnd w:id="1"/>
    </w:p>
    <w:p w14:paraId="2E1FF3D4">
      <w:pPr>
        <w:jc w:val="center"/>
        <w:rPr>
          <w:rFonts w:hint="eastAsia" w:ascii="宋体" w:hAnsi="宋体"/>
          <w:b/>
          <w:bCs/>
          <w:color w:val="000000"/>
          <w:sz w:val="24"/>
          <w:szCs w:val="24"/>
        </w:rPr>
      </w:pPr>
      <w:bookmarkStart w:id="2" w:name="_Toc179632545"/>
      <w:bookmarkEnd w:id="2"/>
      <w:bookmarkStart w:id="3" w:name="_Toc246996917"/>
      <w:bookmarkEnd w:id="3"/>
      <w:bookmarkStart w:id="4" w:name="_Toc144974496"/>
      <w:bookmarkEnd w:id="4"/>
      <w:bookmarkStart w:id="5" w:name="_Toc247085688"/>
      <w:bookmarkEnd w:id="5"/>
      <w:bookmarkStart w:id="6" w:name="_Toc152045528"/>
      <w:bookmarkEnd w:id="6"/>
      <w:bookmarkStart w:id="7" w:name="_Toc246996174"/>
      <w:bookmarkEnd w:id="7"/>
      <w:bookmarkStart w:id="8" w:name="_Toc152042304"/>
      <w:bookmarkEnd w:id="8"/>
      <w:bookmarkStart w:id="9" w:name="_Toc296602419"/>
      <w:r>
        <w:rPr>
          <w:rFonts w:hint="eastAsia" w:ascii="宋体" w:hAnsi="宋体"/>
          <w:b/>
          <w:bCs/>
          <w:color w:val="000000"/>
          <w:sz w:val="24"/>
          <w:szCs w:val="24"/>
          <w:lang w:eastAsia="zh-CN"/>
        </w:rPr>
        <w:t>供应商</w:t>
      </w:r>
      <w:r>
        <w:rPr>
          <w:rFonts w:hint="eastAsia" w:ascii="宋体" w:hAnsi="宋体"/>
          <w:b/>
          <w:bCs/>
          <w:color w:val="000000"/>
          <w:sz w:val="24"/>
          <w:szCs w:val="24"/>
        </w:rPr>
        <w:t>须知前附表</w:t>
      </w:r>
      <w:bookmarkEnd w:id="9"/>
    </w:p>
    <w:tbl>
      <w:tblPr>
        <w:tblStyle w:val="19"/>
        <w:tblW w:w="9165" w:type="dxa"/>
        <w:jc w:val="center"/>
        <w:tblLayout w:type="fixed"/>
        <w:tblCellMar>
          <w:top w:w="0" w:type="dxa"/>
          <w:left w:w="108" w:type="dxa"/>
          <w:bottom w:w="0" w:type="dxa"/>
          <w:right w:w="108" w:type="dxa"/>
        </w:tblCellMar>
      </w:tblPr>
      <w:tblGrid>
        <w:gridCol w:w="997"/>
        <w:gridCol w:w="2169"/>
        <w:gridCol w:w="5999"/>
      </w:tblGrid>
      <w:tr w14:paraId="40C504D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09AD84CF">
            <w:pPr>
              <w:keepNext w:val="0"/>
              <w:keepLines w:val="0"/>
              <w:suppressLineNumbers w:val="0"/>
              <w:spacing w:before="0" w:beforeAutospacing="0" w:after="0" w:afterAutospacing="0" w:line="440" w:lineRule="exact"/>
              <w:ind w:left="0" w:right="0"/>
              <w:jc w:val="center"/>
              <w:rPr>
                <w:rFonts w:hint="eastAsia" w:ascii="宋体" w:hAnsi="宋体" w:cs="宋体"/>
                <w:b/>
                <w:bCs/>
                <w:color w:val="000000"/>
                <w:sz w:val="24"/>
                <w:szCs w:val="24"/>
              </w:rPr>
            </w:pPr>
            <w:r>
              <w:rPr>
                <w:rFonts w:hint="eastAsia" w:ascii="宋体" w:hAnsi="宋体" w:cs="宋体"/>
                <w:b/>
                <w:bCs/>
                <w:color w:val="000000"/>
                <w:sz w:val="24"/>
                <w:szCs w:val="24"/>
              </w:rPr>
              <w:t>条款号</w:t>
            </w:r>
          </w:p>
        </w:tc>
        <w:tc>
          <w:tcPr>
            <w:tcW w:w="2169" w:type="dxa"/>
            <w:tcBorders>
              <w:top w:val="single" w:color="auto" w:sz="4" w:space="0"/>
              <w:left w:val="nil"/>
              <w:bottom w:val="single" w:color="auto" w:sz="4" w:space="0"/>
              <w:right w:val="single" w:color="auto" w:sz="4" w:space="0"/>
            </w:tcBorders>
            <w:noWrap w:val="0"/>
            <w:vAlign w:val="center"/>
          </w:tcPr>
          <w:p w14:paraId="60F34683">
            <w:pPr>
              <w:keepNext w:val="0"/>
              <w:keepLines w:val="0"/>
              <w:suppressLineNumbers w:val="0"/>
              <w:spacing w:before="0" w:beforeAutospacing="0" w:after="0" w:afterAutospacing="0" w:line="440" w:lineRule="exact"/>
              <w:ind w:left="0" w:right="0"/>
              <w:jc w:val="center"/>
              <w:rPr>
                <w:rFonts w:hint="eastAsia" w:ascii="宋体" w:hAnsi="宋体" w:cs="宋体"/>
                <w:b/>
                <w:bCs/>
                <w:color w:val="000000"/>
                <w:sz w:val="24"/>
                <w:szCs w:val="24"/>
              </w:rPr>
            </w:pPr>
            <w:r>
              <w:rPr>
                <w:rFonts w:hint="eastAsia" w:ascii="宋体" w:hAnsi="宋体" w:cs="宋体"/>
                <w:b/>
                <w:bCs/>
                <w:color w:val="000000"/>
                <w:sz w:val="24"/>
                <w:szCs w:val="24"/>
              </w:rPr>
              <w:t>条款名称</w:t>
            </w:r>
          </w:p>
        </w:tc>
        <w:tc>
          <w:tcPr>
            <w:tcW w:w="5999" w:type="dxa"/>
            <w:tcBorders>
              <w:top w:val="single" w:color="auto" w:sz="4" w:space="0"/>
              <w:left w:val="nil"/>
              <w:bottom w:val="single" w:color="auto" w:sz="4" w:space="0"/>
              <w:right w:val="single" w:color="auto" w:sz="4" w:space="0"/>
            </w:tcBorders>
            <w:noWrap w:val="0"/>
            <w:vAlign w:val="center"/>
          </w:tcPr>
          <w:p w14:paraId="2DB8BBA7">
            <w:pPr>
              <w:keepNext w:val="0"/>
              <w:keepLines w:val="0"/>
              <w:suppressLineNumbers w:val="0"/>
              <w:spacing w:before="0" w:beforeAutospacing="0" w:after="0" w:afterAutospacing="0" w:line="440" w:lineRule="exact"/>
              <w:ind w:left="0" w:right="0"/>
              <w:jc w:val="center"/>
              <w:rPr>
                <w:rFonts w:hint="eastAsia" w:ascii="宋体" w:hAnsi="宋体" w:cs="宋体"/>
                <w:b/>
                <w:bCs/>
                <w:color w:val="000000"/>
                <w:sz w:val="24"/>
                <w:szCs w:val="24"/>
              </w:rPr>
            </w:pPr>
            <w:r>
              <w:rPr>
                <w:rFonts w:hint="eastAsia" w:ascii="宋体" w:hAnsi="宋体" w:cs="宋体"/>
                <w:b/>
                <w:bCs/>
                <w:color w:val="000000"/>
                <w:sz w:val="24"/>
                <w:szCs w:val="24"/>
              </w:rPr>
              <w:t>编列内容</w:t>
            </w:r>
          </w:p>
        </w:tc>
      </w:tr>
      <w:tr w14:paraId="249D41F6">
        <w:tblPrEx>
          <w:tblCellMar>
            <w:top w:w="0" w:type="dxa"/>
            <w:left w:w="108" w:type="dxa"/>
            <w:bottom w:w="0" w:type="dxa"/>
            <w:right w:w="108" w:type="dxa"/>
          </w:tblCellMar>
        </w:tblPrEx>
        <w:trPr>
          <w:trHeight w:val="1845"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1A5B1B8E">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1.1.2</w:t>
            </w:r>
          </w:p>
        </w:tc>
        <w:tc>
          <w:tcPr>
            <w:tcW w:w="2169" w:type="dxa"/>
            <w:tcBorders>
              <w:top w:val="single" w:color="auto" w:sz="4" w:space="0"/>
              <w:left w:val="nil"/>
              <w:bottom w:val="single" w:color="auto" w:sz="4" w:space="0"/>
              <w:right w:val="single" w:color="auto" w:sz="4" w:space="0"/>
            </w:tcBorders>
            <w:noWrap w:val="0"/>
            <w:vAlign w:val="center"/>
          </w:tcPr>
          <w:p w14:paraId="10196E78">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采购人</w:t>
            </w:r>
          </w:p>
        </w:tc>
        <w:tc>
          <w:tcPr>
            <w:tcW w:w="5999" w:type="dxa"/>
            <w:tcBorders>
              <w:top w:val="single" w:color="auto" w:sz="4" w:space="0"/>
              <w:left w:val="nil"/>
              <w:bottom w:val="single" w:color="auto" w:sz="4" w:space="0"/>
              <w:right w:val="single" w:color="auto" w:sz="4" w:space="0"/>
            </w:tcBorders>
            <w:noWrap w:val="0"/>
            <w:vAlign w:val="center"/>
          </w:tcPr>
          <w:p w14:paraId="35B99F97">
            <w:pPr>
              <w:keepNext w:val="0"/>
              <w:keepLines w:val="0"/>
              <w:suppressLineNumbers w:val="0"/>
              <w:spacing w:before="0" w:beforeAutospacing="0" w:after="0" w:afterAutospacing="0" w:line="440" w:lineRule="exact"/>
              <w:ind w:left="-1" w:leftChars="-31" w:right="0" w:hanging="64" w:hangingChars="27"/>
              <w:rPr>
                <w:rFonts w:hint="eastAsia" w:ascii="宋体" w:hAnsi="宋体" w:cs="宋体"/>
                <w:sz w:val="24"/>
                <w:szCs w:val="24"/>
                <w:lang w:val="en-US" w:eastAsia="zh-CN"/>
              </w:rPr>
            </w:pPr>
            <w:r>
              <w:rPr>
                <w:rFonts w:hint="eastAsia" w:ascii="宋体" w:hAnsi="宋体" w:cs="宋体"/>
                <w:sz w:val="24"/>
                <w:szCs w:val="24"/>
                <w:lang w:val="en-US" w:eastAsia="zh-CN"/>
              </w:rPr>
              <w:t>采购人：三门峡市陕州区张茅乡人民政府</w:t>
            </w:r>
          </w:p>
          <w:p w14:paraId="634E44EB">
            <w:pPr>
              <w:keepNext w:val="0"/>
              <w:keepLines w:val="0"/>
              <w:suppressLineNumbers w:val="0"/>
              <w:spacing w:before="0" w:beforeAutospacing="0" w:after="0" w:afterAutospacing="0" w:line="440" w:lineRule="exact"/>
              <w:ind w:left="-1" w:leftChars="-31" w:right="0" w:hanging="64" w:hangingChars="27"/>
              <w:rPr>
                <w:rFonts w:hint="eastAsia" w:ascii="宋体" w:hAnsi="宋体" w:cs="宋体"/>
                <w:sz w:val="24"/>
                <w:szCs w:val="24"/>
                <w:lang w:val="en-US" w:eastAsia="zh-CN"/>
              </w:rPr>
            </w:pPr>
            <w:r>
              <w:rPr>
                <w:rFonts w:hint="eastAsia" w:ascii="宋体" w:hAnsi="宋体" w:cs="宋体"/>
                <w:sz w:val="24"/>
                <w:szCs w:val="24"/>
                <w:lang w:val="en-US" w:eastAsia="zh-CN"/>
              </w:rPr>
              <w:t>地址：三门峡市陕州区张茅乡</w:t>
            </w:r>
          </w:p>
          <w:p w14:paraId="3616C5B8">
            <w:pPr>
              <w:keepNext w:val="0"/>
              <w:keepLines w:val="0"/>
              <w:suppressLineNumbers w:val="0"/>
              <w:spacing w:before="0" w:beforeAutospacing="0" w:after="0" w:afterAutospacing="0" w:line="440" w:lineRule="exact"/>
              <w:ind w:left="-1" w:leftChars="-31" w:right="0" w:hanging="64" w:hangingChars="27"/>
              <w:rPr>
                <w:rFonts w:hint="eastAsia" w:ascii="宋体" w:hAnsi="宋体" w:cs="宋体"/>
                <w:sz w:val="24"/>
                <w:szCs w:val="24"/>
                <w:lang w:val="en-US" w:eastAsia="zh-CN"/>
              </w:rPr>
            </w:pPr>
            <w:r>
              <w:rPr>
                <w:rFonts w:hint="eastAsia" w:ascii="宋体" w:hAnsi="宋体" w:cs="宋体"/>
                <w:sz w:val="24"/>
                <w:szCs w:val="24"/>
                <w:lang w:val="en-US" w:eastAsia="zh-CN"/>
              </w:rPr>
              <w:t>联系人：员女士</w:t>
            </w:r>
          </w:p>
          <w:p w14:paraId="5C146E4B">
            <w:pPr>
              <w:keepNext w:val="0"/>
              <w:keepLines w:val="0"/>
              <w:suppressLineNumbers w:val="0"/>
              <w:spacing w:before="0" w:beforeAutospacing="0" w:after="0" w:afterAutospacing="0" w:line="440" w:lineRule="exact"/>
              <w:ind w:left="-1" w:leftChars="-31" w:right="0" w:hanging="64" w:hangingChars="27"/>
              <w:rPr>
                <w:rFonts w:hint="eastAsia" w:ascii="宋体" w:hAnsi="宋体" w:eastAsia="宋体" w:cs="宋体"/>
                <w:sz w:val="24"/>
                <w:szCs w:val="24"/>
                <w:lang w:eastAsia="zh-CN"/>
              </w:rPr>
            </w:pPr>
            <w:r>
              <w:rPr>
                <w:rFonts w:hint="eastAsia" w:ascii="宋体" w:hAnsi="宋体" w:cs="宋体"/>
                <w:sz w:val="24"/>
                <w:szCs w:val="24"/>
                <w:lang w:val="en-US" w:eastAsia="zh-CN"/>
              </w:rPr>
              <w:t>联系方式：13639820613</w:t>
            </w:r>
          </w:p>
        </w:tc>
      </w:tr>
      <w:tr w14:paraId="76359CD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6B659B1D">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1.1.3</w:t>
            </w:r>
          </w:p>
        </w:tc>
        <w:tc>
          <w:tcPr>
            <w:tcW w:w="2169" w:type="dxa"/>
            <w:tcBorders>
              <w:top w:val="single" w:color="auto" w:sz="4" w:space="0"/>
              <w:left w:val="nil"/>
              <w:bottom w:val="single" w:color="auto" w:sz="4" w:space="0"/>
              <w:right w:val="single" w:color="auto" w:sz="4" w:space="0"/>
            </w:tcBorders>
            <w:noWrap w:val="0"/>
            <w:vAlign w:val="center"/>
          </w:tcPr>
          <w:p w14:paraId="4AC516C1">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招标代理机构</w:t>
            </w:r>
          </w:p>
        </w:tc>
        <w:tc>
          <w:tcPr>
            <w:tcW w:w="5999" w:type="dxa"/>
            <w:tcBorders>
              <w:top w:val="single" w:color="auto" w:sz="4" w:space="0"/>
              <w:left w:val="nil"/>
              <w:bottom w:val="single" w:color="auto" w:sz="4" w:space="0"/>
              <w:right w:val="single" w:color="auto" w:sz="4" w:space="0"/>
            </w:tcBorders>
            <w:noWrap w:val="0"/>
            <w:vAlign w:val="center"/>
          </w:tcPr>
          <w:p w14:paraId="2BEF8848">
            <w:pPr>
              <w:pStyle w:val="17"/>
              <w:keepNext w:val="0"/>
              <w:keepLines w:val="0"/>
              <w:suppressLineNumbers w:val="0"/>
              <w:spacing w:before="0" w:beforeAutospacing="0" w:after="0" w:afterAutospacing="0" w:line="360" w:lineRule="auto"/>
              <w:ind w:left="0" w:right="0"/>
              <w:rPr>
                <w:rFonts w:hint="eastAsia"/>
                <w:color w:val="000000"/>
              </w:rPr>
            </w:pPr>
            <w:r>
              <w:rPr>
                <w:rFonts w:hint="eastAsia"/>
                <w:color w:val="000000"/>
                <w:lang w:val="en-US" w:eastAsia="zh-CN"/>
              </w:rPr>
              <w:t>招标</w:t>
            </w:r>
            <w:r>
              <w:rPr>
                <w:rFonts w:hint="eastAsia"/>
                <w:color w:val="000000"/>
              </w:rPr>
              <w:t>代理机构：河南舒翔工程管理有限公司</w:t>
            </w:r>
          </w:p>
          <w:p w14:paraId="7D331A84">
            <w:pPr>
              <w:pStyle w:val="17"/>
              <w:keepNext w:val="0"/>
              <w:keepLines w:val="0"/>
              <w:suppressLineNumbers w:val="0"/>
              <w:spacing w:before="0" w:beforeAutospacing="0" w:after="0" w:afterAutospacing="0" w:line="360" w:lineRule="auto"/>
              <w:ind w:left="0" w:right="0"/>
              <w:rPr>
                <w:rFonts w:hint="eastAsia"/>
                <w:color w:val="000000"/>
              </w:rPr>
            </w:pPr>
            <w:r>
              <w:rPr>
                <w:rFonts w:hint="eastAsia"/>
                <w:color w:val="000000"/>
              </w:rPr>
              <w:t>地址：河南省郑州市郑东新区永平路与康平路交叉口(郑东商曼中心)C区1号楼9层902号</w:t>
            </w:r>
          </w:p>
          <w:p w14:paraId="063F9B62">
            <w:pPr>
              <w:pStyle w:val="17"/>
              <w:keepNext w:val="0"/>
              <w:keepLines w:val="0"/>
              <w:suppressLineNumbers w:val="0"/>
              <w:spacing w:before="0" w:beforeAutospacing="0" w:after="0" w:afterAutospacing="0" w:line="360" w:lineRule="auto"/>
              <w:ind w:left="0" w:right="0"/>
              <w:rPr>
                <w:rFonts w:hint="eastAsia"/>
                <w:color w:val="000000"/>
                <w:lang w:val="en-US" w:eastAsia="zh-CN"/>
              </w:rPr>
            </w:pPr>
            <w:r>
              <w:rPr>
                <w:rFonts w:hint="eastAsia"/>
                <w:color w:val="000000"/>
              </w:rPr>
              <w:t>联系人：张女士</w:t>
            </w:r>
          </w:p>
          <w:p w14:paraId="1B1E9085">
            <w:pPr>
              <w:pStyle w:val="17"/>
              <w:keepNext w:val="0"/>
              <w:keepLines w:val="0"/>
              <w:suppressLineNumbers w:val="0"/>
              <w:spacing w:before="0" w:beforeAutospacing="0" w:after="0" w:afterAutospacing="0" w:line="360" w:lineRule="auto"/>
              <w:ind w:left="0" w:right="0"/>
              <w:rPr>
                <w:rFonts w:hint="eastAsia"/>
                <w:color w:val="000000"/>
              </w:rPr>
            </w:pPr>
            <w:r>
              <w:rPr>
                <w:rFonts w:hint="eastAsia"/>
                <w:color w:val="000000"/>
              </w:rPr>
              <w:t>联系方式：13781008737</w:t>
            </w:r>
          </w:p>
        </w:tc>
      </w:tr>
      <w:tr w14:paraId="622C17A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0D1533A7">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1.1.4</w:t>
            </w:r>
          </w:p>
        </w:tc>
        <w:tc>
          <w:tcPr>
            <w:tcW w:w="2169" w:type="dxa"/>
            <w:tcBorders>
              <w:top w:val="single" w:color="auto" w:sz="4" w:space="0"/>
              <w:left w:val="nil"/>
              <w:bottom w:val="single" w:color="auto" w:sz="4" w:space="0"/>
              <w:right w:val="single" w:color="auto" w:sz="4" w:space="0"/>
            </w:tcBorders>
            <w:noWrap w:val="0"/>
            <w:vAlign w:val="center"/>
          </w:tcPr>
          <w:p w14:paraId="15094E0C">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项目名称</w:t>
            </w:r>
          </w:p>
        </w:tc>
        <w:tc>
          <w:tcPr>
            <w:tcW w:w="5999" w:type="dxa"/>
            <w:tcBorders>
              <w:top w:val="single" w:color="auto" w:sz="4" w:space="0"/>
              <w:left w:val="nil"/>
              <w:bottom w:val="single" w:color="auto" w:sz="4" w:space="0"/>
              <w:right w:val="single" w:color="auto" w:sz="4" w:space="0"/>
            </w:tcBorders>
            <w:noWrap w:val="0"/>
            <w:vAlign w:val="center"/>
          </w:tcPr>
          <w:p w14:paraId="22212795">
            <w:pPr>
              <w:keepNext w:val="0"/>
              <w:keepLines w:val="0"/>
              <w:suppressLineNumbers w:val="0"/>
              <w:spacing w:before="0" w:beforeAutospacing="0" w:after="0" w:afterAutospacing="0" w:line="440" w:lineRule="exact"/>
              <w:ind w:left="-1" w:leftChars="-31" w:right="0" w:hanging="64" w:hangingChars="27"/>
              <w:rPr>
                <w:rFonts w:hint="eastAsia" w:ascii="宋体" w:hAnsi="宋体" w:cs="宋体"/>
                <w:color w:val="000000"/>
                <w:sz w:val="24"/>
                <w:szCs w:val="24"/>
              </w:rPr>
            </w:pPr>
            <w:r>
              <w:rPr>
                <w:rFonts w:hint="eastAsia" w:ascii="宋体" w:hAnsi="宋体" w:cs="宋体"/>
                <w:color w:val="000000"/>
                <w:sz w:val="24"/>
                <w:szCs w:val="24"/>
                <w:lang w:eastAsia="zh-CN"/>
              </w:rPr>
              <w:t>三门峡市陕州区张茅乡2025年奶业生产能力提升整县推进项目</w:t>
            </w:r>
          </w:p>
        </w:tc>
      </w:tr>
      <w:tr w14:paraId="44312ED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12F2763C">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1.1.5</w:t>
            </w:r>
          </w:p>
        </w:tc>
        <w:tc>
          <w:tcPr>
            <w:tcW w:w="2169" w:type="dxa"/>
            <w:tcBorders>
              <w:top w:val="single" w:color="auto" w:sz="4" w:space="0"/>
              <w:left w:val="nil"/>
              <w:bottom w:val="single" w:color="auto" w:sz="4" w:space="0"/>
              <w:right w:val="single" w:color="auto" w:sz="4" w:space="0"/>
            </w:tcBorders>
            <w:noWrap w:val="0"/>
            <w:vAlign w:val="center"/>
          </w:tcPr>
          <w:p w14:paraId="15B9A716">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服务内容</w:t>
            </w:r>
          </w:p>
        </w:tc>
        <w:tc>
          <w:tcPr>
            <w:tcW w:w="5999" w:type="dxa"/>
            <w:tcBorders>
              <w:top w:val="single" w:color="auto" w:sz="4" w:space="0"/>
              <w:left w:val="nil"/>
              <w:bottom w:val="single" w:color="auto" w:sz="4" w:space="0"/>
              <w:right w:val="single" w:color="auto" w:sz="4" w:space="0"/>
            </w:tcBorders>
            <w:noWrap w:val="0"/>
            <w:vAlign w:val="center"/>
          </w:tcPr>
          <w:p w14:paraId="47995BE9">
            <w:pPr>
              <w:pStyle w:val="17"/>
              <w:keepNext w:val="0"/>
              <w:keepLines w:val="0"/>
              <w:suppressLineNumbers w:val="0"/>
              <w:spacing w:before="0" w:beforeAutospacing="0" w:after="0" w:afterAutospacing="0" w:line="360" w:lineRule="auto"/>
              <w:ind w:left="0" w:right="0"/>
              <w:rPr>
                <w:rFonts w:hint="eastAsia" w:eastAsia="宋体"/>
                <w:snapToGrid w:val="0"/>
                <w:color w:val="000000"/>
                <w:lang w:eastAsia="zh-CN"/>
              </w:rPr>
            </w:pPr>
            <w:r>
              <w:rPr>
                <w:rFonts w:hint="eastAsia" w:ascii="宋体" w:hAnsi="宋体" w:eastAsia="宋体" w:cs="Times New Roman"/>
                <w:bCs/>
                <w:color w:val="000000" w:themeColor="text1"/>
                <w:sz w:val="24"/>
                <w:szCs w:val="24"/>
                <w14:textFill>
                  <w14:solidFill>
                    <w14:schemeClr w14:val="tx1"/>
                  </w14:solidFill>
                </w14:textFill>
              </w:rPr>
              <w:t>为响应奶业生产能力提升整县推进项目要求，提高公司奶业生产能力和竞争力，满足市场对优质奶制品的需求，</w:t>
            </w:r>
            <w:r>
              <w:rPr>
                <w:rFonts w:hint="eastAsia" w:ascii="宋体" w:hAnsi="宋体" w:eastAsia="宋体" w:cs="Times New Roman"/>
                <w:bCs/>
                <w:color w:val="000000" w:themeColor="text1"/>
                <w:sz w:val="24"/>
                <w:szCs w:val="24"/>
                <w:lang w:val="en-US" w:eastAsia="zh-CN"/>
                <w14:textFill>
                  <w14:solidFill>
                    <w14:schemeClr w14:val="tx1"/>
                  </w14:solidFill>
                </w14:textFill>
              </w:rPr>
              <w:t>现需购置智能化并列式2*40位挤奶设备1套、智能化奶牛分群门、智能化犊牛称重系统、新生牛称重系统各1套、剩料收集车2台、供电系统、太阳能供热系统1套、智能全混合（TMR)饲喂加工成套设备（含拖拉机头）2台、中央厨房1套（含精饲料生产线、视频管理系统）、智能化青贮压窖菌种喷洒一体设备1套</w:t>
            </w:r>
            <w:r>
              <w:rPr>
                <w:rFonts w:hint="eastAsia" w:ascii="宋体" w:hAnsi="宋体" w:eastAsia="宋体" w:cs="Times New Roman"/>
                <w:bCs/>
                <w:color w:val="000000" w:themeColor="text1"/>
                <w:sz w:val="24"/>
                <w:szCs w:val="24"/>
                <w14:textFill>
                  <w14:solidFill>
                    <w14:schemeClr w14:val="tx1"/>
                  </w14:solidFill>
                </w14:textFill>
              </w:rPr>
              <w:t>，</w:t>
            </w:r>
            <w:r>
              <w:rPr>
                <w:rFonts w:hint="eastAsia" w:ascii="宋体" w:hAnsi="宋体" w:eastAsia="宋体" w:cs="Times New Roman"/>
                <w:bCs/>
                <w:color w:val="000000" w:themeColor="text1"/>
                <w:sz w:val="24"/>
                <w:szCs w:val="24"/>
                <w:lang w:val="en-US" w:eastAsia="zh-CN"/>
                <w14:textFill>
                  <w14:solidFill>
                    <w14:schemeClr w14:val="tx1"/>
                  </w14:solidFill>
                </w14:textFill>
              </w:rPr>
              <w:t>参数详见采购清单要求</w:t>
            </w:r>
            <w:r>
              <w:rPr>
                <w:rFonts w:hint="eastAsia" w:ascii="宋体" w:hAnsi="宋体" w:eastAsia="宋体" w:cs="Times New Roman"/>
                <w:bCs/>
                <w:color w:val="000000" w:themeColor="text1"/>
                <w:sz w:val="24"/>
                <w:szCs w:val="24"/>
                <w:lang w:eastAsia="zh-CN"/>
                <w14:textFill>
                  <w14:solidFill>
                    <w14:schemeClr w14:val="tx1"/>
                  </w14:solidFill>
                </w14:textFill>
              </w:rPr>
              <w:t>。</w:t>
            </w:r>
          </w:p>
        </w:tc>
      </w:tr>
      <w:tr w14:paraId="2A41DD0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118436AD">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1.2.1</w:t>
            </w:r>
          </w:p>
        </w:tc>
        <w:tc>
          <w:tcPr>
            <w:tcW w:w="2169" w:type="dxa"/>
            <w:tcBorders>
              <w:top w:val="single" w:color="auto" w:sz="4" w:space="0"/>
              <w:left w:val="nil"/>
              <w:bottom w:val="single" w:color="auto" w:sz="4" w:space="0"/>
              <w:right w:val="single" w:color="auto" w:sz="4" w:space="0"/>
            </w:tcBorders>
            <w:noWrap w:val="0"/>
            <w:vAlign w:val="center"/>
          </w:tcPr>
          <w:p w14:paraId="1DAD0883">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资金来源</w:t>
            </w:r>
          </w:p>
        </w:tc>
        <w:tc>
          <w:tcPr>
            <w:tcW w:w="5999" w:type="dxa"/>
            <w:tcBorders>
              <w:top w:val="single" w:color="auto" w:sz="4" w:space="0"/>
              <w:left w:val="nil"/>
              <w:bottom w:val="single" w:color="auto" w:sz="4" w:space="0"/>
              <w:right w:val="single" w:color="auto" w:sz="4" w:space="0"/>
            </w:tcBorders>
            <w:noWrap w:val="0"/>
            <w:vAlign w:val="center"/>
          </w:tcPr>
          <w:p w14:paraId="7B0C82C9">
            <w:pPr>
              <w:keepNext w:val="0"/>
              <w:keepLines w:val="0"/>
              <w:suppressLineNumbers w:val="0"/>
              <w:spacing w:before="0" w:beforeAutospacing="0" w:after="0" w:afterAutospacing="0" w:line="440" w:lineRule="exact"/>
              <w:ind w:left="-1" w:leftChars="-31" w:right="0" w:hanging="64" w:hangingChars="27"/>
              <w:rPr>
                <w:rFonts w:hint="eastAsia" w:ascii="宋体" w:hAnsi="宋体" w:eastAsia="宋体" w:cs="宋体"/>
                <w:color w:val="000000"/>
                <w:sz w:val="24"/>
                <w:szCs w:val="24"/>
                <w:highlight w:val="none"/>
                <w:lang w:eastAsia="zh-CN"/>
              </w:rPr>
            </w:pPr>
            <w:r>
              <w:rPr>
                <w:rFonts w:hint="eastAsia" w:ascii="宋体" w:hAnsi="宋体" w:eastAsia="宋体" w:cs="Times New Roman"/>
                <w:bCs/>
                <w:color w:val="000000" w:themeColor="text1"/>
                <w:sz w:val="24"/>
                <w:szCs w:val="24"/>
                <w:highlight w:val="none"/>
                <w14:textFill>
                  <w14:solidFill>
                    <w14:schemeClr w14:val="tx1"/>
                  </w14:solidFill>
                </w14:textFill>
              </w:rPr>
              <w:t>财政</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+自筹</w:t>
            </w:r>
            <w:r>
              <w:rPr>
                <w:rFonts w:hint="eastAsia" w:ascii="宋体" w:hAnsi="宋体" w:eastAsia="宋体" w:cs="Times New Roman"/>
                <w:bCs/>
                <w:color w:val="000000" w:themeColor="text1"/>
                <w:sz w:val="24"/>
                <w:szCs w:val="24"/>
                <w:highlight w:val="none"/>
                <w14:textFill>
                  <w14:solidFill>
                    <w14:schemeClr w14:val="tx1"/>
                  </w14:solidFill>
                </w14:textFill>
              </w:rPr>
              <w:t>资金</w:t>
            </w:r>
          </w:p>
        </w:tc>
      </w:tr>
      <w:tr w14:paraId="31F56B2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346FCC1B">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1.2.2</w:t>
            </w:r>
          </w:p>
        </w:tc>
        <w:tc>
          <w:tcPr>
            <w:tcW w:w="2169" w:type="dxa"/>
            <w:tcBorders>
              <w:top w:val="single" w:color="auto" w:sz="4" w:space="0"/>
              <w:left w:val="nil"/>
              <w:bottom w:val="single" w:color="auto" w:sz="4" w:space="0"/>
              <w:right w:val="single" w:color="auto" w:sz="4" w:space="0"/>
            </w:tcBorders>
            <w:noWrap w:val="0"/>
            <w:vAlign w:val="center"/>
          </w:tcPr>
          <w:p w14:paraId="61989E19">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资金落实情况</w:t>
            </w:r>
          </w:p>
        </w:tc>
        <w:tc>
          <w:tcPr>
            <w:tcW w:w="5999" w:type="dxa"/>
            <w:tcBorders>
              <w:top w:val="single" w:color="auto" w:sz="4" w:space="0"/>
              <w:left w:val="nil"/>
              <w:bottom w:val="single" w:color="auto" w:sz="4" w:space="0"/>
              <w:right w:val="single" w:color="auto" w:sz="4" w:space="0"/>
            </w:tcBorders>
            <w:noWrap w:val="0"/>
            <w:vAlign w:val="center"/>
          </w:tcPr>
          <w:p w14:paraId="2F6491C8">
            <w:pPr>
              <w:keepNext w:val="0"/>
              <w:keepLines w:val="0"/>
              <w:suppressLineNumbers w:val="0"/>
              <w:spacing w:before="0" w:beforeAutospacing="0" w:after="0" w:afterAutospacing="0" w:line="440" w:lineRule="exact"/>
              <w:ind w:left="-1" w:leftChars="-31" w:right="0" w:hanging="64" w:hangingChars="27"/>
              <w:rPr>
                <w:rFonts w:hint="eastAsia" w:ascii="宋体" w:hAnsi="宋体" w:cs="宋体"/>
                <w:color w:val="000000"/>
                <w:sz w:val="24"/>
                <w:szCs w:val="24"/>
              </w:rPr>
            </w:pPr>
            <w:r>
              <w:rPr>
                <w:rFonts w:hint="eastAsia" w:ascii="宋体" w:hAnsi="宋体" w:cs="宋体"/>
                <w:color w:val="000000"/>
                <w:sz w:val="24"/>
                <w:szCs w:val="24"/>
              </w:rPr>
              <w:t>已落实。</w:t>
            </w:r>
          </w:p>
        </w:tc>
      </w:tr>
      <w:tr w14:paraId="34AC277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133045F8">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1.3.1</w:t>
            </w:r>
          </w:p>
        </w:tc>
        <w:tc>
          <w:tcPr>
            <w:tcW w:w="2169" w:type="dxa"/>
            <w:tcBorders>
              <w:top w:val="single" w:color="auto" w:sz="4" w:space="0"/>
              <w:left w:val="nil"/>
              <w:bottom w:val="single" w:color="auto" w:sz="4" w:space="0"/>
              <w:right w:val="single" w:color="auto" w:sz="4" w:space="0"/>
            </w:tcBorders>
            <w:noWrap w:val="0"/>
            <w:vAlign w:val="center"/>
          </w:tcPr>
          <w:p w14:paraId="1BAE072E">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招标范围</w:t>
            </w:r>
          </w:p>
        </w:tc>
        <w:tc>
          <w:tcPr>
            <w:tcW w:w="5999" w:type="dxa"/>
            <w:tcBorders>
              <w:top w:val="single" w:color="auto" w:sz="4" w:space="0"/>
              <w:left w:val="nil"/>
              <w:bottom w:val="single" w:color="auto" w:sz="4" w:space="0"/>
              <w:right w:val="single" w:color="auto" w:sz="4" w:space="0"/>
            </w:tcBorders>
            <w:noWrap w:val="0"/>
            <w:vAlign w:val="center"/>
          </w:tcPr>
          <w:p w14:paraId="259D28A5">
            <w:pPr>
              <w:pStyle w:val="17"/>
              <w:keepNext w:val="0"/>
              <w:keepLines w:val="0"/>
              <w:numPr>
                <w:ilvl w:val="0"/>
                <w:numId w:val="0"/>
              </w:numPr>
              <w:suppressLineNumbers w:val="0"/>
              <w:spacing w:before="0" w:beforeAutospacing="0" w:after="0" w:afterAutospacing="0" w:line="360" w:lineRule="auto"/>
              <w:ind w:left="0" w:right="0"/>
              <w:rPr>
                <w:rFonts w:hint="default" w:ascii="宋体" w:hAnsi="宋体" w:eastAsia="宋体" w:cs="宋体"/>
                <w:color w:val="000000"/>
                <w:sz w:val="24"/>
                <w:szCs w:val="24"/>
                <w:lang w:val="en-US" w:eastAsia="zh-CN"/>
              </w:rPr>
            </w:pPr>
            <w:r>
              <w:rPr>
                <w:rFonts w:hint="eastAsia" w:cs="宋体"/>
                <w:color w:val="000000"/>
                <w:sz w:val="24"/>
                <w:szCs w:val="24"/>
                <w:lang w:val="en-US" w:eastAsia="zh-CN"/>
              </w:rPr>
              <w:t>招标文件、清单及补充文件包含的所有内容。</w:t>
            </w:r>
          </w:p>
        </w:tc>
      </w:tr>
      <w:tr w14:paraId="621D30A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25283BCF">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1.3.2</w:t>
            </w:r>
          </w:p>
        </w:tc>
        <w:tc>
          <w:tcPr>
            <w:tcW w:w="2169" w:type="dxa"/>
            <w:tcBorders>
              <w:top w:val="single" w:color="auto" w:sz="4" w:space="0"/>
              <w:left w:val="nil"/>
              <w:bottom w:val="single" w:color="auto" w:sz="4" w:space="0"/>
              <w:right w:val="single" w:color="auto" w:sz="4" w:space="0"/>
            </w:tcBorders>
            <w:noWrap w:val="0"/>
            <w:vAlign w:val="center"/>
          </w:tcPr>
          <w:p w14:paraId="7AC5DD8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交货期</w:t>
            </w:r>
          </w:p>
        </w:tc>
        <w:tc>
          <w:tcPr>
            <w:tcW w:w="5999" w:type="dxa"/>
            <w:tcBorders>
              <w:top w:val="single" w:color="auto" w:sz="4" w:space="0"/>
              <w:left w:val="nil"/>
              <w:bottom w:val="single" w:color="auto" w:sz="4" w:space="0"/>
              <w:right w:val="single" w:color="auto" w:sz="4" w:space="0"/>
            </w:tcBorders>
            <w:noWrap w:val="0"/>
            <w:vAlign w:val="center"/>
          </w:tcPr>
          <w:p w14:paraId="3219B7A8">
            <w:pPr>
              <w:keepNext w:val="0"/>
              <w:keepLines w:val="0"/>
              <w:suppressLineNumbers w:val="0"/>
              <w:spacing w:before="0" w:beforeAutospacing="0" w:after="0" w:afterAutospacing="0" w:line="440" w:lineRule="exact"/>
              <w:ind w:left="0" w:right="0"/>
              <w:rPr>
                <w:rFonts w:hint="default" w:ascii="宋体" w:hAnsi="宋体" w:eastAsia="宋体" w:cs="宋体"/>
                <w:color w:val="000000"/>
                <w:sz w:val="24"/>
                <w:szCs w:val="24"/>
                <w:lang w:val="en-US" w:eastAsia="zh-CN"/>
              </w:rPr>
            </w:pPr>
            <w:r>
              <w:rPr>
                <w:rFonts w:hint="eastAsia" w:asciiTheme="minorEastAsia" w:hAnsiTheme="minorEastAsia" w:eastAsiaTheme="minorEastAsia" w:cstheme="minorEastAsia"/>
                <w:sz w:val="24"/>
                <w:szCs w:val="24"/>
                <w:highlight w:val="none"/>
                <w:lang w:val="en-US" w:eastAsia="zh-CN"/>
              </w:rPr>
              <w:t>签订合同后45日历天供货并安装调试完毕。</w:t>
            </w:r>
          </w:p>
        </w:tc>
      </w:tr>
      <w:tr w14:paraId="18DEC71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3F3834CB">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1.3.3</w:t>
            </w:r>
          </w:p>
        </w:tc>
        <w:tc>
          <w:tcPr>
            <w:tcW w:w="2169" w:type="dxa"/>
            <w:tcBorders>
              <w:top w:val="single" w:color="auto" w:sz="4" w:space="0"/>
              <w:left w:val="nil"/>
              <w:bottom w:val="single" w:color="auto" w:sz="4" w:space="0"/>
              <w:right w:val="single" w:color="auto" w:sz="4" w:space="0"/>
            </w:tcBorders>
            <w:noWrap w:val="0"/>
            <w:vAlign w:val="center"/>
          </w:tcPr>
          <w:p w14:paraId="0EE91C19">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质量要求</w:t>
            </w:r>
          </w:p>
        </w:tc>
        <w:tc>
          <w:tcPr>
            <w:tcW w:w="5999" w:type="dxa"/>
            <w:tcBorders>
              <w:top w:val="single" w:color="auto" w:sz="4" w:space="0"/>
              <w:left w:val="nil"/>
              <w:bottom w:val="single" w:color="auto" w:sz="4" w:space="0"/>
              <w:right w:val="single" w:color="auto" w:sz="4" w:space="0"/>
            </w:tcBorders>
            <w:noWrap w:val="0"/>
            <w:vAlign w:val="center"/>
          </w:tcPr>
          <w:p w14:paraId="1664F17A">
            <w:pPr>
              <w:keepNext w:val="0"/>
              <w:keepLines w:val="0"/>
              <w:suppressLineNumbers w:val="0"/>
              <w:spacing w:before="0" w:beforeAutospacing="0" w:after="0" w:afterAutospacing="0" w:line="440" w:lineRule="exact"/>
              <w:ind w:left="-1" w:leftChars="-31" w:right="0" w:hanging="64" w:hangingChars="27"/>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合格，符合国家或行业相关现行标准。</w:t>
            </w:r>
          </w:p>
        </w:tc>
      </w:tr>
      <w:tr w14:paraId="61F81FD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020497A4">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1.4.1</w:t>
            </w:r>
          </w:p>
        </w:tc>
        <w:tc>
          <w:tcPr>
            <w:tcW w:w="2169" w:type="dxa"/>
            <w:tcBorders>
              <w:top w:val="single" w:color="auto" w:sz="4" w:space="0"/>
              <w:left w:val="nil"/>
              <w:bottom w:val="single" w:color="auto" w:sz="4" w:space="0"/>
              <w:right w:val="single" w:color="auto" w:sz="4" w:space="0"/>
            </w:tcBorders>
            <w:noWrap w:val="0"/>
            <w:vAlign w:val="center"/>
          </w:tcPr>
          <w:p w14:paraId="4A2509E1">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sz w:val="24"/>
                <w:szCs w:val="24"/>
                <w:lang w:eastAsia="zh-CN"/>
              </w:rPr>
              <w:t>供应商</w:t>
            </w:r>
            <w:r>
              <w:rPr>
                <w:rFonts w:hint="eastAsia" w:ascii="宋体" w:hAnsi="宋体" w:cs="宋体"/>
                <w:sz w:val="24"/>
                <w:szCs w:val="24"/>
              </w:rPr>
              <w:t>资质条件、能力和信誉</w:t>
            </w:r>
          </w:p>
        </w:tc>
        <w:tc>
          <w:tcPr>
            <w:tcW w:w="5999" w:type="dxa"/>
            <w:tcBorders>
              <w:top w:val="single" w:color="auto" w:sz="4" w:space="0"/>
              <w:left w:val="nil"/>
              <w:bottom w:val="single" w:color="auto" w:sz="4" w:space="0"/>
              <w:right w:val="single" w:color="auto" w:sz="4" w:space="0"/>
            </w:tcBorders>
            <w:noWrap w:val="0"/>
            <w:vAlign w:val="center"/>
          </w:tcPr>
          <w:p w14:paraId="26D69C77">
            <w:pPr>
              <w:keepNext w:val="0"/>
              <w:keepLines w:val="0"/>
              <w:widowControl/>
              <w:suppressLineNumbers w:val="0"/>
              <w:spacing w:before="0" w:beforeAutospacing="0" w:after="0" w:afterAutospacing="0" w:line="480" w:lineRule="exact"/>
              <w:ind w:left="0" w:right="0" w:firstLine="480" w:firstLineChars="200"/>
              <w:jc w:val="left"/>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1、满足《中华人民共和国政府采购法》第二十二条的规定</w:t>
            </w:r>
            <w:r>
              <w:rPr>
                <w:rFonts w:hint="eastAsia" w:ascii="宋体" w:hAnsi="宋体" w:eastAsia="宋体" w:cs="Times New Roman"/>
                <w:bCs/>
                <w:color w:val="000000" w:themeColor="text1"/>
                <w:sz w:val="24"/>
                <w:szCs w:val="24"/>
                <w:lang w:eastAsia="zh-CN"/>
                <w14:textFill>
                  <w14:solidFill>
                    <w14:schemeClr w14:val="tx1"/>
                  </w14:solidFill>
                </w14:textFill>
              </w:rPr>
              <w:t>；</w:t>
            </w:r>
          </w:p>
          <w:p w14:paraId="6FAC1E40">
            <w:pPr>
              <w:keepNext w:val="0"/>
              <w:keepLines w:val="0"/>
              <w:widowControl/>
              <w:suppressLineNumbers w:val="0"/>
              <w:spacing w:before="0" w:beforeAutospacing="0" w:after="0" w:afterAutospacing="0" w:line="480" w:lineRule="exact"/>
              <w:ind w:left="0" w:right="0" w:firstLine="480" w:firstLineChars="200"/>
              <w:jc w:val="left"/>
              <w:rPr>
                <w:rFonts w:hint="default"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注：供应商在投标（响应）时，提供相关承诺函，无需提供上述证明材料；采购人有权在签订合同前要求成交供应商提供相关证明材料以核实成交供应商承诺事项的真实性。</w:t>
            </w:r>
          </w:p>
          <w:p w14:paraId="342161D4">
            <w:pPr>
              <w:keepNext w:val="0"/>
              <w:keepLines w:val="0"/>
              <w:widowControl/>
              <w:suppressLineNumbers w:val="0"/>
              <w:spacing w:before="0" w:beforeAutospacing="0" w:after="0" w:afterAutospacing="0" w:line="480" w:lineRule="exact"/>
              <w:ind w:left="0" w:right="0" w:firstLine="480" w:firstLineChars="200"/>
              <w:jc w:val="left"/>
              <w:rPr>
                <w:rFonts w:hint="default"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2、落实政府采购政策满足的资格要求：本项目执行促进中小型企业（残疾人福利性企业、监狱企业）发展政策、优先采购节能环保产品等政府采购政策；</w:t>
            </w:r>
          </w:p>
          <w:p w14:paraId="259B5108">
            <w:pPr>
              <w:keepNext w:val="0"/>
              <w:keepLines w:val="0"/>
              <w:widowControl/>
              <w:suppressLineNumbers w:val="0"/>
              <w:spacing w:before="0" w:beforeAutospacing="0" w:after="0" w:afterAutospacing="0" w:line="480" w:lineRule="exact"/>
              <w:ind w:left="0" w:right="0" w:firstLine="480" w:firstLineChars="200"/>
              <w:jc w:val="left"/>
              <w:rPr>
                <w:rFonts w:hint="default"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3、本项目的特定资格要求：</w:t>
            </w:r>
          </w:p>
          <w:p w14:paraId="67E88A94">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439ABE49">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具有履行合同所必须的设备、人员和专业技术能力（</w:t>
            </w:r>
            <w:r>
              <w:rPr>
                <w:rFonts w:hint="eastAsia" w:ascii="宋体" w:hAnsi="宋体" w:cs="宋体"/>
                <w:color w:val="000000" w:themeColor="text1"/>
                <w:sz w:val="24"/>
                <w:szCs w:val="24"/>
                <w:highlight w:val="none"/>
                <w:lang w:val="en-US" w:eastAsia="zh-CN"/>
                <w14:textFill>
                  <w14:solidFill>
                    <w14:schemeClr w14:val="tx1"/>
                  </w14:solidFill>
                </w14:textFill>
              </w:rPr>
              <w:t>提供承诺书，格式自拟</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1ACE076E">
            <w:pPr>
              <w:keepNext w:val="0"/>
              <w:keepLines w:val="0"/>
              <w:suppressLineNumbers w:val="0"/>
              <w:tabs>
                <w:tab w:val="left" w:pos="3686"/>
              </w:tabs>
              <w:spacing w:before="0" w:beforeAutospacing="0" w:after="0" w:afterAutospacing="0" w:line="360" w:lineRule="auto"/>
              <w:ind w:left="0" w:right="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6A853D6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5C45F95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themeColor="text1"/>
                <w:sz w:val="24"/>
                <w:szCs w:val="24"/>
                <w14:textFill>
                  <w14:solidFill>
                    <w14:schemeClr w14:val="tx1"/>
                  </w14:solidFill>
                </w14:textFill>
              </w:rPr>
              <w:t>3.5、本项目不接受联合体投标。提供非联合体承诺，格式自拟。</w:t>
            </w:r>
          </w:p>
        </w:tc>
      </w:tr>
      <w:tr w14:paraId="0E3CC54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4E09BA4A">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1.9.1</w:t>
            </w:r>
          </w:p>
        </w:tc>
        <w:tc>
          <w:tcPr>
            <w:tcW w:w="2169" w:type="dxa"/>
            <w:tcBorders>
              <w:top w:val="single" w:color="auto" w:sz="4" w:space="0"/>
              <w:left w:val="nil"/>
              <w:bottom w:val="single" w:color="auto" w:sz="4" w:space="0"/>
              <w:right w:val="single" w:color="auto" w:sz="4" w:space="0"/>
            </w:tcBorders>
            <w:noWrap w:val="0"/>
            <w:vAlign w:val="center"/>
          </w:tcPr>
          <w:p w14:paraId="5B4C643B">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踏勘现场</w:t>
            </w:r>
          </w:p>
        </w:tc>
        <w:tc>
          <w:tcPr>
            <w:tcW w:w="5999" w:type="dxa"/>
            <w:tcBorders>
              <w:top w:val="single" w:color="auto" w:sz="4" w:space="0"/>
              <w:left w:val="nil"/>
              <w:bottom w:val="single" w:color="auto" w:sz="4" w:space="0"/>
              <w:right w:val="single" w:color="auto" w:sz="4" w:space="0"/>
            </w:tcBorders>
            <w:noWrap w:val="0"/>
            <w:vAlign w:val="center"/>
          </w:tcPr>
          <w:p w14:paraId="42EB4CC5">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不组织，</w:t>
            </w:r>
            <w:r>
              <w:rPr>
                <w:rFonts w:hint="eastAsia" w:ascii="宋体" w:hAnsi="宋体" w:cs="宋体"/>
                <w:color w:val="000000"/>
                <w:sz w:val="24"/>
                <w:szCs w:val="24"/>
                <w:lang w:eastAsia="zh-CN"/>
              </w:rPr>
              <w:t>供应商</w:t>
            </w:r>
            <w:r>
              <w:rPr>
                <w:rFonts w:hint="eastAsia" w:ascii="宋体" w:hAnsi="宋体" w:cs="宋体"/>
                <w:color w:val="000000"/>
                <w:sz w:val="24"/>
                <w:szCs w:val="24"/>
              </w:rPr>
              <w:t>自行踏勘。</w:t>
            </w:r>
          </w:p>
        </w:tc>
      </w:tr>
      <w:tr w14:paraId="623BADF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3C5FE13C">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1.10.1</w:t>
            </w:r>
          </w:p>
        </w:tc>
        <w:tc>
          <w:tcPr>
            <w:tcW w:w="2169" w:type="dxa"/>
            <w:tcBorders>
              <w:top w:val="single" w:color="auto" w:sz="4" w:space="0"/>
              <w:left w:val="nil"/>
              <w:bottom w:val="single" w:color="auto" w:sz="4" w:space="0"/>
              <w:right w:val="single" w:color="auto" w:sz="4" w:space="0"/>
            </w:tcBorders>
            <w:noWrap w:val="0"/>
            <w:vAlign w:val="center"/>
          </w:tcPr>
          <w:p w14:paraId="6D01D9B8">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投标预备会</w:t>
            </w:r>
          </w:p>
        </w:tc>
        <w:tc>
          <w:tcPr>
            <w:tcW w:w="5999" w:type="dxa"/>
            <w:tcBorders>
              <w:top w:val="single" w:color="auto" w:sz="4" w:space="0"/>
              <w:left w:val="nil"/>
              <w:bottom w:val="single" w:color="auto" w:sz="4" w:space="0"/>
              <w:right w:val="single" w:color="auto" w:sz="4" w:space="0"/>
            </w:tcBorders>
            <w:noWrap w:val="0"/>
            <w:vAlign w:val="center"/>
          </w:tcPr>
          <w:p w14:paraId="1EAE4EC7">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不召开</w:t>
            </w:r>
          </w:p>
        </w:tc>
      </w:tr>
      <w:tr w14:paraId="77D47EE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451A2EC6">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1.10.2</w:t>
            </w:r>
          </w:p>
        </w:tc>
        <w:tc>
          <w:tcPr>
            <w:tcW w:w="2169" w:type="dxa"/>
            <w:tcBorders>
              <w:top w:val="single" w:color="auto" w:sz="4" w:space="0"/>
              <w:left w:val="nil"/>
              <w:bottom w:val="single" w:color="auto" w:sz="4" w:space="0"/>
              <w:right w:val="single" w:color="auto" w:sz="4" w:space="0"/>
            </w:tcBorders>
            <w:noWrap w:val="0"/>
            <w:vAlign w:val="center"/>
          </w:tcPr>
          <w:p w14:paraId="0861C1FC">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提出问题的截止时间</w:t>
            </w:r>
          </w:p>
        </w:tc>
        <w:tc>
          <w:tcPr>
            <w:tcW w:w="5999" w:type="dxa"/>
            <w:tcBorders>
              <w:top w:val="single" w:color="auto" w:sz="4" w:space="0"/>
              <w:left w:val="nil"/>
              <w:bottom w:val="single" w:color="auto" w:sz="4" w:space="0"/>
              <w:right w:val="single" w:color="auto" w:sz="4" w:space="0"/>
            </w:tcBorders>
            <w:noWrap w:val="0"/>
            <w:vAlign w:val="center"/>
          </w:tcPr>
          <w:p w14:paraId="3A7CBDD7">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投标截止时间</w:t>
            </w:r>
            <w:r>
              <w:rPr>
                <w:rFonts w:hint="eastAsia" w:ascii="宋体" w:hAnsi="宋体" w:cs="宋体"/>
                <w:color w:val="000000"/>
                <w:sz w:val="24"/>
                <w:szCs w:val="24"/>
                <w:lang w:val="en-US" w:eastAsia="zh-CN"/>
              </w:rPr>
              <w:t>10</w:t>
            </w:r>
            <w:r>
              <w:rPr>
                <w:rFonts w:hint="eastAsia" w:ascii="宋体" w:hAnsi="宋体" w:cs="宋体"/>
                <w:color w:val="000000"/>
                <w:sz w:val="24"/>
                <w:szCs w:val="24"/>
              </w:rPr>
              <w:t>日前。</w:t>
            </w:r>
          </w:p>
        </w:tc>
      </w:tr>
      <w:tr w14:paraId="23F50A8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69DCCE46">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1.10.3</w:t>
            </w:r>
          </w:p>
        </w:tc>
        <w:tc>
          <w:tcPr>
            <w:tcW w:w="2169" w:type="dxa"/>
            <w:tcBorders>
              <w:top w:val="single" w:color="auto" w:sz="4" w:space="0"/>
              <w:left w:val="nil"/>
              <w:bottom w:val="single" w:color="auto" w:sz="4" w:space="0"/>
              <w:right w:val="single" w:color="auto" w:sz="4" w:space="0"/>
            </w:tcBorders>
            <w:noWrap w:val="0"/>
            <w:vAlign w:val="center"/>
          </w:tcPr>
          <w:p w14:paraId="51A9FA55">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lang w:eastAsia="zh-CN"/>
              </w:rPr>
              <w:t>采购人</w:t>
            </w:r>
            <w:r>
              <w:rPr>
                <w:rFonts w:hint="eastAsia" w:ascii="宋体" w:hAnsi="宋体" w:cs="宋体"/>
                <w:color w:val="000000"/>
                <w:sz w:val="24"/>
                <w:szCs w:val="24"/>
              </w:rPr>
              <w:t>书面澄清的时间</w:t>
            </w:r>
          </w:p>
        </w:tc>
        <w:tc>
          <w:tcPr>
            <w:tcW w:w="5999" w:type="dxa"/>
            <w:tcBorders>
              <w:top w:val="single" w:color="auto" w:sz="4" w:space="0"/>
              <w:left w:val="nil"/>
              <w:bottom w:val="single" w:color="auto" w:sz="4" w:space="0"/>
              <w:right w:val="single" w:color="auto" w:sz="4" w:space="0"/>
            </w:tcBorders>
            <w:noWrap w:val="0"/>
            <w:vAlign w:val="center"/>
          </w:tcPr>
          <w:p w14:paraId="65C31C16">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投标截止时间15日前。</w:t>
            </w:r>
          </w:p>
        </w:tc>
      </w:tr>
      <w:tr w14:paraId="6E218D4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580A7DF1">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1.11</w:t>
            </w:r>
          </w:p>
        </w:tc>
        <w:tc>
          <w:tcPr>
            <w:tcW w:w="2169" w:type="dxa"/>
            <w:tcBorders>
              <w:top w:val="single" w:color="auto" w:sz="4" w:space="0"/>
              <w:left w:val="nil"/>
              <w:bottom w:val="single" w:color="auto" w:sz="4" w:space="0"/>
              <w:right w:val="single" w:color="auto" w:sz="4" w:space="0"/>
            </w:tcBorders>
            <w:noWrap w:val="0"/>
            <w:vAlign w:val="center"/>
          </w:tcPr>
          <w:p w14:paraId="2A385287">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分  包</w:t>
            </w:r>
          </w:p>
        </w:tc>
        <w:tc>
          <w:tcPr>
            <w:tcW w:w="5999" w:type="dxa"/>
            <w:tcBorders>
              <w:top w:val="single" w:color="auto" w:sz="4" w:space="0"/>
              <w:left w:val="nil"/>
              <w:bottom w:val="single" w:color="auto" w:sz="4" w:space="0"/>
              <w:right w:val="single" w:color="auto" w:sz="4" w:space="0"/>
            </w:tcBorders>
            <w:noWrap w:val="0"/>
            <w:vAlign w:val="center"/>
          </w:tcPr>
          <w:p w14:paraId="13EC390B">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不允许</w:t>
            </w:r>
          </w:p>
        </w:tc>
      </w:tr>
      <w:tr w14:paraId="28FE7DB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4725CBB6">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2.1</w:t>
            </w:r>
          </w:p>
        </w:tc>
        <w:tc>
          <w:tcPr>
            <w:tcW w:w="2169" w:type="dxa"/>
            <w:tcBorders>
              <w:top w:val="single" w:color="auto" w:sz="4" w:space="0"/>
              <w:left w:val="nil"/>
              <w:bottom w:val="single" w:color="auto" w:sz="4" w:space="0"/>
              <w:right w:val="single" w:color="auto" w:sz="4" w:space="0"/>
            </w:tcBorders>
            <w:noWrap w:val="0"/>
            <w:vAlign w:val="center"/>
          </w:tcPr>
          <w:p w14:paraId="0AA63F9C">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构成招标文件的其他材料</w:t>
            </w:r>
          </w:p>
        </w:tc>
        <w:tc>
          <w:tcPr>
            <w:tcW w:w="5999" w:type="dxa"/>
            <w:tcBorders>
              <w:top w:val="single" w:color="auto" w:sz="4" w:space="0"/>
              <w:left w:val="nil"/>
              <w:bottom w:val="single" w:color="auto" w:sz="4" w:space="0"/>
              <w:right w:val="single" w:color="auto" w:sz="4" w:space="0"/>
            </w:tcBorders>
            <w:noWrap w:val="0"/>
            <w:vAlign w:val="center"/>
          </w:tcPr>
          <w:p w14:paraId="643C9332">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经相关部门确认的答疑纪要、招标文件的补充、澄清和修改文件（如有）。</w:t>
            </w:r>
          </w:p>
        </w:tc>
      </w:tr>
      <w:tr w14:paraId="61E8431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7CA17412">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2.2.1</w:t>
            </w:r>
          </w:p>
        </w:tc>
        <w:tc>
          <w:tcPr>
            <w:tcW w:w="2169" w:type="dxa"/>
            <w:tcBorders>
              <w:top w:val="single" w:color="auto" w:sz="4" w:space="0"/>
              <w:left w:val="nil"/>
              <w:bottom w:val="single" w:color="auto" w:sz="4" w:space="0"/>
              <w:right w:val="single" w:color="auto" w:sz="4" w:space="0"/>
            </w:tcBorders>
            <w:noWrap w:val="0"/>
            <w:vAlign w:val="center"/>
          </w:tcPr>
          <w:p w14:paraId="452D3FBB">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要求澄清招标文件的截止时间</w:t>
            </w:r>
          </w:p>
        </w:tc>
        <w:tc>
          <w:tcPr>
            <w:tcW w:w="5999" w:type="dxa"/>
            <w:tcBorders>
              <w:top w:val="single" w:color="auto" w:sz="4" w:space="0"/>
              <w:left w:val="nil"/>
              <w:bottom w:val="single" w:color="auto" w:sz="4" w:space="0"/>
              <w:right w:val="single" w:color="auto" w:sz="4" w:space="0"/>
            </w:tcBorders>
            <w:noWrap w:val="0"/>
            <w:vAlign w:val="center"/>
          </w:tcPr>
          <w:p w14:paraId="159FEF4E">
            <w:pPr>
              <w:keepNext w:val="0"/>
              <w:keepLines w:val="0"/>
              <w:suppressLineNumbers w:val="0"/>
              <w:spacing w:before="0" w:beforeAutospacing="0" w:after="0" w:afterAutospacing="0" w:line="440" w:lineRule="exact"/>
              <w:ind w:left="-42" w:leftChars="-20" w:right="0" w:firstLine="40" w:firstLineChars="17"/>
              <w:rPr>
                <w:rFonts w:hint="eastAsia" w:ascii="宋体" w:hAnsi="宋体" w:eastAsia="宋体" w:cs="宋体"/>
                <w:color w:val="000000"/>
                <w:sz w:val="24"/>
                <w:szCs w:val="24"/>
                <w:lang w:eastAsia="zh-CN"/>
              </w:rPr>
            </w:pPr>
            <w:r>
              <w:rPr>
                <w:rFonts w:hint="eastAsia" w:ascii="宋体" w:hAnsi="宋体" w:cs="宋体"/>
                <w:color w:val="000000"/>
                <w:sz w:val="24"/>
                <w:szCs w:val="24"/>
              </w:rPr>
              <w:t>投标截止时间</w:t>
            </w:r>
            <w:r>
              <w:rPr>
                <w:rFonts w:hint="eastAsia" w:ascii="宋体" w:hAnsi="宋体" w:cs="宋体"/>
                <w:color w:val="000000"/>
                <w:sz w:val="24"/>
                <w:szCs w:val="24"/>
                <w:lang w:val="en-US" w:eastAsia="zh-CN"/>
              </w:rPr>
              <w:t>10</w:t>
            </w:r>
            <w:r>
              <w:rPr>
                <w:rFonts w:hint="eastAsia" w:ascii="宋体" w:hAnsi="宋体" w:cs="宋体"/>
                <w:color w:val="000000"/>
                <w:sz w:val="24"/>
                <w:szCs w:val="24"/>
              </w:rPr>
              <w:t>日</w:t>
            </w:r>
            <w:r>
              <w:rPr>
                <w:rFonts w:hint="eastAsia" w:ascii="宋体" w:hAnsi="宋体" w:cs="宋体"/>
                <w:color w:val="000000"/>
                <w:sz w:val="24"/>
                <w:szCs w:val="24"/>
                <w:lang w:val="en-US" w:eastAsia="zh-CN"/>
              </w:rPr>
              <w:t>前</w:t>
            </w:r>
            <w:r>
              <w:rPr>
                <w:rFonts w:hint="eastAsia" w:ascii="宋体" w:hAnsi="宋体" w:cs="宋体"/>
                <w:color w:val="000000"/>
                <w:sz w:val="24"/>
                <w:szCs w:val="24"/>
                <w:lang w:eastAsia="zh-Hans"/>
              </w:rPr>
              <w:t>在三门峡市公共资源交易中心系统内提出，并电话告知招标代理机构或</w:t>
            </w:r>
            <w:r>
              <w:rPr>
                <w:rFonts w:hint="eastAsia" w:ascii="宋体" w:hAnsi="宋体" w:cs="宋体"/>
                <w:color w:val="000000"/>
                <w:sz w:val="24"/>
                <w:szCs w:val="24"/>
                <w:lang w:eastAsia="zh-CN"/>
              </w:rPr>
              <w:t>采购人。</w:t>
            </w:r>
          </w:p>
        </w:tc>
      </w:tr>
      <w:tr w14:paraId="59071A9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79BBE8B3">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2.2.2</w:t>
            </w:r>
          </w:p>
        </w:tc>
        <w:tc>
          <w:tcPr>
            <w:tcW w:w="2169" w:type="dxa"/>
            <w:tcBorders>
              <w:top w:val="single" w:color="auto" w:sz="4" w:space="0"/>
              <w:left w:val="nil"/>
              <w:bottom w:val="single" w:color="auto" w:sz="4" w:space="0"/>
              <w:right w:val="single" w:color="auto" w:sz="4" w:space="0"/>
            </w:tcBorders>
            <w:noWrap w:val="0"/>
            <w:vAlign w:val="center"/>
          </w:tcPr>
          <w:p w14:paraId="4FDFFA5D">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szCs w:val="24"/>
              </w:rPr>
            </w:pPr>
            <w:r>
              <w:rPr>
                <w:rFonts w:hint="eastAsia" w:ascii="宋体" w:hAnsi="宋体" w:cs="宋体"/>
                <w:color w:val="auto"/>
                <w:sz w:val="24"/>
                <w:szCs w:val="24"/>
              </w:rPr>
              <w:t>投标截止时间</w:t>
            </w:r>
          </w:p>
        </w:tc>
        <w:tc>
          <w:tcPr>
            <w:tcW w:w="5999" w:type="dxa"/>
            <w:tcBorders>
              <w:top w:val="single" w:color="auto" w:sz="4" w:space="0"/>
              <w:left w:val="nil"/>
              <w:bottom w:val="single" w:color="auto" w:sz="4" w:space="0"/>
              <w:right w:val="single" w:color="auto" w:sz="4" w:space="0"/>
            </w:tcBorders>
            <w:noWrap w:val="0"/>
            <w:vAlign w:val="center"/>
          </w:tcPr>
          <w:p w14:paraId="3FF4A321">
            <w:pPr>
              <w:keepNext w:val="0"/>
              <w:keepLines w:val="0"/>
              <w:suppressLineNumbers w:val="0"/>
              <w:spacing w:before="0" w:beforeAutospacing="0" w:after="0" w:afterAutospacing="0" w:line="440" w:lineRule="exact"/>
              <w:ind w:left="-42" w:leftChars="-20" w:right="0" w:firstLine="40" w:firstLineChars="17"/>
              <w:rPr>
                <w:rFonts w:hint="default" w:ascii="宋体" w:hAnsi="宋体" w:eastAsia="宋体" w:cs="宋体"/>
                <w:color w:val="auto"/>
                <w:sz w:val="24"/>
                <w:szCs w:val="24"/>
                <w:lang w:val="en-US" w:eastAsia="zh-CN"/>
              </w:rPr>
            </w:pPr>
            <w:r>
              <w:rPr>
                <w:rFonts w:hint="eastAsia"/>
                <w:color w:val="000000" w:themeColor="text1"/>
                <w:sz w:val="24"/>
                <w:szCs w:val="24"/>
                <w:highlight w:val="none"/>
                <w:lang w:val="en-US" w:eastAsia="zh-CN"/>
                <w14:textFill>
                  <w14:solidFill>
                    <w14:schemeClr w14:val="tx1"/>
                  </w14:solidFill>
                </w14:textFill>
              </w:rPr>
              <w:t>详见招标公告。</w:t>
            </w:r>
          </w:p>
        </w:tc>
      </w:tr>
      <w:tr w14:paraId="20FC83C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0C3ACFA8">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2.2.3</w:t>
            </w:r>
          </w:p>
        </w:tc>
        <w:tc>
          <w:tcPr>
            <w:tcW w:w="2169" w:type="dxa"/>
            <w:tcBorders>
              <w:top w:val="single" w:color="auto" w:sz="4" w:space="0"/>
              <w:left w:val="nil"/>
              <w:bottom w:val="single" w:color="auto" w:sz="4" w:space="0"/>
              <w:right w:val="single" w:color="auto" w:sz="4" w:space="0"/>
            </w:tcBorders>
            <w:noWrap w:val="0"/>
            <w:vAlign w:val="center"/>
          </w:tcPr>
          <w:p w14:paraId="45C0C0C2">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确认收到招标文件澄清的时间</w:t>
            </w:r>
          </w:p>
        </w:tc>
        <w:tc>
          <w:tcPr>
            <w:tcW w:w="5999" w:type="dxa"/>
            <w:tcBorders>
              <w:top w:val="single" w:color="auto" w:sz="4" w:space="0"/>
              <w:left w:val="nil"/>
              <w:bottom w:val="single" w:color="auto" w:sz="4" w:space="0"/>
              <w:right w:val="single" w:color="auto" w:sz="4" w:space="0"/>
            </w:tcBorders>
            <w:noWrap w:val="0"/>
            <w:vAlign w:val="center"/>
          </w:tcPr>
          <w:p w14:paraId="4D4CF6D9">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u w:val="single"/>
              </w:rPr>
            </w:pPr>
            <w:r>
              <w:rPr>
                <w:rFonts w:hint="eastAsia" w:ascii="宋体" w:hAnsi="宋体" w:cs="宋体"/>
                <w:color w:val="000000"/>
                <w:sz w:val="24"/>
                <w:szCs w:val="24"/>
              </w:rPr>
              <w:t>在收到相应澄清文件后24小时内。</w:t>
            </w:r>
          </w:p>
        </w:tc>
      </w:tr>
      <w:tr w14:paraId="798466B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65E97440">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2.3.2</w:t>
            </w:r>
          </w:p>
        </w:tc>
        <w:tc>
          <w:tcPr>
            <w:tcW w:w="2169" w:type="dxa"/>
            <w:tcBorders>
              <w:top w:val="single" w:color="auto" w:sz="4" w:space="0"/>
              <w:left w:val="nil"/>
              <w:bottom w:val="single" w:color="auto" w:sz="4" w:space="0"/>
              <w:right w:val="single" w:color="auto" w:sz="4" w:space="0"/>
            </w:tcBorders>
            <w:noWrap w:val="0"/>
            <w:vAlign w:val="center"/>
          </w:tcPr>
          <w:p w14:paraId="335A5B41">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确认收到招标文件修改的时间</w:t>
            </w:r>
          </w:p>
        </w:tc>
        <w:tc>
          <w:tcPr>
            <w:tcW w:w="5999" w:type="dxa"/>
            <w:tcBorders>
              <w:top w:val="single" w:color="auto" w:sz="4" w:space="0"/>
              <w:left w:val="nil"/>
              <w:bottom w:val="single" w:color="auto" w:sz="4" w:space="0"/>
              <w:right w:val="single" w:color="auto" w:sz="4" w:space="0"/>
            </w:tcBorders>
            <w:noWrap w:val="0"/>
            <w:vAlign w:val="center"/>
          </w:tcPr>
          <w:p w14:paraId="28D56D85">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在收到相应修改文件后24小时内。</w:t>
            </w:r>
          </w:p>
        </w:tc>
      </w:tr>
      <w:tr w14:paraId="095647A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3CA66B05">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3.1.1</w:t>
            </w:r>
          </w:p>
        </w:tc>
        <w:tc>
          <w:tcPr>
            <w:tcW w:w="2169" w:type="dxa"/>
            <w:tcBorders>
              <w:top w:val="single" w:color="auto" w:sz="4" w:space="0"/>
              <w:left w:val="nil"/>
              <w:bottom w:val="single" w:color="auto" w:sz="4" w:space="0"/>
              <w:right w:val="single" w:color="auto" w:sz="4" w:space="0"/>
            </w:tcBorders>
            <w:noWrap w:val="0"/>
            <w:vAlign w:val="center"/>
          </w:tcPr>
          <w:p w14:paraId="63B20C7C">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构成投标文件的其他材料</w:t>
            </w:r>
          </w:p>
        </w:tc>
        <w:tc>
          <w:tcPr>
            <w:tcW w:w="5999" w:type="dxa"/>
            <w:tcBorders>
              <w:top w:val="single" w:color="auto" w:sz="4" w:space="0"/>
              <w:left w:val="nil"/>
              <w:bottom w:val="single" w:color="auto" w:sz="4" w:space="0"/>
              <w:right w:val="single" w:color="auto" w:sz="4" w:space="0"/>
            </w:tcBorders>
            <w:noWrap w:val="0"/>
            <w:vAlign w:val="center"/>
          </w:tcPr>
          <w:p w14:paraId="21A2D4C7">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无</w:t>
            </w:r>
          </w:p>
        </w:tc>
      </w:tr>
      <w:tr w14:paraId="279D7B4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4ED0F18C">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3.3.1</w:t>
            </w:r>
          </w:p>
        </w:tc>
        <w:tc>
          <w:tcPr>
            <w:tcW w:w="2169" w:type="dxa"/>
            <w:tcBorders>
              <w:top w:val="single" w:color="auto" w:sz="4" w:space="0"/>
              <w:left w:val="nil"/>
              <w:bottom w:val="single" w:color="auto" w:sz="4" w:space="0"/>
              <w:right w:val="single" w:color="auto" w:sz="4" w:space="0"/>
            </w:tcBorders>
            <w:noWrap w:val="0"/>
            <w:vAlign w:val="center"/>
          </w:tcPr>
          <w:p w14:paraId="474106B5">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投标有效期</w:t>
            </w:r>
          </w:p>
        </w:tc>
        <w:tc>
          <w:tcPr>
            <w:tcW w:w="5999" w:type="dxa"/>
            <w:tcBorders>
              <w:top w:val="single" w:color="auto" w:sz="4" w:space="0"/>
              <w:left w:val="nil"/>
              <w:bottom w:val="single" w:color="auto" w:sz="4" w:space="0"/>
              <w:right w:val="single" w:color="auto" w:sz="4" w:space="0"/>
            </w:tcBorders>
            <w:noWrap w:val="0"/>
            <w:vAlign w:val="center"/>
          </w:tcPr>
          <w:p w14:paraId="692D219A">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投标截止之日起60日历天。</w:t>
            </w:r>
          </w:p>
        </w:tc>
      </w:tr>
      <w:tr w14:paraId="2D14C68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4FC34963">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3.4.1</w:t>
            </w:r>
          </w:p>
        </w:tc>
        <w:tc>
          <w:tcPr>
            <w:tcW w:w="2169" w:type="dxa"/>
            <w:tcBorders>
              <w:top w:val="single" w:color="auto" w:sz="4" w:space="0"/>
              <w:left w:val="nil"/>
              <w:bottom w:val="single" w:color="auto" w:sz="4" w:space="0"/>
              <w:right w:val="single" w:color="auto" w:sz="4" w:space="0"/>
            </w:tcBorders>
            <w:noWrap w:val="0"/>
            <w:vAlign w:val="center"/>
          </w:tcPr>
          <w:p w14:paraId="022A6760">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投标保证金</w:t>
            </w:r>
          </w:p>
        </w:tc>
        <w:tc>
          <w:tcPr>
            <w:tcW w:w="5999" w:type="dxa"/>
            <w:tcBorders>
              <w:top w:val="single" w:color="auto" w:sz="4" w:space="0"/>
              <w:left w:val="nil"/>
              <w:bottom w:val="single" w:color="auto" w:sz="4" w:space="0"/>
              <w:right w:val="single" w:color="auto" w:sz="4" w:space="0"/>
            </w:tcBorders>
            <w:noWrap w:val="0"/>
            <w:vAlign w:val="center"/>
          </w:tcPr>
          <w:p w14:paraId="2C0DC5DC">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Theme="minorEastAsia" w:hAnsiTheme="minorEastAsia" w:cstheme="minorEastAsia"/>
                <w:color w:val="000000" w:themeColor="text1"/>
                <w:kern w:val="0"/>
                <w:sz w:val="24"/>
                <w:szCs w:val="24"/>
                <w14:textFill>
                  <w14:solidFill>
                    <w14:schemeClr w14:val="tx1"/>
                  </w14:solidFill>
                </w14:textFill>
              </w:rPr>
              <w:t>参考《河南省电子化政府采购系统关于优化政府采购营商环境有关问题的通知》（豫财购[2019]4号文）的要求本项目不再收取投标保证金。</w:t>
            </w:r>
          </w:p>
        </w:tc>
      </w:tr>
      <w:tr w14:paraId="58B0F54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0F776A46">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3.5.1</w:t>
            </w:r>
          </w:p>
        </w:tc>
        <w:tc>
          <w:tcPr>
            <w:tcW w:w="2169" w:type="dxa"/>
            <w:tcBorders>
              <w:top w:val="single" w:color="auto" w:sz="4" w:space="0"/>
              <w:left w:val="nil"/>
              <w:bottom w:val="single" w:color="auto" w:sz="4" w:space="0"/>
              <w:right w:val="single" w:color="auto" w:sz="4" w:space="0"/>
            </w:tcBorders>
            <w:noWrap w:val="0"/>
            <w:vAlign w:val="center"/>
          </w:tcPr>
          <w:p w14:paraId="1E552A17">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5999" w:type="dxa"/>
            <w:tcBorders>
              <w:top w:val="single" w:color="auto" w:sz="4" w:space="0"/>
              <w:left w:val="nil"/>
              <w:bottom w:val="single" w:color="auto" w:sz="4" w:space="0"/>
              <w:right w:val="single" w:color="auto" w:sz="4" w:space="0"/>
            </w:tcBorders>
            <w:noWrap w:val="0"/>
            <w:vAlign w:val="center"/>
          </w:tcPr>
          <w:p w14:paraId="57412C2E">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3</w:t>
            </w:r>
            <w:r>
              <w:rPr>
                <w:rFonts w:hint="eastAsia" w:ascii="宋体" w:hAnsi="宋体" w:cs="宋体"/>
                <w:color w:val="000000"/>
                <w:sz w:val="24"/>
                <w:szCs w:val="24"/>
                <w:highlight w:val="none"/>
                <w:u w:val="single"/>
              </w:rPr>
              <w:t>年 1 月1 日至今。</w:t>
            </w:r>
          </w:p>
        </w:tc>
      </w:tr>
      <w:tr w14:paraId="185E1FB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1830B0B1">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3.5.2</w:t>
            </w:r>
          </w:p>
        </w:tc>
        <w:tc>
          <w:tcPr>
            <w:tcW w:w="2169" w:type="dxa"/>
            <w:tcBorders>
              <w:top w:val="single" w:color="auto" w:sz="4" w:space="0"/>
              <w:left w:val="nil"/>
              <w:bottom w:val="single" w:color="auto" w:sz="4" w:space="0"/>
              <w:right w:val="single" w:color="auto" w:sz="4" w:space="0"/>
            </w:tcBorders>
            <w:noWrap w:val="0"/>
            <w:vAlign w:val="center"/>
          </w:tcPr>
          <w:p w14:paraId="38DCDEEF">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近年发生的诉讼及仲裁情况的年份要求</w:t>
            </w:r>
          </w:p>
        </w:tc>
        <w:tc>
          <w:tcPr>
            <w:tcW w:w="5999" w:type="dxa"/>
            <w:tcBorders>
              <w:top w:val="single" w:color="auto" w:sz="4" w:space="0"/>
              <w:left w:val="nil"/>
              <w:bottom w:val="single" w:color="auto" w:sz="4" w:space="0"/>
              <w:right w:val="single" w:color="auto" w:sz="4" w:space="0"/>
            </w:tcBorders>
            <w:noWrap w:val="0"/>
            <w:vAlign w:val="center"/>
          </w:tcPr>
          <w:p w14:paraId="7543C94A">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u w:val="single"/>
              </w:rPr>
            </w:pPr>
            <w:r>
              <w:rPr>
                <w:rFonts w:hint="eastAsia" w:ascii="宋体" w:hAnsi="宋体" w:cs="宋体"/>
                <w:color w:val="000000"/>
                <w:sz w:val="24"/>
                <w:szCs w:val="24"/>
                <w:u w:val="single"/>
                <w:lang w:eastAsia="zh-CN"/>
              </w:rPr>
              <w:t>2023 年 1 月1 日</w:t>
            </w:r>
            <w:r>
              <w:rPr>
                <w:rFonts w:hint="eastAsia" w:ascii="宋体" w:hAnsi="宋体" w:cs="宋体"/>
                <w:color w:val="000000"/>
                <w:sz w:val="24"/>
                <w:szCs w:val="24"/>
                <w:u w:val="single"/>
              </w:rPr>
              <w:t>至今。</w:t>
            </w:r>
          </w:p>
        </w:tc>
      </w:tr>
      <w:tr w14:paraId="5D6B329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7179151E">
            <w:pPr>
              <w:keepNext w:val="0"/>
              <w:keepLines w:val="0"/>
              <w:suppressLineNumbers w:val="0"/>
              <w:spacing w:before="0" w:beforeAutospacing="0" w:after="0" w:afterAutospacing="0"/>
              <w:ind w:left="0" w:right="0"/>
              <w:jc w:val="center"/>
              <w:rPr>
                <w:rFonts w:hint="eastAsia" w:ascii="宋体" w:hAnsi="宋体" w:cs="宋体"/>
                <w:color w:val="000000"/>
                <w:sz w:val="24"/>
                <w:szCs w:val="24"/>
              </w:rPr>
            </w:pPr>
            <w:r>
              <w:rPr>
                <w:rFonts w:hint="eastAsia" w:ascii="宋体" w:hAnsi="宋体" w:cs="宋体"/>
                <w:color w:val="000000"/>
                <w:sz w:val="24"/>
                <w:szCs w:val="24"/>
              </w:rPr>
              <w:t>3.6.3</w:t>
            </w:r>
          </w:p>
        </w:tc>
        <w:tc>
          <w:tcPr>
            <w:tcW w:w="2169" w:type="dxa"/>
            <w:tcBorders>
              <w:top w:val="single" w:color="auto" w:sz="4" w:space="0"/>
              <w:left w:val="nil"/>
              <w:bottom w:val="single" w:color="auto" w:sz="4" w:space="0"/>
              <w:right w:val="single" w:color="auto" w:sz="4" w:space="0"/>
            </w:tcBorders>
            <w:noWrap w:val="0"/>
            <w:vAlign w:val="center"/>
          </w:tcPr>
          <w:p w14:paraId="258DB095">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签字或盖章</w:t>
            </w:r>
          </w:p>
          <w:p w14:paraId="392A0A5A">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要求</w:t>
            </w:r>
          </w:p>
        </w:tc>
        <w:tc>
          <w:tcPr>
            <w:tcW w:w="5999" w:type="dxa"/>
            <w:tcBorders>
              <w:top w:val="single" w:color="auto" w:sz="4" w:space="0"/>
              <w:left w:val="nil"/>
              <w:bottom w:val="single" w:color="auto" w:sz="4" w:space="0"/>
              <w:right w:val="single" w:color="auto" w:sz="4" w:space="0"/>
            </w:tcBorders>
            <w:noWrap w:val="0"/>
            <w:vAlign w:val="center"/>
          </w:tcPr>
          <w:p w14:paraId="03CAD3B3">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电子化投标文件的签章：</w:t>
            </w:r>
          </w:p>
          <w:p w14:paraId="37B5A66E">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1、本项目为电子化、无纸化交易项目，投标文件是</w:t>
            </w:r>
            <w:r>
              <w:rPr>
                <w:rFonts w:hint="eastAsia" w:ascii="宋体" w:hAnsi="宋体" w:cs="宋体"/>
                <w:color w:val="000000"/>
                <w:sz w:val="24"/>
                <w:szCs w:val="24"/>
                <w:lang w:eastAsia="zh-CN"/>
              </w:rPr>
              <w:t>供应商</w:t>
            </w:r>
            <w:r>
              <w:rPr>
                <w:rFonts w:hint="eastAsia" w:ascii="宋体" w:hAnsi="宋体" w:cs="宋体"/>
                <w:color w:val="000000"/>
                <w:sz w:val="24"/>
                <w:szCs w:val="24"/>
              </w:rPr>
              <w:t>通过中心投标文件制作系统制作，并经过电子签章和加密后生成的电子化投标文件，未对电子化文件进行签章的视为无效投标。</w:t>
            </w:r>
            <w:r>
              <w:rPr>
                <w:rFonts w:hint="eastAsia" w:ascii="宋体" w:hAnsi="宋体" w:cs="宋体"/>
                <w:color w:val="000000"/>
                <w:sz w:val="24"/>
                <w:szCs w:val="24"/>
                <w:lang w:eastAsia="zh-CN"/>
              </w:rPr>
              <w:t>供应商</w:t>
            </w:r>
            <w:r>
              <w:rPr>
                <w:rFonts w:hint="eastAsia" w:ascii="宋体" w:hAnsi="宋体" w:cs="宋体"/>
                <w:color w:val="000000"/>
                <w:sz w:val="24"/>
                <w:szCs w:val="24"/>
              </w:rPr>
              <w:t>投标时，将不再接受任何纸质文件资料。</w:t>
            </w:r>
          </w:p>
          <w:p w14:paraId="1361F910">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2、要求法定代表人或授权委托人签字或盖章的，</w:t>
            </w:r>
            <w:r>
              <w:rPr>
                <w:rFonts w:hint="eastAsia" w:ascii="宋体" w:hAnsi="宋体" w:cs="宋体"/>
                <w:color w:val="000000"/>
                <w:sz w:val="24"/>
                <w:szCs w:val="24"/>
                <w:lang w:eastAsia="zh-CN"/>
              </w:rPr>
              <w:t>供应商</w:t>
            </w:r>
            <w:r>
              <w:rPr>
                <w:rFonts w:hint="eastAsia" w:ascii="宋体" w:hAnsi="宋体" w:cs="宋体"/>
                <w:color w:val="000000"/>
                <w:sz w:val="24"/>
                <w:szCs w:val="24"/>
              </w:rPr>
              <w:t>在进行电子化投标文件签章时，以签盖法定代表人签章为准。</w:t>
            </w:r>
          </w:p>
          <w:p w14:paraId="5390B9DC">
            <w:pPr>
              <w:keepNext w:val="0"/>
              <w:keepLines w:val="0"/>
              <w:widowControl/>
              <w:suppressLineNumbers w:val="0"/>
              <w:spacing w:before="0" w:beforeAutospacing="0" w:after="0" w:afterAutospacing="0" w:line="360" w:lineRule="auto"/>
              <w:ind w:left="0" w:right="0"/>
              <w:jc w:val="left"/>
              <w:rPr>
                <w:rFonts w:hint="eastAsia" w:ascii="宋体" w:hAnsi="宋体" w:cs="宋体"/>
                <w:color w:val="000000"/>
                <w:sz w:val="24"/>
                <w:szCs w:val="24"/>
              </w:rPr>
            </w:pPr>
            <w:r>
              <w:rPr>
                <w:rFonts w:hint="eastAsia" w:ascii="宋体" w:hAnsi="宋体" w:cs="宋体"/>
                <w:color w:val="000000"/>
                <w:sz w:val="24"/>
                <w:szCs w:val="24"/>
              </w:rPr>
              <w:t>3、电子化投标文件工具请点击https://download.bqpoint.com/download/downloadlist.html?SoftTypeCode=04进行下载。</w:t>
            </w:r>
          </w:p>
        </w:tc>
      </w:tr>
      <w:tr w14:paraId="55EE68BA">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195D28F3">
            <w:pPr>
              <w:keepNext w:val="0"/>
              <w:keepLines w:val="0"/>
              <w:suppressLineNumbers w:val="0"/>
              <w:spacing w:before="0" w:beforeAutospacing="0" w:after="0" w:afterAutospacing="0"/>
              <w:ind w:left="0" w:right="0"/>
              <w:jc w:val="center"/>
              <w:rPr>
                <w:rFonts w:hint="eastAsia" w:ascii="宋体" w:hAnsi="宋体" w:cs="宋体"/>
                <w:color w:val="000000"/>
                <w:sz w:val="24"/>
                <w:szCs w:val="24"/>
              </w:rPr>
            </w:pPr>
            <w:r>
              <w:rPr>
                <w:rFonts w:hint="eastAsia" w:ascii="宋体" w:hAnsi="宋体" w:cs="宋体"/>
                <w:color w:val="000000"/>
                <w:sz w:val="24"/>
                <w:szCs w:val="24"/>
              </w:rPr>
              <w:t>3.6.5</w:t>
            </w:r>
          </w:p>
        </w:tc>
        <w:tc>
          <w:tcPr>
            <w:tcW w:w="2169" w:type="dxa"/>
            <w:tcBorders>
              <w:top w:val="single" w:color="auto" w:sz="4" w:space="0"/>
              <w:left w:val="nil"/>
              <w:bottom w:val="single" w:color="auto" w:sz="4" w:space="0"/>
              <w:right w:val="single" w:color="auto" w:sz="4" w:space="0"/>
            </w:tcBorders>
            <w:noWrap w:val="0"/>
            <w:vAlign w:val="center"/>
          </w:tcPr>
          <w:p w14:paraId="627D9A97">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olor w:val="000000"/>
                <w:sz w:val="24"/>
                <w:szCs w:val="24"/>
              </w:rPr>
              <w:t>投标文件的份数</w:t>
            </w:r>
          </w:p>
        </w:tc>
        <w:tc>
          <w:tcPr>
            <w:tcW w:w="5999" w:type="dxa"/>
            <w:tcBorders>
              <w:top w:val="single" w:color="auto" w:sz="4" w:space="0"/>
              <w:left w:val="nil"/>
              <w:bottom w:val="single" w:color="auto" w:sz="4" w:space="0"/>
              <w:right w:val="single" w:color="auto" w:sz="4" w:space="0"/>
            </w:tcBorders>
            <w:noWrap w:val="0"/>
            <w:vAlign w:val="center"/>
          </w:tcPr>
          <w:p w14:paraId="3854228A">
            <w:pPr>
              <w:keepNext w:val="0"/>
              <w:keepLines w:val="0"/>
              <w:suppressLineNumbers w:val="0"/>
              <w:spacing w:before="0" w:beforeAutospacing="0" w:after="0" w:afterAutospacing="0" w:line="360" w:lineRule="auto"/>
              <w:ind w:left="0" w:right="105" w:rightChars="50"/>
              <w:rPr>
                <w:rFonts w:hint="eastAsia" w:ascii="宋体" w:hAnsi="宋体" w:eastAsia="宋体" w:cs="宋体"/>
                <w:color w:val="000000"/>
                <w:sz w:val="24"/>
                <w:szCs w:val="24"/>
                <w:lang w:eastAsia="zh-CN"/>
              </w:rPr>
            </w:pPr>
            <w:r>
              <w:rPr>
                <w:rFonts w:hint="eastAsia" w:ascii="宋体" w:hAnsi="宋体"/>
                <w:color w:val="000000"/>
                <w:sz w:val="24"/>
                <w:szCs w:val="24"/>
                <w:lang w:eastAsia="zh-CN"/>
              </w:rPr>
              <w:t>中标单位领取中标通知书时另行提供纸质文件2套</w:t>
            </w:r>
            <w:r>
              <w:rPr>
                <w:rFonts w:hint="eastAsia" w:ascii="宋体" w:hAnsi="宋体"/>
                <w:color w:val="000000"/>
                <w:sz w:val="24"/>
                <w:szCs w:val="24"/>
              </w:rPr>
              <w:t>，纸质版</w:t>
            </w:r>
            <w:r>
              <w:rPr>
                <w:rFonts w:hint="eastAsia" w:ascii="宋体" w:hAnsi="宋体"/>
                <w:color w:val="000000"/>
                <w:sz w:val="24"/>
                <w:szCs w:val="24"/>
                <w:lang w:eastAsia="zh-CN"/>
              </w:rPr>
              <w:t>投标文件</w:t>
            </w:r>
            <w:r>
              <w:rPr>
                <w:rFonts w:hint="eastAsia" w:ascii="宋体" w:hAnsi="宋体"/>
                <w:color w:val="000000"/>
                <w:sz w:val="24"/>
                <w:szCs w:val="24"/>
              </w:rPr>
              <w:t>仅作为本项目辅助存档使用</w:t>
            </w:r>
            <w:r>
              <w:rPr>
                <w:rFonts w:hint="eastAsia" w:ascii="宋体" w:hAnsi="宋体"/>
                <w:color w:val="000000"/>
                <w:sz w:val="24"/>
                <w:szCs w:val="24"/>
                <w:lang w:eastAsia="zh-CN"/>
              </w:rPr>
              <w:t>。</w:t>
            </w:r>
            <w:r>
              <w:rPr>
                <w:rFonts w:hint="eastAsia" w:ascii="宋体" w:hAnsi="宋体" w:cs="宋体"/>
                <w:color w:val="000000"/>
                <w:sz w:val="24"/>
                <w:szCs w:val="24"/>
              </w:rPr>
              <w:t>投标文件应按以下要求装订：胶装（不得采用活页装订），应有目录，并逐页标注连续页码，需加盖公章。</w:t>
            </w:r>
          </w:p>
        </w:tc>
      </w:tr>
      <w:tr w14:paraId="28DF86EC">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3C4B8A67">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3.7</w:t>
            </w:r>
          </w:p>
        </w:tc>
        <w:tc>
          <w:tcPr>
            <w:tcW w:w="2169" w:type="dxa"/>
            <w:tcBorders>
              <w:top w:val="single" w:color="auto" w:sz="4" w:space="0"/>
              <w:left w:val="nil"/>
              <w:bottom w:val="single" w:color="auto" w:sz="4" w:space="0"/>
              <w:right w:val="single" w:color="auto" w:sz="4" w:space="0"/>
            </w:tcBorders>
            <w:noWrap w:val="0"/>
            <w:vAlign w:val="center"/>
          </w:tcPr>
          <w:p w14:paraId="2F64C8C7">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是否允许递交备选投标方案</w:t>
            </w:r>
          </w:p>
        </w:tc>
        <w:tc>
          <w:tcPr>
            <w:tcW w:w="5999" w:type="dxa"/>
            <w:tcBorders>
              <w:top w:val="single" w:color="auto" w:sz="4" w:space="0"/>
              <w:left w:val="nil"/>
              <w:bottom w:val="single" w:color="auto" w:sz="4" w:space="0"/>
              <w:right w:val="single" w:color="auto" w:sz="4" w:space="0"/>
            </w:tcBorders>
            <w:noWrap w:val="0"/>
            <w:vAlign w:val="center"/>
          </w:tcPr>
          <w:p w14:paraId="1C2779D6">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 xml:space="preserve">不允许。 </w:t>
            </w:r>
          </w:p>
        </w:tc>
      </w:tr>
      <w:tr w14:paraId="64CA29BA">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5F1F1D6C">
            <w:pPr>
              <w:keepNext w:val="0"/>
              <w:keepLines w:val="0"/>
              <w:suppressLineNumbers w:val="0"/>
              <w:spacing w:before="0" w:beforeAutospacing="0" w:after="0" w:afterAutospacing="0" w:line="360" w:lineRule="auto"/>
              <w:ind w:left="0" w:right="0"/>
              <w:jc w:val="center"/>
              <w:rPr>
                <w:rFonts w:hint="eastAsia" w:ascii="宋体" w:hAnsi="宋体" w:cs="宋体"/>
                <w:color w:val="000000"/>
                <w:sz w:val="24"/>
                <w:szCs w:val="24"/>
              </w:rPr>
            </w:pPr>
            <w:r>
              <w:rPr>
                <w:rFonts w:hint="eastAsia" w:ascii="宋体" w:hAnsi="宋体" w:cs="宋体"/>
                <w:color w:val="000000"/>
                <w:sz w:val="24"/>
                <w:szCs w:val="24"/>
              </w:rPr>
              <w:t>4.2.3</w:t>
            </w:r>
          </w:p>
        </w:tc>
        <w:tc>
          <w:tcPr>
            <w:tcW w:w="2169" w:type="dxa"/>
            <w:tcBorders>
              <w:top w:val="single" w:color="auto" w:sz="4" w:space="0"/>
              <w:left w:val="nil"/>
              <w:bottom w:val="single" w:color="auto" w:sz="4" w:space="0"/>
              <w:right w:val="single" w:color="auto" w:sz="4" w:space="0"/>
            </w:tcBorders>
            <w:noWrap w:val="0"/>
            <w:vAlign w:val="center"/>
          </w:tcPr>
          <w:p w14:paraId="130CEBFB">
            <w:pPr>
              <w:keepNext w:val="0"/>
              <w:keepLines w:val="0"/>
              <w:suppressLineNumbers w:val="0"/>
              <w:spacing w:before="0" w:beforeAutospacing="0" w:after="0" w:afterAutospacing="0" w:line="360" w:lineRule="auto"/>
              <w:ind w:left="0" w:right="0"/>
              <w:rPr>
                <w:rFonts w:hint="eastAsia" w:ascii="宋体" w:hAnsi="宋体" w:cs="宋体"/>
                <w:color w:val="000000"/>
                <w:sz w:val="24"/>
                <w:szCs w:val="24"/>
              </w:rPr>
            </w:pPr>
            <w:r>
              <w:rPr>
                <w:rFonts w:hint="eastAsia" w:ascii="宋体" w:hAnsi="宋体" w:cs="宋体"/>
                <w:color w:val="000000"/>
                <w:sz w:val="24"/>
                <w:szCs w:val="24"/>
              </w:rPr>
              <w:t>是否退还投标文件</w:t>
            </w:r>
          </w:p>
        </w:tc>
        <w:tc>
          <w:tcPr>
            <w:tcW w:w="5999" w:type="dxa"/>
            <w:tcBorders>
              <w:top w:val="single" w:color="auto" w:sz="4" w:space="0"/>
              <w:left w:val="nil"/>
              <w:bottom w:val="single" w:color="auto" w:sz="4" w:space="0"/>
              <w:right w:val="single" w:color="auto" w:sz="4" w:space="0"/>
            </w:tcBorders>
            <w:noWrap w:val="0"/>
            <w:vAlign w:val="center"/>
          </w:tcPr>
          <w:p w14:paraId="3E9ED757">
            <w:pPr>
              <w:keepNext w:val="0"/>
              <w:keepLines w:val="0"/>
              <w:suppressLineNumbers w:val="0"/>
              <w:spacing w:before="0" w:beforeAutospacing="0" w:after="0" w:afterAutospacing="0" w:line="360" w:lineRule="auto"/>
              <w:ind w:left="0" w:right="0"/>
              <w:rPr>
                <w:rFonts w:hint="eastAsia" w:ascii="宋体" w:hAnsi="宋体" w:cs="宋体"/>
                <w:color w:val="000000"/>
                <w:sz w:val="24"/>
                <w:szCs w:val="24"/>
              </w:rPr>
            </w:pPr>
            <w:r>
              <w:rPr>
                <w:rFonts w:hint="eastAsia" w:ascii="宋体" w:hAnsi="宋体" w:cs="宋体"/>
                <w:color w:val="000000"/>
                <w:sz w:val="24"/>
                <w:szCs w:val="24"/>
              </w:rPr>
              <w:t>否</w:t>
            </w:r>
          </w:p>
        </w:tc>
      </w:tr>
      <w:tr w14:paraId="4CAB62B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5338068F">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5.1</w:t>
            </w:r>
          </w:p>
        </w:tc>
        <w:tc>
          <w:tcPr>
            <w:tcW w:w="2169" w:type="dxa"/>
            <w:tcBorders>
              <w:top w:val="single" w:color="auto" w:sz="4" w:space="0"/>
              <w:left w:val="nil"/>
              <w:bottom w:val="single" w:color="auto" w:sz="4" w:space="0"/>
              <w:right w:val="single" w:color="auto" w:sz="4" w:space="0"/>
            </w:tcBorders>
            <w:noWrap w:val="0"/>
            <w:vAlign w:val="center"/>
          </w:tcPr>
          <w:p w14:paraId="02A13AB9">
            <w:pPr>
              <w:keepNext w:val="0"/>
              <w:keepLines w:val="0"/>
              <w:suppressLineNumbers w:val="0"/>
              <w:spacing w:before="0" w:beforeAutospacing="0" w:after="0" w:afterAutospacing="0" w:line="360" w:lineRule="auto"/>
              <w:ind w:left="0" w:right="105" w:rightChars="50"/>
              <w:rPr>
                <w:rFonts w:hint="eastAsia" w:ascii="宋体" w:hAnsi="宋体" w:cs="宋体"/>
                <w:color w:val="auto"/>
                <w:sz w:val="24"/>
                <w:szCs w:val="24"/>
              </w:rPr>
            </w:pPr>
            <w:r>
              <w:rPr>
                <w:rFonts w:hint="eastAsia" w:ascii="宋体" w:hAnsi="宋体" w:cs="宋体"/>
                <w:color w:val="auto"/>
                <w:sz w:val="24"/>
                <w:szCs w:val="24"/>
              </w:rPr>
              <w:t>开标时间和地点</w:t>
            </w:r>
          </w:p>
        </w:tc>
        <w:tc>
          <w:tcPr>
            <w:tcW w:w="5999" w:type="dxa"/>
            <w:tcBorders>
              <w:top w:val="single" w:color="auto" w:sz="4" w:space="0"/>
              <w:left w:val="nil"/>
              <w:bottom w:val="single" w:color="auto" w:sz="4" w:space="0"/>
              <w:right w:val="single" w:color="auto" w:sz="4" w:space="0"/>
            </w:tcBorders>
            <w:noWrap w:val="0"/>
            <w:vAlign w:val="center"/>
          </w:tcPr>
          <w:p w14:paraId="3728DF36">
            <w:pPr>
              <w:keepNext w:val="0"/>
              <w:keepLines w:val="0"/>
              <w:suppressLineNumbers w:val="0"/>
              <w:spacing w:before="0" w:beforeAutospacing="0" w:after="0" w:afterAutospacing="0" w:line="360" w:lineRule="auto"/>
              <w:ind w:left="0" w:right="105" w:rightChars="50"/>
              <w:rPr>
                <w:rFonts w:hint="default"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详见招标公告；</w:t>
            </w:r>
          </w:p>
        </w:tc>
      </w:tr>
      <w:tr w14:paraId="2E36A71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02AA301B">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5.2</w:t>
            </w:r>
          </w:p>
        </w:tc>
        <w:tc>
          <w:tcPr>
            <w:tcW w:w="2169" w:type="dxa"/>
            <w:tcBorders>
              <w:top w:val="single" w:color="auto" w:sz="4" w:space="0"/>
              <w:left w:val="nil"/>
              <w:bottom w:val="single" w:color="auto" w:sz="4" w:space="0"/>
              <w:right w:val="single" w:color="auto" w:sz="4" w:space="0"/>
            </w:tcBorders>
            <w:noWrap w:val="0"/>
            <w:vAlign w:val="center"/>
          </w:tcPr>
          <w:p w14:paraId="0B875622">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开标程序</w:t>
            </w:r>
          </w:p>
        </w:tc>
        <w:tc>
          <w:tcPr>
            <w:tcW w:w="5999" w:type="dxa"/>
            <w:tcBorders>
              <w:top w:val="single" w:color="auto" w:sz="4" w:space="0"/>
              <w:left w:val="nil"/>
              <w:bottom w:val="single" w:color="auto" w:sz="4" w:space="0"/>
              <w:right w:val="single" w:color="auto" w:sz="4" w:space="0"/>
            </w:tcBorders>
            <w:noWrap w:val="0"/>
            <w:vAlign w:val="center"/>
          </w:tcPr>
          <w:p w14:paraId="2D395895">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本项目为不见面开标项目，开标当日，</w:t>
            </w:r>
            <w:r>
              <w:rPr>
                <w:rFonts w:hint="eastAsia" w:ascii="宋体" w:hAnsi="宋体" w:cs="宋体"/>
                <w:color w:val="000000"/>
                <w:sz w:val="24"/>
                <w:szCs w:val="24"/>
                <w:lang w:eastAsia="zh-CN"/>
              </w:rPr>
              <w:t>供应商</w:t>
            </w:r>
            <w:r>
              <w:rPr>
                <w:rFonts w:hint="eastAsia" w:ascii="宋体" w:hAnsi="宋体" w:cs="宋体"/>
                <w:color w:val="000000"/>
                <w:sz w:val="24"/>
                <w:szCs w:val="24"/>
              </w:rPr>
              <w:t>无需到开标现场参加开标会议，</w:t>
            </w:r>
            <w:r>
              <w:rPr>
                <w:rFonts w:hint="eastAsia" w:ascii="宋体" w:hAnsi="宋体" w:cs="宋体"/>
                <w:color w:val="000000"/>
                <w:sz w:val="24"/>
                <w:szCs w:val="24"/>
                <w:lang w:eastAsia="zh-CN"/>
              </w:rPr>
              <w:t>供应商</w:t>
            </w:r>
            <w:r>
              <w:rPr>
                <w:rFonts w:hint="eastAsia" w:ascii="宋体" w:hAnsi="宋体" w:cs="宋体"/>
                <w:color w:val="000000"/>
                <w:sz w:val="24"/>
                <w:szCs w:val="24"/>
              </w:rPr>
              <w:t>应当在投标截止时间前，登陆不见面开标大厅选择三门峡市公共资源电子招投标系统进行登陆,在线准时参加开标活动并进行投标文件解密等。每位</w:t>
            </w:r>
            <w:r>
              <w:rPr>
                <w:rFonts w:hint="eastAsia" w:ascii="宋体" w:hAnsi="宋体" w:cs="宋体"/>
                <w:color w:val="000000"/>
                <w:sz w:val="24"/>
                <w:szCs w:val="24"/>
                <w:lang w:eastAsia="zh-CN"/>
              </w:rPr>
              <w:t>供应商</w:t>
            </w:r>
            <w:r>
              <w:rPr>
                <w:rFonts w:hint="eastAsia" w:ascii="宋体" w:hAnsi="宋体" w:cs="宋体"/>
                <w:color w:val="000000"/>
                <w:sz w:val="24"/>
                <w:szCs w:val="24"/>
              </w:rPr>
              <w:t>的解密时间为开标时间起30分钟内完成。</w:t>
            </w:r>
          </w:p>
        </w:tc>
      </w:tr>
      <w:tr w14:paraId="2D0DEF4C">
        <w:tblPrEx>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3E08E548">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6.1</w:t>
            </w:r>
          </w:p>
        </w:tc>
        <w:tc>
          <w:tcPr>
            <w:tcW w:w="2169" w:type="dxa"/>
            <w:tcBorders>
              <w:top w:val="single" w:color="auto" w:sz="4" w:space="0"/>
              <w:left w:val="nil"/>
              <w:bottom w:val="single" w:color="auto" w:sz="4" w:space="0"/>
              <w:right w:val="single" w:color="auto" w:sz="4" w:space="0"/>
            </w:tcBorders>
            <w:noWrap w:val="0"/>
            <w:vAlign w:val="center"/>
          </w:tcPr>
          <w:p w14:paraId="73E82C89">
            <w:pPr>
              <w:keepNext w:val="0"/>
              <w:keepLines w:val="0"/>
              <w:suppressLineNumbers w:val="0"/>
              <w:spacing w:before="0" w:beforeAutospacing="0" w:after="0" w:afterAutospacing="0" w:line="440" w:lineRule="exact"/>
              <w:ind w:left="0" w:right="0"/>
              <w:jc w:val="center"/>
              <w:rPr>
                <w:rFonts w:hint="eastAsia" w:ascii="宋体" w:hAnsi="宋体" w:cs="宋体"/>
                <w:sz w:val="24"/>
                <w:szCs w:val="24"/>
              </w:rPr>
            </w:pPr>
            <w:r>
              <w:rPr>
                <w:rFonts w:hint="eastAsia" w:ascii="宋体" w:hAnsi="宋体" w:cs="宋体"/>
                <w:sz w:val="24"/>
                <w:szCs w:val="24"/>
              </w:rPr>
              <w:t>评标委员会</w:t>
            </w:r>
          </w:p>
          <w:p w14:paraId="49B19F54">
            <w:pPr>
              <w:keepNext w:val="0"/>
              <w:keepLines w:val="0"/>
              <w:suppressLineNumbers w:val="0"/>
              <w:spacing w:before="0" w:beforeAutospacing="0" w:after="0" w:afterAutospacing="0" w:line="440" w:lineRule="exact"/>
              <w:ind w:left="0" w:right="0"/>
              <w:jc w:val="center"/>
              <w:rPr>
                <w:rFonts w:hint="eastAsia" w:ascii="宋体" w:hAnsi="宋体" w:cs="宋体"/>
                <w:sz w:val="24"/>
                <w:szCs w:val="24"/>
              </w:rPr>
            </w:pPr>
            <w:r>
              <w:rPr>
                <w:rFonts w:hint="eastAsia" w:ascii="宋体" w:hAnsi="宋体" w:cs="宋体"/>
                <w:sz w:val="24"/>
                <w:szCs w:val="24"/>
              </w:rPr>
              <w:t>的组建</w:t>
            </w:r>
          </w:p>
        </w:tc>
        <w:tc>
          <w:tcPr>
            <w:tcW w:w="5999" w:type="dxa"/>
            <w:tcBorders>
              <w:top w:val="single" w:color="auto" w:sz="4" w:space="0"/>
              <w:left w:val="nil"/>
              <w:bottom w:val="single" w:color="auto" w:sz="4" w:space="0"/>
              <w:right w:val="single" w:color="auto" w:sz="4" w:space="0"/>
            </w:tcBorders>
            <w:noWrap w:val="0"/>
            <w:vAlign w:val="center"/>
          </w:tcPr>
          <w:p w14:paraId="41B4EC0C">
            <w:pPr>
              <w:keepNext w:val="0"/>
              <w:keepLines w:val="0"/>
              <w:suppressLineNumbers w:val="0"/>
              <w:spacing w:before="0" w:beforeAutospacing="0" w:after="0" w:afterAutospacing="0" w:line="440" w:lineRule="exact"/>
              <w:ind w:left="0" w:right="0"/>
              <w:rPr>
                <w:rFonts w:hint="eastAsia" w:ascii="宋体" w:hAnsi="宋体" w:cs="宋体"/>
                <w:sz w:val="24"/>
                <w:szCs w:val="24"/>
              </w:rPr>
            </w:pPr>
            <w:r>
              <w:rPr>
                <w:rFonts w:hint="eastAsia" w:ascii="宋体" w:hAnsi="宋体" w:cs="宋体"/>
                <w:sz w:val="24"/>
                <w:szCs w:val="24"/>
              </w:rPr>
              <w:t>评标委员会构成：</w:t>
            </w:r>
            <w:r>
              <w:rPr>
                <w:rFonts w:hint="eastAsia" w:ascii="宋体" w:hAnsi="宋体" w:cs="宋体"/>
                <w:sz w:val="24"/>
                <w:szCs w:val="24"/>
                <w:lang w:val="en-US" w:eastAsia="zh-CN"/>
              </w:rPr>
              <w:t>7</w:t>
            </w:r>
            <w:r>
              <w:rPr>
                <w:rFonts w:hint="eastAsia" w:ascii="宋体" w:hAnsi="宋体" w:cs="宋体"/>
                <w:sz w:val="24"/>
                <w:szCs w:val="24"/>
              </w:rPr>
              <w:t>人；</w:t>
            </w:r>
          </w:p>
          <w:p w14:paraId="523945E1">
            <w:pPr>
              <w:keepNext w:val="0"/>
              <w:keepLines w:val="0"/>
              <w:suppressLineNumbers w:val="0"/>
              <w:spacing w:before="0" w:beforeAutospacing="0" w:after="0" w:afterAutospacing="0" w:line="440" w:lineRule="exact"/>
              <w:ind w:left="0" w:right="0"/>
              <w:rPr>
                <w:rFonts w:hint="eastAsia" w:ascii="宋体" w:hAnsi="宋体" w:cs="宋体"/>
                <w:sz w:val="24"/>
                <w:szCs w:val="24"/>
              </w:rPr>
            </w:pPr>
            <w:r>
              <w:rPr>
                <w:rFonts w:hint="eastAsia" w:ascii="宋体" w:hAnsi="宋体" w:cs="宋体"/>
                <w:sz w:val="24"/>
                <w:szCs w:val="24"/>
              </w:rPr>
              <w:t>其中</w:t>
            </w:r>
            <w:r>
              <w:rPr>
                <w:rFonts w:hint="eastAsia" w:ascii="宋体" w:hAnsi="宋体" w:cs="宋体"/>
                <w:sz w:val="24"/>
                <w:szCs w:val="24"/>
                <w:lang w:eastAsia="zh-CN"/>
              </w:rPr>
              <w:t>采购人</w:t>
            </w:r>
            <w:r>
              <w:rPr>
                <w:rFonts w:hint="eastAsia" w:ascii="宋体" w:hAnsi="宋体" w:cs="宋体"/>
                <w:sz w:val="24"/>
                <w:szCs w:val="24"/>
              </w:rPr>
              <w:t>代表</w:t>
            </w:r>
            <w:r>
              <w:rPr>
                <w:rFonts w:hint="eastAsia" w:ascii="宋体" w:hAnsi="宋体" w:cs="宋体"/>
                <w:sz w:val="24"/>
                <w:szCs w:val="24"/>
                <w:lang w:val="en-US" w:eastAsia="zh-CN"/>
              </w:rPr>
              <w:t>2</w:t>
            </w:r>
            <w:r>
              <w:rPr>
                <w:rFonts w:hint="eastAsia" w:ascii="宋体" w:hAnsi="宋体" w:cs="宋体"/>
                <w:sz w:val="24"/>
                <w:szCs w:val="24"/>
              </w:rPr>
              <w:t>人，经济、技术类专家</w:t>
            </w:r>
            <w:r>
              <w:rPr>
                <w:rFonts w:hint="eastAsia" w:ascii="宋体" w:hAnsi="宋体" w:cs="宋体"/>
                <w:sz w:val="24"/>
                <w:szCs w:val="24"/>
                <w:lang w:val="en-US" w:eastAsia="zh-CN"/>
              </w:rPr>
              <w:t>5</w:t>
            </w:r>
            <w:r>
              <w:rPr>
                <w:rFonts w:hint="eastAsia" w:ascii="宋体" w:hAnsi="宋体" w:cs="宋体"/>
                <w:sz w:val="24"/>
                <w:szCs w:val="24"/>
              </w:rPr>
              <w:t>人。</w:t>
            </w:r>
          </w:p>
          <w:p w14:paraId="69065C96">
            <w:pPr>
              <w:keepNext w:val="0"/>
              <w:keepLines w:val="0"/>
              <w:suppressLineNumbers w:val="0"/>
              <w:spacing w:before="0" w:beforeAutospacing="0" w:after="0" w:afterAutospacing="0" w:line="440" w:lineRule="exact"/>
              <w:ind w:left="0" w:right="0"/>
              <w:rPr>
                <w:rFonts w:hint="eastAsia" w:ascii="宋体" w:hAnsi="宋体" w:cs="宋体"/>
                <w:sz w:val="24"/>
                <w:szCs w:val="24"/>
              </w:rPr>
            </w:pPr>
            <w:r>
              <w:rPr>
                <w:rFonts w:hint="eastAsia" w:ascii="宋体" w:hAnsi="宋体" w:cs="宋体"/>
                <w:sz w:val="24"/>
                <w:szCs w:val="24"/>
              </w:rPr>
              <w:t>确定方式：开标当天</w:t>
            </w:r>
            <w:r>
              <w:rPr>
                <w:rFonts w:hint="eastAsia" w:ascii="宋体" w:hAnsi="宋体" w:cs="宋体"/>
                <w:sz w:val="24"/>
                <w:szCs w:val="24"/>
                <w:lang w:eastAsia="zh-CN"/>
              </w:rPr>
              <w:t>从河南省电子化政府采购系统评标专家库中随机抽取</w:t>
            </w:r>
            <w:r>
              <w:rPr>
                <w:rFonts w:hint="eastAsia" w:ascii="宋体" w:hAnsi="宋体" w:cs="宋体"/>
                <w:sz w:val="24"/>
                <w:szCs w:val="24"/>
              </w:rPr>
              <w:t>。</w:t>
            </w:r>
          </w:p>
        </w:tc>
      </w:tr>
      <w:tr w14:paraId="0BC02AA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6642CE7A">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7.1</w:t>
            </w:r>
          </w:p>
        </w:tc>
        <w:tc>
          <w:tcPr>
            <w:tcW w:w="2169" w:type="dxa"/>
            <w:tcBorders>
              <w:top w:val="single" w:color="auto" w:sz="4" w:space="0"/>
              <w:left w:val="nil"/>
              <w:bottom w:val="single" w:color="auto" w:sz="4" w:space="0"/>
              <w:right w:val="single" w:color="auto" w:sz="4" w:space="0"/>
            </w:tcBorders>
            <w:noWrap w:val="0"/>
            <w:vAlign w:val="center"/>
          </w:tcPr>
          <w:p w14:paraId="2C7554F6">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是否授权评标委员会确定中标人</w:t>
            </w:r>
          </w:p>
        </w:tc>
        <w:tc>
          <w:tcPr>
            <w:tcW w:w="5999" w:type="dxa"/>
            <w:tcBorders>
              <w:top w:val="single" w:color="auto" w:sz="4" w:space="0"/>
              <w:left w:val="nil"/>
              <w:bottom w:val="single" w:color="auto" w:sz="4" w:space="0"/>
              <w:right w:val="single" w:color="auto" w:sz="4" w:space="0"/>
            </w:tcBorders>
            <w:noWrap w:val="0"/>
            <w:vAlign w:val="center"/>
          </w:tcPr>
          <w:p w14:paraId="12817AC2">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否，推荐的中标候选人数：1-3名。</w:t>
            </w:r>
          </w:p>
        </w:tc>
      </w:tr>
      <w:tr w14:paraId="119372B6">
        <w:tblPrEx>
          <w:tblCellMar>
            <w:top w:w="0" w:type="dxa"/>
            <w:left w:w="108" w:type="dxa"/>
            <w:bottom w:w="0" w:type="dxa"/>
            <w:right w:w="108" w:type="dxa"/>
          </w:tblCellMar>
        </w:tblPrEx>
        <w:trPr>
          <w:trHeight w:val="680" w:hRule="atLeast"/>
          <w:jc w:val="center"/>
        </w:trPr>
        <w:tc>
          <w:tcPr>
            <w:tcW w:w="9165" w:type="dxa"/>
            <w:gridSpan w:val="3"/>
            <w:tcBorders>
              <w:top w:val="single" w:color="auto" w:sz="4" w:space="0"/>
              <w:left w:val="single" w:color="auto" w:sz="4" w:space="0"/>
              <w:bottom w:val="single" w:color="auto" w:sz="4" w:space="0"/>
              <w:right w:val="single" w:color="auto" w:sz="4" w:space="0"/>
            </w:tcBorders>
            <w:noWrap w:val="0"/>
            <w:vAlign w:val="center"/>
          </w:tcPr>
          <w:p w14:paraId="729C8056">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10.需要补充的其他内容</w:t>
            </w:r>
          </w:p>
        </w:tc>
      </w:tr>
      <w:tr w14:paraId="7A1BC59E">
        <w:tblPrEx>
          <w:tblCellMar>
            <w:top w:w="0" w:type="dxa"/>
            <w:left w:w="108" w:type="dxa"/>
            <w:bottom w:w="0" w:type="dxa"/>
            <w:right w:w="108" w:type="dxa"/>
          </w:tblCellMar>
        </w:tblPrEx>
        <w:trPr>
          <w:trHeight w:val="1553"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06DA989A">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10.1</w:t>
            </w:r>
          </w:p>
        </w:tc>
        <w:tc>
          <w:tcPr>
            <w:tcW w:w="2169" w:type="dxa"/>
            <w:tcBorders>
              <w:top w:val="single" w:color="auto" w:sz="4" w:space="0"/>
              <w:left w:val="nil"/>
              <w:bottom w:val="single" w:color="auto" w:sz="4" w:space="0"/>
              <w:right w:val="single" w:color="auto" w:sz="4" w:space="0"/>
            </w:tcBorders>
            <w:shd w:val="clear" w:color="auto" w:fill="auto"/>
            <w:noWrap w:val="0"/>
            <w:vAlign w:val="center"/>
          </w:tcPr>
          <w:p w14:paraId="40D02FD8">
            <w:pPr>
              <w:keepNext w:val="0"/>
              <w:keepLines w:val="0"/>
              <w:widowControl/>
              <w:suppressLineNumbers w:val="0"/>
              <w:spacing w:before="0" w:beforeAutospacing="0" w:after="0" w:afterAutospacing="0" w:line="360" w:lineRule="auto"/>
              <w:ind w:left="0" w:right="0"/>
              <w:jc w:val="center"/>
              <w:rPr>
                <w:rFonts w:hint="eastAsia" w:eastAsia="宋体" w:asciiTheme="minorEastAsia" w:hAnsi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最高限价</w:t>
            </w:r>
          </w:p>
        </w:tc>
        <w:tc>
          <w:tcPr>
            <w:tcW w:w="5999" w:type="dxa"/>
            <w:tcBorders>
              <w:top w:val="single" w:color="auto" w:sz="4" w:space="0"/>
              <w:left w:val="nil"/>
              <w:bottom w:val="single" w:color="auto" w:sz="4" w:space="0"/>
              <w:right w:val="single" w:color="auto" w:sz="4" w:space="0"/>
            </w:tcBorders>
            <w:noWrap w:val="0"/>
            <w:vAlign w:val="center"/>
          </w:tcPr>
          <w:p w14:paraId="0506D9EC">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lang w:val="en-US" w:eastAsia="zh-CN"/>
              </w:rPr>
            </w:pPr>
            <w:r>
              <w:rPr>
                <w:rFonts w:hint="eastAsia" w:ascii="宋体" w:hAnsi="宋体" w:cs="宋体"/>
                <w:color w:val="000000"/>
                <w:sz w:val="24"/>
                <w:szCs w:val="24"/>
              </w:rPr>
              <w:t>详见</w:t>
            </w:r>
            <w:r>
              <w:rPr>
                <w:rFonts w:hint="eastAsia" w:ascii="宋体" w:hAnsi="宋体" w:cs="宋体"/>
                <w:color w:val="000000"/>
                <w:sz w:val="24"/>
                <w:szCs w:val="24"/>
                <w:lang w:val="en-US" w:eastAsia="zh-CN"/>
              </w:rPr>
              <w:t>招标公告；</w:t>
            </w:r>
          </w:p>
          <w:p w14:paraId="24694836">
            <w:pPr>
              <w:keepNext w:val="0"/>
              <w:keepLines w:val="0"/>
              <w:suppressLineNumbers w:val="0"/>
              <w:spacing w:before="0" w:beforeAutospacing="0" w:after="0" w:afterAutospacing="0" w:line="440" w:lineRule="exact"/>
              <w:ind w:left="-42" w:leftChars="-20" w:right="0" w:firstLine="40" w:firstLineChars="17"/>
              <w:rPr>
                <w:rFonts w:hint="eastAsia"/>
              </w:rPr>
            </w:pPr>
            <w:r>
              <w:rPr>
                <w:rFonts w:hint="eastAsia" w:ascii="宋体" w:hAnsi="宋体" w:cs="宋体"/>
                <w:color w:val="000000"/>
                <w:sz w:val="24"/>
                <w:szCs w:val="24"/>
                <w:lang w:val="en-US" w:eastAsia="zh-CN"/>
              </w:rPr>
              <w:t>投标供应商投标报价超出“最高限价”的，该投标供应商的投标按无效处理。</w:t>
            </w:r>
          </w:p>
        </w:tc>
      </w:tr>
      <w:tr w14:paraId="2B1DE5F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06D8922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10.</w:t>
            </w:r>
            <w:r>
              <w:rPr>
                <w:rFonts w:hint="eastAsia" w:ascii="宋体" w:hAnsi="宋体" w:cs="宋体"/>
                <w:color w:val="000000"/>
                <w:sz w:val="24"/>
                <w:szCs w:val="24"/>
                <w:lang w:val="en-US" w:eastAsia="zh-CN"/>
              </w:rPr>
              <w:t>2</w:t>
            </w:r>
          </w:p>
        </w:tc>
        <w:tc>
          <w:tcPr>
            <w:tcW w:w="2169" w:type="dxa"/>
            <w:tcBorders>
              <w:top w:val="single" w:color="auto" w:sz="4" w:space="0"/>
              <w:left w:val="nil"/>
              <w:bottom w:val="single" w:color="auto" w:sz="4" w:space="0"/>
              <w:right w:val="single" w:color="auto" w:sz="4" w:space="0"/>
            </w:tcBorders>
            <w:noWrap w:val="0"/>
            <w:vAlign w:val="center"/>
          </w:tcPr>
          <w:p w14:paraId="52637A5A">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知识产权</w:t>
            </w:r>
          </w:p>
        </w:tc>
        <w:tc>
          <w:tcPr>
            <w:tcW w:w="5999" w:type="dxa"/>
            <w:tcBorders>
              <w:top w:val="single" w:color="auto" w:sz="4" w:space="0"/>
              <w:left w:val="nil"/>
              <w:bottom w:val="single" w:color="auto" w:sz="4" w:space="0"/>
              <w:right w:val="single" w:color="auto" w:sz="4" w:space="0"/>
            </w:tcBorders>
            <w:noWrap w:val="0"/>
            <w:vAlign w:val="center"/>
          </w:tcPr>
          <w:p w14:paraId="1F708F7B">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构成本招标文件各个组成部分的文件，未经</w:t>
            </w:r>
            <w:r>
              <w:rPr>
                <w:rFonts w:hint="eastAsia" w:ascii="宋体" w:hAnsi="宋体" w:cs="宋体"/>
                <w:color w:val="000000"/>
                <w:sz w:val="24"/>
                <w:szCs w:val="24"/>
                <w:lang w:eastAsia="zh-CN"/>
              </w:rPr>
              <w:t>采购人</w:t>
            </w:r>
            <w:r>
              <w:rPr>
                <w:rFonts w:hint="eastAsia" w:ascii="宋体" w:hAnsi="宋体" w:cs="宋体"/>
                <w:color w:val="000000"/>
                <w:sz w:val="24"/>
                <w:szCs w:val="24"/>
              </w:rPr>
              <w:t>书面同意，</w:t>
            </w:r>
            <w:r>
              <w:rPr>
                <w:rFonts w:hint="eastAsia" w:ascii="宋体" w:hAnsi="宋体" w:cs="宋体"/>
                <w:color w:val="000000"/>
                <w:sz w:val="24"/>
                <w:szCs w:val="24"/>
                <w:lang w:eastAsia="zh-CN"/>
              </w:rPr>
              <w:t>供应商</w:t>
            </w:r>
            <w:r>
              <w:rPr>
                <w:rFonts w:hint="eastAsia" w:ascii="宋体" w:hAnsi="宋体" w:cs="宋体"/>
                <w:color w:val="000000"/>
                <w:sz w:val="24"/>
                <w:szCs w:val="24"/>
              </w:rPr>
              <w:t>不得擅自复印和用于非本招标项目所需的其他目的。</w:t>
            </w:r>
            <w:r>
              <w:rPr>
                <w:rFonts w:hint="eastAsia" w:ascii="宋体" w:hAnsi="宋体" w:cs="宋体"/>
                <w:color w:val="000000"/>
                <w:sz w:val="24"/>
                <w:szCs w:val="24"/>
                <w:lang w:eastAsia="zh-CN"/>
              </w:rPr>
              <w:t>采购人</w:t>
            </w:r>
            <w:r>
              <w:rPr>
                <w:rFonts w:hint="eastAsia" w:ascii="宋体" w:hAnsi="宋体" w:cs="宋体"/>
                <w:color w:val="000000"/>
                <w:sz w:val="24"/>
                <w:szCs w:val="24"/>
              </w:rPr>
              <w:t>全部或者部分使用未中标人投标文件中的技术成果或技术方案时，需征得其书面同意，并不得擅自复印或提供给第三人。</w:t>
            </w:r>
          </w:p>
        </w:tc>
      </w:tr>
      <w:tr w14:paraId="3E2C80C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2F2F3A4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10.</w:t>
            </w:r>
            <w:r>
              <w:rPr>
                <w:rFonts w:hint="eastAsia" w:ascii="宋体" w:hAnsi="宋体" w:cs="宋体"/>
                <w:color w:val="000000"/>
                <w:sz w:val="24"/>
                <w:szCs w:val="24"/>
                <w:lang w:val="en-US" w:eastAsia="zh-CN"/>
              </w:rPr>
              <w:t>3</w:t>
            </w:r>
          </w:p>
        </w:tc>
        <w:tc>
          <w:tcPr>
            <w:tcW w:w="2169" w:type="dxa"/>
            <w:tcBorders>
              <w:top w:val="single" w:color="auto" w:sz="4" w:space="0"/>
              <w:left w:val="nil"/>
              <w:bottom w:val="single" w:color="auto" w:sz="4" w:space="0"/>
              <w:right w:val="single" w:color="auto" w:sz="4" w:space="0"/>
            </w:tcBorders>
            <w:noWrap w:val="0"/>
            <w:vAlign w:val="center"/>
          </w:tcPr>
          <w:p w14:paraId="71D15BA1">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重新招标的其他情形</w:t>
            </w:r>
          </w:p>
        </w:tc>
        <w:tc>
          <w:tcPr>
            <w:tcW w:w="5999" w:type="dxa"/>
            <w:tcBorders>
              <w:top w:val="single" w:color="auto" w:sz="4" w:space="0"/>
              <w:left w:val="nil"/>
              <w:bottom w:val="single" w:color="auto" w:sz="4" w:space="0"/>
              <w:right w:val="single" w:color="auto" w:sz="4" w:space="0"/>
            </w:tcBorders>
            <w:noWrap w:val="0"/>
            <w:vAlign w:val="center"/>
          </w:tcPr>
          <w:p w14:paraId="1886555A">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除</w:t>
            </w:r>
            <w:r>
              <w:rPr>
                <w:rFonts w:hint="eastAsia" w:ascii="宋体" w:hAnsi="宋体" w:cs="宋体"/>
                <w:color w:val="000000"/>
                <w:sz w:val="24"/>
                <w:szCs w:val="24"/>
                <w:lang w:eastAsia="zh-CN"/>
              </w:rPr>
              <w:t>供应商</w:t>
            </w:r>
            <w:r>
              <w:rPr>
                <w:rFonts w:hint="eastAsia" w:ascii="宋体" w:hAnsi="宋体" w:cs="宋体"/>
                <w:color w:val="000000"/>
                <w:sz w:val="24"/>
                <w:szCs w:val="24"/>
              </w:rPr>
              <w:t>须知正文第8条规定的情形外，除非已经产生中标候选人，在投标有效期内同意延长投标有效期的</w:t>
            </w:r>
            <w:r>
              <w:rPr>
                <w:rFonts w:hint="eastAsia" w:ascii="宋体" w:hAnsi="宋体" w:cs="宋体"/>
                <w:color w:val="000000"/>
                <w:sz w:val="24"/>
                <w:szCs w:val="24"/>
                <w:lang w:eastAsia="zh-CN"/>
              </w:rPr>
              <w:t>供应商</w:t>
            </w:r>
            <w:r>
              <w:rPr>
                <w:rFonts w:hint="eastAsia" w:ascii="宋体" w:hAnsi="宋体" w:cs="宋体"/>
                <w:color w:val="000000"/>
                <w:sz w:val="24"/>
                <w:szCs w:val="24"/>
              </w:rPr>
              <w:t>少于三个的，</w:t>
            </w:r>
            <w:r>
              <w:rPr>
                <w:rFonts w:hint="eastAsia" w:ascii="宋体" w:hAnsi="宋体" w:cs="宋体"/>
                <w:color w:val="000000"/>
                <w:sz w:val="24"/>
                <w:szCs w:val="24"/>
                <w:lang w:eastAsia="zh-CN"/>
              </w:rPr>
              <w:t>采购人</w:t>
            </w:r>
            <w:r>
              <w:rPr>
                <w:rFonts w:hint="eastAsia" w:ascii="宋体" w:hAnsi="宋体" w:cs="宋体"/>
                <w:color w:val="000000"/>
                <w:sz w:val="24"/>
                <w:szCs w:val="24"/>
              </w:rPr>
              <w:t>将依法重新招标。</w:t>
            </w:r>
          </w:p>
        </w:tc>
      </w:tr>
      <w:tr w14:paraId="0A2F26A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6C4ACD1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10.</w:t>
            </w:r>
            <w:r>
              <w:rPr>
                <w:rFonts w:hint="eastAsia" w:ascii="宋体" w:hAnsi="宋体" w:cs="宋体"/>
                <w:color w:val="000000"/>
                <w:sz w:val="24"/>
                <w:szCs w:val="24"/>
                <w:lang w:val="en-US" w:eastAsia="zh-CN"/>
              </w:rPr>
              <w:t>4</w:t>
            </w:r>
          </w:p>
        </w:tc>
        <w:tc>
          <w:tcPr>
            <w:tcW w:w="2169" w:type="dxa"/>
            <w:tcBorders>
              <w:top w:val="single" w:color="auto" w:sz="4" w:space="0"/>
              <w:left w:val="nil"/>
              <w:bottom w:val="single" w:color="auto" w:sz="4" w:space="0"/>
              <w:right w:val="single" w:color="auto" w:sz="4" w:space="0"/>
            </w:tcBorders>
            <w:noWrap w:val="0"/>
            <w:vAlign w:val="center"/>
          </w:tcPr>
          <w:p w14:paraId="1EF4097D">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同义词语</w:t>
            </w:r>
          </w:p>
        </w:tc>
        <w:tc>
          <w:tcPr>
            <w:tcW w:w="5999" w:type="dxa"/>
            <w:tcBorders>
              <w:top w:val="single" w:color="auto" w:sz="4" w:space="0"/>
              <w:left w:val="nil"/>
              <w:bottom w:val="single" w:color="auto" w:sz="4" w:space="0"/>
              <w:right w:val="single" w:color="auto" w:sz="4" w:space="0"/>
            </w:tcBorders>
            <w:noWrap w:val="0"/>
            <w:vAlign w:val="center"/>
          </w:tcPr>
          <w:p w14:paraId="160EA4F1">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构成招标文件组成部分的“通用合同条款”、“专用合同条款”和“</w:t>
            </w:r>
            <w:r>
              <w:rPr>
                <w:rFonts w:hint="eastAsia" w:ascii="宋体" w:hAnsi="宋体" w:cs="宋体"/>
                <w:color w:val="000000"/>
                <w:sz w:val="24"/>
                <w:szCs w:val="24"/>
                <w:lang w:eastAsia="zh-CN"/>
              </w:rPr>
              <w:t>采购需求及技术参数要求</w:t>
            </w:r>
            <w:r>
              <w:rPr>
                <w:rFonts w:hint="eastAsia" w:ascii="宋体" w:hAnsi="宋体" w:cs="宋体"/>
                <w:color w:val="000000"/>
                <w:sz w:val="24"/>
                <w:szCs w:val="24"/>
              </w:rPr>
              <w:t>”等章节中出现的措辞“发包人”和“承包人”，在招标投标阶段应当分别按“</w:t>
            </w:r>
            <w:r>
              <w:rPr>
                <w:rFonts w:hint="eastAsia" w:ascii="宋体" w:hAnsi="宋体" w:cs="宋体"/>
                <w:color w:val="000000"/>
                <w:sz w:val="24"/>
                <w:szCs w:val="24"/>
                <w:lang w:eastAsia="zh-CN"/>
              </w:rPr>
              <w:t>采购人</w:t>
            </w:r>
            <w:r>
              <w:rPr>
                <w:rFonts w:hint="eastAsia" w:ascii="宋体" w:hAnsi="宋体" w:cs="宋体"/>
                <w:color w:val="000000"/>
                <w:sz w:val="24"/>
                <w:szCs w:val="24"/>
              </w:rPr>
              <w:t>”和“</w:t>
            </w:r>
            <w:r>
              <w:rPr>
                <w:rFonts w:hint="eastAsia" w:ascii="宋体" w:hAnsi="宋体" w:cs="宋体"/>
                <w:color w:val="000000"/>
                <w:sz w:val="24"/>
                <w:szCs w:val="24"/>
                <w:lang w:eastAsia="zh-CN"/>
              </w:rPr>
              <w:t>供应商</w:t>
            </w:r>
            <w:r>
              <w:rPr>
                <w:rFonts w:hint="eastAsia" w:ascii="宋体" w:hAnsi="宋体" w:cs="宋体"/>
                <w:color w:val="000000"/>
                <w:sz w:val="24"/>
                <w:szCs w:val="24"/>
              </w:rPr>
              <w:t>”进行理解。</w:t>
            </w:r>
          </w:p>
        </w:tc>
      </w:tr>
      <w:tr w14:paraId="0F69E36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2647D4A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10.</w:t>
            </w:r>
            <w:r>
              <w:rPr>
                <w:rFonts w:hint="eastAsia" w:ascii="宋体" w:hAnsi="宋体" w:cs="宋体"/>
                <w:color w:val="000000"/>
                <w:sz w:val="24"/>
                <w:szCs w:val="24"/>
                <w:lang w:val="en-US" w:eastAsia="zh-CN"/>
              </w:rPr>
              <w:t>5</w:t>
            </w:r>
          </w:p>
        </w:tc>
        <w:tc>
          <w:tcPr>
            <w:tcW w:w="2169" w:type="dxa"/>
            <w:tcBorders>
              <w:top w:val="single" w:color="auto" w:sz="4" w:space="0"/>
              <w:left w:val="nil"/>
              <w:bottom w:val="single" w:color="auto" w:sz="4" w:space="0"/>
              <w:right w:val="single" w:color="auto" w:sz="4" w:space="0"/>
            </w:tcBorders>
            <w:noWrap w:val="0"/>
            <w:vAlign w:val="center"/>
          </w:tcPr>
          <w:p w14:paraId="5B791323">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监督</w:t>
            </w:r>
          </w:p>
        </w:tc>
        <w:tc>
          <w:tcPr>
            <w:tcW w:w="5999" w:type="dxa"/>
            <w:tcBorders>
              <w:top w:val="single" w:color="auto" w:sz="4" w:space="0"/>
              <w:left w:val="nil"/>
              <w:bottom w:val="single" w:color="auto" w:sz="4" w:space="0"/>
              <w:right w:val="single" w:color="auto" w:sz="4" w:space="0"/>
            </w:tcBorders>
            <w:noWrap w:val="0"/>
            <w:vAlign w:val="center"/>
          </w:tcPr>
          <w:p w14:paraId="2C1FBF99">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本项目的招标投标活动及其相关当事人必须接受相关行政监督部门依法实施的监督。</w:t>
            </w:r>
          </w:p>
        </w:tc>
      </w:tr>
      <w:tr w14:paraId="6142F04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72CA1C4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10.</w:t>
            </w:r>
            <w:r>
              <w:rPr>
                <w:rFonts w:hint="eastAsia" w:ascii="宋体" w:hAnsi="宋体" w:cs="宋体"/>
                <w:color w:val="000000"/>
                <w:sz w:val="24"/>
                <w:szCs w:val="24"/>
                <w:lang w:val="en-US" w:eastAsia="zh-CN"/>
              </w:rPr>
              <w:t>6</w:t>
            </w:r>
          </w:p>
        </w:tc>
        <w:tc>
          <w:tcPr>
            <w:tcW w:w="2169" w:type="dxa"/>
            <w:tcBorders>
              <w:top w:val="single" w:color="auto" w:sz="4" w:space="0"/>
              <w:left w:val="nil"/>
              <w:bottom w:val="single" w:color="auto" w:sz="4" w:space="0"/>
              <w:right w:val="single" w:color="auto" w:sz="4" w:space="0"/>
            </w:tcBorders>
            <w:noWrap w:val="0"/>
            <w:vAlign w:val="center"/>
          </w:tcPr>
          <w:p w14:paraId="116F7F57">
            <w:pPr>
              <w:keepNext w:val="0"/>
              <w:keepLines w:val="0"/>
              <w:suppressLineNumbers w:val="0"/>
              <w:spacing w:before="0" w:beforeAutospacing="0" w:after="0" w:afterAutospacing="0" w:line="440" w:lineRule="exact"/>
              <w:ind w:left="0" w:right="0"/>
              <w:jc w:val="center"/>
              <w:rPr>
                <w:rFonts w:hint="eastAsia" w:ascii="宋体" w:hAnsi="宋体" w:cs="宋体"/>
                <w:color w:val="000000"/>
                <w:sz w:val="24"/>
                <w:szCs w:val="24"/>
              </w:rPr>
            </w:pPr>
            <w:r>
              <w:rPr>
                <w:rFonts w:hint="eastAsia" w:ascii="宋体" w:hAnsi="宋体" w:cs="宋体"/>
                <w:color w:val="000000"/>
                <w:sz w:val="24"/>
                <w:szCs w:val="24"/>
              </w:rPr>
              <w:t>解释权</w:t>
            </w:r>
          </w:p>
        </w:tc>
        <w:tc>
          <w:tcPr>
            <w:tcW w:w="5999" w:type="dxa"/>
            <w:tcBorders>
              <w:top w:val="single" w:color="auto" w:sz="4" w:space="0"/>
              <w:left w:val="nil"/>
              <w:bottom w:val="single" w:color="auto" w:sz="4" w:space="0"/>
              <w:right w:val="single" w:color="auto" w:sz="4" w:space="0"/>
            </w:tcBorders>
            <w:noWrap w:val="0"/>
            <w:vAlign w:val="center"/>
          </w:tcPr>
          <w:p w14:paraId="7406A0A7">
            <w:pPr>
              <w:keepNext w:val="0"/>
              <w:keepLines w:val="0"/>
              <w:suppressLineNumbers w:val="0"/>
              <w:spacing w:before="0" w:beforeAutospacing="0" w:after="0" w:afterAutospacing="0" w:line="440" w:lineRule="exact"/>
              <w:ind w:left="-42" w:leftChars="-20" w:right="0" w:firstLine="40" w:firstLineChars="17"/>
              <w:rPr>
                <w:rFonts w:hint="eastAsia" w:ascii="宋体" w:hAnsi="宋体" w:cs="宋体"/>
                <w:color w:val="000000"/>
                <w:sz w:val="24"/>
                <w:szCs w:val="24"/>
              </w:rPr>
            </w:pPr>
            <w:r>
              <w:rPr>
                <w:rFonts w:hint="eastAsia" w:ascii="宋体" w:hAnsi="宋体" w:cs="宋体"/>
                <w:color w:val="000000"/>
                <w:sz w:val="24"/>
                <w:szCs w:val="24"/>
              </w:rPr>
              <w:t>构成本招标文件的各个组成文件应互为解释，互为说明；如有不明确或不一致，构成合同文件组成内容，以合同文件约定内容为准；除招标文件中有特别规定外，仅适用于招标投标阶段的规定，按招标公告、</w:t>
            </w:r>
            <w:r>
              <w:rPr>
                <w:rFonts w:hint="eastAsia" w:ascii="宋体" w:hAnsi="宋体" w:cs="宋体"/>
                <w:color w:val="000000"/>
                <w:sz w:val="24"/>
                <w:szCs w:val="24"/>
                <w:lang w:eastAsia="zh-CN"/>
              </w:rPr>
              <w:t>供应商</w:t>
            </w:r>
            <w:r>
              <w:rPr>
                <w:rFonts w:hint="eastAsia" w:ascii="宋体" w:hAnsi="宋体" w:cs="宋体"/>
                <w:color w:val="000000"/>
                <w:sz w:val="24"/>
                <w:szCs w:val="24"/>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color w:val="000000"/>
                <w:sz w:val="24"/>
                <w:szCs w:val="24"/>
                <w:lang w:eastAsia="zh-CN"/>
              </w:rPr>
              <w:t>采购人</w:t>
            </w:r>
            <w:r>
              <w:rPr>
                <w:rFonts w:hint="eastAsia" w:ascii="宋体" w:hAnsi="宋体" w:cs="宋体"/>
                <w:color w:val="000000"/>
                <w:sz w:val="24"/>
                <w:szCs w:val="24"/>
              </w:rPr>
              <w:t>负责解释。</w:t>
            </w:r>
          </w:p>
        </w:tc>
      </w:tr>
      <w:tr w14:paraId="0C2A9B86">
        <w:tblPrEx>
          <w:tblCellMar>
            <w:top w:w="0" w:type="dxa"/>
            <w:left w:w="108" w:type="dxa"/>
            <w:bottom w:w="0" w:type="dxa"/>
            <w:right w:w="108" w:type="dxa"/>
          </w:tblCellMar>
        </w:tblPrEx>
        <w:trPr>
          <w:trHeight w:val="132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5C086A5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10.</w:t>
            </w:r>
            <w:r>
              <w:rPr>
                <w:rFonts w:hint="eastAsia" w:ascii="宋体" w:hAnsi="宋体" w:cs="宋体"/>
                <w:color w:val="000000"/>
                <w:sz w:val="24"/>
                <w:szCs w:val="24"/>
                <w:lang w:val="en-US" w:eastAsia="zh-CN"/>
              </w:rPr>
              <w:t>7</w:t>
            </w:r>
          </w:p>
        </w:tc>
        <w:tc>
          <w:tcPr>
            <w:tcW w:w="2169" w:type="dxa"/>
            <w:tcBorders>
              <w:top w:val="single" w:color="auto" w:sz="4" w:space="0"/>
              <w:left w:val="nil"/>
              <w:bottom w:val="single" w:color="auto" w:sz="4" w:space="0"/>
              <w:right w:val="single" w:color="auto" w:sz="4" w:space="0"/>
            </w:tcBorders>
            <w:noWrap w:val="0"/>
            <w:vAlign w:val="center"/>
          </w:tcPr>
          <w:p w14:paraId="4777717D">
            <w:pPr>
              <w:keepNext w:val="0"/>
              <w:keepLines w:val="0"/>
              <w:widowControl/>
              <w:suppressLineNumbers w:val="0"/>
              <w:spacing w:before="0" w:beforeAutospacing="0" w:after="0" w:afterAutospacing="0" w:line="460" w:lineRule="exact"/>
              <w:ind w:left="0" w:right="0"/>
              <w:jc w:val="center"/>
              <w:rPr>
                <w:rFonts w:hint="eastAsia" w:ascii="宋体" w:hAnsi="宋体" w:cs="宋体"/>
                <w:kern w:val="44"/>
                <w:sz w:val="24"/>
                <w:szCs w:val="24"/>
              </w:rPr>
            </w:pPr>
            <w:r>
              <w:rPr>
                <w:rFonts w:hint="eastAsia" w:ascii="宋体" w:hAnsi="宋体" w:cs="宋体"/>
                <w:sz w:val="24"/>
                <w:szCs w:val="24"/>
              </w:rPr>
              <w:t>招标代理费</w:t>
            </w:r>
          </w:p>
        </w:tc>
        <w:tc>
          <w:tcPr>
            <w:tcW w:w="5999" w:type="dxa"/>
            <w:tcBorders>
              <w:top w:val="single" w:color="auto" w:sz="4" w:space="0"/>
              <w:left w:val="nil"/>
              <w:bottom w:val="single" w:color="auto" w:sz="4" w:space="0"/>
              <w:right w:val="single" w:color="auto" w:sz="4" w:space="0"/>
            </w:tcBorders>
            <w:noWrap w:val="0"/>
            <w:vAlign w:val="center"/>
          </w:tcPr>
          <w:p w14:paraId="61CB3D95">
            <w:pPr>
              <w:keepNext w:val="0"/>
              <w:keepLines w:val="0"/>
              <w:suppressLineNumbers w:val="0"/>
              <w:spacing w:before="0" w:beforeAutospacing="0" w:after="0" w:afterAutospacing="0" w:line="460" w:lineRule="exact"/>
              <w:ind w:left="0" w:right="0"/>
              <w:rPr>
                <w:rFonts w:hint="eastAsia" w:ascii="宋体" w:hAnsi="宋体" w:cs="宋体"/>
                <w:sz w:val="24"/>
                <w:szCs w:val="24"/>
                <w:lang w:eastAsia="zh-CN"/>
              </w:rPr>
            </w:pPr>
            <w:r>
              <w:rPr>
                <w:rFonts w:hint="eastAsia" w:ascii="宋体" w:hAnsi="宋体" w:cs="宋体"/>
                <w:sz w:val="24"/>
                <w:szCs w:val="24"/>
                <w:lang w:eastAsia="zh-CN"/>
              </w:rPr>
              <w:t>参照豫招协[2023]002号河南省招标投标协会关于印发《河南省招标代理服务收费指导意见》规定的收费标准收取中标服务费。</w:t>
            </w:r>
          </w:p>
          <w:p w14:paraId="06165CD7">
            <w:pPr>
              <w:keepNext w:val="0"/>
              <w:keepLines w:val="0"/>
              <w:suppressLineNumbers w:val="0"/>
              <w:spacing w:before="0" w:beforeAutospacing="0" w:after="0" w:afterAutospacing="0" w:line="460" w:lineRule="exact"/>
              <w:ind w:left="0" w:right="0"/>
              <w:rPr>
                <w:rFonts w:hint="eastAsia" w:ascii="宋体" w:hAnsi="宋体" w:eastAsia="宋体" w:cs="宋体"/>
                <w:sz w:val="24"/>
                <w:szCs w:val="24"/>
                <w:lang w:eastAsia="zh-CN"/>
              </w:rPr>
            </w:pPr>
            <w:r>
              <w:rPr>
                <w:rFonts w:hint="eastAsia" w:ascii="宋体" w:hAnsi="宋体" w:cs="宋体"/>
                <w:sz w:val="24"/>
                <w:szCs w:val="24"/>
                <w:lang w:eastAsia="zh-CN"/>
              </w:rPr>
              <w:t>中标服务费由中标供应商在领取中标通知书前以转账、汇票、现金等付款方式一次性缴清。</w:t>
            </w:r>
          </w:p>
        </w:tc>
      </w:tr>
      <w:tr w14:paraId="58704AB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13A9650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10.</w:t>
            </w:r>
            <w:r>
              <w:rPr>
                <w:rFonts w:hint="eastAsia" w:ascii="宋体" w:hAnsi="宋体" w:cs="宋体"/>
                <w:color w:val="000000"/>
                <w:sz w:val="24"/>
                <w:szCs w:val="24"/>
                <w:lang w:val="en-US" w:eastAsia="zh-CN"/>
              </w:rPr>
              <w:t>8</w:t>
            </w:r>
          </w:p>
        </w:tc>
        <w:tc>
          <w:tcPr>
            <w:tcW w:w="2169" w:type="dxa"/>
            <w:tcBorders>
              <w:top w:val="single" w:color="auto" w:sz="4" w:space="0"/>
              <w:left w:val="nil"/>
              <w:bottom w:val="single" w:color="auto" w:sz="4" w:space="0"/>
              <w:right w:val="single" w:color="auto" w:sz="4" w:space="0"/>
            </w:tcBorders>
            <w:noWrap w:val="0"/>
            <w:vAlign w:val="center"/>
          </w:tcPr>
          <w:p w14:paraId="0AA29733">
            <w:pPr>
              <w:keepNext w:val="0"/>
              <w:keepLines w:val="0"/>
              <w:suppressLineNumbers w:val="0"/>
              <w:snapToGrid w:val="0"/>
              <w:spacing w:before="0" w:beforeAutospacing="0" w:after="0" w:afterAutospacing="0" w:line="560"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相关证书原件的提交</w:t>
            </w:r>
          </w:p>
          <w:p w14:paraId="3F2AD044">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p>
        </w:tc>
        <w:tc>
          <w:tcPr>
            <w:tcW w:w="5999" w:type="dxa"/>
            <w:tcBorders>
              <w:top w:val="single" w:color="auto" w:sz="4" w:space="0"/>
              <w:left w:val="nil"/>
              <w:bottom w:val="single" w:color="auto" w:sz="4" w:space="0"/>
              <w:right w:val="single" w:color="auto" w:sz="4" w:space="0"/>
            </w:tcBorders>
            <w:noWrap w:val="0"/>
            <w:vAlign w:val="center"/>
          </w:tcPr>
          <w:p w14:paraId="406D6C45">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本项目实行</w:t>
            </w:r>
            <w:r>
              <w:rPr>
                <w:rFonts w:hint="eastAsia" w:ascii="宋体" w:hAnsi="宋体" w:cs="宋体"/>
                <w:color w:val="000000"/>
                <w:sz w:val="24"/>
                <w:szCs w:val="24"/>
                <w:lang w:eastAsia="zh-CN"/>
              </w:rPr>
              <w:t>资格后审</w:t>
            </w:r>
            <w:r>
              <w:rPr>
                <w:rFonts w:hint="eastAsia" w:ascii="宋体" w:hAnsi="宋体" w:cs="宋体"/>
                <w:color w:val="000000"/>
                <w:sz w:val="24"/>
                <w:szCs w:val="24"/>
              </w:rPr>
              <w:t>，根据优化营商环境的要求，评标时审查内容以投标文件为准：</w:t>
            </w:r>
          </w:p>
          <w:p w14:paraId="0CCD9414">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资格评（预）审部分：资格评（预）审以投标文件为准，其上传资料真实性由</w:t>
            </w:r>
            <w:r>
              <w:rPr>
                <w:rFonts w:hint="eastAsia" w:ascii="宋体" w:hAnsi="宋体" w:cs="宋体"/>
                <w:color w:val="000000"/>
                <w:sz w:val="24"/>
                <w:szCs w:val="24"/>
                <w:lang w:eastAsia="zh-CN"/>
              </w:rPr>
              <w:t>供应商</w:t>
            </w:r>
            <w:r>
              <w:rPr>
                <w:rFonts w:hint="eastAsia" w:ascii="宋体" w:hAnsi="宋体" w:cs="宋体"/>
                <w:color w:val="000000"/>
                <w:sz w:val="24"/>
                <w:szCs w:val="24"/>
              </w:rPr>
              <w:t>自行承担。</w:t>
            </w:r>
          </w:p>
        </w:tc>
      </w:tr>
      <w:tr w14:paraId="776B41B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14:paraId="7024A7C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10.</w:t>
            </w:r>
            <w:r>
              <w:rPr>
                <w:rFonts w:hint="eastAsia" w:ascii="宋体" w:hAnsi="宋体" w:cs="宋体"/>
                <w:color w:val="000000"/>
                <w:sz w:val="24"/>
                <w:szCs w:val="24"/>
                <w:lang w:val="en-US" w:eastAsia="zh-CN"/>
              </w:rPr>
              <w:t>9</w:t>
            </w:r>
          </w:p>
        </w:tc>
        <w:tc>
          <w:tcPr>
            <w:tcW w:w="2169" w:type="dxa"/>
            <w:tcBorders>
              <w:top w:val="single" w:color="auto" w:sz="4" w:space="0"/>
              <w:left w:val="nil"/>
              <w:bottom w:val="single" w:color="auto" w:sz="4" w:space="0"/>
              <w:right w:val="single" w:color="auto" w:sz="4" w:space="0"/>
            </w:tcBorders>
            <w:noWrap w:val="0"/>
            <w:vAlign w:val="center"/>
          </w:tcPr>
          <w:p w14:paraId="1E7CA19B">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电子化交易</w:t>
            </w:r>
          </w:p>
          <w:p w14:paraId="268BA62F">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注意事项</w:t>
            </w:r>
          </w:p>
        </w:tc>
        <w:tc>
          <w:tcPr>
            <w:tcW w:w="5999" w:type="dxa"/>
            <w:tcBorders>
              <w:top w:val="single" w:color="auto" w:sz="4" w:space="0"/>
              <w:left w:val="nil"/>
              <w:bottom w:val="single" w:color="auto" w:sz="4" w:space="0"/>
              <w:right w:val="single" w:color="auto" w:sz="4" w:space="0"/>
            </w:tcBorders>
            <w:noWrap w:val="0"/>
            <w:vAlign w:val="center"/>
          </w:tcPr>
          <w:p w14:paraId="0A793524">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本项目为电子化交易项目，投标文件是</w:t>
            </w:r>
            <w:r>
              <w:rPr>
                <w:rFonts w:hint="eastAsia" w:ascii="宋体" w:hAnsi="宋体" w:cs="宋体"/>
                <w:color w:val="000000"/>
                <w:sz w:val="24"/>
                <w:szCs w:val="24"/>
                <w:lang w:eastAsia="zh-CN"/>
              </w:rPr>
              <w:t>供应商</w:t>
            </w:r>
            <w:r>
              <w:rPr>
                <w:rFonts w:hint="eastAsia" w:ascii="宋体" w:hAnsi="宋体" w:cs="宋体"/>
                <w:color w:val="000000"/>
                <w:sz w:val="24"/>
                <w:szCs w:val="24"/>
              </w:rPr>
              <w:t>通过中心投标文件制作系统制作，并经过电子签章和加密后生成的电子版投标文件。</w:t>
            </w:r>
            <w:r>
              <w:rPr>
                <w:rFonts w:hint="eastAsia" w:ascii="宋体" w:hAnsi="宋体" w:cs="宋体"/>
                <w:color w:val="000000"/>
                <w:sz w:val="24"/>
                <w:szCs w:val="24"/>
                <w:lang w:eastAsia="zh-CN"/>
              </w:rPr>
              <w:t>供应商</w:t>
            </w:r>
            <w:r>
              <w:rPr>
                <w:rFonts w:hint="eastAsia" w:ascii="宋体" w:hAnsi="宋体" w:cs="宋体"/>
                <w:color w:val="000000"/>
                <w:sz w:val="24"/>
                <w:szCs w:val="24"/>
              </w:rPr>
              <w:t>投标时，不须提交纸质文件资料。</w:t>
            </w:r>
          </w:p>
          <w:p w14:paraId="72F7C7BC">
            <w:pPr>
              <w:keepNext w:val="0"/>
              <w:keepLines w:val="0"/>
              <w:suppressLineNumbers w:val="0"/>
              <w:spacing w:before="0" w:beforeAutospacing="0" w:after="0" w:afterAutospacing="0" w:line="360" w:lineRule="auto"/>
              <w:ind w:left="0" w:right="105" w:rightChars="50"/>
              <w:rPr>
                <w:rFonts w:hint="eastAsia" w:ascii="宋体" w:hAnsi="宋体" w:eastAsia="宋体" w:cs="宋体"/>
                <w:color w:val="000000"/>
                <w:sz w:val="24"/>
                <w:szCs w:val="24"/>
                <w:lang w:eastAsia="zh-CN"/>
              </w:rPr>
            </w:pPr>
            <w:r>
              <w:rPr>
                <w:rFonts w:hint="eastAsia" w:ascii="宋体" w:hAnsi="宋体" w:cs="宋体"/>
                <w:color w:val="000000"/>
                <w:sz w:val="24"/>
                <w:szCs w:val="24"/>
              </w:rPr>
              <w:t>电子化投标文件具体制作教材请</w:t>
            </w:r>
            <w:r>
              <w:rPr>
                <w:rFonts w:hint="eastAsia" w:ascii="宋体" w:hAnsi="宋体" w:cs="宋体"/>
                <w:color w:val="000000"/>
                <w:sz w:val="24"/>
                <w:szCs w:val="24"/>
                <w:lang w:eastAsia="zh-CN"/>
              </w:rPr>
              <w:t>供应商</w:t>
            </w:r>
            <w:r>
              <w:rPr>
                <w:rFonts w:hint="eastAsia" w:ascii="宋体" w:hAnsi="宋体" w:cs="宋体"/>
                <w:color w:val="000000"/>
                <w:sz w:val="24"/>
                <w:szCs w:val="24"/>
              </w:rPr>
              <w:t>通过CA证书登录三门峡市公共资源电子化交易系统在 “交易智库”中下载操作流程</w:t>
            </w:r>
            <w:r>
              <w:rPr>
                <w:rFonts w:hint="eastAsia" w:ascii="宋体" w:hAnsi="宋体" w:cs="宋体"/>
                <w:color w:val="000000"/>
                <w:sz w:val="24"/>
                <w:szCs w:val="24"/>
                <w:lang w:eastAsia="zh-CN"/>
              </w:rPr>
              <w:t>。</w:t>
            </w:r>
          </w:p>
          <w:p w14:paraId="64B7E043">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温馨提示：本项目为电子化、无纸化交易项目，</w:t>
            </w:r>
            <w:r>
              <w:rPr>
                <w:rFonts w:hint="eastAsia" w:ascii="宋体" w:hAnsi="宋体" w:cs="宋体"/>
                <w:color w:val="000000"/>
                <w:sz w:val="24"/>
                <w:szCs w:val="24"/>
                <w:lang w:eastAsia="zh-CN"/>
              </w:rPr>
              <w:t>供应商</w:t>
            </w:r>
            <w:r>
              <w:rPr>
                <w:rFonts w:hint="eastAsia" w:ascii="宋体" w:hAnsi="宋体" w:cs="宋体"/>
                <w:color w:val="000000"/>
                <w:sz w:val="24"/>
                <w:szCs w:val="24"/>
              </w:rPr>
              <w:t>时不接受任何纸质资料，为保证您能投标成功，</w:t>
            </w:r>
            <w:r>
              <w:rPr>
                <w:rFonts w:hint="eastAsia" w:ascii="宋体" w:hAnsi="宋体" w:cs="宋体"/>
                <w:color w:val="000000"/>
                <w:sz w:val="24"/>
                <w:szCs w:val="24"/>
                <w:lang w:eastAsia="zh-CN"/>
              </w:rPr>
              <w:t>请</w:t>
            </w:r>
            <w:r>
              <w:rPr>
                <w:rFonts w:hint="eastAsia" w:ascii="宋体" w:hAnsi="宋体" w:cs="宋体"/>
                <w:color w:val="000000"/>
                <w:sz w:val="24"/>
                <w:szCs w:val="24"/>
              </w:rPr>
              <w:t>仔细阅读以下条款。</w:t>
            </w:r>
          </w:p>
          <w:p w14:paraId="26EEB802">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一、电子化投标</w:t>
            </w:r>
          </w:p>
          <w:p w14:paraId="51BEEB53">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（一）电子化投标文件的签章</w:t>
            </w:r>
          </w:p>
          <w:p w14:paraId="02E0AF25">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1、供应商在生成电子化投标文件后，应对电子化投标文件进行签章，未进行签章的视为无效投标。</w:t>
            </w:r>
          </w:p>
          <w:p w14:paraId="0E57D860">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2、招标文件中要求法定代表人或授权委托人签字或盖章的，供应商在进行电子化投标文件签章时，以签盖法定代表人签章为准。</w:t>
            </w:r>
          </w:p>
          <w:p w14:paraId="1D33B6EE">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（三）电子化投标文件的格式及上传投标</w:t>
            </w:r>
          </w:p>
          <w:p w14:paraId="3429F635">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1A786070">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注：供应商投报多个标段的，需要每个标段单独制作电子投标文件。</w:t>
            </w:r>
          </w:p>
          <w:p w14:paraId="233F081C">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2、电子化投标文件应在投标截止时间前成功上传至三门峡市公共资源电子化交易系统。至投标截止时间止，仍未上传成功的电子化投标文件将不予接收。</w:t>
            </w:r>
          </w:p>
          <w:p w14:paraId="515DEFE9">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262E9FC">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技术联系电话：0398-3117095   3117080</w:t>
            </w:r>
          </w:p>
          <w:p w14:paraId="09C64F22">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新点客服电话:4009980000</w:t>
            </w:r>
          </w:p>
          <w:p w14:paraId="295A5EB4">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（四）电子化项目开标、解密、唱标、评标</w:t>
            </w:r>
          </w:p>
          <w:p w14:paraId="4F278ACA">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1、本项目采用无纸化进行招标，开标当日，供应商无需到开标现场参加开标会议，供应商应当在投标截止时间前，登陆不见面开标大厅选择登陆三门峡市公共资源电子招投标系统进行登陆（网址为http://122.112.246.33/BidOpening/bidopeninghallaction/hall/login）,在线准时参加开标活动并进行投标文件解密等</w:t>
            </w:r>
          </w:p>
          <w:p w14:paraId="3547FB1C">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C5055CA">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3、电子化投标文件解密异常的处理</w:t>
            </w:r>
          </w:p>
          <w:p w14:paraId="161FE445">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如出现供应商的电子投标文件无法解密等异常情况，供应商应及时致电中介服务机构说明。投标文件异常，按以下步骤进行处理：</w:t>
            </w:r>
          </w:p>
          <w:p w14:paraId="30B87B00">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（1）首先由技术人员进行问题排查。</w:t>
            </w:r>
          </w:p>
          <w:p w14:paraId="41A9E50C">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（2）经技术人员排查后，是供应商文件自身问题导致投标文件无法解密的，该投标文件将不予接收、解密和唱标。开标会议继续进行。</w:t>
            </w:r>
          </w:p>
          <w:p w14:paraId="678A3544">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8E9E56C">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4、待所有供应商投标文件解密完成后，由中介服务机构操作，对所有已解密投标文件进行唱标。</w:t>
            </w:r>
          </w:p>
          <w:p w14:paraId="55627AE9">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供应商应保证在开标期间电话、电脑、网络能够正常工作，供应商因停电、电脑病毒、网络堵塞等原因，未在规定的解密时间内对投标文件进行解密的，其投标文件不予接收、唱标。</w:t>
            </w:r>
          </w:p>
          <w:p w14:paraId="5C88ACFC">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5639A89">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6、评标时，评标委员会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09F74361">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7、如评标委员会对需要回复的供应商连续三次致电未接通的，视为供应商放弃回复，评标委员会将自行对需要回复的内容进行认定。</w:t>
            </w:r>
          </w:p>
          <w:p w14:paraId="3F461049">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二、相关证书原件的提交</w:t>
            </w:r>
          </w:p>
          <w:p w14:paraId="39781E5B">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本项目实行</w:t>
            </w:r>
            <w:r>
              <w:rPr>
                <w:rFonts w:hint="eastAsia" w:ascii="宋体" w:hAnsi="宋体" w:cs="宋体"/>
                <w:color w:val="000000"/>
                <w:sz w:val="24"/>
                <w:szCs w:val="24"/>
                <w:lang w:eastAsia="zh-CN"/>
              </w:rPr>
              <w:t>资格后审</w:t>
            </w:r>
            <w:r>
              <w:rPr>
                <w:rFonts w:hint="eastAsia" w:ascii="宋体" w:hAnsi="宋体" w:cs="宋体"/>
                <w:color w:val="000000"/>
                <w:sz w:val="24"/>
                <w:szCs w:val="24"/>
              </w:rPr>
              <w:t>，投标文件中要求</w:t>
            </w:r>
            <w:r>
              <w:rPr>
                <w:rFonts w:hint="eastAsia" w:ascii="宋体" w:hAnsi="宋体" w:cs="宋体"/>
                <w:color w:val="000000"/>
                <w:sz w:val="24"/>
                <w:szCs w:val="24"/>
                <w:lang w:eastAsia="zh-CN"/>
              </w:rPr>
              <w:t>供应商</w:t>
            </w:r>
            <w:r>
              <w:rPr>
                <w:rFonts w:hint="eastAsia" w:ascii="宋体" w:hAnsi="宋体" w:cs="宋体"/>
                <w:color w:val="000000"/>
                <w:sz w:val="24"/>
                <w:szCs w:val="24"/>
              </w:rPr>
              <w:t>提交资质、业绩、荣誉及单位人员等相关资料原件的，以投标单位的投标文件中的相应内容为准。</w:t>
            </w:r>
          </w:p>
          <w:p w14:paraId="1B1F7F6D">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（二）项目评标结果公示时，将同时公示</w:t>
            </w:r>
            <w:r>
              <w:rPr>
                <w:rFonts w:hint="eastAsia" w:ascii="宋体" w:hAnsi="宋体" w:cs="宋体"/>
                <w:color w:val="000000"/>
                <w:sz w:val="24"/>
                <w:szCs w:val="24"/>
                <w:lang w:val="en-US" w:eastAsia="zh-CN"/>
              </w:rPr>
              <w:t>评标报告</w:t>
            </w:r>
            <w:r>
              <w:rPr>
                <w:rFonts w:hint="eastAsia" w:ascii="宋体" w:hAnsi="宋体" w:cs="宋体"/>
                <w:color w:val="000000"/>
                <w:sz w:val="24"/>
                <w:szCs w:val="24"/>
              </w:rPr>
              <w:t>，接受社会监督。</w:t>
            </w:r>
          </w:p>
          <w:p w14:paraId="2C263F42">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4"/>
                <w:lang w:eastAsia="zh-CN"/>
              </w:rPr>
              <w:t>供应商</w:t>
            </w:r>
            <w:r>
              <w:rPr>
                <w:rFonts w:hint="eastAsia" w:ascii="宋体" w:hAnsi="宋体" w:cs="宋体"/>
                <w:color w:val="000000"/>
                <w:sz w:val="24"/>
                <w:szCs w:val="24"/>
              </w:rPr>
              <w:t>需应仔细阅读操作手册，保证上传内容齐全，真实有效，原件扫描件清晰可辨。因</w:t>
            </w:r>
            <w:r>
              <w:rPr>
                <w:rFonts w:hint="eastAsia" w:ascii="宋体" w:hAnsi="宋体" w:cs="宋体"/>
                <w:color w:val="000000"/>
                <w:sz w:val="24"/>
                <w:szCs w:val="24"/>
                <w:lang w:eastAsia="zh-CN"/>
              </w:rPr>
              <w:t>供应商</w:t>
            </w:r>
            <w:r>
              <w:rPr>
                <w:rFonts w:hint="eastAsia" w:ascii="宋体" w:hAnsi="宋体" w:cs="宋体"/>
                <w:color w:val="000000"/>
                <w:sz w:val="24"/>
                <w:szCs w:val="24"/>
              </w:rPr>
              <w:t>上传原因导致应得分项而未得分或资格审查不合格等情况的，由</w:t>
            </w:r>
            <w:r>
              <w:rPr>
                <w:rFonts w:hint="eastAsia" w:ascii="宋体" w:hAnsi="宋体" w:cs="宋体"/>
                <w:color w:val="000000"/>
                <w:sz w:val="24"/>
                <w:szCs w:val="24"/>
                <w:lang w:eastAsia="zh-CN"/>
              </w:rPr>
              <w:t>供应商</w:t>
            </w:r>
            <w:r>
              <w:rPr>
                <w:rFonts w:hint="eastAsia" w:ascii="宋体" w:hAnsi="宋体" w:cs="宋体"/>
                <w:color w:val="000000"/>
                <w:sz w:val="24"/>
                <w:szCs w:val="24"/>
              </w:rPr>
              <w:t>自行承担责任。</w:t>
            </w:r>
          </w:p>
          <w:p w14:paraId="629953B7">
            <w:pPr>
              <w:keepNext w:val="0"/>
              <w:keepLines w:val="0"/>
              <w:suppressLineNumbers w:val="0"/>
              <w:spacing w:before="0" w:beforeAutospacing="0" w:after="0" w:afterAutospacing="0" w:line="360" w:lineRule="auto"/>
              <w:ind w:left="0" w:right="105" w:rightChars="50"/>
              <w:rPr>
                <w:rFonts w:hint="eastAsia" w:ascii="宋体" w:hAnsi="宋体" w:cs="宋体"/>
                <w:color w:val="000000"/>
                <w:sz w:val="24"/>
                <w:szCs w:val="24"/>
              </w:rPr>
            </w:pPr>
            <w:r>
              <w:rPr>
                <w:rFonts w:hint="eastAsia" w:ascii="宋体" w:hAnsi="宋体" w:cs="宋体"/>
                <w:color w:val="000000"/>
                <w:sz w:val="24"/>
                <w:szCs w:val="24"/>
              </w:rPr>
              <w:t>提示：本项目为电子化、无纸化交易项目，</w:t>
            </w:r>
            <w:r>
              <w:rPr>
                <w:rFonts w:hint="eastAsia" w:ascii="宋体" w:hAnsi="宋体" w:cs="宋体"/>
                <w:color w:val="000000"/>
                <w:sz w:val="24"/>
                <w:szCs w:val="24"/>
                <w:lang w:eastAsia="zh-CN"/>
              </w:rPr>
              <w:t>供应商</w:t>
            </w:r>
            <w:r>
              <w:rPr>
                <w:rFonts w:hint="eastAsia" w:ascii="宋体" w:hAnsi="宋体" w:cs="宋体"/>
                <w:color w:val="000000"/>
                <w:sz w:val="24"/>
                <w:szCs w:val="24"/>
              </w:rPr>
              <w:t>时不再接受任何纸质资料，为保证您能投标成功，</w:t>
            </w:r>
            <w:r>
              <w:rPr>
                <w:rFonts w:hint="eastAsia" w:ascii="宋体" w:hAnsi="宋体" w:cs="宋体"/>
                <w:color w:val="000000"/>
                <w:sz w:val="24"/>
                <w:szCs w:val="24"/>
                <w:lang w:eastAsia="zh-CN"/>
              </w:rPr>
              <w:t>请</w:t>
            </w:r>
            <w:r>
              <w:rPr>
                <w:rFonts w:hint="eastAsia" w:ascii="宋体" w:hAnsi="宋体" w:cs="宋体"/>
                <w:color w:val="000000"/>
                <w:sz w:val="24"/>
                <w:szCs w:val="24"/>
              </w:rPr>
              <w:t>仔细阅读以上条款。</w:t>
            </w:r>
          </w:p>
        </w:tc>
      </w:tr>
    </w:tbl>
    <w:p w14:paraId="74E6B064">
      <w:pPr>
        <w:pStyle w:val="3"/>
        <w:spacing w:before="0" w:after="0" w:line="440" w:lineRule="exact"/>
        <w:rPr>
          <w:rFonts w:hint="eastAsia" w:ascii="宋体" w:hAnsi="宋体" w:eastAsia="宋体"/>
          <w:color w:val="000000"/>
          <w:sz w:val="24"/>
          <w:szCs w:val="24"/>
        </w:rPr>
      </w:pPr>
      <w:bookmarkStart w:id="10" w:name="_Toc296602420"/>
      <w:r>
        <w:rPr>
          <w:rFonts w:hint="eastAsia" w:ascii="宋体" w:hAnsi="宋体" w:eastAsia="宋体" w:cs="宋体"/>
          <w:color w:val="000000"/>
          <w:sz w:val="24"/>
          <w:szCs w:val="24"/>
        </w:rPr>
        <w:t>1. 总则</w:t>
      </w:r>
      <w:bookmarkEnd w:id="10"/>
    </w:p>
    <w:p w14:paraId="6E537105">
      <w:pPr>
        <w:pStyle w:val="3"/>
        <w:spacing w:before="0" w:after="0" w:line="440" w:lineRule="exact"/>
        <w:rPr>
          <w:rFonts w:hint="eastAsia" w:ascii="宋体" w:hAnsi="宋体" w:eastAsia="宋体"/>
          <w:color w:val="000000"/>
          <w:sz w:val="24"/>
          <w:szCs w:val="24"/>
        </w:rPr>
      </w:pPr>
      <w:bookmarkStart w:id="11" w:name="_Toc144974498"/>
      <w:bookmarkEnd w:id="11"/>
      <w:bookmarkStart w:id="12" w:name="_Toc179632547"/>
      <w:bookmarkEnd w:id="12"/>
      <w:bookmarkStart w:id="13" w:name="_Toc246996176"/>
      <w:bookmarkEnd w:id="13"/>
      <w:bookmarkStart w:id="14" w:name="_Toc247085690"/>
      <w:bookmarkEnd w:id="14"/>
      <w:bookmarkStart w:id="15" w:name="_Toc152045530"/>
      <w:bookmarkEnd w:id="15"/>
      <w:bookmarkStart w:id="16" w:name="_Toc246996919"/>
      <w:bookmarkEnd w:id="16"/>
      <w:bookmarkStart w:id="17" w:name="_Toc152042306"/>
      <w:bookmarkEnd w:id="17"/>
      <w:bookmarkStart w:id="18" w:name="_Toc296602421"/>
      <w:r>
        <w:rPr>
          <w:rFonts w:hint="eastAsia" w:ascii="宋体" w:hAnsi="宋体" w:eastAsia="宋体"/>
          <w:color w:val="000000"/>
          <w:sz w:val="24"/>
          <w:szCs w:val="24"/>
        </w:rPr>
        <w:t>1.1 项目概况</w:t>
      </w:r>
      <w:bookmarkEnd w:id="18"/>
    </w:p>
    <w:p w14:paraId="5F5AA7B2">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1.1.1根据《</w:t>
      </w:r>
      <w:r>
        <w:rPr>
          <w:rFonts w:hint="eastAsia" w:ascii="宋体" w:hAnsi="宋体"/>
          <w:color w:val="000000"/>
          <w:sz w:val="24"/>
          <w:szCs w:val="24"/>
          <w:lang w:eastAsia="zh-CN"/>
        </w:rPr>
        <w:t>中华人民共和国政府采购法</w:t>
      </w:r>
      <w:r>
        <w:rPr>
          <w:rFonts w:hint="eastAsia" w:ascii="宋体" w:hAnsi="宋体"/>
          <w:color w:val="000000"/>
          <w:sz w:val="24"/>
          <w:szCs w:val="24"/>
        </w:rPr>
        <w:t>》、《</w:t>
      </w:r>
      <w:r>
        <w:rPr>
          <w:rFonts w:hint="eastAsia" w:ascii="宋体" w:hAnsi="宋体"/>
          <w:color w:val="000000"/>
          <w:sz w:val="24"/>
          <w:szCs w:val="24"/>
          <w:lang w:eastAsia="zh-CN"/>
        </w:rPr>
        <w:t>中华人民共和国政府采购法</w:t>
      </w:r>
      <w:r>
        <w:rPr>
          <w:rFonts w:hint="eastAsia" w:ascii="宋体" w:hAnsi="宋体"/>
          <w:color w:val="000000"/>
          <w:sz w:val="24"/>
          <w:szCs w:val="24"/>
        </w:rPr>
        <w:t>实施条例》等有关法律、法规和规章的规定，本招标项目已具备招标条件，现对本项目进行招标。</w:t>
      </w:r>
    </w:p>
    <w:p w14:paraId="200A65A5">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1.1.2 本招标项目</w:t>
      </w:r>
      <w:r>
        <w:rPr>
          <w:rFonts w:hint="eastAsia" w:ascii="宋体" w:hAnsi="宋体"/>
          <w:color w:val="000000"/>
          <w:sz w:val="24"/>
          <w:szCs w:val="24"/>
          <w:lang w:eastAsia="zh-CN"/>
        </w:rPr>
        <w:t>采购人</w:t>
      </w:r>
      <w:r>
        <w:rPr>
          <w:rFonts w:hint="eastAsia" w:ascii="宋体" w:hAnsi="宋体"/>
          <w:color w:val="000000"/>
          <w:sz w:val="24"/>
          <w:szCs w:val="24"/>
        </w:rPr>
        <w:t>：</w:t>
      </w:r>
      <w:r>
        <w:rPr>
          <w:rFonts w:hint="eastAsia" w:ascii="宋体" w:hAnsi="宋体"/>
          <w:color w:val="000000"/>
          <w:sz w:val="24"/>
          <w:szCs w:val="24"/>
          <w:lang w:val="en-US" w:eastAsia="zh-CN"/>
        </w:rPr>
        <w:t>详见招标公告</w:t>
      </w:r>
      <w:r>
        <w:rPr>
          <w:rFonts w:hint="eastAsia" w:ascii="宋体" w:hAnsi="宋体"/>
          <w:color w:val="000000"/>
          <w:sz w:val="24"/>
          <w:szCs w:val="24"/>
        </w:rPr>
        <w:t>。</w:t>
      </w:r>
    </w:p>
    <w:p w14:paraId="670BB575">
      <w:pPr>
        <w:spacing w:line="440" w:lineRule="exact"/>
        <w:ind w:firstLine="480" w:firstLineChars="200"/>
        <w:rPr>
          <w:rFonts w:hint="eastAsia" w:ascii="宋体" w:hAnsi="宋体" w:eastAsia="宋体"/>
          <w:color w:val="000000"/>
          <w:sz w:val="24"/>
          <w:szCs w:val="24"/>
          <w:lang w:eastAsia="zh-CN"/>
        </w:rPr>
      </w:pPr>
      <w:r>
        <w:rPr>
          <w:rFonts w:hint="eastAsia" w:ascii="宋体" w:hAnsi="宋体"/>
          <w:color w:val="000000"/>
          <w:sz w:val="24"/>
          <w:szCs w:val="24"/>
        </w:rPr>
        <w:t>1.1.3 本招标项目招标代理机构：</w:t>
      </w:r>
      <w:r>
        <w:rPr>
          <w:rFonts w:hint="eastAsia" w:ascii="宋体" w:hAnsi="宋体"/>
          <w:color w:val="000000"/>
          <w:sz w:val="24"/>
          <w:szCs w:val="24"/>
          <w:lang w:val="en-US" w:eastAsia="zh-CN"/>
        </w:rPr>
        <w:t>详见招标公告。</w:t>
      </w:r>
    </w:p>
    <w:p w14:paraId="637F2F18">
      <w:pPr>
        <w:spacing w:line="440" w:lineRule="exact"/>
        <w:ind w:firstLine="480" w:firstLineChars="200"/>
        <w:rPr>
          <w:rFonts w:hint="eastAsia" w:ascii="宋体" w:hAnsi="宋体" w:cs="宋体"/>
          <w:snapToGrid w:val="0"/>
          <w:color w:val="000000"/>
          <w:sz w:val="24"/>
          <w:szCs w:val="24"/>
        </w:rPr>
      </w:pPr>
      <w:r>
        <w:rPr>
          <w:rFonts w:hint="eastAsia" w:ascii="宋体" w:hAnsi="宋体"/>
          <w:color w:val="000000"/>
          <w:sz w:val="24"/>
          <w:szCs w:val="24"/>
        </w:rPr>
        <w:t>1.1.4 本招标项目名称：</w:t>
      </w:r>
      <w:bookmarkStart w:id="19" w:name="_Toc296602422"/>
      <w:r>
        <w:rPr>
          <w:rFonts w:hint="eastAsia" w:ascii="宋体" w:hAnsi="宋体"/>
          <w:color w:val="000000"/>
          <w:sz w:val="24"/>
          <w:szCs w:val="24"/>
          <w:lang w:val="en-US" w:eastAsia="zh-CN"/>
        </w:rPr>
        <w:t>详见招标公告。</w:t>
      </w:r>
    </w:p>
    <w:p w14:paraId="6E34C86A">
      <w:pPr>
        <w:spacing w:line="440" w:lineRule="exact"/>
        <w:ind w:firstLine="480" w:firstLineChars="200"/>
        <w:outlineLvl w:val="0"/>
        <w:rPr>
          <w:rFonts w:hint="eastAsia" w:ascii="宋体" w:hAnsi="宋体"/>
          <w:color w:val="000000"/>
          <w:sz w:val="24"/>
          <w:szCs w:val="24"/>
        </w:rPr>
      </w:pPr>
      <w:bookmarkStart w:id="20" w:name="_Toc22865"/>
      <w:r>
        <w:rPr>
          <w:rFonts w:hint="eastAsia" w:ascii="宋体" w:hAnsi="宋体"/>
          <w:color w:val="000000"/>
          <w:sz w:val="24"/>
          <w:szCs w:val="24"/>
        </w:rPr>
        <w:t>1.2 资金来源和落实情况</w:t>
      </w:r>
      <w:bookmarkEnd w:id="19"/>
      <w:bookmarkEnd w:id="20"/>
    </w:p>
    <w:p w14:paraId="036318AC">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1.2.1 本招标项目的资金来源：</w:t>
      </w:r>
      <w:r>
        <w:rPr>
          <w:rFonts w:hint="eastAsia" w:ascii="宋体" w:hAnsi="宋体"/>
          <w:color w:val="000000"/>
          <w:sz w:val="24"/>
          <w:szCs w:val="24"/>
          <w:lang w:val="en-US" w:eastAsia="zh-CN"/>
        </w:rPr>
        <w:t>详见招标公告</w:t>
      </w:r>
      <w:r>
        <w:rPr>
          <w:rFonts w:hint="eastAsia" w:ascii="宋体" w:hAnsi="宋体"/>
          <w:color w:val="000000"/>
          <w:sz w:val="24"/>
          <w:szCs w:val="24"/>
        </w:rPr>
        <w:t>。</w:t>
      </w:r>
    </w:p>
    <w:p w14:paraId="247E8639">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1.2.2 本招标项目的资金落实情况：</w:t>
      </w:r>
      <w:r>
        <w:rPr>
          <w:rFonts w:hint="eastAsia" w:ascii="宋体" w:hAnsi="宋体"/>
          <w:color w:val="000000"/>
          <w:sz w:val="24"/>
          <w:szCs w:val="24"/>
          <w:lang w:val="en-US" w:eastAsia="zh-CN"/>
        </w:rPr>
        <w:t>详见招标公告</w:t>
      </w:r>
      <w:r>
        <w:rPr>
          <w:rFonts w:hint="eastAsia" w:ascii="宋体" w:hAnsi="宋体"/>
          <w:color w:val="000000"/>
          <w:sz w:val="24"/>
          <w:szCs w:val="24"/>
        </w:rPr>
        <w:t>。</w:t>
      </w:r>
    </w:p>
    <w:p w14:paraId="670F90A6">
      <w:pPr>
        <w:pStyle w:val="3"/>
        <w:spacing w:before="0" w:after="0" w:line="440" w:lineRule="exact"/>
        <w:rPr>
          <w:rFonts w:hint="eastAsia" w:ascii="宋体" w:hAnsi="宋体" w:eastAsia="宋体"/>
          <w:color w:val="000000"/>
          <w:sz w:val="24"/>
          <w:szCs w:val="24"/>
        </w:rPr>
      </w:pPr>
      <w:bookmarkStart w:id="21" w:name="_Toc246996178"/>
      <w:bookmarkEnd w:id="21"/>
      <w:bookmarkStart w:id="22" w:name="_Toc247085692"/>
      <w:bookmarkEnd w:id="22"/>
      <w:bookmarkStart w:id="23" w:name="_Toc246996921"/>
      <w:bookmarkEnd w:id="23"/>
      <w:bookmarkStart w:id="24" w:name="_Toc152045532"/>
      <w:bookmarkEnd w:id="24"/>
      <w:bookmarkStart w:id="25" w:name="_Toc152042308"/>
      <w:bookmarkEnd w:id="25"/>
      <w:bookmarkStart w:id="26" w:name="_Toc144974500"/>
      <w:bookmarkEnd w:id="26"/>
      <w:bookmarkStart w:id="27" w:name="_Toc179632549"/>
      <w:bookmarkEnd w:id="27"/>
      <w:bookmarkStart w:id="28" w:name="_Toc296602423"/>
      <w:r>
        <w:rPr>
          <w:rFonts w:hint="eastAsia" w:ascii="宋体" w:hAnsi="宋体" w:eastAsia="宋体"/>
          <w:color w:val="000000"/>
          <w:sz w:val="24"/>
          <w:szCs w:val="24"/>
        </w:rPr>
        <w:t>1.3 招标范围、</w:t>
      </w:r>
      <w:bookmarkEnd w:id="28"/>
      <w:r>
        <w:rPr>
          <w:rFonts w:hint="eastAsia" w:ascii="宋体" w:hAnsi="宋体" w:eastAsia="宋体"/>
          <w:color w:val="000000"/>
          <w:sz w:val="24"/>
          <w:szCs w:val="24"/>
          <w:lang w:eastAsia="zh-CN"/>
        </w:rPr>
        <w:t>交货期</w:t>
      </w:r>
      <w:r>
        <w:rPr>
          <w:rFonts w:hint="eastAsia" w:ascii="宋体" w:hAnsi="宋体" w:eastAsia="宋体"/>
          <w:color w:val="000000"/>
          <w:sz w:val="24"/>
          <w:szCs w:val="24"/>
        </w:rPr>
        <w:t>、质量要求</w:t>
      </w:r>
    </w:p>
    <w:p w14:paraId="7058FC41">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1.3.1 本次招标范围：</w:t>
      </w:r>
      <w:r>
        <w:rPr>
          <w:rFonts w:hint="eastAsia" w:ascii="宋体" w:hAnsi="宋体"/>
          <w:color w:val="000000"/>
          <w:sz w:val="24"/>
          <w:szCs w:val="24"/>
          <w:lang w:val="en-US" w:eastAsia="zh-CN"/>
        </w:rPr>
        <w:t>详见招标公告。</w:t>
      </w:r>
    </w:p>
    <w:p w14:paraId="77F80FDC">
      <w:pPr>
        <w:spacing w:line="440" w:lineRule="exact"/>
        <w:ind w:firstLine="480" w:firstLineChars="200"/>
        <w:rPr>
          <w:rFonts w:hint="eastAsia" w:ascii="宋体" w:hAnsi="宋体"/>
          <w:color w:val="000000"/>
          <w:sz w:val="24"/>
          <w:szCs w:val="24"/>
          <w:highlight w:val="none"/>
        </w:rPr>
      </w:pPr>
      <w:r>
        <w:rPr>
          <w:rFonts w:hint="eastAsia" w:ascii="宋体" w:hAnsi="宋体"/>
          <w:color w:val="000000"/>
          <w:sz w:val="24"/>
          <w:szCs w:val="24"/>
        </w:rPr>
        <w:t>1.3.2 本招标项目的</w:t>
      </w:r>
      <w:r>
        <w:rPr>
          <w:rFonts w:hint="eastAsia" w:ascii="宋体" w:hAnsi="宋体"/>
          <w:color w:val="000000"/>
          <w:sz w:val="24"/>
          <w:szCs w:val="24"/>
          <w:lang w:eastAsia="zh-CN"/>
        </w:rPr>
        <w:t>交货期</w:t>
      </w:r>
      <w:r>
        <w:rPr>
          <w:rFonts w:hint="eastAsia" w:ascii="宋体" w:hAnsi="宋体"/>
          <w:color w:val="000000"/>
          <w:sz w:val="24"/>
          <w:szCs w:val="24"/>
        </w:rPr>
        <w:t>：</w:t>
      </w:r>
      <w:r>
        <w:rPr>
          <w:rFonts w:hint="eastAsia" w:ascii="宋体" w:hAnsi="宋体"/>
          <w:color w:val="000000"/>
          <w:sz w:val="24"/>
          <w:szCs w:val="24"/>
          <w:lang w:val="en-US" w:eastAsia="zh-CN"/>
        </w:rPr>
        <w:t>详见招标公告</w:t>
      </w:r>
      <w:r>
        <w:rPr>
          <w:rFonts w:hint="eastAsia" w:asciiTheme="minorEastAsia" w:hAnsiTheme="minorEastAsia" w:eastAsiaTheme="minorEastAsia" w:cstheme="minorEastAsia"/>
          <w:sz w:val="24"/>
          <w:szCs w:val="24"/>
          <w:highlight w:val="none"/>
          <w:lang w:val="en-US" w:eastAsia="zh-CN"/>
        </w:rPr>
        <w:t>。</w:t>
      </w:r>
    </w:p>
    <w:p w14:paraId="007E73D4">
      <w:pPr>
        <w:spacing w:line="440" w:lineRule="exact"/>
        <w:ind w:firstLine="480" w:firstLineChars="200"/>
        <w:rPr>
          <w:rFonts w:hint="eastAsia" w:ascii="宋体" w:hAnsi="宋体" w:eastAsia="宋体"/>
          <w:color w:val="000000"/>
          <w:sz w:val="24"/>
          <w:szCs w:val="24"/>
          <w:lang w:eastAsia="zh-CN"/>
        </w:rPr>
      </w:pPr>
      <w:r>
        <w:rPr>
          <w:rFonts w:hint="eastAsia" w:ascii="宋体" w:hAnsi="宋体"/>
          <w:color w:val="000000"/>
          <w:sz w:val="24"/>
          <w:szCs w:val="24"/>
        </w:rPr>
        <w:t>1.3.3 质量要求：</w:t>
      </w:r>
      <w:r>
        <w:rPr>
          <w:rFonts w:hint="eastAsia" w:ascii="宋体" w:hAnsi="宋体"/>
          <w:color w:val="000000"/>
          <w:sz w:val="24"/>
          <w:szCs w:val="24"/>
          <w:lang w:val="en-US" w:eastAsia="zh-CN"/>
        </w:rPr>
        <w:t>详见招标公告</w:t>
      </w:r>
      <w:r>
        <w:rPr>
          <w:rFonts w:hint="eastAsia" w:ascii="宋体" w:hAnsi="宋体"/>
          <w:color w:val="000000"/>
          <w:sz w:val="24"/>
          <w:szCs w:val="24"/>
          <w:lang w:eastAsia="zh-CN"/>
        </w:rPr>
        <w:t>。</w:t>
      </w:r>
    </w:p>
    <w:p w14:paraId="7C33CCC9">
      <w:pPr>
        <w:pStyle w:val="3"/>
        <w:spacing w:before="0" w:after="0" w:line="440" w:lineRule="exact"/>
        <w:rPr>
          <w:rFonts w:hint="eastAsia" w:ascii="宋体" w:hAnsi="宋体" w:eastAsia="宋体"/>
          <w:color w:val="000000"/>
          <w:sz w:val="24"/>
          <w:szCs w:val="24"/>
        </w:rPr>
      </w:pPr>
      <w:bookmarkStart w:id="29" w:name="_Toc179632551"/>
      <w:bookmarkEnd w:id="29"/>
      <w:bookmarkStart w:id="30" w:name="_Toc246996179"/>
      <w:bookmarkEnd w:id="30"/>
      <w:bookmarkStart w:id="31" w:name="_Toc152045534"/>
      <w:bookmarkEnd w:id="31"/>
      <w:bookmarkStart w:id="32" w:name="_Toc152042310"/>
      <w:bookmarkEnd w:id="32"/>
      <w:bookmarkStart w:id="33" w:name="_Toc246996922"/>
      <w:bookmarkEnd w:id="33"/>
      <w:bookmarkStart w:id="34" w:name="_Toc247085693"/>
      <w:bookmarkEnd w:id="34"/>
      <w:bookmarkStart w:id="35" w:name="_Toc144974502"/>
      <w:bookmarkEnd w:id="35"/>
      <w:bookmarkStart w:id="36" w:name="_Toc296602424"/>
      <w:r>
        <w:rPr>
          <w:rFonts w:hint="eastAsia" w:ascii="宋体" w:hAnsi="宋体" w:eastAsia="宋体"/>
          <w:color w:val="000000"/>
          <w:sz w:val="24"/>
          <w:szCs w:val="24"/>
        </w:rPr>
        <w:t xml:space="preserve">1.4 </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资格要求</w:t>
      </w:r>
      <w:bookmarkEnd w:id="36"/>
    </w:p>
    <w:p w14:paraId="06E889EC">
      <w:pPr>
        <w:pStyle w:val="3"/>
        <w:spacing w:before="0" w:after="0" w:line="440" w:lineRule="exact"/>
        <w:ind w:firstLine="480" w:firstLineChars="200"/>
        <w:rPr>
          <w:rFonts w:hint="eastAsia" w:ascii="宋体" w:hAnsi="宋体" w:eastAsia="宋体" w:cs="Times New Roman"/>
          <w:b w:val="0"/>
          <w:bCs w:val="0"/>
          <w:color w:val="000000"/>
          <w:kern w:val="2"/>
          <w:sz w:val="24"/>
          <w:szCs w:val="24"/>
          <w:lang w:val="en-US" w:eastAsia="zh-CN" w:bidi="ar-SA"/>
        </w:rPr>
      </w:pPr>
      <w:bookmarkStart w:id="37" w:name="_Toc152045535"/>
      <w:bookmarkEnd w:id="37"/>
      <w:bookmarkStart w:id="38" w:name="_Toc144974503"/>
      <w:bookmarkEnd w:id="38"/>
      <w:bookmarkStart w:id="39" w:name="_Toc152042311"/>
      <w:bookmarkEnd w:id="39"/>
      <w:bookmarkStart w:id="40" w:name="_Toc179632552"/>
      <w:r>
        <w:rPr>
          <w:rFonts w:hint="eastAsia" w:ascii="宋体" w:hAnsi="宋体" w:eastAsia="宋体" w:cs="Times New Roman"/>
          <w:b w:val="0"/>
          <w:bCs w:val="0"/>
          <w:color w:val="000000"/>
          <w:kern w:val="2"/>
          <w:sz w:val="24"/>
          <w:szCs w:val="24"/>
          <w:lang w:val="en-US" w:eastAsia="zh-CN" w:bidi="ar-SA"/>
        </w:rPr>
        <w:t>详见招标公告。</w:t>
      </w:r>
    </w:p>
    <w:p w14:paraId="0B417F66">
      <w:pPr>
        <w:pStyle w:val="3"/>
        <w:spacing w:before="0" w:after="0" w:line="440" w:lineRule="exact"/>
        <w:rPr>
          <w:rFonts w:hint="eastAsia" w:ascii="宋体" w:hAnsi="宋体" w:eastAsia="宋体"/>
          <w:color w:val="auto"/>
          <w:sz w:val="24"/>
          <w:szCs w:val="24"/>
        </w:rPr>
      </w:pPr>
      <w:r>
        <w:rPr>
          <w:rFonts w:hint="eastAsia" w:ascii="宋体" w:hAnsi="宋体" w:eastAsia="宋体"/>
          <w:color w:val="auto"/>
          <w:sz w:val="24"/>
          <w:szCs w:val="24"/>
        </w:rPr>
        <w:t>1.5 费用承担</w:t>
      </w:r>
      <w:bookmarkEnd w:id="40"/>
    </w:p>
    <w:p w14:paraId="0F36E885">
      <w:pPr>
        <w:spacing w:line="440" w:lineRule="exact"/>
        <w:ind w:firstLine="480" w:firstLineChars="200"/>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准备和参加投标活动发生的费用自理。</w:t>
      </w:r>
    </w:p>
    <w:p w14:paraId="2722BB5F">
      <w:pPr>
        <w:pStyle w:val="3"/>
        <w:spacing w:before="0" w:after="0" w:line="440" w:lineRule="exact"/>
        <w:rPr>
          <w:rFonts w:hint="eastAsia" w:ascii="宋体" w:hAnsi="宋体" w:eastAsia="宋体"/>
          <w:color w:val="auto"/>
          <w:sz w:val="24"/>
          <w:szCs w:val="24"/>
        </w:rPr>
      </w:pPr>
      <w:bookmarkStart w:id="41" w:name="_Toc144974504"/>
      <w:bookmarkEnd w:id="41"/>
      <w:bookmarkStart w:id="42" w:name="_Toc152045536"/>
      <w:bookmarkEnd w:id="42"/>
      <w:bookmarkStart w:id="43" w:name="_Toc246996181"/>
      <w:bookmarkEnd w:id="43"/>
      <w:bookmarkStart w:id="44" w:name="_Toc247085695"/>
      <w:bookmarkEnd w:id="44"/>
      <w:bookmarkStart w:id="45" w:name="_Toc246996924"/>
      <w:bookmarkEnd w:id="45"/>
      <w:bookmarkStart w:id="46" w:name="_Toc152042312"/>
      <w:bookmarkEnd w:id="46"/>
      <w:bookmarkStart w:id="47" w:name="_Toc179632553"/>
      <w:bookmarkEnd w:id="47"/>
      <w:bookmarkStart w:id="48" w:name="_Toc296602426"/>
      <w:r>
        <w:rPr>
          <w:rFonts w:hint="eastAsia" w:ascii="宋体" w:hAnsi="宋体" w:eastAsia="宋体"/>
          <w:color w:val="auto"/>
          <w:sz w:val="24"/>
          <w:szCs w:val="24"/>
        </w:rPr>
        <w:t>1.6 保密</w:t>
      </w:r>
      <w:bookmarkEnd w:id="48"/>
    </w:p>
    <w:p w14:paraId="5D30CE13">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 xml:space="preserve">参与招标投标活动的各方应对招标文件和投标文件中的商业和技术等秘密保密，违者应对由此造成的后果承担法律责任。 </w:t>
      </w:r>
    </w:p>
    <w:p w14:paraId="446F789A">
      <w:pPr>
        <w:pStyle w:val="3"/>
        <w:spacing w:before="0" w:after="0" w:line="440" w:lineRule="exact"/>
        <w:rPr>
          <w:rFonts w:hint="eastAsia" w:ascii="宋体" w:hAnsi="宋体" w:eastAsia="宋体"/>
          <w:color w:val="auto"/>
          <w:sz w:val="24"/>
          <w:szCs w:val="24"/>
        </w:rPr>
      </w:pPr>
      <w:bookmarkStart w:id="49" w:name="_Toc152042313"/>
      <w:bookmarkEnd w:id="49"/>
      <w:bookmarkStart w:id="50" w:name="_Toc246996925"/>
      <w:bookmarkEnd w:id="50"/>
      <w:bookmarkStart w:id="51" w:name="_Toc246996182"/>
      <w:bookmarkEnd w:id="51"/>
      <w:bookmarkStart w:id="52" w:name="_Toc152045537"/>
      <w:bookmarkEnd w:id="52"/>
      <w:bookmarkStart w:id="53" w:name="_Toc247085696"/>
      <w:bookmarkEnd w:id="53"/>
      <w:bookmarkStart w:id="54" w:name="_Toc179632554"/>
      <w:bookmarkEnd w:id="54"/>
      <w:bookmarkStart w:id="55" w:name="_Toc144974505"/>
      <w:bookmarkEnd w:id="55"/>
      <w:bookmarkStart w:id="56" w:name="_Toc296602427"/>
      <w:r>
        <w:rPr>
          <w:rFonts w:hint="eastAsia" w:ascii="宋体" w:hAnsi="宋体" w:eastAsia="宋体"/>
          <w:color w:val="auto"/>
          <w:sz w:val="24"/>
          <w:szCs w:val="24"/>
        </w:rPr>
        <w:t>1.7 语言</w:t>
      </w:r>
      <w:bookmarkEnd w:id="56"/>
      <w:r>
        <w:rPr>
          <w:rFonts w:hint="eastAsia" w:ascii="宋体" w:hAnsi="宋体" w:eastAsia="宋体"/>
          <w:color w:val="auto"/>
          <w:sz w:val="24"/>
          <w:szCs w:val="24"/>
        </w:rPr>
        <w:t>文字</w:t>
      </w:r>
    </w:p>
    <w:p w14:paraId="4F6D2913">
      <w:pPr>
        <w:spacing w:line="440" w:lineRule="exact"/>
        <w:ind w:firstLine="480" w:firstLineChars="200"/>
        <w:rPr>
          <w:rFonts w:hint="eastAsia" w:ascii="宋体" w:hAnsi="宋体"/>
          <w:color w:val="auto"/>
          <w:sz w:val="24"/>
          <w:szCs w:val="24"/>
        </w:rPr>
      </w:pPr>
      <w:bookmarkStart w:id="57" w:name="_Toc246996183"/>
      <w:bookmarkEnd w:id="57"/>
      <w:bookmarkStart w:id="58" w:name="_Toc246996926"/>
      <w:bookmarkEnd w:id="58"/>
      <w:bookmarkStart w:id="59" w:name="_Toc152042314"/>
      <w:bookmarkEnd w:id="59"/>
      <w:bookmarkStart w:id="60" w:name="_Toc152045538"/>
      <w:bookmarkEnd w:id="60"/>
      <w:bookmarkStart w:id="61" w:name="_Toc144974506"/>
      <w:bookmarkEnd w:id="61"/>
      <w:bookmarkStart w:id="62" w:name="_Toc179632555"/>
      <w:bookmarkEnd w:id="62"/>
      <w:bookmarkStart w:id="63" w:name="_Toc247085697"/>
      <w:r>
        <w:rPr>
          <w:rFonts w:hint="eastAsia" w:ascii="宋体" w:hAnsi="宋体"/>
          <w:color w:val="auto"/>
          <w:sz w:val="24"/>
          <w:szCs w:val="24"/>
        </w:rPr>
        <w:t>招标投标文件使用的语言文字为中文。专用术语使用外文的，应附有中文注释。</w:t>
      </w:r>
      <w:bookmarkEnd w:id="63"/>
    </w:p>
    <w:p w14:paraId="737BAFA8">
      <w:pPr>
        <w:pStyle w:val="3"/>
        <w:spacing w:before="0" w:after="0" w:line="440" w:lineRule="exact"/>
        <w:rPr>
          <w:rFonts w:hint="eastAsia" w:ascii="宋体" w:hAnsi="宋体" w:eastAsia="宋体"/>
          <w:color w:val="auto"/>
          <w:sz w:val="24"/>
          <w:szCs w:val="24"/>
        </w:rPr>
      </w:pPr>
      <w:bookmarkStart w:id="64" w:name="_Toc296602428"/>
      <w:bookmarkEnd w:id="64"/>
      <w:r>
        <w:rPr>
          <w:rFonts w:hint="eastAsia" w:ascii="宋体" w:hAnsi="宋体" w:eastAsia="宋体"/>
          <w:color w:val="auto"/>
          <w:sz w:val="24"/>
          <w:szCs w:val="24"/>
        </w:rPr>
        <w:t>1.8 计量单位</w:t>
      </w:r>
    </w:p>
    <w:p w14:paraId="326AF80E">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所有计量均采用中华人民共和国法定计量单位。</w:t>
      </w:r>
    </w:p>
    <w:p w14:paraId="64FC71D6">
      <w:pPr>
        <w:pStyle w:val="3"/>
        <w:spacing w:before="0" w:after="0" w:line="440" w:lineRule="exact"/>
        <w:rPr>
          <w:rFonts w:hint="eastAsia" w:ascii="宋体" w:hAnsi="宋体" w:eastAsia="宋体"/>
          <w:color w:val="auto"/>
          <w:sz w:val="24"/>
          <w:szCs w:val="24"/>
        </w:rPr>
      </w:pPr>
      <w:bookmarkStart w:id="65" w:name="_Toc247513962"/>
      <w:bookmarkEnd w:id="65"/>
      <w:bookmarkStart w:id="66" w:name="_Toc152045539"/>
      <w:bookmarkEnd w:id="66"/>
      <w:bookmarkStart w:id="67" w:name="_Toc247527563"/>
      <w:bookmarkEnd w:id="67"/>
      <w:bookmarkStart w:id="68" w:name="_Toc152042315"/>
      <w:bookmarkEnd w:id="68"/>
      <w:bookmarkStart w:id="69" w:name="_Toc247592876"/>
      <w:bookmarkEnd w:id="69"/>
      <w:bookmarkStart w:id="70" w:name="_Toc144974507"/>
      <w:bookmarkEnd w:id="70"/>
      <w:bookmarkStart w:id="71" w:name="_Toc296602429"/>
      <w:r>
        <w:rPr>
          <w:rFonts w:hint="eastAsia" w:ascii="宋体" w:hAnsi="宋体" w:eastAsia="宋体"/>
          <w:color w:val="auto"/>
          <w:sz w:val="24"/>
          <w:szCs w:val="24"/>
        </w:rPr>
        <w:t>1.9 踏勘现场</w:t>
      </w:r>
      <w:bookmarkEnd w:id="71"/>
    </w:p>
    <w:p w14:paraId="2A29836C">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 xml:space="preserve">1.9.1 </w:t>
      </w:r>
      <w:r>
        <w:rPr>
          <w:rFonts w:hint="eastAsia" w:ascii="宋体" w:hAnsi="宋体"/>
          <w:color w:val="auto"/>
          <w:sz w:val="24"/>
          <w:szCs w:val="24"/>
          <w:lang w:eastAsia="zh-CN"/>
        </w:rPr>
        <w:t>采购人</w:t>
      </w:r>
      <w:r>
        <w:rPr>
          <w:rFonts w:hint="eastAsia" w:ascii="宋体" w:hAnsi="宋体"/>
          <w:color w:val="auto"/>
          <w:sz w:val="24"/>
          <w:szCs w:val="24"/>
        </w:rPr>
        <w:t>不组织现场踏勘，由</w:t>
      </w:r>
      <w:r>
        <w:rPr>
          <w:rFonts w:hint="eastAsia" w:ascii="宋体" w:hAnsi="宋体"/>
          <w:color w:val="auto"/>
          <w:sz w:val="24"/>
          <w:szCs w:val="24"/>
          <w:lang w:eastAsia="zh-CN"/>
        </w:rPr>
        <w:t>供应商</w:t>
      </w:r>
      <w:r>
        <w:rPr>
          <w:rFonts w:hint="eastAsia" w:ascii="宋体" w:hAnsi="宋体"/>
          <w:color w:val="auto"/>
          <w:sz w:val="24"/>
          <w:szCs w:val="24"/>
        </w:rPr>
        <w:t xml:space="preserve">自行踏勘。 </w:t>
      </w:r>
    </w:p>
    <w:p w14:paraId="04D0FD3C">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 xml:space="preserve">1.9.2 </w:t>
      </w:r>
      <w:r>
        <w:rPr>
          <w:rFonts w:hint="eastAsia" w:ascii="宋体" w:hAnsi="宋体"/>
          <w:color w:val="auto"/>
          <w:sz w:val="24"/>
          <w:szCs w:val="24"/>
          <w:lang w:eastAsia="zh-CN"/>
        </w:rPr>
        <w:t>供应商</w:t>
      </w:r>
      <w:r>
        <w:rPr>
          <w:rFonts w:hint="eastAsia" w:ascii="宋体" w:hAnsi="宋体"/>
          <w:color w:val="auto"/>
          <w:sz w:val="24"/>
          <w:szCs w:val="24"/>
        </w:rPr>
        <w:t>踏勘现场发生的费用自理。</w:t>
      </w:r>
    </w:p>
    <w:p w14:paraId="7BD039FD">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 xml:space="preserve">1.9.3 </w:t>
      </w:r>
      <w:r>
        <w:rPr>
          <w:rFonts w:hint="eastAsia" w:ascii="宋体" w:hAnsi="宋体"/>
          <w:color w:val="auto"/>
          <w:sz w:val="24"/>
          <w:szCs w:val="24"/>
          <w:lang w:eastAsia="zh-CN"/>
        </w:rPr>
        <w:t>供应商</w:t>
      </w:r>
      <w:r>
        <w:rPr>
          <w:rFonts w:hint="eastAsia" w:ascii="宋体" w:hAnsi="宋体"/>
          <w:color w:val="auto"/>
          <w:sz w:val="24"/>
          <w:szCs w:val="24"/>
        </w:rPr>
        <w:t>自行负责在踏勘现场中所发生的人员伤亡和财产损失。</w:t>
      </w:r>
    </w:p>
    <w:p w14:paraId="2F6A3DC2">
      <w:pPr>
        <w:spacing w:line="440" w:lineRule="exact"/>
        <w:ind w:firstLine="480" w:firstLineChars="200"/>
        <w:rPr>
          <w:rFonts w:hint="eastAsia" w:ascii="宋体" w:hAnsi="宋体"/>
          <w:color w:val="auto"/>
          <w:sz w:val="24"/>
          <w:szCs w:val="24"/>
        </w:rPr>
      </w:pPr>
      <w:r>
        <w:rPr>
          <w:rFonts w:hint="eastAsia" w:ascii="宋体" w:hAnsi="宋体"/>
          <w:color w:val="auto"/>
          <w:sz w:val="24"/>
          <w:szCs w:val="24"/>
        </w:rPr>
        <w:t xml:space="preserve">1.9.4 </w:t>
      </w:r>
      <w:r>
        <w:rPr>
          <w:rFonts w:hint="eastAsia" w:ascii="宋体" w:hAnsi="宋体"/>
          <w:color w:val="auto"/>
          <w:sz w:val="24"/>
          <w:szCs w:val="24"/>
          <w:lang w:eastAsia="zh-CN"/>
        </w:rPr>
        <w:t>供应商</w:t>
      </w:r>
      <w:r>
        <w:rPr>
          <w:rFonts w:hint="eastAsia" w:ascii="宋体" w:hAnsi="宋体"/>
          <w:color w:val="auto"/>
          <w:sz w:val="24"/>
          <w:szCs w:val="24"/>
        </w:rPr>
        <w:t>在踏勘现场中看到的场地和相关的周边环境情况，</w:t>
      </w:r>
      <w:r>
        <w:rPr>
          <w:rFonts w:hint="eastAsia" w:ascii="宋体" w:hAnsi="宋体"/>
          <w:color w:val="auto"/>
          <w:sz w:val="24"/>
          <w:szCs w:val="24"/>
          <w:lang w:eastAsia="zh-CN"/>
        </w:rPr>
        <w:t>供应商</w:t>
      </w:r>
      <w:r>
        <w:rPr>
          <w:rFonts w:hint="eastAsia" w:ascii="宋体" w:hAnsi="宋体"/>
          <w:color w:val="auto"/>
          <w:sz w:val="24"/>
          <w:szCs w:val="24"/>
        </w:rPr>
        <w:t>在编制投标文件时参考，</w:t>
      </w:r>
      <w:r>
        <w:rPr>
          <w:rFonts w:hint="eastAsia" w:ascii="宋体" w:hAnsi="宋体"/>
          <w:color w:val="auto"/>
          <w:sz w:val="24"/>
          <w:szCs w:val="24"/>
          <w:lang w:eastAsia="zh-CN"/>
        </w:rPr>
        <w:t>采购人</w:t>
      </w:r>
      <w:r>
        <w:rPr>
          <w:rFonts w:hint="eastAsia" w:ascii="宋体" w:hAnsi="宋体"/>
          <w:color w:val="auto"/>
          <w:sz w:val="24"/>
          <w:szCs w:val="24"/>
        </w:rPr>
        <w:t>不对</w:t>
      </w:r>
      <w:r>
        <w:rPr>
          <w:rFonts w:hint="eastAsia" w:ascii="宋体" w:hAnsi="宋体"/>
          <w:color w:val="auto"/>
          <w:sz w:val="24"/>
          <w:szCs w:val="24"/>
          <w:lang w:eastAsia="zh-CN"/>
        </w:rPr>
        <w:t>供应商</w:t>
      </w:r>
      <w:r>
        <w:rPr>
          <w:rFonts w:hint="eastAsia" w:ascii="宋体" w:hAnsi="宋体"/>
          <w:color w:val="auto"/>
          <w:sz w:val="24"/>
          <w:szCs w:val="24"/>
        </w:rPr>
        <w:t>据此作出的判断和决策负责。</w:t>
      </w:r>
    </w:p>
    <w:p w14:paraId="0AF1217A">
      <w:pPr>
        <w:pStyle w:val="3"/>
        <w:spacing w:before="0" w:after="0" w:line="440" w:lineRule="exact"/>
        <w:rPr>
          <w:rFonts w:ascii="宋体" w:hAnsi="宋体" w:eastAsia="宋体"/>
          <w:color w:val="000000"/>
          <w:sz w:val="24"/>
          <w:szCs w:val="24"/>
        </w:rPr>
      </w:pPr>
      <w:bookmarkStart w:id="72" w:name="_Toc247527564"/>
      <w:bookmarkEnd w:id="72"/>
      <w:bookmarkStart w:id="73" w:name="_Toc152042316"/>
      <w:bookmarkEnd w:id="73"/>
      <w:bookmarkStart w:id="74" w:name="_Toc152045540"/>
      <w:bookmarkEnd w:id="74"/>
      <w:bookmarkStart w:id="75" w:name="_Toc247513963"/>
      <w:bookmarkEnd w:id="75"/>
      <w:bookmarkStart w:id="76" w:name="_Toc247592877"/>
      <w:bookmarkEnd w:id="76"/>
      <w:bookmarkStart w:id="77" w:name="_Toc144974508"/>
      <w:bookmarkEnd w:id="77"/>
      <w:bookmarkStart w:id="78" w:name="_Toc296602430"/>
      <w:r>
        <w:rPr>
          <w:rFonts w:hint="eastAsia" w:ascii="宋体" w:hAnsi="宋体" w:eastAsia="宋体"/>
          <w:color w:val="000000"/>
          <w:sz w:val="24"/>
          <w:szCs w:val="24"/>
        </w:rPr>
        <w:t>1.10 投标预备会</w:t>
      </w:r>
      <w:bookmarkEnd w:id="78"/>
      <w:bookmarkStart w:id="79" w:name="_Toc296602431"/>
      <w:bookmarkEnd w:id="79"/>
    </w:p>
    <w:p w14:paraId="041DE639">
      <w:pPr>
        <w:pStyle w:val="3"/>
        <w:spacing w:before="0" w:after="0" w:line="440" w:lineRule="exact"/>
        <w:ind w:firstLine="480" w:firstLineChars="200"/>
        <w:rPr>
          <w:rFonts w:hint="eastAsia" w:ascii="宋体" w:hAnsi="宋体" w:eastAsia="宋体" w:cs="Times New Roman"/>
          <w:b w:val="0"/>
          <w:bCs w:val="0"/>
          <w:color w:val="000000"/>
          <w:kern w:val="2"/>
          <w:sz w:val="24"/>
          <w:szCs w:val="24"/>
        </w:rPr>
      </w:pPr>
      <w:r>
        <w:rPr>
          <w:rFonts w:hint="eastAsia" w:ascii="宋体" w:hAnsi="宋体" w:eastAsia="宋体"/>
          <w:b w:val="0"/>
          <w:bCs w:val="0"/>
          <w:color w:val="000000"/>
          <w:kern w:val="2"/>
          <w:sz w:val="24"/>
          <w:szCs w:val="24"/>
        </w:rPr>
        <w:t>不召开。</w:t>
      </w:r>
    </w:p>
    <w:p w14:paraId="34F69B9E">
      <w:pPr>
        <w:pStyle w:val="3"/>
        <w:spacing w:before="0" w:after="0" w:line="440" w:lineRule="exact"/>
        <w:rPr>
          <w:rFonts w:hint="eastAsia" w:ascii="宋体" w:hAnsi="宋体" w:eastAsia="宋体"/>
          <w:color w:val="000000"/>
          <w:sz w:val="24"/>
          <w:szCs w:val="24"/>
        </w:rPr>
      </w:pPr>
      <w:r>
        <w:rPr>
          <w:rFonts w:hint="eastAsia" w:ascii="宋体" w:hAnsi="宋体" w:eastAsia="宋体"/>
          <w:color w:val="000000"/>
          <w:sz w:val="24"/>
          <w:szCs w:val="24"/>
        </w:rPr>
        <w:t>1.11 分包</w:t>
      </w:r>
    </w:p>
    <w:p w14:paraId="1483B17C">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不允许</w:t>
      </w:r>
    </w:p>
    <w:p w14:paraId="50F5454E">
      <w:pPr>
        <w:pStyle w:val="3"/>
        <w:spacing w:before="0" w:after="0" w:line="440" w:lineRule="exact"/>
        <w:rPr>
          <w:rFonts w:hint="eastAsia" w:ascii="宋体" w:hAnsi="宋体" w:eastAsia="宋体"/>
          <w:color w:val="000000"/>
          <w:sz w:val="24"/>
          <w:szCs w:val="24"/>
        </w:rPr>
      </w:pPr>
      <w:r>
        <w:rPr>
          <w:rFonts w:hint="eastAsia" w:ascii="宋体" w:hAnsi="宋体" w:eastAsia="宋体"/>
          <w:color w:val="000000"/>
          <w:sz w:val="24"/>
          <w:szCs w:val="24"/>
        </w:rPr>
        <w:t>1.12 偏离</w:t>
      </w:r>
    </w:p>
    <w:p w14:paraId="74ABD335">
      <w:pPr>
        <w:spacing w:line="440" w:lineRule="exact"/>
        <w:ind w:firstLine="480" w:firstLineChars="200"/>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标“*”设备不允许负偏离。所有设备允许正偏离。</w:t>
      </w:r>
    </w:p>
    <w:p w14:paraId="7B21D27F">
      <w:pPr>
        <w:pStyle w:val="3"/>
        <w:spacing w:before="0" w:after="0" w:line="440" w:lineRule="exact"/>
        <w:rPr>
          <w:rFonts w:hint="eastAsia" w:ascii="宋体" w:hAnsi="宋体" w:eastAsia="宋体"/>
          <w:color w:val="000000"/>
          <w:sz w:val="24"/>
          <w:szCs w:val="24"/>
        </w:rPr>
      </w:pPr>
      <w:bookmarkStart w:id="80" w:name="_Toc246996930"/>
      <w:bookmarkEnd w:id="80"/>
      <w:bookmarkStart w:id="81" w:name="_Toc152042318"/>
      <w:bookmarkEnd w:id="81"/>
      <w:bookmarkStart w:id="82" w:name="_Toc152045542"/>
      <w:bookmarkEnd w:id="82"/>
      <w:bookmarkStart w:id="83" w:name="_Toc144974510"/>
      <w:bookmarkEnd w:id="83"/>
      <w:bookmarkStart w:id="84" w:name="_Toc247085701"/>
      <w:bookmarkEnd w:id="84"/>
      <w:bookmarkStart w:id="85" w:name="_Toc179632560"/>
      <w:bookmarkEnd w:id="85"/>
      <w:bookmarkStart w:id="86" w:name="_Toc246996187"/>
      <w:bookmarkEnd w:id="86"/>
      <w:bookmarkStart w:id="87" w:name="_Toc296602432"/>
      <w:r>
        <w:rPr>
          <w:rFonts w:hint="eastAsia" w:ascii="宋体" w:hAnsi="宋体" w:eastAsia="宋体"/>
          <w:color w:val="000000"/>
          <w:sz w:val="24"/>
          <w:szCs w:val="24"/>
        </w:rPr>
        <w:t>2. 招标文件</w:t>
      </w:r>
      <w:bookmarkEnd w:id="87"/>
    </w:p>
    <w:p w14:paraId="6010C14B">
      <w:pPr>
        <w:pStyle w:val="3"/>
        <w:spacing w:before="0" w:after="0" w:line="440" w:lineRule="exact"/>
        <w:rPr>
          <w:rFonts w:hint="eastAsia" w:ascii="宋体" w:hAnsi="宋体" w:eastAsia="宋体"/>
          <w:sz w:val="24"/>
          <w:szCs w:val="24"/>
        </w:rPr>
      </w:pPr>
      <w:bookmarkStart w:id="88" w:name="_Toc152042319"/>
      <w:bookmarkEnd w:id="88"/>
      <w:bookmarkStart w:id="89" w:name="_Toc144974511"/>
      <w:bookmarkEnd w:id="89"/>
      <w:bookmarkStart w:id="90" w:name="_Toc152045543"/>
      <w:bookmarkEnd w:id="90"/>
      <w:bookmarkStart w:id="91" w:name="_Toc179632561"/>
      <w:bookmarkEnd w:id="91"/>
      <w:bookmarkStart w:id="92" w:name="_Toc246996188"/>
      <w:bookmarkEnd w:id="92"/>
      <w:bookmarkStart w:id="93" w:name="_Toc246996931"/>
      <w:bookmarkEnd w:id="93"/>
      <w:bookmarkStart w:id="94" w:name="_Toc247085702"/>
      <w:bookmarkEnd w:id="94"/>
      <w:bookmarkStart w:id="95" w:name="_Toc296602433"/>
      <w:r>
        <w:rPr>
          <w:rFonts w:hint="eastAsia" w:ascii="宋体" w:hAnsi="宋体" w:eastAsia="宋体"/>
          <w:sz w:val="24"/>
          <w:szCs w:val="24"/>
        </w:rPr>
        <w:t>2.1 招标文件的组成</w:t>
      </w:r>
      <w:bookmarkEnd w:id="95"/>
    </w:p>
    <w:p w14:paraId="614E2161">
      <w:pPr>
        <w:spacing w:line="440" w:lineRule="exact"/>
        <w:rPr>
          <w:rFonts w:hint="eastAsia" w:ascii="宋体" w:hAnsi="宋体"/>
          <w:color w:val="000000"/>
          <w:sz w:val="24"/>
          <w:szCs w:val="24"/>
        </w:rPr>
      </w:pPr>
      <w:r>
        <w:rPr>
          <w:rFonts w:hint="eastAsia" w:ascii="宋体" w:hAnsi="宋体"/>
          <w:color w:val="000000"/>
          <w:sz w:val="24"/>
          <w:szCs w:val="24"/>
        </w:rPr>
        <w:t xml:space="preserve">  2.1.1 本招标文件包括：</w:t>
      </w:r>
    </w:p>
    <w:p w14:paraId="65FF5600">
      <w:pPr>
        <w:spacing w:line="440" w:lineRule="exact"/>
        <w:ind w:firstLine="410" w:firstLineChars="171"/>
        <w:rPr>
          <w:rFonts w:hint="eastAsia" w:ascii="宋体" w:hAnsi="宋体"/>
          <w:color w:val="000000"/>
          <w:sz w:val="24"/>
          <w:szCs w:val="24"/>
        </w:rPr>
      </w:pPr>
      <w:r>
        <w:rPr>
          <w:rFonts w:hint="eastAsia" w:ascii="宋体" w:hAnsi="宋体"/>
          <w:color w:val="000000"/>
          <w:sz w:val="24"/>
          <w:szCs w:val="24"/>
        </w:rPr>
        <w:t>（1）招标公告；</w:t>
      </w:r>
    </w:p>
    <w:p w14:paraId="7377975A">
      <w:pPr>
        <w:spacing w:line="440" w:lineRule="exact"/>
        <w:ind w:firstLine="410" w:firstLineChars="171"/>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供应商</w:t>
      </w:r>
      <w:r>
        <w:rPr>
          <w:rFonts w:hint="eastAsia" w:ascii="宋体" w:hAnsi="宋体"/>
          <w:color w:val="000000"/>
          <w:sz w:val="24"/>
          <w:szCs w:val="24"/>
        </w:rPr>
        <w:t>须知；</w:t>
      </w:r>
    </w:p>
    <w:p w14:paraId="256BE268">
      <w:pPr>
        <w:spacing w:line="440" w:lineRule="exact"/>
        <w:ind w:firstLine="410" w:firstLineChars="171"/>
        <w:rPr>
          <w:rFonts w:hint="eastAsia" w:ascii="宋体" w:hAnsi="宋体"/>
          <w:color w:val="000000"/>
          <w:sz w:val="24"/>
          <w:szCs w:val="24"/>
        </w:rPr>
      </w:pPr>
      <w:r>
        <w:rPr>
          <w:rFonts w:hint="eastAsia" w:ascii="宋体" w:hAnsi="宋体"/>
          <w:color w:val="000000"/>
          <w:sz w:val="24"/>
          <w:szCs w:val="24"/>
        </w:rPr>
        <w:t>（3）评标办法；</w:t>
      </w:r>
    </w:p>
    <w:p w14:paraId="456190FB">
      <w:pPr>
        <w:spacing w:line="440" w:lineRule="exact"/>
        <w:ind w:firstLine="410" w:firstLineChars="171"/>
        <w:rPr>
          <w:rFonts w:hint="eastAsia" w:ascii="宋体" w:hAnsi="宋体"/>
          <w:color w:val="000000"/>
          <w:sz w:val="24"/>
          <w:szCs w:val="24"/>
        </w:rPr>
      </w:pPr>
      <w:r>
        <w:rPr>
          <w:rFonts w:hint="eastAsia" w:ascii="宋体" w:hAnsi="宋体"/>
          <w:color w:val="000000"/>
          <w:sz w:val="24"/>
          <w:szCs w:val="24"/>
        </w:rPr>
        <w:t>（4）合同条款及格式；</w:t>
      </w:r>
    </w:p>
    <w:p w14:paraId="187DECEB">
      <w:pPr>
        <w:spacing w:line="440" w:lineRule="exact"/>
        <w:ind w:firstLine="410" w:firstLineChars="171"/>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采购需求及技术参数要求</w:t>
      </w:r>
      <w:r>
        <w:rPr>
          <w:rFonts w:hint="eastAsia" w:ascii="宋体" w:hAnsi="宋体"/>
          <w:color w:val="000000"/>
          <w:sz w:val="24"/>
          <w:szCs w:val="24"/>
        </w:rPr>
        <w:t xml:space="preserve">； </w:t>
      </w:r>
    </w:p>
    <w:p w14:paraId="0AA6E65C">
      <w:pPr>
        <w:spacing w:line="440" w:lineRule="exact"/>
        <w:ind w:firstLine="410" w:firstLineChars="171"/>
        <w:rPr>
          <w:rFonts w:hint="eastAsia" w:ascii="宋体" w:hAnsi="宋体"/>
          <w:color w:val="000000"/>
          <w:sz w:val="24"/>
          <w:szCs w:val="24"/>
        </w:rPr>
      </w:pPr>
      <w:r>
        <w:rPr>
          <w:rFonts w:hint="eastAsia" w:ascii="宋体" w:hAnsi="宋体"/>
          <w:color w:val="000000"/>
          <w:sz w:val="24"/>
          <w:szCs w:val="24"/>
        </w:rPr>
        <w:t>（6）投标文件格式；</w:t>
      </w:r>
    </w:p>
    <w:p w14:paraId="48FD8856">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2.1.2 根据本章第2.2款和第2.3款对招标文件所作的澄清、修改，构成招标文件的组成部分。</w:t>
      </w:r>
    </w:p>
    <w:p w14:paraId="471D9A9E">
      <w:pPr>
        <w:pStyle w:val="3"/>
        <w:spacing w:before="0" w:after="0" w:line="440" w:lineRule="exact"/>
        <w:rPr>
          <w:rFonts w:hint="eastAsia" w:ascii="宋体" w:hAnsi="宋体" w:eastAsia="宋体"/>
          <w:color w:val="000000"/>
          <w:sz w:val="24"/>
          <w:szCs w:val="24"/>
        </w:rPr>
      </w:pPr>
      <w:bookmarkStart w:id="96" w:name="_Toc152045544"/>
      <w:bookmarkEnd w:id="96"/>
      <w:bookmarkStart w:id="97" w:name="_Toc152042320"/>
      <w:bookmarkEnd w:id="97"/>
      <w:bookmarkStart w:id="98" w:name="_Toc144974512"/>
      <w:bookmarkEnd w:id="98"/>
      <w:bookmarkStart w:id="99" w:name="_Toc246996932"/>
      <w:bookmarkEnd w:id="99"/>
      <w:bookmarkStart w:id="100" w:name="_Toc247085703"/>
      <w:bookmarkEnd w:id="100"/>
      <w:bookmarkStart w:id="101" w:name="_Toc179632562"/>
      <w:bookmarkEnd w:id="101"/>
      <w:bookmarkStart w:id="102" w:name="_Toc246996189"/>
      <w:bookmarkEnd w:id="102"/>
      <w:bookmarkStart w:id="103" w:name="_Toc296602434"/>
      <w:r>
        <w:rPr>
          <w:rFonts w:hint="eastAsia" w:ascii="宋体" w:hAnsi="宋体" w:eastAsia="宋体"/>
          <w:color w:val="000000"/>
          <w:sz w:val="24"/>
          <w:szCs w:val="24"/>
        </w:rPr>
        <w:t>2.2 招标文件的澄清</w:t>
      </w:r>
      <w:bookmarkEnd w:id="103"/>
      <w:r>
        <w:rPr>
          <w:rFonts w:hint="eastAsia" w:ascii="宋体" w:hAnsi="宋体" w:eastAsia="宋体"/>
          <w:color w:val="000000"/>
          <w:sz w:val="24"/>
          <w:szCs w:val="24"/>
        </w:rPr>
        <w:t xml:space="preserve"> </w:t>
      </w:r>
    </w:p>
    <w:p w14:paraId="20E0DA1F">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2.2.1 </w:t>
      </w:r>
      <w:r>
        <w:rPr>
          <w:rFonts w:hint="eastAsia" w:ascii="宋体" w:hAnsi="宋体"/>
          <w:color w:val="000000"/>
          <w:sz w:val="24"/>
          <w:szCs w:val="24"/>
          <w:lang w:eastAsia="zh-CN"/>
        </w:rPr>
        <w:t>供应商</w:t>
      </w:r>
      <w:r>
        <w:rPr>
          <w:rFonts w:hint="eastAsia" w:ascii="宋体" w:hAnsi="宋体"/>
          <w:color w:val="000000"/>
          <w:sz w:val="24"/>
          <w:szCs w:val="24"/>
        </w:rPr>
        <w:t>应仔细阅读和检查招标文件的全部内容。如发现缺页或附件不全，应及时向</w:t>
      </w:r>
      <w:r>
        <w:rPr>
          <w:rFonts w:hint="eastAsia" w:ascii="宋体" w:hAnsi="宋体"/>
          <w:color w:val="000000"/>
          <w:sz w:val="24"/>
          <w:szCs w:val="24"/>
          <w:lang w:eastAsia="zh-CN"/>
        </w:rPr>
        <w:t>采购人</w:t>
      </w:r>
      <w:r>
        <w:rPr>
          <w:rFonts w:hint="eastAsia" w:ascii="宋体" w:hAnsi="宋体"/>
          <w:color w:val="000000"/>
          <w:sz w:val="24"/>
          <w:szCs w:val="24"/>
        </w:rPr>
        <w:t>提出，以便补齐。如有疑问，应在</w:t>
      </w:r>
      <w:r>
        <w:rPr>
          <w:rFonts w:hint="eastAsia" w:ascii="宋体" w:hAnsi="宋体"/>
          <w:color w:val="000000"/>
          <w:sz w:val="24"/>
          <w:szCs w:val="24"/>
          <w:lang w:eastAsia="zh-CN"/>
        </w:rPr>
        <w:t>供应商</w:t>
      </w:r>
      <w:r>
        <w:rPr>
          <w:rFonts w:hint="eastAsia" w:ascii="宋体" w:hAnsi="宋体"/>
          <w:color w:val="000000"/>
          <w:sz w:val="24"/>
          <w:szCs w:val="24"/>
        </w:rPr>
        <w:t>须知前附表规定的时间前以书面形式（下同），要求</w:t>
      </w:r>
      <w:r>
        <w:rPr>
          <w:rFonts w:hint="eastAsia" w:ascii="宋体" w:hAnsi="宋体"/>
          <w:color w:val="000000"/>
          <w:sz w:val="24"/>
          <w:szCs w:val="24"/>
          <w:lang w:eastAsia="zh-CN"/>
        </w:rPr>
        <w:t>采购人</w:t>
      </w:r>
      <w:r>
        <w:rPr>
          <w:rFonts w:hint="eastAsia" w:ascii="宋体" w:hAnsi="宋体"/>
          <w:color w:val="000000"/>
          <w:sz w:val="24"/>
          <w:szCs w:val="24"/>
        </w:rPr>
        <w:t>对招标文件予以澄清。</w:t>
      </w:r>
    </w:p>
    <w:p w14:paraId="2CEDDF12">
      <w:pPr>
        <w:spacing w:line="440" w:lineRule="exact"/>
        <w:ind w:firstLine="480" w:firstLineChars="200"/>
        <w:rPr>
          <w:rFonts w:ascii="宋体" w:hAnsi="宋体"/>
          <w:color w:val="000000"/>
          <w:sz w:val="24"/>
          <w:szCs w:val="24"/>
        </w:rPr>
      </w:pPr>
      <w:r>
        <w:rPr>
          <w:rFonts w:hint="eastAsia" w:ascii="宋体" w:hAnsi="宋体"/>
          <w:color w:val="000000"/>
          <w:sz w:val="24"/>
          <w:szCs w:val="24"/>
        </w:rPr>
        <w:t>2.2.2 招标文件的澄清将在</w:t>
      </w:r>
      <w:r>
        <w:rPr>
          <w:rFonts w:hint="eastAsia" w:ascii="宋体" w:hAnsi="宋体"/>
          <w:color w:val="000000"/>
          <w:sz w:val="24"/>
          <w:szCs w:val="24"/>
          <w:lang w:eastAsia="zh-CN"/>
        </w:rPr>
        <w:t>供应商</w:t>
      </w:r>
      <w:r>
        <w:rPr>
          <w:rFonts w:hint="eastAsia" w:ascii="宋体" w:hAnsi="宋体"/>
          <w:color w:val="000000"/>
          <w:sz w:val="24"/>
          <w:szCs w:val="24"/>
        </w:rPr>
        <w:t>须知前附表规定的投标截止时间15天前以公告形式发给所有购买招标文件的</w:t>
      </w:r>
      <w:r>
        <w:rPr>
          <w:rFonts w:hint="eastAsia" w:ascii="宋体" w:hAnsi="宋体"/>
          <w:color w:val="000000"/>
          <w:sz w:val="24"/>
          <w:szCs w:val="24"/>
          <w:lang w:eastAsia="zh-CN"/>
        </w:rPr>
        <w:t>供应商</w:t>
      </w:r>
      <w:r>
        <w:rPr>
          <w:rFonts w:hint="eastAsia" w:ascii="宋体" w:hAnsi="宋体"/>
          <w:color w:val="000000"/>
          <w:sz w:val="24"/>
          <w:szCs w:val="24"/>
        </w:rPr>
        <w:t>，但不指明澄清问题的来源。如果澄清发出的时间距</w:t>
      </w:r>
      <w:r>
        <w:rPr>
          <w:rFonts w:hint="eastAsia" w:ascii="宋体" w:hAnsi="宋体"/>
          <w:color w:val="000000"/>
          <w:sz w:val="24"/>
          <w:szCs w:val="24"/>
          <w:lang w:eastAsia="zh-CN"/>
        </w:rPr>
        <w:t>供应商</w:t>
      </w:r>
      <w:r>
        <w:rPr>
          <w:rFonts w:hint="eastAsia" w:ascii="宋体" w:hAnsi="宋体"/>
          <w:color w:val="000000"/>
          <w:sz w:val="24"/>
          <w:szCs w:val="24"/>
        </w:rPr>
        <w:t xml:space="preserve">须知前附表规定的投标截止时间不足15天，并且澄清内容影响投标文件编制的，将相应延长投标截止时间。 </w:t>
      </w:r>
    </w:p>
    <w:p w14:paraId="5035DB07">
      <w:pPr>
        <w:spacing w:line="440" w:lineRule="exact"/>
        <w:ind w:firstLine="480" w:firstLineChars="200"/>
        <w:rPr>
          <w:rFonts w:hint="eastAsia" w:ascii="宋体" w:hAnsi="宋体"/>
          <w:color w:val="000000"/>
          <w:sz w:val="24"/>
          <w:szCs w:val="24"/>
        </w:rPr>
      </w:pPr>
      <w:r>
        <w:rPr>
          <w:rFonts w:ascii="宋体" w:hAnsi="宋体"/>
          <w:color w:val="000000"/>
          <w:sz w:val="24"/>
          <w:szCs w:val="24"/>
        </w:rPr>
        <w:t>2.2.3</w:t>
      </w:r>
      <w:r>
        <w:rPr>
          <w:rFonts w:hint="eastAsia" w:ascii="宋体" w:hAnsi="宋体"/>
          <w:color w:val="000000"/>
          <w:sz w:val="24"/>
          <w:szCs w:val="24"/>
          <w:lang w:eastAsia="zh-CN"/>
        </w:rPr>
        <w:t>供应商</w:t>
      </w:r>
      <w:r>
        <w:rPr>
          <w:rFonts w:ascii="宋体" w:hAnsi="宋体"/>
          <w:color w:val="000000"/>
          <w:sz w:val="24"/>
          <w:szCs w:val="24"/>
        </w:rPr>
        <w:t>在收到澄清后，</w:t>
      </w:r>
      <w:r>
        <w:rPr>
          <w:rFonts w:hint="eastAsia" w:ascii="宋体" w:hAnsi="宋体"/>
          <w:color w:val="000000"/>
          <w:sz w:val="24"/>
          <w:szCs w:val="24"/>
        </w:rPr>
        <w:t>应在</w:t>
      </w:r>
      <w:r>
        <w:rPr>
          <w:rFonts w:hint="eastAsia" w:ascii="宋体" w:hAnsi="宋体"/>
          <w:color w:val="000000"/>
          <w:sz w:val="24"/>
          <w:szCs w:val="24"/>
          <w:lang w:eastAsia="zh-CN"/>
        </w:rPr>
        <w:t>供应商</w:t>
      </w:r>
      <w:r>
        <w:rPr>
          <w:rFonts w:hint="eastAsia" w:ascii="宋体" w:hAnsi="宋体"/>
          <w:color w:val="000000"/>
          <w:sz w:val="24"/>
          <w:szCs w:val="24"/>
        </w:rPr>
        <w:t>须知前附表规定的时间内</w:t>
      </w:r>
      <w:r>
        <w:rPr>
          <w:rFonts w:ascii="宋体" w:hAnsi="宋体"/>
          <w:color w:val="000000"/>
          <w:sz w:val="24"/>
          <w:szCs w:val="24"/>
        </w:rPr>
        <w:t>以书面形式通知</w:t>
      </w:r>
      <w:r>
        <w:rPr>
          <w:rFonts w:hint="eastAsia" w:ascii="宋体" w:hAnsi="宋体"/>
          <w:color w:val="000000"/>
          <w:sz w:val="24"/>
          <w:szCs w:val="24"/>
          <w:lang w:eastAsia="zh-CN"/>
        </w:rPr>
        <w:t>采购人</w:t>
      </w:r>
      <w:r>
        <w:rPr>
          <w:rFonts w:ascii="宋体" w:hAnsi="宋体"/>
          <w:color w:val="000000"/>
          <w:sz w:val="24"/>
          <w:szCs w:val="24"/>
        </w:rPr>
        <w:t>，确认已收到</w:t>
      </w:r>
      <w:r>
        <w:rPr>
          <w:rFonts w:hint="eastAsia" w:ascii="宋体" w:hAnsi="宋体"/>
          <w:color w:val="000000"/>
          <w:sz w:val="24"/>
          <w:szCs w:val="24"/>
        </w:rPr>
        <w:t>该</w:t>
      </w:r>
      <w:r>
        <w:rPr>
          <w:rFonts w:ascii="宋体" w:hAnsi="宋体"/>
          <w:color w:val="000000"/>
          <w:sz w:val="24"/>
          <w:szCs w:val="24"/>
        </w:rPr>
        <w:t>澄清。</w:t>
      </w:r>
    </w:p>
    <w:p w14:paraId="6339A739">
      <w:pPr>
        <w:pStyle w:val="3"/>
        <w:spacing w:before="0" w:after="0" w:line="440" w:lineRule="exact"/>
        <w:rPr>
          <w:rFonts w:hint="eastAsia" w:ascii="宋体" w:hAnsi="宋体" w:eastAsia="宋体"/>
          <w:color w:val="000000"/>
          <w:sz w:val="24"/>
          <w:szCs w:val="24"/>
        </w:rPr>
      </w:pPr>
      <w:bookmarkStart w:id="104" w:name="_Toc152045545"/>
      <w:bookmarkEnd w:id="104"/>
      <w:bookmarkStart w:id="105" w:name="_Toc246996933"/>
      <w:bookmarkEnd w:id="105"/>
      <w:bookmarkStart w:id="106" w:name="_Toc144974513"/>
      <w:bookmarkEnd w:id="106"/>
      <w:bookmarkStart w:id="107" w:name="_Toc152042321"/>
      <w:bookmarkEnd w:id="107"/>
      <w:bookmarkStart w:id="108" w:name="_Toc179632563"/>
      <w:bookmarkEnd w:id="108"/>
      <w:bookmarkStart w:id="109" w:name="_Toc246996190"/>
      <w:bookmarkEnd w:id="109"/>
      <w:bookmarkStart w:id="110" w:name="_Toc247085704"/>
      <w:bookmarkEnd w:id="110"/>
      <w:bookmarkStart w:id="111" w:name="_Toc296602435"/>
      <w:r>
        <w:rPr>
          <w:rFonts w:hint="eastAsia" w:ascii="宋体" w:hAnsi="宋体" w:eastAsia="宋体"/>
          <w:color w:val="000000"/>
          <w:sz w:val="24"/>
          <w:szCs w:val="24"/>
        </w:rPr>
        <w:t>2.3 招标文件的修改</w:t>
      </w:r>
      <w:bookmarkEnd w:id="111"/>
    </w:p>
    <w:p w14:paraId="2C10784F">
      <w:pPr>
        <w:spacing w:line="440" w:lineRule="exact"/>
        <w:ind w:firstLine="480" w:firstLineChars="200"/>
        <w:rPr>
          <w:rFonts w:ascii="宋体" w:hAnsi="宋体"/>
          <w:color w:val="000000"/>
          <w:sz w:val="24"/>
          <w:szCs w:val="24"/>
        </w:rPr>
      </w:pPr>
      <w:r>
        <w:rPr>
          <w:rFonts w:hint="eastAsia" w:ascii="宋体" w:hAnsi="宋体"/>
          <w:color w:val="000000"/>
          <w:sz w:val="24"/>
          <w:szCs w:val="24"/>
        </w:rPr>
        <w:t>2.3.1</w:t>
      </w:r>
      <w:r>
        <w:rPr>
          <w:rFonts w:hint="eastAsia" w:ascii="宋体" w:hAnsi="宋体"/>
          <w:color w:val="000000"/>
          <w:sz w:val="24"/>
          <w:szCs w:val="24"/>
          <w:lang w:eastAsia="zh-CN"/>
        </w:rPr>
        <w:t>采购人</w:t>
      </w:r>
      <w:r>
        <w:rPr>
          <w:rFonts w:hint="eastAsia" w:ascii="宋体" w:hAnsi="宋体"/>
          <w:color w:val="000000"/>
          <w:sz w:val="24"/>
          <w:szCs w:val="24"/>
        </w:rPr>
        <w:t>可以书面形式修改招标文件，并通知所有已购买招标文件的</w:t>
      </w:r>
      <w:r>
        <w:rPr>
          <w:rFonts w:hint="eastAsia" w:ascii="宋体" w:hAnsi="宋体"/>
          <w:color w:val="000000"/>
          <w:sz w:val="24"/>
          <w:szCs w:val="24"/>
          <w:lang w:eastAsia="zh-CN"/>
        </w:rPr>
        <w:t>供应商</w:t>
      </w:r>
      <w:r>
        <w:rPr>
          <w:rFonts w:hint="eastAsia" w:ascii="宋体" w:hAnsi="宋体"/>
          <w:color w:val="000000"/>
          <w:sz w:val="24"/>
          <w:szCs w:val="24"/>
        </w:rPr>
        <w:t>。但如果修改招标文件的时间距投标截止时间不足15天，并且修改内容影响投标文件编制的，将相应延长投标截止时间。</w:t>
      </w:r>
    </w:p>
    <w:p w14:paraId="26F10AD9">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2.3.2</w:t>
      </w:r>
      <w:r>
        <w:rPr>
          <w:rFonts w:hint="eastAsia" w:ascii="宋体" w:hAnsi="宋体"/>
          <w:color w:val="000000"/>
          <w:sz w:val="24"/>
          <w:szCs w:val="24"/>
          <w:lang w:eastAsia="zh-CN"/>
        </w:rPr>
        <w:t>供应商</w:t>
      </w:r>
      <w:r>
        <w:rPr>
          <w:rFonts w:ascii="宋体" w:hAnsi="宋体"/>
          <w:color w:val="000000"/>
          <w:sz w:val="24"/>
          <w:szCs w:val="24"/>
        </w:rPr>
        <w:t>在收到</w:t>
      </w:r>
      <w:r>
        <w:rPr>
          <w:rFonts w:hint="eastAsia" w:ascii="宋体" w:hAnsi="宋体"/>
          <w:color w:val="000000"/>
          <w:sz w:val="24"/>
          <w:szCs w:val="24"/>
        </w:rPr>
        <w:t>修改内容</w:t>
      </w:r>
      <w:r>
        <w:rPr>
          <w:rFonts w:ascii="宋体" w:hAnsi="宋体"/>
          <w:color w:val="000000"/>
          <w:sz w:val="24"/>
          <w:szCs w:val="24"/>
        </w:rPr>
        <w:t>后，</w:t>
      </w:r>
      <w:r>
        <w:rPr>
          <w:rFonts w:hint="eastAsia" w:ascii="宋体" w:hAnsi="宋体"/>
          <w:color w:val="000000"/>
          <w:sz w:val="24"/>
          <w:szCs w:val="24"/>
        </w:rPr>
        <w:t>应在</w:t>
      </w:r>
      <w:r>
        <w:rPr>
          <w:rFonts w:hint="eastAsia" w:ascii="宋体" w:hAnsi="宋体"/>
          <w:color w:val="000000"/>
          <w:sz w:val="24"/>
          <w:szCs w:val="24"/>
          <w:lang w:eastAsia="zh-CN"/>
        </w:rPr>
        <w:t>供应商</w:t>
      </w:r>
      <w:r>
        <w:rPr>
          <w:rFonts w:hint="eastAsia" w:ascii="宋体" w:hAnsi="宋体"/>
          <w:color w:val="000000"/>
          <w:sz w:val="24"/>
          <w:szCs w:val="24"/>
        </w:rPr>
        <w:t>须知前附表规定的时间内</w:t>
      </w:r>
      <w:r>
        <w:rPr>
          <w:rFonts w:ascii="宋体" w:hAnsi="宋体"/>
          <w:color w:val="000000"/>
          <w:sz w:val="24"/>
          <w:szCs w:val="24"/>
        </w:rPr>
        <w:t>以书面形式通知</w:t>
      </w:r>
      <w:r>
        <w:rPr>
          <w:rFonts w:hint="eastAsia" w:ascii="宋体" w:hAnsi="宋体"/>
          <w:color w:val="000000"/>
          <w:sz w:val="24"/>
          <w:szCs w:val="24"/>
          <w:lang w:eastAsia="zh-CN"/>
        </w:rPr>
        <w:t>采购人</w:t>
      </w:r>
      <w:r>
        <w:rPr>
          <w:rFonts w:ascii="宋体" w:hAnsi="宋体"/>
          <w:color w:val="000000"/>
          <w:sz w:val="24"/>
          <w:szCs w:val="24"/>
        </w:rPr>
        <w:t>，确认已收到</w:t>
      </w:r>
      <w:r>
        <w:rPr>
          <w:rFonts w:hint="eastAsia" w:ascii="宋体" w:hAnsi="宋体"/>
          <w:color w:val="000000"/>
          <w:sz w:val="24"/>
          <w:szCs w:val="24"/>
        </w:rPr>
        <w:t>该修改</w:t>
      </w:r>
      <w:r>
        <w:rPr>
          <w:rFonts w:ascii="宋体" w:hAnsi="宋体"/>
          <w:color w:val="000000"/>
          <w:sz w:val="24"/>
          <w:szCs w:val="24"/>
        </w:rPr>
        <w:t>。</w:t>
      </w:r>
    </w:p>
    <w:p w14:paraId="5E442825">
      <w:pPr>
        <w:pStyle w:val="3"/>
        <w:numPr>
          <w:ilvl w:val="0"/>
          <w:numId w:val="2"/>
        </w:numPr>
        <w:spacing w:before="0" w:after="0" w:line="440" w:lineRule="exact"/>
        <w:rPr>
          <w:rFonts w:hint="eastAsia" w:ascii="宋体" w:hAnsi="宋体" w:eastAsia="宋体"/>
          <w:color w:val="000000"/>
          <w:sz w:val="24"/>
          <w:szCs w:val="24"/>
        </w:rPr>
      </w:pPr>
      <w:bookmarkStart w:id="112" w:name="_Toc246996934"/>
      <w:bookmarkEnd w:id="112"/>
      <w:bookmarkStart w:id="113" w:name="_Toc179632564"/>
      <w:bookmarkEnd w:id="113"/>
      <w:bookmarkStart w:id="114" w:name="_Toc246996191"/>
      <w:bookmarkEnd w:id="114"/>
      <w:bookmarkStart w:id="115" w:name="_Toc247085705"/>
      <w:bookmarkEnd w:id="115"/>
      <w:bookmarkStart w:id="116" w:name="_Toc152042322"/>
      <w:bookmarkEnd w:id="116"/>
      <w:bookmarkStart w:id="117" w:name="_Toc152045546"/>
      <w:bookmarkEnd w:id="117"/>
      <w:bookmarkStart w:id="118" w:name="_Toc144974514"/>
      <w:bookmarkEnd w:id="118"/>
      <w:bookmarkStart w:id="119" w:name="_Toc296602436"/>
      <w:r>
        <w:rPr>
          <w:rFonts w:hint="eastAsia" w:ascii="宋体" w:hAnsi="宋体" w:eastAsia="宋体"/>
          <w:color w:val="000000"/>
          <w:sz w:val="24"/>
          <w:szCs w:val="24"/>
        </w:rPr>
        <w:t>投标文件</w:t>
      </w:r>
      <w:bookmarkEnd w:id="119"/>
    </w:p>
    <w:p w14:paraId="32B22572">
      <w:pPr>
        <w:pStyle w:val="12"/>
        <w:widowControl/>
        <w:spacing w:line="500" w:lineRule="exact"/>
        <w:ind w:firstLine="480" w:firstLineChars="200"/>
        <w:jc w:val="left"/>
        <w:rPr>
          <w:rFonts w:hint="eastAsia" w:hAnsi="宋体"/>
          <w:color w:val="000000"/>
          <w:kern w:val="2"/>
          <w:sz w:val="24"/>
          <w:szCs w:val="24"/>
        </w:rPr>
      </w:pPr>
      <w:r>
        <w:rPr>
          <w:rFonts w:hint="eastAsia" w:hAnsi="宋体"/>
          <w:color w:val="000000"/>
          <w:kern w:val="2"/>
          <w:sz w:val="24"/>
          <w:szCs w:val="24"/>
        </w:rPr>
        <w:t>本项目为电子化交易项目，投标文件是</w:t>
      </w:r>
      <w:r>
        <w:rPr>
          <w:rFonts w:hint="eastAsia" w:hAnsi="宋体"/>
          <w:color w:val="000000"/>
          <w:kern w:val="2"/>
          <w:sz w:val="24"/>
          <w:szCs w:val="24"/>
          <w:lang w:eastAsia="zh-CN"/>
        </w:rPr>
        <w:t>供应商</w:t>
      </w:r>
      <w:r>
        <w:rPr>
          <w:rFonts w:hint="eastAsia" w:hAnsi="宋体"/>
          <w:color w:val="000000"/>
          <w:kern w:val="2"/>
          <w:sz w:val="24"/>
          <w:szCs w:val="24"/>
        </w:rPr>
        <w:t>通过中心投标文件制作系统制作，并经过电子签章和加密后生成的电子版投标文件。</w:t>
      </w:r>
    </w:p>
    <w:p w14:paraId="253E4572">
      <w:pPr>
        <w:pStyle w:val="12"/>
        <w:widowControl/>
        <w:spacing w:line="500" w:lineRule="exact"/>
        <w:ind w:firstLine="480" w:firstLineChars="200"/>
        <w:jc w:val="left"/>
        <w:rPr>
          <w:rFonts w:hint="eastAsia" w:hAnsi="宋体"/>
          <w:color w:val="000000"/>
          <w:kern w:val="2"/>
          <w:sz w:val="24"/>
          <w:szCs w:val="24"/>
        </w:rPr>
      </w:pPr>
      <w:r>
        <w:rPr>
          <w:rFonts w:hint="eastAsia" w:hAnsi="宋体"/>
          <w:color w:val="000000"/>
          <w:kern w:val="2"/>
          <w:sz w:val="24"/>
          <w:szCs w:val="24"/>
          <w:lang w:eastAsia="zh-CN"/>
        </w:rPr>
        <w:t>供应商</w:t>
      </w:r>
      <w:r>
        <w:rPr>
          <w:rFonts w:hint="eastAsia" w:hAnsi="宋体"/>
          <w:color w:val="000000"/>
          <w:kern w:val="2"/>
          <w:sz w:val="24"/>
          <w:szCs w:val="24"/>
        </w:rPr>
        <w:t>所上传的电子化投标文件，应是通过中心投标文件制作系统制作的（投标文件制作工具下载地址：https://download.bqpoint.com/download/downloadlist.html?SoftTypeCode=04）</w:t>
      </w:r>
    </w:p>
    <w:p w14:paraId="468AB864">
      <w:pPr>
        <w:rPr>
          <w:rFonts w:hint="eastAsia"/>
          <w:color w:val="000000"/>
        </w:rPr>
      </w:pPr>
    </w:p>
    <w:p w14:paraId="131B8B4A">
      <w:pPr>
        <w:pStyle w:val="3"/>
        <w:spacing w:before="0" w:after="0" w:line="440" w:lineRule="exact"/>
        <w:rPr>
          <w:rFonts w:hint="eastAsia" w:ascii="宋体" w:hAnsi="宋体"/>
          <w:sz w:val="24"/>
          <w:szCs w:val="24"/>
        </w:rPr>
      </w:pPr>
      <w:bookmarkStart w:id="120" w:name="_Toc179632565"/>
      <w:bookmarkEnd w:id="120"/>
      <w:bookmarkStart w:id="121" w:name="_Toc246996192"/>
      <w:bookmarkEnd w:id="121"/>
      <w:bookmarkStart w:id="122" w:name="_Toc247085706"/>
      <w:bookmarkEnd w:id="122"/>
      <w:bookmarkStart w:id="123" w:name="_Toc246996935"/>
      <w:bookmarkEnd w:id="123"/>
      <w:bookmarkStart w:id="124" w:name="_Toc152042323"/>
      <w:bookmarkEnd w:id="124"/>
      <w:bookmarkStart w:id="125" w:name="_Toc144974515"/>
      <w:bookmarkEnd w:id="125"/>
      <w:bookmarkStart w:id="126" w:name="_Toc152045547"/>
      <w:bookmarkEnd w:id="126"/>
      <w:bookmarkStart w:id="127" w:name="_Toc296602437"/>
      <w:r>
        <w:rPr>
          <w:rFonts w:hint="eastAsia" w:ascii="宋体" w:hAnsi="宋体" w:eastAsia="宋体"/>
          <w:sz w:val="24"/>
          <w:szCs w:val="24"/>
        </w:rPr>
        <w:t>3.1 投标文件的组成</w:t>
      </w:r>
      <w:bookmarkEnd w:id="127"/>
      <w:bookmarkStart w:id="128" w:name="_Toc152045548"/>
      <w:bookmarkEnd w:id="128"/>
      <w:bookmarkStart w:id="129" w:name="_Toc152042324"/>
      <w:bookmarkEnd w:id="129"/>
      <w:bookmarkStart w:id="130" w:name="_Toc246996936"/>
      <w:bookmarkEnd w:id="130"/>
      <w:bookmarkStart w:id="131" w:name="_Toc144974516"/>
      <w:bookmarkEnd w:id="131"/>
      <w:bookmarkStart w:id="132" w:name="_Toc246996193"/>
      <w:bookmarkEnd w:id="132"/>
      <w:bookmarkStart w:id="133" w:name="_Toc247085707"/>
      <w:bookmarkEnd w:id="133"/>
      <w:bookmarkStart w:id="134" w:name="_Toc179632566"/>
      <w:bookmarkEnd w:id="134"/>
    </w:p>
    <w:p w14:paraId="10A089B9">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（1）投标函 </w:t>
      </w:r>
    </w:p>
    <w:p w14:paraId="0D4365F2">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（2）投标函附录</w:t>
      </w:r>
    </w:p>
    <w:p w14:paraId="58B47499">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（3）法定代表人身份证明及法人授权委托书</w:t>
      </w:r>
    </w:p>
    <w:p w14:paraId="5FB1F927">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（4）资格审查资料</w:t>
      </w:r>
    </w:p>
    <w:p w14:paraId="4B4EAB5B">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供应商</w:t>
      </w:r>
      <w:r>
        <w:rPr>
          <w:rFonts w:hint="eastAsia" w:ascii="宋体" w:hAnsi="宋体"/>
          <w:color w:val="000000"/>
          <w:sz w:val="24"/>
          <w:szCs w:val="24"/>
        </w:rPr>
        <w:t xml:space="preserve">基本情况表 </w:t>
      </w:r>
    </w:p>
    <w:p w14:paraId="0CFB5763">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（6）参数一览表</w:t>
      </w:r>
    </w:p>
    <w:p w14:paraId="1EF0F2E2">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（7）技术方案</w:t>
      </w:r>
    </w:p>
    <w:p w14:paraId="4BB9104A">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（8）服务承诺</w:t>
      </w:r>
    </w:p>
    <w:p w14:paraId="16544984">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9）</w:t>
      </w:r>
      <w:r>
        <w:rPr>
          <w:rFonts w:hint="eastAsia" w:ascii="宋体" w:hAnsi="宋体"/>
          <w:color w:val="000000"/>
          <w:sz w:val="24"/>
          <w:szCs w:val="24"/>
          <w:lang w:eastAsia="zh-CN"/>
        </w:rPr>
        <w:t>供应商</w:t>
      </w:r>
      <w:r>
        <w:rPr>
          <w:rFonts w:hint="eastAsia" w:ascii="宋体" w:hAnsi="宋体"/>
          <w:color w:val="000000"/>
          <w:sz w:val="24"/>
          <w:szCs w:val="24"/>
        </w:rPr>
        <w:t>可提供的其他资料</w:t>
      </w:r>
    </w:p>
    <w:p w14:paraId="768CDA0B">
      <w:pPr>
        <w:pStyle w:val="3"/>
        <w:spacing w:before="0" w:after="0" w:line="440" w:lineRule="exact"/>
        <w:rPr>
          <w:rFonts w:hint="eastAsia" w:ascii="宋体" w:hAnsi="宋体" w:eastAsia="宋体"/>
          <w:color w:val="000000"/>
          <w:sz w:val="24"/>
          <w:szCs w:val="24"/>
        </w:rPr>
      </w:pPr>
      <w:r>
        <w:rPr>
          <w:rFonts w:hint="eastAsia" w:ascii="宋体" w:hAnsi="宋体" w:eastAsia="宋体"/>
          <w:color w:val="000000"/>
          <w:sz w:val="24"/>
          <w:szCs w:val="24"/>
        </w:rPr>
        <w:t>3.2 投标报价</w:t>
      </w:r>
    </w:p>
    <w:p w14:paraId="4F5D8076">
      <w:pPr>
        <w:spacing w:line="440" w:lineRule="exact"/>
        <w:ind w:firstLine="480" w:firstLineChars="200"/>
        <w:rPr>
          <w:rFonts w:hint="eastAsia" w:ascii="宋体" w:hAnsi="宋体"/>
          <w:i/>
          <w:iCs/>
          <w:color w:val="000000"/>
          <w:sz w:val="24"/>
          <w:szCs w:val="24"/>
        </w:rPr>
      </w:pPr>
      <w:bookmarkStart w:id="135" w:name="_Toc179632567"/>
      <w:bookmarkEnd w:id="135"/>
      <w:bookmarkStart w:id="136" w:name="_Toc152045549"/>
      <w:bookmarkEnd w:id="136"/>
      <w:bookmarkStart w:id="137" w:name="_Toc144974517"/>
      <w:bookmarkEnd w:id="137"/>
      <w:bookmarkStart w:id="138" w:name="_Toc247085708"/>
      <w:bookmarkEnd w:id="138"/>
      <w:bookmarkStart w:id="139" w:name="_Toc246996194"/>
      <w:bookmarkEnd w:id="139"/>
      <w:bookmarkStart w:id="140" w:name="_Toc152042325"/>
      <w:bookmarkEnd w:id="140"/>
      <w:bookmarkStart w:id="141" w:name="_Toc246996937"/>
      <w:bookmarkEnd w:id="141"/>
      <w:bookmarkStart w:id="142" w:name="_Toc296602439"/>
      <w:r>
        <w:rPr>
          <w:rFonts w:hint="eastAsia" w:ascii="宋体" w:hAnsi="宋体"/>
          <w:color w:val="000000"/>
          <w:sz w:val="24"/>
          <w:szCs w:val="24"/>
        </w:rPr>
        <w:t>3.2.1</w:t>
      </w:r>
      <w:r>
        <w:rPr>
          <w:rFonts w:hint="eastAsia" w:ascii="宋体" w:hAnsi="宋体"/>
          <w:color w:val="000000"/>
          <w:sz w:val="24"/>
          <w:szCs w:val="24"/>
          <w:lang w:eastAsia="zh-CN"/>
        </w:rPr>
        <w:t>供应商</w:t>
      </w:r>
      <w:r>
        <w:rPr>
          <w:rFonts w:hint="eastAsia" w:ascii="宋体" w:hAnsi="宋体"/>
          <w:color w:val="000000"/>
          <w:sz w:val="24"/>
          <w:szCs w:val="24"/>
        </w:rPr>
        <w:t>根据本项目的特点、及有关规定并参考市场收费情况，并结合投标单位的实力合理报价。投标报价超过最高投标限价的投标文件，将被拒绝。</w:t>
      </w:r>
      <w:bookmarkEnd w:id="142"/>
    </w:p>
    <w:p w14:paraId="32FDEA22">
      <w:pPr>
        <w:spacing w:line="440" w:lineRule="exact"/>
        <w:ind w:firstLine="480" w:firstLineChars="200"/>
        <w:rPr>
          <w:rFonts w:hint="default" w:ascii="宋体" w:hAnsi="宋体" w:eastAsia="宋体"/>
          <w:color w:val="000000"/>
          <w:sz w:val="24"/>
          <w:szCs w:val="24"/>
          <w:lang w:val="en-US" w:eastAsia="zh-CN"/>
        </w:rPr>
      </w:pPr>
      <w:r>
        <w:rPr>
          <w:rFonts w:hint="eastAsia" w:ascii="宋体" w:hAnsi="宋体"/>
          <w:color w:val="000000"/>
          <w:sz w:val="24"/>
          <w:szCs w:val="24"/>
        </w:rPr>
        <w:t>3.2.2 报价内容：是整个项目全部设备购置、运输、安装、调试、培训</w:t>
      </w:r>
      <w:r>
        <w:rPr>
          <w:rFonts w:hint="eastAsia" w:ascii="宋体" w:hAnsi="宋体"/>
          <w:color w:val="000000"/>
          <w:sz w:val="24"/>
          <w:szCs w:val="24"/>
          <w:lang w:eastAsia="zh-CN"/>
        </w:rPr>
        <w:t>、</w:t>
      </w:r>
      <w:r>
        <w:rPr>
          <w:rFonts w:hint="eastAsia" w:ascii="宋体" w:hAnsi="宋体"/>
          <w:color w:val="000000"/>
          <w:sz w:val="24"/>
          <w:szCs w:val="24"/>
        </w:rPr>
        <w:t>质保期内服务</w:t>
      </w:r>
      <w:r>
        <w:rPr>
          <w:rFonts w:hint="eastAsia" w:ascii="宋体" w:hAnsi="宋体"/>
          <w:color w:val="000000"/>
          <w:sz w:val="24"/>
          <w:szCs w:val="24"/>
          <w:lang w:eastAsia="zh-CN"/>
        </w:rPr>
        <w:t>、</w:t>
      </w:r>
      <w:r>
        <w:rPr>
          <w:rFonts w:hint="eastAsia" w:ascii="宋体" w:hAnsi="宋体"/>
          <w:color w:val="000000"/>
          <w:sz w:val="24"/>
          <w:szCs w:val="24"/>
          <w:lang w:val="en-US" w:eastAsia="zh-CN"/>
        </w:rPr>
        <w:t>招标代理费等所有</w:t>
      </w:r>
      <w:r>
        <w:rPr>
          <w:rFonts w:hint="eastAsia" w:ascii="宋体" w:hAnsi="宋体"/>
          <w:color w:val="000000"/>
          <w:sz w:val="24"/>
          <w:szCs w:val="24"/>
        </w:rPr>
        <w:t>的费用。</w:t>
      </w:r>
      <w:r>
        <w:rPr>
          <w:rFonts w:hint="eastAsia" w:ascii="宋体" w:hAnsi="宋体"/>
          <w:color w:val="000000"/>
          <w:sz w:val="24"/>
          <w:szCs w:val="24"/>
          <w:lang w:val="en-US" w:eastAsia="zh-CN"/>
        </w:rPr>
        <w:t xml:space="preserve">                  </w:t>
      </w:r>
    </w:p>
    <w:p w14:paraId="275D8FDD">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3.2.3供应商的报价应包含所投设备、运输费、安装调试费、人员培训费、税费、质保期内售后服务</w:t>
      </w:r>
      <w:r>
        <w:rPr>
          <w:rFonts w:hint="eastAsia" w:ascii="宋体" w:hAnsi="宋体"/>
          <w:color w:val="000000"/>
          <w:sz w:val="24"/>
          <w:szCs w:val="24"/>
          <w:lang w:eastAsia="zh-CN"/>
        </w:rPr>
        <w:t>、</w:t>
      </w:r>
      <w:r>
        <w:rPr>
          <w:rFonts w:hint="eastAsia" w:ascii="宋体" w:hAnsi="宋体"/>
          <w:color w:val="000000"/>
          <w:sz w:val="24"/>
          <w:szCs w:val="24"/>
          <w:lang w:val="en-US" w:eastAsia="zh-CN"/>
        </w:rPr>
        <w:t>招标代理费</w:t>
      </w:r>
      <w:r>
        <w:rPr>
          <w:rFonts w:hint="eastAsia" w:ascii="宋体" w:hAnsi="宋体"/>
          <w:color w:val="000000"/>
          <w:sz w:val="24"/>
          <w:szCs w:val="24"/>
        </w:rPr>
        <w:t>等为完成合同约定工作所发生的一切费用。</w:t>
      </w:r>
    </w:p>
    <w:p w14:paraId="383E293E">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3.2.4除政策性文件规定以外，</w:t>
      </w:r>
      <w:r>
        <w:rPr>
          <w:rFonts w:hint="eastAsia" w:ascii="宋体" w:hAnsi="宋体"/>
          <w:color w:val="000000"/>
          <w:sz w:val="24"/>
          <w:szCs w:val="24"/>
          <w:lang w:eastAsia="zh-CN"/>
        </w:rPr>
        <w:t>供应商</w:t>
      </w:r>
      <w:r>
        <w:rPr>
          <w:rFonts w:hint="eastAsia" w:ascii="宋体" w:hAnsi="宋体"/>
          <w:color w:val="000000"/>
          <w:sz w:val="24"/>
          <w:szCs w:val="24"/>
        </w:rPr>
        <w:t>所报价格在合同实施期间不因市场变化因素而变动。</w:t>
      </w:r>
    </w:p>
    <w:p w14:paraId="174C515B">
      <w:pPr>
        <w:pStyle w:val="3"/>
        <w:spacing w:before="0" w:after="0" w:line="440" w:lineRule="exact"/>
        <w:rPr>
          <w:rFonts w:hint="eastAsia" w:ascii="宋体" w:hAnsi="宋体" w:eastAsia="宋体"/>
          <w:color w:val="000000"/>
          <w:sz w:val="24"/>
          <w:szCs w:val="24"/>
        </w:rPr>
      </w:pPr>
      <w:r>
        <w:rPr>
          <w:rFonts w:hint="eastAsia" w:ascii="宋体" w:hAnsi="宋体" w:eastAsia="宋体"/>
          <w:color w:val="000000"/>
          <w:sz w:val="24"/>
          <w:szCs w:val="24"/>
        </w:rPr>
        <w:t>3.3 投标有效期</w:t>
      </w:r>
    </w:p>
    <w:p w14:paraId="14849C39">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3.3.1 投标有效期为投标截止之日起60日历天。</w:t>
      </w:r>
    </w:p>
    <w:p w14:paraId="5CC48FB3">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3.3.2在投标有效期内，</w:t>
      </w:r>
      <w:r>
        <w:rPr>
          <w:rFonts w:hint="eastAsia" w:ascii="宋体" w:hAnsi="宋体"/>
          <w:color w:val="000000"/>
          <w:sz w:val="24"/>
          <w:szCs w:val="24"/>
          <w:lang w:eastAsia="zh-CN"/>
        </w:rPr>
        <w:t>供应商</w:t>
      </w:r>
      <w:r>
        <w:rPr>
          <w:rFonts w:hint="eastAsia" w:ascii="宋体" w:hAnsi="宋体"/>
          <w:color w:val="000000"/>
          <w:sz w:val="24"/>
          <w:szCs w:val="24"/>
        </w:rPr>
        <w:t>撤销或修改其投标文件的，应承担招标文件和法律规定的责任。</w:t>
      </w:r>
    </w:p>
    <w:p w14:paraId="2F07D2B8">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3.3.3出现特殊情况需要延长投标有效期的，</w:t>
      </w:r>
      <w:r>
        <w:rPr>
          <w:rFonts w:hint="eastAsia" w:ascii="宋体" w:hAnsi="宋体"/>
          <w:color w:val="000000"/>
          <w:sz w:val="24"/>
          <w:szCs w:val="24"/>
          <w:lang w:eastAsia="zh-CN"/>
        </w:rPr>
        <w:t>采购人</w:t>
      </w:r>
      <w:r>
        <w:rPr>
          <w:rFonts w:hint="eastAsia" w:ascii="宋体" w:hAnsi="宋体"/>
          <w:color w:val="000000"/>
          <w:sz w:val="24"/>
          <w:szCs w:val="24"/>
        </w:rPr>
        <w:t>以书面形式通知所有</w:t>
      </w:r>
      <w:r>
        <w:rPr>
          <w:rFonts w:hint="eastAsia" w:ascii="宋体" w:hAnsi="宋体"/>
          <w:color w:val="000000"/>
          <w:sz w:val="24"/>
          <w:szCs w:val="24"/>
          <w:lang w:eastAsia="zh-CN"/>
        </w:rPr>
        <w:t>供应商</w:t>
      </w:r>
      <w:r>
        <w:rPr>
          <w:rFonts w:hint="eastAsia" w:ascii="宋体" w:hAnsi="宋体"/>
          <w:color w:val="000000"/>
          <w:sz w:val="24"/>
          <w:szCs w:val="24"/>
        </w:rPr>
        <w:t>延长投标有效期。</w:t>
      </w:r>
      <w:r>
        <w:rPr>
          <w:rFonts w:hint="eastAsia" w:ascii="宋体" w:hAnsi="宋体"/>
          <w:color w:val="000000"/>
          <w:sz w:val="24"/>
          <w:szCs w:val="24"/>
          <w:lang w:eastAsia="zh-CN"/>
        </w:rPr>
        <w:t>供应商</w:t>
      </w:r>
      <w:r>
        <w:rPr>
          <w:rFonts w:hint="eastAsia" w:ascii="宋体" w:hAnsi="宋体"/>
          <w:color w:val="000000"/>
          <w:sz w:val="24"/>
          <w:szCs w:val="24"/>
        </w:rPr>
        <w:t>同意延长的，但不得要求或被允许修改或撤销其投标文件；</w:t>
      </w:r>
      <w:r>
        <w:rPr>
          <w:rFonts w:hint="eastAsia" w:ascii="宋体" w:hAnsi="宋体"/>
          <w:color w:val="000000"/>
          <w:sz w:val="24"/>
          <w:szCs w:val="24"/>
          <w:lang w:eastAsia="zh-CN"/>
        </w:rPr>
        <w:t>供应商</w:t>
      </w:r>
      <w:r>
        <w:rPr>
          <w:rFonts w:hint="eastAsia" w:ascii="宋体" w:hAnsi="宋体"/>
          <w:color w:val="000000"/>
          <w:sz w:val="24"/>
          <w:szCs w:val="24"/>
        </w:rPr>
        <w:t>拒绝延长的，其投标失效。</w:t>
      </w:r>
    </w:p>
    <w:p w14:paraId="6FF2B163">
      <w:pPr>
        <w:spacing w:line="440" w:lineRule="exact"/>
        <w:rPr>
          <w:rFonts w:hint="eastAsia" w:ascii="宋体" w:hAnsi="宋体"/>
          <w:b/>
          <w:bCs/>
          <w:color w:val="000000"/>
          <w:kern w:val="0"/>
          <w:sz w:val="24"/>
          <w:szCs w:val="24"/>
        </w:rPr>
      </w:pPr>
      <w:bookmarkStart w:id="143" w:name="_Toc152042326"/>
      <w:bookmarkEnd w:id="143"/>
      <w:bookmarkStart w:id="144" w:name="_Toc179632568"/>
      <w:bookmarkEnd w:id="144"/>
      <w:bookmarkStart w:id="145" w:name="_Toc247085709"/>
      <w:bookmarkEnd w:id="145"/>
      <w:bookmarkStart w:id="146" w:name="_Toc144974518"/>
      <w:bookmarkEnd w:id="146"/>
      <w:bookmarkStart w:id="147" w:name="_Toc152045550"/>
      <w:bookmarkEnd w:id="147"/>
      <w:bookmarkStart w:id="148" w:name="_Toc246996195"/>
      <w:bookmarkEnd w:id="148"/>
      <w:bookmarkStart w:id="149" w:name="_Toc246996938"/>
      <w:bookmarkEnd w:id="149"/>
      <w:bookmarkStart w:id="150" w:name="_Toc296602440"/>
      <w:r>
        <w:rPr>
          <w:rFonts w:hint="eastAsia" w:ascii="宋体" w:hAnsi="宋体"/>
          <w:b/>
          <w:bCs/>
          <w:color w:val="000000"/>
          <w:kern w:val="0"/>
          <w:sz w:val="24"/>
          <w:szCs w:val="24"/>
        </w:rPr>
        <w:t>3.4 投标保证金</w:t>
      </w:r>
      <w:bookmarkEnd w:id="150"/>
    </w:p>
    <w:p w14:paraId="6C4942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sz w:val="24"/>
          <w:szCs w:val="24"/>
        </w:rPr>
      </w:pPr>
      <w:r>
        <w:rPr>
          <w:rStyle w:val="35"/>
          <w:rFonts w:hint="eastAsia" w:ascii="宋体" w:hAnsi="宋体" w:cs="Calibri"/>
          <w:b w:val="0"/>
          <w:bCs w:val="0"/>
          <w:sz w:val="24"/>
          <w:szCs w:val="24"/>
        </w:rPr>
        <w:t>根据《河南省财政厅关于优化政府采购营商环境有关问题的通知》（豫财购【2019】4号）第6条的规定，投标保证金不再收取。</w:t>
      </w:r>
    </w:p>
    <w:p w14:paraId="6F01F36B">
      <w:pPr>
        <w:spacing w:line="440" w:lineRule="exact"/>
        <w:rPr>
          <w:rFonts w:hint="eastAsia" w:ascii="宋体" w:hAnsi="宋体"/>
          <w:color w:val="000000"/>
          <w:sz w:val="24"/>
          <w:szCs w:val="24"/>
        </w:rPr>
      </w:pPr>
      <w:r>
        <w:rPr>
          <w:rFonts w:hint="eastAsia" w:ascii="宋体" w:hAnsi="宋体"/>
          <w:b/>
          <w:bCs/>
          <w:color w:val="000000"/>
          <w:sz w:val="24"/>
          <w:szCs w:val="24"/>
        </w:rPr>
        <w:t xml:space="preserve">3.5 </w:t>
      </w:r>
      <w:r>
        <w:rPr>
          <w:rFonts w:hint="eastAsia" w:ascii="宋体" w:hAnsi="宋体"/>
          <w:b/>
          <w:bCs/>
          <w:color w:val="000000"/>
          <w:sz w:val="24"/>
          <w:szCs w:val="24"/>
          <w:lang w:eastAsia="zh-CN"/>
        </w:rPr>
        <w:t>供应商</w:t>
      </w:r>
      <w:r>
        <w:rPr>
          <w:rFonts w:hint="eastAsia" w:ascii="宋体" w:hAnsi="宋体"/>
          <w:b/>
          <w:bCs/>
          <w:color w:val="000000"/>
          <w:sz w:val="24"/>
          <w:szCs w:val="24"/>
        </w:rPr>
        <w:t>基本情况</w:t>
      </w:r>
    </w:p>
    <w:p w14:paraId="602C4683">
      <w:pPr>
        <w:autoSpaceDE w:val="0"/>
        <w:autoSpaceDN w:val="0"/>
        <w:adjustRightInd w:val="0"/>
        <w:spacing w:line="460" w:lineRule="exact"/>
        <w:ind w:right="-23" w:firstLine="468" w:firstLineChars="200"/>
        <w:jc w:val="left"/>
        <w:rPr>
          <w:rFonts w:ascii="宋体" w:hAnsi="宋体"/>
          <w:sz w:val="24"/>
          <w:szCs w:val="24"/>
        </w:rPr>
      </w:pPr>
      <w:r>
        <w:rPr>
          <w:rFonts w:ascii="宋体" w:hAnsi="宋体" w:cs="微软雅黑"/>
          <w:spacing w:val="-3"/>
          <w:kern w:val="0"/>
          <w:position w:val="-1"/>
          <w:sz w:val="24"/>
          <w:szCs w:val="24"/>
        </w:rPr>
        <w:t>3.5.1</w:t>
      </w:r>
      <w:r>
        <w:rPr>
          <w:rFonts w:hint="eastAsia" w:ascii="宋体" w:hAnsi="宋体" w:cs="微软雅黑"/>
          <w:spacing w:val="-3"/>
          <w:kern w:val="0"/>
          <w:position w:val="-1"/>
          <w:sz w:val="24"/>
          <w:szCs w:val="24"/>
        </w:rPr>
        <w:t>近</w:t>
      </w:r>
      <w:r>
        <w:rPr>
          <w:rFonts w:hint="eastAsia" w:ascii="宋体" w:hAnsi="宋体" w:cs="微软雅黑"/>
          <w:kern w:val="0"/>
          <w:position w:val="-1"/>
          <w:sz w:val="24"/>
          <w:szCs w:val="24"/>
        </w:rPr>
        <w:t>年财</w:t>
      </w:r>
      <w:r>
        <w:rPr>
          <w:rFonts w:hint="eastAsia" w:ascii="宋体" w:hAnsi="宋体" w:cs="微软雅黑"/>
          <w:spacing w:val="-3"/>
          <w:kern w:val="0"/>
          <w:position w:val="-1"/>
          <w:sz w:val="24"/>
          <w:szCs w:val="24"/>
        </w:rPr>
        <w:t>务状</w:t>
      </w:r>
      <w:r>
        <w:rPr>
          <w:rFonts w:hint="eastAsia" w:ascii="宋体" w:hAnsi="宋体" w:cs="微软雅黑"/>
          <w:kern w:val="0"/>
          <w:position w:val="-1"/>
          <w:sz w:val="24"/>
          <w:szCs w:val="24"/>
        </w:rPr>
        <w:t>况表</w:t>
      </w:r>
      <w:r>
        <w:rPr>
          <w:rFonts w:hint="eastAsia" w:ascii="宋体" w:hAnsi="宋体"/>
          <w:sz w:val="24"/>
          <w:szCs w:val="24"/>
        </w:rPr>
        <w:t>：可附经会计师事务所或审计机构审计的财务会计报表，具体年份要求见第二章“</w:t>
      </w:r>
      <w:r>
        <w:rPr>
          <w:rFonts w:hint="eastAsia" w:ascii="宋体" w:hAnsi="宋体"/>
          <w:sz w:val="24"/>
          <w:szCs w:val="24"/>
          <w:lang w:eastAsia="zh-CN"/>
        </w:rPr>
        <w:t>供应商</w:t>
      </w:r>
      <w:r>
        <w:rPr>
          <w:rFonts w:hint="eastAsia" w:ascii="宋体" w:hAnsi="宋体"/>
          <w:sz w:val="24"/>
          <w:szCs w:val="24"/>
        </w:rPr>
        <w:t>须知”的规定。</w:t>
      </w:r>
    </w:p>
    <w:p w14:paraId="2460E321">
      <w:pPr>
        <w:spacing w:line="440" w:lineRule="exact"/>
        <w:ind w:firstLine="480" w:firstLineChars="200"/>
        <w:rPr>
          <w:rFonts w:hint="eastAsia" w:ascii="宋体" w:hAnsi="宋体"/>
          <w:sz w:val="24"/>
          <w:szCs w:val="24"/>
        </w:rPr>
      </w:pPr>
      <w:r>
        <w:rPr>
          <w:rFonts w:ascii="宋体" w:hAnsi="宋体"/>
          <w:sz w:val="24"/>
          <w:szCs w:val="24"/>
        </w:rPr>
        <w:t>3.5.2</w:t>
      </w:r>
      <w:r>
        <w:rPr>
          <w:rFonts w:hint="eastAsia" w:ascii="宋体" w:hAnsi="宋体"/>
          <w:sz w:val="24"/>
          <w:szCs w:val="28"/>
        </w:rPr>
        <w:t>“近年完成的类似项目情况表”应附</w:t>
      </w:r>
      <w:r>
        <w:rPr>
          <w:rFonts w:hint="eastAsia" w:ascii="宋体" w:hAnsi="宋体"/>
          <w:sz w:val="24"/>
        </w:rPr>
        <w:t>合同协议书</w:t>
      </w:r>
      <w:r>
        <w:rPr>
          <w:rFonts w:hint="eastAsia" w:ascii="宋体" w:hAnsi="宋体"/>
          <w:sz w:val="24"/>
          <w:szCs w:val="28"/>
        </w:rPr>
        <w:t>的扫描件，具体年份要求见</w:t>
      </w:r>
      <w:r>
        <w:rPr>
          <w:rFonts w:hint="eastAsia" w:ascii="宋体" w:hAnsi="宋体"/>
          <w:sz w:val="24"/>
          <w:szCs w:val="28"/>
          <w:lang w:eastAsia="zh-CN"/>
        </w:rPr>
        <w:t>供应商</w:t>
      </w:r>
      <w:r>
        <w:rPr>
          <w:rFonts w:hint="eastAsia" w:ascii="宋体" w:hAnsi="宋体"/>
          <w:sz w:val="24"/>
          <w:szCs w:val="28"/>
        </w:rPr>
        <w:t>须知前附表。每张表格只填写一个项目，并标明序号。</w:t>
      </w:r>
    </w:p>
    <w:p w14:paraId="75A9068A">
      <w:pPr>
        <w:spacing w:line="440" w:lineRule="exact"/>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“近年发生的诉讼及仲裁情况”应说明相关情况，并附法院或仲裁机构作出的判决、裁决等有关法律文书复印件，具体年份要求见</w:t>
      </w:r>
      <w:r>
        <w:rPr>
          <w:rFonts w:hint="eastAsia" w:ascii="宋体" w:hAnsi="宋体"/>
          <w:sz w:val="24"/>
          <w:szCs w:val="24"/>
          <w:lang w:eastAsia="zh-CN"/>
        </w:rPr>
        <w:t>供应商</w:t>
      </w:r>
      <w:r>
        <w:rPr>
          <w:rFonts w:hint="eastAsia" w:ascii="宋体" w:hAnsi="宋体"/>
          <w:sz w:val="24"/>
          <w:szCs w:val="24"/>
        </w:rPr>
        <w:t>须知前附表。</w:t>
      </w:r>
    </w:p>
    <w:p w14:paraId="2716D7C7">
      <w:pPr>
        <w:spacing w:line="440" w:lineRule="exact"/>
        <w:rPr>
          <w:rFonts w:hint="eastAsia" w:ascii="宋体" w:hAnsi="宋体"/>
          <w:b/>
          <w:bCs/>
          <w:color w:val="000000"/>
          <w:sz w:val="24"/>
          <w:szCs w:val="24"/>
        </w:rPr>
      </w:pPr>
      <w:r>
        <w:rPr>
          <w:rFonts w:hint="eastAsia" w:ascii="宋体" w:hAnsi="宋体"/>
          <w:b/>
          <w:bCs/>
          <w:color w:val="000000"/>
          <w:sz w:val="24"/>
          <w:szCs w:val="24"/>
        </w:rPr>
        <w:t>3.6投标文件的编制</w:t>
      </w:r>
    </w:p>
    <w:p w14:paraId="58073873">
      <w:pPr>
        <w:spacing w:line="440" w:lineRule="exact"/>
        <w:ind w:firstLine="480" w:firstLineChars="200"/>
        <w:rPr>
          <w:rFonts w:hint="eastAsia" w:ascii="宋体" w:hAnsi="宋体"/>
          <w:color w:val="000000"/>
          <w:sz w:val="24"/>
          <w:szCs w:val="24"/>
        </w:rPr>
      </w:pPr>
      <w:bookmarkStart w:id="151" w:name="_Toc247085713"/>
      <w:bookmarkEnd w:id="151"/>
      <w:bookmarkStart w:id="152" w:name="_Toc152045555"/>
      <w:bookmarkEnd w:id="152"/>
      <w:bookmarkStart w:id="153" w:name="_Toc246996199"/>
      <w:bookmarkEnd w:id="153"/>
      <w:bookmarkStart w:id="154" w:name="_Toc152042331"/>
      <w:bookmarkEnd w:id="154"/>
      <w:bookmarkStart w:id="155" w:name="_Toc179632573"/>
      <w:bookmarkEnd w:id="155"/>
      <w:bookmarkStart w:id="156" w:name="_Toc246996942"/>
      <w:bookmarkEnd w:id="156"/>
      <w:bookmarkStart w:id="157" w:name="_Toc144974523"/>
      <w:bookmarkEnd w:id="157"/>
      <w:bookmarkStart w:id="158" w:name="_Toc296602443"/>
      <w:r>
        <w:rPr>
          <w:rFonts w:hint="eastAsia" w:ascii="宋体" w:hAnsi="宋体"/>
          <w:color w:val="000000"/>
          <w:sz w:val="24"/>
          <w:szCs w:val="24"/>
        </w:rPr>
        <w:t>3.6.1投标文件应按第六章“投标文件格式”进行编写，如有必要，可以增加附页作为投标文件的组成部分。其中，投标函附录在满足招标文件实质性要求的基础上，可以提出比招</w:t>
      </w:r>
      <w:r>
        <w:rPr>
          <w:rFonts w:hint="eastAsia" w:ascii="宋体" w:hAnsi="宋体"/>
          <w:color w:val="000000"/>
          <w:sz w:val="24"/>
          <w:szCs w:val="24"/>
          <w:lang w:val="en-US" w:eastAsia="zh-CN"/>
        </w:rPr>
        <w:t>标文件要</w:t>
      </w:r>
      <w:r>
        <w:rPr>
          <w:rFonts w:hint="eastAsia" w:ascii="宋体" w:hAnsi="宋体"/>
          <w:color w:val="000000"/>
          <w:sz w:val="24"/>
          <w:szCs w:val="24"/>
        </w:rPr>
        <w:t>求更有利于</w:t>
      </w:r>
      <w:r>
        <w:rPr>
          <w:rFonts w:hint="eastAsia" w:ascii="宋体" w:hAnsi="宋体"/>
          <w:color w:val="000000"/>
          <w:sz w:val="24"/>
          <w:szCs w:val="24"/>
          <w:lang w:eastAsia="zh-CN"/>
        </w:rPr>
        <w:t>采购人</w:t>
      </w:r>
      <w:r>
        <w:rPr>
          <w:rFonts w:hint="eastAsia" w:ascii="宋体" w:hAnsi="宋体"/>
          <w:color w:val="000000"/>
          <w:sz w:val="24"/>
          <w:szCs w:val="24"/>
        </w:rPr>
        <w:t>的承诺。</w:t>
      </w:r>
      <w:bookmarkEnd w:id="158"/>
    </w:p>
    <w:p w14:paraId="2EFF3D91">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3.6.2 投标文件应当对招标文件有关项目</w:t>
      </w:r>
      <w:r>
        <w:rPr>
          <w:rFonts w:hint="eastAsia" w:ascii="宋体" w:hAnsi="宋体"/>
          <w:color w:val="000000"/>
          <w:sz w:val="24"/>
          <w:szCs w:val="24"/>
          <w:lang w:eastAsia="zh-CN"/>
        </w:rPr>
        <w:t>交货期</w:t>
      </w:r>
      <w:r>
        <w:rPr>
          <w:rFonts w:hint="eastAsia" w:ascii="宋体" w:hAnsi="宋体"/>
          <w:color w:val="000000"/>
          <w:sz w:val="24"/>
          <w:szCs w:val="24"/>
        </w:rPr>
        <w:t>、投标有效期、编制标准、编制要点及相关要求、招标范围等实质性内容作出响应。</w:t>
      </w:r>
    </w:p>
    <w:p w14:paraId="413BA12B">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6</w:t>
      </w:r>
      <w:r>
        <w:rPr>
          <w:rFonts w:hint="eastAsia" w:ascii="宋体" w:hAnsi="宋体"/>
          <w:color w:val="000000"/>
          <w:sz w:val="24"/>
          <w:szCs w:val="24"/>
        </w:rPr>
        <w:t>.3招标文件中要求法定代表人或授权委托人签字或盖章的，</w:t>
      </w:r>
      <w:r>
        <w:rPr>
          <w:rFonts w:hint="eastAsia" w:ascii="宋体" w:hAnsi="宋体"/>
          <w:color w:val="000000"/>
          <w:sz w:val="24"/>
          <w:szCs w:val="24"/>
          <w:lang w:eastAsia="zh-CN"/>
        </w:rPr>
        <w:t>供应商</w:t>
      </w:r>
      <w:r>
        <w:rPr>
          <w:rFonts w:hint="eastAsia" w:ascii="宋体" w:hAnsi="宋体"/>
          <w:color w:val="000000"/>
          <w:sz w:val="24"/>
          <w:szCs w:val="24"/>
        </w:rPr>
        <w:t>在进行电子化投标文件签章时，以签盖法定代表人签章为准。</w:t>
      </w:r>
    </w:p>
    <w:p w14:paraId="4BFDE475">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6</w:t>
      </w:r>
      <w:r>
        <w:rPr>
          <w:rFonts w:hint="eastAsia" w:ascii="宋体" w:hAnsi="宋体"/>
          <w:color w:val="000000"/>
          <w:sz w:val="24"/>
          <w:szCs w:val="24"/>
        </w:rPr>
        <w:t>.4</w:t>
      </w:r>
      <w:r>
        <w:rPr>
          <w:rFonts w:hint="eastAsia" w:ascii="宋体" w:hAnsi="宋体"/>
          <w:color w:val="000000"/>
          <w:sz w:val="24"/>
          <w:szCs w:val="24"/>
          <w:lang w:eastAsia="zh-CN"/>
        </w:rPr>
        <w:t>供应商</w:t>
      </w:r>
      <w:r>
        <w:rPr>
          <w:rFonts w:hint="eastAsia" w:ascii="宋体" w:hAnsi="宋体"/>
          <w:color w:val="000000"/>
          <w:sz w:val="24"/>
          <w:szCs w:val="24"/>
        </w:rPr>
        <w:t>在生成电子化投标文件后，应对电子化投标文件进行签章，未对电子化文件进行签章的视为无效投标。详见</w:t>
      </w:r>
      <w:r>
        <w:rPr>
          <w:rFonts w:hint="eastAsia" w:ascii="宋体" w:hAnsi="宋体"/>
          <w:color w:val="000000"/>
          <w:sz w:val="24"/>
          <w:szCs w:val="24"/>
          <w:lang w:eastAsia="zh-CN"/>
        </w:rPr>
        <w:t>供应商</w:t>
      </w:r>
      <w:r>
        <w:rPr>
          <w:rFonts w:hint="eastAsia" w:ascii="宋体" w:hAnsi="宋体"/>
          <w:color w:val="000000"/>
          <w:sz w:val="24"/>
          <w:szCs w:val="24"/>
        </w:rPr>
        <w:t>须知前附表。</w:t>
      </w:r>
    </w:p>
    <w:p w14:paraId="0F867C51">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6</w:t>
      </w:r>
      <w:r>
        <w:rPr>
          <w:rFonts w:hint="eastAsia" w:ascii="宋体" w:hAnsi="宋体"/>
          <w:color w:val="000000"/>
          <w:sz w:val="24"/>
          <w:szCs w:val="24"/>
        </w:rPr>
        <w:t>.5投标文件的份数：根据业主要求中标单位中标后另行提供纸质文件，纸质版</w:t>
      </w:r>
      <w:r>
        <w:rPr>
          <w:rFonts w:hint="eastAsia" w:ascii="宋体" w:hAnsi="宋体"/>
          <w:color w:val="000000"/>
          <w:sz w:val="24"/>
          <w:szCs w:val="24"/>
          <w:lang w:eastAsia="zh-CN"/>
        </w:rPr>
        <w:t>投标文件</w:t>
      </w:r>
      <w:r>
        <w:rPr>
          <w:rFonts w:hint="eastAsia" w:ascii="宋体" w:hAnsi="宋体"/>
          <w:color w:val="000000"/>
          <w:sz w:val="24"/>
          <w:szCs w:val="24"/>
        </w:rPr>
        <w:t>仅作为本项目辅助存档使用；用CA在电子平台上传电子</w:t>
      </w:r>
      <w:r>
        <w:rPr>
          <w:rFonts w:hint="eastAsia" w:ascii="宋体" w:hAnsi="宋体"/>
          <w:color w:val="000000"/>
          <w:sz w:val="24"/>
          <w:szCs w:val="24"/>
          <w:lang w:eastAsia="zh-CN"/>
        </w:rPr>
        <w:t>投标文件</w:t>
      </w:r>
      <w:r>
        <w:rPr>
          <w:rFonts w:hint="eastAsia" w:ascii="宋体" w:hAnsi="宋体"/>
          <w:color w:val="000000"/>
          <w:sz w:val="24"/>
          <w:szCs w:val="24"/>
        </w:rPr>
        <w:t>；纸质投标文件必须与电子</w:t>
      </w:r>
      <w:r>
        <w:rPr>
          <w:rFonts w:hint="eastAsia" w:ascii="宋体" w:hAnsi="宋体"/>
          <w:color w:val="000000"/>
          <w:sz w:val="24"/>
          <w:szCs w:val="24"/>
          <w:lang w:eastAsia="zh-CN"/>
        </w:rPr>
        <w:t>投标文件</w:t>
      </w:r>
      <w:r>
        <w:rPr>
          <w:rFonts w:hint="eastAsia" w:ascii="宋体" w:hAnsi="宋体"/>
          <w:color w:val="000000"/>
          <w:sz w:val="24"/>
          <w:szCs w:val="24"/>
        </w:rPr>
        <w:t>一致。</w:t>
      </w:r>
    </w:p>
    <w:p w14:paraId="5A36751F">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注：</w:t>
      </w:r>
      <w:r>
        <w:rPr>
          <w:rFonts w:hint="eastAsia" w:ascii="宋体" w:hAnsi="宋体"/>
          <w:color w:val="000000"/>
          <w:sz w:val="24"/>
          <w:szCs w:val="24"/>
          <w:lang w:eastAsia="zh-CN"/>
        </w:rPr>
        <w:t>供应商</w:t>
      </w:r>
      <w:r>
        <w:rPr>
          <w:rFonts w:hint="eastAsia" w:ascii="宋体" w:hAnsi="宋体"/>
          <w:color w:val="000000"/>
          <w:sz w:val="24"/>
          <w:szCs w:val="24"/>
        </w:rPr>
        <w:t>按照</w:t>
      </w:r>
      <w:r>
        <w:rPr>
          <w:rFonts w:hint="eastAsia" w:ascii="宋体" w:hAnsi="宋体"/>
          <w:color w:val="000000"/>
          <w:sz w:val="24"/>
          <w:szCs w:val="24"/>
          <w:lang w:eastAsia="zh-Hans"/>
        </w:rPr>
        <w:t>投标</w:t>
      </w:r>
      <w:r>
        <w:rPr>
          <w:rFonts w:hint="eastAsia" w:ascii="宋体" w:hAnsi="宋体"/>
          <w:color w:val="000000"/>
          <w:sz w:val="24"/>
          <w:szCs w:val="24"/>
        </w:rPr>
        <w:t>文件格式要求进行</w:t>
      </w:r>
      <w:r>
        <w:rPr>
          <w:rFonts w:hint="eastAsia" w:ascii="宋体" w:hAnsi="宋体"/>
          <w:color w:val="000000"/>
          <w:sz w:val="24"/>
          <w:szCs w:val="24"/>
          <w:lang w:eastAsia="zh-Hans"/>
        </w:rPr>
        <w:t>投标</w:t>
      </w:r>
      <w:r>
        <w:rPr>
          <w:rFonts w:hint="eastAsia" w:ascii="宋体" w:hAnsi="宋体"/>
          <w:color w:val="000000"/>
          <w:sz w:val="24"/>
          <w:szCs w:val="24"/>
        </w:rPr>
        <w:t>文件编制，在</w:t>
      </w:r>
      <w:r>
        <w:rPr>
          <w:rFonts w:hint="eastAsia" w:ascii="宋体" w:hAnsi="宋体"/>
          <w:color w:val="000000"/>
          <w:sz w:val="24"/>
          <w:szCs w:val="24"/>
          <w:lang w:eastAsia="zh-Hans"/>
        </w:rPr>
        <w:t>投标</w:t>
      </w:r>
      <w:r>
        <w:rPr>
          <w:rFonts w:hint="eastAsia" w:ascii="宋体" w:hAnsi="宋体"/>
          <w:color w:val="000000"/>
          <w:sz w:val="24"/>
          <w:szCs w:val="24"/>
        </w:rPr>
        <w:t>文件编制时，应明确将</w:t>
      </w:r>
      <w:r>
        <w:rPr>
          <w:rFonts w:hint="eastAsia" w:ascii="宋体" w:hAnsi="宋体"/>
          <w:color w:val="000000"/>
          <w:sz w:val="24"/>
          <w:szCs w:val="24"/>
          <w:lang w:eastAsia="zh-CN"/>
        </w:rPr>
        <w:t>供应商</w:t>
      </w:r>
      <w:r>
        <w:rPr>
          <w:rFonts w:hint="eastAsia" w:ascii="宋体" w:hAnsi="宋体"/>
          <w:color w:val="000000"/>
          <w:sz w:val="24"/>
          <w:szCs w:val="24"/>
        </w:rPr>
        <w:t>企业基本情况、资质情况、人员情况、财务情况、业绩情况编入</w:t>
      </w:r>
      <w:r>
        <w:rPr>
          <w:rFonts w:hint="eastAsia" w:ascii="宋体" w:hAnsi="宋体"/>
          <w:color w:val="000000"/>
          <w:sz w:val="24"/>
          <w:szCs w:val="24"/>
          <w:lang w:eastAsia="zh-Hans"/>
        </w:rPr>
        <w:t>投标</w:t>
      </w:r>
      <w:r>
        <w:rPr>
          <w:rFonts w:hint="eastAsia" w:ascii="宋体" w:hAnsi="宋体"/>
          <w:color w:val="000000"/>
          <w:sz w:val="24"/>
          <w:szCs w:val="24"/>
        </w:rPr>
        <w:t>文件，便于进行资格审查及专家评审。</w:t>
      </w:r>
    </w:p>
    <w:p w14:paraId="1EC4CC42">
      <w:pPr>
        <w:spacing w:line="440" w:lineRule="exact"/>
        <w:rPr>
          <w:rFonts w:hint="eastAsia" w:ascii="宋体" w:hAnsi="宋体"/>
          <w:b/>
          <w:bCs/>
          <w:color w:val="000000"/>
          <w:sz w:val="24"/>
          <w:szCs w:val="24"/>
        </w:rPr>
      </w:pPr>
      <w:r>
        <w:rPr>
          <w:rFonts w:hint="eastAsia" w:ascii="宋体" w:hAnsi="宋体"/>
          <w:b/>
          <w:bCs/>
          <w:color w:val="000000"/>
          <w:sz w:val="24"/>
          <w:szCs w:val="24"/>
        </w:rPr>
        <w:t>3.7备选投标方案</w:t>
      </w:r>
    </w:p>
    <w:p w14:paraId="7ED8F12A">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不允许</w:t>
      </w:r>
      <w:r>
        <w:rPr>
          <w:rFonts w:hint="eastAsia" w:ascii="宋体" w:hAnsi="宋体"/>
          <w:color w:val="000000"/>
          <w:sz w:val="24"/>
          <w:szCs w:val="24"/>
          <w:lang w:eastAsia="zh-CN"/>
        </w:rPr>
        <w:t>供应商</w:t>
      </w:r>
      <w:r>
        <w:rPr>
          <w:rFonts w:hint="eastAsia" w:ascii="宋体" w:hAnsi="宋体"/>
          <w:color w:val="000000"/>
          <w:sz w:val="24"/>
          <w:szCs w:val="24"/>
        </w:rPr>
        <w:t>递交备选投标方案。</w:t>
      </w:r>
    </w:p>
    <w:p w14:paraId="1110C047">
      <w:pPr>
        <w:pStyle w:val="3"/>
        <w:keepNext w:val="0"/>
        <w:keepLines w:val="0"/>
        <w:numPr>
          <w:ilvl w:val="0"/>
          <w:numId w:val="2"/>
        </w:numPr>
        <w:spacing w:before="0" w:after="0" w:line="440" w:lineRule="exact"/>
        <w:rPr>
          <w:rFonts w:hint="eastAsia" w:ascii="宋体" w:hAnsi="宋体" w:eastAsia="宋体"/>
          <w:color w:val="000000"/>
          <w:sz w:val="24"/>
          <w:szCs w:val="24"/>
        </w:rPr>
      </w:pPr>
      <w:r>
        <w:rPr>
          <w:rFonts w:hint="eastAsia" w:ascii="宋体" w:hAnsi="宋体" w:eastAsia="宋体"/>
          <w:color w:val="000000"/>
          <w:sz w:val="24"/>
          <w:szCs w:val="24"/>
        </w:rPr>
        <w:t>投标</w:t>
      </w:r>
    </w:p>
    <w:p w14:paraId="0E60DAF5">
      <w:pPr>
        <w:pStyle w:val="12"/>
        <w:widowControl/>
        <w:spacing w:line="500" w:lineRule="exact"/>
        <w:ind w:firstLine="482" w:firstLineChars="200"/>
        <w:jc w:val="left"/>
        <w:rPr>
          <w:rFonts w:hint="eastAsia" w:hAnsi="宋体"/>
          <w:b/>
          <w:bCs/>
          <w:color w:val="000000"/>
          <w:kern w:val="2"/>
          <w:sz w:val="24"/>
          <w:szCs w:val="24"/>
        </w:rPr>
      </w:pPr>
      <w:r>
        <w:rPr>
          <w:rFonts w:hint="eastAsia" w:hAnsi="宋体"/>
          <w:b/>
          <w:bCs/>
          <w:color w:val="000000"/>
          <w:kern w:val="2"/>
          <w:sz w:val="24"/>
          <w:szCs w:val="24"/>
        </w:rPr>
        <w:t xml:space="preserve">4.1 投标文件的递交 </w:t>
      </w:r>
    </w:p>
    <w:p w14:paraId="4E513D45">
      <w:pPr>
        <w:pStyle w:val="12"/>
        <w:widowControl/>
        <w:spacing w:line="500" w:lineRule="exact"/>
        <w:ind w:firstLine="480" w:firstLineChars="200"/>
        <w:jc w:val="left"/>
        <w:rPr>
          <w:rFonts w:hint="eastAsia" w:hAnsi="宋体"/>
          <w:color w:val="000000"/>
          <w:kern w:val="2"/>
          <w:sz w:val="24"/>
          <w:szCs w:val="24"/>
        </w:rPr>
      </w:pPr>
      <w:r>
        <w:rPr>
          <w:rFonts w:hint="eastAsia" w:hAnsi="宋体"/>
          <w:color w:val="000000"/>
          <w:kern w:val="2"/>
          <w:sz w:val="24"/>
          <w:szCs w:val="24"/>
        </w:rPr>
        <w:t>4.1.1电子化投标文件应在投标截止时间前成功上传至三门峡市公共资源交易服务平台系统。至投标截止时间止，仍未上传成功的电子化投标文件，其投标文件将不予接收。</w:t>
      </w:r>
    </w:p>
    <w:p w14:paraId="35845713">
      <w:pPr>
        <w:pStyle w:val="12"/>
        <w:widowControl/>
        <w:spacing w:line="500" w:lineRule="exact"/>
        <w:ind w:firstLine="480" w:firstLineChars="200"/>
        <w:jc w:val="left"/>
        <w:rPr>
          <w:rFonts w:hint="eastAsia" w:hAnsi="宋体"/>
          <w:color w:val="000000"/>
          <w:kern w:val="2"/>
          <w:sz w:val="24"/>
          <w:szCs w:val="24"/>
        </w:rPr>
      </w:pPr>
      <w:r>
        <w:rPr>
          <w:rFonts w:hint="eastAsia" w:hAnsi="宋体"/>
          <w:color w:val="000000"/>
          <w:kern w:val="2"/>
          <w:sz w:val="24"/>
          <w:szCs w:val="24"/>
        </w:rPr>
        <w:t>4.1.</w:t>
      </w:r>
      <w:r>
        <w:rPr>
          <w:rFonts w:hint="eastAsia" w:hAnsi="宋体"/>
          <w:color w:val="000000"/>
          <w:kern w:val="2"/>
          <w:sz w:val="24"/>
          <w:szCs w:val="24"/>
          <w:lang w:val="en-US" w:eastAsia="zh-CN"/>
        </w:rPr>
        <w:t>2</w:t>
      </w:r>
      <w:r>
        <w:rPr>
          <w:rFonts w:hint="eastAsia" w:hAnsi="宋体"/>
          <w:color w:val="000000"/>
          <w:kern w:val="2"/>
          <w:sz w:val="24"/>
          <w:szCs w:val="24"/>
          <w:lang w:eastAsia="zh-CN"/>
        </w:rPr>
        <w:t>供应商</w:t>
      </w:r>
      <w:r>
        <w:rPr>
          <w:rFonts w:hint="eastAsia" w:hAnsi="宋体"/>
          <w:color w:val="000000"/>
          <w:kern w:val="2"/>
          <w:sz w:val="24"/>
          <w:szCs w:val="24"/>
        </w:rPr>
        <w:t>递交投标文件的截止时间：见</w:t>
      </w:r>
      <w:r>
        <w:rPr>
          <w:rFonts w:hint="eastAsia" w:hAnsi="宋体"/>
          <w:color w:val="000000"/>
          <w:kern w:val="2"/>
          <w:sz w:val="24"/>
          <w:szCs w:val="24"/>
          <w:lang w:eastAsia="zh-CN"/>
        </w:rPr>
        <w:t>供应商</w:t>
      </w:r>
      <w:r>
        <w:rPr>
          <w:rFonts w:hint="eastAsia" w:hAnsi="宋体"/>
          <w:color w:val="000000"/>
          <w:kern w:val="2"/>
          <w:sz w:val="24"/>
          <w:szCs w:val="24"/>
        </w:rPr>
        <w:t>须知前附表。</w:t>
      </w:r>
    </w:p>
    <w:p w14:paraId="4F290B16">
      <w:pPr>
        <w:pStyle w:val="12"/>
        <w:widowControl/>
        <w:spacing w:line="500" w:lineRule="exact"/>
        <w:ind w:firstLine="480" w:firstLineChars="200"/>
        <w:jc w:val="left"/>
        <w:rPr>
          <w:rFonts w:hint="eastAsia" w:hAnsi="宋体"/>
          <w:color w:val="000000"/>
          <w:kern w:val="2"/>
          <w:sz w:val="24"/>
          <w:szCs w:val="24"/>
        </w:rPr>
      </w:pPr>
      <w:r>
        <w:rPr>
          <w:rFonts w:hint="eastAsia" w:hAnsi="宋体"/>
          <w:color w:val="000000"/>
          <w:kern w:val="2"/>
          <w:sz w:val="24"/>
          <w:szCs w:val="24"/>
        </w:rPr>
        <w:t>4.1.</w:t>
      </w:r>
      <w:r>
        <w:rPr>
          <w:rFonts w:hint="eastAsia" w:hAnsi="宋体"/>
          <w:color w:val="000000"/>
          <w:kern w:val="2"/>
          <w:sz w:val="24"/>
          <w:szCs w:val="24"/>
          <w:lang w:val="en-US" w:eastAsia="zh-CN"/>
        </w:rPr>
        <w:t>3</w:t>
      </w:r>
      <w:r>
        <w:rPr>
          <w:rFonts w:hint="eastAsia" w:hAnsi="宋体"/>
          <w:color w:val="000000"/>
          <w:kern w:val="2"/>
          <w:sz w:val="24"/>
          <w:szCs w:val="24"/>
        </w:rPr>
        <w:t xml:space="preserve"> 除</w:t>
      </w:r>
      <w:r>
        <w:rPr>
          <w:rFonts w:hint="eastAsia" w:hAnsi="宋体"/>
          <w:color w:val="000000"/>
          <w:kern w:val="2"/>
          <w:sz w:val="24"/>
          <w:szCs w:val="24"/>
          <w:lang w:eastAsia="zh-CN"/>
        </w:rPr>
        <w:t>供应商</w:t>
      </w:r>
      <w:r>
        <w:rPr>
          <w:rFonts w:hint="eastAsia" w:hAnsi="宋体"/>
          <w:color w:val="000000"/>
          <w:kern w:val="2"/>
          <w:sz w:val="24"/>
          <w:szCs w:val="24"/>
        </w:rPr>
        <w:t>须知前附表另有规定外，</w:t>
      </w:r>
      <w:r>
        <w:rPr>
          <w:rFonts w:hint="eastAsia" w:hAnsi="宋体"/>
          <w:color w:val="000000"/>
          <w:kern w:val="2"/>
          <w:sz w:val="24"/>
          <w:szCs w:val="24"/>
          <w:lang w:eastAsia="zh-CN"/>
        </w:rPr>
        <w:t>供应商</w:t>
      </w:r>
      <w:r>
        <w:rPr>
          <w:rFonts w:hint="eastAsia" w:hAnsi="宋体"/>
          <w:color w:val="000000"/>
          <w:kern w:val="2"/>
          <w:sz w:val="24"/>
          <w:szCs w:val="24"/>
        </w:rPr>
        <w:t>所递交的投标文件不予退还。</w:t>
      </w:r>
    </w:p>
    <w:p w14:paraId="17D57455">
      <w:pPr>
        <w:pStyle w:val="12"/>
        <w:widowControl/>
        <w:spacing w:line="500" w:lineRule="exact"/>
        <w:ind w:firstLine="482" w:firstLineChars="200"/>
        <w:jc w:val="left"/>
        <w:rPr>
          <w:rFonts w:hint="eastAsia" w:hAnsi="宋体"/>
          <w:b/>
          <w:bCs/>
          <w:color w:val="000000"/>
          <w:kern w:val="2"/>
          <w:sz w:val="24"/>
          <w:szCs w:val="24"/>
        </w:rPr>
      </w:pPr>
      <w:r>
        <w:rPr>
          <w:rFonts w:hint="eastAsia" w:hAnsi="宋体"/>
          <w:b/>
          <w:bCs/>
          <w:color w:val="000000"/>
          <w:kern w:val="2"/>
          <w:sz w:val="24"/>
          <w:szCs w:val="24"/>
        </w:rPr>
        <w:t xml:space="preserve">4.2 投标文件的修改与撤回 </w:t>
      </w:r>
    </w:p>
    <w:p w14:paraId="76BFCC0B">
      <w:pPr>
        <w:pStyle w:val="12"/>
        <w:widowControl/>
        <w:spacing w:line="500" w:lineRule="exact"/>
        <w:ind w:firstLine="480" w:firstLineChars="200"/>
        <w:jc w:val="left"/>
        <w:rPr>
          <w:rFonts w:hint="eastAsia" w:hAnsi="宋体"/>
          <w:color w:val="000000"/>
          <w:kern w:val="2"/>
          <w:sz w:val="24"/>
          <w:szCs w:val="24"/>
        </w:rPr>
      </w:pPr>
      <w:r>
        <w:rPr>
          <w:rFonts w:hint="eastAsia" w:hAnsi="宋体"/>
          <w:color w:val="000000"/>
          <w:kern w:val="2"/>
          <w:sz w:val="24"/>
          <w:szCs w:val="24"/>
        </w:rPr>
        <w:t>4.2.1 在</w:t>
      </w:r>
      <w:r>
        <w:rPr>
          <w:rFonts w:hint="eastAsia" w:hAnsi="宋体"/>
          <w:color w:val="000000"/>
          <w:kern w:val="2"/>
          <w:sz w:val="24"/>
          <w:szCs w:val="24"/>
          <w:lang w:val="en-US" w:eastAsia="zh-CN"/>
        </w:rPr>
        <w:t>招标文件</w:t>
      </w:r>
      <w:r>
        <w:rPr>
          <w:rFonts w:hint="eastAsia" w:hAnsi="宋体"/>
          <w:color w:val="000000"/>
          <w:kern w:val="2"/>
          <w:sz w:val="24"/>
          <w:szCs w:val="24"/>
        </w:rPr>
        <w:t>规定的投标截止时间前，</w:t>
      </w:r>
      <w:r>
        <w:rPr>
          <w:rFonts w:hint="eastAsia" w:hAnsi="宋体"/>
          <w:color w:val="000000"/>
          <w:kern w:val="2"/>
          <w:sz w:val="24"/>
          <w:szCs w:val="24"/>
          <w:lang w:eastAsia="zh-CN"/>
        </w:rPr>
        <w:t>供应商</w:t>
      </w:r>
      <w:r>
        <w:rPr>
          <w:rFonts w:hint="eastAsia" w:hAnsi="宋体"/>
          <w:color w:val="000000"/>
          <w:kern w:val="2"/>
          <w:sz w:val="24"/>
          <w:szCs w:val="24"/>
        </w:rPr>
        <w:t>可以修改或撤回已递交的投标文件，但应以书面形式通知</w:t>
      </w:r>
      <w:r>
        <w:rPr>
          <w:rFonts w:hint="eastAsia" w:hAnsi="宋体"/>
          <w:color w:val="000000"/>
          <w:kern w:val="2"/>
          <w:sz w:val="24"/>
          <w:szCs w:val="24"/>
          <w:lang w:eastAsia="zh-CN"/>
        </w:rPr>
        <w:t>采购人</w:t>
      </w:r>
      <w:r>
        <w:rPr>
          <w:rFonts w:hint="eastAsia" w:hAnsi="宋体"/>
          <w:color w:val="000000"/>
          <w:kern w:val="2"/>
          <w:sz w:val="24"/>
          <w:szCs w:val="24"/>
        </w:rPr>
        <w:t xml:space="preserve">。 </w:t>
      </w:r>
    </w:p>
    <w:p w14:paraId="3E7CD7C3">
      <w:pPr>
        <w:pStyle w:val="12"/>
        <w:widowControl/>
        <w:spacing w:line="500" w:lineRule="exact"/>
        <w:ind w:firstLine="480" w:firstLineChars="200"/>
        <w:jc w:val="left"/>
        <w:rPr>
          <w:rFonts w:hint="eastAsia"/>
          <w:color w:val="000000"/>
          <w:sz w:val="24"/>
          <w:szCs w:val="24"/>
        </w:rPr>
      </w:pPr>
      <w:r>
        <w:rPr>
          <w:rFonts w:hint="eastAsia" w:hAnsi="宋体"/>
          <w:color w:val="000000"/>
          <w:kern w:val="2"/>
          <w:sz w:val="24"/>
          <w:szCs w:val="24"/>
        </w:rPr>
        <w:t xml:space="preserve">4.2.2 修改的内容为投标文件的组成部分。 </w:t>
      </w:r>
    </w:p>
    <w:p w14:paraId="379149D8">
      <w:pPr>
        <w:pStyle w:val="3"/>
        <w:widowControl/>
        <w:spacing w:before="0" w:after="0" w:line="500" w:lineRule="exact"/>
        <w:ind w:firstLine="482" w:firstLineChars="200"/>
        <w:rPr>
          <w:rFonts w:ascii="宋体" w:hAnsi="宋体" w:eastAsia="宋体" w:cs="宋体"/>
          <w:color w:val="000000"/>
          <w:sz w:val="24"/>
          <w:szCs w:val="24"/>
        </w:rPr>
      </w:pPr>
      <w:bookmarkStart w:id="159" w:name="_Toc152045556"/>
      <w:bookmarkEnd w:id="159"/>
      <w:bookmarkStart w:id="160" w:name="_Toc152045560"/>
      <w:bookmarkEnd w:id="160"/>
      <w:bookmarkStart w:id="161" w:name="_Toc152042336"/>
      <w:bookmarkEnd w:id="161"/>
      <w:bookmarkStart w:id="162" w:name="_Toc179632574"/>
      <w:bookmarkEnd w:id="162"/>
      <w:bookmarkStart w:id="163" w:name="_Toc144974528"/>
      <w:bookmarkEnd w:id="163"/>
      <w:bookmarkStart w:id="164" w:name="_Toc247085714"/>
      <w:bookmarkEnd w:id="164"/>
      <w:bookmarkStart w:id="165" w:name="_Toc246996949"/>
      <w:bookmarkEnd w:id="165"/>
      <w:bookmarkStart w:id="166" w:name="_Toc152042332"/>
      <w:bookmarkEnd w:id="166"/>
      <w:bookmarkStart w:id="167" w:name="_Toc179632579"/>
      <w:bookmarkEnd w:id="167"/>
      <w:bookmarkStart w:id="168" w:name="_Toc144974530"/>
      <w:bookmarkEnd w:id="168"/>
      <w:bookmarkStart w:id="169" w:name="_Toc152045561"/>
      <w:bookmarkEnd w:id="169"/>
      <w:bookmarkStart w:id="170" w:name="_Toc179632578"/>
      <w:bookmarkEnd w:id="170"/>
      <w:bookmarkStart w:id="171" w:name="_Toc247085720"/>
      <w:bookmarkEnd w:id="171"/>
      <w:bookmarkStart w:id="172" w:name="_Toc152042338"/>
      <w:bookmarkEnd w:id="172"/>
      <w:bookmarkStart w:id="173" w:name="_Toc246996200"/>
      <w:bookmarkEnd w:id="173"/>
      <w:bookmarkStart w:id="174" w:name="_Toc246996206"/>
      <w:bookmarkEnd w:id="174"/>
      <w:bookmarkStart w:id="175" w:name="_Toc144974524"/>
      <w:bookmarkEnd w:id="175"/>
      <w:bookmarkStart w:id="176" w:name="_Toc179632580"/>
      <w:bookmarkEnd w:id="176"/>
      <w:bookmarkStart w:id="177" w:name="_Toc246996943"/>
      <w:bookmarkEnd w:id="177"/>
      <w:bookmarkStart w:id="178" w:name="_Toc152045562"/>
      <w:bookmarkEnd w:id="178"/>
      <w:bookmarkStart w:id="179" w:name="_Toc144974529"/>
      <w:bookmarkEnd w:id="179"/>
      <w:bookmarkStart w:id="180" w:name="_Toc489995081"/>
      <w:bookmarkStart w:id="181" w:name="_Toc483496275"/>
      <w:bookmarkStart w:id="182" w:name="_Toc21003"/>
      <w:bookmarkStart w:id="183" w:name="_Toc25238"/>
      <w:r>
        <w:rPr>
          <w:rFonts w:hint="eastAsia" w:ascii="宋体" w:hAnsi="宋体" w:eastAsia="宋体" w:cs="宋体"/>
          <w:color w:val="000000"/>
          <w:sz w:val="24"/>
          <w:szCs w:val="24"/>
        </w:rPr>
        <w:t>5. 开标</w:t>
      </w:r>
      <w:bookmarkEnd w:id="180"/>
      <w:bookmarkEnd w:id="181"/>
      <w:r>
        <w:rPr>
          <w:rFonts w:hint="eastAsia" w:ascii="宋体" w:hAnsi="宋体" w:eastAsia="宋体" w:cs="宋体"/>
          <w:color w:val="000000"/>
          <w:sz w:val="24"/>
          <w:szCs w:val="24"/>
        </w:rPr>
        <w:t>（本项目为电子开标）</w:t>
      </w:r>
      <w:bookmarkEnd w:id="182"/>
      <w:bookmarkEnd w:id="183"/>
    </w:p>
    <w:p w14:paraId="1B51374F">
      <w:pPr>
        <w:pStyle w:val="12"/>
        <w:spacing w:line="500" w:lineRule="exact"/>
        <w:ind w:firstLine="480" w:firstLineChars="200"/>
        <w:jc w:val="left"/>
        <w:rPr>
          <w:rFonts w:cs="宋体"/>
          <w:color w:val="000000"/>
          <w:sz w:val="24"/>
          <w:szCs w:val="24"/>
        </w:rPr>
      </w:pPr>
      <w:bookmarkStart w:id="184" w:name="_Toc452968090"/>
      <w:bookmarkEnd w:id="184"/>
      <w:bookmarkStart w:id="185" w:name="_Toc489995082"/>
      <w:bookmarkStart w:id="186" w:name="_Toc483496276"/>
      <w:r>
        <w:rPr>
          <w:rFonts w:hint="eastAsia" w:cs="宋体"/>
          <w:color w:val="000000"/>
          <w:sz w:val="24"/>
          <w:szCs w:val="24"/>
        </w:rPr>
        <w:t>5.1 开标时间和地点：在本文件前附表规定的开标时间和地点公开开标。</w:t>
      </w:r>
    </w:p>
    <w:p w14:paraId="44233FC1">
      <w:pPr>
        <w:pStyle w:val="12"/>
        <w:spacing w:line="500" w:lineRule="exact"/>
        <w:ind w:firstLine="480" w:firstLineChars="200"/>
        <w:jc w:val="left"/>
        <w:rPr>
          <w:rFonts w:cs="宋体"/>
          <w:color w:val="000000"/>
          <w:sz w:val="24"/>
          <w:szCs w:val="24"/>
        </w:rPr>
      </w:pPr>
      <w:r>
        <w:rPr>
          <w:rFonts w:hint="eastAsia" w:cs="宋体"/>
          <w:color w:val="000000"/>
          <w:sz w:val="24"/>
          <w:szCs w:val="24"/>
        </w:rPr>
        <w:t>5.2电子化项目开标、解密、唱标、评标</w:t>
      </w:r>
    </w:p>
    <w:p w14:paraId="70360AEC">
      <w:pPr>
        <w:pStyle w:val="12"/>
        <w:spacing w:line="500" w:lineRule="exact"/>
        <w:ind w:firstLine="480" w:firstLineChars="200"/>
        <w:jc w:val="left"/>
        <w:rPr>
          <w:rFonts w:cs="宋体"/>
          <w:color w:val="000000"/>
          <w:sz w:val="24"/>
          <w:szCs w:val="24"/>
        </w:rPr>
      </w:pPr>
      <w:r>
        <w:rPr>
          <w:rFonts w:hint="eastAsia" w:cs="宋体"/>
          <w:color w:val="000000"/>
          <w:sz w:val="24"/>
          <w:szCs w:val="24"/>
        </w:rPr>
        <w:t>5.2.1、本项目采用电子化、无纸化进行招标，开标当日，</w:t>
      </w:r>
      <w:r>
        <w:rPr>
          <w:rFonts w:hint="eastAsia" w:cs="宋体"/>
          <w:color w:val="000000"/>
          <w:sz w:val="24"/>
          <w:szCs w:val="24"/>
          <w:lang w:eastAsia="zh-CN"/>
        </w:rPr>
        <w:t>供应商</w:t>
      </w:r>
      <w:r>
        <w:rPr>
          <w:rFonts w:hint="eastAsia" w:cs="宋体"/>
          <w:color w:val="000000"/>
          <w:sz w:val="24"/>
          <w:szCs w:val="24"/>
        </w:rPr>
        <w:t>无需到开标现场参加开标会议，</w:t>
      </w:r>
      <w:r>
        <w:rPr>
          <w:rFonts w:hint="eastAsia" w:cs="宋体"/>
          <w:color w:val="000000"/>
          <w:sz w:val="24"/>
          <w:szCs w:val="24"/>
          <w:lang w:eastAsia="zh-CN"/>
        </w:rPr>
        <w:t>供应商</w:t>
      </w:r>
      <w:r>
        <w:rPr>
          <w:rFonts w:hint="eastAsia" w:cs="宋体"/>
          <w:color w:val="000000"/>
          <w:sz w:val="24"/>
          <w:szCs w:val="24"/>
        </w:rPr>
        <w:t>应当在投标截止时间前，登陆不见面开标大厅选择登陆三门峡市公共资源电子招投标系统进行登陆（网址为</w:t>
      </w:r>
      <w:r>
        <w:rPr>
          <w:rFonts w:hint="eastAsia" w:cs="宋体"/>
          <w:color w:val="000000"/>
          <w:sz w:val="24"/>
          <w:szCs w:val="24"/>
          <w:lang w:bidi="ar"/>
        </w:rPr>
        <w:t>http://120.194.249.36:10094/BidOpening/bidopeninghallaction/hall/login</w:t>
      </w:r>
      <w:r>
        <w:rPr>
          <w:rFonts w:hint="eastAsia" w:cs="宋体"/>
          <w:color w:val="000000"/>
          <w:sz w:val="24"/>
          <w:szCs w:val="24"/>
        </w:rPr>
        <w:t>）,在线准时参加开标活动并进行投标文件解密等。</w:t>
      </w:r>
    </w:p>
    <w:p w14:paraId="46389309">
      <w:pPr>
        <w:pStyle w:val="12"/>
        <w:spacing w:line="500" w:lineRule="exact"/>
        <w:ind w:firstLine="480" w:firstLineChars="200"/>
        <w:jc w:val="left"/>
        <w:rPr>
          <w:rFonts w:cs="宋体"/>
          <w:color w:val="000000"/>
          <w:sz w:val="24"/>
          <w:szCs w:val="24"/>
        </w:rPr>
      </w:pPr>
      <w:r>
        <w:rPr>
          <w:rFonts w:hint="eastAsia" w:cs="宋体"/>
          <w:color w:val="000000"/>
          <w:sz w:val="24"/>
          <w:szCs w:val="24"/>
        </w:rPr>
        <w:t>5.2.2、电子化投标文件采用一次加密方式。开标时，由</w:t>
      </w:r>
      <w:r>
        <w:rPr>
          <w:rFonts w:hint="eastAsia" w:cs="宋体"/>
          <w:color w:val="000000"/>
          <w:sz w:val="24"/>
          <w:szCs w:val="24"/>
          <w:lang w:eastAsia="zh-CN"/>
        </w:rPr>
        <w:t>供应商</w:t>
      </w:r>
      <w:r>
        <w:rPr>
          <w:rFonts w:hint="eastAsia" w:cs="宋体"/>
          <w:color w:val="000000"/>
          <w:sz w:val="24"/>
          <w:szCs w:val="24"/>
        </w:rPr>
        <w:t>使用CA 证书，在规定时间内对其电子化投标文件进行解密。每位</w:t>
      </w:r>
      <w:r>
        <w:rPr>
          <w:rFonts w:hint="eastAsia" w:cs="宋体"/>
          <w:color w:val="000000"/>
          <w:sz w:val="24"/>
          <w:szCs w:val="24"/>
          <w:lang w:eastAsia="zh-CN"/>
        </w:rPr>
        <w:t>供应商</w:t>
      </w:r>
      <w:r>
        <w:rPr>
          <w:rFonts w:hint="eastAsia" w:cs="宋体"/>
          <w:color w:val="000000"/>
          <w:sz w:val="24"/>
          <w:szCs w:val="24"/>
        </w:rPr>
        <w:t>的解密时间为开标时间起30 分钟内，如在规定时间内未完成解密的，其投标文件不予开标、唱标。</w:t>
      </w:r>
    </w:p>
    <w:p w14:paraId="04D0DA72">
      <w:pPr>
        <w:pStyle w:val="12"/>
        <w:spacing w:line="500" w:lineRule="exact"/>
        <w:ind w:firstLine="480" w:firstLineChars="200"/>
        <w:jc w:val="left"/>
        <w:rPr>
          <w:rFonts w:cs="宋体"/>
          <w:color w:val="000000"/>
          <w:sz w:val="24"/>
          <w:szCs w:val="24"/>
        </w:rPr>
      </w:pPr>
      <w:r>
        <w:rPr>
          <w:rFonts w:hint="eastAsia" w:cs="宋体"/>
          <w:color w:val="000000"/>
          <w:sz w:val="24"/>
          <w:szCs w:val="24"/>
        </w:rPr>
        <w:t>5.2.3、电子化投标文件解密异常的处理</w:t>
      </w:r>
    </w:p>
    <w:p w14:paraId="0EDF6E41">
      <w:pPr>
        <w:pStyle w:val="12"/>
        <w:spacing w:line="500" w:lineRule="exact"/>
        <w:ind w:firstLine="480" w:firstLineChars="200"/>
        <w:jc w:val="left"/>
        <w:rPr>
          <w:rFonts w:cs="宋体"/>
          <w:color w:val="000000"/>
          <w:sz w:val="24"/>
          <w:szCs w:val="24"/>
        </w:rPr>
      </w:pPr>
      <w:r>
        <w:rPr>
          <w:rFonts w:hint="eastAsia" w:cs="宋体"/>
          <w:color w:val="000000"/>
          <w:sz w:val="24"/>
          <w:szCs w:val="24"/>
        </w:rPr>
        <w:t>如出现</w:t>
      </w:r>
      <w:r>
        <w:rPr>
          <w:rFonts w:hint="eastAsia" w:cs="宋体"/>
          <w:color w:val="000000"/>
          <w:sz w:val="24"/>
          <w:szCs w:val="24"/>
          <w:lang w:eastAsia="zh-CN"/>
        </w:rPr>
        <w:t>供应商</w:t>
      </w:r>
      <w:r>
        <w:rPr>
          <w:rFonts w:hint="eastAsia" w:cs="宋体"/>
          <w:color w:val="000000"/>
          <w:sz w:val="24"/>
          <w:szCs w:val="24"/>
        </w:rPr>
        <w:t>的电子投标文件无法解密等异常情况，</w:t>
      </w:r>
      <w:r>
        <w:rPr>
          <w:rFonts w:hint="eastAsia" w:cs="宋体"/>
          <w:color w:val="000000"/>
          <w:sz w:val="24"/>
          <w:szCs w:val="24"/>
          <w:lang w:eastAsia="zh-CN"/>
        </w:rPr>
        <w:t>供应商</w:t>
      </w:r>
      <w:r>
        <w:rPr>
          <w:rFonts w:hint="eastAsia" w:cs="宋体"/>
          <w:color w:val="000000"/>
          <w:sz w:val="24"/>
          <w:szCs w:val="24"/>
        </w:rPr>
        <w:t>应及时致电中介服务机构说明。投标文件异常，按以下步骤进行处理：</w:t>
      </w:r>
    </w:p>
    <w:p w14:paraId="344D1103">
      <w:pPr>
        <w:pStyle w:val="12"/>
        <w:spacing w:line="500" w:lineRule="exact"/>
        <w:ind w:firstLine="480" w:firstLineChars="200"/>
        <w:jc w:val="left"/>
        <w:rPr>
          <w:rFonts w:cs="宋体"/>
          <w:color w:val="000000"/>
          <w:sz w:val="24"/>
          <w:szCs w:val="24"/>
        </w:rPr>
      </w:pPr>
      <w:r>
        <w:rPr>
          <w:rFonts w:hint="eastAsia" w:cs="宋体"/>
          <w:color w:val="000000"/>
          <w:sz w:val="24"/>
          <w:szCs w:val="24"/>
        </w:rPr>
        <w:t>（1）首先由技术人员进行问题排查。</w:t>
      </w:r>
    </w:p>
    <w:p w14:paraId="0529D5F6">
      <w:pPr>
        <w:pStyle w:val="12"/>
        <w:spacing w:line="500" w:lineRule="exact"/>
        <w:ind w:firstLine="480" w:firstLineChars="200"/>
        <w:jc w:val="left"/>
        <w:rPr>
          <w:rFonts w:cs="宋体"/>
          <w:color w:val="000000"/>
          <w:sz w:val="24"/>
          <w:szCs w:val="24"/>
        </w:rPr>
      </w:pPr>
      <w:r>
        <w:rPr>
          <w:rFonts w:hint="eastAsia" w:cs="宋体"/>
          <w:color w:val="000000"/>
          <w:sz w:val="24"/>
          <w:szCs w:val="24"/>
        </w:rPr>
        <w:t>（2）经技术人员排查后，是</w:t>
      </w:r>
      <w:r>
        <w:rPr>
          <w:rFonts w:hint="eastAsia" w:cs="宋体"/>
          <w:color w:val="000000"/>
          <w:sz w:val="24"/>
          <w:szCs w:val="24"/>
          <w:lang w:eastAsia="zh-CN"/>
        </w:rPr>
        <w:t>供应商</w:t>
      </w:r>
      <w:r>
        <w:rPr>
          <w:rFonts w:hint="eastAsia" w:cs="宋体"/>
          <w:color w:val="000000"/>
          <w:sz w:val="24"/>
          <w:szCs w:val="24"/>
        </w:rPr>
        <w:t>文件自身问题导致投标文件无法解密的，该投标文件将不予接收、解密和唱标。开标会议继续进行。</w:t>
      </w:r>
    </w:p>
    <w:p w14:paraId="673B73C0">
      <w:pPr>
        <w:pStyle w:val="12"/>
        <w:spacing w:line="500" w:lineRule="exact"/>
        <w:ind w:firstLine="480" w:firstLineChars="200"/>
        <w:jc w:val="left"/>
        <w:rPr>
          <w:rFonts w:cs="宋体"/>
          <w:color w:val="000000"/>
          <w:sz w:val="24"/>
          <w:szCs w:val="24"/>
        </w:rPr>
      </w:pPr>
      <w:r>
        <w:rPr>
          <w:rFonts w:hint="eastAsia"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49AAE38">
      <w:pPr>
        <w:pStyle w:val="12"/>
        <w:spacing w:line="500" w:lineRule="exact"/>
        <w:ind w:firstLine="480" w:firstLineChars="200"/>
        <w:jc w:val="left"/>
        <w:rPr>
          <w:rFonts w:cs="宋体"/>
          <w:color w:val="000000"/>
          <w:sz w:val="24"/>
          <w:szCs w:val="24"/>
        </w:rPr>
      </w:pPr>
      <w:r>
        <w:rPr>
          <w:rFonts w:hint="eastAsia" w:cs="宋体"/>
          <w:color w:val="000000"/>
          <w:sz w:val="24"/>
          <w:szCs w:val="24"/>
        </w:rPr>
        <w:t>5.2.4、待所有</w:t>
      </w:r>
      <w:r>
        <w:rPr>
          <w:rFonts w:hint="eastAsia" w:cs="宋体"/>
          <w:color w:val="000000"/>
          <w:sz w:val="24"/>
          <w:szCs w:val="24"/>
          <w:lang w:eastAsia="zh-CN"/>
        </w:rPr>
        <w:t>供应商</w:t>
      </w:r>
      <w:r>
        <w:rPr>
          <w:rFonts w:hint="eastAsia" w:cs="宋体"/>
          <w:color w:val="000000"/>
          <w:sz w:val="24"/>
          <w:szCs w:val="24"/>
        </w:rPr>
        <w:t>投标文件解密完成后，由中介服务机构操作，对所有已解密投标文件进行唱标。</w:t>
      </w:r>
    </w:p>
    <w:p w14:paraId="2D03CBC5">
      <w:pPr>
        <w:pStyle w:val="12"/>
        <w:spacing w:line="500" w:lineRule="exact"/>
        <w:ind w:firstLine="480" w:firstLineChars="200"/>
        <w:jc w:val="left"/>
        <w:rPr>
          <w:rFonts w:cs="宋体"/>
          <w:color w:val="000000"/>
          <w:sz w:val="24"/>
          <w:szCs w:val="24"/>
        </w:rPr>
      </w:pPr>
      <w:r>
        <w:rPr>
          <w:rFonts w:hint="eastAsia" w:cs="宋体"/>
          <w:color w:val="000000"/>
          <w:sz w:val="24"/>
          <w:szCs w:val="24"/>
          <w:lang w:eastAsia="zh-CN"/>
        </w:rPr>
        <w:t>供应商</w:t>
      </w:r>
      <w:r>
        <w:rPr>
          <w:rFonts w:hint="eastAsia" w:cs="宋体"/>
          <w:color w:val="000000"/>
          <w:sz w:val="24"/>
          <w:szCs w:val="24"/>
        </w:rPr>
        <w:t>应保证在开标期间电话、电脑、网络能够正常工作，</w:t>
      </w:r>
      <w:r>
        <w:rPr>
          <w:rFonts w:hint="eastAsia" w:cs="宋体"/>
          <w:color w:val="000000"/>
          <w:sz w:val="24"/>
          <w:szCs w:val="24"/>
          <w:lang w:eastAsia="zh-CN"/>
        </w:rPr>
        <w:t>供应商</w:t>
      </w:r>
      <w:r>
        <w:rPr>
          <w:rFonts w:hint="eastAsia" w:cs="宋体"/>
          <w:color w:val="000000"/>
          <w:sz w:val="24"/>
          <w:szCs w:val="24"/>
        </w:rPr>
        <w:t>因停电、电脑病毒、网络堵塞等原因，未在规定的解密时间内对投标文件进行解密的，其投标文件不予接收、唱标。</w:t>
      </w:r>
    </w:p>
    <w:p w14:paraId="67C5329C">
      <w:pPr>
        <w:pStyle w:val="12"/>
        <w:spacing w:line="500" w:lineRule="exact"/>
        <w:ind w:firstLine="480" w:firstLineChars="200"/>
        <w:jc w:val="left"/>
        <w:rPr>
          <w:rFonts w:cs="宋体"/>
          <w:color w:val="000000"/>
          <w:sz w:val="24"/>
          <w:szCs w:val="24"/>
        </w:rPr>
      </w:pPr>
      <w:r>
        <w:rPr>
          <w:rFonts w:hint="eastAsia" w:cs="宋体"/>
          <w:color w:val="000000"/>
          <w:sz w:val="24"/>
          <w:szCs w:val="24"/>
        </w:rPr>
        <w:t>5.2.5、开标时</w:t>
      </w:r>
      <w:r>
        <w:rPr>
          <w:rFonts w:hint="eastAsia" w:cs="宋体"/>
          <w:color w:val="000000"/>
          <w:sz w:val="24"/>
          <w:szCs w:val="24"/>
          <w:lang w:eastAsia="zh-CN"/>
        </w:rPr>
        <w:t>供应商</w:t>
      </w:r>
      <w:r>
        <w:rPr>
          <w:rFonts w:hint="eastAsia" w:cs="宋体"/>
          <w:color w:val="000000"/>
          <w:sz w:val="24"/>
          <w:szCs w:val="24"/>
        </w:rPr>
        <w:t>可登录到交易系统中在开标解密栏中点击报价一览表查看自己的投标报价。如对自己的唱标内容有异议的，应在</w:t>
      </w:r>
      <w:r>
        <w:rPr>
          <w:rFonts w:hint="eastAsia" w:cs="宋体"/>
          <w:color w:val="000000"/>
          <w:sz w:val="24"/>
          <w:szCs w:val="24"/>
          <w:lang w:eastAsia="zh-CN"/>
        </w:rPr>
        <w:t>供应商</w:t>
      </w:r>
      <w:r>
        <w:rPr>
          <w:rFonts w:hint="eastAsia" w:cs="宋体"/>
          <w:color w:val="000000"/>
          <w:sz w:val="24"/>
          <w:szCs w:val="24"/>
        </w:rPr>
        <w:t>解密成功后10分钟内向中介服务机构电话质疑。中介服务机构应在监督人员的监督下进行免提通话接受</w:t>
      </w:r>
      <w:r>
        <w:rPr>
          <w:rFonts w:hint="eastAsia" w:cs="宋体"/>
          <w:color w:val="000000"/>
          <w:sz w:val="24"/>
          <w:szCs w:val="24"/>
          <w:lang w:eastAsia="zh-CN"/>
        </w:rPr>
        <w:t>供应商</w:t>
      </w:r>
      <w:r>
        <w:rPr>
          <w:rFonts w:hint="eastAsia" w:cs="宋体"/>
          <w:color w:val="000000"/>
          <w:sz w:val="24"/>
          <w:szCs w:val="24"/>
        </w:rPr>
        <w:t>的质疑并做好书面记录。</w:t>
      </w:r>
      <w:r>
        <w:rPr>
          <w:rFonts w:hint="eastAsia" w:cs="宋体"/>
          <w:color w:val="000000"/>
          <w:sz w:val="24"/>
          <w:szCs w:val="24"/>
          <w:lang w:eastAsia="zh-CN"/>
        </w:rPr>
        <w:t>供应商</w:t>
      </w:r>
      <w:r>
        <w:rPr>
          <w:rFonts w:hint="eastAsia" w:cs="宋体"/>
          <w:color w:val="000000"/>
          <w:sz w:val="24"/>
          <w:szCs w:val="24"/>
        </w:rPr>
        <w:t>未在规定时间内提出质疑的，视为认可唱标内容。</w:t>
      </w:r>
    </w:p>
    <w:p w14:paraId="4D52B322">
      <w:pPr>
        <w:pStyle w:val="12"/>
        <w:spacing w:line="500" w:lineRule="exact"/>
        <w:ind w:firstLine="480" w:firstLineChars="200"/>
        <w:jc w:val="left"/>
        <w:rPr>
          <w:rFonts w:cs="宋体"/>
          <w:color w:val="000000"/>
          <w:sz w:val="24"/>
          <w:szCs w:val="24"/>
        </w:rPr>
      </w:pPr>
      <w:r>
        <w:rPr>
          <w:rFonts w:hint="eastAsia" w:cs="宋体"/>
          <w:color w:val="000000"/>
          <w:sz w:val="24"/>
          <w:szCs w:val="24"/>
        </w:rPr>
        <w:t>5.2.6、评标时，评标委员会对电子化投标文件有质疑的，将通过电子化交易系统对</w:t>
      </w:r>
      <w:r>
        <w:rPr>
          <w:rFonts w:hint="eastAsia" w:cs="宋体"/>
          <w:color w:val="000000"/>
          <w:sz w:val="24"/>
          <w:szCs w:val="24"/>
          <w:lang w:eastAsia="zh-CN"/>
        </w:rPr>
        <w:t>供应商</w:t>
      </w:r>
      <w:r>
        <w:rPr>
          <w:rFonts w:hint="eastAsia" w:cs="宋体"/>
          <w:color w:val="000000"/>
          <w:sz w:val="24"/>
          <w:szCs w:val="24"/>
        </w:rPr>
        <w:t>发起质疑，并在监督人员的监督下，用免提模式致电需要答复的</w:t>
      </w:r>
      <w:r>
        <w:rPr>
          <w:rFonts w:hint="eastAsia" w:cs="宋体"/>
          <w:color w:val="000000"/>
          <w:sz w:val="24"/>
          <w:szCs w:val="24"/>
          <w:lang w:eastAsia="zh-CN"/>
        </w:rPr>
        <w:t>供应商</w:t>
      </w:r>
      <w:r>
        <w:rPr>
          <w:rFonts w:hint="eastAsia" w:cs="宋体"/>
          <w:color w:val="000000"/>
          <w:sz w:val="24"/>
          <w:szCs w:val="24"/>
        </w:rPr>
        <w:t>对质疑进行回复。</w:t>
      </w:r>
      <w:r>
        <w:rPr>
          <w:rFonts w:hint="eastAsia" w:cs="宋体"/>
          <w:color w:val="000000"/>
          <w:sz w:val="24"/>
          <w:szCs w:val="24"/>
          <w:lang w:eastAsia="zh-CN"/>
        </w:rPr>
        <w:t>供应商</w:t>
      </w:r>
      <w:r>
        <w:rPr>
          <w:rFonts w:hint="eastAsia" w:cs="宋体"/>
          <w:color w:val="000000"/>
          <w:sz w:val="24"/>
          <w:szCs w:val="24"/>
        </w:rPr>
        <w:t>的回复文件必须以经过</w:t>
      </w:r>
      <w:r>
        <w:rPr>
          <w:rFonts w:hint="eastAsia" w:cs="宋体"/>
          <w:color w:val="000000"/>
          <w:sz w:val="24"/>
          <w:szCs w:val="24"/>
          <w:lang w:eastAsia="zh-CN"/>
        </w:rPr>
        <w:t>供应商</w:t>
      </w:r>
      <w:r>
        <w:rPr>
          <w:rFonts w:hint="eastAsia" w:cs="宋体"/>
          <w:color w:val="000000"/>
          <w:sz w:val="24"/>
          <w:szCs w:val="24"/>
        </w:rPr>
        <w:t>和其法定代表人签章的PDF格式文件为准，并通过电子化交易系统提交至评标委员会。</w:t>
      </w:r>
    </w:p>
    <w:p w14:paraId="7341CF4D">
      <w:pPr>
        <w:pStyle w:val="12"/>
        <w:spacing w:line="500" w:lineRule="exact"/>
        <w:ind w:firstLine="480" w:firstLineChars="200"/>
        <w:jc w:val="left"/>
        <w:rPr>
          <w:rFonts w:cs="宋体"/>
          <w:color w:val="000000"/>
          <w:sz w:val="24"/>
          <w:szCs w:val="24"/>
        </w:rPr>
      </w:pPr>
      <w:r>
        <w:rPr>
          <w:rFonts w:hint="eastAsia" w:cs="宋体"/>
          <w:color w:val="000000"/>
          <w:sz w:val="24"/>
          <w:szCs w:val="24"/>
        </w:rPr>
        <w:t>5.2.7、如评标委员会对需要回复的</w:t>
      </w:r>
      <w:r>
        <w:rPr>
          <w:rFonts w:hint="eastAsia" w:cs="宋体"/>
          <w:color w:val="000000"/>
          <w:sz w:val="24"/>
          <w:szCs w:val="24"/>
          <w:lang w:eastAsia="zh-CN"/>
        </w:rPr>
        <w:t>供应商</w:t>
      </w:r>
      <w:r>
        <w:rPr>
          <w:rFonts w:hint="eastAsia" w:cs="宋体"/>
          <w:color w:val="000000"/>
          <w:sz w:val="24"/>
          <w:szCs w:val="24"/>
        </w:rPr>
        <w:t>连续三次致电未接通的，视为</w:t>
      </w:r>
      <w:r>
        <w:rPr>
          <w:rFonts w:hint="eastAsia" w:cs="宋体"/>
          <w:color w:val="000000"/>
          <w:sz w:val="24"/>
          <w:szCs w:val="24"/>
          <w:lang w:eastAsia="zh-CN"/>
        </w:rPr>
        <w:t>供应商</w:t>
      </w:r>
      <w:r>
        <w:rPr>
          <w:rFonts w:hint="eastAsia" w:cs="宋体"/>
          <w:color w:val="000000"/>
          <w:sz w:val="24"/>
          <w:szCs w:val="24"/>
        </w:rPr>
        <w:t>放弃回复，评标委员会将自行对需要回复的内容进行认定。</w:t>
      </w:r>
    </w:p>
    <w:p w14:paraId="2245141F">
      <w:pPr>
        <w:pStyle w:val="3"/>
        <w:widowControl/>
        <w:spacing w:before="0" w:after="0" w:line="500" w:lineRule="exact"/>
        <w:ind w:firstLine="482" w:firstLineChars="200"/>
        <w:rPr>
          <w:rFonts w:ascii="宋体" w:hAnsi="宋体" w:eastAsia="宋体" w:cs="宋体"/>
          <w:color w:val="000000"/>
          <w:sz w:val="24"/>
          <w:szCs w:val="24"/>
        </w:rPr>
      </w:pPr>
      <w:bookmarkStart w:id="187" w:name="_Toc31407"/>
      <w:bookmarkStart w:id="188" w:name="_Toc6477"/>
      <w:r>
        <w:rPr>
          <w:rFonts w:hint="eastAsia" w:ascii="宋体" w:hAnsi="宋体" w:eastAsia="宋体" w:cs="宋体"/>
          <w:color w:val="000000"/>
          <w:sz w:val="24"/>
          <w:szCs w:val="24"/>
        </w:rPr>
        <w:t>6. 评标</w:t>
      </w:r>
      <w:r>
        <w:rPr>
          <w:rFonts w:hint="eastAsia" w:ascii="宋体" w:hAnsi="宋体"/>
          <w:b w:val="0"/>
          <w:color w:val="000000"/>
          <w:sz w:val="24"/>
          <w:szCs w:val="24"/>
        </w:rPr>
        <w:t>（本项目为电子评标）</w:t>
      </w:r>
      <w:bookmarkEnd w:id="185"/>
      <w:bookmarkEnd w:id="186"/>
      <w:bookmarkEnd w:id="187"/>
      <w:bookmarkEnd w:id="188"/>
    </w:p>
    <w:p w14:paraId="2E6E87E7">
      <w:pPr>
        <w:pStyle w:val="12"/>
        <w:widowControl/>
        <w:spacing w:line="500" w:lineRule="exact"/>
        <w:ind w:firstLine="482" w:firstLineChars="200"/>
        <w:jc w:val="left"/>
        <w:rPr>
          <w:b/>
          <w:color w:val="000000"/>
          <w:sz w:val="24"/>
          <w:szCs w:val="24"/>
        </w:rPr>
      </w:pPr>
      <w:r>
        <w:rPr>
          <w:b/>
          <w:color w:val="000000"/>
          <w:sz w:val="24"/>
          <w:szCs w:val="24"/>
        </w:rPr>
        <w:t xml:space="preserve">6.1 评标委员会 </w:t>
      </w:r>
    </w:p>
    <w:p w14:paraId="371E4B88">
      <w:pPr>
        <w:pStyle w:val="12"/>
        <w:widowControl/>
        <w:spacing w:line="500" w:lineRule="exact"/>
        <w:ind w:firstLine="480" w:firstLineChars="200"/>
        <w:jc w:val="left"/>
        <w:rPr>
          <w:color w:val="000000"/>
          <w:sz w:val="24"/>
          <w:szCs w:val="24"/>
        </w:rPr>
      </w:pPr>
      <w:r>
        <w:rPr>
          <w:color w:val="000000"/>
          <w:sz w:val="24"/>
          <w:szCs w:val="24"/>
        </w:rPr>
        <w:t>6.1.1 评标由</w:t>
      </w:r>
      <w:r>
        <w:rPr>
          <w:rFonts w:hint="eastAsia"/>
          <w:color w:val="000000"/>
          <w:sz w:val="24"/>
          <w:szCs w:val="24"/>
          <w:lang w:eastAsia="zh-CN"/>
        </w:rPr>
        <w:t>采购人</w:t>
      </w:r>
      <w:r>
        <w:rPr>
          <w:color w:val="000000"/>
          <w:sz w:val="24"/>
          <w:szCs w:val="24"/>
        </w:rPr>
        <w:t>依法组建的评标委员会负责。评标委员会由</w:t>
      </w:r>
      <w:r>
        <w:rPr>
          <w:rFonts w:hint="eastAsia"/>
          <w:color w:val="000000"/>
          <w:sz w:val="24"/>
          <w:szCs w:val="24"/>
          <w:lang w:eastAsia="zh-CN"/>
        </w:rPr>
        <w:t>采购人</w:t>
      </w:r>
      <w:r>
        <w:rPr>
          <w:color w:val="000000"/>
          <w:sz w:val="24"/>
          <w:szCs w:val="24"/>
        </w:rPr>
        <w:t>或其委托的招标代理机构熟悉相关业务的代表，以及有关技术、经济等方面的专家组成。评标委员会成员人数以及技术、经济等方面专家的确定方式见</w:t>
      </w:r>
      <w:r>
        <w:rPr>
          <w:rFonts w:hint="eastAsia"/>
          <w:color w:val="000000"/>
          <w:sz w:val="24"/>
          <w:szCs w:val="24"/>
          <w:lang w:eastAsia="zh-CN"/>
        </w:rPr>
        <w:t>供应商</w:t>
      </w:r>
      <w:r>
        <w:rPr>
          <w:color w:val="000000"/>
          <w:sz w:val="24"/>
          <w:szCs w:val="24"/>
        </w:rPr>
        <w:t xml:space="preserve">须知前附表。 </w:t>
      </w:r>
    </w:p>
    <w:p w14:paraId="1D426FBB">
      <w:pPr>
        <w:pStyle w:val="12"/>
        <w:widowControl/>
        <w:spacing w:line="500" w:lineRule="exact"/>
        <w:ind w:firstLine="480" w:firstLineChars="200"/>
        <w:jc w:val="left"/>
        <w:rPr>
          <w:color w:val="000000"/>
          <w:sz w:val="24"/>
          <w:szCs w:val="24"/>
        </w:rPr>
      </w:pPr>
      <w:r>
        <w:rPr>
          <w:color w:val="000000"/>
          <w:sz w:val="24"/>
          <w:szCs w:val="24"/>
        </w:rPr>
        <w:t xml:space="preserve">6.1.2 </w:t>
      </w:r>
      <w:r>
        <w:rPr>
          <w:rFonts w:hint="eastAsia"/>
          <w:color w:val="000000"/>
          <w:sz w:val="24"/>
          <w:szCs w:val="24"/>
        </w:rPr>
        <w:t>评标专家确定方式：</w:t>
      </w:r>
      <w:r>
        <w:rPr>
          <w:rFonts w:hint="eastAsia" w:ascii="宋体" w:hAnsi="宋体" w:cs="宋体"/>
          <w:sz w:val="24"/>
          <w:szCs w:val="24"/>
        </w:rPr>
        <w:t>开标当天</w:t>
      </w:r>
      <w:r>
        <w:rPr>
          <w:rFonts w:hint="eastAsia" w:ascii="宋体" w:hAnsi="宋体" w:cs="宋体"/>
          <w:sz w:val="24"/>
          <w:szCs w:val="24"/>
          <w:lang w:eastAsia="zh-CN"/>
        </w:rPr>
        <w:t>从河南省电子化政府采购系统评标专家库中随机抽取</w:t>
      </w:r>
      <w:r>
        <w:rPr>
          <w:rFonts w:hint="eastAsia" w:ascii="宋体" w:hAnsi="宋体" w:cs="宋体"/>
          <w:sz w:val="24"/>
          <w:szCs w:val="24"/>
        </w:rPr>
        <w:t>。</w:t>
      </w:r>
    </w:p>
    <w:p w14:paraId="48735C62">
      <w:pPr>
        <w:pStyle w:val="12"/>
        <w:widowControl/>
        <w:spacing w:line="500" w:lineRule="exact"/>
        <w:ind w:firstLine="480" w:firstLineChars="200"/>
        <w:jc w:val="left"/>
        <w:rPr>
          <w:color w:val="000000"/>
          <w:sz w:val="24"/>
          <w:szCs w:val="24"/>
        </w:rPr>
      </w:pPr>
      <w:r>
        <w:rPr>
          <w:color w:val="000000"/>
          <w:sz w:val="24"/>
          <w:szCs w:val="24"/>
        </w:rPr>
        <w:t>6.1.3 评标委员会成员有下列情形之一的，应当回避：</w:t>
      </w:r>
    </w:p>
    <w:p w14:paraId="1B0687A4">
      <w:pPr>
        <w:pStyle w:val="12"/>
        <w:widowControl/>
        <w:spacing w:line="500" w:lineRule="exact"/>
        <w:ind w:firstLine="480" w:firstLineChars="200"/>
        <w:jc w:val="left"/>
        <w:rPr>
          <w:color w:val="000000"/>
          <w:sz w:val="24"/>
          <w:szCs w:val="24"/>
        </w:rPr>
      </w:pPr>
      <w:r>
        <w:rPr>
          <w:color w:val="000000"/>
          <w:sz w:val="24"/>
          <w:szCs w:val="24"/>
        </w:rPr>
        <w:t xml:space="preserve">(1) </w:t>
      </w:r>
      <w:r>
        <w:rPr>
          <w:rFonts w:hint="eastAsia"/>
          <w:color w:val="000000"/>
          <w:sz w:val="24"/>
          <w:szCs w:val="24"/>
          <w:lang w:eastAsia="zh-CN"/>
        </w:rPr>
        <w:t>采购人</w:t>
      </w:r>
      <w:r>
        <w:rPr>
          <w:color w:val="000000"/>
          <w:sz w:val="24"/>
          <w:szCs w:val="24"/>
        </w:rPr>
        <w:t>或</w:t>
      </w:r>
      <w:r>
        <w:rPr>
          <w:rFonts w:hint="eastAsia"/>
          <w:color w:val="000000"/>
          <w:sz w:val="24"/>
          <w:szCs w:val="24"/>
          <w:lang w:eastAsia="zh-CN"/>
        </w:rPr>
        <w:t>供应商</w:t>
      </w:r>
      <w:r>
        <w:rPr>
          <w:color w:val="000000"/>
          <w:sz w:val="24"/>
          <w:szCs w:val="24"/>
        </w:rPr>
        <w:t>的主要负责人的近亲属；</w:t>
      </w:r>
    </w:p>
    <w:p w14:paraId="2058DE81">
      <w:pPr>
        <w:pStyle w:val="12"/>
        <w:widowControl/>
        <w:spacing w:line="500" w:lineRule="exact"/>
        <w:ind w:firstLine="480" w:firstLineChars="200"/>
        <w:jc w:val="left"/>
        <w:rPr>
          <w:color w:val="000000"/>
          <w:sz w:val="24"/>
          <w:szCs w:val="24"/>
        </w:rPr>
      </w:pPr>
      <w:r>
        <w:rPr>
          <w:color w:val="000000"/>
          <w:sz w:val="24"/>
          <w:szCs w:val="24"/>
        </w:rPr>
        <w:t>(2) 项目主管部门或者行政监督部门的人员；</w:t>
      </w:r>
    </w:p>
    <w:p w14:paraId="015A935B">
      <w:pPr>
        <w:pStyle w:val="12"/>
        <w:widowControl/>
        <w:spacing w:line="500" w:lineRule="exact"/>
        <w:ind w:firstLine="480" w:firstLineChars="200"/>
        <w:jc w:val="left"/>
        <w:rPr>
          <w:color w:val="000000"/>
          <w:sz w:val="24"/>
          <w:szCs w:val="24"/>
        </w:rPr>
      </w:pPr>
      <w:r>
        <w:rPr>
          <w:color w:val="000000"/>
          <w:sz w:val="24"/>
          <w:szCs w:val="24"/>
        </w:rPr>
        <w:t>(3) 与</w:t>
      </w:r>
      <w:r>
        <w:rPr>
          <w:rFonts w:hint="eastAsia"/>
          <w:color w:val="000000"/>
          <w:sz w:val="24"/>
          <w:szCs w:val="24"/>
          <w:lang w:eastAsia="zh-CN"/>
        </w:rPr>
        <w:t>供应商</w:t>
      </w:r>
      <w:r>
        <w:rPr>
          <w:color w:val="000000"/>
          <w:sz w:val="24"/>
          <w:szCs w:val="24"/>
        </w:rPr>
        <w:t>有经济利益关系，可能影响对投标公正评审的；</w:t>
      </w:r>
    </w:p>
    <w:p w14:paraId="4999382D">
      <w:pPr>
        <w:pStyle w:val="12"/>
        <w:widowControl/>
        <w:spacing w:line="500" w:lineRule="exact"/>
        <w:ind w:firstLine="480" w:firstLineChars="200"/>
        <w:jc w:val="left"/>
        <w:rPr>
          <w:color w:val="000000"/>
          <w:sz w:val="24"/>
          <w:szCs w:val="24"/>
        </w:rPr>
      </w:pPr>
      <w:r>
        <w:rPr>
          <w:color w:val="000000"/>
          <w:sz w:val="24"/>
          <w:szCs w:val="24"/>
        </w:rPr>
        <w:t xml:space="preserve">(4) 曾因在招标、评标以及其他与招标投标有关活动中从事违法行为而受过行政处罚或刑事处罚的。 </w:t>
      </w:r>
    </w:p>
    <w:p w14:paraId="2B1DB619">
      <w:pPr>
        <w:pStyle w:val="12"/>
        <w:widowControl/>
        <w:spacing w:line="500" w:lineRule="exact"/>
        <w:ind w:firstLine="480" w:firstLineChars="200"/>
        <w:jc w:val="left"/>
        <w:rPr>
          <w:color w:val="000000"/>
          <w:sz w:val="24"/>
          <w:szCs w:val="24"/>
        </w:rPr>
      </w:pPr>
      <w:r>
        <w:rPr>
          <w:rFonts w:hint="eastAsia"/>
          <w:color w:val="000000"/>
          <w:sz w:val="24"/>
          <w:szCs w:val="24"/>
        </w:rPr>
        <w:t>（5）与</w:t>
      </w:r>
      <w:r>
        <w:rPr>
          <w:rFonts w:hint="eastAsia"/>
          <w:color w:val="000000"/>
          <w:sz w:val="24"/>
          <w:szCs w:val="24"/>
          <w:lang w:eastAsia="zh-CN"/>
        </w:rPr>
        <w:t>供应商</w:t>
      </w:r>
      <w:r>
        <w:rPr>
          <w:rFonts w:hint="eastAsia"/>
          <w:color w:val="000000"/>
          <w:sz w:val="24"/>
          <w:szCs w:val="24"/>
        </w:rPr>
        <w:t>有其他利害关系。</w:t>
      </w:r>
    </w:p>
    <w:p w14:paraId="45CBE860">
      <w:pPr>
        <w:pStyle w:val="12"/>
        <w:widowControl/>
        <w:spacing w:line="500" w:lineRule="exact"/>
        <w:ind w:firstLine="482" w:firstLineChars="200"/>
        <w:jc w:val="left"/>
        <w:rPr>
          <w:b/>
          <w:color w:val="000000"/>
          <w:sz w:val="24"/>
          <w:szCs w:val="24"/>
        </w:rPr>
      </w:pPr>
      <w:r>
        <w:rPr>
          <w:b/>
          <w:color w:val="000000"/>
          <w:sz w:val="24"/>
          <w:szCs w:val="24"/>
        </w:rPr>
        <w:t>6.2 评标原则</w:t>
      </w:r>
    </w:p>
    <w:p w14:paraId="390431C3">
      <w:pPr>
        <w:pStyle w:val="12"/>
        <w:widowControl/>
        <w:spacing w:line="500" w:lineRule="exact"/>
        <w:ind w:firstLine="480" w:firstLineChars="200"/>
        <w:jc w:val="left"/>
        <w:rPr>
          <w:color w:val="000000"/>
          <w:sz w:val="24"/>
          <w:szCs w:val="24"/>
        </w:rPr>
      </w:pPr>
      <w:r>
        <w:rPr>
          <w:color w:val="000000"/>
          <w:sz w:val="24"/>
          <w:szCs w:val="24"/>
        </w:rPr>
        <w:t xml:space="preserve">6.2.1 评标活动遵循公平、公正、科学和择优的原则。 </w:t>
      </w:r>
    </w:p>
    <w:p w14:paraId="101324BA">
      <w:pPr>
        <w:pStyle w:val="12"/>
        <w:widowControl/>
        <w:spacing w:line="500" w:lineRule="exact"/>
        <w:ind w:firstLine="480" w:firstLineChars="200"/>
        <w:jc w:val="left"/>
        <w:rPr>
          <w:color w:val="000000"/>
          <w:sz w:val="24"/>
          <w:szCs w:val="24"/>
        </w:rPr>
      </w:pPr>
      <w:r>
        <w:rPr>
          <w:color w:val="000000"/>
          <w:sz w:val="24"/>
          <w:szCs w:val="24"/>
        </w:rPr>
        <w:t>6.2.2 评标的保密原则</w:t>
      </w:r>
    </w:p>
    <w:p w14:paraId="4B57FD02">
      <w:pPr>
        <w:pStyle w:val="12"/>
        <w:widowControl/>
        <w:spacing w:line="500" w:lineRule="exact"/>
        <w:ind w:firstLine="480" w:firstLineChars="200"/>
        <w:jc w:val="left"/>
        <w:rPr>
          <w:color w:val="000000"/>
          <w:sz w:val="24"/>
          <w:szCs w:val="24"/>
        </w:rPr>
      </w:pPr>
      <w:r>
        <w:rPr>
          <w:color w:val="000000"/>
          <w:sz w:val="24"/>
          <w:szCs w:val="24"/>
        </w:rPr>
        <w:t>(1) 开标后到宣布授予中标单位中标通知书为止，凡属于审查、澄清、评价和比较投标的有关资料，以及中标人的推荐情况，与评标有关的其他任何情况均严格保密。</w:t>
      </w:r>
    </w:p>
    <w:p w14:paraId="13F019BA">
      <w:pPr>
        <w:pStyle w:val="12"/>
        <w:widowControl/>
        <w:spacing w:line="500" w:lineRule="exact"/>
        <w:ind w:firstLine="480" w:firstLineChars="200"/>
        <w:jc w:val="left"/>
        <w:rPr>
          <w:color w:val="000000"/>
          <w:sz w:val="24"/>
          <w:szCs w:val="24"/>
        </w:rPr>
      </w:pPr>
      <w:r>
        <w:rPr>
          <w:color w:val="000000"/>
          <w:sz w:val="24"/>
          <w:szCs w:val="24"/>
        </w:rPr>
        <w:t>(2) 在投标文件的评审和比较、中标人推荐以及授予合同的过程中，</w:t>
      </w:r>
      <w:r>
        <w:rPr>
          <w:rFonts w:hint="eastAsia"/>
          <w:color w:val="000000"/>
          <w:sz w:val="24"/>
          <w:szCs w:val="24"/>
          <w:lang w:eastAsia="zh-CN"/>
        </w:rPr>
        <w:t>供应商</w:t>
      </w:r>
      <w:r>
        <w:rPr>
          <w:color w:val="000000"/>
          <w:sz w:val="24"/>
          <w:szCs w:val="24"/>
        </w:rPr>
        <w:t>向</w:t>
      </w:r>
      <w:r>
        <w:rPr>
          <w:rFonts w:hint="eastAsia"/>
          <w:color w:val="000000"/>
          <w:sz w:val="24"/>
          <w:szCs w:val="24"/>
          <w:lang w:eastAsia="zh-CN"/>
        </w:rPr>
        <w:t>采购人</w:t>
      </w:r>
      <w:r>
        <w:rPr>
          <w:color w:val="000000"/>
          <w:sz w:val="24"/>
          <w:szCs w:val="24"/>
        </w:rPr>
        <w:t>和评标委员会施加影响的任何行为，都将导致其投标被拒绝。</w:t>
      </w:r>
    </w:p>
    <w:p w14:paraId="35D4BD9E">
      <w:pPr>
        <w:pStyle w:val="12"/>
        <w:widowControl/>
        <w:spacing w:line="500" w:lineRule="exact"/>
        <w:ind w:firstLine="480" w:firstLineChars="200"/>
        <w:jc w:val="left"/>
        <w:rPr>
          <w:color w:val="000000"/>
          <w:sz w:val="24"/>
          <w:szCs w:val="24"/>
        </w:rPr>
      </w:pPr>
      <w:r>
        <w:rPr>
          <w:color w:val="000000"/>
          <w:sz w:val="24"/>
          <w:szCs w:val="24"/>
        </w:rPr>
        <w:t>(3) 中标人确定后，</w:t>
      </w:r>
      <w:r>
        <w:rPr>
          <w:rFonts w:hint="eastAsia"/>
          <w:color w:val="000000"/>
          <w:sz w:val="24"/>
          <w:szCs w:val="24"/>
          <w:lang w:eastAsia="zh-CN"/>
        </w:rPr>
        <w:t>采购人</w:t>
      </w:r>
      <w:r>
        <w:rPr>
          <w:color w:val="000000"/>
          <w:sz w:val="24"/>
          <w:szCs w:val="24"/>
        </w:rPr>
        <w:t>不对未中标人就评标过程以及未能中标原因作出任何解释。未中标人不得向评标委员会组成人员或其他有关人员索问评标过程的情况和材料。</w:t>
      </w:r>
    </w:p>
    <w:p w14:paraId="0BD7C144">
      <w:pPr>
        <w:pStyle w:val="12"/>
        <w:widowControl/>
        <w:spacing w:line="500" w:lineRule="exact"/>
        <w:ind w:firstLine="480" w:firstLineChars="200"/>
        <w:jc w:val="left"/>
        <w:rPr>
          <w:rFonts w:hint="eastAsia" w:ascii="宋体" w:eastAsia="宋体" w:cs="Times New Roman"/>
          <w:color w:val="000000"/>
          <w:sz w:val="24"/>
          <w:szCs w:val="24"/>
          <w:lang w:val="en-US" w:eastAsia="zh-CN"/>
        </w:rPr>
      </w:pPr>
      <w:r>
        <w:rPr>
          <w:rFonts w:hint="eastAsia" w:ascii="宋体" w:eastAsia="宋体" w:cs="Times New Roman"/>
          <w:color w:val="000000"/>
          <w:sz w:val="24"/>
          <w:szCs w:val="24"/>
          <w:lang w:val="en-US" w:eastAsia="zh-CN"/>
        </w:rPr>
        <w:t>6.2.3投标文件计算错误的修正</w:t>
      </w:r>
    </w:p>
    <w:p w14:paraId="2B0706F1">
      <w:pPr>
        <w:spacing w:line="360" w:lineRule="auto"/>
        <w:ind w:firstLine="240" w:firstLineChars="100"/>
        <w:rPr>
          <w:rFonts w:ascii="宋体" w:hAnsi="Courier New" w:eastAsia="宋体" w:cs="Times New Roman"/>
          <w:color w:val="000000"/>
          <w:kern w:val="0"/>
          <w:sz w:val="24"/>
          <w:szCs w:val="24"/>
          <w:lang w:val="en-US" w:eastAsia="zh-CN" w:bidi="ar-SA"/>
        </w:rPr>
      </w:pPr>
      <w:r>
        <w:rPr>
          <w:rFonts w:hint="eastAsia" w:ascii="宋体" w:hAnsi="Courier New" w:eastAsia="宋体" w:cs="Times New Roman"/>
          <w:color w:val="000000"/>
          <w:kern w:val="0"/>
          <w:sz w:val="24"/>
          <w:szCs w:val="24"/>
          <w:lang w:val="en-US" w:eastAsia="zh-CN" w:bidi="ar-SA"/>
        </w:rPr>
        <w:t>（1）对于投标文件中含义不明确、同类问题表述不一致或者有明显文字和计算错误的内容，评标委员会应当以书面形式要求供应商作出必要的澄清、说明或者补正。投标文件报价出现前后不一致的按以下方法修正：</w:t>
      </w:r>
    </w:p>
    <w:p w14:paraId="7B321412">
      <w:pPr>
        <w:widowControl/>
        <w:spacing w:line="360" w:lineRule="auto"/>
        <w:ind w:firstLine="240" w:firstLineChars="100"/>
        <w:rPr>
          <w:rFonts w:ascii="宋体" w:hAnsi="Courier New" w:eastAsia="宋体" w:cs="Times New Roman"/>
          <w:color w:val="000000"/>
          <w:kern w:val="0"/>
          <w:sz w:val="24"/>
          <w:szCs w:val="24"/>
          <w:lang w:val="en-US" w:eastAsia="zh-CN" w:bidi="ar-SA"/>
        </w:rPr>
      </w:pPr>
      <w:r>
        <w:rPr>
          <w:rFonts w:hint="eastAsia" w:ascii="宋体" w:hAnsi="Courier New" w:eastAsia="宋体" w:cs="Times New Roman"/>
          <w:color w:val="000000"/>
          <w:kern w:val="0"/>
          <w:sz w:val="24"/>
          <w:szCs w:val="24"/>
          <w:lang w:val="en-US" w:eastAsia="zh-CN" w:bidi="ar-SA"/>
        </w:rPr>
        <w:t>（2）投标文件中投标函（报价表）内容与投标文件中相应内容不一致的，以投标函（报价表）为准；</w:t>
      </w:r>
    </w:p>
    <w:p w14:paraId="665D699A">
      <w:pPr>
        <w:widowControl/>
        <w:spacing w:line="360" w:lineRule="auto"/>
        <w:ind w:firstLine="240" w:firstLineChars="100"/>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Courier New" w:eastAsia="宋体" w:cs="Times New Roman"/>
          <w:color w:val="000000"/>
          <w:kern w:val="0"/>
          <w:sz w:val="24"/>
          <w:szCs w:val="24"/>
          <w:lang w:val="en-US" w:eastAsia="zh-CN" w:bidi="ar-SA"/>
        </w:rPr>
        <w:t>（3）大写金额和小写金额不一致的，以大写金额为准。</w:t>
      </w:r>
    </w:p>
    <w:p w14:paraId="76CE17F8">
      <w:pPr>
        <w:pStyle w:val="12"/>
        <w:widowControl/>
        <w:spacing w:line="500" w:lineRule="exact"/>
        <w:ind w:firstLine="482" w:firstLineChars="200"/>
        <w:jc w:val="left"/>
        <w:rPr>
          <w:b/>
          <w:color w:val="000000"/>
          <w:sz w:val="24"/>
          <w:szCs w:val="24"/>
        </w:rPr>
      </w:pPr>
      <w:r>
        <w:rPr>
          <w:b/>
          <w:color w:val="000000"/>
          <w:sz w:val="24"/>
          <w:szCs w:val="24"/>
        </w:rPr>
        <w:t>6.3 评标</w:t>
      </w:r>
    </w:p>
    <w:p w14:paraId="113B59DC">
      <w:pPr>
        <w:pStyle w:val="12"/>
        <w:widowControl/>
        <w:spacing w:line="500" w:lineRule="exact"/>
        <w:ind w:firstLine="480" w:firstLineChars="200"/>
        <w:jc w:val="left"/>
        <w:rPr>
          <w:color w:val="000000"/>
          <w:sz w:val="24"/>
          <w:szCs w:val="24"/>
        </w:rPr>
      </w:pPr>
      <w:r>
        <w:rPr>
          <w:color w:val="000000"/>
          <w:sz w:val="24"/>
          <w:szCs w:val="24"/>
        </w:rPr>
        <w:t xml:space="preserve">评标委员会按照第三章“评标办法”规定的方法、评审因素、标准和程序对投标文件进行评审。第三章“评标办法”没有规定的方法、评审因素和标准，不作为评标依据。 </w:t>
      </w:r>
    </w:p>
    <w:p w14:paraId="1B0903D3">
      <w:pPr>
        <w:spacing w:line="500" w:lineRule="exact"/>
        <w:ind w:firstLine="482" w:firstLineChars="200"/>
        <w:rPr>
          <w:rFonts w:ascii="宋体" w:hAnsi="宋体"/>
          <w:color w:val="000000"/>
          <w:sz w:val="24"/>
          <w:szCs w:val="24"/>
        </w:rPr>
      </w:pPr>
      <w:r>
        <w:rPr>
          <w:rFonts w:hint="eastAsia" w:ascii="宋体" w:hAnsi="宋体" w:cs="仿宋_GB2312"/>
          <w:b/>
          <w:color w:val="000000"/>
          <w:sz w:val="24"/>
          <w:szCs w:val="24"/>
        </w:rPr>
        <w:t>注：在电子评标过程中，如遇技术问题详见</w:t>
      </w:r>
      <w:r>
        <w:rPr>
          <w:rFonts w:hint="eastAsia" w:ascii="宋体" w:hAnsi="宋体" w:cs="仿宋_GB2312"/>
          <w:b/>
          <w:color w:val="000000"/>
          <w:sz w:val="24"/>
          <w:szCs w:val="24"/>
          <w:lang w:eastAsia="zh-CN"/>
        </w:rPr>
        <w:t>供应商</w:t>
      </w:r>
      <w:r>
        <w:rPr>
          <w:rFonts w:hint="eastAsia" w:ascii="宋体" w:hAnsi="宋体" w:cs="仿宋_GB2312"/>
          <w:b/>
          <w:color w:val="000000"/>
          <w:sz w:val="24"/>
          <w:szCs w:val="24"/>
        </w:rPr>
        <w:t>须知前附表。</w:t>
      </w:r>
    </w:p>
    <w:p w14:paraId="561B3E05">
      <w:pPr>
        <w:pStyle w:val="3"/>
        <w:widowControl/>
        <w:spacing w:before="0" w:after="0" w:line="500" w:lineRule="exact"/>
        <w:ind w:firstLine="482" w:firstLineChars="200"/>
        <w:rPr>
          <w:rFonts w:ascii="宋体" w:hAnsi="宋体" w:eastAsia="宋体" w:cs="宋体"/>
          <w:color w:val="000000"/>
          <w:sz w:val="24"/>
          <w:szCs w:val="24"/>
        </w:rPr>
      </w:pPr>
      <w:bookmarkStart w:id="189" w:name="_Toc452968091"/>
      <w:bookmarkEnd w:id="189"/>
      <w:bookmarkStart w:id="190" w:name="_Toc19297"/>
      <w:bookmarkStart w:id="191" w:name="_Toc483496277"/>
      <w:bookmarkStart w:id="192" w:name="_Toc489995083"/>
      <w:bookmarkStart w:id="193" w:name="_Toc15652"/>
      <w:r>
        <w:rPr>
          <w:rFonts w:hint="eastAsia" w:ascii="宋体" w:hAnsi="宋体" w:eastAsia="宋体" w:cs="宋体"/>
          <w:color w:val="000000"/>
          <w:sz w:val="24"/>
          <w:szCs w:val="24"/>
        </w:rPr>
        <w:t>7. 合同授予</w:t>
      </w:r>
      <w:bookmarkEnd w:id="190"/>
      <w:bookmarkEnd w:id="191"/>
      <w:bookmarkEnd w:id="192"/>
      <w:bookmarkEnd w:id="193"/>
    </w:p>
    <w:p w14:paraId="3F0FBFC7">
      <w:pPr>
        <w:pStyle w:val="12"/>
        <w:widowControl/>
        <w:spacing w:line="500" w:lineRule="exact"/>
        <w:ind w:firstLine="482" w:firstLineChars="200"/>
        <w:jc w:val="left"/>
        <w:rPr>
          <w:b/>
          <w:color w:val="000000"/>
          <w:sz w:val="24"/>
          <w:szCs w:val="24"/>
        </w:rPr>
      </w:pPr>
      <w:r>
        <w:rPr>
          <w:b/>
          <w:color w:val="000000"/>
          <w:sz w:val="24"/>
          <w:szCs w:val="24"/>
        </w:rPr>
        <w:t>7.1 定标方式</w:t>
      </w:r>
    </w:p>
    <w:p w14:paraId="31B4952A">
      <w:pPr>
        <w:pStyle w:val="12"/>
        <w:widowControl/>
        <w:spacing w:line="500" w:lineRule="exact"/>
        <w:ind w:firstLine="480" w:firstLineChars="200"/>
        <w:jc w:val="left"/>
        <w:rPr>
          <w:color w:val="000000"/>
          <w:sz w:val="24"/>
          <w:szCs w:val="24"/>
        </w:rPr>
      </w:pPr>
      <w:r>
        <w:rPr>
          <w:rFonts w:hint="eastAsia"/>
          <w:color w:val="000000"/>
          <w:sz w:val="24"/>
          <w:szCs w:val="24"/>
          <w:lang w:eastAsia="zh-CN"/>
        </w:rPr>
        <w:t>采购人</w:t>
      </w:r>
      <w:r>
        <w:rPr>
          <w:color w:val="000000"/>
          <w:sz w:val="24"/>
          <w:szCs w:val="24"/>
        </w:rPr>
        <w:t>依据评标委员会推荐的中标候选人确定中标人，评标委员会推荐中标候选人的人数见</w:t>
      </w:r>
      <w:r>
        <w:rPr>
          <w:rFonts w:hint="eastAsia"/>
          <w:color w:val="000000"/>
          <w:sz w:val="24"/>
          <w:szCs w:val="24"/>
          <w:lang w:eastAsia="zh-CN"/>
        </w:rPr>
        <w:t>供应商</w:t>
      </w:r>
      <w:r>
        <w:rPr>
          <w:color w:val="000000"/>
          <w:sz w:val="24"/>
          <w:szCs w:val="24"/>
        </w:rPr>
        <w:t>须知前附表。</w:t>
      </w:r>
    </w:p>
    <w:p w14:paraId="14FFC8DB">
      <w:pPr>
        <w:pStyle w:val="12"/>
        <w:widowControl/>
        <w:spacing w:line="500" w:lineRule="exact"/>
        <w:ind w:firstLine="482" w:firstLineChars="200"/>
        <w:jc w:val="left"/>
        <w:rPr>
          <w:b/>
          <w:color w:val="000000"/>
          <w:sz w:val="24"/>
          <w:szCs w:val="24"/>
        </w:rPr>
      </w:pPr>
      <w:r>
        <w:rPr>
          <w:b/>
          <w:color w:val="000000"/>
          <w:sz w:val="24"/>
          <w:szCs w:val="24"/>
        </w:rPr>
        <w:t>7.2 中标通知</w:t>
      </w:r>
    </w:p>
    <w:p w14:paraId="7ADC1176">
      <w:pPr>
        <w:pStyle w:val="12"/>
        <w:widowControl/>
        <w:spacing w:line="500" w:lineRule="exact"/>
        <w:ind w:firstLine="480" w:firstLineChars="200"/>
        <w:jc w:val="left"/>
        <w:rPr>
          <w:color w:val="000000"/>
          <w:sz w:val="24"/>
          <w:szCs w:val="24"/>
        </w:rPr>
      </w:pPr>
      <w:r>
        <w:rPr>
          <w:color w:val="000000"/>
          <w:sz w:val="24"/>
          <w:szCs w:val="24"/>
        </w:rPr>
        <w:t>在</w:t>
      </w:r>
      <w:r>
        <w:rPr>
          <w:rFonts w:hint="eastAsia"/>
          <w:color w:val="000000"/>
          <w:sz w:val="24"/>
          <w:szCs w:val="24"/>
          <w:lang w:val="en-US" w:eastAsia="zh-CN"/>
        </w:rPr>
        <w:t>招标文件</w:t>
      </w:r>
      <w:r>
        <w:rPr>
          <w:color w:val="000000"/>
          <w:sz w:val="24"/>
          <w:szCs w:val="24"/>
        </w:rPr>
        <w:t>规定的投标有效期内，中标公示结束后，监督部门未收到投诉的，</w:t>
      </w:r>
      <w:r>
        <w:rPr>
          <w:rFonts w:hint="eastAsia"/>
          <w:color w:val="000000"/>
          <w:sz w:val="24"/>
          <w:szCs w:val="24"/>
          <w:lang w:eastAsia="zh-CN"/>
        </w:rPr>
        <w:t>采购人</w:t>
      </w:r>
      <w:r>
        <w:rPr>
          <w:color w:val="000000"/>
          <w:sz w:val="24"/>
          <w:szCs w:val="24"/>
        </w:rPr>
        <w:t xml:space="preserve">以书面形式向中标人发出中标通知书。 </w:t>
      </w:r>
    </w:p>
    <w:p w14:paraId="7BC3BD77">
      <w:pPr>
        <w:pStyle w:val="12"/>
        <w:widowControl/>
        <w:spacing w:line="500" w:lineRule="exact"/>
        <w:ind w:firstLine="482" w:firstLineChars="200"/>
        <w:jc w:val="left"/>
        <w:rPr>
          <w:b/>
          <w:color w:val="000000"/>
          <w:sz w:val="24"/>
          <w:szCs w:val="24"/>
        </w:rPr>
      </w:pPr>
      <w:r>
        <w:rPr>
          <w:b/>
          <w:color w:val="000000"/>
          <w:sz w:val="24"/>
          <w:szCs w:val="24"/>
        </w:rPr>
        <w:t xml:space="preserve">7.3 履约保证金 </w:t>
      </w:r>
    </w:p>
    <w:p w14:paraId="6BAD8F05">
      <w:pPr>
        <w:pStyle w:val="12"/>
        <w:widowControl/>
        <w:spacing w:line="500" w:lineRule="exact"/>
        <w:ind w:firstLine="480" w:firstLineChars="200"/>
        <w:jc w:val="left"/>
        <w:rPr>
          <w:color w:val="000000"/>
          <w:sz w:val="24"/>
          <w:szCs w:val="24"/>
        </w:rPr>
      </w:pPr>
      <w:r>
        <w:rPr>
          <w:color w:val="000000"/>
          <w:sz w:val="24"/>
          <w:szCs w:val="24"/>
        </w:rPr>
        <w:t>7.3.1不收取。</w:t>
      </w:r>
    </w:p>
    <w:p w14:paraId="1482C367">
      <w:pPr>
        <w:pStyle w:val="12"/>
        <w:widowControl/>
        <w:spacing w:line="500" w:lineRule="exact"/>
        <w:ind w:firstLine="482" w:firstLineChars="200"/>
        <w:jc w:val="left"/>
        <w:rPr>
          <w:b/>
          <w:color w:val="000000"/>
          <w:sz w:val="24"/>
          <w:szCs w:val="24"/>
        </w:rPr>
      </w:pPr>
      <w:r>
        <w:rPr>
          <w:b/>
          <w:color w:val="000000"/>
          <w:sz w:val="24"/>
          <w:szCs w:val="24"/>
        </w:rPr>
        <w:t xml:space="preserve">7.4 签订合同 </w:t>
      </w:r>
    </w:p>
    <w:p w14:paraId="5FD56782">
      <w:pPr>
        <w:pStyle w:val="12"/>
        <w:widowControl/>
        <w:spacing w:line="500" w:lineRule="exact"/>
        <w:ind w:firstLine="480" w:firstLineChars="200"/>
        <w:jc w:val="left"/>
        <w:rPr>
          <w:color w:val="000000"/>
          <w:sz w:val="24"/>
          <w:szCs w:val="24"/>
        </w:rPr>
      </w:pPr>
      <w:r>
        <w:rPr>
          <w:color w:val="000000"/>
          <w:sz w:val="24"/>
          <w:szCs w:val="24"/>
        </w:rPr>
        <w:t>7.4.1</w:t>
      </w:r>
      <w:r>
        <w:rPr>
          <w:rFonts w:hint="eastAsia" w:asciiTheme="minorEastAsia" w:hAnsiTheme="minorEastAsia" w:cstheme="minorEastAsia"/>
          <w:color w:val="000000" w:themeColor="text1"/>
          <w:kern w:val="0"/>
          <w:sz w:val="24"/>
          <w:szCs w:val="24"/>
          <w14:textFill>
            <w14:solidFill>
              <w14:schemeClr w14:val="tx1"/>
            </w14:solidFill>
          </w14:textFill>
        </w:rPr>
        <w:t>本招标项目的合同将授予按本评标办法确定的中标人。</w:t>
      </w:r>
    </w:p>
    <w:p w14:paraId="0F7574CA">
      <w:pPr>
        <w:pStyle w:val="12"/>
        <w:widowControl/>
        <w:spacing w:line="500" w:lineRule="exact"/>
        <w:ind w:firstLine="480" w:firstLineChars="200"/>
        <w:jc w:val="left"/>
        <w:rPr>
          <w:color w:val="000000"/>
          <w:sz w:val="24"/>
          <w:szCs w:val="24"/>
        </w:rPr>
      </w:pPr>
      <w:r>
        <w:rPr>
          <w:rFonts w:hint="eastAsia"/>
          <w:color w:val="000000"/>
          <w:sz w:val="24"/>
          <w:szCs w:val="24"/>
          <w:lang w:val="en-US" w:eastAsia="zh-CN"/>
        </w:rPr>
        <w:t>7.4.2</w:t>
      </w:r>
      <w:r>
        <w:rPr>
          <w:rFonts w:hint="eastAsia"/>
          <w:color w:val="000000"/>
          <w:sz w:val="24"/>
          <w:szCs w:val="24"/>
          <w:lang w:eastAsia="zh-CN"/>
        </w:rPr>
        <w:t>采购人</w:t>
      </w:r>
      <w:r>
        <w:rPr>
          <w:color w:val="000000"/>
          <w:sz w:val="24"/>
          <w:szCs w:val="24"/>
        </w:rPr>
        <w:t>和中标人应当自中标通知书发出之日起 30天内，根据招标文件和中标人的投标文件订立书面合同。中标人无正当理由拒签合同的，</w:t>
      </w:r>
      <w:r>
        <w:rPr>
          <w:rFonts w:hint="eastAsia"/>
          <w:color w:val="000000"/>
          <w:sz w:val="24"/>
          <w:szCs w:val="24"/>
          <w:lang w:eastAsia="zh-CN"/>
        </w:rPr>
        <w:t>采购人</w:t>
      </w:r>
      <w:r>
        <w:rPr>
          <w:color w:val="000000"/>
          <w:sz w:val="24"/>
          <w:szCs w:val="24"/>
        </w:rPr>
        <w:t>取消其中标资格；给</w:t>
      </w:r>
      <w:r>
        <w:rPr>
          <w:rFonts w:hint="eastAsia"/>
          <w:color w:val="000000"/>
          <w:sz w:val="24"/>
          <w:szCs w:val="24"/>
          <w:lang w:eastAsia="zh-CN"/>
        </w:rPr>
        <w:t>采购人</w:t>
      </w:r>
      <w:r>
        <w:rPr>
          <w:color w:val="000000"/>
          <w:sz w:val="24"/>
          <w:szCs w:val="24"/>
        </w:rPr>
        <w:t xml:space="preserve">造成的损失的，中标人还应当予以赔偿。 </w:t>
      </w:r>
    </w:p>
    <w:p w14:paraId="415B766A">
      <w:pPr>
        <w:pStyle w:val="12"/>
        <w:widowControl/>
        <w:spacing w:line="500" w:lineRule="exact"/>
        <w:ind w:firstLine="480" w:firstLineChars="200"/>
        <w:jc w:val="left"/>
        <w:rPr>
          <w:rFonts w:hint="eastAsia"/>
          <w:color w:val="000000"/>
          <w:sz w:val="24"/>
          <w:szCs w:val="24"/>
          <w:lang w:val="en-US" w:eastAsia="zh-CN"/>
        </w:rPr>
      </w:pPr>
      <w:r>
        <w:rPr>
          <w:color w:val="000000"/>
          <w:sz w:val="24"/>
          <w:szCs w:val="24"/>
        </w:rPr>
        <w:t>7.4.</w:t>
      </w:r>
      <w:r>
        <w:rPr>
          <w:rFonts w:hint="eastAsia"/>
          <w:color w:val="000000"/>
          <w:sz w:val="24"/>
          <w:szCs w:val="24"/>
          <w:lang w:val="en-US" w:eastAsia="zh-CN"/>
        </w:rPr>
        <w:t>3采购人授权，确定排名第一的中标候选人为中标人。当确定中标的中标候选人放弃中标、未按要求提供履约保证金或因不可抗力提出不能履行合同的，采购人可以按序确定排名第二的中标候选人为中标人，也可以重新组织采购。</w:t>
      </w:r>
    </w:p>
    <w:p w14:paraId="09906ADA">
      <w:pPr>
        <w:pStyle w:val="12"/>
        <w:widowControl/>
        <w:spacing w:line="500" w:lineRule="exact"/>
        <w:ind w:firstLine="480" w:firstLineChars="200"/>
        <w:jc w:val="left"/>
        <w:rPr>
          <w:color w:val="000000"/>
          <w:sz w:val="24"/>
          <w:szCs w:val="24"/>
        </w:rPr>
      </w:pPr>
      <w:r>
        <w:rPr>
          <w:rFonts w:hint="eastAsia"/>
          <w:color w:val="000000"/>
          <w:sz w:val="24"/>
          <w:szCs w:val="24"/>
          <w:lang w:val="en-US" w:eastAsia="zh-CN"/>
        </w:rPr>
        <w:t>7.4.4</w:t>
      </w:r>
      <w:r>
        <w:rPr>
          <w:color w:val="000000"/>
          <w:sz w:val="24"/>
          <w:szCs w:val="24"/>
        </w:rPr>
        <w:t>发出中标通知书后，</w:t>
      </w:r>
      <w:r>
        <w:rPr>
          <w:rFonts w:hint="eastAsia"/>
          <w:color w:val="000000"/>
          <w:sz w:val="24"/>
          <w:szCs w:val="24"/>
          <w:lang w:eastAsia="zh-CN"/>
        </w:rPr>
        <w:t>采购人</w:t>
      </w:r>
      <w:r>
        <w:rPr>
          <w:color w:val="000000"/>
          <w:sz w:val="24"/>
          <w:szCs w:val="24"/>
        </w:rPr>
        <w:t>无正当理由拒签合同的，</w:t>
      </w:r>
      <w:r>
        <w:rPr>
          <w:rFonts w:hint="eastAsia"/>
          <w:color w:val="000000"/>
          <w:sz w:val="24"/>
          <w:szCs w:val="24"/>
          <w:lang w:eastAsia="zh-CN"/>
        </w:rPr>
        <w:t>采购人</w:t>
      </w:r>
      <w:r>
        <w:rPr>
          <w:color w:val="000000"/>
          <w:sz w:val="24"/>
          <w:szCs w:val="24"/>
        </w:rPr>
        <w:t xml:space="preserve">向中标人退还投标保证金；给中标人造成损失的，还应当赔偿损失。 </w:t>
      </w:r>
    </w:p>
    <w:p w14:paraId="0D1BEC73">
      <w:pPr>
        <w:pStyle w:val="3"/>
        <w:widowControl/>
        <w:spacing w:before="0" w:after="0" w:line="500" w:lineRule="exact"/>
        <w:ind w:firstLine="482" w:firstLineChars="200"/>
        <w:rPr>
          <w:rFonts w:ascii="宋体" w:hAnsi="宋体" w:eastAsia="宋体" w:cs="宋体"/>
          <w:color w:val="000000"/>
          <w:sz w:val="24"/>
          <w:szCs w:val="24"/>
        </w:rPr>
      </w:pPr>
      <w:bookmarkStart w:id="194" w:name="_Toc452968092"/>
      <w:bookmarkEnd w:id="194"/>
      <w:bookmarkStart w:id="195" w:name="_Toc27013"/>
      <w:bookmarkStart w:id="196" w:name="_Toc11705"/>
      <w:bookmarkStart w:id="197" w:name="_Toc483496278"/>
      <w:bookmarkStart w:id="198" w:name="_Toc489995084"/>
      <w:r>
        <w:rPr>
          <w:rFonts w:hint="eastAsia" w:ascii="宋体" w:hAnsi="宋体" w:eastAsia="宋体" w:cs="宋体"/>
          <w:color w:val="000000"/>
          <w:sz w:val="24"/>
          <w:szCs w:val="24"/>
        </w:rPr>
        <w:t>8. 无效招标和重新招标</w:t>
      </w:r>
      <w:bookmarkEnd w:id="195"/>
      <w:bookmarkEnd w:id="196"/>
      <w:bookmarkEnd w:id="197"/>
      <w:bookmarkEnd w:id="198"/>
    </w:p>
    <w:p w14:paraId="36759C53">
      <w:pPr>
        <w:pStyle w:val="12"/>
        <w:widowControl/>
        <w:spacing w:line="500" w:lineRule="exact"/>
        <w:ind w:firstLine="482" w:firstLineChars="200"/>
        <w:jc w:val="left"/>
        <w:rPr>
          <w:b/>
          <w:color w:val="000000"/>
          <w:sz w:val="24"/>
          <w:szCs w:val="24"/>
        </w:rPr>
      </w:pPr>
      <w:bookmarkStart w:id="199" w:name="_Toc30658"/>
      <w:bookmarkStart w:id="200" w:name="_Toc516221166"/>
      <w:r>
        <w:rPr>
          <w:rFonts w:hint="eastAsia"/>
          <w:b/>
          <w:color w:val="000000"/>
          <w:sz w:val="24"/>
          <w:szCs w:val="24"/>
        </w:rPr>
        <w:t>8.1</w:t>
      </w:r>
      <w:bookmarkEnd w:id="199"/>
      <w:r>
        <w:rPr>
          <w:rFonts w:hint="eastAsia"/>
          <w:b/>
          <w:color w:val="000000"/>
          <w:sz w:val="24"/>
          <w:szCs w:val="24"/>
        </w:rPr>
        <w:t>无效投标</w:t>
      </w:r>
      <w:bookmarkEnd w:id="200"/>
    </w:p>
    <w:p w14:paraId="1FE023AF">
      <w:pPr>
        <w:spacing w:line="498" w:lineRule="exact"/>
        <w:ind w:firstLine="480" w:firstLineChars="200"/>
        <w:jc w:val="left"/>
        <w:rPr>
          <w:rFonts w:ascii="宋体" w:hAnsi="宋体"/>
          <w:color w:val="000000"/>
          <w:kern w:val="0"/>
          <w:sz w:val="24"/>
          <w:szCs w:val="24"/>
        </w:rPr>
      </w:pPr>
      <w:bookmarkStart w:id="201" w:name="_Toc17701"/>
      <w:r>
        <w:rPr>
          <w:rFonts w:hint="eastAsia" w:ascii="宋体" w:hAnsi="宋体"/>
          <w:color w:val="000000"/>
          <w:kern w:val="0"/>
          <w:sz w:val="24"/>
          <w:szCs w:val="24"/>
        </w:rPr>
        <w:t>有下列情形之一的，投标文件按无效投标文件处理：</w:t>
      </w:r>
    </w:p>
    <w:p w14:paraId="4D38B6A5">
      <w:pPr>
        <w:spacing w:line="498"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（1）投标文件中未按照招标文件的规定予以填写的；</w:t>
      </w:r>
    </w:p>
    <w:p w14:paraId="58B90A05">
      <w:pPr>
        <w:spacing w:line="498"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（2）当投标单位的投标报价高于最高投标限价的；</w:t>
      </w:r>
    </w:p>
    <w:p w14:paraId="3E211AEE">
      <w:pPr>
        <w:spacing w:line="498"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w:t>
      </w:r>
      <w:r>
        <w:rPr>
          <w:rFonts w:hint="eastAsia" w:ascii="宋体" w:hAnsi="宋体"/>
          <w:color w:val="000000"/>
          <w:kern w:val="0"/>
          <w:sz w:val="24"/>
          <w:szCs w:val="24"/>
          <w:lang w:val="en-US" w:eastAsia="zh-CN"/>
        </w:rPr>
        <w:t>3</w:t>
      </w:r>
      <w:r>
        <w:rPr>
          <w:rFonts w:hint="eastAsia" w:ascii="宋体" w:hAnsi="宋体"/>
          <w:color w:val="000000"/>
          <w:kern w:val="0"/>
          <w:sz w:val="24"/>
          <w:szCs w:val="24"/>
        </w:rPr>
        <w:t>）投标内容有虚假的；</w:t>
      </w:r>
    </w:p>
    <w:p w14:paraId="5189DA41">
      <w:pPr>
        <w:pStyle w:val="12"/>
        <w:widowControl/>
        <w:spacing w:line="500" w:lineRule="exact"/>
        <w:ind w:firstLine="482" w:firstLineChars="200"/>
        <w:jc w:val="left"/>
        <w:rPr>
          <w:b/>
          <w:color w:val="000000"/>
          <w:sz w:val="24"/>
          <w:szCs w:val="24"/>
        </w:rPr>
      </w:pPr>
      <w:bookmarkStart w:id="202" w:name="_Toc516221167"/>
      <w:r>
        <w:rPr>
          <w:rFonts w:hint="eastAsia"/>
          <w:b/>
          <w:color w:val="000000"/>
          <w:sz w:val="24"/>
          <w:szCs w:val="24"/>
        </w:rPr>
        <w:t>8.2  重新招标</w:t>
      </w:r>
      <w:bookmarkEnd w:id="201"/>
      <w:bookmarkEnd w:id="202"/>
    </w:p>
    <w:p w14:paraId="565469A9">
      <w:pPr>
        <w:spacing w:line="498" w:lineRule="exact"/>
        <w:ind w:firstLine="480" w:firstLineChars="200"/>
        <w:jc w:val="left"/>
        <w:rPr>
          <w:rFonts w:ascii="宋体" w:hAnsi="宋体"/>
          <w:color w:val="000000"/>
          <w:kern w:val="0"/>
          <w:sz w:val="24"/>
          <w:szCs w:val="24"/>
        </w:rPr>
      </w:pPr>
      <w:r>
        <w:rPr>
          <w:rFonts w:hint="eastAsia" w:ascii="宋体" w:hAnsi="宋体"/>
          <w:color w:val="000000"/>
          <w:kern w:val="0"/>
          <w:sz w:val="24"/>
          <w:szCs w:val="24"/>
        </w:rPr>
        <w:t>有下列情形之一的，招标单位将重新招标：</w:t>
      </w:r>
    </w:p>
    <w:p w14:paraId="1CB77323">
      <w:pPr>
        <w:spacing w:line="498" w:lineRule="exact"/>
        <w:ind w:firstLine="410" w:firstLineChars="171"/>
        <w:jc w:val="left"/>
        <w:rPr>
          <w:rFonts w:ascii="宋体" w:hAnsi="宋体"/>
          <w:color w:val="000000"/>
          <w:kern w:val="0"/>
          <w:sz w:val="24"/>
          <w:szCs w:val="24"/>
        </w:rPr>
      </w:pPr>
      <w:r>
        <w:rPr>
          <w:rFonts w:hint="eastAsia" w:ascii="宋体" w:hAnsi="宋体"/>
          <w:color w:val="000000"/>
          <w:kern w:val="0"/>
          <w:sz w:val="24"/>
          <w:szCs w:val="24"/>
        </w:rPr>
        <w:t>（1）投标截止时间止，投标单位少于3个的；</w:t>
      </w:r>
    </w:p>
    <w:p w14:paraId="2F7233B2">
      <w:pPr>
        <w:spacing w:line="498" w:lineRule="exact"/>
        <w:ind w:firstLine="410" w:firstLineChars="171"/>
        <w:jc w:val="left"/>
        <w:rPr>
          <w:rFonts w:ascii="宋体" w:hAnsi="宋体"/>
          <w:color w:val="000000"/>
          <w:kern w:val="0"/>
          <w:sz w:val="24"/>
          <w:szCs w:val="24"/>
        </w:rPr>
      </w:pPr>
      <w:r>
        <w:rPr>
          <w:rFonts w:hint="eastAsia" w:ascii="宋体" w:hAnsi="宋体"/>
          <w:color w:val="000000"/>
          <w:kern w:val="0"/>
          <w:sz w:val="24"/>
          <w:szCs w:val="24"/>
        </w:rPr>
        <w:t>（2）经评标委员会评审后否决所有投标的；</w:t>
      </w:r>
    </w:p>
    <w:p w14:paraId="64F445F7">
      <w:pPr>
        <w:spacing w:line="500" w:lineRule="exact"/>
        <w:ind w:firstLine="410" w:firstLineChars="171"/>
        <w:jc w:val="left"/>
        <w:rPr>
          <w:rFonts w:ascii="宋体" w:hAnsi="宋体"/>
          <w:color w:val="000000"/>
          <w:kern w:val="0"/>
          <w:sz w:val="24"/>
          <w:szCs w:val="24"/>
        </w:rPr>
      </w:pPr>
      <w:r>
        <w:rPr>
          <w:rFonts w:hint="eastAsia" w:ascii="宋体" w:hAnsi="宋体"/>
          <w:color w:val="000000"/>
          <w:kern w:val="0"/>
          <w:sz w:val="24"/>
          <w:szCs w:val="24"/>
        </w:rPr>
        <w:t>（3）进入投标报价评审的投标单位少于3个的；</w:t>
      </w:r>
    </w:p>
    <w:p w14:paraId="733C3384">
      <w:pPr>
        <w:spacing w:line="498" w:lineRule="exact"/>
        <w:ind w:firstLine="410" w:firstLineChars="171"/>
        <w:jc w:val="left"/>
        <w:rPr>
          <w:rFonts w:ascii="宋体" w:hAnsi="宋体"/>
          <w:color w:val="000000"/>
          <w:kern w:val="0"/>
          <w:sz w:val="24"/>
          <w:szCs w:val="24"/>
        </w:rPr>
      </w:pPr>
      <w:r>
        <w:rPr>
          <w:rFonts w:hint="eastAsia" w:ascii="宋体" w:hAnsi="宋体"/>
          <w:color w:val="000000"/>
          <w:kern w:val="0"/>
          <w:sz w:val="24"/>
          <w:szCs w:val="24"/>
        </w:rPr>
        <w:t>（4）同意延长投标有效期的投标单位少于3个的；</w:t>
      </w:r>
    </w:p>
    <w:p w14:paraId="6F3911D2">
      <w:pPr>
        <w:spacing w:line="498" w:lineRule="exact"/>
        <w:ind w:firstLine="410" w:firstLineChars="171"/>
        <w:jc w:val="left"/>
        <w:rPr>
          <w:rFonts w:ascii="宋体" w:hAnsi="宋体"/>
          <w:color w:val="000000"/>
          <w:kern w:val="0"/>
          <w:sz w:val="24"/>
          <w:szCs w:val="24"/>
        </w:rPr>
      </w:pPr>
      <w:r>
        <w:rPr>
          <w:rFonts w:hint="eastAsia" w:ascii="宋体" w:hAnsi="宋体"/>
          <w:color w:val="000000"/>
          <w:kern w:val="0"/>
          <w:sz w:val="24"/>
          <w:szCs w:val="24"/>
        </w:rPr>
        <w:t>（5）中标候选人均未与招标单位签订合同的；</w:t>
      </w:r>
    </w:p>
    <w:p w14:paraId="7B8E44AD">
      <w:pPr>
        <w:pStyle w:val="12"/>
        <w:widowControl/>
        <w:spacing w:line="500" w:lineRule="exact"/>
        <w:ind w:firstLine="480" w:firstLineChars="200"/>
        <w:jc w:val="left"/>
        <w:rPr>
          <w:rFonts w:hint="eastAsia"/>
          <w:color w:val="000000"/>
          <w:sz w:val="24"/>
          <w:szCs w:val="24"/>
        </w:rPr>
      </w:pPr>
      <w:r>
        <w:rPr>
          <w:rFonts w:hint="eastAsia"/>
          <w:color w:val="000000"/>
          <w:sz w:val="24"/>
          <w:szCs w:val="24"/>
        </w:rPr>
        <w:t>（6）有效投标不足3个使得投标明显缺乏竞争的；</w:t>
      </w:r>
    </w:p>
    <w:p w14:paraId="47B6E263">
      <w:pPr>
        <w:pStyle w:val="12"/>
        <w:widowControl/>
        <w:spacing w:line="500" w:lineRule="exact"/>
        <w:ind w:firstLine="480" w:firstLineChars="200"/>
        <w:jc w:val="left"/>
        <w:rPr>
          <w:color w:val="000000"/>
          <w:sz w:val="24"/>
          <w:szCs w:val="24"/>
        </w:rPr>
      </w:pPr>
      <w:r>
        <w:rPr>
          <w:color w:val="000000"/>
          <w:sz w:val="24"/>
          <w:szCs w:val="24"/>
        </w:rPr>
        <w:t>（7）依法必须进行招标的项目的招标投标活动违反招标投标法和招投标法实施条例的规定，对中标结果造成实质性影响，且不能采取补救措施予以纠正的。</w:t>
      </w:r>
    </w:p>
    <w:p w14:paraId="0981A0F0">
      <w:pPr>
        <w:pStyle w:val="3"/>
        <w:spacing w:before="0" w:after="0" w:line="440" w:lineRule="exact"/>
        <w:ind w:firstLine="361" w:firstLineChars="150"/>
        <w:rPr>
          <w:rFonts w:hint="eastAsia" w:ascii="宋体" w:hAnsi="宋体" w:eastAsia="宋体"/>
          <w:color w:val="000000"/>
          <w:sz w:val="24"/>
          <w:szCs w:val="24"/>
        </w:rPr>
      </w:pPr>
      <w:bookmarkStart w:id="203" w:name="_Toc179632591"/>
      <w:r>
        <w:rPr>
          <w:rFonts w:hint="eastAsia" w:ascii="宋体" w:hAnsi="宋体" w:eastAsia="宋体"/>
          <w:color w:val="000000"/>
          <w:sz w:val="24"/>
          <w:szCs w:val="24"/>
        </w:rPr>
        <w:t>8.</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 xml:space="preserve"> 不再招标</w:t>
      </w:r>
      <w:bookmarkEnd w:id="203"/>
    </w:p>
    <w:p w14:paraId="2B6B933D">
      <w:pPr>
        <w:spacing w:line="440" w:lineRule="exact"/>
        <w:ind w:firstLine="480" w:firstLineChars="200"/>
        <w:rPr>
          <w:rFonts w:hint="eastAsia"/>
          <w:color w:val="000000"/>
          <w:sz w:val="24"/>
          <w:szCs w:val="24"/>
        </w:rPr>
      </w:pPr>
      <w:r>
        <w:rPr>
          <w:rFonts w:hint="eastAsia" w:ascii="宋体" w:hAnsi="宋体"/>
          <w:color w:val="000000"/>
          <w:sz w:val="24"/>
          <w:szCs w:val="24"/>
        </w:rPr>
        <w:t>重新招标后</w:t>
      </w:r>
      <w:r>
        <w:rPr>
          <w:rFonts w:hint="eastAsia" w:ascii="宋体" w:hAnsi="宋体"/>
          <w:color w:val="000000"/>
          <w:sz w:val="24"/>
          <w:szCs w:val="24"/>
          <w:lang w:eastAsia="zh-CN"/>
        </w:rPr>
        <w:t>供应商</w:t>
      </w:r>
      <w:r>
        <w:rPr>
          <w:rFonts w:hint="eastAsia" w:ascii="宋体" w:hAnsi="宋体"/>
          <w:color w:val="000000"/>
          <w:sz w:val="24"/>
          <w:szCs w:val="24"/>
        </w:rPr>
        <w:t>仍少于3个或者所有投标被否决的，属于必须审批或核准的工程建设项目，经原审批或核准部门批准后不再进行招标。</w:t>
      </w:r>
    </w:p>
    <w:p w14:paraId="0795E000">
      <w:pPr>
        <w:pStyle w:val="3"/>
        <w:widowControl/>
        <w:spacing w:before="0" w:after="0" w:line="500" w:lineRule="exact"/>
        <w:ind w:firstLine="482" w:firstLineChars="200"/>
        <w:rPr>
          <w:rFonts w:ascii="宋体" w:hAnsi="宋体" w:eastAsia="宋体" w:cs="宋体"/>
          <w:color w:val="000000"/>
          <w:sz w:val="24"/>
          <w:szCs w:val="24"/>
        </w:rPr>
      </w:pPr>
      <w:bookmarkStart w:id="204" w:name="_Toc452968093"/>
      <w:bookmarkEnd w:id="204"/>
      <w:bookmarkStart w:id="205" w:name="_Toc11491"/>
      <w:bookmarkStart w:id="206" w:name="_Toc3295"/>
      <w:bookmarkStart w:id="207" w:name="_Toc489995085"/>
      <w:bookmarkStart w:id="208" w:name="_Toc483496279"/>
      <w:r>
        <w:rPr>
          <w:rFonts w:hint="eastAsia" w:ascii="宋体" w:hAnsi="宋体" w:eastAsia="宋体" w:cs="宋体"/>
          <w:color w:val="000000"/>
          <w:sz w:val="24"/>
          <w:szCs w:val="24"/>
        </w:rPr>
        <w:t>9. 纪律和监督</w:t>
      </w:r>
      <w:bookmarkEnd w:id="205"/>
      <w:bookmarkEnd w:id="206"/>
      <w:bookmarkEnd w:id="207"/>
      <w:bookmarkEnd w:id="208"/>
    </w:p>
    <w:p w14:paraId="58928469">
      <w:pPr>
        <w:pStyle w:val="12"/>
        <w:widowControl/>
        <w:spacing w:line="500" w:lineRule="exact"/>
        <w:ind w:firstLine="482" w:firstLineChars="200"/>
        <w:jc w:val="left"/>
        <w:rPr>
          <w:b/>
          <w:color w:val="000000"/>
          <w:sz w:val="24"/>
          <w:szCs w:val="24"/>
        </w:rPr>
      </w:pPr>
      <w:r>
        <w:rPr>
          <w:b/>
          <w:color w:val="000000"/>
          <w:sz w:val="24"/>
          <w:szCs w:val="24"/>
        </w:rPr>
        <w:t>9.1 对</w:t>
      </w:r>
      <w:r>
        <w:rPr>
          <w:rFonts w:hint="eastAsia"/>
          <w:b/>
          <w:color w:val="000000"/>
          <w:sz w:val="24"/>
          <w:szCs w:val="24"/>
          <w:lang w:eastAsia="zh-CN"/>
        </w:rPr>
        <w:t>采购人</w:t>
      </w:r>
      <w:r>
        <w:rPr>
          <w:b/>
          <w:color w:val="000000"/>
          <w:sz w:val="24"/>
          <w:szCs w:val="24"/>
        </w:rPr>
        <w:t>的纪律要求</w:t>
      </w:r>
    </w:p>
    <w:p w14:paraId="3A8DB463">
      <w:pPr>
        <w:pStyle w:val="12"/>
        <w:widowControl/>
        <w:spacing w:line="500" w:lineRule="exact"/>
        <w:ind w:firstLine="480" w:firstLineChars="200"/>
        <w:jc w:val="left"/>
        <w:rPr>
          <w:color w:val="000000"/>
          <w:sz w:val="24"/>
          <w:szCs w:val="24"/>
        </w:rPr>
      </w:pPr>
      <w:r>
        <w:rPr>
          <w:rFonts w:hint="eastAsia"/>
          <w:color w:val="000000"/>
          <w:sz w:val="24"/>
          <w:szCs w:val="24"/>
          <w:lang w:eastAsia="zh-CN"/>
        </w:rPr>
        <w:t>采购人</w:t>
      </w:r>
      <w:r>
        <w:rPr>
          <w:color w:val="000000"/>
          <w:sz w:val="24"/>
          <w:szCs w:val="24"/>
        </w:rPr>
        <w:t>不得泄漏招标投标活动中应当保密的情况和资料，不得与</w:t>
      </w:r>
      <w:r>
        <w:rPr>
          <w:rFonts w:hint="eastAsia"/>
          <w:color w:val="000000"/>
          <w:sz w:val="24"/>
          <w:szCs w:val="24"/>
          <w:lang w:eastAsia="zh-CN"/>
        </w:rPr>
        <w:t>供应商</w:t>
      </w:r>
      <w:r>
        <w:rPr>
          <w:color w:val="000000"/>
          <w:sz w:val="24"/>
          <w:szCs w:val="24"/>
        </w:rPr>
        <w:t xml:space="preserve">串通损害国家利益、社会公共利益或者他人合法权益。 </w:t>
      </w:r>
    </w:p>
    <w:p w14:paraId="6E5A1968">
      <w:pPr>
        <w:pStyle w:val="12"/>
        <w:widowControl/>
        <w:spacing w:line="500" w:lineRule="exact"/>
        <w:ind w:firstLine="482" w:firstLineChars="200"/>
        <w:jc w:val="left"/>
        <w:rPr>
          <w:b/>
          <w:color w:val="000000"/>
          <w:sz w:val="24"/>
          <w:szCs w:val="24"/>
        </w:rPr>
      </w:pPr>
      <w:r>
        <w:rPr>
          <w:b/>
          <w:color w:val="000000"/>
          <w:sz w:val="24"/>
          <w:szCs w:val="24"/>
        </w:rPr>
        <w:t>9.2 对</w:t>
      </w:r>
      <w:r>
        <w:rPr>
          <w:rFonts w:hint="eastAsia"/>
          <w:b/>
          <w:color w:val="000000"/>
          <w:sz w:val="24"/>
          <w:szCs w:val="24"/>
          <w:lang w:eastAsia="zh-CN"/>
        </w:rPr>
        <w:t>供应商</w:t>
      </w:r>
      <w:r>
        <w:rPr>
          <w:b/>
          <w:color w:val="000000"/>
          <w:sz w:val="24"/>
          <w:szCs w:val="24"/>
        </w:rPr>
        <w:t>的纪律要求</w:t>
      </w:r>
    </w:p>
    <w:p w14:paraId="6F8D3369">
      <w:pPr>
        <w:pStyle w:val="12"/>
        <w:widowControl/>
        <w:spacing w:line="500" w:lineRule="exact"/>
        <w:ind w:firstLine="480" w:firstLineChars="200"/>
        <w:jc w:val="left"/>
        <w:rPr>
          <w:color w:val="000000"/>
          <w:sz w:val="24"/>
          <w:szCs w:val="24"/>
        </w:rPr>
      </w:pPr>
      <w:r>
        <w:rPr>
          <w:rFonts w:hint="eastAsia"/>
          <w:color w:val="000000"/>
          <w:sz w:val="24"/>
          <w:szCs w:val="24"/>
          <w:lang w:eastAsia="zh-CN"/>
        </w:rPr>
        <w:t>供应商</w:t>
      </w:r>
      <w:r>
        <w:rPr>
          <w:color w:val="000000"/>
          <w:sz w:val="24"/>
          <w:szCs w:val="24"/>
        </w:rPr>
        <w:t>不得相互串通投标或者与</w:t>
      </w:r>
      <w:r>
        <w:rPr>
          <w:rFonts w:hint="eastAsia"/>
          <w:color w:val="000000"/>
          <w:sz w:val="24"/>
          <w:szCs w:val="24"/>
          <w:lang w:eastAsia="zh-CN"/>
        </w:rPr>
        <w:t>采购人</w:t>
      </w:r>
      <w:r>
        <w:rPr>
          <w:color w:val="000000"/>
          <w:sz w:val="24"/>
          <w:szCs w:val="24"/>
        </w:rPr>
        <w:t>串通投标，不得向</w:t>
      </w:r>
      <w:r>
        <w:rPr>
          <w:rFonts w:hint="eastAsia"/>
          <w:color w:val="000000"/>
          <w:sz w:val="24"/>
          <w:szCs w:val="24"/>
          <w:lang w:eastAsia="zh-CN"/>
        </w:rPr>
        <w:t>采购人</w:t>
      </w:r>
      <w:r>
        <w:rPr>
          <w:color w:val="000000"/>
          <w:sz w:val="24"/>
          <w:szCs w:val="24"/>
        </w:rPr>
        <w:t>或者评标委员会成员行贿谋取中标，不得以他人名义投标或者以其他方式弄虚作假骗取中标；</w:t>
      </w:r>
      <w:r>
        <w:rPr>
          <w:rFonts w:hint="eastAsia"/>
          <w:color w:val="000000"/>
          <w:sz w:val="24"/>
          <w:szCs w:val="24"/>
          <w:lang w:eastAsia="zh-CN"/>
        </w:rPr>
        <w:t>供应商</w:t>
      </w:r>
      <w:r>
        <w:rPr>
          <w:color w:val="000000"/>
          <w:sz w:val="24"/>
          <w:szCs w:val="24"/>
        </w:rPr>
        <w:t>不得以任何方式干扰、影响评标工作。</w:t>
      </w:r>
    </w:p>
    <w:p w14:paraId="701D6862">
      <w:pPr>
        <w:pStyle w:val="12"/>
        <w:widowControl/>
        <w:spacing w:line="500" w:lineRule="exact"/>
        <w:ind w:firstLine="480" w:firstLineChars="200"/>
        <w:jc w:val="left"/>
        <w:rPr>
          <w:color w:val="000000"/>
          <w:sz w:val="24"/>
          <w:szCs w:val="24"/>
        </w:rPr>
      </w:pPr>
      <w:r>
        <w:rPr>
          <w:color w:val="000000"/>
          <w:sz w:val="24"/>
          <w:szCs w:val="24"/>
        </w:rPr>
        <w:t>9.2.1 有下列情形之一的，属于</w:t>
      </w:r>
      <w:r>
        <w:rPr>
          <w:rFonts w:hint="eastAsia"/>
          <w:color w:val="000000"/>
          <w:sz w:val="24"/>
          <w:szCs w:val="24"/>
          <w:lang w:eastAsia="zh-CN"/>
        </w:rPr>
        <w:t>供应商</w:t>
      </w:r>
      <w:r>
        <w:rPr>
          <w:color w:val="000000"/>
          <w:sz w:val="24"/>
          <w:szCs w:val="24"/>
        </w:rPr>
        <w:t>相互串通投标：</w:t>
      </w:r>
    </w:p>
    <w:p w14:paraId="548BA836">
      <w:pPr>
        <w:pStyle w:val="12"/>
        <w:widowControl/>
        <w:spacing w:line="500" w:lineRule="exact"/>
        <w:ind w:firstLine="480" w:firstLineChars="200"/>
        <w:jc w:val="left"/>
        <w:rPr>
          <w:color w:val="000000"/>
          <w:sz w:val="24"/>
          <w:szCs w:val="24"/>
        </w:rPr>
      </w:pPr>
      <w:r>
        <w:rPr>
          <w:color w:val="000000"/>
          <w:sz w:val="24"/>
          <w:szCs w:val="24"/>
        </w:rPr>
        <w:t>（1）</w:t>
      </w:r>
      <w:r>
        <w:rPr>
          <w:rFonts w:hint="eastAsia"/>
          <w:color w:val="000000"/>
          <w:sz w:val="24"/>
          <w:szCs w:val="24"/>
          <w:lang w:eastAsia="zh-CN"/>
        </w:rPr>
        <w:t>供应商</w:t>
      </w:r>
      <w:r>
        <w:rPr>
          <w:color w:val="000000"/>
          <w:sz w:val="24"/>
          <w:szCs w:val="24"/>
        </w:rPr>
        <w:t>之间协商投标报价等投标文件的实质性内容；</w:t>
      </w:r>
    </w:p>
    <w:p w14:paraId="609EC84A">
      <w:pPr>
        <w:pStyle w:val="12"/>
        <w:widowControl/>
        <w:spacing w:line="500" w:lineRule="exact"/>
        <w:ind w:firstLine="480" w:firstLineChars="200"/>
        <w:jc w:val="left"/>
        <w:rPr>
          <w:color w:val="000000"/>
          <w:sz w:val="24"/>
          <w:szCs w:val="24"/>
        </w:rPr>
      </w:pPr>
      <w:r>
        <w:rPr>
          <w:color w:val="000000"/>
          <w:sz w:val="24"/>
          <w:szCs w:val="24"/>
        </w:rPr>
        <w:t>（2）</w:t>
      </w:r>
      <w:r>
        <w:rPr>
          <w:rFonts w:hint="eastAsia"/>
          <w:color w:val="000000"/>
          <w:sz w:val="24"/>
          <w:szCs w:val="24"/>
          <w:lang w:eastAsia="zh-CN"/>
        </w:rPr>
        <w:t>供应商</w:t>
      </w:r>
      <w:r>
        <w:rPr>
          <w:color w:val="000000"/>
          <w:sz w:val="24"/>
          <w:szCs w:val="24"/>
        </w:rPr>
        <w:t>之间约定中标人；</w:t>
      </w:r>
    </w:p>
    <w:p w14:paraId="3105193E">
      <w:pPr>
        <w:pStyle w:val="12"/>
        <w:widowControl/>
        <w:spacing w:line="500" w:lineRule="exact"/>
        <w:ind w:firstLine="480" w:firstLineChars="200"/>
        <w:jc w:val="left"/>
        <w:rPr>
          <w:color w:val="000000"/>
          <w:sz w:val="24"/>
          <w:szCs w:val="24"/>
        </w:rPr>
      </w:pPr>
      <w:r>
        <w:rPr>
          <w:color w:val="000000"/>
          <w:sz w:val="24"/>
          <w:szCs w:val="24"/>
        </w:rPr>
        <w:t>（3）</w:t>
      </w:r>
      <w:r>
        <w:rPr>
          <w:rFonts w:hint="eastAsia"/>
          <w:color w:val="000000"/>
          <w:sz w:val="24"/>
          <w:szCs w:val="24"/>
          <w:lang w:eastAsia="zh-CN"/>
        </w:rPr>
        <w:t>供应商</w:t>
      </w:r>
      <w:r>
        <w:rPr>
          <w:color w:val="000000"/>
          <w:sz w:val="24"/>
          <w:szCs w:val="24"/>
        </w:rPr>
        <w:t>之间约定部分</w:t>
      </w:r>
      <w:r>
        <w:rPr>
          <w:rFonts w:hint="eastAsia"/>
          <w:color w:val="000000"/>
          <w:sz w:val="24"/>
          <w:szCs w:val="24"/>
          <w:lang w:eastAsia="zh-CN"/>
        </w:rPr>
        <w:t>供应商</w:t>
      </w:r>
      <w:r>
        <w:rPr>
          <w:color w:val="000000"/>
          <w:sz w:val="24"/>
          <w:szCs w:val="24"/>
        </w:rPr>
        <w:t>放弃或者中标；</w:t>
      </w:r>
    </w:p>
    <w:p w14:paraId="6429CC15">
      <w:pPr>
        <w:pStyle w:val="12"/>
        <w:widowControl/>
        <w:spacing w:line="500" w:lineRule="exact"/>
        <w:ind w:firstLine="480" w:firstLineChars="200"/>
        <w:jc w:val="left"/>
        <w:rPr>
          <w:color w:val="000000"/>
          <w:sz w:val="24"/>
          <w:szCs w:val="24"/>
        </w:rPr>
      </w:pPr>
      <w:r>
        <w:rPr>
          <w:color w:val="000000"/>
          <w:sz w:val="24"/>
          <w:szCs w:val="24"/>
        </w:rPr>
        <w:t>（4）属于同一集团、协会、商会等组织成员的</w:t>
      </w:r>
      <w:r>
        <w:rPr>
          <w:rFonts w:hint="eastAsia"/>
          <w:color w:val="000000"/>
          <w:sz w:val="24"/>
          <w:szCs w:val="24"/>
          <w:lang w:eastAsia="zh-CN"/>
        </w:rPr>
        <w:t>供应商</w:t>
      </w:r>
      <w:r>
        <w:rPr>
          <w:color w:val="000000"/>
          <w:sz w:val="24"/>
          <w:szCs w:val="24"/>
        </w:rPr>
        <w:t>按照该组织要求协同投标；</w:t>
      </w:r>
    </w:p>
    <w:p w14:paraId="00E96A95">
      <w:pPr>
        <w:pStyle w:val="12"/>
        <w:widowControl/>
        <w:spacing w:line="500" w:lineRule="exact"/>
        <w:ind w:firstLine="480" w:firstLineChars="200"/>
        <w:jc w:val="left"/>
        <w:rPr>
          <w:color w:val="000000"/>
          <w:sz w:val="24"/>
          <w:szCs w:val="24"/>
        </w:rPr>
      </w:pPr>
      <w:r>
        <w:rPr>
          <w:color w:val="000000"/>
          <w:sz w:val="24"/>
          <w:szCs w:val="24"/>
        </w:rPr>
        <w:t>（5）</w:t>
      </w:r>
      <w:r>
        <w:rPr>
          <w:rFonts w:hint="eastAsia"/>
          <w:color w:val="000000"/>
          <w:sz w:val="24"/>
          <w:szCs w:val="24"/>
          <w:lang w:eastAsia="zh-CN"/>
        </w:rPr>
        <w:t>供应商</w:t>
      </w:r>
      <w:r>
        <w:rPr>
          <w:color w:val="000000"/>
          <w:sz w:val="24"/>
          <w:szCs w:val="24"/>
        </w:rPr>
        <w:t>之间为谋取中标或者排斥特定</w:t>
      </w:r>
      <w:r>
        <w:rPr>
          <w:rFonts w:hint="eastAsia"/>
          <w:color w:val="000000"/>
          <w:sz w:val="24"/>
          <w:szCs w:val="24"/>
          <w:lang w:eastAsia="zh-CN"/>
        </w:rPr>
        <w:t>供应商</w:t>
      </w:r>
      <w:r>
        <w:rPr>
          <w:color w:val="000000"/>
          <w:sz w:val="24"/>
          <w:szCs w:val="24"/>
        </w:rPr>
        <w:t>而采取的其他联合行动。</w:t>
      </w:r>
    </w:p>
    <w:p w14:paraId="087B6D12">
      <w:pPr>
        <w:pStyle w:val="12"/>
        <w:widowControl/>
        <w:spacing w:line="500" w:lineRule="exact"/>
        <w:ind w:firstLine="480" w:firstLineChars="200"/>
        <w:jc w:val="left"/>
        <w:rPr>
          <w:color w:val="000000"/>
          <w:sz w:val="24"/>
          <w:szCs w:val="24"/>
        </w:rPr>
      </w:pPr>
      <w:r>
        <w:rPr>
          <w:color w:val="000000"/>
          <w:sz w:val="24"/>
          <w:szCs w:val="24"/>
        </w:rPr>
        <w:t>9.2.2 有下列情形之一的，视为</w:t>
      </w:r>
      <w:r>
        <w:rPr>
          <w:rFonts w:hint="eastAsia"/>
          <w:color w:val="000000"/>
          <w:sz w:val="24"/>
          <w:szCs w:val="24"/>
          <w:lang w:eastAsia="zh-CN"/>
        </w:rPr>
        <w:t>供应商</w:t>
      </w:r>
      <w:r>
        <w:rPr>
          <w:color w:val="000000"/>
          <w:sz w:val="24"/>
          <w:szCs w:val="24"/>
        </w:rPr>
        <w:t>相互串通投标：</w:t>
      </w:r>
    </w:p>
    <w:p w14:paraId="3DECADC4">
      <w:pPr>
        <w:pStyle w:val="12"/>
        <w:widowControl/>
        <w:spacing w:line="500" w:lineRule="exact"/>
        <w:ind w:firstLine="480" w:firstLineChars="200"/>
        <w:jc w:val="left"/>
        <w:rPr>
          <w:color w:val="000000"/>
          <w:sz w:val="24"/>
          <w:szCs w:val="24"/>
        </w:rPr>
      </w:pPr>
      <w:r>
        <w:rPr>
          <w:color w:val="000000"/>
          <w:sz w:val="24"/>
          <w:szCs w:val="24"/>
        </w:rPr>
        <w:t>（1）不同</w:t>
      </w:r>
      <w:r>
        <w:rPr>
          <w:rFonts w:hint="eastAsia"/>
          <w:color w:val="000000"/>
          <w:sz w:val="24"/>
          <w:szCs w:val="24"/>
          <w:lang w:eastAsia="zh-CN"/>
        </w:rPr>
        <w:t>供应商</w:t>
      </w:r>
      <w:r>
        <w:rPr>
          <w:color w:val="000000"/>
          <w:sz w:val="24"/>
          <w:szCs w:val="24"/>
        </w:rPr>
        <w:t>的投标文件由同一单位或者个人编制；</w:t>
      </w:r>
    </w:p>
    <w:p w14:paraId="2D67B891">
      <w:pPr>
        <w:pStyle w:val="12"/>
        <w:widowControl/>
        <w:spacing w:line="500" w:lineRule="exact"/>
        <w:ind w:firstLine="480" w:firstLineChars="200"/>
        <w:jc w:val="left"/>
        <w:rPr>
          <w:color w:val="000000"/>
          <w:sz w:val="24"/>
          <w:szCs w:val="24"/>
        </w:rPr>
      </w:pPr>
      <w:r>
        <w:rPr>
          <w:color w:val="000000"/>
          <w:sz w:val="24"/>
          <w:szCs w:val="24"/>
        </w:rPr>
        <w:t>（2）不同</w:t>
      </w:r>
      <w:r>
        <w:rPr>
          <w:rFonts w:hint="eastAsia"/>
          <w:color w:val="000000"/>
          <w:sz w:val="24"/>
          <w:szCs w:val="24"/>
          <w:lang w:eastAsia="zh-CN"/>
        </w:rPr>
        <w:t>供应商</w:t>
      </w:r>
      <w:r>
        <w:rPr>
          <w:color w:val="000000"/>
          <w:sz w:val="24"/>
          <w:szCs w:val="24"/>
        </w:rPr>
        <w:t>委托同一单位或者个人办理投标事宜；</w:t>
      </w:r>
    </w:p>
    <w:p w14:paraId="3827737A">
      <w:pPr>
        <w:pStyle w:val="12"/>
        <w:widowControl/>
        <w:spacing w:line="500" w:lineRule="exact"/>
        <w:ind w:firstLine="480" w:firstLineChars="200"/>
        <w:jc w:val="left"/>
        <w:rPr>
          <w:color w:val="000000"/>
          <w:sz w:val="24"/>
          <w:szCs w:val="24"/>
        </w:rPr>
      </w:pPr>
      <w:r>
        <w:rPr>
          <w:color w:val="000000"/>
          <w:sz w:val="24"/>
          <w:szCs w:val="24"/>
        </w:rPr>
        <w:t>（3）不同</w:t>
      </w:r>
      <w:r>
        <w:rPr>
          <w:rFonts w:hint="eastAsia"/>
          <w:color w:val="000000"/>
          <w:sz w:val="24"/>
          <w:szCs w:val="24"/>
          <w:lang w:eastAsia="zh-CN"/>
        </w:rPr>
        <w:t>供应商</w:t>
      </w:r>
      <w:r>
        <w:rPr>
          <w:color w:val="000000"/>
          <w:sz w:val="24"/>
          <w:szCs w:val="24"/>
        </w:rPr>
        <w:t>的投标文件载明的项目</w:t>
      </w:r>
      <w:r>
        <w:rPr>
          <w:rFonts w:hint="eastAsia"/>
          <w:color w:val="000000"/>
          <w:sz w:val="24"/>
          <w:szCs w:val="24"/>
        </w:rPr>
        <w:t>负责人</w:t>
      </w:r>
      <w:r>
        <w:rPr>
          <w:color w:val="000000"/>
          <w:sz w:val="24"/>
          <w:szCs w:val="24"/>
        </w:rPr>
        <w:t>成员为同一人；</w:t>
      </w:r>
    </w:p>
    <w:p w14:paraId="4EEC0237">
      <w:pPr>
        <w:pStyle w:val="12"/>
        <w:widowControl/>
        <w:spacing w:line="500" w:lineRule="exact"/>
        <w:ind w:firstLine="480" w:firstLineChars="200"/>
        <w:jc w:val="left"/>
        <w:rPr>
          <w:color w:val="000000"/>
          <w:sz w:val="24"/>
          <w:szCs w:val="24"/>
        </w:rPr>
      </w:pPr>
      <w:r>
        <w:rPr>
          <w:color w:val="000000"/>
          <w:sz w:val="24"/>
          <w:szCs w:val="24"/>
        </w:rPr>
        <w:t>（4）不同</w:t>
      </w:r>
      <w:r>
        <w:rPr>
          <w:rFonts w:hint="eastAsia"/>
          <w:color w:val="000000"/>
          <w:sz w:val="24"/>
          <w:szCs w:val="24"/>
          <w:lang w:eastAsia="zh-CN"/>
        </w:rPr>
        <w:t>供应商</w:t>
      </w:r>
      <w:r>
        <w:rPr>
          <w:color w:val="000000"/>
          <w:sz w:val="24"/>
          <w:szCs w:val="24"/>
        </w:rPr>
        <w:t>的投标文件异常一致或者投标报价呈规律性差异；</w:t>
      </w:r>
    </w:p>
    <w:p w14:paraId="373DDFB3">
      <w:pPr>
        <w:pStyle w:val="12"/>
        <w:widowControl/>
        <w:spacing w:line="500" w:lineRule="exact"/>
        <w:ind w:firstLine="480" w:firstLineChars="200"/>
        <w:jc w:val="left"/>
        <w:rPr>
          <w:color w:val="000000"/>
          <w:sz w:val="24"/>
          <w:szCs w:val="24"/>
        </w:rPr>
      </w:pPr>
      <w:r>
        <w:rPr>
          <w:color w:val="000000"/>
          <w:sz w:val="24"/>
          <w:szCs w:val="24"/>
        </w:rPr>
        <w:t>（5）不同</w:t>
      </w:r>
      <w:r>
        <w:rPr>
          <w:rFonts w:hint="eastAsia"/>
          <w:color w:val="000000"/>
          <w:sz w:val="24"/>
          <w:szCs w:val="24"/>
          <w:lang w:eastAsia="zh-CN"/>
        </w:rPr>
        <w:t>供应商</w:t>
      </w:r>
      <w:r>
        <w:rPr>
          <w:color w:val="000000"/>
          <w:sz w:val="24"/>
          <w:szCs w:val="24"/>
        </w:rPr>
        <w:t>的投标文件相互混装；</w:t>
      </w:r>
    </w:p>
    <w:p w14:paraId="211E65F2">
      <w:pPr>
        <w:pStyle w:val="12"/>
        <w:widowControl/>
        <w:spacing w:line="500" w:lineRule="exact"/>
        <w:ind w:firstLine="480" w:firstLineChars="200"/>
        <w:jc w:val="left"/>
        <w:rPr>
          <w:color w:val="000000"/>
          <w:sz w:val="24"/>
          <w:szCs w:val="24"/>
        </w:rPr>
      </w:pPr>
      <w:r>
        <w:rPr>
          <w:color w:val="000000"/>
          <w:sz w:val="24"/>
          <w:szCs w:val="24"/>
        </w:rPr>
        <w:t>（6）不同</w:t>
      </w:r>
      <w:r>
        <w:rPr>
          <w:rFonts w:hint="eastAsia"/>
          <w:color w:val="000000"/>
          <w:sz w:val="24"/>
          <w:szCs w:val="24"/>
          <w:lang w:eastAsia="zh-CN"/>
        </w:rPr>
        <w:t>供应商</w:t>
      </w:r>
      <w:r>
        <w:rPr>
          <w:color w:val="000000"/>
          <w:sz w:val="24"/>
          <w:szCs w:val="24"/>
        </w:rPr>
        <w:t>的投标保证金从同一单位或者个人账户转出。</w:t>
      </w:r>
    </w:p>
    <w:p w14:paraId="1A32DA07">
      <w:pPr>
        <w:pStyle w:val="12"/>
        <w:widowControl/>
        <w:spacing w:line="500" w:lineRule="exact"/>
        <w:ind w:firstLine="480" w:firstLineChars="200"/>
        <w:jc w:val="left"/>
        <w:rPr>
          <w:color w:val="000000"/>
          <w:sz w:val="24"/>
          <w:szCs w:val="24"/>
        </w:rPr>
      </w:pPr>
      <w:r>
        <w:rPr>
          <w:color w:val="000000"/>
          <w:sz w:val="24"/>
          <w:szCs w:val="24"/>
        </w:rPr>
        <w:t>9.2.3 使用通过受让或者租借等方式获取资格、资质证书投标的，属于招标投标法第三十三条规定的以他人名义投标。</w:t>
      </w:r>
    </w:p>
    <w:p w14:paraId="2F1A7F5D">
      <w:pPr>
        <w:pStyle w:val="12"/>
        <w:widowControl/>
        <w:spacing w:line="500" w:lineRule="exact"/>
        <w:ind w:firstLine="480" w:firstLineChars="200"/>
        <w:jc w:val="left"/>
        <w:rPr>
          <w:color w:val="000000"/>
          <w:sz w:val="24"/>
          <w:szCs w:val="24"/>
        </w:rPr>
      </w:pPr>
      <w:r>
        <w:rPr>
          <w:rFonts w:hint="eastAsia"/>
          <w:color w:val="000000"/>
          <w:sz w:val="24"/>
          <w:szCs w:val="24"/>
          <w:lang w:eastAsia="zh-CN"/>
        </w:rPr>
        <w:t>供应商</w:t>
      </w:r>
      <w:r>
        <w:rPr>
          <w:color w:val="000000"/>
          <w:sz w:val="24"/>
          <w:szCs w:val="24"/>
        </w:rPr>
        <w:t>有下列情形之一的，属于招标投标法第三十三条规定的以其他方式弄虚作假的行为：</w:t>
      </w:r>
    </w:p>
    <w:p w14:paraId="425AEB42">
      <w:pPr>
        <w:pStyle w:val="12"/>
        <w:widowControl/>
        <w:spacing w:line="500" w:lineRule="exact"/>
        <w:ind w:firstLine="480" w:firstLineChars="200"/>
        <w:jc w:val="left"/>
        <w:rPr>
          <w:color w:val="000000"/>
          <w:sz w:val="24"/>
          <w:szCs w:val="24"/>
        </w:rPr>
      </w:pPr>
      <w:r>
        <w:rPr>
          <w:color w:val="000000"/>
          <w:sz w:val="24"/>
          <w:szCs w:val="24"/>
        </w:rPr>
        <w:t>（1）使用伪造、变造的许可证；</w:t>
      </w:r>
    </w:p>
    <w:p w14:paraId="792E52FC">
      <w:pPr>
        <w:pStyle w:val="12"/>
        <w:widowControl/>
        <w:spacing w:line="500" w:lineRule="exact"/>
        <w:ind w:firstLine="480" w:firstLineChars="200"/>
        <w:jc w:val="left"/>
        <w:rPr>
          <w:color w:val="000000"/>
          <w:sz w:val="24"/>
          <w:szCs w:val="24"/>
        </w:rPr>
      </w:pPr>
      <w:r>
        <w:rPr>
          <w:color w:val="000000"/>
          <w:sz w:val="24"/>
          <w:szCs w:val="24"/>
        </w:rPr>
        <w:t>（2）提供虚假的财务状况或者业绩；</w:t>
      </w:r>
    </w:p>
    <w:p w14:paraId="5F0D4377">
      <w:pPr>
        <w:pStyle w:val="12"/>
        <w:widowControl/>
        <w:spacing w:line="500" w:lineRule="exact"/>
        <w:ind w:firstLine="480" w:firstLineChars="200"/>
        <w:jc w:val="left"/>
        <w:rPr>
          <w:color w:val="000000"/>
          <w:sz w:val="24"/>
          <w:szCs w:val="24"/>
        </w:rPr>
      </w:pPr>
      <w:r>
        <w:rPr>
          <w:color w:val="000000"/>
          <w:sz w:val="24"/>
          <w:szCs w:val="24"/>
        </w:rPr>
        <w:t>（3）提供虚假的项目负责人或者主要技术人员简历、劳动关系证明；</w:t>
      </w:r>
    </w:p>
    <w:p w14:paraId="4A4A13FF">
      <w:pPr>
        <w:pStyle w:val="12"/>
        <w:widowControl/>
        <w:spacing w:line="500" w:lineRule="exact"/>
        <w:ind w:firstLine="480" w:firstLineChars="200"/>
        <w:jc w:val="left"/>
        <w:rPr>
          <w:color w:val="000000"/>
          <w:sz w:val="24"/>
          <w:szCs w:val="24"/>
        </w:rPr>
      </w:pPr>
      <w:r>
        <w:rPr>
          <w:color w:val="000000"/>
          <w:sz w:val="24"/>
          <w:szCs w:val="24"/>
        </w:rPr>
        <w:t>（4）提供虚假的信用状况；</w:t>
      </w:r>
    </w:p>
    <w:p w14:paraId="5E98E217">
      <w:pPr>
        <w:pStyle w:val="12"/>
        <w:widowControl/>
        <w:spacing w:line="500" w:lineRule="exact"/>
        <w:ind w:firstLine="480" w:firstLineChars="200"/>
        <w:jc w:val="left"/>
        <w:rPr>
          <w:color w:val="000000"/>
          <w:sz w:val="24"/>
          <w:szCs w:val="24"/>
        </w:rPr>
      </w:pPr>
      <w:r>
        <w:rPr>
          <w:color w:val="000000"/>
          <w:sz w:val="24"/>
          <w:szCs w:val="24"/>
        </w:rPr>
        <w:t>（5）其他弄虚作假行为。</w:t>
      </w:r>
    </w:p>
    <w:p w14:paraId="225C4831">
      <w:pPr>
        <w:pStyle w:val="12"/>
        <w:widowControl/>
        <w:spacing w:line="500" w:lineRule="exact"/>
        <w:ind w:firstLine="482" w:firstLineChars="200"/>
        <w:jc w:val="left"/>
        <w:rPr>
          <w:b/>
          <w:color w:val="000000"/>
          <w:sz w:val="24"/>
          <w:szCs w:val="24"/>
        </w:rPr>
      </w:pPr>
      <w:r>
        <w:rPr>
          <w:b/>
          <w:color w:val="000000"/>
          <w:sz w:val="24"/>
          <w:szCs w:val="24"/>
        </w:rPr>
        <w:t>9.3 对评标委员会成员的纪律要求</w:t>
      </w:r>
    </w:p>
    <w:p w14:paraId="6DE5B5DC">
      <w:pPr>
        <w:pStyle w:val="12"/>
        <w:widowControl/>
        <w:spacing w:line="500" w:lineRule="exact"/>
        <w:ind w:firstLine="480" w:firstLineChars="200"/>
        <w:jc w:val="left"/>
        <w:rPr>
          <w:color w:val="000000"/>
          <w:sz w:val="24"/>
          <w:szCs w:val="24"/>
        </w:rPr>
      </w:pPr>
      <w:r>
        <w:rPr>
          <w:color w:val="000000"/>
          <w:sz w:val="24"/>
          <w:szCs w:val="24"/>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5CB90109">
      <w:pPr>
        <w:pStyle w:val="12"/>
        <w:widowControl/>
        <w:spacing w:line="500" w:lineRule="exact"/>
        <w:ind w:firstLine="482" w:firstLineChars="200"/>
        <w:jc w:val="left"/>
        <w:rPr>
          <w:b/>
          <w:color w:val="000000"/>
          <w:sz w:val="24"/>
          <w:szCs w:val="24"/>
        </w:rPr>
      </w:pPr>
      <w:r>
        <w:rPr>
          <w:b/>
          <w:color w:val="000000"/>
          <w:sz w:val="24"/>
          <w:szCs w:val="24"/>
        </w:rPr>
        <w:t>9.4 对与评标活动有关的工作人员的纪律要求</w:t>
      </w:r>
    </w:p>
    <w:p w14:paraId="4E04B763">
      <w:pPr>
        <w:pStyle w:val="12"/>
        <w:widowControl/>
        <w:spacing w:line="500" w:lineRule="exact"/>
        <w:ind w:firstLine="480" w:firstLineChars="200"/>
        <w:jc w:val="left"/>
        <w:rPr>
          <w:color w:val="000000"/>
          <w:sz w:val="24"/>
          <w:szCs w:val="24"/>
        </w:rPr>
      </w:pPr>
      <w:r>
        <w:rPr>
          <w:color w:val="000000"/>
          <w:sz w:val="24"/>
          <w:szCs w:val="24"/>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4303FE8A">
      <w:pPr>
        <w:pStyle w:val="12"/>
        <w:widowControl/>
        <w:spacing w:line="500" w:lineRule="exact"/>
        <w:ind w:firstLine="482" w:firstLineChars="200"/>
        <w:jc w:val="left"/>
        <w:rPr>
          <w:rFonts w:ascii="宋体" w:eastAsia="宋体" w:cs="Times New Roman"/>
          <w:b/>
          <w:color w:val="000000"/>
          <w:sz w:val="24"/>
          <w:szCs w:val="24"/>
        </w:rPr>
      </w:pPr>
      <w:r>
        <w:rPr>
          <w:rFonts w:ascii="宋体" w:eastAsia="宋体" w:cs="Times New Roman"/>
          <w:b/>
          <w:color w:val="000000"/>
          <w:sz w:val="24"/>
          <w:szCs w:val="24"/>
        </w:rPr>
        <w:t xml:space="preserve">9.5 </w:t>
      </w:r>
      <w:bookmarkStart w:id="209" w:name="_Toc452968094"/>
      <w:bookmarkEnd w:id="209"/>
      <w:bookmarkStart w:id="210" w:name="_Toc24114"/>
      <w:bookmarkStart w:id="211" w:name="_Toc489995086"/>
      <w:bookmarkStart w:id="212" w:name="_Toc19736"/>
      <w:bookmarkStart w:id="213" w:name="_Toc483496280"/>
      <w:r>
        <w:rPr>
          <w:rFonts w:hint="eastAsia" w:ascii="宋体" w:eastAsia="宋体" w:cs="Times New Roman"/>
          <w:b/>
          <w:color w:val="000000"/>
          <w:sz w:val="24"/>
          <w:szCs w:val="24"/>
        </w:rPr>
        <w:t>询问和质疑</w:t>
      </w:r>
    </w:p>
    <w:p w14:paraId="124CF382">
      <w:pPr>
        <w:pStyle w:val="45"/>
        <w:tabs>
          <w:tab w:val="left" w:pos="360"/>
          <w:tab w:val="left" w:pos="1196"/>
        </w:tabs>
        <w:autoSpaceDE w:val="0"/>
        <w:autoSpaceDN w:val="0"/>
        <w:spacing w:before="3" w:line="360" w:lineRule="auto"/>
        <w:ind w:left="120" w:leftChars="57" w:right="277" w:firstLine="360" w:firstLineChars="150"/>
        <w:jc w:val="left"/>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供应商对招标事项有疑问，可以按照的相关规定向采购人机构提出询问。提出质疑的供应商应当是参与所质疑项目招标活动的供应商。</w:t>
      </w:r>
    </w:p>
    <w:p w14:paraId="69B52E91">
      <w:pPr>
        <w:tabs>
          <w:tab w:val="left" w:pos="360"/>
          <w:tab w:val="left" w:pos="1196"/>
        </w:tabs>
        <w:autoSpaceDE w:val="0"/>
        <w:autoSpaceDN w:val="0"/>
        <w:spacing w:line="360" w:lineRule="auto"/>
        <w:ind w:right="157" w:firstLine="480" w:firstLineChars="200"/>
        <w:jc w:val="left"/>
        <w:rPr>
          <w:rFonts w:asciiTheme="minorEastAsia" w:hAnsi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若供应商认为其投标未获公平评审或招标文件、招标过程和中标结果使自己的合法权益受到损害，可以在知道或者应知其权益受到损害之日起7个工作日内，以书面形式向采购人、招标代理机构提出质疑。应知其权益受到损害之日是指：</w:t>
      </w:r>
    </w:p>
    <w:p w14:paraId="575C5791">
      <w:pPr>
        <w:tabs>
          <w:tab w:val="left" w:pos="1257"/>
        </w:tabs>
        <w:autoSpaceDE w:val="0"/>
        <w:autoSpaceDN w:val="0"/>
        <w:spacing w:line="360" w:lineRule="auto"/>
        <w:ind w:firstLine="480" w:firstLineChars="200"/>
        <w:jc w:val="left"/>
        <w:rPr>
          <w:rFonts w:asciiTheme="minorEastAsia" w:hAnsi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1、对招标文件提出质疑的，为获取招标文件之日或招标文件公告期限届满之日。</w:t>
      </w:r>
    </w:p>
    <w:p w14:paraId="217E0FD9">
      <w:pPr>
        <w:tabs>
          <w:tab w:val="left" w:pos="1257"/>
        </w:tabs>
        <w:autoSpaceDE w:val="0"/>
        <w:autoSpaceDN w:val="0"/>
        <w:spacing w:before="93" w:line="360" w:lineRule="auto"/>
        <w:ind w:firstLine="480" w:firstLineChars="200"/>
        <w:jc w:val="left"/>
        <w:rPr>
          <w:rFonts w:asciiTheme="minorEastAsia" w:hAnsi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2、对招标过程提出质疑的，为各招标程序环节结束之日。</w:t>
      </w:r>
    </w:p>
    <w:p w14:paraId="15156299">
      <w:pPr>
        <w:tabs>
          <w:tab w:val="left" w:pos="1257"/>
        </w:tabs>
        <w:autoSpaceDE w:val="0"/>
        <w:autoSpaceDN w:val="0"/>
        <w:spacing w:before="98" w:line="360" w:lineRule="auto"/>
        <w:ind w:firstLine="480" w:firstLineChars="200"/>
        <w:jc w:val="left"/>
        <w:rPr>
          <w:rFonts w:asciiTheme="minorEastAsia" w:hAnsiTheme="minorEastAsia" w:cstheme="minorEastAsia"/>
          <w:bCs/>
          <w:color w:val="000000" w:themeColor="text1"/>
          <w:kern w:val="0"/>
          <w:sz w:val="24"/>
          <w14:textFill>
            <w14:solidFill>
              <w14:schemeClr w14:val="tx1"/>
            </w14:solidFill>
          </w14:textFill>
        </w:rPr>
      </w:pPr>
      <w:r>
        <w:rPr>
          <w:rFonts w:hint="eastAsia" w:asciiTheme="minorEastAsia" w:hAnsiTheme="minorEastAsia" w:cstheme="minorEastAsia"/>
          <w:bCs/>
          <w:color w:val="000000" w:themeColor="text1"/>
          <w:kern w:val="0"/>
          <w:sz w:val="24"/>
          <w14:textFill>
            <w14:solidFill>
              <w14:schemeClr w14:val="tx1"/>
            </w14:solidFill>
          </w14:textFill>
        </w:rPr>
        <w:t>3、对中标结果提出质疑的，为中标结果公告期限届满之日。</w:t>
      </w:r>
    </w:p>
    <w:p w14:paraId="791CE244">
      <w:pPr>
        <w:tabs>
          <w:tab w:val="left" w:pos="360"/>
          <w:tab w:val="left" w:pos="1211"/>
        </w:tabs>
        <w:autoSpaceDE w:val="0"/>
        <w:autoSpaceDN w:val="0"/>
        <w:spacing w:before="98" w:line="360" w:lineRule="auto"/>
        <w:ind w:right="276" w:firstLine="480" w:firstLineChars="200"/>
        <w:jc w:val="left"/>
        <w:rPr>
          <w:rFonts w:asciiTheme="minorEastAsia" w:hAnsi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4、供应商提出质疑应当提交质疑函和必要的证明材料。质疑函应当包括下列内容：</w:t>
      </w:r>
    </w:p>
    <w:p w14:paraId="4D994740">
      <w:pPr>
        <w:tabs>
          <w:tab w:val="left" w:pos="360"/>
          <w:tab w:val="left" w:pos="1211"/>
        </w:tabs>
        <w:autoSpaceDE w:val="0"/>
        <w:autoSpaceDN w:val="0"/>
        <w:spacing w:before="98" w:line="360" w:lineRule="auto"/>
        <w:ind w:left="239" w:leftChars="114" w:right="276"/>
        <w:jc w:val="left"/>
        <w:rPr>
          <w:rFonts w:asciiTheme="minorEastAsia" w:hAnsi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（1）供应商的姓名或者名称、地址、邮编、联系人及联系电话；</w:t>
      </w:r>
    </w:p>
    <w:p w14:paraId="1782FCAF">
      <w:pPr>
        <w:tabs>
          <w:tab w:val="left" w:pos="1257"/>
        </w:tabs>
        <w:autoSpaceDE w:val="0"/>
        <w:autoSpaceDN w:val="0"/>
        <w:spacing w:before="96" w:line="360" w:lineRule="auto"/>
        <w:ind w:firstLine="240" w:firstLineChars="100"/>
        <w:jc w:val="left"/>
        <w:rPr>
          <w:rFonts w:asciiTheme="minorEastAsia" w:hAnsi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（2）质疑项目的名称、编号；</w:t>
      </w:r>
    </w:p>
    <w:p w14:paraId="7B6685A1">
      <w:pPr>
        <w:tabs>
          <w:tab w:val="left" w:pos="1257"/>
        </w:tabs>
        <w:autoSpaceDE w:val="0"/>
        <w:autoSpaceDN w:val="0"/>
        <w:spacing w:before="96" w:line="360" w:lineRule="auto"/>
        <w:ind w:firstLine="240" w:firstLineChars="100"/>
        <w:jc w:val="left"/>
        <w:rPr>
          <w:rFonts w:asciiTheme="minorEastAsia" w:hAnsi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（3）具体、明确的质疑事项和与质疑事项相关的请求；</w:t>
      </w:r>
    </w:p>
    <w:p w14:paraId="1CAE2B91">
      <w:pPr>
        <w:tabs>
          <w:tab w:val="left" w:pos="1257"/>
        </w:tabs>
        <w:autoSpaceDE w:val="0"/>
        <w:autoSpaceDN w:val="0"/>
        <w:spacing w:before="95" w:line="360" w:lineRule="auto"/>
        <w:ind w:firstLine="240" w:firstLineChars="100"/>
        <w:jc w:val="left"/>
        <w:rPr>
          <w:rFonts w:asciiTheme="minorEastAsia" w:hAnsi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（4）事实依据；</w:t>
      </w:r>
    </w:p>
    <w:p w14:paraId="470FFBF3">
      <w:pPr>
        <w:tabs>
          <w:tab w:val="left" w:pos="1257"/>
        </w:tabs>
        <w:autoSpaceDE w:val="0"/>
        <w:autoSpaceDN w:val="0"/>
        <w:spacing w:before="99" w:line="360" w:lineRule="auto"/>
        <w:ind w:firstLine="240" w:firstLineChars="100"/>
        <w:jc w:val="left"/>
        <w:rPr>
          <w:rFonts w:asciiTheme="minorEastAsia" w:hAnsi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（5）必要的法律依据；</w:t>
      </w:r>
    </w:p>
    <w:p w14:paraId="7C31ED8A">
      <w:pPr>
        <w:tabs>
          <w:tab w:val="left" w:pos="1257"/>
        </w:tabs>
        <w:autoSpaceDE w:val="0"/>
        <w:autoSpaceDN w:val="0"/>
        <w:spacing w:before="98" w:line="360" w:lineRule="auto"/>
        <w:ind w:firstLine="240" w:firstLineChars="100"/>
        <w:jc w:val="left"/>
        <w:rPr>
          <w:rFonts w:asciiTheme="minorEastAsia" w:hAnsi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（6）质疑材料中有外文资料的，应一并附上中文译文，并以中文译文为准；</w:t>
      </w:r>
    </w:p>
    <w:p w14:paraId="6351DDCB">
      <w:pPr>
        <w:tabs>
          <w:tab w:val="left" w:pos="1257"/>
        </w:tabs>
        <w:autoSpaceDE w:val="0"/>
        <w:autoSpaceDN w:val="0"/>
        <w:spacing w:before="95" w:line="360" w:lineRule="auto"/>
        <w:ind w:firstLine="240" w:firstLineChars="100"/>
        <w:jc w:val="left"/>
        <w:rPr>
          <w:rFonts w:asciiTheme="minorEastAsia" w:hAnsi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（7）提起质疑的日期。</w:t>
      </w:r>
    </w:p>
    <w:p w14:paraId="7EE0489E">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769C3E18">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质疑函应提供充足有效的相关证明材料；如果涉及到产品功能或技术指标的，应出具相关制造商的证明文件；</w:t>
      </w:r>
    </w:p>
    <w:p w14:paraId="51ABFD0F">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质疑材料中有外文资料的，应一并附上中文译本，并以中文译本为准。</w:t>
      </w:r>
    </w:p>
    <w:p w14:paraId="3D0FD416">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供应商质疑实行实名制并须在质疑书上署名。供应商不得进行虚假、恶意质疑，不得以质疑为手段获取不当得利、实现非法目的。</w:t>
      </w:r>
    </w:p>
    <w:p w14:paraId="5E58F4F5">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供应商可以委托代理人进行质疑和投诉。其授权委托书应当载明代理人的姓名或者名称、代理事项、具体权限、期限和相关事项。供应商为自然人的，应当由本人签</w:t>
      </w:r>
      <w:bookmarkStart w:id="214" w:name="第四部分_合同条款"/>
      <w:bookmarkEnd w:id="214"/>
      <w:r>
        <w:rPr>
          <w:rFonts w:hint="eastAsia" w:asciiTheme="minorEastAsia" w:hAnsiTheme="minorEastAsia" w:cstheme="minorEastAsia"/>
          <w:color w:val="000000" w:themeColor="text1"/>
          <w:sz w:val="24"/>
          <w:szCs w:val="24"/>
          <w14:textFill>
            <w14:solidFill>
              <w14:schemeClr w14:val="tx1"/>
            </w14:solidFill>
          </w14:textFill>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4DF23791">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质疑书提交方式。供应商或者其委托代理人应当当面提交质疑书及相关证明材料。提交质疑书时，供应商应同时提交本人身份证，委托他人代理质疑事宜的，还应提交被委托人的身份证。</w:t>
      </w:r>
    </w:p>
    <w:p w14:paraId="3CE57480">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2A11CCE7">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采购人或招标代理机构将在收到符合上述条件的书面质疑后7个工作日内审查质疑事项，采购人做出答复或相关处理决定，并以书面形式通知质疑供应商和其他有关供应商。</w:t>
      </w:r>
    </w:p>
    <w:p w14:paraId="0467209B">
      <w:pPr>
        <w:pStyle w:val="12"/>
        <w:widowControl/>
        <w:spacing w:line="500" w:lineRule="exact"/>
        <w:ind w:firstLine="480" w:firstLineChars="200"/>
        <w:jc w:val="left"/>
        <w:rPr>
          <w:color w:val="000000"/>
          <w:sz w:val="24"/>
          <w:szCs w:val="24"/>
        </w:rPr>
      </w:pPr>
      <w:r>
        <w:rPr>
          <w:rFonts w:hint="eastAsia" w:asciiTheme="minorEastAsia" w:hAnsiTheme="minorEastAsia" w:cstheme="minorEastAsia"/>
          <w:color w:val="000000" w:themeColor="text1"/>
          <w:sz w:val="24"/>
          <w:szCs w:val="24"/>
          <w14:textFill>
            <w14:solidFill>
              <w14:schemeClr w14:val="tx1"/>
            </w14:solidFill>
          </w14:textFill>
        </w:rPr>
        <w:t>依法提出质疑的供应商对采购人或招标代理机构的答复不满意、以及采购人或招标代理机构未在规定的时间内做出答复的，可以在答复期满后15个工作日内向监督部门投诉。</w:t>
      </w:r>
    </w:p>
    <w:p w14:paraId="78AFE35F">
      <w:pPr>
        <w:pStyle w:val="12"/>
        <w:widowControl/>
        <w:spacing w:line="500" w:lineRule="exact"/>
        <w:ind w:firstLine="482" w:firstLineChars="200"/>
        <w:jc w:val="left"/>
        <w:rPr>
          <w:rFonts w:hint="eastAsia"/>
          <w:b/>
          <w:color w:val="000000"/>
          <w:sz w:val="24"/>
          <w:szCs w:val="24"/>
        </w:rPr>
      </w:pPr>
      <w:r>
        <w:rPr>
          <w:b/>
          <w:color w:val="000000"/>
          <w:sz w:val="24"/>
          <w:szCs w:val="24"/>
        </w:rPr>
        <w:t>10</w:t>
      </w:r>
      <w:r>
        <w:rPr>
          <w:rFonts w:hint="eastAsia"/>
          <w:b/>
          <w:color w:val="000000"/>
          <w:sz w:val="24"/>
          <w:szCs w:val="24"/>
          <w:lang w:eastAsia="zh-Hans"/>
        </w:rPr>
        <w:t>.</w:t>
      </w:r>
      <w:r>
        <w:rPr>
          <w:rFonts w:hint="eastAsia"/>
          <w:b/>
          <w:color w:val="000000"/>
          <w:sz w:val="24"/>
          <w:szCs w:val="24"/>
        </w:rPr>
        <w:t>需要补充的其他内容</w:t>
      </w:r>
      <w:bookmarkEnd w:id="210"/>
      <w:bookmarkEnd w:id="211"/>
      <w:bookmarkEnd w:id="212"/>
      <w:bookmarkEnd w:id="213"/>
    </w:p>
    <w:p w14:paraId="185C061B">
      <w:pPr>
        <w:pStyle w:val="3"/>
        <w:widowControl/>
        <w:spacing w:before="0" w:after="0" w:line="500" w:lineRule="exact"/>
        <w:ind w:firstLine="480" w:firstLineChars="200"/>
        <w:jc w:val="both"/>
        <w:rPr>
          <w:rFonts w:ascii="宋体" w:hAnsi="Courier New" w:eastAsia="Times New Roman"/>
          <w:b w:val="0"/>
          <w:bCs w:val="0"/>
          <w:color w:val="000000"/>
          <w:sz w:val="24"/>
          <w:szCs w:val="24"/>
        </w:rPr>
      </w:pPr>
      <w:r>
        <w:rPr>
          <w:rFonts w:ascii="宋体" w:hAnsi="Courier New" w:eastAsia="Times New Roman"/>
          <w:b w:val="0"/>
          <w:bCs w:val="0"/>
          <w:color w:val="000000"/>
          <w:sz w:val="24"/>
          <w:szCs w:val="24"/>
        </w:rPr>
        <w:t>需要补充的其他内容：见</w:t>
      </w:r>
      <w:r>
        <w:rPr>
          <w:rFonts w:hint="eastAsia" w:ascii="宋体" w:hAnsi="Courier New" w:eastAsia="宋体"/>
          <w:b w:val="0"/>
          <w:bCs w:val="0"/>
          <w:color w:val="000000"/>
          <w:sz w:val="24"/>
          <w:szCs w:val="24"/>
          <w:lang w:eastAsia="zh-CN"/>
        </w:rPr>
        <w:t>供应商</w:t>
      </w:r>
      <w:r>
        <w:rPr>
          <w:rFonts w:ascii="宋体" w:hAnsi="Courier New" w:eastAsia="Times New Roman"/>
          <w:b w:val="0"/>
          <w:bCs w:val="0"/>
          <w:color w:val="000000"/>
          <w:sz w:val="24"/>
          <w:szCs w:val="24"/>
        </w:rPr>
        <w:t>须知前附表</w:t>
      </w:r>
      <w:r>
        <w:rPr>
          <w:rFonts w:hint="eastAsia" w:ascii="宋体" w:hAnsi="Courier New" w:eastAsia="宋体"/>
          <w:b w:val="0"/>
          <w:bCs w:val="0"/>
          <w:color w:val="000000"/>
          <w:sz w:val="24"/>
          <w:szCs w:val="24"/>
          <w:lang w:val="en-US" w:eastAsia="zh-CN"/>
        </w:rPr>
        <w:t xml:space="preserve"> </w:t>
      </w:r>
      <w:r>
        <w:rPr>
          <w:rFonts w:ascii="宋体" w:hAnsi="Courier New" w:eastAsia="Times New Roman"/>
          <w:b w:val="0"/>
          <w:bCs w:val="0"/>
          <w:color w:val="000000"/>
          <w:sz w:val="24"/>
          <w:szCs w:val="24"/>
        </w:rPr>
        <w:t>。</w:t>
      </w:r>
    </w:p>
    <w:p w14:paraId="1F61205B">
      <w:pPr>
        <w:rPr>
          <w:rFonts w:ascii="宋体" w:hAnsi="Courier New" w:eastAsia="Times New Roman"/>
          <w:b w:val="0"/>
          <w:bCs w:val="0"/>
          <w:color w:val="000000"/>
          <w:sz w:val="24"/>
          <w:szCs w:val="24"/>
        </w:rPr>
      </w:pPr>
      <w:r>
        <w:rPr>
          <w:rFonts w:ascii="宋体" w:hAnsi="Courier New" w:eastAsia="Times New Roman"/>
          <w:b w:val="0"/>
          <w:bCs w:val="0"/>
          <w:color w:val="000000"/>
          <w:sz w:val="24"/>
          <w:szCs w:val="24"/>
        </w:rPr>
        <w:br w:type="page"/>
      </w:r>
    </w:p>
    <w:p w14:paraId="35070B66">
      <w:pPr>
        <w:pStyle w:val="3"/>
        <w:widowControl/>
        <w:spacing w:before="0" w:after="0" w:line="500" w:lineRule="exact"/>
        <w:ind w:firstLine="643" w:firstLineChars="200"/>
        <w:jc w:val="center"/>
        <w:rPr>
          <w:rFonts w:hint="eastAsia" w:ascii="宋体" w:hAnsi="宋体"/>
          <w:b w:val="0"/>
          <w:bCs w:val="0"/>
          <w:color w:val="000000"/>
        </w:rPr>
      </w:pPr>
      <w:bookmarkStart w:id="215" w:name="_Toc16907"/>
      <w:r>
        <w:rPr>
          <w:rStyle w:val="34"/>
          <w:rFonts w:hint="eastAsia"/>
          <w:b/>
          <w:bCs/>
        </w:rPr>
        <w:t>第三章  评标办法（综合评估法）</w:t>
      </w:r>
      <w:bookmarkEnd w:id="215"/>
    </w:p>
    <w:p w14:paraId="6A589CC5">
      <w:pPr>
        <w:spacing w:after="156" w:afterLines="50"/>
        <w:jc w:val="center"/>
        <w:rPr>
          <w:rFonts w:hint="eastAsia" w:ascii="宋体" w:hAnsi="宋体"/>
          <w:color w:val="000000"/>
          <w:sz w:val="24"/>
          <w:szCs w:val="24"/>
        </w:rPr>
      </w:pPr>
      <w:r>
        <w:rPr>
          <w:rFonts w:hint="eastAsia" w:ascii="宋体" w:hAnsi="宋体"/>
          <w:color w:val="000000"/>
          <w:sz w:val="24"/>
          <w:szCs w:val="24"/>
        </w:rPr>
        <w:t>评标办法前附表</w:t>
      </w:r>
    </w:p>
    <w:tbl>
      <w:tblPr>
        <w:tblStyle w:val="1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417"/>
        <w:gridCol w:w="1918"/>
        <w:gridCol w:w="5738"/>
      </w:tblGrid>
      <w:tr w14:paraId="1BEF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306" w:type="dxa"/>
            <w:gridSpan w:val="2"/>
            <w:noWrap w:val="0"/>
            <w:vAlign w:val="center"/>
          </w:tcPr>
          <w:p w14:paraId="7D202C6F">
            <w:pPr>
              <w:keepNext w:val="0"/>
              <w:keepLines w:val="0"/>
              <w:suppressLineNumbers w:val="0"/>
              <w:spacing w:before="0" w:beforeAutospacing="0" w:after="0" w:afterAutospacing="0" w:line="360" w:lineRule="auto"/>
              <w:ind w:left="0" w:right="0"/>
              <w:jc w:val="center"/>
              <w:rPr>
                <w:rFonts w:hint="default" w:ascii="宋体" w:hAnsi="宋体"/>
                <w:b/>
                <w:bCs/>
                <w:color w:val="000000"/>
                <w:sz w:val="24"/>
                <w:szCs w:val="24"/>
              </w:rPr>
            </w:pPr>
            <w:r>
              <w:rPr>
                <w:rFonts w:hint="eastAsia" w:ascii="宋体" w:hAnsi="宋体"/>
                <w:b/>
                <w:bCs/>
                <w:color w:val="000000"/>
                <w:sz w:val="24"/>
                <w:szCs w:val="24"/>
              </w:rPr>
              <w:t>条款号</w:t>
            </w:r>
          </w:p>
        </w:tc>
        <w:tc>
          <w:tcPr>
            <w:tcW w:w="1918" w:type="dxa"/>
            <w:noWrap w:val="0"/>
            <w:vAlign w:val="center"/>
          </w:tcPr>
          <w:p w14:paraId="44AA9D4D">
            <w:pPr>
              <w:keepNext w:val="0"/>
              <w:keepLines w:val="0"/>
              <w:suppressLineNumbers w:val="0"/>
              <w:spacing w:before="0" w:beforeAutospacing="0" w:after="0" w:afterAutospacing="0" w:line="360" w:lineRule="auto"/>
              <w:ind w:left="0" w:right="0"/>
              <w:jc w:val="center"/>
              <w:rPr>
                <w:rFonts w:hint="default" w:ascii="宋体" w:hAnsi="宋体"/>
                <w:b/>
                <w:bCs/>
                <w:color w:val="000000"/>
                <w:sz w:val="24"/>
                <w:szCs w:val="24"/>
              </w:rPr>
            </w:pPr>
            <w:r>
              <w:rPr>
                <w:rFonts w:hint="eastAsia" w:ascii="宋体" w:hAnsi="宋体"/>
                <w:b/>
                <w:bCs/>
                <w:color w:val="000000"/>
                <w:sz w:val="24"/>
                <w:szCs w:val="24"/>
              </w:rPr>
              <w:t>评审因素</w:t>
            </w:r>
          </w:p>
        </w:tc>
        <w:tc>
          <w:tcPr>
            <w:tcW w:w="5738" w:type="dxa"/>
            <w:noWrap w:val="0"/>
            <w:vAlign w:val="center"/>
          </w:tcPr>
          <w:p w14:paraId="5AABABF5">
            <w:pPr>
              <w:keepNext w:val="0"/>
              <w:keepLines w:val="0"/>
              <w:suppressLineNumbers w:val="0"/>
              <w:spacing w:before="0" w:beforeAutospacing="0" w:after="0" w:afterAutospacing="0" w:line="360" w:lineRule="auto"/>
              <w:ind w:left="0" w:right="0"/>
              <w:jc w:val="center"/>
              <w:rPr>
                <w:rFonts w:hint="default" w:ascii="宋体" w:hAnsi="宋体"/>
                <w:b/>
                <w:bCs/>
                <w:color w:val="000000"/>
                <w:sz w:val="24"/>
                <w:szCs w:val="24"/>
              </w:rPr>
            </w:pPr>
            <w:r>
              <w:rPr>
                <w:rFonts w:hint="eastAsia" w:ascii="宋体" w:hAnsi="宋体"/>
                <w:b/>
                <w:bCs/>
                <w:color w:val="000000"/>
                <w:sz w:val="24"/>
                <w:szCs w:val="24"/>
              </w:rPr>
              <w:t>评审标准</w:t>
            </w:r>
          </w:p>
        </w:tc>
      </w:tr>
      <w:tr w14:paraId="257C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noWrap w:val="0"/>
            <w:vAlign w:val="center"/>
          </w:tcPr>
          <w:p w14:paraId="0A6BA299">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3.1.1</w:t>
            </w:r>
          </w:p>
        </w:tc>
        <w:tc>
          <w:tcPr>
            <w:tcW w:w="1417" w:type="dxa"/>
            <w:vMerge w:val="restart"/>
            <w:noWrap w:val="0"/>
            <w:vAlign w:val="center"/>
          </w:tcPr>
          <w:p w14:paraId="3C7EA69A">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lang w:val="en-US" w:eastAsia="zh-CN"/>
              </w:rPr>
              <w:t>符合性</w:t>
            </w:r>
            <w:r>
              <w:rPr>
                <w:rFonts w:hint="eastAsia" w:ascii="宋体" w:hAnsi="宋体"/>
                <w:color w:val="000000"/>
                <w:sz w:val="24"/>
                <w:szCs w:val="24"/>
              </w:rPr>
              <w:t>评审</w:t>
            </w:r>
          </w:p>
          <w:p w14:paraId="6F7FAF80">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标   准</w:t>
            </w:r>
          </w:p>
        </w:tc>
        <w:tc>
          <w:tcPr>
            <w:tcW w:w="1918" w:type="dxa"/>
            <w:noWrap w:val="0"/>
            <w:vAlign w:val="center"/>
          </w:tcPr>
          <w:p w14:paraId="5D24A0F3">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名称</w:t>
            </w:r>
          </w:p>
        </w:tc>
        <w:tc>
          <w:tcPr>
            <w:tcW w:w="5738" w:type="dxa"/>
            <w:noWrap w:val="0"/>
            <w:vAlign w:val="center"/>
          </w:tcPr>
          <w:p w14:paraId="35A78600">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rPr>
              <w:t>与营业执照等证明文件一致</w:t>
            </w:r>
          </w:p>
        </w:tc>
      </w:tr>
      <w:tr w14:paraId="6BD8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22B02DD4">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417" w:type="dxa"/>
            <w:vMerge w:val="continue"/>
            <w:noWrap w:val="0"/>
            <w:vAlign w:val="center"/>
          </w:tcPr>
          <w:p w14:paraId="02C4E19A">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918" w:type="dxa"/>
            <w:noWrap w:val="0"/>
            <w:vAlign w:val="center"/>
          </w:tcPr>
          <w:p w14:paraId="7E66543E">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投标函签字盖章</w:t>
            </w:r>
          </w:p>
        </w:tc>
        <w:tc>
          <w:tcPr>
            <w:tcW w:w="5738" w:type="dxa"/>
            <w:noWrap w:val="0"/>
            <w:vAlign w:val="center"/>
          </w:tcPr>
          <w:p w14:paraId="63C1544D">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rPr>
              <w:t>法定代表人电子签章并加章单位公章</w:t>
            </w:r>
          </w:p>
        </w:tc>
      </w:tr>
      <w:tr w14:paraId="5637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386361C7">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417" w:type="dxa"/>
            <w:vMerge w:val="continue"/>
            <w:noWrap w:val="0"/>
            <w:vAlign w:val="center"/>
          </w:tcPr>
          <w:p w14:paraId="506C6562">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918" w:type="dxa"/>
            <w:noWrap w:val="0"/>
            <w:vAlign w:val="center"/>
          </w:tcPr>
          <w:p w14:paraId="3044852D">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报价唯一</w:t>
            </w:r>
          </w:p>
        </w:tc>
        <w:tc>
          <w:tcPr>
            <w:tcW w:w="5738" w:type="dxa"/>
            <w:noWrap w:val="0"/>
            <w:vAlign w:val="center"/>
          </w:tcPr>
          <w:p w14:paraId="11C0D43F">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rPr>
              <w:t>只能有一个有效报价，且不高于最高投标限价</w:t>
            </w:r>
          </w:p>
        </w:tc>
      </w:tr>
      <w:tr w14:paraId="4DCA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noWrap w:val="0"/>
            <w:vAlign w:val="center"/>
          </w:tcPr>
          <w:p w14:paraId="5F3D6881">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3.1.2</w:t>
            </w:r>
          </w:p>
        </w:tc>
        <w:tc>
          <w:tcPr>
            <w:tcW w:w="1417" w:type="dxa"/>
            <w:vMerge w:val="restart"/>
            <w:noWrap w:val="0"/>
            <w:vAlign w:val="center"/>
          </w:tcPr>
          <w:p w14:paraId="129AD04C">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 xml:space="preserve">资格评审 </w:t>
            </w:r>
          </w:p>
          <w:p w14:paraId="52877A41">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标  准</w:t>
            </w:r>
          </w:p>
        </w:tc>
        <w:tc>
          <w:tcPr>
            <w:tcW w:w="1918" w:type="dxa"/>
            <w:noWrap w:val="0"/>
            <w:vAlign w:val="center"/>
          </w:tcPr>
          <w:p w14:paraId="55A5AF4A">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eastAsia="宋体" w:cs="Times New Roman"/>
                <w:bCs/>
                <w:color w:val="000000" w:themeColor="text1"/>
                <w:sz w:val="24"/>
                <w:szCs w:val="24"/>
                <w14:textFill>
                  <w14:solidFill>
                    <w14:schemeClr w14:val="tx1"/>
                  </w14:solidFill>
                </w14:textFill>
              </w:rPr>
              <w:t>满足《中华人民共和国政府采购法》第二十二条的规定</w:t>
            </w:r>
          </w:p>
        </w:tc>
        <w:tc>
          <w:tcPr>
            <w:tcW w:w="5738" w:type="dxa"/>
            <w:noWrap w:val="0"/>
            <w:vAlign w:val="center"/>
          </w:tcPr>
          <w:p w14:paraId="4552FE33">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val="en-US" w:eastAsia="zh-CN"/>
              </w:rPr>
            </w:pPr>
            <w:r>
              <w:rPr>
                <w:rFonts w:hint="eastAsia" w:ascii="宋体" w:hAnsi="宋体" w:eastAsia="宋体" w:cs="Times New Roman"/>
                <w:bCs/>
                <w:color w:val="000000" w:themeColor="text1"/>
                <w:sz w:val="24"/>
                <w:szCs w:val="24"/>
                <w14:textFill>
                  <w14:solidFill>
                    <w14:schemeClr w14:val="tx1"/>
                  </w14:solidFill>
                </w14:textFill>
              </w:rPr>
              <w:t>提供相关承诺函</w:t>
            </w:r>
            <w:r>
              <w:rPr>
                <w:rFonts w:hint="eastAsia" w:ascii="宋体" w:hAnsi="宋体" w:eastAsia="宋体" w:cs="Times New Roman"/>
                <w:bCs/>
                <w:color w:val="000000" w:themeColor="text1"/>
                <w:sz w:val="24"/>
                <w:szCs w:val="24"/>
                <w:lang w:eastAsia="zh-CN"/>
                <w14:textFill>
                  <w14:solidFill>
                    <w14:schemeClr w14:val="tx1"/>
                  </w14:solidFill>
                </w14:textFill>
              </w:rPr>
              <w:t>；</w:t>
            </w:r>
          </w:p>
        </w:tc>
      </w:tr>
      <w:tr w14:paraId="079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7A170E35">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p>
        </w:tc>
        <w:tc>
          <w:tcPr>
            <w:tcW w:w="1417" w:type="dxa"/>
            <w:vMerge w:val="continue"/>
            <w:noWrap w:val="0"/>
            <w:vAlign w:val="center"/>
          </w:tcPr>
          <w:p w14:paraId="5D6CA2CE">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p>
        </w:tc>
        <w:tc>
          <w:tcPr>
            <w:tcW w:w="1918" w:type="dxa"/>
            <w:noWrap w:val="0"/>
            <w:vAlign w:val="center"/>
          </w:tcPr>
          <w:p w14:paraId="1F09C701">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营业执照等证明文件</w:t>
            </w:r>
          </w:p>
        </w:tc>
        <w:tc>
          <w:tcPr>
            <w:tcW w:w="5738" w:type="dxa"/>
            <w:noWrap w:val="0"/>
            <w:vAlign w:val="center"/>
          </w:tcPr>
          <w:p w14:paraId="6494936D">
            <w:pPr>
              <w:keepNext w:val="0"/>
              <w:keepLines w:val="0"/>
              <w:suppressLineNumbers w:val="0"/>
              <w:spacing w:before="0" w:beforeAutospacing="0" w:after="0" w:afterAutospacing="0" w:line="360" w:lineRule="auto"/>
              <w:ind w:left="0" w:right="0"/>
              <w:rPr>
                <w:rFonts w:hint="eastAsia" w:ascii="宋体" w:hAnsi="宋体" w:eastAsia="宋体"/>
                <w:color w:val="000000"/>
                <w:sz w:val="24"/>
                <w:szCs w:val="24"/>
                <w:lang w:eastAsia="zh-CN"/>
              </w:rPr>
            </w:pPr>
            <w:r>
              <w:rPr>
                <w:rFonts w:hint="eastAsia" w:ascii="宋体" w:hAnsi="宋体" w:eastAsia="宋体" w:cs="宋体"/>
                <w:color w:val="000000" w:themeColor="text1"/>
                <w:sz w:val="24"/>
                <w:szCs w:val="24"/>
                <w14:textFill>
                  <w14:solidFill>
                    <w14:schemeClr w14:val="tx1"/>
                  </w14:solidFill>
                </w14:textFill>
              </w:rPr>
              <w:t>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r>
              <w:rPr>
                <w:rFonts w:hint="eastAsia" w:ascii="宋体" w:hAnsi="宋体" w:eastAsia="宋体" w:cs="宋体"/>
                <w:color w:val="000000" w:themeColor="text1"/>
                <w:sz w:val="24"/>
                <w:szCs w:val="24"/>
                <w:lang w:eastAsia="zh-CN"/>
                <w14:textFill>
                  <w14:solidFill>
                    <w14:schemeClr w14:val="tx1"/>
                  </w14:solidFill>
                </w14:textFill>
              </w:rPr>
              <w:t>；</w:t>
            </w:r>
          </w:p>
        </w:tc>
      </w:tr>
      <w:tr w14:paraId="77B7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36038EDC">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417" w:type="dxa"/>
            <w:vMerge w:val="continue"/>
            <w:noWrap w:val="0"/>
            <w:vAlign w:val="center"/>
          </w:tcPr>
          <w:p w14:paraId="39D4E749">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918" w:type="dxa"/>
            <w:noWrap w:val="0"/>
            <w:vAlign w:val="center"/>
          </w:tcPr>
          <w:p w14:paraId="147A2E04">
            <w:pPr>
              <w:keepNext w:val="0"/>
              <w:keepLines w:val="0"/>
              <w:suppressLineNumbers w:val="0"/>
              <w:spacing w:before="0" w:beforeAutospacing="0" w:after="0" w:afterAutospacing="0" w:line="360" w:lineRule="auto"/>
              <w:ind w:left="0" w:right="0"/>
              <w:jc w:val="center"/>
              <w:rPr>
                <w:rFonts w:hint="eastAsia" w:ascii="宋体" w:hAnsi="宋体" w:eastAsia="宋体"/>
                <w:color w:val="000000"/>
                <w:sz w:val="24"/>
                <w:szCs w:val="24"/>
                <w:lang w:val="en-US" w:eastAsia="zh-CN"/>
              </w:rPr>
            </w:pPr>
            <w:r>
              <w:rPr>
                <w:rFonts w:hint="eastAsia" w:ascii="宋体" w:hAnsi="宋体"/>
                <w:color w:val="000000"/>
                <w:sz w:val="24"/>
                <w:szCs w:val="24"/>
              </w:rPr>
              <w:t>企业</w:t>
            </w:r>
            <w:r>
              <w:rPr>
                <w:rFonts w:hint="eastAsia" w:ascii="宋体" w:hAnsi="宋体"/>
                <w:color w:val="000000"/>
                <w:sz w:val="24"/>
                <w:szCs w:val="24"/>
                <w:lang w:val="en-US" w:eastAsia="zh-CN"/>
              </w:rPr>
              <w:t>能力</w:t>
            </w:r>
          </w:p>
        </w:tc>
        <w:tc>
          <w:tcPr>
            <w:tcW w:w="5738" w:type="dxa"/>
            <w:noWrap w:val="0"/>
            <w:vAlign w:val="center"/>
          </w:tcPr>
          <w:p w14:paraId="18963D83">
            <w:pPr>
              <w:keepNext w:val="0"/>
              <w:keepLines w:val="0"/>
              <w:suppressLineNumbers w:val="0"/>
              <w:spacing w:before="0" w:beforeAutospacing="0" w:after="0" w:afterAutospacing="0" w:line="360" w:lineRule="auto"/>
              <w:ind w:left="0" w:right="0"/>
              <w:rPr>
                <w:rFonts w:hint="eastAsia" w:ascii="宋体" w:hAnsi="宋体"/>
                <w:color w:val="000000"/>
                <w:sz w:val="24"/>
                <w:szCs w:val="24"/>
              </w:rPr>
            </w:pPr>
            <w:r>
              <w:rPr>
                <w:rFonts w:hint="eastAsia" w:ascii="宋体" w:hAnsi="宋体" w:eastAsia="宋体" w:cs="宋体"/>
                <w:color w:val="000000" w:themeColor="text1"/>
                <w:sz w:val="24"/>
                <w:szCs w:val="24"/>
                <w:highlight w:val="none"/>
                <w14:textFill>
                  <w14:solidFill>
                    <w14:schemeClr w14:val="tx1"/>
                  </w14:solidFill>
                </w14:textFill>
              </w:rPr>
              <w:t>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具有履行合同所必须的设备、人员和专业技术能力（</w:t>
            </w:r>
            <w:r>
              <w:rPr>
                <w:rFonts w:hint="eastAsia" w:ascii="宋体" w:hAnsi="宋体" w:cs="宋体"/>
                <w:color w:val="000000" w:themeColor="text1"/>
                <w:sz w:val="24"/>
                <w:szCs w:val="24"/>
                <w:highlight w:val="none"/>
                <w:lang w:val="en-US" w:eastAsia="zh-CN"/>
                <w14:textFill>
                  <w14:solidFill>
                    <w14:schemeClr w14:val="tx1"/>
                  </w14:solidFill>
                </w14:textFill>
              </w:rPr>
              <w:t>提供承诺书，格式自拟</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tc>
      </w:tr>
      <w:tr w14:paraId="54FB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46E55D80">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417" w:type="dxa"/>
            <w:vMerge w:val="continue"/>
            <w:noWrap w:val="0"/>
            <w:vAlign w:val="center"/>
          </w:tcPr>
          <w:p w14:paraId="1E20F4AF">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918" w:type="dxa"/>
            <w:noWrap w:val="0"/>
            <w:vAlign w:val="center"/>
          </w:tcPr>
          <w:p w14:paraId="60AE8DBA">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p>
        </w:tc>
        <w:tc>
          <w:tcPr>
            <w:tcW w:w="5738" w:type="dxa"/>
            <w:noWrap w:val="0"/>
            <w:vAlign w:val="center"/>
          </w:tcPr>
          <w:p w14:paraId="410C8E81">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p>
        </w:tc>
      </w:tr>
      <w:tr w14:paraId="599B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523F8C15">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417" w:type="dxa"/>
            <w:vMerge w:val="continue"/>
            <w:noWrap w:val="0"/>
            <w:vAlign w:val="center"/>
          </w:tcPr>
          <w:p w14:paraId="3C9520EC">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918" w:type="dxa"/>
            <w:noWrap w:val="0"/>
            <w:vAlign w:val="center"/>
          </w:tcPr>
          <w:p w14:paraId="3720DD84">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color w:val="000000"/>
                <w:sz w:val="24"/>
                <w:szCs w:val="24"/>
              </w:rPr>
              <w:t>信用查询</w:t>
            </w:r>
          </w:p>
        </w:tc>
        <w:tc>
          <w:tcPr>
            <w:tcW w:w="5738" w:type="dxa"/>
            <w:noWrap w:val="0"/>
            <w:vAlign w:val="center"/>
          </w:tcPr>
          <w:p w14:paraId="77E6C39A">
            <w:pPr>
              <w:keepNext w:val="0"/>
              <w:keepLines w:val="0"/>
              <w:suppressLineNumbers w:val="0"/>
              <w:spacing w:before="0" w:beforeAutospacing="0" w:after="0" w:afterAutospacing="0" w:line="360" w:lineRule="auto"/>
              <w:ind w:left="0" w:right="0"/>
              <w:rPr>
                <w:rFonts w:hint="eastAsia" w:ascii="宋体" w:hAnsi="宋体" w:eastAsia="宋体"/>
                <w:color w:val="000000"/>
                <w:sz w:val="24"/>
                <w:szCs w:val="24"/>
                <w:lang w:eastAsia="zh-CN"/>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p>
        </w:tc>
      </w:tr>
      <w:tr w14:paraId="47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0C220D36">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417" w:type="dxa"/>
            <w:vMerge w:val="continue"/>
            <w:noWrap w:val="0"/>
            <w:vAlign w:val="center"/>
          </w:tcPr>
          <w:p w14:paraId="62103A63">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918" w:type="dxa"/>
            <w:noWrap w:val="0"/>
            <w:vAlign w:val="center"/>
          </w:tcPr>
          <w:p w14:paraId="64971C39">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color w:val="000000"/>
                <w:sz w:val="24"/>
                <w:szCs w:val="24"/>
              </w:rPr>
              <w:t>其他要求</w:t>
            </w:r>
          </w:p>
        </w:tc>
        <w:tc>
          <w:tcPr>
            <w:tcW w:w="5738" w:type="dxa"/>
            <w:noWrap w:val="0"/>
            <w:vAlign w:val="center"/>
          </w:tcPr>
          <w:p w14:paraId="36432DE0">
            <w:pPr>
              <w:keepNext w:val="0"/>
              <w:keepLines w:val="0"/>
              <w:suppressLineNumbers w:val="0"/>
              <w:spacing w:before="0" w:beforeAutospacing="0" w:after="0" w:afterAutospacing="0" w:line="440" w:lineRule="exact"/>
              <w:ind w:left="-1" w:leftChars="-31" w:right="0" w:hanging="64" w:hangingChars="27"/>
              <w:rPr>
                <w:rFonts w:hint="eastAsia" w:ascii="宋体" w:hAnsi="宋体" w:eastAsia="宋体"/>
                <w:color w:val="000000"/>
                <w:sz w:val="24"/>
                <w:szCs w:val="24"/>
                <w:lang w:eastAsia="zh-CN"/>
              </w:rPr>
            </w:pPr>
            <w:r>
              <w:rPr>
                <w:rFonts w:hint="eastAsia" w:ascii="宋体" w:hAnsi="宋体" w:eastAsia="宋体" w:cs="宋体"/>
                <w:color w:val="000000" w:themeColor="text1"/>
                <w:sz w:val="24"/>
                <w:szCs w:val="24"/>
                <w14:textFill>
                  <w14:solidFill>
                    <w14:schemeClr w14:val="tx1"/>
                  </w14:solidFill>
                </w14:textFill>
              </w:rPr>
              <w:t>提供非联合体承诺，格式自拟</w:t>
            </w:r>
            <w:r>
              <w:rPr>
                <w:rFonts w:hint="eastAsia" w:ascii="宋体" w:hAnsi="宋体" w:eastAsia="宋体" w:cs="宋体"/>
                <w:color w:val="000000" w:themeColor="text1"/>
                <w:sz w:val="24"/>
                <w:szCs w:val="24"/>
                <w:lang w:eastAsia="zh-CN"/>
                <w14:textFill>
                  <w14:solidFill>
                    <w14:schemeClr w14:val="tx1"/>
                  </w14:solidFill>
                </w14:textFill>
              </w:rPr>
              <w:t>。</w:t>
            </w:r>
          </w:p>
        </w:tc>
      </w:tr>
      <w:tr w14:paraId="4D3E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noWrap w:val="0"/>
            <w:vAlign w:val="center"/>
          </w:tcPr>
          <w:p w14:paraId="27948240">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3.1.3</w:t>
            </w:r>
          </w:p>
        </w:tc>
        <w:tc>
          <w:tcPr>
            <w:tcW w:w="1417" w:type="dxa"/>
            <w:vMerge w:val="restart"/>
            <w:noWrap w:val="0"/>
            <w:vAlign w:val="center"/>
          </w:tcPr>
          <w:p w14:paraId="4A8C7016">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响 应 性</w:t>
            </w:r>
          </w:p>
          <w:p w14:paraId="33F05E35">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评审标准</w:t>
            </w:r>
          </w:p>
        </w:tc>
        <w:tc>
          <w:tcPr>
            <w:tcW w:w="1918" w:type="dxa"/>
            <w:noWrap w:val="0"/>
            <w:vAlign w:val="center"/>
          </w:tcPr>
          <w:p w14:paraId="7CD69412">
            <w:pPr>
              <w:keepNext w:val="0"/>
              <w:keepLines w:val="0"/>
              <w:suppressLineNumbers w:val="0"/>
              <w:spacing w:before="0" w:beforeAutospacing="0" w:after="0" w:afterAutospacing="0" w:line="360" w:lineRule="auto"/>
              <w:ind w:left="0" w:right="0"/>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交货期</w:t>
            </w:r>
          </w:p>
        </w:tc>
        <w:tc>
          <w:tcPr>
            <w:tcW w:w="5738" w:type="dxa"/>
            <w:noWrap w:val="0"/>
            <w:vAlign w:val="center"/>
          </w:tcPr>
          <w:p w14:paraId="714275B9">
            <w:pPr>
              <w:keepNext w:val="0"/>
              <w:keepLines w:val="0"/>
              <w:suppressLineNumbers w:val="0"/>
              <w:spacing w:before="0" w:beforeAutospacing="0" w:after="0" w:afterAutospacing="0" w:line="360" w:lineRule="auto"/>
              <w:ind w:left="0" w:right="0"/>
              <w:rPr>
                <w:rFonts w:hint="eastAsia" w:ascii="宋体" w:hAnsi="宋体"/>
                <w:color w:val="000000"/>
                <w:sz w:val="24"/>
                <w:szCs w:val="24"/>
              </w:rPr>
            </w:pPr>
            <w:r>
              <w:rPr>
                <w:rFonts w:hint="eastAsia" w:asciiTheme="minorEastAsia" w:hAnsiTheme="minorEastAsia" w:eastAsiaTheme="minorEastAsia" w:cstheme="minorEastAsia"/>
                <w:sz w:val="24"/>
                <w:szCs w:val="24"/>
                <w:highlight w:val="none"/>
                <w:lang w:val="en-US" w:eastAsia="zh-CN"/>
              </w:rPr>
              <w:t>签订合同后45日历天供货并安装调试完毕。</w:t>
            </w:r>
          </w:p>
        </w:tc>
      </w:tr>
      <w:tr w14:paraId="31AA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406281B5">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417" w:type="dxa"/>
            <w:vMerge w:val="continue"/>
            <w:noWrap w:val="0"/>
            <w:vAlign w:val="center"/>
          </w:tcPr>
          <w:p w14:paraId="010CBAC4">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918" w:type="dxa"/>
            <w:noWrap w:val="0"/>
            <w:vAlign w:val="center"/>
          </w:tcPr>
          <w:p w14:paraId="3481B2B0">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质量要求</w:t>
            </w:r>
          </w:p>
        </w:tc>
        <w:tc>
          <w:tcPr>
            <w:tcW w:w="5738" w:type="dxa"/>
            <w:noWrap w:val="0"/>
            <w:vAlign w:val="center"/>
          </w:tcPr>
          <w:p w14:paraId="3190B69B">
            <w:pPr>
              <w:keepNext w:val="0"/>
              <w:keepLines w:val="0"/>
              <w:suppressLineNumbers w:val="0"/>
              <w:spacing w:before="0" w:beforeAutospacing="0" w:after="0" w:afterAutospacing="0" w:line="360" w:lineRule="auto"/>
              <w:ind w:left="0" w:right="0"/>
              <w:rPr>
                <w:rFonts w:hint="eastAsia" w:ascii="宋体" w:hAnsi="宋体" w:eastAsia="宋体"/>
                <w:color w:val="000000"/>
                <w:sz w:val="24"/>
                <w:szCs w:val="24"/>
                <w:lang w:eastAsia="zh-CN"/>
              </w:rPr>
            </w:pPr>
            <w:r>
              <w:rPr>
                <w:rFonts w:hint="eastAsia" w:ascii="宋体" w:hAnsi="宋体"/>
                <w:color w:val="000000"/>
                <w:sz w:val="24"/>
                <w:szCs w:val="24"/>
                <w:lang w:eastAsia="zh-CN"/>
              </w:rPr>
              <w:t>合格，符合国家或行业相关现行标准。</w:t>
            </w:r>
          </w:p>
        </w:tc>
      </w:tr>
      <w:tr w14:paraId="6DC7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086A8391">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417" w:type="dxa"/>
            <w:vMerge w:val="continue"/>
            <w:noWrap w:val="0"/>
            <w:vAlign w:val="center"/>
          </w:tcPr>
          <w:p w14:paraId="35EE375D">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918" w:type="dxa"/>
            <w:noWrap w:val="0"/>
            <w:vAlign w:val="center"/>
          </w:tcPr>
          <w:p w14:paraId="7A8B3C9B">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投标范围</w:t>
            </w:r>
          </w:p>
        </w:tc>
        <w:tc>
          <w:tcPr>
            <w:tcW w:w="5738" w:type="dxa"/>
            <w:noWrap w:val="0"/>
            <w:vAlign w:val="center"/>
          </w:tcPr>
          <w:p w14:paraId="10BB715C">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rPr>
              <w:t>符合招标文件要求</w:t>
            </w:r>
          </w:p>
        </w:tc>
      </w:tr>
      <w:tr w14:paraId="402A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65E88CDC">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417" w:type="dxa"/>
            <w:vMerge w:val="continue"/>
            <w:noWrap w:val="0"/>
            <w:vAlign w:val="center"/>
          </w:tcPr>
          <w:p w14:paraId="05F67369">
            <w:pPr>
              <w:keepNext w:val="0"/>
              <w:keepLines w:val="0"/>
              <w:widowControl/>
              <w:suppressLineNumbers w:val="0"/>
              <w:spacing w:before="0" w:beforeAutospacing="0" w:after="0" w:afterAutospacing="0" w:line="360" w:lineRule="auto"/>
              <w:ind w:left="0" w:right="0"/>
              <w:jc w:val="left"/>
              <w:rPr>
                <w:rFonts w:hint="default" w:ascii="宋体" w:hAnsi="宋体"/>
                <w:color w:val="000000"/>
                <w:sz w:val="24"/>
                <w:szCs w:val="24"/>
              </w:rPr>
            </w:pPr>
          </w:p>
        </w:tc>
        <w:tc>
          <w:tcPr>
            <w:tcW w:w="1918" w:type="dxa"/>
            <w:noWrap w:val="0"/>
            <w:vAlign w:val="center"/>
          </w:tcPr>
          <w:p w14:paraId="1CE0E40E">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投标有效期</w:t>
            </w:r>
          </w:p>
        </w:tc>
        <w:tc>
          <w:tcPr>
            <w:tcW w:w="5738" w:type="dxa"/>
            <w:noWrap w:val="0"/>
            <w:vAlign w:val="center"/>
          </w:tcPr>
          <w:p w14:paraId="4A971120">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rPr>
              <w:t>投标截止之日起60日历天</w:t>
            </w:r>
          </w:p>
        </w:tc>
      </w:tr>
      <w:tr w14:paraId="18FF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06" w:type="dxa"/>
            <w:gridSpan w:val="2"/>
            <w:noWrap w:val="0"/>
            <w:vAlign w:val="center"/>
          </w:tcPr>
          <w:p w14:paraId="1D0A6F5B">
            <w:pPr>
              <w:keepNext w:val="0"/>
              <w:keepLines w:val="0"/>
              <w:suppressLineNumbers w:val="0"/>
              <w:spacing w:before="0" w:beforeAutospacing="0" w:after="0" w:afterAutospacing="0" w:line="360" w:lineRule="auto"/>
              <w:ind w:left="0" w:right="0"/>
              <w:jc w:val="center"/>
              <w:rPr>
                <w:rFonts w:hint="default" w:ascii="宋体" w:hAnsi="宋体"/>
                <w:b/>
                <w:bCs/>
                <w:color w:val="000000"/>
                <w:sz w:val="24"/>
                <w:szCs w:val="24"/>
              </w:rPr>
            </w:pPr>
            <w:r>
              <w:rPr>
                <w:rFonts w:hint="eastAsia" w:ascii="宋体" w:hAnsi="宋体"/>
                <w:b/>
                <w:bCs/>
                <w:color w:val="000000"/>
                <w:sz w:val="24"/>
                <w:szCs w:val="24"/>
              </w:rPr>
              <w:t>条款号</w:t>
            </w:r>
          </w:p>
        </w:tc>
        <w:tc>
          <w:tcPr>
            <w:tcW w:w="1918" w:type="dxa"/>
            <w:noWrap w:val="0"/>
            <w:vAlign w:val="center"/>
          </w:tcPr>
          <w:p w14:paraId="3857E7B0">
            <w:pPr>
              <w:keepNext w:val="0"/>
              <w:keepLines w:val="0"/>
              <w:suppressLineNumbers w:val="0"/>
              <w:spacing w:before="0" w:beforeAutospacing="0" w:after="0" w:afterAutospacing="0" w:line="360" w:lineRule="auto"/>
              <w:ind w:left="0" w:right="0"/>
              <w:jc w:val="center"/>
              <w:rPr>
                <w:rFonts w:hint="default" w:ascii="宋体" w:hAnsi="宋体"/>
                <w:b/>
                <w:bCs/>
                <w:color w:val="000000"/>
                <w:sz w:val="24"/>
                <w:szCs w:val="24"/>
              </w:rPr>
            </w:pPr>
            <w:r>
              <w:rPr>
                <w:rFonts w:hint="eastAsia" w:ascii="宋体" w:hAnsi="宋体"/>
                <w:b/>
                <w:bCs/>
                <w:color w:val="000000"/>
                <w:sz w:val="24"/>
                <w:szCs w:val="24"/>
              </w:rPr>
              <w:t>条款内容</w:t>
            </w:r>
          </w:p>
        </w:tc>
        <w:tc>
          <w:tcPr>
            <w:tcW w:w="5738" w:type="dxa"/>
            <w:noWrap w:val="0"/>
            <w:vAlign w:val="center"/>
          </w:tcPr>
          <w:p w14:paraId="52E16200">
            <w:pPr>
              <w:keepNext w:val="0"/>
              <w:keepLines w:val="0"/>
              <w:suppressLineNumbers w:val="0"/>
              <w:spacing w:before="0" w:beforeAutospacing="0" w:after="0" w:afterAutospacing="0" w:line="360" w:lineRule="auto"/>
              <w:ind w:left="0" w:right="0"/>
              <w:jc w:val="center"/>
              <w:rPr>
                <w:rFonts w:hint="default" w:ascii="宋体" w:hAnsi="宋体"/>
                <w:b/>
                <w:bCs/>
                <w:color w:val="000000"/>
                <w:sz w:val="24"/>
                <w:szCs w:val="24"/>
              </w:rPr>
            </w:pPr>
            <w:r>
              <w:rPr>
                <w:rFonts w:hint="eastAsia" w:ascii="宋体" w:hAnsi="宋体"/>
                <w:b/>
                <w:bCs/>
                <w:color w:val="000000"/>
                <w:sz w:val="24"/>
                <w:szCs w:val="24"/>
              </w:rPr>
              <w:t>编列内容</w:t>
            </w:r>
          </w:p>
        </w:tc>
      </w:tr>
      <w:tr w14:paraId="4C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306" w:type="dxa"/>
            <w:gridSpan w:val="2"/>
            <w:noWrap w:val="0"/>
            <w:vAlign w:val="center"/>
          </w:tcPr>
          <w:p w14:paraId="78E5A778">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3.2.1</w:t>
            </w:r>
          </w:p>
        </w:tc>
        <w:tc>
          <w:tcPr>
            <w:tcW w:w="1918" w:type="dxa"/>
            <w:noWrap w:val="0"/>
            <w:vAlign w:val="center"/>
          </w:tcPr>
          <w:p w14:paraId="0F7290E8">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分值构成</w:t>
            </w:r>
          </w:p>
          <w:p w14:paraId="073BD3FA">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（总分100分）</w:t>
            </w:r>
          </w:p>
        </w:tc>
        <w:tc>
          <w:tcPr>
            <w:tcW w:w="5738" w:type="dxa"/>
            <w:noWrap w:val="0"/>
            <w:vAlign w:val="center"/>
          </w:tcPr>
          <w:p w14:paraId="317F47C7">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pacing w:val="40"/>
                <w:kern w:val="0"/>
                <w:sz w:val="24"/>
                <w:szCs w:val="24"/>
                <w:fitText w:val="1200" w:id="2017610229"/>
              </w:rPr>
              <w:t>技术标</w:t>
            </w:r>
            <w:r>
              <w:rPr>
                <w:rFonts w:hint="eastAsia" w:ascii="宋体" w:hAnsi="宋体"/>
                <w:color w:val="000000"/>
                <w:spacing w:val="0"/>
                <w:kern w:val="0"/>
                <w:sz w:val="24"/>
                <w:szCs w:val="24"/>
                <w:fitText w:val="1200" w:id="2017610229"/>
              </w:rPr>
              <w:t>：</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50</w:t>
            </w:r>
            <w:r>
              <w:rPr>
                <w:rFonts w:hint="eastAsia" w:ascii="宋体" w:hAnsi="宋体"/>
                <w:color w:val="000000"/>
                <w:sz w:val="24"/>
                <w:szCs w:val="24"/>
                <w:u w:val="single"/>
              </w:rPr>
              <w:t xml:space="preserve"> </w:t>
            </w:r>
            <w:r>
              <w:rPr>
                <w:rFonts w:hint="eastAsia" w:ascii="宋体" w:hAnsi="宋体"/>
                <w:color w:val="000000"/>
                <w:sz w:val="24"/>
                <w:szCs w:val="24"/>
              </w:rPr>
              <w:t>分</w:t>
            </w:r>
          </w:p>
          <w:p w14:paraId="3AD0B2D1">
            <w:pPr>
              <w:keepNext w:val="0"/>
              <w:keepLines w:val="0"/>
              <w:suppressLineNumbers w:val="0"/>
              <w:spacing w:before="0" w:beforeAutospacing="0" w:after="0" w:afterAutospacing="0" w:line="360" w:lineRule="auto"/>
              <w:ind w:left="0" w:right="0"/>
              <w:rPr>
                <w:rFonts w:hint="eastAsia" w:ascii="宋体" w:hAnsi="宋体"/>
                <w:color w:val="000000"/>
                <w:sz w:val="24"/>
                <w:szCs w:val="24"/>
              </w:rPr>
            </w:pPr>
            <w:r>
              <w:rPr>
                <w:rFonts w:hint="eastAsia" w:ascii="宋体" w:hAnsi="宋体"/>
                <w:color w:val="000000"/>
                <w:sz w:val="24"/>
                <w:szCs w:val="24"/>
              </w:rPr>
              <w:t>投标报价：</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30</w:t>
            </w:r>
            <w:r>
              <w:rPr>
                <w:rFonts w:hint="eastAsia" w:ascii="宋体" w:hAnsi="宋体"/>
                <w:color w:val="000000"/>
                <w:sz w:val="24"/>
                <w:szCs w:val="24"/>
                <w:u w:val="single"/>
              </w:rPr>
              <w:t xml:space="preserve"> </w:t>
            </w:r>
            <w:r>
              <w:rPr>
                <w:rFonts w:hint="eastAsia" w:ascii="宋体" w:hAnsi="宋体"/>
                <w:color w:val="000000"/>
                <w:sz w:val="24"/>
                <w:szCs w:val="24"/>
              </w:rPr>
              <w:t>分</w:t>
            </w:r>
          </w:p>
          <w:p w14:paraId="042F5C7A">
            <w:pPr>
              <w:keepNext w:val="0"/>
              <w:keepLines w:val="0"/>
              <w:suppressLineNumbers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pacing w:val="40"/>
                <w:kern w:val="0"/>
                <w:sz w:val="24"/>
                <w:szCs w:val="24"/>
                <w:fitText w:val="1200" w:id="2005890930"/>
                <w:lang w:eastAsia="zh-CN"/>
              </w:rPr>
              <w:t>商务标</w:t>
            </w:r>
            <w:r>
              <w:rPr>
                <w:rFonts w:hint="eastAsia" w:ascii="宋体" w:hAnsi="宋体"/>
                <w:color w:val="000000"/>
                <w:spacing w:val="0"/>
                <w:kern w:val="0"/>
                <w:sz w:val="24"/>
                <w:szCs w:val="24"/>
                <w:fitText w:val="1200" w:id="2005890930"/>
              </w:rPr>
              <w:t>：</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20</w:t>
            </w:r>
            <w:r>
              <w:rPr>
                <w:rFonts w:hint="eastAsia" w:ascii="宋体" w:hAnsi="宋体"/>
                <w:color w:val="000000"/>
                <w:sz w:val="24"/>
                <w:szCs w:val="24"/>
                <w:u w:val="single"/>
              </w:rPr>
              <w:t xml:space="preserve">  </w:t>
            </w:r>
            <w:r>
              <w:rPr>
                <w:rFonts w:hint="eastAsia" w:ascii="宋体" w:hAnsi="宋体"/>
                <w:color w:val="000000"/>
                <w:sz w:val="24"/>
                <w:szCs w:val="24"/>
              </w:rPr>
              <w:t>分</w:t>
            </w:r>
          </w:p>
        </w:tc>
      </w:tr>
      <w:tr w14:paraId="6176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6" w:type="dxa"/>
            <w:gridSpan w:val="2"/>
            <w:noWrap w:val="0"/>
            <w:vAlign w:val="center"/>
          </w:tcPr>
          <w:p w14:paraId="55E6FCC2">
            <w:pPr>
              <w:keepNext w:val="0"/>
              <w:keepLines w:val="0"/>
              <w:suppressLineNumbers w:val="0"/>
              <w:spacing w:before="0" w:beforeAutospacing="0" w:after="0" w:afterAutospacing="0" w:line="360" w:lineRule="auto"/>
              <w:ind w:left="0" w:right="0"/>
              <w:jc w:val="center"/>
              <w:rPr>
                <w:rFonts w:hint="eastAsia" w:ascii="宋体" w:hAnsi="宋体" w:cs="宋体"/>
                <w:color w:val="000000"/>
                <w:sz w:val="24"/>
                <w:szCs w:val="24"/>
              </w:rPr>
            </w:pPr>
            <w:r>
              <w:rPr>
                <w:rFonts w:hint="eastAsia" w:ascii="宋体" w:hAnsi="宋体"/>
                <w:b/>
                <w:bCs/>
                <w:color w:val="000000"/>
                <w:sz w:val="24"/>
                <w:szCs w:val="24"/>
              </w:rPr>
              <w:t>条款号</w:t>
            </w:r>
          </w:p>
        </w:tc>
        <w:tc>
          <w:tcPr>
            <w:tcW w:w="1918" w:type="dxa"/>
            <w:noWrap w:val="0"/>
            <w:vAlign w:val="center"/>
          </w:tcPr>
          <w:p w14:paraId="69C238DE">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b/>
                <w:bCs/>
                <w:color w:val="000000"/>
                <w:sz w:val="24"/>
                <w:szCs w:val="24"/>
              </w:rPr>
              <w:t>评分因素</w:t>
            </w:r>
          </w:p>
        </w:tc>
        <w:tc>
          <w:tcPr>
            <w:tcW w:w="5738" w:type="dxa"/>
            <w:noWrap w:val="0"/>
            <w:vAlign w:val="center"/>
          </w:tcPr>
          <w:p w14:paraId="67A3369E">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b/>
                <w:bCs/>
                <w:color w:val="000000"/>
                <w:sz w:val="24"/>
                <w:szCs w:val="24"/>
              </w:rPr>
              <w:t>评分标准</w:t>
            </w:r>
          </w:p>
        </w:tc>
      </w:tr>
      <w:tr w14:paraId="7596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9" w:type="dxa"/>
            <w:vMerge w:val="restart"/>
            <w:noWrap w:val="0"/>
            <w:vAlign w:val="center"/>
          </w:tcPr>
          <w:p w14:paraId="7A1C6267">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color w:val="000000"/>
                <w:sz w:val="24"/>
                <w:szCs w:val="24"/>
              </w:rPr>
              <w:t>3.2.2</w:t>
            </w:r>
          </w:p>
          <w:p w14:paraId="7DB24797">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color w:val="000000"/>
                <w:sz w:val="24"/>
                <w:szCs w:val="24"/>
              </w:rPr>
              <w:t>(1)</w:t>
            </w:r>
          </w:p>
        </w:tc>
        <w:tc>
          <w:tcPr>
            <w:tcW w:w="1417" w:type="dxa"/>
            <w:vMerge w:val="restart"/>
            <w:noWrap w:val="0"/>
            <w:vAlign w:val="center"/>
          </w:tcPr>
          <w:p w14:paraId="05923F31">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r>
              <w:rPr>
                <w:rFonts w:hint="eastAsia" w:ascii="宋体" w:hAnsi="宋体"/>
                <w:color w:val="000000"/>
                <w:sz w:val="24"/>
                <w:szCs w:val="24"/>
              </w:rPr>
              <w:t>技术标</w:t>
            </w:r>
          </w:p>
          <w:p w14:paraId="24482013">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000000"/>
                <w:sz w:val="24"/>
                <w:szCs w:val="24"/>
              </w:rPr>
            </w:pPr>
            <w:r>
              <w:rPr>
                <w:rFonts w:hint="eastAsia" w:ascii="宋体" w:hAnsi="宋体"/>
                <w:color w:val="000000"/>
                <w:sz w:val="24"/>
                <w:szCs w:val="24"/>
              </w:rPr>
              <w:t>评分标准（</w:t>
            </w:r>
            <w:r>
              <w:rPr>
                <w:rFonts w:hint="eastAsia" w:ascii="宋体" w:hAnsi="宋体"/>
                <w:color w:val="000000"/>
                <w:sz w:val="24"/>
                <w:szCs w:val="24"/>
                <w:lang w:val="en-US" w:eastAsia="zh-CN"/>
              </w:rPr>
              <w:t>50分</w:t>
            </w:r>
            <w:r>
              <w:rPr>
                <w:rFonts w:hint="eastAsia" w:ascii="宋体" w:hAnsi="宋体"/>
                <w:color w:val="000000"/>
                <w:sz w:val="24"/>
                <w:szCs w:val="24"/>
              </w:rPr>
              <w:t>）</w:t>
            </w:r>
          </w:p>
        </w:tc>
        <w:tc>
          <w:tcPr>
            <w:tcW w:w="1918" w:type="dxa"/>
            <w:noWrap w:val="0"/>
            <w:vAlign w:val="center"/>
          </w:tcPr>
          <w:p w14:paraId="221711F9">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Theme="minorEastAsia" w:hAnsiTheme="minorEastAsia" w:cstheme="minorEastAsia"/>
                <w:color w:val="000000" w:themeColor="text1"/>
                <w:kern w:val="0"/>
                <w:sz w:val="24"/>
                <w:szCs w:val="24"/>
                <w14:textFill>
                  <w14:solidFill>
                    <w14:schemeClr w14:val="tx1"/>
                  </w14:solidFill>
                </w14:textFill>
              </w:rPr>
              <w:t>技术参数响应</w:t>
            </w:r>
            <w:r>
              <w:rPr>
                <w:rFonts w:hint="eastAsia" w:ascii="宋体" w:hAnsi="宋体"/>
                <w:color w:val="000000"/>
                <w:sz w:val="24"/>
                <w:szCs w:val="24"/>
              </w:rPr>
              <w:t>（</w:t>
            </w:r>
            <w:r>
              <w:rPr>
                <w:rFonts w:hint="eastAsia" w:ascii="宋体" w:hAnsi="宋体"/>
                <w:color w:val="000000"/>
                <w:sz w:val="24"/>
                <w:szCs w:val="24"/>
                <w:lang w:val="en-US" w:eastAsia="zh-CN"/>
              </w:rPr>
              <w:t>25</w:t>
            </w:r>
            <w:r>
              <w:rPr>
                <w:rFonts w:hint="eastAsia" w:ascii="宋体" w:hAnsi="宋体"/>
                <w:color w:val="000000"/>
                <w:sz w:val="24"/>
                <w:szCs w:val="24"/>
              </w:rPr>
              <w:t>分）</w:t>
            </w:r>
          </w:p>
        </w:tc>
        <w:tc>
          <w:tcPr>
            <w:tcW w:w="5738" w:type="dxa"/>
            <w:noWrap w:val="0"/>
            <w:vAlign w:val="center"/>
          </w:tcPr>
          <w:p w14:paraId="15D9220A">
            <w:pPr>
              <w:keepNext w:val="0"/>
              <w:keepLines w:val="0"/>
              <w:numPr>
                <w:ilvl w:val="0"/>
                <w:numId w:val="3"/>
              </w:numPr>
              <w:suppressLineNumbers w:val="0"/>
              <w:spacing w:before="0" w:beforeAutospacing="0" w:after="0" w:afterAutospacing="0" w:line="360" w:lineRule="auto"/>
              <w:ind w:left="0" w:right="0"/>
              <w:jc w:val="left"/>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宋体"/>
                <w:sz w:val="24"/>
              </w:rPr>
              <w:t>根据投标人所投产品的配置与招标要求的投标情况确定得分：</w:t>
            </w:r>
            <w:r>
              <w:rPr>
                <w:rFonts w:hint="eastAsia" w:asciiTheme="minorEastAsia" w:hAnsiTheme="minorEastAsia" w:cstheme="minorEastAsia"/>
                <w:color w:val="000000" w:themeColor="text1"/>
                <w:kern w:val="0"/>
                <w:sz w:val="24"/>
                <w:szCs w:val="24"/>
                <w14:textFill>
                  <w14:solidFill>
                    <w14:schemeClr w14:val="tx1"/>
                  </w14:solidFill>
                </w14:textFill>
              </w:rPr>
              <w:t>投标人所投货物的技术参数能够全部满足招标文件要求得的得</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15</w:t>
            </w:r>
            <w:r>
              <w:rPr>
                <w:rFonts w:hint="eastAsia" w:asciiTheme="minorEastAsia" w:hAnsiTheme="minorEastAsia" w:cstheme="minorEastAsia"/>
                <w:color w:val="000000" w:themeColor="text1"/>
                <w:kern w:val="0"/>
                <w:sz w:val="24"/>
                <w:szCs w:val="24"/>
                <w14:textFill>
                  <w14:solidFill>
                    <w14:schemeClr w14:val="tx1"/>
                  </w14:solidFill>
                </w14:textFill>
              </w:rPr>
              <w:t>分</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除标“*”设备参数不允许偏离外，其他设备参数</w:t>
            </w:r>
            <w:r>
              <w:rPr>
                <w:rFonts w:hint="eastAsia" w:asciiTheme="minorEastAsia" w:hAnsiTheme="minorEastAsia" w:cstheme="minorEastAsia"/>
                <w:color w:val="000000" w:themeColor="text1"/>
                <w:kern w:val="0"/>
                <w:sz w:val="24"/>
                <w:szCs w:val="24"/>
                <w14:textFill>
                  <w14:solidFill>
                    <w14:schemeClr w14:val="tx1"/>
                  </w14:solidFill>
                </w14:textFill>
              </w:rPr>
              <w:t>不满足招标文件要求的,每有一项扣2分，扣完为止。</w:t>
            </w:r>
          </w:p>
          <w:p w14:paraId="5CE8A2E1">
            <w:pPr>
              <w:keepNext w:val="0"/>
              <w:keepLines w:val="0"/>
              <w:numPr>
                <w:ilvl w:val="0"/>
                <w:numId w:val="3"/>
              </w:numPr>
              <w:suppressLineNumbers w:val="0"/>
              <w:spacing w:before="0" w:beforeAutospacing="0" w:after="0" w:afterAutospacing="0" w:line="360" w:lineRule="auto"/>
              <w:ind w:left="0" w:right="0"/>
              <w:jc w:val="left"/>
              <w:rPr>
                <w:rFonts w:hint="eastAsia" w:ascii="宋体" w:hAnsi="宋体" w:cs="宋体"/>
                <w:sz w:val="24"/>
                <w:lang w:eastAsia="zh-CN"/>
              </w:rPr>
            </w:pPr>
            <w:r>
              <w:rPr>
                <w:rFonts w:hint="eastAsia" w:ascii="宋体" w:hAnsi="宋体" w:eastAsia="宋体" w:cs="宋体"/>
                <w:sz w:val="24"/>
              </w:rPr>
              <w:t>投标人需提供满足招标文件技术参数的相关证明资料，如产品彩页、检验报告、技术白皮书、产品质量检测合格证书等，提供20项</w:t>
            </w:r>
            <w:r>
              <w:rPr>
                <w:rFonts w:hint="eastAsia" w:ascii="宋体" w:hAnsi="宋体" w:cs="宋体"/>
                <w:sz w:val="24"/>
                <w:lang w:val="en-US" w:eastAsia="zh-CN"/>
              </w:rPr>
              <w:t>以上</w:t>
            </w:r>
            <w:r>
              <w:rPr>
                <w:rFonts w:hint="eastAsia" w:ascii="宋体" w:hAnsi="宋体" w:eastAsia="宋体" w:cs="宋体"/>
                <w:sz w:val="24"/>
              </w:rPr>
              <w:t>证明资料的，得</w:t>
            </w:r>
            <w:r>
              <w:rPr>
                <w:rFonts w:hint="eastAsia" w:ascii="宋体" w:hAnsi="宋体" w:cs="宋体"/>
                <w:sz w:val="24"/>
                <w:lang w:val="en-US" w:eastAsia="zh-CN"/>
              </w:rPr>
              <w:t>10</w:t>
            </w:r>
            <w:r>
              <w:rPr>
                <w:rFonts w:hint="eastAsia" w:ascii="宋体" w:hAnsi="宋体" w:eastAsia="宋体" w:cs="宋体"/>
                <w:sz w:val="24"/>
              </w:rPr>
              <w:t>分</w:t>
            </w:r>
            <w:r>
              <w:rPr>
                <w:rFonts w:hint="eastAsia" w:ascii="宋体" w:hAnsi="宋体" w:cs="宋体"/>
                <w:sz w:val="24"/>
                <w:lang w:eastAsia="zh-CN"/>
              </w:rPr>
              <w:t>；</w:t>
            </w:r>
          </w:p>
          <w:p w14:paraId="1B236EB6">
            <w:pPr>
              <w:pStyle w:val="18"/>
              <w:keepNext w:val="0"/>
              <w:keepLines w:val="0"/>
              <w:suppressLineNumbers w:val="0"/>
              <w:spacing w:afterAutospacing="0"/>
              <w:ind w:left="0" w:leftChars="0" w:right="0" w:firstLine="0" w:firstLineChars="0"/>
              <w:rPr>
                <w:rFonts w:hint="eastAsia" w:ascii="宋体" w:hAnsi="宋体" w:eastAsia="宋体" w:cs="宋体"/>
                <w:sz w:val="24"/>
                <w:lang w:val="en-US" w:eastAsia="zh-CN"/>
              </w:rPr>
            </w:pPr>
            <w:r>
              <w:rPr>
                <w:rFonts w:hint="eastAsia" w:ascii="宋体" w:hAnsi="宋体" w:eastAsia="宋体" w:cs="宋体"/>
                <w:sz w:val="24"/>
              </w:rPr>
              <w:t>提供</w:t>
            </w:r>
            <w:r>
              <w:rPr>
                <w:rFonts w:hint="eastAsia" w:ascii="宋体" w:hAnsi="宋体" w:cs="宋体"/>
                <w:sz w:val="24"/>
                <w:lang w:val="en-US" w:eastAsia="zh-CN"/>
              </w:rPr>
              <w:t>10-19</w:t>
            </w:r>
            <w:r>
              <w:rPr>
                <w:rFonts w:hint="eastAsia" w:ascii="宋体" w:hAnsi="宋体" w:eastAsia="宋体" w:cs="宋体"/>
                <w:sz w:val="24"/>
              </w:rPr>
              <w:t>项证明资料的，得</w:t>
            </w:r>
            <w:r>
              <w:rPr>
                <w:rFonts w:hint="eastAsia" w:ascii="宋体" w:hAnsi="宋体" w:cs="宋体"/>
                <w:sz w:val="24"/>
                <w:lang w:val="en-US" w:eastAsia="zh-CN"/>
              </w:rPr>
              <w:t>6</w:t>
            </w:r>
            <w:r>
              <w:rPr>
                <w:rFonts w:hint="eastAsia" w:ascii="宋体" w:hAnsi="宋体" w:eastAsia="宋体" w:cs="宋体"/>
                <w:sz w:val="24"/>
              </w:rPr>
              <w:t>分；</w:t>
            </w:r>
          </w:p>
          <w:p w14:paraId="7A77016A">
            <w:pPr>
              <w:pStyle w:val="9"/>
              <w:keepNext w:val="0"/>
              <w:keepLines w:val="0"/>
              <w:suppressLineNumbers w:val="0"/>
              <w:spacing w:before="0" w:beforeAutospacing="0" w:afterAutospacing="0"/>
              <w:ind w:left="0" w:leftChars="0" w:right="0" w:firstLine="0" w:firstLineChars="0"/>
              <w:rPr>
                <w:rFonts w:hint="eastAsia" w:ascii="宋体" w:hAnsi="宋体" w:eastAsia="宋体" w:cs="宋体"/>
                <w:kern w:val="2"/>
                <w:sz w:val="24"/>
                <w:szCs w:val="21"/>
                <w:lang w:val="en-US" w:eastAsia="zh-CN" w:bidi="ar-SA"/>
              </w:rPr>
            </w:pPr>
            <w:r>
              <w:rPr>
                <w:rFonts w:hint="eastAsia" w:hAnsi="宋体" w:eastAsia="宋体" w:cs="宋体"/>
                <w:sz w:val="24"/>
                <w:lang w:val="en-US" w:eastAsia="zh-CN"/>
              </w:rPr>
              <w:t>提供10项以下的</w:t>
            </w:r>
            <w:r>
              <w:rPr>
                <w:rFonts w:hint="eastAsia" w:ascii="宋体" w:hAnsi="宋体" w:eastAsia="宋体" w:cs="宋体"/>
                <w:kern w:val="2"/>
                <w:sz w:val="24"/>
                <w:szCs w:val="21"/>
                <w:lang w:val="en-US" w:eastAsia="zh-CN" w:bidi="ar-SA"/>
              </w:rPr>
              <w:t>，得2分。</w:t>
            </w:r>
          </w:p>
          <w:p w14:paraId="44C1DC41">
            <w:pPr>
              <w:keepNext w:val="0"/>
              <w:keepLines w:val="0"/>
              <w:suppressLineNumbers w:val="0"/>
              <w:spacing w:before="0" w:beforeAutospacing="0" w:after="0" w:afterAutospacing="0"/>
              <w:ind w:left="0" w:right="0"/>
              <w:rPr>
                <w:rFonts w:hint="default"/>
                <w:lang w:val="en-US" w:eastAsia="zh-CN"/>
              </w:rPr>
            </w:pPr>
            <w:r>
              <w:rPr>
                <w:rFonts w:hint="eastAsia" w:asciiTheme="minorEastAsia" w:hAnsiTheme="minorEastAsia" w:cstheme="minorEastAsia"/>
                <w:color w:val="000000" w:themeColor="text1"/>
                <w:kern w:val="0"/>
                <w:sz w:val="24"/>
                <w:szCs w:val="24"/>
                <w14:textFill>
                  <w14:solidFill>
                    <w14:schemeClr w14:val="tx1"/>
                  </w14:solidFill>
                </w14:textFill>
              </w:rPr>
              <w:t>缺项不得分。</w:t>
            </w:r>
          </w:p>
        </w:tc>
      </w:tr>
      <w:tr w14:paraId="0713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9" w:type="dxa"/>
            <w:vMerge w:val="continue"/>
            <w:noWrap w:val="0"/>
            <w:vAlign w:val="center"/>
          </w:tcPr>
          <w:p w14:paraId="0412C61B">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p>
        </w:tc>
        <w:tc>
          <w:tcPr>
            <w:tcW w:w="1417" w:type="dxa"/>
            <w:vMerge w:val="continue"/>
            <w:noWrap w:val="0"/>
            <w:vAlign w:val="center"/>
          </w:tcPr>
          <w:p w14:paraId="5DBC9313">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000000"/>
                <w:sz w:val="24"/>
                <w:szCs w:val="24"/>
              </w:rPr>
            </w:pPr>
          </w:p>
        </w:tc>
        <w:tc>
          <w:tcPr>
            <w:tcW w:w="1918" w:type="dxa"/>
            <w:noWrap w:val="0"/>
            <w:vAlign w:val="center"/>
          </w:tcPr>
          <w:p w14:paraId="3D34A1B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主要材料供货能力、实施方案和技术措施</w:t>
            </w:r>
          </w:p>
          <w:p w14:paraId="3A2711E4">
            <w:pPr>
              <w:keepNext w:val="0"/>
              <w:keepLines w:val="0"/>
              <w:suppressLineNumbers w:val="0"/>
              <w:spacing w:before="0" w:beforeAutospacing="0" w:after="0" w:afterAutospacing="0" w:line="360" w:lineRule="auto"/>
              <w:ind w:left="0" w:right="0"/>
              <w:jc w:val="center"/>
              <w:rPr>
                <w:rFonts w:hint="eastAsia"/>
                <w:color w:val="000000"/>
              </w:rPr>
            </w:pPr>
            <w:r>
              <w:rPr>
                <w:rFonts w:hint="eastAsia" w:ascii="宋体" w:hAnsi="宋体"/>
                <w:color w:val="000000"/>
                <w:sz w:val="24"/>
                <w:szCs w:val="24"/>
              </w:rPr>
              <w:t>（</w:t>
            </w:r>
            <w:r>
              <w:rPr>
                <w:rFonts w:hint="eastAsia" w:ascii="宋体" w:hAnsi="宋体"/>
                <w:color w:val="000000"/>
                <w:sz w:val="24"/>
                <w:szCs w:val="24"/>
                <w:lang w:val="en-US" w:eastAsia="zh-CN"/>
              </w:rPr>
              <w:t>5</w:t>
            </w:r>
            <w:r>
              <w:rPr>
                <w:rFonts w:hint="eastAsia" w:ascii="宋体" w:hAnsi="宋体"/>
                <w:color w:val="000000"/>
                <w:sz w:val="24"/>
                <w:szCs w:val="24"/>
              </w:rPr>
              <w:t>分）</w:t>
            </w:r>
          </w:p>
        </w:tc>
        <w:tc>
          <w:tcPr>
            <w:tcW w:w="5738" w:type="dxa"/>
            <w:noWrap w:val="0"/>
            <w:vAlign w:val="center"/>
          </w:tcPr>
          <w:p w14:paraId="76A2F738">
            <w:pPr>
              <w:keepNext w:val="0"/>
              <w:keepLines w:val="0"/>
              <w:suppressLineNumbers w:val="0"/>
              <w:suppressAutoHyphens/>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提供项目材料供货能力、实施方案和技术措施，评委进行横向比较：</w:t>
            </w:r>
          </w:p>
          <w:p w14:paraId="14FDC627">
            <w:pPr>
              <w:keepNext w:val="0"/>
              <w:keepLines w:val="0"/>
              <w:suppressLineNumbers w:val="0"/>
              <w:suppressAutoHyphens/>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rPr>
              <w:t>方案完善、详细、全面、切实可行，能够较好满足业主需求的得</w:t>
            </w:r>
            <w:r>
              <w:rPr>
                <w:rFonts w:hint="eastAsia" w:ascii="宋体" w:hAnsi="宋体" w:cs="宋体"/>
                <w:sz w:val="24"/>
                <w:lang w:val="en-US" w:eastAsia="zh-CN"/>
              </w:rPr>
              <w:t>5</w:t>
            </w:r>
            <w:r>
              <w:rPr>
                <w:rFonts w:hint="eastAsia" w:ascii="宋体" w:hAnsi="宋体" w:eastAsia="宋体" w:cs="宋体"/>
                <w:sz w:val="24"/>
              </w:rPr>
              <w:t>分</w:t>
            </w:r>
            <w:r>
              <w:rPr>
                <w:rFonts w:hint="eastAsia" w:ascii="宋体" w:hAnsi="宋体" w:eastAsia="宋体" w:cs="宋体"/>
                <w:sz w:val="24"/>
                <w:lang w:eastAsia="zh-CN"/>
              </w:rPr>
              <w:t>；</w:t>
            </w:r>
          </w:p>
          <w:p w14:paraId="57B96574">
            <w:pPr>
              <w:keepNext w:val="0"/>
              <w:keepLines w:val="0"/>
              <w:suppressLineNumbers w:val="0"/>
              <w:suppressAutoHyphens/>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rPr>
              <w:t>方案比较完整，能基本满足需求的得</w:t>
            </w:r>
            <w:r>
              <w:rPr>
                <w:rFonts w:hint="eastAsia" w:ascii="宋体" w:hAnsi="宋体" w:cs="宋体"/>
                <w:sz w:val="24"/>
                <w:lang w:val="en-US" w:eastAsia="zh-CN"/>
              </w:rPr>
              <w:t>3</w:t>
            </w:r>
            <w:r>
              <w:rPr>
                <w:rFonts w:hint="eastAsia" w:ascii="宋体" w:hAnsi="宋体" w:eastAsia="宋体" w:cs="宋体"/>
                <w:sz w:val="24"/>
              </w:rPr>
              <w:t>分</w:t>
            </w:r>
            <w:r>
              <w:rPr>
                <w:rFonts w:hint="eastAsia" w:ascii="宋体" w:hAnsi="宋体" w:eastAsia="宋体" w:cs="宋体"/>
                <w:sz w:val="24"/>
                <w:lang w:eastAsia="zh-CN"/>
              </w:rPr>
              <w:t>；</w:t>
            </w:r>
          </w:p>
          <w:p w14:paraId="2FB44E5E">
            <w:pPr>
              <w:keepNext w:val="0"/>
              <w:keepLines w:val="0"/>
              <w:suppressLineNumbers w:val="0"/>
              <w:suppressAutoHyphens/>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rPr>
              <w:t>有实施方案但不完整的得</w:t>
            </w:r>
            <w:r>
              <w:rPr>
                <w:rFonts w:hint="eastAsia" w:ascii="宋体" w:hAnsi="宋体" w:cs="宋体"/>
                <w:sz w:val="24"/>
                <w:lang w:val="en-US" w:eastAsia="zh-CN"/>
              </w:rPr>
              <w:t>1</w:t>
            </w:r>
            <w:r>
              <w:rPr>
                <w:rFonts w:hint="eastAsia" w:ascii="宋体" w:hAnsi="宋体" w:eastAsia="宋体" w:cs="宋体"/>
                <w:sz w:val="24"/>
              </w:rPr>
              <w:t>分</w:t>
            </w:r>
            <w:r>
              <w:rPr>
                <w:rFonts w:hint="eastAsia" w:ascii="宋体" w:hAnsi="宋体" w:eastAsia="宋体" w:cs="宋体"/>
                <w:sz w:val="24"/>
                <w:lang w:eastAsia="zh-CN"/>
              </w:rPr>
              <w:t>；</w:t>
            </w:r>
          </w:p>
          <w:p w14:paraId="4B05D636">
            <w:pPr>
              <w:keepNext w:val="0"/>
              <w:keepLines w:val="0"/>
              <w:suppressLineNumbers w:val="0"/>
              <w:spacing w:before="0" w:beforeAutospacing="0" w:after="0" w:afterAutospacing="0" w:line="360" w:lineRule="auto"/>
              <w:ind w:left="0" w:right="0"/>
              <w:rPr>
                <w:rFonts w:hint="eastAsia"/>
                <w:color w:val="000000"/>
              </w:rPr>
            </w:pPr>
            <w:r>
              <w:rPr>
                <w:rFonts w:hint="eastAsia" w:asciiTheme="minorEastAsia" w:hAnsiTheme="minorEastAsia" w:cstheme="minorEastAsia"/>
                <w:color w:val="000000" w:themeColor="text1"/>
                <w:kern w:val="0"/>
                <w:sz w:val="24"/>
                <w:szCs w:val="24"/>
                <w14:textFill>
                  <w14:solidFill>
                    <w14:schemeClr w14:val="tx1"/>
                  </w14:solidFill>
                </w14:textFill>
              </w:rPr>
              <w:t>缺项不得分。</w:t>
            </w:r>
          </w:p>
        </w:tc>
      </w:tr>
      <w:tr w14:paraId="68AE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9" w:type="dxa"/>
            <w:vMerge w:val="continue"/>
            <w:noWrap w:val="0"/>
            <w:vAlign w:val="center"/>
          </w:tcPr>
          <w:p w14:paraId="511601E3">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p>
        </w:tc>
        <w:tc>
          <w:tcPr>
            <w:tcW w:w="1417" w:type="dxa"/>
            <w:vMerge w:val="continue"/>
            <w:noWrap w:val="0"/>
            <w:vAlign w:val="center"/>
          </w:tcPr>
          <w:p w14:paraId="7D3E8E2C">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000000"/>
                <w:sz w:val="24"/>
                <w:szCs w:val="24"/>
              </w:rPr>
            </w:pPr>
          </w:p>
        </w:tc>
        <w:tc>
          <w:tcPr>
            <w:tcW w:w="1918" w:type="dxa"/>
            <w:noWrap w:val="0"/>
            <w:vAlign w:val="center"/>
          </w:tcPr>
          <w:p w14:paraId="0A46EAA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质量</w:t>
            </w:r>
            <w:r>
              <w:rPr>
                <w:rFonts w:hint="eastAsia" w:ascii="宋体" w:hAnsi="宋体" w:eastAsia="宋体" w:cs="宋体"/>
                <w:sz w:val="24"/>
                <w:lang w:val="en-US" w:eastAsia="zh-CN"/>
              </w:rPr>
              <w:t>保障</w:t>
            </w:r>
            <w:r>
              <w:rPr>
                <w:rFonts w:hint="eastAsia" w:ascii="宋体" w:hAnsi="宋体" w:eastAsia="宋体" w:cs="宋体"/>
                <w:sz w:val="24"/>
              </w:rPr>
              <w:t>措施</w:t>
            </w:r>
          </w:p>
          <w:p w14:paraId="320E63D8">
            <w:pPr>
              <w:keepNext w:val="0"/>
              <w:keepLines w:val="0"/>
              <w:suppressLineNumbers w:val="0"/>
              <w:spacing w:before="0" w:beforeAutospacing="0" w:after="0" w:afterAutospacing="0" w:line="360" w:lineRule="auto"/>
              <w:ind w:left="0" w:right="0"/>
              <w:jc w:val="center"/>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宋体" w:hAnsi="宋体" w:eastAsia="宋体" w:cs="宋体"/>
                <w:sz w:val="24"/>
              </w:rPr>
              <w:t>（5分）</w:t>
            </w:r>
          </w:p>
        </w:tc>
        <w:tc>
          <w:tcPr>
            <w:tcW w:w="5738" w:type="dxa"/>
            <w:noWrap w:val="0"/>
            <w:vAlign w:val="center"/>
          </w:tcPr>
          <w:p w14:paraId="7E64E6E6">
            <w:pPr>
              <w:keepNext w:val="0"/>
              <w:keepLines w:val="0"/>
              <w:suppressLineNumbers w:val="0"/>
              <w:suppressAutoHyphens/>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质量</w:t>
            </w:r>
            <w:r>
              <w:rPr>
                <w:rFonts w:hint="eastAsia" w:ascii="宋体" w:hAnsi="宋体" w:eastAsia="宋体" w:cs="宋体"/>
                <w:sz w:val="24"/>
                <w:lang w:val="en-US" w:eastAsia="zh-CN"/>
              </w:rPr>
              <w:t>保障</w:t>
            </w:r>
            <w:r>
              <w:rPr>
                <w:rFonts w:hint="eastAsia" w:ascii="宋体" w:hAnsi="宋体" w:eastAsia="宋体" w:cs="宋体"/>
                <w:sz w:val="24"/>
              </w:rPr>
              <w:t>措施的详细、可行、科学程度，评委进行横向比较：</w:t>
            </w:r>
          </w:p>
          <w:p w14:paraId="6B62C8C6">
            <w:pPr>
              <w:keepNext w:val="0"/>
              <w:keepLines w:val="0"/>
              <w:suppressLineNumbers w:val="0"/>
              <w:suppressAutoHyphens/>
              <w:spacing w:before="0" w:beforeAutospacing="0" w:after="0" w:afterAutospacing="0" w:line="360" w:lineRule="auto"/>
              <w:ind w:left="0" w:right="0"/>
              <w:jc w:val="left"/>
              <w:rPr>
                <w:rFonts w:hint="eastAsia" w:eastAsia="宋体"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方案详细、合理、可行的得</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14:textFill>
                  <w14:solidFill>
                    <w14:schemeClr w14:val="tx1"/>
                  </w14:solidFill>
                </w14:textFill>
              </w:rPr>
              <w:t>分</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p>
          <w:p w14:paraId="3E4A1460">
            <w:pPr>
              <w:keepNext w:val="0"/>
              <w:keepLines w:val="0"/>
              <w:suppressLineNumbers w:val="0"/>
              <w:suppressAutoHyphens/>
              <w:spacing w:before="0" w:beforeAutospacing="0" w:after="0" w:afterAutospacing="0" w:line="360" w:lineRule="auto"/>
              <w:ind w:left="0" w:right="0"/>
              <w:jc w:val="left"/>
              <w:rPr>
                <w:rFonts w:hint="eastAsia" w:eastAsia="宋体"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方案基本合理、可行的得</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3</w:t>
            </w:r>
            <w:r>
              <w:rPr>
                <w:rFonts w:hint="eastAsia" w:asciiTheme="minorEastAsia" w:hAnsiTheme="minorEastAsia" w:cstheme="minorEastAsia"/>
                <w:color w:val="000000" w:themeColor="text1"/>
                <w:kern w:val="0"/>
                <w:sz w:val="24"/>
                <w:szCs w:val="24"/>
                <w14:textFill>
                  <w14:solidFill>
                    <w14:schemeClr w14:val="tx1"/>
                  </w14:solidFill>
                </w14:textFill>
              </w:rPr>
              <w:t>分</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p>
          <w:p w14:paraId="59DDEEF6">
            <w:pPr>
              <w:keepNext w:val="0"/>
              <w:keepLines w:val="0"/>
              <w:suppressLineNumbers w:val="0"/>
              <w:suppressAutoHyphens/>
              <w:spacing w:before="0" w:beforeAutospacing="0" w:after="0" w:afterAutospacing="0" w:line="360" w:lineRule="auto"/>
              <w:ind w:left="0" w:right="0"/>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提供</w:t>
            </w:r>
            <w:r>
              <w:rPr>
                <w:rFonts w:hint="eastAsia" w:asciiTheme="minorEastAsia" w:hAnsiTheme="minorEastAsia" w:cstheme="minorEastAsia"/>
                <w:color w:val="000000" w:themeColor="text1"/>
                <w:kern w:val="0"/>
                <w:sz w:val="24"/>
                <w:szCs w:val="24"/>
                <w14:textFill>
                  <w14:solidFill>
                    <w14:schemeClr w14:val="tx1"/>
                  </w14:solidFill>
                </w14:textFill>
              </w:rPr>
              <w:t>的得1分</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p>
          <w:p w14:paraId="3227109E">
            <w:pPr>
              <w:keepNext w:val="0"/>
              <w:keepLines w:val="0"/>
              <w:suppressLineNumbers w:val="0"/>
              <w:suppressAutoHyphens/>
              <w:spacing w:before="0" w:beforeAutospacing="0" w:after="0" w:afterAutospacing="0" w:line="360" w:lineRule="auto"/>
              <w:ind w:left="0" w:right="0"/>
              <w:jc w:val="left"/>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缺项不得分。</w:t>
            </w:r>
          </w:p>
        </w:tc>
      </w:tr>
      <w:tr w14:paraId="2B27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6B0E4079">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p>
        </w:tc>
        <w:tc>
          <w:tcPr>
            <w:tcW w:w="1417" w:type="dxa"/>
            <w:vMerge w:val="continue"/>
            <w:noWrap w:val="0"/>
            <w:vAlign w:val="center"/>
          </w:tcPr>
          <w:p w14:paraId="0769ACCE">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s="宋体"/>
                <w:color w:val="000000"/>
                <w:sz w:val="24"/>
                <w:szCs w:val="24"/>
              </w:rPr>
            </w:pPr>
          </w:p>
        </w:tc>
        <w:tc>
          <w:tcPr>
            <w:tcW w:w="1918" w:type="dxa"/>
            <w:noWrap w:val="0"/>
            <w:vAlign w:val="center"/>
          </w:tcPr>
          <w:p w14:paraId="529F7E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交货期保证体系及保证措施</w:t>
            </w:r>
          </w:p>
          <w:p w14:paraId="65D57239">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eastAsia="宋体" w:cs="宋体"/>
                <w:sz w:val="24"/>
              </w:rPr>
              <w:t>（</w:t>
            </w:r>
            <w:r>
              <w:rPr>
                <w:rFonts w:hint="eastAsia" w:ascii="宋体" w:hAnsi="宋体" w:cs="宋体"/>
                <w:sz w:val="24"/>
                <w:lang w:val="en-US" w:eastAsia="zh-CN"/>
              </w:rPr>
              <w:t>5</w:t>
            </w:r>
            <w:r>
              <w:rPr>
                <w:rFonts w:hint="eastAsia" w:ascii="宋体" w:hAnsi="宋体" w:eastAsia="宋体" w:cs="宋体"/>
                <w:sz w:val="24"/>
              </w:rPr>
              <w:t>分）</w:t>
            </w:r>
          </w:p>
        </w:tc>
        <w:tc>
          <w:tcPr>
            <w:tcW w:w="5738" w:type="dxa"/>
            <w:noWrap w:val="0"/>
            <w:vAlign w:val="center"/>
          </w:tcPr>
          <w:p w14:paraId="535B1DB7">
            <w:pPr>
              <w:keepNext w:val="0"/>
              <w:keepLines w:val="0"/>
              <w:suppressLineNumbers w:val="0"/>
              <w:suppressAutoHyphens/>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1、进度控制措施得当，对本项目的交货期重要性理解特别透彻，对地形地貌特征、重点工序、天气、关键材料、与其他作业面衔接、社会环境等问题有切实可行的应对或应急方案，计划科学合理，可操作性高，得</w:t>
            </w:r>
            <w:r>
              <w:rPr>
                <w:rFonts w:hint="eastAsia" w:ascii="宋体" w:hAnsi="宋体" w:cs="宋体"/>
                <w:sz w:val="24"/>
                <w:lang w:val="en-US" w:eastAsia="zh-CN"/>
              </w:rPr>
              <w:t>5</w:t>
            </w:r>
            <w:r>
              <w:rPr>
                <w:rFonts w:hint="eastAsia" w:ascii="宋体" w:hAnsi="宋体" w:eastAsia="宋体" w:cs="宋体"/>
                <w:sz w:val="24"/>
              </w:rPr>
              <w:t>分；</w:t>
            </w:r>
          </w:p>
          <w:p w14:paraId="51FF967E">
            <w:pPr>
              <w:keepNext w:val="0"/>
              <w:keepLines w:val="0"/>
              <w:suppressLineNumbers w:val="0"/>
              <w:suppressAutoHyphens/>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2、交货期保证体系及保证措施基本可行，内容较为充实、全面的，得</w:t>
            </w:r>
            <w:r>
              <w:rPr>
                <w:rFonts w:hint="eastAsia" w:ascii="宋体" w:hAnsi="宋体" w:cs="宋体"/>
                <w:sz w:val="24"/>
                <w:lang w:val="en-US" w:eastAsia="zh-CN"/>
              </w:rPr>
              <w:t>3</w:t>
            </w:r>
            <w:r>
              <w:rPr>
                <w:rFonts w:hint="eastAsia" w:ascii="宋体" w:hAnsi="宋体" w:eastAsia="宋体" w:cs="宋体"/>
                <w:sz w:val="24"/>
              </w:rPr>
              <w:t>分；</w:t>
            </w:r>
          </w:p>
          <w:p w14:paraId="4CDA4635">
            <w:pPr>
              <w:keepNext w:val="0"/>
              <w:keepLines w:val="0"/>
              <w:suppressLineNumbers w:val="0"/>
              <w:suppressAutoHyphens/>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3、一般但不被评定为不响应的，得</w:t>
            </w:r>
            <w:r>
              <w:rPr>
                <w:rFonts w:hint="eastAsia" w:ascii="宋体" w:hAnsi="宋体" w:cs="宋体"/>
                <w:sz w:val="24"/>
                <w:lang w:val="en-US" w:eastAsia="zh-CN"/>
              </w:rPr>
              <w:t>1</w:t>
            </w:r>
            <w:r>
              <w:rPr>
                <w:rFonts w:hint="eastAsia" w:ascii="宋体" w:hAnsi="宋体" w:eastAsia="宋体" w:cs="宋体"/>
                <w:sz w:val="24"/>
              </w:rPr>
              <w:t>分。</w:t>
            </w:r>
          </w:p>
          <w:p w14:paraId="09699E24">
            <w:pPr>
              <w:pStyle w:val="18"/>
              <w:keepNext w:val="0"/>
              <w:keepLines w:val="0"/>
              <w:suppressLineNumbers w:val="0"/>
              <w:spacing w:afterAutospacing="0"/>
              <w:ind w:left="0" w:leftChars="0" w:right="0" w:firstLine="0" w:firstLineChars="0"/>
              <w:rPr>
                <w:rFonts w:hint="eastAsia"/>
              </w:rPr>
            </w:pPr>
            <w:r>
              <w:rPr>
                <w:rFonts w:hint="eastAsia" w:asciiTheme="minorEastAsia" w:hAnsiTheme="minorEastAsia" w:cstheme="minorEastAsia"/>
                <w:color w:val="000000" w:themeColor="text1"/>
                <w:kern w:val="0"/>
                <w:sz w:val="24"/>
                <w:szCs w:val="24"/>
                <w14:textFill>
                  <w14:solidFill>
                    <w14:schemeClr w14:val="tx1"/>
                  </w14:solidFill>
                </w14:textFill>
              </w:rPr>
              <w:t>缺项不得分。</w:t>
            </w:r>
          </w:p>
        </w:tc>
      </w:tr>
      <w:tr w14:paraId="27C1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3CDB6B64">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p>
        </w:tc>
        <w:tc>
          <w:tcPr>
            <w:tcW w:w="1417" w:type="dxa"/>
            <w:vMerge w:val="continue"/>
            <w:noWrap w:val="0"/>
            <w:vAlign w:val="center"/>
          </w:tcPr>
          <w:p w14:paraId="5652D31E">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s="宋体"/>
                <w:color w:val="000000"/>
                <w:sz w:val="24"/>
                <w:szCs w:val="24"/>
              </w:rPr>
            </w:pPr>
          </w:p>
        </w:tc>
        <w:tc>
          <w:tcPr>
            <w:tcW w:w="1918" w:type="dxa"/>
            <w:noWrap w:val="0"/>
            <w:vAlign w:val="center"/>
          </w:tcPr>
          <w:p w14:paraId="78158D86">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eastAsia="宋体" w:cs="宋体"/>
                <w:sz w:val="24"/>
              </w:rPr>
              <w:t>验收及售后服务承诺（</w:t>
            </w:r>
            <w:r>
              <w:rPr>
                <w:rFonts w:hint="eastAsia" w:ascii="宋体" w:hAnsi="宋体" w:cs="宋体"/>
                <w:sz w:val="24"/>
                <w:lang w:val="en-US" w:eastAsia="zh-CN"/>
              </w:rPr>
              <w:t>5</w:t>
            </w:r>
            <w:r>
              <w:rPr>
                <w:rFonts w:hint="eastAsia" w:ascii="宋体" w:hAnsi="宋体" w:eastAsia="宋体" w:cs="宋体"/>
                <w:sz w:val="24"/>
              </w:rPr>
              <w:t>分）</w:t>
            </w:r>
          </w:p>
        </w:tc>
        <w:tc>
          <w:tcPr>
            <w:tcW w:w="5738" w:type="dxa"/>
            <w:noWrap w:val="0"/>
            <w:vAlign w:val="center"/>
          </w:tcPr>
          <w:p w14:paraId="31A440C2">
            <w:pPr>
              <w:keepNext w:val="0"/>
              <w:keepLines w:val="0"/>
              <w:suppressLineNumbers w:val="0"/>
              <w:suppressAutoHyphens/>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（1） 采购人验收时如发现所交付的产品有次品、损坏或其它不符合用户需求所规定的情形，投标人必须负责补充、更换。由此产生的有关费用由投标人承担。</w:t>
            </w:r>
          </w:p>
          <w:p w14:paraId="2D346136">
            <w:pPr>
              <w:keepNext w:val="0"/>
              <w:keepLines w:val="0"/>
              <w:suppressLineNumbers w:val="0"/>
              <w:suppressAutoHyphens/>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（2）如果产品运输中因事故造成货物短缺、损坏，成交投标人应及时安排换装，换货的相关费用由投标人承担。 投标人提供承诺并加盖投标人企业电子章，格式自拟。</w:t>
            </w:r>
          </w:p>
          <w:p w14:paraId="7A0029DF">
            <w:pPr>
              <w:keepNext w:val="0"/>
              <w:keepLines w:val="0"/>
              <w:suppressLineNumbers w:val="0"/>
              <w:suppressAutoHyphens/>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（3）投标人对根据本产品所能提供的售后服务条款进行承诺，格式自拟。</w:t>
            </w:r>
          </w:p>
          <w:p w14:paraId="5D7063F3">
            <w:pPr>
              <w:keepNext w:val="0"/>
              <w:keepLines w:val="0"/>
              <w:suppressLineNumbers w:val="0"/>
              <w:suppressAutoHyphens/>
              <w:spacing w:before="0" w:beforeAutospacing="0" w:after="0" w:afterAutospacing="0" w:line="360" w:lineRule="auto"/>
              <w:ind w:left="0" w:right="0"/>
              <w:rPr>
                <w:rFonts w:hint="eastAsia" w:ascii="宋体" w:hAnsi="宋体" w:eastAsia="宋体" w:cs="宋体"/>
                <w:sz w:val="24"/>
                <w:lang w:eastAsia="zh-CN"/>
              </w:rPr>
            </w:pPr>
            <w:r>
              <w:rPr>
                <w:rFonts w:hint="eastAsia" w:ascii="宋体" w:hAnsi="宋体" w:eastAsia="宋体" w:cs="宋体"/>
                <w:sz w:val="24"/>
              </w:rPr>
              <w:t>评委进行横向比较，承诺完善、详细，优于业主需求的得</w:t>
            </w:r>
            <w:r>
              <w:rPr>
                <w:rFonts w:hint="eastAsia" w:ascii="宋体" w:hAnsi="宋体" w:cs="宋体"/>
                <w:sz w:val="24"/>
                <w:lang w:val="en-US" w:eastAsia="zh-CN"/>
              </w:rPr>
              <w:t>5</w:t>
            </w:r>
            <w:r>
              <w:rPr>
                <w:rFonts w:hint="eastAsia" w:ascii="宋体" w:hAnsi="宋体" w:eastAsia="宋体" w:cs="宋体"/>
                <w:sz w:val="24"/>
              </w:rPr>
              <w:t>分</w:t>
            </w:r>
            <w:r>
              <w:rPr>
                <w:rFonts w:hint="eastAsia" w:ascii="宋体" w:hAnsi="宋体" w:eastAsia="宋体" w:cs="宋体"/>
                <w:sz w:val="24"/>
                <w:lang w:eastAsia="zh-CN"/>
              </w:rPr>
              <w:t>；</w:t>
            </w:r>
          </w:p>
          <w:p w14:paraId="31DBABAF">
            <w:pPr>
              <w:keepNext w:val="0"/>
              <w:keepLines w:val="0"/>
              <w:suppressLineNumbers w:val="0"/>
              <w:suppressAutoHyphens/>
              <w:spacing w:before="0" w:beforeAutospacing="0" w:after="0" w:afterAutospacing="0" w:line="360" w:lineRule="auto"/>
              <w:ind w:left="0" w:right="0"/>
              <w:rPr>
                <w:rFonts w:hint="eastAsia" w:ascii="宋体" w:hAnsi="宋体" w:eastAsia="宋体" w:cs="宋体"/>
                <w:sz w:val="24"/>
                <w:lang w:eastAsia="zh-CN"/>
              </w:rPr>
            </w:pPr>
            <w:r>
              <w:rPr>
                <w:rFonts w:hint="eastAsia" w:ascii="宋体" w:hAnsi="宋体" w:eastAsia="宋体" w:cs="宋体"/>
                <w:sz w:val="24"/>
              </w:rPr>
              <w:t>承诺比较完整，能基本满足需求的得</w:t>
            </w:r>
            <w:r>
              <w:rPr>
                <w:rFonts w:hint="eastAsia" w:ascii="宋体" w:hAnsi="宋体" w:cs="宋体"/>
                <w:sz w:val="24"/>
                <w:lang w:val="en-US" w:eastAsia="zh-CN"/>
              </w:rPr>
              <w:t>3</w:t>
            </w:r>
            <w:r>
              <w:rPr>
                <w:rFonts w:hint="eastAsia" w:ascii="宋体" w:hAnsi="宋体" w:eastAsia="宋体" w:cs="宋体"/>
                <w:sz w:val="24"/>
              </w:rPr>
              <w:t>分；</w:t>
            </w:r>
          </w:p>
          <w:p w14:paraId="55F6B966">
            <w:pPr>
              <w:keepNext w:val="0"/>
              <w:keepLines w:val="0"/>
              <w:suppressLineNumbers w:val="0"/>
              <w:suppressAutoHyphens/>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有验收及售后服务承诺但不完整的得</w:t>
            </w:r>
            <w:r>
              <w:rPr>
                <w:rFonts w:hint="eastAsia" w:ascii="宋体" w:hAnsi="宋体" w:cs="宋体"/>
                <w:sz w:val="24"/>
                <w:lang w:val="en-US" w:eastAsia="zh-CN"/>
              </w:rPr>
              <w:t>1</w:t>
            </w:r>
            <w:r>
              <w:rPr>
                <w:rFonts w:hint="eastAsia" w:ascii="宋体" w:hAnsi="宋体" w:eastAsia="宋体" w:cs="宋体"/>
                <w:sz w:val="24"/>
              </w:rPr>
              <w:t>分；</w:t>
            </w:r>
          </w:p>
          <w:p w14:paraId="3B680850">
            <w:pPr>
              <w:keepNext w:val="0"/>
              <w:keepLines w:val="0"/>
              <w:suppressLineNumbers w:val="0"/>
              <w:suppressAutoHyphens/>
              <w:spacing w:before="0" w:beforeAutospacing="0" w:after="0" w:afterAutospacing="0" w:line="360" w:lineRule="auto"/>
              <w:ind w:left="0" w:right="0"/>
              <w:rPr>
                <w:rFonts w:hint="eastAsia"/>
              </w:rPr>
            </w:pPr>
            <w:r>
              <w:rPr>
                <w:rFonts w:hint="eastAsia" w:ascii="宋体" w:hAnsi="宋体" w:eastAsia="宋体" w:cs="宋体"/>
                <w:sz w:val="24"/>
                <w:lang w:val="en-US" w:eastAsia="zh-CN"/>
              </w:rPr>
              <w:t>缺项不得分。</w:t>
            </w:r>
          </w:p>
        </w:tc>
      </w:tr>
      <w:tr w14:paraId="7B50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44959E34">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p>
        </w:tc>
        <w:tc>
          <w:tcPr>
            <w:tcW w:w="1417" w:type="dxa"/>
            <w:vMerge w:val="continue"/>
            <w:noWrap w:val="0"/>
            <w:vAlign w:val="center"/>
          </w:tcPr>
          <w:p w14:paraId="38427EAB">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s="宋体"/>
                <w:color w:val="000000"/>
                <w:sz w:val="24"/>
                <w:szCs w:val="24"/>
              </w:rPr>
            </w:pPr>
          </w:p>
        </w:tc>
        <w:tc>
          <w:tcPr>
            <w:tcW w:w="1918" w:type="dxa"/>
            <w:noWrap w:val="0"/>
            <w:vAlign w:val="center"/>
          </w:tcPr>
          <w:p w14:paraId="53D4E823">
            <w:pPr>
              <w:keepNext w:val="0"/>
              <w:keepLines w:val="0"/>
              <w:suppressLineNumbers w:val="0"/>
              <w:spacing w:before="0" w:beforeAutospacing="0" w:after="0" w:afterAutospacing="0" w:line="360" w:lineRule="auto"/>
              <w:ind w:left="0" w:right="0"/>
              <w:jc w:val="center"/>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应急预案</w:t>
            </w:r>
          </w:p>
          <w:p w14:paraId="1C754AB0">
            <w:pPr>
              <w:pStyle w:val="18"/>
              <w:keepNext w:val="0"/>
              <w:keepLines w:val="0"/>
              <w:suppressLineNumbers w:val="0"/>
              <w:spacing w:afterAutospacing="0"/>
              <w:ind w:left="0" w:right="0"/>
              <w:jc w:val="center"/>
              <w:rPr>
                <w:rFonts w:hint="default" w:eastAsia="宋体"/>
                <w:lang w:val="en-US" w:eastAsia="zh-CN"/>
              </w:rPr>
            </w:pP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5分）</w:t>
            </w:r>
          </w:p>
        </w:tc>
        <w:tc>
          <w:tcPr>
            <w:tcW w:w="5738" w:type="dxa"/>
            <w:noWrap w:val="0"/>
            <w:vAlign w:val="center"/>
          </w:tcPr>
          <w:p w14:paraId="09D7B189">
            <w:pPr>
              <w:keepNext w:val="0"/>
              <w:keepLines w:val="0"/>
              <w:suppressLineNumbers w:val="0"/>
              <w:spacing w:before="0" w:beforeAutospacing="0" w:after="0" w:afterAutospacing="0" w:line="520" w:lineRule="exact"/>
              <w:ind w:left="0" w:right="0"/>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针对本项目的应急预案和应急配合方案的齐全性和可操作性，合理得当的得</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14:textFill>
                  <w14:solidFill>
                    <w14:schemeClr w14:val="tx1"/>
                  </w14:solidFill>
                </w14:textFill>
              </w:rPr>
              <w:t>分；</w:t>
            </w:r>
          </w:p>
          <w:p w14:paraId="02ACCEE1">
            <w:pPr>
              <w:keepNext w:val="0"/>
              <w:keepLines w:val="0"/>
              <w:suppressLineNumbers w:val="0"/>
              <w:spacing w:before="0" w:beforeAutospacing="0" w:after="0" w:afterAutospacing="0" w:line="520" w:lineRule="exact"/>
              <w:ind w:left="0" w:right="0"/>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较为合理得当的得</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3</w:t>
            </w:r>
            <w:r>
              <w:rPr>
                <w:rFonts w:hint="eastAsia" w:asciiTheme="minorEastAsia" w:hAnsiTheme="minorEastAsia" w:cstheme="minorEastAsia"/>
                <w:color w:val="000000" w:themeColor="text1"/>
                <w:kern w:val="0"/>
                <w:sz w:val="24"/>
                <w:szCs w:val="24"/>
                <w14:textFill>
                  <w14:solidFill>
                    <w14:schemeClr w14:val="tx1"/>
                  </w14:solidFill>
                </w14:textFill>
              </w:rPr>
              <w:t>分；</w:t>
            </w:r>
          </w:p>
          <w:p w14:paraId="19F496FB">
            <w:pPr>
              <w:keepNext w:val="0"/>
              <w:keepLines w:val="0"/>
              <w:suppressLineNumbers w:val="0"/>
              <w:spacing w:before="0" w:beforeAutospacing="0" w:after="0" w:afterAutospacing="0" w:line="520" w:lineRule="exact"/>
              <w:ind w:left="0" w:right="0"/>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不够合理的得1分；</w:t>
            </w:r>
          </w:p>
          <w:p w14:paraId="622BF572">
            <w:pPr>
              <w:keepNext w:val="0"/>
              <w:keepLines w:val="0"/>
              <w:suppressLineNumbers w:val="0"/>
              <w:spacing w:before="0" w:beforeAutospacing="0" w:after="0" w:afterAutospacing="0" w:line="520" w:lineRule="exact"/>
              <w:ind w:left="0" w:right="0"/>
              <w:rPr>
                <w:rFonts w:hint="eastAsia" w:ascii="宋体" w:hAnsi="宋体"/>
                <w:bCs/>
                <w:color w:val="000000"/>
                <w:sz w:val="24"/>
                <w:szCs w:val="24"/>
              </w:rPr>
            </w:pPr>
            <w:r>
              <w:rPr>
                <w:rFonts w:hint="eastAsia" w:asciiTheme="minorEastAsia" w:hAnsiTheme="minorEastAsia" w:cstheme="minorEastAsia"/>
                <w:color w:val="000000" w:themeColor="text1"/>
                <w:kern w:val="0"/>
                <w:sz w:val="24"/>
                <w:szCs w:val="24"/>
                <w14:textFill>
                  <w14:solidFill>
                    <w14:schemeClr w14:val="tx1"/>
                  </w14:solidFill>
                </w14:textFill>
              </w:rPr>
              <w:t>缺项不得分。</w:t>
            </w:r>
          </w:p>
        </w:tc>
      </w:tr>
      <w:tr w14:paraId="526B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89" w:type="dxa"/>
            <w:vMerge w:val="continue"/>
            <w:noWrap w:val="0"/>
            <w:vAlign w:val="center"/>
          </w:tcPr>
          <w:p w14:paraId="0520C4BF">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p>
        </w:tc>
        <w:tc>
          <w:tcPr>
            <w:tcW w:w="1417" w:type="dxa"/>
            <w:vMerge w:val="continue"/>
            <w:noWrap w:val="0"/>
            <w:vAlign w:val="center"/>
          </w:tcPr>
          <w:p w14:paraId="302A5D5B">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s="宋体"/>
                <w:color w:val="000000"/>
                <w:sz w:val="24"/>
                <w:szCs w:val="24"/>
              </w:rPr>
            </w:pPr>
          </w:p>
        </w:tc>
        <w:tc>
          <w:tcPr>
            <w:tcW w:w="7656" w:type="dxa"/>
            <w:gridSpan w:val="2"/>
            <w:tcBorders>
              <w:bottom w:val="single" w:color="000000" w:sz="4" w:space="0"/>
              <w:right w:val="single" w:color="auto" w:sz="4" w:space="0"/>
            </w:tcBorders>
            <w:noWrap w:val="0"/>
            <w:vAlign w:val="center"/>
          </w:tcPr>
          <w:p w14:paraId="72165B4F">
            <w:pPr>
              <w:keepNext w:val="0"/>
              <w:keepLines w:val="0"/>
              <w:suppressLineNumbers w:val="0"/>
              <w:spacing w:before="0" w:beforeAutospacing="0" w:after="0" w:afterAutospacing="0" w:line="360" w:lineRule="auto"/>
              <w:ind w:left="0" w:right="0"/>
              <w:rPr>
                <w:rFonts w:hint="eastAsia" w:ascii="宋体" w:hAnsi="宋体" w:cs="宋体"/>
                <w:color w:val="000000"/>
                <w:sz w:val="24"/>
                <w:szCs w:val="24"/>
              </w:rPr>
            </w:pPr>
            <w:r>
              <w:rPr>
                <w:rFonts w:hint="eastAsia" w:ascii="宋体" w:hAnsi="宋体"/>
                <w:bCs/>
                <w:color w:val="000000"/>
                <w:sz w:val="24"/>
                <w:szCs w:val="24"/>
              </w:rPr>
              <w:t>以上项目若有缺项的，该项为0分；不缺项的，不低于最低分。</w:t>
            </w:r>
          </w:p>
        </w:tc>
      </w:tr>
      <w:tr w14:paraId="41FA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9" w:type="dxa"/>
            <w:noWrap w:val="0"/>
            <w:vAlign w:val="center"/>
          </w:tcPr>
          <w:p w14:paraId="67669635">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color w:val="000000"/>
                <w:sz w:val="24"/>
                <w:szCs w:val="24"/>
              </w:rPr>
              <w:t>3.2.2</w:t>
            </w:r>
          </w:p>
          <w:p w14:paraId="4948F706">
            <w:pPr>
              <w:keepNext w:val="0"/>
              <w:keepLines w:val="0"/>
              <w:widowControl/>
              <w:suppressLineNumbers w:val="0"/>
              <w:spacing w:before="0" w:beforeAutospacing="0" w:after="0" w:afterAutospacing="0" w:line="360" w:lineRule="auto"/>
              <w:ind w:left="0" w:right="0"/>
              <w:jc w:val="center"/>
              <w:rPr>
                <w:rFonts w:hint="default"/>
                <w:color w:val="000000"/>
              </w:rPr>
            </w:pPr>
            <w:r>
              <w:rPr>
                <w:rFonts w:hint="eastAsia" w:ascii="宋体" w:hAnsi="宋体"/>
                <w:color w:val="000000"/>
                <w:sz w:val="24"/>
                <w:szCs w:val="24"/>
              </w:rPr>
              <w:t>(</w:t>
            </w:r>
            <w:r>
              <w:rPr>
                <w:rFonts w:hint="default" w:ascii="宋体" w:hAnsi="宋体"/>
                <w:color w:val="000000"/>
                <w:sz w:val="24"/>
                <w:szCs w:val="24"/>
              </w:rPr>
              <w:t>2</w:t>
            </w:r>
            <w:r>
              <w:rPr>
                <w:rFonts w:hint="eastAsia" w:ascii="宋体" w:hAnsi="宋体"/>
                <w:color w:val="000000"/>
                <w:sz w:val="24"/>
                <w:szCs w:val="24"/>
              </w:rPr>
              <w:t>)</w:t>
            </w:r>
          </w:p>
        </w:tc>
        <w:tc>
          <w:tcPr>
            <w:tcW w:w="1417" w:type="dxa"/>
            <w:tcBorders>
              <w:right w:val="single" w:color="000000" w:sz="4" w:space="0"/>
            </w:tcBorders>
            <w:noWrap w:val="0"/>
            <w:vAlign w:val="center"/>
          </w:tcPr>
          <w:p w14:paraId="071F9C02">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s="宋体"/>
                <w:color w:val="000000"/>
                <w:sz w:val="24"/>
                <w:szCs w:val="24"/>
              </w:rPr>
            </w:pPr>
            <w:r>
              <w:rPr>
                <w:rFonts w:hint="eastAsia" w:ascii="宋体" w:hAnsi="宋体" w:cs="宋体"/>
                <w:color w:val="000000"/>
                <w:sz w:val="24"/>
                <w:szCs w:val="24"/>
              </w:rPr>
              <w:t>投标报价</w:t>
            </w:r>
          </w:p>
          <w:p w14:paraId="2E04FC2D">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s="宋体"/>
                <w:color w:val="000000"/>
                <w:sz w:val="24"/>
                <w:szCs w:val="24"/>
              </w:rPr>
            </w:pPr>
            <w:r>
              <w:rPr>
                <w:rFonts w:hint="eastAsia" w:ascii="宋体" w:hAnsi="宋体" w:cs="宋体"/>
                <w:color w:val="000000"/>
                <w:sz w:val="24"/>
                <w:szCs w:val="24"/>
              </w:rPr>
              <w:t>评分</w:t>
            </w:r>
          </w:p>
          <w:p w14:paraId="34A16866">
            <w:pPr>
              <w:keepNext w:val="0"/>
              <w:keepLines w:val="0"/>
              <w:suppressLineNumbers w:val="0"/>
              <w:adjustRightInd w:val="0"/>
              <w:spacing w:before="0" w:beforeAutospacing="0" w:after="0" w:afterAutospacing="0" w:line="360" w:lineRule="auto"/>
              <w:ind w:left="0" w:right="0"/>
              <w:jc w:val="center"/>
              <w:textAlignment w:val="baseline"/>
              <w:rPr>
                <w:rFonts w:hint="default"/>
                <w:color w:val="000000"/>
              </w:rPr>
            </w:pPr>
            <w:r>
              <w:rPr>
                <w:rFonts w:hint="eastAsia" w:ascii="宋体" w:hAnsi="宋体" w:cs="宋体"/>
                <w:color w:val="000000"/>
                <w:sz w:val="24"/>
                <w:szCs w:val="24"/>
                <w:lang w:val="en-US" w:eastAsia="zh-CN"/>
              </w:rPr>
              <w:t>（30</w:t>
            </w:r>
            <w:r>
              <w:rPr>
                <w:rFonts w:hint="eastAsia" w:ascii="宋体" w:hAnsi="宋体" w:cs="宋体"/>
                <w:color w:val="000000"/>
                <w:sz w:val="24"/>
                <w:szCs w:val="24"/>
              </w:rPr>
              <w:t>分)</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403829F">
            <w:pPr>
              <w:keepNext w:val="0"/>
              <w:keepLines w:val="0"/>
              <w:suppressLineNumbers w:val="0"/>
              <w:spacing w:before="0" w:beforeAutospacing="0" w:after="0" w:afterAutospacing="0" w:line="360" w:lineRule="auto"/>
              <w:ind w:left="0" w:right="0"/>
              <w:jc w:val="center"/>
              <w:rPr>
                <w:rFonts w:hint="eastAsia" w:ascii="宋体" w:hAnsi="宋体" w:cs="宋体"/>
                <w:color w:val="000000"/>
                <w:sz w:val="24"/>
                <w:szCs w:val="24"/>
              </w:rPr>
            </w:pPr>
            <w:r>
              <w:rPr>
                <w:rFonts w:hint="eastAsia" w:ascii="宋体" w:hAnsi="宋体" w:cs="宋体"/>
                <w:color w:val="000000"/>
                <w:sz w:val="24"/>
                <w:szCs w:val="24"/>
              </w:rPr>
              <w:t>投标报价</w:t>
            </w:r>
          </w:p>
          <w:p w14:paraId="1F384A74">
            <w:pPr>
              <w:keepNext w:val="0"/>
              <w:keepLines w:val="0"/>
              <w:suppressLineNumbers w:val="0"/>
              <w:spacing w:before="0" w:beforeAutospacing="0" w:after="0" w:afterAutospacing="0" w:line="360" w:lineRule="auto"/>
              <w:ind w:left="0" w:right="0"/>
              <w:jc w:val="center"/>
              <w:rPr>
                <w:rFonts w:hint="default"/>
                <w:color w:val="000000"/>
              </w:rPr>
            </w:pPr>
            <w:r>
              <w:rPr>
                <w:rFonts w:hint="eastAsia" w:ascii="宋体" w:hAnsi="宋体" w:cs="宋体"/>
                <w:color w:val="000000"/>
                <w:sz w:val="24"/>
                <w:szCs w:val="24"/>
              </w:rPr>
              <w:t>（</w:t>
            </w:r>
            <w:r>
              <w:rPr>
                <w:rFonts w:hint="eastAsia" w:ascii="宋体" w:hAnsi="宋体" w:cs="宋体"/>
                <w:color w:val="000000"/>
                <w:sz w:val="24"/>
                <w:szCs w:val="24"/>
                <w:lang w:val="en-US" w:eastAsia="zh-CN"/>
              </w:rPr>
              <w:t>3</w:t>
            </w:r>
            <w:r>
              <w:rPr>
                <w:rFonts w:hint="eastAsia" w:ascii="宋体" w:hAnsi="宋体" w:cs="宋体"/>
                <w:color w:val="000000"/>
                <w:sz w:val="24"/>
                <w:szCs w:val="24"/>
              </w:rPr>
              <w:t>0分）</w:t>
            </w:r>
          </w:p>
        </w:tc>
        <w:tc>
          <w:tcPr>
            <w:tcW w:w="5738" w:type="dxa"/>
            <w:tcBorders>
              <w:top w:val="single" w:color="000000" w:sz="4" w:space="0"/>
              <w:left w:val="single" w:color="000000" w:sz="4" w:space="0"/>
              <w:bottom w:val="single" w:color="000000" w:sz="4" w:space="0"/>
              <w:right w:val="single" w:color="000000" w:sz="4" w:space="0"/>
            </w:tcBorders>
            <w:noWrap w:val="0"/>
            <w:vAlign w:val="center"/>
          </w:tcPr>
          <w:p w14:paraId="390DB1A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（1）只有有效</w:t>
            </w:r>
            <w:r>
              <w:rPr>
                <w:rFonts w:hint="eastAsia" w:ascii="宋体" w:hAnsi="宋体" w:cs="宋体"/>
                <w:sz w:val="24"/>
                <w:lang w:eastAsia="zh-CN"/>
              </w:rPr>
              <w:t>供应商</w:t>
            </w:r>
            <w:r>
              <w:rPr>
                <w:rFonts w:hint="eastAsia" w:ascii="宋体" w:hAnsi="宋体" w:cs="宋体"/>
                <w:sz w:val="24"/>
              </w:rPr>
              <w:t>的投标报价才参与投标报价的评审。有效</w:t>
            </w:r>
            <w:r>
              <w:rPr>
                <w:rFonts w:hint="eastAsia" w:ascii="宋体" w:hAnsi="宋体" w:cs="宋体"/>
                <w:sz w:val="24"/>
                <w:lang w:eastAsia="zh-CN"/>
              </w:rPr>
              <w:t>供应商</w:t>
            </w:r>
            <w:r>
              <w:rPr>
                <w:rFonts w:hint="eastAsia" w:ascii="宋体" w:hAnsi="宋体" w:cs="宋体"/>
                <w:sz w:val="24"/>
              </w:rPr>
              <w:t>是指通过资格评审及符合性评审的</w:t>
            </w:r>
            <w:r>
              <w:rPr>
                <w:rFonts w:hint="eastAsia" w:ascii="宋体" w:hAnsi="宋体" w:cs="宋体"/>
                <w:sz w:val="24"/>
                <w:lang w:eastAsia="zh-CN"/>
              </w:rPr>
              <w:t>供应商</w:t>
            </w:r>
            <w:r>
              <w:rPr>
                <w:rFonts w:hint="eastAsia" w:ascii="宋体" w:hAnsi="宋体" w:cs="宋体"/>
                <w:sz w:val="24"/>
              </w:rPr>
              <w:t>，有效</w:t>
            </w:r>
            <w:r>
              <w:rPr>
                <w:rFonts w:hint="eastAsia" w:ascii="宋体" w:hAnsi="宋体" w:cs="宋体"/>
                <w:sz w:val="24"/>
                <w:lang w:eastAsia="zh-CN"/>
              </w:rPr>
              <w:t>供应商</w:t>
            </w:r>
            <w:r>
              <w:rPr>
                <w:rFonts w:hint="eastAsia" w:ascii="宋体" w:hAnsi="宋体" w:cs="宋体"/>
                <w:sz w:val="24"/>
              </w:rPr>
              <w:t>的投标报价即为有效投标报价。</w:t>
            </w:r>
          </w:p>
          <w:p w14:paraId="2E3DA1A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（2）评标基准价=最低的有效投标报价。</w:t>
            </w:r>
          </w:p>
          <w:p w14:paraId="6A6993E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（3）投标报价得分=(评标基准价／投标报价)×</w:t>
            </w:r>
            <w:r>
              <w:rPr>
                <w:rFonts w:hint="eastAsia" w:ascii="宋体" w:hAnsi="宋体" w:cs="宋体"/>
                <w:sz w:val="24"/>
                <w:lang w:val="en-US" w:eastAsia="zh-CN"/>
              </w:rPr>
              <w:t>3</w:t>
            </w:r>
            <w:r>
              <w:rPr>
                <w:rFonts w:hint="eastAsia" w:ascii="宋体" w:hAnsi="宋体" w:cs="宋体"/>
                <w:sz w:val="24"/>
              </w:rPr>
              <w:t>0</w:t>
            </w:r>
          </w:p>
          <w:p w14:paraId="6442A4E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注：1、投标价格明显低于项目成本价的，未说明合理原因的将作为废标处理。</w:t>
            </w:r>
          </w:p>
          <w:p w14:paraId="329B66A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5C5372E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3、监狱企业、残疾人福利性单位享受小型、微型企业与的报价给予20%的扣除政策。</w:t>
            </w:r>
          </w:p>
          <w:p w14:paraId="65AC08C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4、监狱企业参加政府采购活动时，应当提供由省级以上监狱管理局、戒毒管理局（含新疆生产建设兵团）出具的属于监狱企业的证明文件，否则不予价格折扣。</w:t>
            </w:r>
          </w:p>
          <w:p w14:paraId="2B7B249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5、残疾人福利性单位应当在响应性文件中提供《残疾人福利性单位声明函》。</w:t>
            </w:r>
          </w:p>
          <w:p w14:paraId="4AA0BC3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6、小型和微型企业产品包括货物及其提供的服务与工程。</w:t>
            </w:r>
          </w:p>
          <w:p w14:paraId="7A3ABFE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7、中小企业、残疾人福利性单位提供其他企业制造的货物的，则该货物的制造商也必须为上述企业，否则不能享受价格优惠。</w:t>
            </w:r>
          </w:p>
          <w:p w14:paraId="33150BE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8、残疾人福利性单位属于小型、微型企业的，不重复享受政策。</w:t>
            </w:r>
          </w:p>
          <w:p w14:paraId="69B05AF9">
            <w:pPr>
              <w:keepNext w:val="0"/>
              <w:keepLines w:val="0"/>
              <w:suppressLineNumbers w:val="0"/>
              <w:spacing w:before="0" w:beforeAutospacing="0" w:after="0" w:afterAutospacing="0" w:line="360" w:lineRule="auto"/>
              <w:ind w:left="0" w:right="0"/>
              <w:rPr>
                <w:rFonts w:hint="eastAsia"/>
                <w:color w:val="000000"/>
              </w:rPr>
            </w:pPr>
            <w:r>
              <w:rPr>
                <w:rFonts w:hint="eastAsia" w:ascii="宋体" w:hAnsi="宋体" w:cs="宋体"/>
                <w:sz w:val="24"/>
              </w:rPr>
              <w:t>9、符合价格折扣的供应商需提供相关资质证明。</w:t>
            </w:r>
          </w:p>
        </w:tc>
      </w:tr>
      <w:tr w14:paraId="19C6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noWrap w:val="0"/>
            <w:vAlign w:val="center"/>
          </w:tcPr>
          <w:p w14:paraId="70EF27FD">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color w:val="000000"/>
                <w:sz w:val="24"/>
                <w:szCs w:val="24"/>
              </w:rPr>
              <w:t>3.2.2</w:t>
            </w:r>
          </w:p>
          <w:p w14:paraId="28571066">
            <w:pPr>
              <w:keepNext w:val="0"/>
              <w:keepLines w:val="0"/>
              <w:widowControl/>
              <w:suppressLineNumbers w:val="0"/>
              <w:spacing w:before="0" w:beforeAutospacing="0" w:after="0" w:afterAutospacing="0" w:line="360" w:lineRule="auto"/>
              <w:ind w:left="0" w:right="0"/>
              <w:jc w:val="center"/>
              <w:rPr>
                <w:rFonts w:hint="eastAsia" w:ascii="宋体" w:hAnsi="宋体"/>
                <w:color w:val="000000"/>
                <w:sz w:val="24"/>
                <w:szCs w:val="24"/>
              </w:rPr>
            </w:pPr>
            <w:r>
              <w:rPr>
                <w:rFonts w:hint="eastAsia" w:ascii="宋体" w:hAnsi="宋体"/>
                <w:color w:val="000000"/>
                <w:sz w:val="24"/>
                <w:szCs w:val="24"/>
              </w:rPr>
              <w:t>(</w:t>
            </w:r>
            <w:r>
              <w:rPr>
                <w:rFonts w:hint="default" w:ascii="宋体" w:hAnsi="宋体"/>
                <w:color w:val="000000"/>
                <w:sz w:val="24"/>
                <w:szCs w:val="24"/>
              </w:rPr>
              <w:t>3</w:t>
            </w:r>
            <w:r>
              <w:rPr>
                <w:rFonts w:hint="eastAsia" w:ascii="宋体" w:hAnsi="宋体"/>
                <w:color w:val="000000"/>
                <w:sz w:val="24"/>
                <w:szCs w:val="24"/>
              </w:rPr>
              <w:t>)</w:t>
            </w:r>
          </w:p>
        </w:tc>
        <w:tc>
          <w:tcPr>
            <w:tcW w:w="1417" w:type="dxa"/>
            <w:vMerge w:val="restart"/>
            <w:noWrap w:val="0"/>
            <w:vAlign w:val="center"/>
          </w:tcPr>
          <w:p w14:paraId="2FB7227C">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000000"/>
                <w:sz w:val="24"/>
                <w:szCs w:val="24"/>
                <w:lang w:val="en-US" w:eastAsia="zh-CN"/>
              </w:rPr>
            </w:pPr>
            <w:r>
              <w:rPr>
                <w:rFonts w:hint="eastAsia" w:ascii="宋体" w:hAnsi="宋体"/>
                <w:color w:val="000000"/>
                <w:sz w:val="24"/>
                <w:szCs w:val="24"/>
                <w:lang w:val="en-US" w:eastAsia="zh-CN"/>
              </w:rPr>
              <w:t>商务标</w:t>
            </w:r>
          </w:p>
          <w:p w14:paraId="19D85534">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color w:val="000000"/>
                <w:sz w:val="24"/>
                <w:szCs w:val="24"/>
              </w:rPr>
            </w:pPr>
            <w:r>
              <w:rPr>
                <w:rFonts w:hint="eastAsia" w:ascii="宋体" w:hAnsi="宋体"/>
                <w:color w:val="000000"/>
                <w:sz w:val="24"/>
                <w:szCs w:val="24"/>
              </w:rPr>
              <w:t>评分标准  （</w:t>
            </w:r>
            <w:r>
              <w:rPr>
                <w:rFonts w:hint="eastAsia" w:ascii="宋体" w:hAnsi="宋体"/>
                <w:color w:val="000000"/>
                <w:sz w:val="24"/>
                <w:szCs w:val="24"/>
                <w:lang w:val="en-US" w:eastAsia="zh-CN"/>
              </w:rPr>
              <w:t>20</w:t>
            </w:r>
            <w:r>
              <w:rPr>
                <w:rFonts w:hint="eastAsia" w:ascii="宋体" w:hAnsi="宋体"/>
                <w:color w:val="000000"/>
                <w:sz w:val="24"/>
                <w:szCs w:val="24"/>
              </w:rPr>
              <w:t>分）</w:t>
            </w:r>
          </w:p>
        </w:tc>
        <w:tc>
          <w:tcPr>
            <w:tcW w:w="1918" w:type="dxa"/>
            <w:noWrap w:val="0"/>
            <w:vAlign w:val="center"/>
          </w:tcPr>
          <w:p w14:paraId="4EDB25F1">
            <w:pPr>
              <w:pStyle w:val="5"/>
              <w:keepNext w:val="0"/>
              <w:keepLines w:val="0"/>
              <w:suppressLineNumbers w:val="0"/>
              <w:spacing w:before="0" w:beforeAutospacing="0" w:after="0" w:afterAutospacing="0" w:line="360" w:lineRule="auto"/>
              <w:ind w:left="0" w:right="0"/>
              <w:jc w:val="center"/>
              <w:rPr>
                <w:rFonts w:hint="default" w:eastAsia="宋体"/>
                <w:color w:val="auto"/>
                <w:kern w:val="2"/>
                <w:sz w:val="24"/>
                <w:szCs w:val="24"/>
                <w:lang w:val="en-US" w:eastAsia="zh-CN"/>
              </w:rPr>
            </w:pPr>
            <w:r>
              <w:rPr>
                <w:rFonts w:hint="eastAsia" w:eastAsia="宋体"/>
                <w:color w:val="auto"/>
                <w:kern w:val="2"/>
                <w:sz w:val="24"/>
                <w:szCs w:val="24"/>
                <w:lang w:val="en-US" w:eastAsia="zh-CN"/>
              </w:rPr>
              <w:t>企业业绩</w:t>
            </w:r>
          </w:p>
          <w:p w14:paraId="7561B5B6">
            <w:pPr>
              <w:pStyle w:val="5"/>
              <w:keepNext w:val="0"/>
              <w:keepLines w:val="0"/>
              <w:suppressLineNumbers w:val="0"/>
              <w:spacing w:before="0" w:beforeAutospacing="0" w:after="0" w:afterAutospacing="0" w:line="360" w:lineRule="auto"/>
              <w:ind w:left="0" w:right="0"/>
              <w:jc w:val="center"/>
              <w:rPr>
                <w:rFonts w:hint="default" w:eastAsia="宋体"/>
                <w:color w:val="auto"/>
                <w:kern w:val="2"/>
                <w:sz w:val="24"/>
                <w:szCs w:val="24"/>
                <w:lang w:val="en-US" w:eastAsia="zh-CN"/>
              </w:rPr>
            </w:pPr>
            <w:r>
              <w:rPr>
                <w:rFonts w:hint="eastAsia" w:eastAsia="宋体"/>
                <w:color w:val="auto"/>
                <w:kern w:val="2"/>
                <w:sz w:val="24"/>
                <w:szCs w:val="24"/>
                <w:lang w:val="en-US" w:eastAsia="zh-CN"/>
              </w:rPr>
              <w:t>（6分）</w:t>
            </w:r>
          </w:p>
        </w:tc>
        <w:tc>
          <w:tcPr>
            <w:tcW w:w="5738" w:type="dxa"/>
            <w:noWrap w:val="0"/>
            <w:vAlign w:val="center"/>
          </w:tcPr>
          <w:p w14:paraId="27F92164">
            <w:pPr>
              <w:keepNext w:val="0"/>
              <w:keepLines w:val="0"/>
              <w:suppressLineNumbers w:val="0"/>
              <w:spacing w:before="0" w:beforeAutospacing="0" w:after="0" w:afterAutospacing="0" w:line="360" w:lineRule="auto"/>
              <w:ind w:left="0" w:right="0"/>
              <w:rPr>
                <w:rFonts w:hint="eastAsia" w:ascii="宋体" w:hAnsi="宋体"/>
                <w:color w:val="auto"/>
                <w:sz w:val="24"/>
                <w:szCs w:val="24"/>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1月1日至</w:t>
            </w:r>
            <w:r>
              <w:rPr>
                <w:rFonts w:hint="eastAsia" w:ascii="宋体" w:hAnsi="宋体" w:cs="宋体"/>
                <w:color w:val="auto"/>
                <w:sz w:val="24"/>
                <w:highlight w:val="none"/>
              </w:rPr>
              <w:t>今，</w:t>
            </w:r>
            <w:r>
              <w:rPr>
                <w:rFonts w:hint="eastAsia" w:ascii="宋体" w:hAnsi="宋体" w:cs="宋体"/>
                <w:color w:val="auto"/>
                <w:sz w:val="24"/>
                <w:highlight w:val="none"/>
                <w:lang w:eastAsia="zh-CN"/>
              </w:rPr>
              <w:t>供</w:t>
            </w:r>
            <w:r>
              <w:rPr>
                <w:rFonts w:hint="eastAsia" w:ascii="宋体" w:hAnsi="宋体" w:cs="宋体"/>
                <w:color w:val="auto"/>
                <w:sz w:val="24"/>
                <w:lang w:eastAsia="zh-CN"/>
              </w:rPr>
              <w:t>应商</w:t>
            </w:r>
            <w:r>
              <w:rPr>
                <w:rFonts w:hint="eastAsia" w:ascii="宋体" w:hAnsi="宋体" w:cs="宋体"/>
                <w:color w:val="auto"/>
                <w:sz w:val="24"/>
              </w:rPr>
              <w:t>承担过的类似项目业绩每项得</w:t>
            </w:r>
            <w:r>
              <w:rPr>
                <w:rFonts w:hint="eastAsia" w:ascii="宋体" w:hAnsi="宋体" w:cs="宋体"/>
                <w:color w:val="auto"/>
                <w:sz w:val="24"/>
                <w:lang w:val="en-US" w:eastAsia="zh-CN"/>
              </w:rPr>
              <w:t>2</w:t>
            </w:r>
            <w:r>
              <w:rPr>
                <w:rFonts w:hint="eastAsia" w:ascii="宋体" w:hAnsi="宋体" w:cs="宋体"/>
                <w:color w:val="auto"/>
                <w:sz w:val="24"/>
              </w:rPr>
              <w:t>分，最多得</w:t>
            </w:r>
            <w:r>
              <w:rPr>
                <w:rFonts w:hint="eastAsia" w:ascii="宋体" w:hAnsi="宋体" w:cs="宋体"/>
                <w:color w:val="auto"/>
                <w:sz w:val="24"/>
                <w:lang w:val="en-US" w:eastAsia="zh-CN"/>
              </w:rPr>
              <w:t>6</w:t>
            </w:r>
            <w:r>
              <w:rPr>
                <w:rFonts w:hint="eastAsia" w:ascii="宋体" w:hAnsi="宋体" w:cs="宋体"/>
                <w:color w:val="auto"/>
                <w:sz w:val="24"/>
              </w:rPr>
              <w:t>分（以合同协议书为准，投标文件中附复印件，否则不得分）。</w:t>
            </w:r>
          </w:p>
        </w:tc>
      </w:tr>
      <w:tr w14:paraId="3DD2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47978006">
            <w:pPr>
              <w:keepNext w:val="0"/>
              <w:keepLines w:val="0"/>
              <w:widowControl/>
              <w:suppressLineNumbers w:val="0"/>
              <w:spacing w:before="0" w:beforeAutospacing="0" w:after="0" w:afterAutospacing="0" w:line="360" w:lineRule="auto"/>
              <w:ind w:left="0" w:right="0"/>
              <w:jc w:val="center"/>
              <w:rPr>
                <w:rFonts w:hint="eastAsia" w:ascii="宋体" w:hAnsi="宋体"/>
                <w:color w:val="000000"/>
                <w:sz w:val="24"/>
                <w:szCs w:val="24"/>
              </w:rPr>
            </w:pPr>
          </w:p>
        </w:tc>
        <w:tc>
          <w:tcPr>
            <w:tcW w:w="1417" w:type="dxa"/>
            <w:vMerge w:val="continue"/>
            <w:noWrap w:val="0"/>
            <w:vAlign w:val="center"/>
          </w:tcPr>
          <w:p w14:paraId="57D2C2C8">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000000"/>
                <w:sz w:val="24"/>
                <w:szCs w:val="24"/>
              </w:rPr>
            </w:pPr>
          </w:p>
        </w:tc>
        <w:tc>
          <w:tcPr>
            <w:tcW w:w="1918" w:type="dxa"/>
            <w:noWrap w:val="0"/>
            <w:vAlign w:val="center"/>
          </w:tcPr>
          <w:p w14:paraId="573AAAF9">
            <w:pPr>
              <w:pStyle w:val="5"/>
              <w:keepNext w:val="0"/>
              <w:keepLines w:val="0"/>
              <w:suppressLineNumbers w:val="0"/>
              <w:spacing w:before="0" w:beforeAutospacing="0" w:after="0" w:afterAutospacing="0" w:line="360" w:lineRule="auto"/>
              <w:ind w:left="0" w:right="0"/>
              <w:jc w:val="center"/>
              <w:rPr>
                <w:rFonts w:hint="eastAsia" w:eastAsia="宋体"/>
                <w:color w:val="000000" w:themeColor="text1"/>
                <w:kern w:val="2"/>
                <w:sz w:val="24"/>
                <w:szCs w:val="24"/>
                <w:highlight w:val="none"/>
                <w:lang w:val="en-US" w:eastAsia="zh-CN"/>
                <w14:textFill>
                  <w14:solidFill>
                    <w14:schemeClr w14:val="tx1"/>
                  </w14:solidFill>
                </w14:textFill>
              </w:rPr>
            </w:pPr>
            <w:r>
              <w:rPr>
                <w:rFonts w:hint="eastAsia" w:eastAsia="宋体"/>
                <w:color w:val="000000" w:themeColor="text1"/>
                <w:kern w:val="2"/>
                <w:sz w:val="24"/>
                <w:szCs w:val="24"/>
                <w:highlight w:val="none"/>
                <w:lang w:val="en-US" w:eastAsia="zh-CN"/>
                <w14:textFill>
                  <w14:solidFill>
                    <w14:schemeClr w14:val="tx1"/>
                  </w14:solidFill>
                </w14:textFill>
              </w:rPr>
              <w:t>技术先进性</w:t>
            </w:r>
          </w:p>
          <w:p w14:paraId="5012FFFB">
            <w:pPr>
              <w:pStyle w:val="5"/>
              <w:keepNext w:val="0"/>
              <w:keepLines w:val="0"/>
              <w:suppressLineNumbers w:val="0"/>
              <w:spacing w:before="0" w:beforeAutospacing="0" w:after="0" w:afterAutospacing="0" w:line="360" w:lineRule="auto"/>
              <w:ind w:left="0" w:right="0"/>
              <w:jc w:val="center"/>
              <w:rPr>
                <w:rFonts w:hint="eastAsia" w:eastAsia="宋体"/>
                <w:color w:val="000000" w:themeColor="text1"/>
                <w:kern w:val="2"/>
                <w:sz w:val="24"/>
                <w:szCs w:val="24"/>
                <w:highlight w:val="none"/>
                <w:lang w:val="en-US" w:eastAsia="zh-CN"/>
                <w14:textFill>
                  <w14:solidFill>
                    <w14:schemeClr w14:val="tx1"/>
                  </w14:solidFill>
                </w14:textFill>
              </w:rPr>
            </w:pPr>
            <w:r>
              <w:rPr>
                <w:rFonts w:hint="eastAsia" w:eastAsia="宋体"/>
                <w:color w:val="000000" w:themeColor="text1"/>
                <w:kern w:val="2"/>
                <w:sz w:val="24"/>
                <w:szCs w:val="24"/>
                <w:highlight w:val="none"/>
                <w:lang w:val="en-US" w:eastAsia="zh-CN"/>
                <w14:textFill>
                  <w14:solidFill>
                    <w14:schemeClr w14:val="tx1"/>
                  </w14:solidFill>
                </w14:textFill>
              </w:rPr>
              <w:t>（10分）</w:t>
            </w:r>
          </w:p>
        </w:tc>
        <w:tc>
          <w:tcPr>
            <w:tcW w:w="5738" w:type="dxa"/>
            <w:noWrap w:val="0"/>
            <w:vAlign w:val="center"/>
          </w:tcPr>
          <w:p w14:paraId="02D37E04">
            <w:pPr>
              <w:pStyle w:val="5"/>
              <w:keepNext w:val="0"/>
              <w:keepLines w:val="0"/>
              <w:suppressLineNumbers w:val="0"/>
              <w:spacing w:before="0" w:beforeAutospacing="0" w:after="0" w:afterAutospacing="0" w:line="360" w:lineRule="auto"/>
              <w:ind w:left="0" w:right="0"/>
              <w:jc w:val="left"/>
              <w:rPr>
                <w:rFonts w:hint="eastAsia" w:eastAsia="宋体"/>
                <w:color w:val="000000" w:themeColor="text1"/>
                <w:kern w:val="2"/>
                <w:sz w:val="24"/>
                <w:szCs w:val="24"/>
                <w:highlight w:val="none"/>
                <w:lang w:val="en-US" w:eastAsia="zh-CN"/>
                <w14:textFill>
                  <w14:solidFill>
                    <w14:schemeClr w14:val="tx1"/>
                  </w14:solidFill>
                </w14:textFill>
              </w:rPr>
            </w:pPr>
            <w:r>
              <w:rPr>
                <w:rFonts w:hint="eastAsia" w:eastAsia="宋体"/>
                <w:color w:val="000000" w:themeColor="text1"/>
                <w:kern w:val="2"/>
                <w:sz w:val="24"/>
                <w:szCs w:val="24"/>
                <w:highlight w:val="none"/>
                <w:lang w:val="en-US" w:eastAsia="zh-CN"/>
                <w14:textFill>
                  <w14:solidFill>
                    <w14:schemeClr w14:val="tx1"/>
                  </w14:solidFill>
                </w14:textFill>
              </w:rPr>
              <w:t>供应商拥有采购设备核心技术相关发明专利的，每提供一项得3分；</w:t>
            </w:r>
          </w:p>
          <w:p w14:paraId="737DD0BA">
            <w:pPr>
              <w:pStyle w:val="5"/>
              <w:keepNext w:val="0"/>
              <w:keepLines w:val="0"/>
              <w:suppressLineNumbers w:val="0"/>
              <w:spacing w:before="0" w:beforeAutospacing="0" w:after="0" w:afterAutospacing="0" w:line="360" w:lineRule="auto"/>
              <w:ind w:left="0" w:right="0"/>
              <w:jc w:val="left"/>
              <w:rPr>
                <w:rFonts w:hint="eastAsia" w:eastAsia="宋体"/>
                <w:color w:val="000000" w:themeColor="text1"/>
                <w:kern w:val="2"/>
                <w:sz w:val="24"/>
                <w:szCs w:val="24"/>
                <w:highlight w:val="none"/>
                <w:lang w:val="en-US" w:eastAsia="zh-CN"/>
                <w14:textFill>
                  <w14:solidFill>
                    <w14:schemeClr w14:val="tx1"/>
                  </w14:solidFill>
                </w14:textFill>
              </w:rPr>
            </w:pPr>
            <w:r>
              <w:rPr>
                <w:rFonts w:hint="eastAsia" w:eastAsia="宋体"/>
                <w:color w:val="000000" w:themeColor="text1"/>
                <w:kern w:val="2"/>
                <w:sz w:val="24"/>
                <w:szCs w:val="24"/>
                <w:highlight w:val="none"/>
                <w:lang w:val="en-US" w:eastAsia="zh-CN"/>
                <w14:textFill>
                  <w14:solidFill>
                    <w14:schemeClr w14:val="tx1"/>
                  </w14:solidFill>
                </w14:textFill>
              </w:rPr>
              <w:t>拥有设备核心技术相关实用新型专利的，每提供一项得2分；</w:t>
            </w:r>
          </w:p>
          <w:p w14:paraId="5873E9D4">
            <w:pPr>
              <w:pStyle w:val="5"/>
              <w:keepNext w:val="0"/>
              <w:keepLines w:val="0"/>
              <w:suppressLineNumbers w:val="0"/>
              <w:spacing w:before="0" w:beforeAutospacing="0" w:after="0" w:afterAutospacing="0" w:line="360" w:lineRule="auto"/>
              <w:ind w:left="0" w:right="0"/>
              <w:jc w:val="left"/>
              <w:rPr>
                <w:rFonts w:hint="default" w:eastAsia="宋体"/>
                <w:color w:val="000000" w:themeColor="text1"/>
                <w:kern w:val="2"/>
                <w:sz w:val="24"/>
                <w:szCs w:val="24"/>
                <w:highlight w:val="none"/>
                <w:lang w:val="en-US" w:eastAsia="zh-CN"/>
                <w14:textFill>
                  <w14:solidFill>
                    <w14:schemeClr w14:val="tx1"/>
                  </w14:solidFill>
                </w14:textFill>
              </w:rPr>
            </w:pPr>
            <w:r>
              <w:rPr>
                <w:rFonts w:hint="eastAsia" w:eastAsia="宋体"/>
                <w:color w:val="000000" w:themeColor="text1"/>
                <w:kern w:val="2"/>
                <w:sz w:val="24"/>
                <w:szCs w:val="24"/>
                <w:highlight w:val="none"/>
                <w:lang w:val="en-US" w:eastAsia="zh-CN"/>
                <w14:textFill>
                  <w14:solidFill>
                    <w14:schemeClr w14:val="tx1"/>
                  </w14:solidFill>
                </w14:textFill>
              </w:rPr>
              <w:t>最多得10分。（后附专利证书扫描件）</w:t>
            </w:r>
          </w:p>
        </w:tc>
      </w:tr>
      <w:tr w14:paraId="50FC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89" w:type="dxa"/>
            <w:vMerge w:val="continue"/>
            <w:noWrap w:val="0"/>
            <w:vAlign w:val="center"/>
          </w:tcPr>
          <w:p w14:paraId="300222A2">
            <w:pPr>
              <w:keepNext w:val="0"/>
              <w:keepLines w:val="0"/>
              <w:suppressLineNumbers w:val="0"/>
              <w:spacing w:before="0" w:beforeAutospacing="0" w:after="0" w:afterAutospacing="0" w:line="360" w:lineRule="auto"/>
              <w:ind w:left="0" w:right="0"/>
              <w:jc w:val="center"/>
              <w:rPr>
                <w:rFonts w:hint="default" w:ascii="宋体" w:hAnsi="宋体"/>
                <w:color w:val="000000"/>
                <w:sz w:val="24"/>
                <w:szCs w:val="24"/>
              </w:rPr>
            </w:pPr>
          </w:p>
        </w:tc>
        <w:tc>
          <w:tcPr>
            <w:tcW w:w="1417" w:type="dxa"/>
            <w:vMerge w:val="continue"/>
            <w:noWrap w:val="0"/>
            <w:vAlign w:val="top"/>
          </w:tcPr>
          <w:p w14:paraId="766D9D7D">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color w:val="000000"/>
                <w:sz w:val="24"/>
                <w:szCs w:val="24"/>
              </w:rPr>
            </w:pPr>
          </w:p>
        </w:tc>
        <w:tc>
          <w:tcPr>
            <w:tcW w:w="1918" w:type="dxa"/>
            <w:noWrap w:val="0"/>
            <w:vAlign w:val="center"/>
          </w:tcPr>
          <w:p w14:paraId="43E24982">
            <w:pPr>
              <w:pStyle w:val="5"/>
              <w:keepNext w:val="0"/>
              <w:keepLines w:val="0"/>
              <w:suppressLineNumbers w:val="0"/>
              <w:spacing w:before="0" w:beforeAutospacing="0" w:after="0" w:afterAutospacing="0" w:line="360" w:lineRule="auto"/>
              <w:ind w:left="0" w:right="0"/>
              <w:jc w:val="center"/>
              <w:rPr>
                <w:rFonts w:hint="default" w:eastAsia="宋体"/>
                <w:color w:val="000000"/>
                <w:kern w:val="2"/>
                <w:sz w:val="24"/>
                <w:szCs w:val="24"/>
                <w:lang w:val="en-US" w:eastAsia="zh-CN"/>
              </w:rPr>
            </w:pPr>
            <w:r>
              <w:rPr>
                <w:rFonts w:hint="eastAsia" w:ascii="宋体" w:hAnsi="宋体" w:eastAsia="宋体" w:cs="宋体"/>
                <w:snapToGrid w:val="0"/>
                <w:kern w:val="0"/>
                <w:sz w:val="24"/>
              </w:rPr>
              <w:t>其他优惠承诺</w:t>
            </w:r>
          </w:p>
          <w:p w14:paraId="7525A9EF">
            <w:pPr>
              <w:pStyle w:val="5"/>
              <w:keepNext w:val="0"/>
              <w:keepLines w:val="0"/>
              <w:suppressLineNumbers w:val="0"/>
              <w:spacing w:before="0" w:beforeAutospacing="0" w:after="0" w:afterAutospacing="0" w:line="360" w:lineRule="auto"/>
              <w:ind w:left="0" w:right="0"/>
              <w:jc w:val="center"/>
              <w:rPr>
                <w:rFonts w:hint="default" w:eastAsia="宋体"/>
                <w:color w:val="000000"/>
                <w:kern w:val="2"/>
                <w:sz w:val="24"/>
                <w:szCs w:val="24"/>
                <w:lang w:val="en-US" w:eastAsia="zh-CN"/>
              </w:rPr>
            </w:pPr>
            <w:r>
              <w:rPr>
                <w:rFonts w:hint="eastAsia" w:eastAsia="宋体"/>
                <w:color w:val="000000"/>
                <w:kern w:val="2"/>
                <w:sz w:val="24"/>
                <w:szCs w:val="24"/>
                <w:lang w:val="en-US" w:eastAsia="zh-CN"/>
              </w:rPr>
              <w:t>（4分）</w:t>
            </w:r>
          </w:p>
        </w:tc>
        <w:tc>
          <w:tcPr>
            <w:tcW w:w="5738" w:type="dxa"/>
            <w:noWrap w:val="0"/>
            <w:vAlign w:val="center"/>
          </w:tcPr>
          <w:p w14:paraId="7F5660FF">
            <w:pPr>
              <w:pStyle w:val="5"/>
              <w:keepNext w:val="0"/>
              <w:keepLines w:val="0"/>
              <w:suppressLineNumbers w:val="0"/>
              <w:spacing w:before="0" w:beforeAutospacing="0" w:after="0" w:afterAutospacing="0" w:line="360" w:lineRule="auto"/>
              <w:ind w:left="0" w:right="0"/>
              <w:jc w:val="left"/>
              <w:rPr>
                <w:rFonts w:hint="eastAsia" w:eastAsia="宋体" w:cs="宋体"/>
                <w:sz w:val="24"/>
                <w:lang w:val="en-US" w:eastAsia="zh-CN"/>
              </w:rPr>
            </w:pPr>
            <w:r>
              <w:rPr>
                <w:rFonts w:hint="eastAsia" w:ascii="宋体" w:hAnsi="宋体" w:eastAsia="宋体" w:cs="宋体"/>
                <w:snapToGrid w:val="0"/>
                <w:kern w:val="0"/>
                <w:sz w:val="24"/>
              </w:rPr>
              <w:t>优惠承诺应符合项目实际情况的优惠承诺，确保依法依规，优惠合理，详实可行。</w:t>
            </w:r>
            <w:r>
              <w:rPr>
                <w:rFonts w:hint="eastAsia" w:ascii="宋体" w:hAnsi="宋体" w:eastAsia="宋体" w:cs="宋体"/>
                <w:sz w:val="24"/>
              </w:rPr>
              <w:t>评委进行横向比较</w:t>
            </w:r>
            <w:r>
              <w:rPr>
                <w:rFonts w:hint="eastAsia" w:eastAsia="宋体" w:cs="宋体"/>
                <w:sz w:val="24"/>
                <w:lang w:eastAsia="zh-CN"/>
              </w:rPr>
              <w:t>。</w:t>
            </w:r>
          </w:p>
          <w:p w14:paraId="67EF792E">
            <w:pPr>
              <w:pStyle w:val="5"/>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承诺完善、详细，优于业主需求的得</w:t>
            </w:r>
            <w:r>
              <w:rPr>
                <w:rFonts w:hint="eastAsia" w:eastAsia="宋体" w:cs="宋体"/>
                <w:sz w:val="24"/>
                <w:lang w:val="en-US" w:eastAsia="zh-CN"/>
              </w:rPr>
              <w:t>4</w:t>
            </w:r>
            <w:r>
              <w:rPr>
                <w:rFonts w:hint="eastAsia" w:ascii="宋体" w:hAnsi="宋体" w:eastAsia="宋体" w:cs="宋体"/>
                <w:sz w:val="24"/>
                <w:lang w:eastAsia="zh-CN"/>
              </w:rPr>
              <w:t>分；</w:t>
            </w:r>
          </w:p>
          <w:p w14:paraId="3BF07EDD">
            <w:pPr>
              <w:pStyle w:val="5"/>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承诺比较</w:t>
            </w:r>
            <w:r>
              <w:rPr>
                <w:rFonts w:hint="eastAsia" w:eastAsia="宋体" w:cs="宋体"/>
                <w:sz w:val="24"/>
                <w:lang w:val="en-US" w:eastAsia="zh-CN"/>
              </w:rPr>
              <w:t>合理</w:t>
            </w:r>
            <w:r>
              <w:rPr>
                <w:rFonts w:hint="eastAsia" w:ascii="宋体" w:hAnsi="宋体" w:eastAsia="宋体" w:cs="宋体"/>
                <w:sz w:val="24"/>
                <w:lang w:eastAsia="zh-CN"/>
              </w:rPr>
              <w:t>求的得</w:t>
            </w:r>
            <w:r>
              <w:rPr>
                <w:rFonts w:hint="eastAsia" w:eastAsia="宋体" w:cs="宋体"/>
                <w:sz w:val="24"/>
                <w:lang w:val="en-US" w:eastAsia="zh-CN"/>
              </w:rPr>
              <w:t>2</w:t>
            </w:r>
            <w:r>
              <w:rPr>
                <w:rFonts w:hint="eastAsia" w:ascii="宋体" w:hAnsi="宋体" w:eastAsia="宋体" w:cs="宋体"/>
                <w:sz w:val="24"/>
                <w:lang w:eastAsia="zh-CN"/>
              </w:rPr>
              <w:t>分；</w:t>
            </w:r>
          </w:p>
          <w:p w14:paraId="633A06F0">
            <w:pPr>
              <w:pStyle w:val="5"/>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有承诺</w:t>
            </w:r>
            <w:r>
              <w:rPr>
                <w:rFonts w:hint="eastAsia" w:eastAsia="宋体" w:cs="宋体"/>
                <w:sz w:val="24"/>
                <w:lang w:val="en-US" w:eastAsia="zh-CN"/>
              </w:rPr>
              <w:t>但落地性不高的</w:t>
            </w:r>
            <w:r>
              <w:rPr>
                <w:rFonts w:hint="eastAsia" w:ascii="宋体" w:hAnsi="宋体" w:eastAsia="宋体" w:cs="宋体"/>
                <w:sz w:val="24"/>
                <w:lang w:eastAsia="zh-CN"/>
              </w:rPr>
              <w:t>得</w:t>
            </w:r>
            <w:r>
              <w:rPr>
                <w:rFonts w:hint="eastAsia" w:ascii="宋体" w:hAnsi="宋体" w:eastAsia="宋体" w:cs="宋体"/>
                <w:sz w:val="24"/>
                <w:lang w:val="en-US" w:eastAsia="zh-CN"/>
              </w:rPr>
              <w:t>1</w:t>
            </w:r>
            <w:r>
              <w:rPr>
                <w:rFonts w:hint="eastAsia" w:ascii="宋体" w:hAnsi="宋体" w:eastAsia="宋体" w:cs="宋体"/>
                <w:sz w:val="24"/>
                <w:lang w:eastAsia="zh-CN"/>
              </w:rPr>
              <w:t>分；</w:t>
            </w:r>
          </w:p>
          <w:p w14:paraId="22229DBC">
            <w:pPr>
              <w:pStyle w:val="5"/>
              <w:keepNext w:val="0"/>
              <w:keepLines w:val="0"/>
              <w:suppressLineNumbers w:val="0"/>
              <w:spacing w:before="0" w:beforeAutospacing="0" w:after="0" w:afterAutospacing="0" w:line="360" w:lineRule="auto"/>
              <w:ind w:left="0" w:right="0"/>
              <w:jc w:val="left"/>
              <w:rPr>
                <w:rFonts w:hint="default" w:eastAsia="宋体"/>
                <w:color w:val="000000"/>
                <w:kern w:val="2"/>
                <w:sz w:val="24"/>
                <w:szCs w:val="24"/>
                <w:lang w:val="en-US" w:eastAsia="zh-CN"/>
              </w:rPr>
            </w:pPr>
            <w:r>
              <w:rPr>
                <w:rFonts w:hint="eastAsia" w:eastAsia="宋体"/>
                <w:color w:val="000000"/>
                <w:sz w:val="24"/>
                <w:szCs w:val="24"/>
                <w:lang w:val="en-US" w:eastAsia="zh-CN"/>
              </w:rPr>
              <w:t>缺项不得分。</w:t>
            </w:r>
          </w:p>
        </w:tc>
      </w:tr>
      <w:tr w14:paraId="4CFB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6B0851F8">
            <w:pPr>
              <w:keepNext w:val="0"/>
              <w:keepLines w:val="0"/>
              <w:suppressLineNumbers w:val="0"/>
              <w:spacing w:before="0" w:beforeAutospacing="0" w:after="0" w:afterAutospacing="0" w:line="360" w:lineRule="auto"/>
              <w:ind w:left="0" w:right="0"/>
              <w:jc w:val="center"/>
              <w:rPr>
                <w:rFonts w:hint="eastAsia" w:ascii="宋体" w:hAnsi="宋体"/>
                <w:color w:val="000000"/>
                <w:sz w:val="24"/>
                <w:szCs w:val="24"/>
              </w:rPr>
            </w:pPr>
          </w:p>
        </w:tc>
        <w:tc>
          <w:tcPr>
            <w:tcW w:w="1417" w:type="dxa"/>
            <w:vMerge w:val="continue"/>
            <w:noWrap w:val="0"/>
            <w:vAlign w:val="center"/>
          </w:tcPr>
          <w:p w14:paraId="53991AAF">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s="宋体"/>
                <w:color w:val="000000"/>
                <w:sz w:val="24"/>
                <w:szCs w:val="24"/>
              </w:rPr>
            </w:pPr>
          </w:p>
        </w:tc>
        <w:tc>
          <w:tcPr>
            <w:tcW w:w="7656" w:type="dxa"/>
            <w:gridSpan w:val="2"/>
            <w:noWrap w:val="0"/>
            <w:vAlign w:val="center"/>
          </w:tcPr>
          <w:p w14:paraId="58F7FA5D">
            <w:pPr>
              <w:keepNext w:val="0"/>
              <w:keepLines w:val="0"/>
              <w:suppressLineNumbers w:val="0"/>
              <w:spacing w:before="0" w:beforeAutospacing="0" w:after="0" w:afterAutospacing="0" w:line="360" w:lineRule="auto"/>
              <w:ind w:left="0" w:right="0"/>
              <w:rPr>
                <w:rFonts w:hint="eastAsia" w:ascii="宋体" w:hAnsi="宋体" w:cs="宋体"/>
                <w:color w:val="000000"/>
                <w:sz w:val="24"/>
                <w:szCs w:val="24"/>
              </w:rPr>
            </w:pPr>
            <w:r>
              <w:rPr>
                <w:rFonts w:hint="eastAsia" w:ascii="宋体" w:hAnsi="宋体"/>
                <w:color w:val="000000"/>
                <w:sz w:val="24"/>
                <w:szCs w:val="24"/>
              </w:rPr>
              <w:t>以上项目若有缺项的，该项为0分；不缺项的，不低于最低分。</w:t>
            </w:r>
          </w:p>
        </w:tc>
      </w:tr>
    </w:tbl>
    <w:p w14:paraId="697F2351">
      <w:pPr>
        <w:spacing w:line="360" w:lineRule="auto"/>
        <w:rPr>
          <w:rFonts w:hint="eastAsia" w:ascii="宋体" w:hAnsi="宋体"/>
          <w:color w:val="000000"/>
          <w:sz w:val="24"/>
          <w:szCs w:val="24"/>
        </w:rPr>
      </w:pPr>
      <w:r>
        <w:rPr>
          <w:rFonts w:hint="eastAsia" w:ascii="宋体" w:hAnsi="宋体"/>
          <w:color w:val="000000"/>
          <w:sz w:val="24"/>
          <w:szCs w:val="24"/>
        </w:rPr>
        <w:t>注：（1）评标委员会对以上各项得分进行汇总，所有评委的打分进行算术平均即为该</w:t>
      </w:r>
      <w:r>
        <w:rPr>
          <w:rFonts w:hint="eastAsia" w:ascii="宋体" w:hAnsi="宋体"/>
          <w:color w:val="000000"/>
          <w:sz w:val="24"/>
          <w:szCs w:val="24"/>
          <w:lang w:eastAsia="zh-CN"/>
        </w:rPr>
        <w:t>供应商</w:t>
      </w:r>
      <w:r>
        <w:rPr>
          <w:rFonts w:hint="eastAsia" w:ascii="宋体" w:hAnsi="宋体"/>
          <w:color w:val="000000"/>
          <w:sz w:val="24"/>
          <w:szCs w:val="24"/>
        </w:rPr>
        <w:t>的总得分。注：当</w:t>
      </w:r>
      <w:r>
        <w:rPr>
          <w:rFonts w:hint="eastAsia" w:ascii="宋体" w:hAnsi="宋体"/>
          <w:color w:val="000000"/>
          <w:sz w:val="24"/>
          <w:szCs w:val="24"/>
          <w:lang w:eastAsia="zh-CN"/>
        </w:rPr>
        <w:t>供应商</w:t>
      </w:r>
      <w:r>
        <w:rPr>
          <w:rFonts w:hint="eastAsia" w:ascii="宋体" w:hAnsi="宋体"/>
          <w:color w:val="000000"/>
          <w:sz w:val="24"/>
          <w:szCs w:val="24"/>
        </w:rPr>
        <w:t>的总得分相等时，投标报价低者排序在前。</w:t>
      </w:r>
    </w:p>
    <w:p w14:paraId="5E609536">
      <w:pPr>
        <w:spacing w:line="360" w:lineRule="auto"/>
        <w:rPr>
          <w:rFonts w:hint="eastAsia" w:ascii="宋体" w:hAnsi="宋体"/>
          <w:color w:val="000000"/>
          <w:sz w:val="24"/>
          <w:szCs w:val="24"/>
        </w:rPr>
      </w:pPr>
      <w:r>
        <w:rPr>
          <w:rFonts w:hint="eastAsia" w:ascii="宋体" w:hAnsi="宋体"/>
          <w:color w:val="000000"/>
          <w:sz w:val="24"/>
          <w:szCs w:val="24"/>
        </w:rPr>
        <w:t>（2）本评标办法在计算数据过程中，均保留两位小数，按四舍五入计算。</w:t>
      </w:r>
    </w:p>
    <w:p w14:paraId="1DB31F74">
      <w:pPr>
        <w:spacing w:line="360" w:lineRule="auto"/>
        <w:rPr>
          <w:rFonts w:hint="eastAsia" w:ascii="宋体" w:hAnsi="宋体"/>
          <w:b/>
          <w:bCs/>
          <w:color w:val="000000"/>
          <w:sz w:val="24"/>
          <w:szCs w:val="24"/>
        </w:rPr>
      </w:pPr>
      <w:r>
        <w:rPr>
          <w:rFonts w:hint="eastAsia" w:ascii="宋体" w:hAnsi="宋体"/>
          <w:b/>
          <w:bCs/>
          <w:color w:val="000000"/>
          <w:sz w:val="24"/>
          <w:szCs w:val="24"/>
        </w:rPr>
        <w:t>1. 评标方法</w:t>
      </w:r>
    </w:p>
    <w:p w14:paraId="4BEFEE0C">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本次评标采用综合评估法。评标委员会对满足招标文件实质性要求的投标文件，按照本章第</w:t>
      </w:r>
      <w:r>
        <w:rPr>
          <w:rFonts w:ascii="宋体" w:hAnsi="宋体"/>
          <w:color w:val="000000"/>
          <w:sz w:val="24"/>
          <w:szCs w:val="24"/>
        </w:rPr>
        <w:t>3</w:t>
      </w:r>
      <w:r>
        <w:rPr>
          <w:rFonts w:hint="eastAsia" w:ascii="宋体" w:hAnsi="宋体"/>
          <w:color w:val="000000"/>
          <w:sz w:val="24"/>
          <w:szCs w:val="24"/>
        </w:rPr>
        <w:t>.2款规定的评分标准进行打分，并按得分由高到低顺序推荐中标候选人，但投标报价低于其成本的除外。综合评分相等时，以投标报价低的优先；投标报价也相等的，由</w:t>
      </w:r>
      <w:r>
        <w:rPr>
          <w:rFonts w:hint="eastAsia" w:ascii="宋体" w:hAnsi="宋体"/>
          <w:color w:val="000000"/>
          <w:sz w:val="24"/>
          <w:szCs w:val="24"/>
          <w:lang w:eastAsia="zh-CN"/>
        </w:rPr>
        <w:t>采购人</w:t>
      </w:r>
      <w:r>
        <w:rPr>
          <w:rFonts w:hint="eastAsia" w:ascii="宋体" w:hAnsi="宋体"/>
          <w:color w:val="000000"/>
          <w:sz w:val="24"/>
          <w:szCs w:val="24"/>
        </w:rPr>
        <w:t>或其授权的评标委员会自行确定。</w:t>
      </w:r>
    </w:p>
    <w:p w14:paraId="3D7C2F29">
      <w:pPr>
        <w:spacing w:line="360" w:lineRule="auto"/>
        <w:rPr>
          <w:rFonts w:hint="eastAsia" w:ascii="宋体" w:hAnsi="宋体"/>
          <w:b/>
          <w:bCs/>
          <w:color w:val="000000"/>
          <w:sz w:val="24"/>
          <w:szCs w:val="24"/>
        </w:rPr>
      </w:pPr>
      <w:bookmarkStart w:id="216" w:name="_Toc246996987"/>
      <w:bookmarkEnd w:id="216"/>
      <w:bookmarkStart w:id="217" w:name="_Toc152042378"/>
      <w:bookmarkEnd w:id="217"/>
      <w:bookmarkStart w:id="218" w:name="_Toc144974568"/>
      <w:bookmarkEnd w:id="218"/>
      <w:bookmarkStart w:id="219" w:name="_Toc179632619"/>
      <w:bookmarkEnd w:id="219"/>
      <w:bookmarkStart w:id="220" w:name="_Toc152045601"/>
      <w:bookmarkEnd w:id="220"/>
      <w:bookmarkStart w:id="221" w:name="_Toc246996244"/>
      <w:bookmarkEnd w:id="221"/>
      <w:bookmarkStart w:id="222" w:name="_Toc247085759"/>
      <w:bookmarkEnd w:id="222"/>
      <w:bookmarkStart w:id="223" w:name="_Toc296602489"/>
      <w:r>
        <w:rPr>
          <w:rFonts w:hint="eastAsia" w:ascii="宋体" w:hAnsi="宋体"/>
          <w:b/>
          <w:bCs/>
          <w:color w:val="000000"/>
          <w:sz w:val="24"/>
          <w:szCs w:val="24"/>
        </w:rPr>
        <w:t>2. 评审标准</w:t>
      </w:r>
      <w:bookmarkEnd w:id="223"/>
    </w:p>
    <w:p w14:paraId="6E812037">
      <w:pPr>
        <w:spacing w:line="360" w:lineRule="auto"/>
        <w:rPr>
          <w:rFonts w:hint="eastAsia" w:ascii="宋体" w:hAnsi="宋体"/>
          <w:b/>
          <w:bCs/>
          <w:color w:val="000000"/>
          <w:sz w:val="24"/>
          <w:szCs w:val="24"/>
        </w:rPr>
      </w:pPr>
      <w:bookmarkStart w:id="224" w:name="_Toc246996988"/>
      <w:bookmarkEnd w:id="224"/>
      <w:bookmarkStart w:id="225" w:name="_Toc152042379"/>
      <w:bookmarkEnd w:id="225"/>
      <w:bookmarkStart w:id="226" w:name="_Toc247085760"/>
      <w:bookmarkEnd w:id="226"/>
      <w:bookmarkStart w:id="227" w:name="_Toc152045602"/>
      <w:bookmarkEnd w:id="227"/>
      <w:bookmarkStart w:id="228" w:name="_Toc144974569"/>
      <w:bookmarkEnd w:id="228"/>
      <w:bookmarkStart w:id="229" w:name="_Toc179632620"/>
      <w:bookmarkEnd w:id="229"/>
      <w:bookmarkStart w:id="230" w:name="_Toc246996245"/>
      <w:bookmarkEnd w:id="230"/>
      <w:bookmarkStart w:id="231" w:name="_Toc296602490"/>
      <w:r>
        <w:rPr>
          <w:rFonts w:hint="eastAsia" w:ascii="宋体" w:hAnsi="宋体"/>
          <w:b/>
          <w:bCs/>
          <w:color w:val="000000"/>
          <w:sz w:val="24"/>
          <w:szCs w:val="24"/>
        </w:rPr>
        <w:t>2.1 初步评审标准</w:t>
      </w:r>
      <w:bookmarkEnd w:id="231"/>
    </w:p>
    <w:p w14:paraId="5BD6ACA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2.1.1 形式评审标准：见评标办法前附表。</w:t>
      </w:r>
    </w:p>
    <w:p w14:paraId="08F43EEC">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2.1.2 资格评审标准：见评标办法前附表。</w:t>
      </w:r>
    </w:p>
    <w:p w14:paraId="3CB184F6">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2.1.3 响应性评审标准：见评标办法前附表。</w:t>
      </w:r>
    </w:p>
    <w:p w14:paraId="2329F950">
      <w:pPr>
        <w:spacing w:line="360" w:lineRule="auto"/>
        <w:rPr>
          <w:rFonts w:hint="eastAsia" w:ascii="宋体" w:hAnsi="宋体"/>
          <w:b/>
          <w:bCs/>
          <w:color w:val="000000"/>
          <w:sz w:val="24"/>
          <w:szCs w:val="24"/>
        </w:rPr>
      </w:pPr>
      <w:bookmarkStart w:id="232" w:name="_Toc246996989"/>
      <w:bookmarkEnd w:id="232"/>
      <w:bookmarkStart w:id="233" w:name="_Toc246996246"/>
      <w:bookmarkEnd w:id="233"/>
      <w:bookmarkStart w:id="234" w:name="_Toc179632621"/>
      <w:bookmarkEnd w:id="234"/>
      <w:bookmarkStart w:id="235" w:name="_Toc144974570"/>
      <w:bookmarkEnd w:id="235"/>
      <w:bookmarkStart w:id="236" w:name="_Toc152042380"/>
      <w:bookmarkEnd w:id="236"/>
      <w:bookmarkStart w:id="237" w:name="_Toc247085761"/>
      <w:bookmarkEnd w:id="237"/>
      <w:bookmarkStart w:id="238" w:name="_Toc152045603"/>
      <w:bookmarkEnd w:id="238"/>
      <w:r>
        <w:rPr>
          <w:rFonts w:hint="eastAsia" w:ascii="宋体" w:hAnsi="宋体"/>
          <w:b/>
          <w:bCs/>
          <w:color w:val="000000"/>
          <w:sz w:val="24"/>
          <w:szCs w:val="24"/>
        </w:rPr>
        <w:t>2.2 分值构成与评分标准</w:t>
      </w:r>
    </w:p>
    <w:p w14:paraId="4F4F2741">
      <w:pPr>
        <w:spacing w:line="360" w:lineRule="auto"/>
        <w:ind w:leftChars="200"/>
        <w:rPr>
          <w:rFonts w:hint="eastAsia" w:ascii="宋体" w:hAnsi="宋体"/>
          <w:bCs/>
          <w:color w:val="000000"/>
          <w:sz w:val="24"/>
          <w:szCs w:val="24"/>
        </w:rPr>
      </w:pPr>
      <w:r>
        <w:rPr>
          <w:rFonts w:hint="eastAsia" w:ascii="宋体" w:hAnsi="宋体"/>
          <w:bCs/>
          <w:color w:val="000000"/>
          <w:sz w:val="24"/>
          <w:szCs w:val="24"/>
        </w:rPr>
        <w:t>2.2.1 分值构成</w:t>
      </w:r>
    </w:p>
    <w:p w14:paraId="3E0A2D1F">
      <w:pPr>
        <w:spacing w:line="360" w:lineRule="auto"/>
        <w:ind w:leftChars="200"/>
        <w:rPr>
          <w:rFonts w:hint="eastAsia" w:ascii="宋体" w:hAnsi="宋体"/>
          <w:bCs/>
          <w:color w:val="000000"/>
          <w:sz w:val="24"/>
          <w:szCs w:val="24"/>
        </w:rPr>
      </w:pPr>
      <w:r>
        <w:rPr>
          <w:rFonts w:hint="eastAsia" w:ascii="宋体" w:hAnsi="宋体"/>
          <w:bCs/>
          <w:color w:val="000000"/>
          <w:sz w:val="24"/>
          <w:szCs w:val="24"/>
        </w:rPr>
        <w:t>（1）技术标：见评标办法前附表；</w:t>
      </w:r>
    </w:p>
    <w:p w14:paraId="7CB6FD0F">
      <w:pPr>
        <w:spacing w:line="360" w:lineRule="auto"/>
        <w:ind w:leftChars="200"/>
        <w:rPr>
          <w:rFonts w:hint="eastAsia" w:ascii="宋体" w:hAnsi="宋体"/>
          <w:bCs/>
          <w:color w:val="000000"/>
          <w:sz w:val="24"/>
          <w:szCs w:val="24"/>
        </w:rPr>
      </w:pPr>
      <w:r>
        <w:rPr>
          <w:rFonts w:hint="eastAsia" w:ascii="宋体" w:hAnsi="宋体"/>
          <w:bCs/>
          <w:color w:val="000000"/>
          <w:sz w:val="24"/>
          <w:szCs w:val="24"/>
        </w:rPr>
        <w:t>（2）投标报价：见评标办法前附表；</w:t>
      </w:r>
    </w:p>
    <w:p w14:paraId="25D280D7">
      <w:pPr>
        <w:spacing w:line="360" w:lineRule="auto"/>
        <w:ind w:leftChars="200"/>
        <w:rPr>
          <w:rFonts w:hint="eastAsia" w:ascii="宋体" w:hAnsi="宋体"/>
          <w:bCs/>
          <w:color w:val="000000"/>
          <w:sz w:val="24"/>
          <w:szCs w:val="24"/>
        </w:rPr>
      </w:pPr>
      <w:r>
        <w:rPr>
          <w:rFonts w:hint="eastAsia" w:ascii="宋体" w:hAnsi="宋体"/>
          <w:bCs/>
          <w:color w:val="000000"/>
          <w:sz w:val="24"/>
          <w:szCs w:val="24"/>
        </w:rPr>
        <w:t>（3）</w:t>
      </w:r>
      <w:r>
        <w:rPr>
          <w:rFonts w:hint="eastAsia" w:ascii="宋体" w:hAnsi="宋体"/>
          <w:bCs/>
          <w:color w:val="000000"/>
          <w:sz w:val="24"/>
          <w:szCs w:val="24"/>
          <w:lang w:eastAsia="zh-CN"/>
        </w:rPr>
        <w:t>商务标</w:t>
      </w:r>
      <w:r>
        <w:rPr>
          <w:rFonts w:hint="eastAsia" w:ascii="宋体" w:hAnsi="宋体"/>
          <w:bCs/>
          <w:color w:val="000000"/>
          <w:sz w:val="24"/>
          <w:szCs w:val="24"/>
        </w:rPr>
        <w:t>：见评标办法前附表。</w:t>
      </w:r>
    </w:p>
    <w:p w14:paraId="3E04D56D">
      <w:pPr>
        <w:spacing w:line="360" w:lineRule="auto"/>
        <w:ind w:leftChars="200"/>
        <w:rPr>
          <w:rFonts w:hint="eastAsia" w:ascii="宋体" w:hAnsi="宋体"/>
          <w:bCs/>
          <w:color w:val="000000"/>
          <w:sz w:val="24"/>
          <w:szCs w:val="24"/>
        </w:rPr>
      </w:pPr>
      <w:r>
        <w:rPr>
          <w:rFonts w:hint="eastAsia" w:ascii="宋体" w:hAnsi="宋体"/>
          <w:bCs/>
          <w:color w:val="000000"/>
          <w:sz w:val="24"/>
          <w:szCs w:val="24"/>
        </w:rPr>
        <w:t>2.2.2 评分标准</w:t>
      </w:r>
    </w:p>
    <w:p w14:paraId="3ECFA9FF">
      <w:pPr>
        <w:spacing w:line="360" w:lineRule="auto"/>
        <w:ind w:leftChars="200"/>
        <w:rPr>
          <w:rFonts w:hint="eastAsia" w:ascii="宋体" w:hAnsi="宋体"/>
          <w:bCs/>
          <w:color w:val="000000"/>
          <w:sz w:val="24"/>
          <w:szCs w:val="24"/>
        </w:rPr>
      </w:pPr>
      <w:r>
        <w:rPr>
          <w:rFonts w:hint="eastAsia" w:ascii="宋体" w:hAnsi="宋体"/>
          <w:bCs/>
          <w:color w:val="000000"/>
          <w:sz w:val="24"/>
          <w:szCs w:val="24"/>
        </w:rPr>
        <w:t>（1）技术标评分标准：见评标办法前附表；</w:t>
      </w:r>
    </w:p>
    <w:p w14:paraId="2115781A">
      <w:pPr>
        <w:spacing w:line="360" w:lineRule="auto"/>
        <w:ind w:leftChars="200"/>
        <w:rPr>
          <w:rFonts w:hint="eastAsia" w:ascii="宋体" w:hAnsi="宋体"/>
          <w:bCs/>
          <w:color w:val="000000"/>
          <w:sz w:val="24"/>
          <w:szCs w:val="24"/>
        </w:rPr>
      </w:pPr>
      <w:r>
        <w:rPr>
          <w:rFonts w:hint="eastAsia" w:ascii="宋体" w:hAnsi="宋体"/>
          <w:bCs/>
          <w:color w:val="000000"/>
          <w:sz w:val="24"/>
          <w:szCs w:val="24"/>
        </w:rPr>
        <w:t>（2）投标报价评分标准：见评标办法前附表；</w:t>
      </w:r>
    </w:p>
    <w:p w14:paraId="02F159B2">
      <w:pPr>
        <w:spacing w:line="360" w:lineRule="auto"/>
        <w:ind w:leftChars="200"/>
        <w:rPr>
          <w:rFonts w:hint="eastAsia" w:ascii="宋体" w:hAnsi="宋体"/>
          <w:color w:val="000000"/>
          <w:sz w:val="24"/>
          <w:szCs w:val="24"/>
        </w:rPr>
      </w:pPr>
      <w:r>
        <w:rPr>
          <w:rFonts w:hint="eastAsia" w:ascii="宋体" w:hAnsi="宋体"/>
          <w:bCs/>
          <w:color w:val="000000"/>
          <w:sz w:val="24"/>
          <w:szCs w:val="24"/>
        </w:rPr>
        <w:t>（3）</w:t>
      </w:r>
      <w:r>
        <w:rPr>
          <w:rFonts w:hint="eastAsia" w:ascii="宋体" w:hAnsi="宋体"/>
          <w:bCs/>
          <w:color w:val="000000"/>
          <w:sz w:val="24"/>
          <w:szCs w:val="24"/>
          <w:lang w:eastAsia="zh-CN"/>
        </w:rPr>
        <w:t>商务标</w:t>
      </w:r>
      <w:r>
        <w:rPr>
          <w:rFonts w:hint="eastAsia" w:ascii="宋体" w:hAnsi="宋体"/>
          <w:bCs/>
          <w:color w:val="000000"/>
          <w:sz w:val="24"/>
          <w:szCs w:val="24"/>
        </w:rPr>
        <w:t>评分标准：见评标办法前附表。</w:t>
      </w:r>
    </w:p>
    <w:p w14:paraId="0CF28961">
      <w:pPr>
        <w:spacing w:line="360" w:lineRule="auto"/>
        <w:rPr>
          <w:rFonts w:hint="eastAsia" w:ascii="宋体" w:hAnsi="宋体"/>
          <w:b/>
          <w:bCs/>
          <w:color w:val="000000"/>
          <w:sz w:val="24"/>
          <w:szCs w:val="24"/>
        </w:rPr>
      </w:pPr>
      <w:r>
        <w:rPr>
          <w:rFonts w:hint="eastAsia" w:ascii="宋体" w:hAnsi="宋体"/>
          <w:b/>
          <w:bCs/>
          <w:color w:val="000000"/>
          <w:sz w:val="24"/>
          <w:szCs w:val="24"/>
        </w:rPr>
        <w:t>3. 评标程序</w:t>
      </w:r>
    </w:p>
    <w:p w14:paraId="7ACEE3F3">
      <w:pPr>
        <w:spacing w:line="360" w:lineRule="auto"/>
        <w:ind w:firstLine="364" w:firstLineChars="151"/>
        <w:rPr>
          <w:rFonts w:hint="eastAsia" w:ascii="宋体" w:hAnsi="宋体"/>
          <w:b/>
          <w:bCs/>
          <w:color w:val="000000"/>
          <w:sz w:val="24"/>
          <w:szCs w:val="24"/>
        </w:rPr>
      </w:pPr>
      <w:bookmarkStart w:id="239" w:name="_Toc246996248"/>
      <w:bookmarkEnd w:id="239"/>
      <w:bookmarkStart w:id="240" w:name="_Toc144974572"/>
      <w:bookmarkEnd w:id="240"/>
      <w:bookmarkStart w:id="241" w:name="_Toc152042382"/>
      <w:bookmarkEnd w:id="241"/>
      <w:bookmarkStart w:id="242" w:name="_Toc247085763"/>
      <w:bookmarkEnd w:id="242"/>
      <w:bookmarkStart w:id="243" w:name="_Toc152045605"/>
      <w:bookmarkEnd w:id="243"/>
      <w:bookmarkStart w:id="244" w:name="_Toc246996991"/>
      <w:bookmarkEnd w:id="244"/>
      <w:bookmarkStart w:id="245" w:name="_Toc179632623"/>
      <w:bookmarkEnd w:id="245"/>
      <w:bookmarkStart w:id="246" w:name="_Toc296602493"/>
      <w:r>
        <w:rPr>
          <w:rFonts w:hint="eastAsia" w:ascii="宋体" w:hAnsi="宋体"/>
          <w:b/>
          <w:bCs/>
          <w:color w:val="000000"/>
          <w:sz w:val="24"/>
          <w:szCs w:val="24"/>
        </w:rPr>
        <w:t>3.1 初步评审</w:t>
      </w:r>
      <w:bookmarkEnd w:id="246"/>
    </w:p>
    <w:p w14:paraId="4FB01F7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3.1.1评标委员会依据本章第</w:t>
      </w:r>
      <w:r>
        <w:rPr>
          <w:rFonts w:ascii="宋体" w:hAnsi="宋体"/>
          <w:color w:val="000000"/>
          <w:sz w:val="24"/>
          <w:szCs w:val="24"/>
        </w:rPr>
        <w:t>3</w:t>
      </w:r>
      <w:r>
        <w:rPr>
          <w:rFonts w:hint="eastAsia" w:ascii="宋体" w:hAnsi="宋体"/>
          <w:color w:val="000000"/>
          <w:sz w:val="24"/>
          <w:szCs w:val="24"/>
        </w:rPr>
        <w:t>.1款规定的标准对投标文件进行初步评审。有一项不符合评审标准的，评标委员会应当否决其投标。</w:t>
      </w:r>
    </w:p>
    <w:p w14:paraId="4F1C130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3.1.2 </w:t>
      </w:r>
      <w:r>
        <w:rPr>
          <w:rFonts w:hint="eastAsia" w:ascii="宋体" w:hAnsi="宋体"/>
          <w:color w:val="000000"/>
          <w:sz w:val="24"/>
          <w:szCs w:val="24"/>
          <w:lang w:eastAsia="zh-CN"/>
        </w:rPr>
        <w:t>供应商</w:t>
      </w:r>
      <w:r>
        <w:rPr>
          <w:rFonts w:hint="eastAsia" w:ascii="宋体" w:hAnsi="宋体"/>
          <w:color w:val="000000"/>
          <w:sz w:val="24"/>
          <w:szCs w:val="24"/>
        </w:rPr>
        <w:t>有以下情形之一的，评标委员会应当否决其投标：</w:t>
      </w:r>
    </w:p>
    <w:p w14:paraId="3523C71F">
      <w:pPr>
        <w:spacing w:line="360" w:lineRule="auto"/>
        <w:ind w:firstLine="648" w:firstLineChars="270"/>
        <w:rPr>
          <w:rFonts w:hint="eastAsia" w:ascii="宋体" w:hAnsi="宋体"/>
          <w:color w:val="000000"/>
          <w:sz w:val="24"/>
          <w:szCs w:val="24"/>
        </w:rPr>
      </w:pPr>
      <w:r>
        <w:rPr>
          <w:rFonts w:hint="eastAsia" w:ascii="宋体" w:hAnsi="宋体"/>
          <w:color w:val="000000"/>
          <w:sz w:val="24"/>
          <w:szCs w:val="24"/>
        </w:rPr>
        <w:t>（1）串通投标或弄虚作假或有其他违法行为的；</w:t>
      </w:r>
    </w:p>
    <w:p w14:paraId="51C748FC">
      <w:pPr>
        <w:spacing w:line="360" w:lineRule="auto"/>
        <w:ind w:firstLine="648" w:firstLineChars="270"/>
        <w:rPr>
          <w:rFonts w:hint="eastAsia" w:ascii="宋体" w:hAnsi="宋体"/>
          <w:color w:val="000000"/>
          <w:sz w:val="24"/>
          <w:szCs w:val="24"/>
        </w:rPr>
      </w:pPr>
      <w:r>
        <w:rPr>
          <w:rFonts w:hint="eastAsia" w:ascii="宋体" w:hAnsi="宋体"/>
          <w:color w:val="000000"/>
          <w:sz w:val="24"/>
          <w:szCs w:val="24"/>
        </w:rPr>
        <w:t>（2）不按评标委员会要求澄清、说明或补正的。</w:t>
      </w:r>
    </w:p>
    <w:p w14:paraId="7E0B4D8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3.1.3投标报价有算术错误的，评标委员会按以下原则对投标报价进行修正，修正的价格经</w:t>
      </w:r>
      <w:r>
        <w:rPr>
          <w:rFonts w:hint="eastAsia" w:ascii="宋体" w:hAnsi="宋体"/>
          <w:color w:val="000000"/>
          <w:sz w:val="24"/>
          <w:szCs w:val="24"/>
          <w:lang w:eastAsia="zh-CN"/>
        </w:rPr>
        <w:t>供应商</w:t>
      </w:r>
      <w:r>
        <w:rPr>
          <w:rFonts w:hint="eastAsia" w:ascii="宋体" w:hAnsi="宋体"/>
          <w:color w:val="000000"/>
          <w:sz w:val="24"/>
          <w:szCs w:val="24"/>
        </w:rPr>
        <w:t>书面确认后具有约束力。</w:t>
      </w:r>
      <w:r>
        <w:rPr>
          <w:rFonts w:hint="eastAsia" w:ascii="宋体" w:hAnsi="宋体"/>
          <w:color w:val="000000"/>
          <w:sz w:val="24"/>
          <w:szCs w:val="24"/>
          <w:lang w:eastAsia="zh-CN"/>
        </w:rPr>
        <w:t>供应商</w:t>
      </w:r>
      <w:r>
        <w:rPr>
          <w:rFonts w:hint="eastAsia" w:ascii="宋体" w:hAnsi="宋体"/>
          <w:color w:val="000000"/>
          <w:sz w:val="24"/>
          <w:szCs w:val="24"/>
        </w:rPr>
        <w:t>不接受修正价格的，评标委员会应当否决其投标。</w:t>
      </w:r>
    </w:p>
    <w:p w14:paraId="37B4BEDF">
      <w:pPr>
        <w:spacing w:line="360" w:lineRule="auto"/>
        <w:ind w:firstLine="484" w:firstLineChars="202"/>
        <w:rPr>
          <w:rFonts w:hint="eastAsia" w:ascii="宋体" w:hAnsi="宋体"/>
          <w:color w:val="000000"/>
          <w:sz w:val="24"/>
          <w:szCs w:val="24"/>
        </w:rPr>
      </w:pPr>
      <w:bookmarkStart w:id="247" w:name="_Toc152042383"/>
      <w:bookmarkEnd w:id="247"/>
      <w:r>
        <w:rPr>
          <w:rFonts w:hint="eastAsia" w:ascii="宋体" w:hAnsi="宋体"/>
          <w:color w:val="000000"/>
          <w:sz w:val="24"/>
          <w:szCs w:val="24"/>
        </w:rPr>
        <w:t>（1）投标文件中的大写金额与小写金额不一致的，以大写金额为准；</w:t>
      </w:r>
    </w:p>
    <w:p w14:paraId="1467A6DD">
      <w:pPr>
        <w:spacing w:line="360" w:lineRule="auto"/>
        <w:ind w:firstLine="364" w:firstLineChars="151"/>
        <w:rPr>
          <w:rFonts w:hint="eastAsia" w:ascii="宋体" w:hAnsi="宋体"/>
          <w:b/>
          <w:bCs/>
          <w:color w:val="000000"/>
          <w:sz w:val="24"/>
          <w:szCs w:val="24"/>
        </w:rPr>
      </w:pPr>
      <w:bookmarkStart w:id="248" w:name="_Toc144974573"/>
      <w:bookmarkEnd w:id="248"/>
      <w:bookmarkStart w:id="249" w:name="_Toc246996992"/>
      <w:bookmarkEnd w:id="249"/>
      <w:bookmarkStart w:id="250" w:name="_Toc152042384"/>
      <w:bookmarkEnd w:id="250"/>
      <w:bookmarkStart w:id="251" w:name="_Toc152045606"/>
      <w:bookmarkEnd w:id="251"/>
      <w:bookmarkStart w:id="252" w:name="_Toc247085764"/>
      <w:bookmarkEnd w:id="252"/>
      <w:bookmarkStart w:id="253" w:name="_Toc246996249"/>
      <w:bookmarkEnd w:id="253"/>
      <w:bookmarkStart w:id="254" w:name="_Toc179632624"/>
      <w:bookmarkEnd w:id="254"/>
      <w:bookmarkStart w:id="255" w:name="_Toc296602494"/>
      <w:r>
        <w:rPr>
          <w:rFonts w:hint="eastAsia" w:ascii="宋体" w:hAnsi="宋体"/>
          <w:b/>
          <w:bCs/>
          <w:color w:val="000000"/>
          <w:sz w:val="24"/>
          <w:szCs w:val="24"/>
        </w:rPr>
        <w:t>3.2 详细评审</w:t>
      </w:r>
      <w:bookmarkEnd w:id="255"/>
    </w:p>
    <w:p w14:paraId="29C5789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3.2.1 评标委员会按本章第</w:t>
      </w:r>
      <w:r>
        <w:rPr>
          <w:rFonts w:ascii="宋体" w:hAnsi="宋体"/>
          <w:color w:val="000000"/>
          <w:sz w:val="24"/>
          <w:szCs w:val="24"/>
        </w:rPr>
        <w:t>3</w:t>
      </w:r>
      <w:r>
        <w:rPr>
          <w:rFonts w:hint="eastAsia" w:ascii="宋体" w:hAnsi="宋体"/>
          <w:color w:val="000000"/>
          <w:sz w:val="24"/>
          <w:szCs w:val="24"/>
        </w:rPr>
        <w:t>.2.1款规定的量化因素和分值进行打分，并计算出综合评估得分。</w:t>
      </w:r>
    </w:p>
    <w:p w14:paraId="01FB8C2E">
      <w:pPr>
        <w:spacing w:line="360" w:lineRule="auto"/>
        <w:ind w:firstLine="484" w:firstLineChars="202"/>
        <w:rPr>
          <w:rFonts w:hint="eastAsia" w:ascii="宋体" w:hAnsi="宋体"/>
          <w:color w:val="000000"/>
          <w:sz w:val="24"/>
          <w:szCs w:val="24"/>
        </w:rPr>
      </w:pPr>
      <w:r>
        <w:rPr>
          <w:rFonts w:hint="eastAsia" w:ascii="宋体" w:hAnsi="宋体"/>
          <w:color w:val="000000"/>
          <w:sz w:val="24"/>
          <w:szCs w:val="24"/>
        </w:rPr>
        <w:t>（1）按本章第</w:t>
      </w: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4</w:t>
      </w:r>
      <w:r>
        <w:rPr>
          <w:rFonts w:hint="eastAsia" w:ascii="宋体" w:hAnsi="宋体"/>
          <w:color w:val="000000"/>
          <w:sz w:val="24"/>
          <w:szCs w:val="24"/>
        </w:rPr>
        <w:t>（1）目规定的评审因素和分值对技术标计算出得分；</w:t>
      </w:r>
    </w:p>
    <w:p w14:paraId="5B351F18">
      <w:pPr>
        <w:spacing w:line="360" w:lineRule="auto"/>
        <w:ind w:firstLine="484" w:firstLineChars="202"/>
        <w:rPr>
          <w:rFonts w:hint="eastAsia" w:ascii="宋体" w:hAnsi="宋体"/>
          <w:color w:val="000000"/>
          <w:sz w:val="24"/>
          <w:szCs w:val="24"/>
        </w:rPr>
      </w:pPr>
      <w:r>
        <w:rPr>
          <w:rFonts w:hint="eastAsia" w:ascii="宋体" w:hAnsi="宋体"/>
          <w:color w:val="000000"/>
          <w:sz w:val="24"/>
          <w:szCs w:val="24"/>
        </w:rPr>
        <w:t>（2）按本章第</w:t>
      </w: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4</w:t>
      </w:r>
      <w:r>
        <w:rPr>
          <w:rFonts w:hint="eastAsia" w:ascii="宋体" w:hAnsi="宋体"/>
          <w:color w:val="000000"/>
          <w:sz w:val="24"/>
          <w:szCs w:val="24"/>
        </w:rPr>
        <w:t>（2）目规定的评审因素和分值对投标报价计算出得分；</w:t>
      </w:r>
    </w:p>
    <w:p w14:paraId="265B9BAA">
      <w:pPr>
        <w:spacing w:line="360" w:lineRule="auto"/>
        <w:ind w:firstLine="484" w:firstLineChars="202"/>
        <w:rPr>
          <w:rFonts w:hint="eastAsia" w:ascii="宋体" w:hAnsi="宋体"/>
          <w:color w:val="000000"/>
          <w:sz w:val="24"/>
          <w:szCs w:val="24"/>
        </w:rPr>
      </w:pPr>
      <w:r>
        <w:rPr>
          <w:rFonts w:hint="eastAsia" w:ascii="宋体" w:hAnsi="宋体"/>
          <w:color w:val="000000"/>
          <w:sz w:val="24"/>
          <w:szCs w:val="24"/>
        </w:rPr>
        <w:t>（3）按本章第</w:t>
      </w: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4</w:t>
      </w:r>
      <w:r>
        <w:rPr>
          <w:rFonts w:hint="eastAsia" w:ascii="宋体" w:hAnsi="宋体"/>
          <w:color w:val="000000"/>
          <w:sz w:val="24"/>
          <w:szCs w:val="24"/>
        </w:rPr>
        <w:t>（3）目规定的评审因素和分值对</w:t>
      </w:r>
      <w:r>
        <w:rPr>
          <w:rFonts w:hint="eastAsia" w:ascii="宋体" w:hAnsi="宋体"/>
          <w:color w:val="000000"/>
          <w:sz w:val="24"/>
          <w:szCs w:val="24"/>
          <w:lang w:eastAsia="zh-CN"/>
        </w:rPr>
        <w:t>商务标</w:t>
      </w:r>
      <w:r>
        <w:rPr>
          <w:rFonts w:hint="eastAsia" w:ascii="宋体" w:hAnsi="宋体"/>
          <w:color w:val="000000"/>
          <w:sz w:val="24"/>
          <w:szCs w:val="24"/>
        </w:rPr>
        <w:t>计算出得分；</w:t>
      </w:r>
    </w:p>
    <w:p w14:paraId="026F11F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3.2.2 评分分值计算过程中保留小数点后三位，最后</w:t>
      </w:r>
      <w:r>
        <w:rPr>
          <w:rFonts w:hint="eastAsia" w:ascii="宋体" w:hAnsi="宋体"/>
          <w:color w:val="000000"/>
          <w:sz w:val="24"/>
          <w:szCs w:val="24"/>
          <w:lang w:eastAsia="zh-CN"/>
        </w:rPr>
        <w:t>供应商</w:t>
      </w:r>
      <w:r>
        <w:rPr>
          <w:rFonts w:hint="eastAsia" w:ascii="宋体" w:hAnsi="宋体"/>
          <w:color w:val="000000"/>
          <w:sz w:val="24"/>
          <w:szCs w:val="24"/>
        </w:rPr>
        <w:t>得分汇总时保留小数点后两位，小数点后第三位“四舍五入”。</w:t>
      </w:r>
    </w:p>
    <w:p w14:paraId="62573F02">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3.2.3 </w:t>
      </w:r>
      <w:r>
        <w:rPr>
          <w:rFonts w:hint="eastAsia" w:ascii="宋体" w:hAnsi="宋体"/>
          <w:color w:val="000000"/>
          <w:sz w:val="24"/>
          <w:szCs w:val="24"/>
          <w:lang w:eastAsia="zh-CN"/>
        </w:rPr>
        <w:t>供应商</w:t>
      </w:r>
      <w:r>
        <w:rPr>
          <w:rFonts w:hint="eastAsia" w:ascii="宋体" w:hAnsi="宋体"/>
          <w:color w:val="000000"/>
          <w:sz w:val="24"/>
          <w:szCs w:val="24"/>
        </w:rPr>
        <w:t>得分=技术标+投标报价+</w:t>
      </w:r>
      <w:r>
        <w:rPr>
          <w:rFonts w:hint="eastAsia" w:ascii="宋体" w:hAnsi="宋体"/>
          <w:color w:val="000000"/>
          <w:sz w:val="24"/>
          <w:szCs w:val="24"/>
          <w:lang w:eastAsia="zh-CN"/>
        </w:rPr>
        <w:t>商务标</w:t>
      </w:r>
      <w:r>
        <w:rPr>
          <w:rFonts w:hint="eastAsia" w:ascii="宋体" w:hAnsi="宋体"/>
          <w:color w:val="000000"/>
          <w:sz w:val="24"/>
          <w:szCs w:val="24"/>
        </w:rPr>
        <w:t>。</w:t>
      </w:r>
    </w:p>
    <w:p w14:paraId="13E073D1">
      <w:pPr>
        <w:spacing w:line="360" w:lineRule="auto"/>
        <w:rPr>
          <w:rFonts w:hint="eastAsia" w:ascii="宋体" w:hAnsi="宋体"/>
          <w:color w:val="000000"/>
          <w:sz w:val="24"/>
          <w:szCs w:val="24"/>
        </w:rPr>
      </w:pPr>
      <w:r>
        <w:rPr>
          <w:rFonts w:hint="eastAsia" w:ascii="宋体" w:hAnsi="宋体"/>
          <w:color w:val="000000"/>
          <w:sz w:val="24"/>
          <w:szCs w:val="24"/>
        </w:rPr>
        <w:t xml:space="preserve">    3.2.4 评标委员会由五名或以上评委组成时，在评标委员会完成对技术标、投标报价和</w:t>
      </w:r>
      <w:r>
        <w:rPr>
          <w:rFonts w:hint="eastAsia" w:ascii="宋体" w:hAnsi="宋体"/>
          <w:color w:val="000000"/>
          <w:sz w:val="24"/>
          <w:szCs w:val="24"/>
          <w:lang w:eastAsia="zh-CN"/>
        </w:rPr>
        <w:t>商务标</w:t>
      </w:r>
      <w:r>
        <w:rPr>
          <w:rFonts w:hint="eastAsia" w:ascii="宋体" w:hAnsi="宋体"/>
          <w:color w:val="000000"/>
          <w:sz w:val="24"/>
          <w:szCs w:val="24"/>
        </w:rPr>
        <w:t>的汇总后取平均值，作为该</w:t>
      </w:r>
      <w:r>
        <w:rPr>
          <w:rFonts w:hint="eastAsia" w:ascii="宋体" w:hAnsi="宋体"/>
          <w:color w:val="000000"/>
          <w:sz w:val="24"/>
          <w:szCs w:val="24"/>
          <w:lang w:eastAsia="zh-CN"/>
        </w:rPr>
        <w:t>供应商</w:t>
      </w:r>
      <w:r>
        <w:rPr>
          <w:rFonts w:hint="eastAsia" w:ascii="宋体" w:hAnsi="宋体"/>
          <w:color w:val="000000"/>
          <w:sz w:val="24"/>
          <w:szCs w:val="24"/>
        </w:rPr>
        <w:t>的最终得分。</w:t>
      </w:r>
    </w:p>
    <w:p w14:paraId="148632E2">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3.2.5评标委员会发现</w:t>
      </w:r>
      <w:r>
        <w:rPr>
          <w:rFonts w:hint="eastAsia" w:ascii="宋体" w:hAnsi="宋体"/>
          <w:color w:val="000000"/>
          <w:sz w:val="24"/>
          <w:szCs w:val="24"/>
          <w:lang w:eastAsia="zh-CN"/>
        </w:rPr>
        <w:t>供应商</w:t>
      </w:r>
      <w:r>
        <w:rPr>
          <w:rFonts w:hint="eastAsia" w:ascii="宋体" w:hAnsi="宋体"/>
          <w:color w:val="000000"/>
          <w:sz w:val="24"/>
          <w:szCs w:val="24"/>
        </w:rPr>
        <w:t>的报价明显低于其他投标报价，使得其投标报价可能低于其个别成本的，应当要求该</w:t>
      </w:r>
      <w:r>
        <w:rPr>
          <w:rFonts w:hint="eastAsia" w:ascii="宋体" w:hAnsi="宋体"/>
          <w:color w:val="000000"/>
          <w:sz w:val="24"/>
          <w:szCs w:val="24"/>
          <w:lang w:eastAsia="zh-CN"/>
        </w:rPr>
        <w:t>供应商</w:t>
      </w:r>
      <w:r>
        <w:rPr>
          <w:rFonts w:hint="eastAsia" w:ascii="宋体" w:hAnsi="宋体"/>
          <w:color w:val="000000"/>
          <w:sz w:val="24"/>
          <w:szCs w:val="24"/>
        </w:rPr>
        <w:t>作出书面说明并提供相应的证明材料。</w:t>
      </w:r>
      <w:r>
        <w:rPr>
          <w:rFonts w:hint="eastAsia" w:ascii="宋体" w:hAnsi="宋体"/>
          <w:color w:val="000000"/>
          <w:sz w:val="24"/>
          <w:szCs w:val="24"/>
          <w:lang w:eastAsia="zh-CN"/>
        </w:rPr>
        <w:t>供应商</w:t>
      </w:r>
      <w:r>
        <w:rPr>
          <w:rFonts w:hint="eastAsia" w:ascii="宋体" w:hAnsi="宋体"/>
          <w:color w:val="000000"/>
          <w:sz w:val="24"/>
          <w:szCs w:val="24"/>
        </w:rPr>
        <w:t>不能合理说明或者不能提供相应证明材料的，评标委员会应当认定该</w:t>
      </w:r>
      <w:r>
        <w:rPr>
          <w:rFonts w:hint="eastAsia" w:ascii="宋体" w:hAnsi="宋体"/>
          <w:color w:val="000000"/>
          <w:sz w:val="24"/>
          <w:szCs w:val="24"/>
          <w:lang w:eastAsia="zh-CN"/>
        </w:rPr>
        <w:t>供应商</w:t>
      </w:r>
      <w:r>
        <w:rPr>
          <w:rFonts w:hint="eastAsia" w:ascii="宋体" w:hAnsi="宋体"/>
          <w:color w:val="000000"/>
          <w:sz w:val="24"/>
          <w:szCs w:val="24"/>
        </w:rPr>
        <w:t>以低于成本报价竞标，否决其投标。</w:t>
      </w:r>
    </w:p>
    <w:p w14:paraId="0548C7A8">
      <w:pPr>
        <w:spacing w:line="360" w:lineRule="auto"/>
        <w:ind w:firstLine="364" w:firstLineChars="151"/>
        <w:rPr>
          <w:rFonts w:hint="eastAsia" w:ascii="宋体" w:hAnsi="宋体"/>
          <w:b/>
          <w:bCs/>
          <w:color w:val="000000"/>
          <w:sz w:val="24"/>
          <w:szCs w:val="24"/>
        </w:rPr>
      </w:pPr>
      <w:bookmarkStart w:id="256" w:name="_Toc179632625"/>
      <w:bookmarkEnd w:id="256"/>
      <w:bookmarkStart w:id="257" w:name="_Toc247085765"/>
      <w:bookmarkEnd w:id="257"/>
      <w:bookmarkStart w:id="258" w:name="_Toc144974575"/>
      <w:bookmarkEnd w:id="258"/>
      <w:bookmarkStart w:id="259" w:name="_Toc152042385"/>
      <w:bookmarkEnd w:id="259"/>
      <w:bookmarkStart w:id="260" w:name="_Toc246996250"/>
      <w:bookmarkEnd w:id="260"/>
      <w:bookmarkStart w:id="261" w:name="_Toc152045607"/>
      <w:bookmarkEnd w:id="261"/>
      <w:bookmarkStart w:id="262" w:name="_Toc246996993"/>
      <w:bookmarkEnd w:id="262"/>
      <w:bookmarkStart w:id="263" w:name="_Toc296602495"/>
      <w:r>
        <w:rPr>
          <w:rFonts w:hint="eastAsia" w:ascii="宋体" w:hAnsi="宋体"/>
          <w:b/>
          <w:bCs/>
          <w:color w:val="000000"/>
          <w:sz w:val="24"/>
          <w:szCs w:val="24"/>
        </w:rPr>
        <w:t>3.3 投标文件的澄清</w:t>
      </w:r>
      <w:bookmarkEnd w:id="263"/>
      <w:r>
        <w:rPr>
          <w:rFonts w:hint="eastAsia" w:ascii="宋体" w:hAnsi="宋体"/>
          <w:b/>
          <w:bCs/>
          <w:color w:val="000000"/>
          <w:sz w:val="24"/>
          <w:szCs w:val="24"/>
        </w:rPr>
        <w:t>和补正</w:t>
      </w:r>
    </w:p>
    <w:p w14:paraId="1BB3FC70">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3.3.1在评标过程中，评标委员会可以书面形式要求</w:t>
      </w:r>
      <w:r>
        <w:rPr>
          <w:rFonts w:hint="eastAsia" w:ascii="宋体" w:hAnsi="宋体"/>
          <w:color w:val="000000"/>
          <w:sz w:val="24"/>
          <w:szCs w:val="24"/>
          <w:lang w:eastAsia="zh-CN"/>
        </w:rPr>
        <w:t>供应商</w:t>
      </w:r>
      <w:r>
        <w:rPr>
          <w:rFonts w:hint="eastAsia" w:ascii="宋体" w:hAnsi="宋体"/>
          <w:color w:val="000000"/>
          <w:sz w:val="24"/>
          <w:szCs w:val="24"/>
        </w:rPr>
        <w:t>对所提交投标文件中不明确的内容进行书面澄清或说明，或者对细微偏差进行补正。评标委员会不接受</w:t>
      </w:r>
      <w:r>
        <w:rPr>
          <w:rFonts w:hint="eastAsia" w:ascii="宋体" w:hAnsi="宋体"/>
          <w:color w:val="000000"/>
          <w:sz w:val="24"/>
          <w:szCs w:val="24"/>
          <w:lang w:eastAsia="zh-CN"/>
        </w:rPr>
        <w:t>供应商</w:t>
      </w:r>
      <w:r>
        <w:rPr>
          <w:rFonts w:hint="eastAsia" w:ascii="宋体" w:hAnsi="宋体"/>
          <w:color w:val="000000"/>
          <w:sz w:val="24"/>
          <w:szCs w:val="24"/>
        </w:rPr>
        <w:t>主动提出的澄清、说明或补正。</w:t>
      </w:r>
    </w:p>
    <w:p w14:paraId="6BFDDFE6">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3.3.2 澄清、说明和补正不得改变投标文件的实质性内容。</w:t>
      </w:r>
      <w:r>
        <w:rPr>
          <w:rFonts w:hint="eastAsia" w:ascii="宋体" w:hAnsi="宋体"/>
          <w:color w:val="000000"/>
          <w:sz w:val="24"/>
          <w:szCs w:val="24"/>
          <w:lang w:eastAsia="zh-CN"/>
        </w:rPr>
        <w:t>供应商</w:t>
      </w:r>
      <w:r>
        <w:rPr>
          <w:rFonts w:hint="eastAsia" w:ascii="宋体" w:hAnsi="宋体"/>
          <w:color w:val="000000"/>
          <w:sz w:val="24"/>
          <w:szCs w:val="24"/>
        </w:rPr>
        <w:t>的书面澄清、说明和补正属于投标文件的组成部分。</w:t>
      </w:r>
    </w:p>
    <w:p w14:paraId="1232C90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3.3.3 评标委员会对</w:t>
      </w:r>
      <w:r>
        <w:rPr>
          <w:rFonts w:hint="eastAsia" w:ascii="宋体" w:hAnsi="宋体"/>
          <w:color w:val="000000"/>
          <w:sz w:val="24"/>
          <w:szCs w:val="24"/>
          <w:lang w:eastAsia="zh-CN"/>
        </w:rPr>
        <w:t>供应商</w:t>
      </w:r>
      <w:r>
        <w:rPr>
          <w:rFonts w:hint="eastAsia" w:ascii="宋体" w:hAnsi="宋体"/>
          <w:color w:val="000000"/>
          <w:sz w:val="24"/>
          <w:szCs w:val="24"/>
        </w:rPr>
        <w:t>提交的澄清、说明或补正有疑问的，可以要求</w:t>
      </w:r>
      <w:r>
        <w:rPr>
          <w:rFonts w:hint="eastAsia" w:ascii="宋体" w:hAnsi="宋体"/>
          <w:color w:val="000000"/>
          <w:sz w:val="24"/>
          <w:szCs w:val="24"/>
          <w:lang w:eastAsia="zh-CN"/>
        </w:rPr>
        <w:t>供应商</w:t>
      </w:r>
      <w:r>
        <w:rPr>
          <w:rFonts w:hint="eastAsia" w:ascii="宋体" w:hAnsi="宋体"/>
          <w:color w:val="000000"/>
          <w:sz w:val="24"/>
          <w:szCs w:val="24"/>
        </w:rPr>
        <w:t>进一步澄清、说明或补正，直至满足评标委员会的要求。</w:t>
      </w:r>
    </w:p>
    <w:p w14:paraId="4789625B">
      <w:pPr>
        <w:spacing w:line="360" w:lineRule="auto"/>
        <w:ind w:firstLine="364" w:firstLineChars="151"/>
        <w:rPr>
          <w:rFonts w:hint="eastAsia" w:ascii="宋体" w:hAnsi="宋体"/>
          <w:b/>
          <w:bCs/>
          <w:color w:val="000000"/>
          <w:sz w:val="24"/>
          <w:szCs w:val="24"/>
        </w:rPr>
      </w:pPr>
      <w:bookmarkStart w:id="264" w:name="_Toc246996251"/>
      <w:bookmarkEnd w:id="264"/>
      <w:bookmarkStart w:id="265" w:name="_Toc152045608"/>
      <w:bookmarkEnd w:id="265"/>
      <w:bookmarkStart w:id="266" w:name="_Toc144974576"/>
      <w:bookmarkEnd w:id="266"/>
      <w:bookmarkStart w:id="267" w:name="_Toc246996994"/>
      <w:bookmarkEnd w:id="267"/>
      <w:bookmarkStart w:id="268" w:name="_Toc247085766"/>
      <w:bookmarkEnd w:id="268"/>
      <w:bookmarkStart w:id="269" w:name="_Toc179632626"/>
      <w:bookmarkEnd w:id="269"/>
      <w:bookmarkStart w:id="270" w:name="_Toc152042386"/>
      <w:bookmarkEnd w:id="270"/>
      <w:bookmarkStart w:id="271" w:name="_Toc296602496"/>
      <w:r>
        <w:rPr>
          <w:rFonts w:hint="eastAsia" w:ascii="宋体" w:hAnsi="宋体"/>
          <w:b/>
          <w:bCs/>
          <w:color w:val="000000"/>
          <w:sz w:val="24"/>
          <w:szCs w:val="24"/>
        </w:rPr>
        <w:t>3.4 评标结果</w:t>
      </w:r>
      <w:bookmarkEnd w:id="271"/>
    </w:p>
    <w:p w14:paraId="4C2BC2A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3.4.1评标委员会按照得分由高到低的顺序推荐1-</w:t>
      </w:r>
      <w:r>
        <w:rPr>
          <w:rFonts w:ascii="宋体" w:hAnsi="宋体"/>
          <w:color w:val="000000"/>
          <w:sz w:val="24"/>
          <w:szCs w:val="24"/>
        </w:rPr>
        <w:t>3</w:t>
      </w:r>
      <w:r>
        <w:rPr>
          <w:rFonts w:hint="eastAsia" w:ascii="宋体" w:hAnsi="宋体"/>
          <w:color w:val="000000"/>
          <w:sz w:val="24"/>
          <w:szCs w:val="24"/>
        </w:rPr>
        <w:t>名中标候选人。</w:t>
      </w:r>
    </w:p>
    <w:p w14:paraId="0E8649F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3.4.2 评标委员会完成评标后，应当向</w:t>
      </w:r>
      <w:r>
        <w:rPr>
          <w:rFonts w:hint="eastAsia" w:ascii="宋体" w:hAnsi="宋体"/>
          <w:color w:val="000000"/>
          <w:sz w:val="24"/>
          <w:szCs w:val="24"/>
          <w:lang w:eastAsia="zh-CN"/>
        </w:rPr>
        <w:t>采购人</w:t>
      </w:r>
      <w:r>
        <w:rPr>
          <w:rFonts w:hint="eastAsia" w:ascii="宋体" w:hAnsi="宋体"/>
          <w:color w:val="000000"/>
          <w:sz w:val="24"/>
          <w:szCs w:val="24"/>
        </w:rPr>
        <w:t>提交书面评标报告。</w:t>
      </w:r>
      <w:bookmarkStart w:id="272" w:name="_Toc246996252"/>
      <w:bookmarkEnd w:id="272"/>
      <w:bookmarkStart w:id="273" w:name="_Toc144974577"/>
      <w:bookmarkEnd w:id="273"/>
      <w:bookmarkStart w:id="274" w:name="_Toc246996995"/>
      <w:bookmarkEnd w:id="274"/>
      <w:bookmarkStart w:id="275" w:name="_Toc247085767"/>
      <w:bookmarkEnd w:id="275"/>
      <w:bookmarkStart w:id="276" w:name="_Toc152045609"/>
      <w:bookmarkEnd w:id="276"/>
      <w:bookmarkStart w:id="277" w:name="_Toc152042387"/>
      <w:bookmarkEnd w:id="277"/>
      <w:bookmarkStart w:id="278" w:name="_Toc296602497"/>
      <w:bookmarkEnd w:id="278"/>
      <w:bookmarkStart w:id="279" w:name="_Toc179632627"/>
      <w:bookmarkEnd w:id="279"/>
    </w:p>
    <w:p w14:paraId="397D2952">
      <w:pPr>
        <w:spacing w:line="360" w:lineRule="auto"/>
        <w:jc w:val="center"/>
        <w:rPr>
          <w:rFonts w:hint="eastAsia" w:ascii="宋体" w:hAnsi="宋体"/>
          <w:b/>
          <w:bCs/>
          <w:color w:val="000000"/>
          <w:kern w:val="44"/>
          <w:sz w:val="44"/>
          <w:szCs w:val="44"/>
        </w:rPr>
      </w:pPr>
      <w:r>
        <w:rPr>
          <w:rFonts w:ascii="宋体" w:hAnsi="宋体"/>
          <w:b/>
          <w:bCs/>
          <w:color w:val="000000"/>
          <w:sz w:val="24"/>
          <w:szCs w:val="24"/>
        </w:rPr>
        <w:br w:type="page"/>
      </w:r>
      <w:bookmarkStart w:id="280" w:name="_Toc14890"/>
      <w:r>
        <w:rPr>
          <w:rStyle w:val="34"/>
          <w:rFonts w:hint="eastAsia"/>
          <w:color w:val="000000"/>
        </w:rPr>
        <w:t xml:space="preserve">第四章 合同条款及格式 </w:t>
      </w:r>
      <w:bookmarkEnd w:id="280"/>
      <w:r>
        <w:rPr>
          <w:rFonts w:hint="eastAsia" w:ascii="宋体" w:hAnsi="宋体"/>
          <w:b/>
          <w:bCs/>
          <w:color w:val="000000"/>
          <w:sz w:val="28"/>
          <w:szCs w:val="28"/>
        </w:rPr>
        <w:t xml:space="preserve"> </w:t>
      </w:r>
    </w:p>
    <w:p w14:paraId="241204FA">
      <w:pPr>
        <w:spacing w:line="360" w:lineRule="auto"/>
        <w:ind w:firstLine="422" w:firstLineChars="200"/>
        <w:rPr>
          <w:rStyle w:val="35"/>
          <w:rFonts w:ascii="宋体" w:hAnsi="宋体"/>
          <w:sz w:val="24"/>
          <w:szCs w:val="24"/>
        </w:rPr>
      </w:pPr>
      <w:bookmarkStart w:id="281" w:name="_Toc246997083"/>
      <w:bookmarkEnd w:id="281"/>
      <w:bookmarkStart w:id="282" w:name="_Toc152042554"/>
      <w:bookmarkEnd w:id="282"/>
      <w:bookmarkStart w:id="283" w:name="_Toc152045772"/>
      <w:bookmarkEnd w:id="283"/>
      <w:bookmarkStart w:id="284" w:name="_Toc144974834"/>
      <w:bookmarkEnd w:id="284"/>
      <w:bookmarkStart w:id="285" w:name="_Toc296602587"/>
      <w:bookmarkEnd w:id="285"/>
      <w:bookmarkStart w:id="286" w:name="_Toc247085855"/>
      <w:bookmarkEnd w:id="286"/>
      <w:bookmarkStart w:id="287" w:name="_Toc246996340"/>
      <w:bookmarkEnd w:id="287"/>
      <w:bookmarkStart w:id="288" w:name="_Toc30741"/>
      <w:bookmarkStart w:id="289" w:name="_Toc179632800"/>
      <w:r>
        <w:rPr>
          <w:rFonts w:hint="eastAsia" w:hAnsi="宋体"/>
          <w:b/>
          <w:color w:val="000000"/>
          <w:szCs w:val="22"/>
        </w:rPr>
        <w:t>合同签订特别说明：按《三门峡市财政局关于市本级政府采购合同备案管理工作的通知》（三财购[2021]9号）文要求，集中采购目录以外政府采购项目，原则上自中标通知书发出之日起2个工作日内与中标（成交）</w:t>
      </w:r>
      <w:r>
        <w:rPr>
          <w:rFonts w:hint="eastAsia" w:hAnsi="宋体"/>
          <w:b/>
          <w:color w:val="000000"/>
          <w:szCs w:val="22"/>
          <w:lang w:eastAsia="zh-CN"/>
        </w:rPr>
        <w:t>供应商</w:t>
      </w:r>
      <w:r>
        <w:rPr>
          <w:rFonts w:hint="eastAsia" w:hAnsi="宋体"/>
          <w:b/>
          <w:color w:val="000000"/>
          <w:szCs w:val="22"/>
        </w:rPr>
        <w:t>按照采购文件确定的事项与</w:t>
      </w:r>
      <w:r>
        <w:rPr>
          <w:rFonts w:hint="eastAsia" w:hAnsi="宋体"/>
          <w:b/>
          <w:color w:val="000000"/>
          <w:szCs w:val="22"/>
          <w:lang w:eastAsia="zh-CN"/>
        </w:rPr>
        <w:t>供应商</w:t>
      </w:r>
      <w:r>
        <w:rPr>
          <w:rFonts w:hint="eastAsia" w:hAnsi="宋体"/>
          <w:b/>
          <w:color w:val="000000"/>
          <w:szCs w:val="22"/>
        </w:rPr>
        <w:t>签订政府采购合同。</w:t>
      </w:r>
    </w:p>
    <w:p w14:paraId="32A42D48">
      <w:pPr>
        <w:jc w:val="center"/>
        <w:rPr>
          <w:rFonts w:hint="eastAsia" w:ascii="宋体" w:hAnsi="宋体"/>
          <w:b/>
        </w:rPr>
      </w:pPr>
    </w:p>
    <w:p w14:paraId="54BCE0A1">
      <w:pPr>
        <w:jc w:val="center"/>
        <w:rPr>
          <w:rFonts w:ascii="宋体" w:hAnsi="宋体"/>
          <w:b/>
        </w:rPr>
      </w:pPr>
      <w:r>
        <w:rPr>
          <w:rFonts w:hint="eastAsia" w:ascii="宋体" w:hAnsi="宋体"/>
          <w:b/>
        </w:rPr>
        <w:t>（仅供参考，最终以发包人与承包人协商一致签订合同为准）</w:t>
      </w:r>
    </w:p>
    <w:p w14:paraId="072111EE">
      <w:pPr>
        <w:widowControl/>
        <w:spacing w:line="6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甲  方：</w:t>
      </w:r>
    </w:p>
    <w:p w14:paraId="6A4D0751">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乙  方： </w:t>
      </w:r>
    </w:p>
    <w:p w14:paraId="151B676C">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u w:val="single"/>
        </w:rPr>
        <w:t xml:space="preserve">  （甲方名称）  </w:t>
      </w:r>
      <w:r>
        <w:rPr>
          <w:rFonts w:hint="eastAsia" w:ascii="宋体" w:hAnsi="宋体" w:eastAsia="宋体" w:cs="宋体"/>
          <w:kern w:val="0"/>
          <w:sz w:val="24"/>
          <w:szCs w:val="24"/>
        </w:rPr>
        <w:t>根据</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的批复，组织对***项目进行公开招标，招标编号（），于年月日通过开标，确定乙方为***项目中标人。为了保护供需各方合法权益,根据《中华人民共和国政府采购法》、《中华人民共和国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 xml:space="preserve">》等相关法律、法规的规定，并严格遵循政府采购项目采购文件的相关规定，经甲乙双方协商一致，订立本合同。 </w:t>
      </w:r>
    </w:p>
    <w:p w14:paraId="2EBBB3B4">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一、项目概况、合同金额（详见报价表，附后）</w:t>
      </w:r>
    </w:p>
    <w:p w14:paraId="388DA861">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1.项目编号：。</w:t>
      </w:r>
    </w:p>
    <w:p w14:paraId="519C8516">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2.项目名称：。</w:t>
      </w:r>
    </w:p>
    <w:p w14:paraId="1D8B45EC">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3.具体内容：（详见乙方报价表）</w:t>
      </w:r>
    </w:p>
    <w:p w14:paraId="3BA6CB58">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4.合同金额：人民币元（大写：），以上价格以人民币结算。</w:t>
      </w:r>
    </w:p>
    <w:p w14:paraId="796C847A">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二、付款方式</w:t>
      </w:r>
    </w:p>
    <w:p w14:paraId="5CE04115">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三、交货时间、交货地点</w:t>
      </w:r>
    </w:p>
    <w:p w14:paraId="5E06CC95">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1.交货时间：     年   月   日。</w:t>
      </w:r>
    </w:p>
    <w:p w14:paraId="5DB477BD">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2.交货地点：采购人指定地点</w:t>
      </w:r>
    </w:p>
    <w:p w14:paraId="10FF5937">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四、履约验收</w:t>
      </w:r>
    </w:p>
    <w:p w14:paraId="2A772E66">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1.乙方提供的产品技术参数符合</w:t>
      </w:r>
      <w:r>
        <w:rPr>
          <w:rFonts w:hint="eastAsia" w:ascii="宋体" w:hAnsi="宋体" w:cs="宋体"/>
          <w:kern w:val="0"/>
          <w:sz w:val="24"/>
          <w:szCs w:val="24"/>
          <w:lang w:eastAsia="zh-CN"/>
        </w:rPr>
        <w:t>招标文件</w:t>
      </w:r>
      <w:r>
        <w:rPr>
          <w:rFonts w:hint="eastAsia" w:ascii="宋体" w:hAnsi="宋体" w:eastAsia="宋体" w:cs="宋体"/>
          <w:kern w:val="0"/>
          <w:sz w:val="24"/>
          <w:szCs w:val="24"/>
        </w:rPr>
        <w:t>要求和乙方</w:t>
      </w:r>
      <w:r>
        <w:rPr>
          <w:rFonts w:hint="eastAsia" w:ascii="宋体" w:hAnsi="宋体" w:cs="宋体"/>
          <w:kern w:val="0"/>
          <w:sz w:val="24"/>
          <w:szCs w:val="24"/>
          <w:lang w:eastAsia="zh-CN"/>
        </w:rPr>
        <w:t>投标文件</w:t>
      </w:r>
      <w:r>
        <w:rPr>
          <w:rFonts w:hint="eastAsia" w:ascii="宋体" w:hAnsi="宋体" w:eastAsia="宋体" w:cs="宋体"/>
          <w:kern w:val="0"/>
          <w:sz w:val="24"/>
          <w:szCs w:val="24"/>
        </w:rPr>
        <w:t>承诺。</w:t>
      </w:r>
    </w:p>
    <w:p w14:paraId="5E9E64D5">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2.乙方所交产品不符合规定或质量不合格的，由乙方负责包换，并承担换货而支付的一切费用。乙方不能调换的，按不能交货处理。</w:t>
      </w:r>
    </w:p>
    <w:p w14:paraId="435B8CD0">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14:paraId="10DD02E5">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4.甲方按国家相关标准和本</w:t>
      </w:r>
      <w:r>
        <w:rPr>
          <w:rFonts w:hint="eastAsia" w:ascii="宋体" w:hAnsi="宋体" w:cs="宋体"/>
          <w:kern w:val="0"/>
          <w:sz w:val="24"/>
          <w:szCs w:val="24"/>
          <w:lang w:eastAsia="zh-CN"/>
        </w:rPr>
        <w:t>招标文件</w:t>
      </w:r>
      <w:r>
        <w:rPr>
          <w:rFonts w:hint="eastAsia" w:ascii="宋体" w:hAnsi="宋体" w:eastAsia="宋体" w:cs="宋体"/>
          <w:kern w:val="0"/>
          <w:sz w:val="24"/>
          <w:szCs w:val="24"/>
        </w:rPr>
        <w:t>的相关要求自行组织有关专业人员验收。</w:t>
      </w:r>
    </w:p>
    <w:p w14:paraId="5DD42DC0">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5.验收内容：所采购的数量、参数标准、规格和质量。</w:t>
      </w:r>
    </w:p>
    <w:p w14:paraId="3EF0CEC2">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五、相关权利及义务</w:t>
      </w:r>
    </w:p>
    <w:p w14:paraId="7A8AF5D5">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1.甲方在验收时对不符合</w:t>
      </w:r>
      <w:r>
        <w:rPr>
          <w:rFonts w:hint="eastAsia" w:ascii="宋体" w:hAnsi="宋体" w:cs="宋体"/>
          <w:kern w:val="0"/>
          <w:sz w:val="24"/>
          <w:szCs w:val="24"/>
          <w:lang w:eastAsia="zh-CN"/>
        </w:rPr>
        <w:t>招标文件</w:t>
      </w:r>
      <w:r>
        <w:rPr>
          <w:rFonts w:hint="eastAsia" w:ascii="宋体" w:hAnsi="宋体" w:eastAsia="宋体" w:cs="宋体"/>
          <w:kern w:val="0"/>
          <w:sz w:val="24"/>
          <w:szCs w:val="24"/>
        </w:rPr>
        <w:t>要求的产品有权拒绝接收和追究违约责任。</w:t>
      </w:r>
    </w:p>
    <w:p w14:paraId="131E5902">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2.甲方有权监督乙方的售后服务，并对乙方的售后服务不符合</w:t>
      </w:r>
      <w:r>
        <w:rPr>
          <w:rFonts w:hint="eastAsia" w:ascii="宋体" w:hAnsi="宋体" w:cs="宋体"/>
          <w:kern w:val="0"/>
          <w:sz w:val="24"/>
          <w:szCs w:val="24"/>
          <w:lang w:eastAsia="zh-CN"/>
        </w:rPr>
        <w:t>投标文件</w:t>
      </w:r>
      <w:r>
        <w:rPr>
          <w:rFonts w:hint="eastAsia" w:ascii="宋体" w:hAnsi="宋体" w:eastAsia="宋体" w:cs="宋体"/>
          <w:kern w:val="0"/>
          <w:sz w:val="24"/>
          <w:szCs w:val="24"/>
        </w:rPr>
        <w:t>承诺内容时加以指出乃至追究合同责任。</w:t>
      </w:r>
    </w:p>
    <w:p w14:paraId="5C8ADF27">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3.甲方在合同规定期限内协助履行付款责任。</w:t>
      </w:r>
    </w:p>
    <w:p w14:paraId="77A38DBB">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4.甲方对乙方的技术及商业机密予以保密。</w:t>
      </w:r>
    </w:p>
    <w:p w14:paraId="19B015DA">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5.乙方有权按照合同要求及时支付相应合同款项。</w:t>
      </w:r>
    </w:p>
    <w:p w14:paraId="6AE92544">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6.乙方有义务按</w:t>
      </w:r>
      <w:r>
        <w:rPr>
          <w:rFonts w:hint="eastAsia" w:ascii="宋体" w:hAnsi="宋体" w:cs="宋体"/>
          <w:kern w:val="0"/>
          <w:sz w:val="24"/>
          <w:szCs w:val="24"/>
          <w:lang w:eastAsia="zh-CN"/>
        </w:rPr>
        <w:t>投标文件</w:t>
      </w:r>
      <w:r>
        <w:rPr>
          <w:rFonts w:hint="eastAsia" w:ascii="宋体" w:hAnsi="宋体" w:eastAsia="宋体" w:cs="宋体"/>
          <w:kern w:val="0"/>
          <w:sz w:val="24"/>
          <w:szCs w:val="24"/>
        </w:rPr>
        <w:t>中的售后服务承诺提供良好的服务。</w:t>
      </w:r>
    </w:p>
    <w:p w14:paraId="1B453E4B">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七、违约责任</w:t>
      </w:r>
    </w:p>
    <w:p w14:paraId="6A1F935B">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》有关条文及本合同第八条处理。</w:t>
      </w:r>
    </w:p>
    <w:p w14:paraId="5B9C8E66">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八、不可抗力</w:t>
      </w:r>
    </w:p>
    <w:p w14:paraId="70FE895A">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2DE9398C">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九、争议</w:t>
      </w:r>
    </w:p>
    <w:p w14:paraId="78378DB6">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双方本着友好合作的态度，对合同履行过程中发生的违约行为进行及时的协商解决，如不能协商解决可向甲方所在地人民法院提起诉讼。</w:t>
      </w:r>
    </w:p>
    <w:p w14:paraId="69CD1B3C">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十、其它</w:t>
      </w:r>
    </w:p>
    <w:p w14:paraId="0E24D927">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1.本合同一式陆份，甲方叁份，乙方叁份。</w:t>
      </w:r>
    </w:p>
    <w:p w14:paraId="0DA207D1">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2.本合同自双方签订之日起生效。</w:t>
      </w:r>
    </w:p>
    <w:p w14:paraId="44DEB233">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3.本项目</w:t>
      </w:r>
      <w:r>
        <w:rPr>
          <w:rFonts w:hint="eastAsia" w:ascii="宋体" w:hAnsi="宋体" w:cs="宋体"/>
          <w:kern w:val="0"/>
          <w:sz w:val="24"/>
          <w:szCs w:val="24"/>
          <w:lang w:eastAsia="zh-CN"/>
        </w:rPr>
        <w:t>招标文件</w:t>
      </w:r>
      <w:r>
        <w:rPr>
          <w:rFonts w:hint="eastAsia" w:ascii="宋体" w:hAnsi="宋体" w:eastAsia="宋体" w:cs="宋体"/>
          <w:kern w:val="0"/>
          <w:sz w:val="24"/>
          <w:szCs w:val="24"/>
        </w:rPr>
        <w:t>、</w:t>
      </w:r>
      <w:r>
        <w:rPr>
          <w:rFonts w:hint="eastAsia" w:ascii="宋体" w:hAnsi="宋体" w:cs="宋体"/>
          <w:kern w:val="0"/>
          <w:sz w:val="24"/>
          <w:szCs w:val="24"/>
          <w:lang w:eastAsia="zh-CN"/>
        </w:rPr>
        <w:t>投标文件</w:t>
      </w:r>
      <w:r>
        <w:rPr>
          <w:rFonts w:hint="eastAsia" w:ascii="宋体" w:hAnsi="宋体" w:eastAsia="宋体" w:cs="宋体"/>
          <w:kern w:val="0"/>
          <w:sz w:val="24"/>
          <w:szCs w:val="24"/>
        </w:rPr>
        <w:t>等是本合同的附件，与合同具有同等的法律效力。</w:t>
      </w:r>
    </w:p>
    <w:p w14:paraId="2879B875">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4.其它未尽事宜，由甲乙双方友好协商解决，并参照《中华人民共和国民法典》有关条款执行。</w:t>
      </w:r>
    </w:p>
    <w:p w14:paraId="3DBCC960">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委托人（盖章）：                     受托人（盖章）：</w:t>
      </w:r>
    </w:p>
    <w:p w14:paraId="448AEFC4">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法定代表人（签字或盖章）：           法定代表人（签字或盖章）：</w:t>
      </w:r>
    </w:p>
    <w:p w14:paraId="4020A862">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或授权委托人（签字或盖章）：        或授权委托人（签字或盖章）：</w:t>
      </w:r>
    </w:p>
    <w:p w14:paraId="23760693">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单位地址：                          单位地址：</w:t>
      </w:r>
    </w:p>
    <w:p w14:paraId="16D9FC74">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邮政编码：                          邮政编码：</w:t>
      </w:r>
    </w:p>
    <w:p w14:paraId="220E6BB4">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                          联系电话：</w:t>
      </w:r>
    </w:p>
    <w:p w14:paraId="40FED70B">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传    真：                          传    真：</w:t>
      </w:r>
    </w:p>
    <w:p w14:paraId="27019029">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电子信箱：                          电子信箱：</w:t>
      </w:r>
    </w:p>
    <w:p w14:paraId="46F739F2">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开户银行：                          开户银行：</w:t>
      </w:r>
    </w:p>
    <w:p w14:paraId="41A4DF76">
      <w:pPr>
        <w:widowControl/>
        <w:spacing w:line="480" w:lineRule="atLeast"/>
        <w:ind w:firstLine="567"/>
        <w:textAlignment w:val="baseline"/>
        <w:rPr>
          <w:rFonts w:ascii="宋体" w:hAnsi="宋体" w:eastAsia="宋体" w:cs="宋体"/>
          <w:color w:val="000000" w:themeColor="text1"/>
          <w:kern w:val="0"/>
          <w:sz w:val="24"/>
          <w:szCs w:val="18"/>
          <w:u w:color="000000"/>
          <w14:textFill>
            <w14:solidFill>
              <w14:schemeClr w14:val="tx1"/>
            </w14:solidFill>
          </w14:textFill>
        </w:rPr>
      </w:pPr>
      <w:r>
        <w:rPr>
          <w:rFonts w:hint="eastAsia" w:ascii="宋体" w:hAnsi="宋体" w:eastAsia="宋体" w:cs="宋体"/>
          <w:kern w:val="0"/>
          <w:sz w:val="24"/>
          <w:szCs w:val="24"/>
        </w:rPr>
        <w:t>账    号：                          账    号：</w:t>
      </w:r>
    </w:p>
    <w:p w14:paraId="1093D514">
      <w:pPr>
        <w:widowControl/>
        <w:spacing w:line="425" w:lineRule="atLeast"/>
        <w:textAlignment w:val="baseline"/>
        <w:rPr>
          <w:rFonts w:ascii="宋体" w:hAnsi="宋体" w:eastAsia="宋体" w:cs="Times New Roman"/>
          <w:color w:val="000000" w:themeColor="text1"/>
          <w:kern w:val="0"/>
          <w:sz w:val="32"/>
          <w:szCs w:val="32"/>
          <w:u w:color="000000"/>
          <w14:textFill>
            <w14:solidFill>
              <w14:schemeClr w14:val="tx1"/>
            </w14:solidFill>
          </w14:textFill>
        </w:rPr>
        <w:sectPr>
          <w:pgSz w:w="11849" w:h="16781"/>
          <w:pgMar w:top="1247" w:right="1134" w:bottom="1134" w:left="1247" w:header="851" w:footer="992" w:gutter="0"/>
          <w:cols w:space="0" w:num="1"/>
        </w:sectPr>
      </w:pPr>
    </w:p>
    <w:p w14:paraId="08686BEC">
      <w:pPr>
        <w:spacing w:line="360" w:lineRule="auto"/>
        <w:jc w:val="center"/>
        <w:rPr>
          <w:rStyle w:val="34"/>
          <w:rFonts w:hint="eastAsia" w:eastAsia="宋体"/>
          <w:lang w:eastAsia="zh-CN"/>
        </w:rPr>
      </w:pPr>
      <w:r>
        <w:rPr>
          <w:rStyle w:val="34"/>
          <w:rFonts w:hint="eastAsia"/>
        </w:rPr>
        <w:t xml:space="preserve">第五章  </w:t>
      </w:r>
      <w:bookmarkEnd w:id="288"/>
      <w:bookmarkEnd w:id="289"/>
      <w:bookmarkStart w:id="290" w:name="_Toc246996354"/>
      <w:bookmarkEnd w:id="290"/>
      <w:bookmarkStart w:id="291" w:name="_Toc152045786"/>
      <w:bookmarkEnd w:id="291"/>
      <w:bookmarkStart w:id="292" w:name="_Toc246997097"/>
      <w:bookmarkEnd w:id="292"/>
      <w:bookmarkStart w:id="293" w:name="_Toc296602600"/>
      <w:bookmarkEnd w:id="293"/>
      <w:bookmarkStart w:id="294" w:name="_Toc247085872"/>
      <w:bookmarkEnd w:id="294"/>
      <w:bookmarkStart w:id="295" w:name="_Toc144974855"/>
      <w:bookmarkEnd w:id="295"/>
      <w:bookmarkStart w:id="296" w:name="_Toc152042575"/>
      <w:bookmarkEnd w:id="296"/>
      <w:bookmarkStart w:id="297" w:name="_Toc179632806"/>
      <w:bookmarkEnd w:id="297"/>
      <w:r>
        <w:rPr>
          <w:rStyle w:val="34"/>
          <w:rFonts w:hint="eastAsia"/>
          <w:lang w:eastAsia="zh-CN"/>
        </w:rPr>
        <w:t>采购需求及技术参数要求</w:t>
      </w:r>
    </w:p>
    <w:tbl>
      <w:tblPr>
        <w:tblStyle w:val="20"/>
        <w:tblW w:w="9313"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551"/>
        <w:gridCol w:w="5685"/>
        <w:gridCol w:w="600"/>
        <w:gridCol w:w="532"/>
      </w:tblGrid>
      <w:tr w14:paraId="2DEC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45" w:type="dxa"/>
            <w:vAlign w:val="center"/>
          </w:tcPr>
          <w:p w14:paraId="79FD772E">
            <w:pPr>
              <w:keepNext w:val="0"/>
              <w:keepLines w:val="0"/>
              <w:suppressLineNumbers w:val="0"/>
              <w:spacing w:before="0" w:beforeAutospacing="0" w:after="0" w:afterAutospacing="0" w:line="360" w:lineRule="auto"/>
              <w:ind w:left="0" w:right="0"/>
              <w:jc w:val="center"/>
              <w:rPr>
                <w:rFonts w:hint="default"/>
                <w:sz w:val="28"/>
                <w:szCs w:val="28"/>
                <w:vertAlign w:val="baseline"/>
                <w:lang w:val="en-US" w:eastAsia="zh-CN"/>
              </w:rPr>
            </w:pPr>
            <w:r>
              <w:rPr>
                <w:rFonts w:hint="eastAsia"/>
                <w:sz w:val="28"/>
                <w:szCs w:val="28"/>
                <w:vertAlign w:val="baseline"/>
                <w:lang w:val="en-US" w:eastAsia="zh-CN"/>
              </w:rPr>
              <w:t>序号</w:t>
            </w:r>
          </w:p>
        </w:tc>
        <w:tc>
          <w:tcPr>
            <w:tcW w:w="1551" w:type="dxa"/>
            <w:vAlign w:val="center"/>
          </w:tcPr>
          <w:p w14:paraId="437F862B">
            <w:pPr>
              <w:keepNext w:val="0"/>
              <w:keepLines w:val="0"/>
              <w:suppressLineNumbers w:val="0"/>
              <w:spacing w:before="0" w:beforeAutospacing="0" w:after="0" w:afterAutospacing="0" w:line="360" w:lineRule="auto"/>
              <w:ind w:left="0" w:right="0"/>
              <w:jc w:val="center"/>
              <w:rPr>
                <w:rFonts w:hint="default"/>
                <w:sz w:val="28"/>
                <w:szCs w:val="28"/>
                <w:vertAlign w:val="baseline"/>
                <w:lang w:val="en-US" w:eastAsia="zh-CN"/>
              </w:rPr>
            </w:pPr>
            <w:r>
              <w:rPr>
                <w:rFonts w:hint="eastAsia"/>
                <w:sz w:val="28"/>
                <w:szCs w:val="28"/>
                <w:vertAlign w:val="baseline"/>
                <w:lang w:val="en-US" w:eastAsia="zh-CN"/>
              </w:rPr>
              <w:t>采购清单</w:t>
            </w:r>
          </w:p>
        </w:tc>
        <w:tc>
          <w:tcPr>
            <w:tcW w:w="5685" w:type="dxa"/>
            <w:vAlign w:val="center"/>
          </w:tcPr>
          <w:p w14:paraId="05E0CA5C">
            <w:pPr>
              <w:keepNext w:val="0"/>
              <w:keepLines w:val="0"/>
              <w:suppressLineNumbers w:val="0"/>
              <w:spacing w:before="0" w:beforeAutospacing="0" w:after="0" w:afterAutospacing="0" w:line="360" w:lineRule="auto"/>
              <w:ind w:left="0" w:right="0"/>
              <w:jc w:val="center"/>
              <w:rPr>
                <w:rFonts w:hint="default"/>
                <w:sz w:val="28"/>
                <w:szCs w:val="28"/>
                <w:vertAlign w:val="baseline"/>
                <w:lang w:val="en-US" w:eastAsia="zh-CN"/>
              </w:rPr>
            </w:pPr>
            <w:r>
              <w:rPr>
                <w:rFonts w:hint="eastAsia"/>
                <w:sz w:val="28"/>
                <w:szCs w:val="28"/>
                <w:vertAlign w:val="baseline"/>
                <w:lang w:val="en-US" w:eastAsia="zh-CN"/>
              </w:rPr>
              <w:t>具体参数及技术要求</w:t>
            </w:r>
          </w:p>
        </w:tc>
        <w:tc>
          <w:tcPr>
            <w:tcW w:w="600" w:type="dxa"/>
            <w:vAlign w:val="center"/>
          </w:tcPr>
          <w:p w14:paraId="2421503D">
            <w:pPr>
              <w:keepNext w:val="0"/>
              <w:keepLines w:val="0"/>
              <w:suppressLineNumbers w:val="0"/>
              <w:spacing w:before="0" w:beforeAutospacing="0" w:after="0" w:afterAutospacing="0" w:line="360" w:lineRule="auto"/>
              <w:ind w:left="0" w:right="0"/>
              <w:jc w:val="center"/>
              <w:rPr>
                <w:rFonts w:hint="default"/>
                <w:sz w:val="28"/>
                <w:szCs w:val="28"/>
                <w:vertAlign w:val="baseline"/>
                <w:lang w:val="en-US" w:eastAsia="zh-CN"/>
              </w:rPr>
            </w:pPr>
            <w:r>
              <w:rPr>
                <w:rFonts w:hint="eastAsia"/>
                <w:sz w:val="28"/>
                <w:szCs w:val="28"/>
                <w:vertAlign w:val="baseline"/>
                <w:lang w:val="en-US" w:eastAsia="zh-CN"/>
              </w:rPr>
              <w:t>数量</w:t>
            </w:r>
          </w:p>
        </w:tc>
        <w:tc>
          <w:tcPr>
            <w:tcW w:w="532" w:type="dxa"/>
            <w:vAlign w:val="center"/>
          </w:tcPr>
          <w:p w14:paraId="59AA72C5">
            <w:pPr>
              <w:keepNext w:val="0"/>
              <w:keepLines w:val="0"/>
              <w:suppressLineNumbers w:val="0"/>
              <w:spacing w:before="0" w:beforeAutospacing="0" w:after="0" w:afterAutospacing="0" w:line="360" w:lineRule="auto"/>
              <w:ind w:left="0" w:right="0"/>
              <w:jc w:val="center"/>
              <w:rPr>
                <w:rFonts w:hint="eastAsia"/>
                <w:sz w:val="28"/>
                <w:szCs w:val="28"/>
                <w:vertAlign w:val="baseline"/>
                <w:lang w:val="en-US" w:eastAsia="zh-CN"/>
              </w:rPr>
            </w:pPr>
            <w:r>
              <w:rPr>
                <w:rFonts w:hint="eastAsia"/>
                <w:sz w:val="28"/>
                <w:szCs w:val="28"/>
                <w:vertAlign w:val="baseline"/>
                <w:lang w:val="en-US" w:eastAsia="zh-CN"/>
              </w:rPr>
              <w:t>单位</w:t>
            </w:r>
          </w:p>
        </w:tc>
      </w:tr>
      <w:tr w14:paraId="0596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45" w:type="dxa"/>
            <w:vAlign w:val="center"/>
          </w:tcPr>
          <w:p w14:paraId="1494BE16">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1</w:t>
            </w:r>
          </w:p>
        </w:tc>
        <w:tc>
          <w:tcPr>
            <w:tcW w:w="1551" w:type="dxa"/>
            <w:vAlign w:val="center"/>
          </w:tcPr>
          <w:p w14:paraId="27C62B83">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智能化并列式2*40位挤奶设备</w:t>
            </w:r>
          </w:p>
        </w:tc>
        <w:tc>
          <w:tcPr>
            <w:tcW w:w="5685" w:type="dxa"/>
            <w:vAlign w:val="center"/>
          </w:tcPr>
          <w:p w14:paraId="3BF6E562">
            <w:pPr>
              <w:keepNext w:val="0"/>
              <w:keepLines w:val="0"/>
              <w:numPr>
                <w:ilvl w:val="0"/>
                <w:numId w:val="4"/>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b/>
                <w:bCs/>
                <w:sz w:val="24"/>
                <w:szCs w:val="24"/>
                <w:lang w:val="en-US" w:eastAsia="zh-CN"/>
              </w:rPr>
              <w:t>并列式棚架系统</w:t>
            </w:r>
            <w:r>
              <w:rPr>
                <w:rFonts w:hint="eastAsia" w:eastAsiaTheme="minorEastAsia"/>
                <w:sz w:val="24"/>
                <w:szCs w:val="24"/>
                <w:lang w:val="en-US" w:eastAsia="zh-CN"/>
              </w:rPr>
              <w:t>。</w:t>
            </w:r>
          </w:p>
          <w:p w14:paraId="3A9A7943">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w:t>
            </w:r>
            <w:r>
              <w:rPr>
                <w:rFonts w:hint="eastAsia" w:eastAsiaTheme="minorEastAsia"/>
                <w:sz w:val="24"/>
                <w:szCs w:val="24"/>
                <w:lang w:val="en-US" w:eastAsia="zh-CN"/>
              </w:rPr>
              <w:t>①</w:t>
            </w:r>
            <w:r>
              <w:rPr>
                <w:rFonts w:hint="eastAsia"/>
                <w:sz w:val="24"/>
                <w:szCs w:val="24"/>
                <w:lang w:val="en-US" w:eastAsia="zh-CN"/>
              </w:rPr>
              <w:t>.</w:t>
            </w:r>
            <w:r>
              <w:rPr>
                <w:rFonts w:hint="eastAsia" w:eastAsiaTheme="minorEastAsia"/>
                <w:sz w:val="24"/>
                <w:szCs w:val="24"/>
                <w:lang w:val="en-US" w:eastAsia="zh-CN"/>
              </w:rPr>
              <w:t>并列式棚架1套。2*40并列棚架、包含304不锈钢上包厢、防溅挡板等预埋件；镀锌棚架、进牛门、出牛门、顺序门等；</w:t>
            </w:r>
          </w:p>
          <w:p w14:paraId="50800264">
            <w:pPr>
              <w:keepNext w:val="0"/>
              <w:keepLines w:val="0"/>
              <w:numPr>
                <w:ilvl w:val="0"/>
                <w:numId w:val="0"/>
              </w:numPr>
              <w:suppressLineNumbers w:val="0"/>
              <w:spacing w:before="0" w:beforeAutospacing="0" w:after="0" w:afterAutospacing="0" w:line="360" w:lineRule="auto"/>
              <w:ind w:left="0" w:leftChars="0" w:right="0"/>
              <w:jc w:val="left"/>
              <w:rPr>
                <w:rFonts w:hint="eastAsia" w:eastAsiaTheme="minorEastAsia"/>
                <w:sz w:val="24"/>
                <w:szCs w:val="24"/>
                <w:lang w:val="en-US" w:eastAsia="zh-CN"/>
              </w:rPr>
            </w:pPr>
            <w:r>
              <w:rPr>
                <w:rFonts w:hint="eastAsia" w:eastAsiaTheme="minorEastAsia"/>
                <w:sz w:val="24"/>
                <w:szCs w:val="24"/>
                <w:lang w:val="en-US" w:eastAsia="zh-CN"/>
              </w:rPr>
              <w:t>②</w:t>
            </w:r>
            <w:r>
              <w:rPr>
                <w:rFonts w:hint="eastAsia"/>
                <w:sz w:val="24"/>
                <w:szCs w:val="24"/>
                <w:lang w:val="en-US" w:eastAsia="zh-CN"/>
              </w:rPr>
              <w:t>.</w:t>
            </w:r>
            <w:r>
              <w:rPr>
                <w:rFonts w:hint="eastAsia" w:eastAsiaTheme="minorEastAsia"/>
                <w:sz w:val="24"/>
                <w:szCs w:val="24"/>
                <w:lang w:val="en-US" w:eastAsia="zh-CN"/>
              </w:rPr>
              <w:t>棚架控制系统1套。含气动控制阀体、执行元件、出牛门双位气缸、进牛门气缸、PU气管及气动元件等；</w:t>
            </w:r>
          </w:p>
          <w:p w14:paraId="4D73C5B4">
            <w:pPr>
              <w:keepNext w:val="0"/>
              <w:keepLines w:val="0"/>
              <w:numPr>
                <w:ilvl w:val="0"/>
                <w:numId w:val="0"/>
              </w:numPr>
              <w:suppressLineNumbers w:val="0"/>
              <w:spacing w:before="0" w:beforeAutospacing="0" w:after="0" w:afterAutospacing="0" w:line="360" w:lineRule="auto"/>
              <w:ind w:left="0" w:leftChars="0" w:right="0"/>
              <w:jc w:val="left"/>
              <w:rPr>
                <w:rFonts w:hint="eastAsia" w:eastAsiaTheme="minorEastAsia"/>
                <w:sz w:val="24"/>
                <w:szCs w:val="24"/>
                <w:lang w:val="en-US" w:eastAsia="zh-CN"/>
              </w:rPr>
            </w:pPr>
            <w:r>
              <w:rPr>
                <w:rFonts w:hint="eastAsia"/>
                <w:sz w:val="24"/>
                <w:szCs w:val="24"/>
                <w:lang w:val="en-US" w:eastAsia="zh-CN"/>
              </w:rPr>
              <w:t>*</w:t>
            </w:r>
            <w:r>
              <w:rPr>
                <w:rFonts w:hint="eastAsia" w:eastAsiaTheme="minorEastAsia"/>
                <w:sz w:val="24"/>
                <w:szCs w:val="24"/>
                <w:lang w:val="en-US" w:eastAsia="zh-CN"/>
              </w:rPr>
              <w:t>③.空压机系统2套。螺杆空压机2台、排气量1.56m³/ 分钟，干燥机1台，三级过滤器1套，储气罐1套，配套压缩空气管路等；</w:t>
            </w:r>
          </w:p>
          <w:p w14:paraId="6B73ACFD">
            <w:pPr>
              <w:keepNext w:val="0"/>
              <w:keepLines w:val="0"/>
              <w:numPr>
                <w:ilvl w:val="0"/>
                <w:numId w:val="4"/>
              </w:numPr>
              <w:suppressLineNumbers w:val="0"/>
              <w:spacing w:before="0" w:beforeAutospacing="0" w:after="0" w:afterAutospacing="0" w:line="360" w:lineRule="auto"/>
              <w:ind w:left="0" w:leftChars="0" w:right="0" w:firstLine="0" w:firstLineChars="0"/>
              <w:jc w:val="left"/>
              <w:rPr>
                <w:rFonts w:hint="eastAsia" w:eastAsiaTheme="minorEastAsia"/>
                <w:b/>
                <w:bCs/>
                <w:sz w:val="24"/>
                <w:szCs w:val="24"/>
                <w:lang w:val="en-US" w:eastAsia="zh-CN"/>
              </w:rPr>
            </w:pPr>
            <w:r>
              <w:rPr>
                <w:rFonts w:hint="eastAsia" w:eastAsiaTheme="minorEastAsia"/>
                <w:b/>
                <w:bCs/>
                <w:sz w:val="24"/>
                <w:szCs w:val="24"/>
                <w:lang w:val="en-US" w:eastAsia="zh-CN"/>
              </w:rPr>
              <w:t>挤奶系统</w:t>
            </w:r>
          </w:p>
          <w:p w14:paraId="6FEAB491">
            <w:pPr>
              <w:keepNext w:val="0"/>
              <w:keepLines w:val="0"/>
              <w:numPr>
                <w:ilvl w:val="0"/>
                <w:numId w:val="0"/>
              </w:numPr>
              <w:suppressLineNumbers w:val="0"/>
              <w:spacing w:before="0" w:beforeAutospacing="0" w:after="0" w:afterAutospacing="0" w:line="360" w:lineRule="auto"/>
              <w:ind w:left="0" w:leftChars="0" w:right="0"/>
              <w:jc w:val="left"/>
              <w:rPr>
                <w:rFonts w:hint="eastAsia" w:eastAsiaTheme="minorEastAsia"/>
                <w:sz w:val="24"/>
                <w:szCs w:val="24"/>
                <w:lang w:val="en-US" w:eastAsia="zh-CN"/>
              </w:rPr>
            </w:pPr>
            <w:r>
              <w:rPr>
                <w:rFonts w:hint="eastAsia"/>
                <w:sz w:val="24"/>
                <w:szCs w:val="24"/>
                <w:lang w:val="en-US" w:eastAsia="zh-CN"/>
              </w:rPr>
              <w:t>*</w:t>
            </w:r>
            <w:r>
              <w:rPr>
                <w:rFonts w:hint="eastAsia" w:eastAsiaTheme="minorEastAsia"/>
                <w:sz w:val="24"/>
                <w:szCs w:val="24"/>
                <w:lang w:val="en-US" w:eastAsia="zh-CN"/>
              </w:rPr>
              <w:t>④</w:t>
            </w:r>
            <w:r>
              <w:rPr>
                <w:rFonts w:hint="eastAsia"/>
                <w:sz w:val="24"/>
                <w:szCs w:val="24"/>
                <w:lang w:val="en-US" w:eastAsia="zh-CN"/>
              </w:rPr>
              <w:t>.</w:t>
            </w:r>
            <w:r>
              <w:rPr>
                <w:rFonts w:hint="eastAsia" w:eastAsiaTheme="minorEastAsia"/>
                <w:sz w:val="24"/>
                <w:szCs w:val="24"/>
                <w:lang w:val="en-US" w:eastAsia="zh-CN"/>
              </w:rPr>
              <w:t>面板及计量装置80套。InTouch智典控制面板+SmartFlow浮动式计量器；牛奶&amp;空气100%自由流动，降低乳头末端真空波动，提高乳房健康和挤奶效率；同时配有高速流量真空关闭阀进一步提升真空稳 定性和挤奶效率。计量器无线技术降低线路老化故障和鼠害。缓冲伞设计，保证牛奶品质；超高频数据传输，安装维护简便；Web端数据，各种设备随时随地查看挤奶进程；</w:t>
            </w:r>
          </w:p>
          <w:p w14:paraId="26AB8A65">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*⑤</w:t>
            </w:r>
            <w:r>
              <w:rPr>
                <w:rFonts w:hint="eastAsia" w:eastAsiaTheme="minorEastAsia"/>
                <w:sz w:val="24"/>
                <w:szCs w:val="24"/>
                <w:lang w:val="en-US" w:eastAsia="zh-CN"/>
              </w:rPr>
              <w:t>.挤奶杯组系统80套。含350cc集乳器、塑料奶杯、硅 胶三角奶衬(6000头次)、短脉动管；</w:t>
            </w:r>
          </w:p>
          <w:p w14:paraId="1F86C196">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*⑥</w:t>
            </w:r>
            <w:r>
              <w:rPr>
                <w:rFonts w:hint="eastAsia" w:eastAsiaTheme="minorEastAsia"/>
                <w:sz w:val="24"/>
                <w:szCs w:val="24"/>
                <w:lang w:val="en-US" w:eastAsia="zh-CN"/>
              </w:rPr>
              <w:t>.橡胶奶管及脉动管80套。含每个位置配备的φ16*27食品 级橡胶奶管2米/位，以及φ7*φ14的食品级双脉动管3米/位；</w:t>
            </w:r>
            <w:r>
              <w:rPr>
                <w:rFonts w:hint="eastAsia"/>
                <w:sz w:val="24"/>
                <w:szCs w:val="24"/>
                <w:lang w:val="en-US" w:eastAsia="zh-CN"/>
              </w:rPr>
              <w:t>*⑦</w:t>
            </w:r>
            <w:r>
              <w:rPr>
                <w:rFonts w:hint="eastAsia" w:eastAsiaTheme="minorEastAsia"/>
                <w:sz w:val="24"/>
                <w:szCs w:val="24"/>
                <w:lang w:val="en-US" w:eastAsia="zh-CN"/>
              </w:rPr>
              <w:t>.电子脉动器80套。含电子脉动器、安装底座、脉动器线缆等；</w:t>
            </w:r>
          </w:p>
          <w:p w14:paraId="2DF37E20">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*⑧</w:t>
            </w:r>
            <w:r>
              <w:rPr>
                <w:rFonts w:hint="eastAsia" w:eastAsiaTheme="minorEastAsia"/>
                <w:sz w:val="24"/>
                <w:szCs w:val="24"/>
                <w:lang w:val="en-US" w:eastAsia="zh-CN"/>
              </w:rPr>
              <w:t>.自动脱杯系统80套。含蓝色塑料材质的成套脱杯气缸、安装支架、脱杯控制阀等；</w:t>
            </w:r>
          </w:p>
          <w:p w14:paraId="32AD57E1">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三、</w:t>
            </w:r>
            <w:r>
              <w:rPr>
                <w:rFonts w:hint="eastAsia" w:eastAsiaTheme="minorEastAsia"/>
                <w:b/>
                <w:bCs/>
                <w:sz w:val="24"/>
                <w:szCs w:val="24"/>
                <w:lang w:val="en-US" w:eastAsia="zh-CN"/>
              </w:rPr>
              <w:t>牛奶收集系统</w:t>
            </w:r>
          </w:p>
          <w:p w14:paraId="45AFCCB9">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⑨.集乳罐2套。含150L食品级304不锈钢集乳罐及安装支架、气液分离器；</w:t>
            </w:r>
          </w:p>
          <w:p w14:paraId="5F3E6D45">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⑩.</w:t>
            </w:r>
            <w:r>
              <w:rPr>
                <w:rFonts w:hint="eastAsia" w:eastAsiaTheme="minorEastAsia"/>
                <w:sz w:val="24"/>
                <w:szCs w:val="24"/>
                <w:lang w:val="en-US" w:eastAsia="zh-CN"/>
              </w:rPr>
              <w:t>牛奶泵送系统2套。含卫生级不锈钢奶泵2台、液位控制器2套、单向阀2个、双联过滤器1套、自动排污装置2个；</w:t>
            </w:r>
          </w:p>
          <w:p w14:paraId="54972D87">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⑪</w:t>
            </w:r>
            <w:r>
              <w:rPr>
                <w:rFonts w:hint="eastAsia" w:eastAsiaTheme="minorEastAsia"/>
                <w:sz w:val="24"/>
                <w:szCs w:val="24"/>
                <w:lang w:val="en-US" w:eastAsia="zh-CN"/>
              </w:rPr>
              <w:t>.气动转换蝶阀2套。用于控制挤奶、清洗模式转换的气动蝶阀；⑫.吹奶系统2套。食品级牛奶吹扫、用于挤奶后将 管路内牛奶吹扫至制冷罐；</w:t>
            </w:r>
          </w:p>
          <w:p w14:paraId="5656E3EB">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四、</w:t>
            </w:r>
            <w:r>
              <w:rPr>
                <w:rFonts w:hint="eastAsia" w:eastAsiaTheme="minorEastAsia"/>
                <w:b/>
                <w:bCs/>
                <w:sz w:val="24"/>
                <w:szCs w:val="24"/>
                <w:lang w:val="en-US" w:eastAsia="zh-CN"/>
              </w:rPr>
              <w:t>清洗系统</w:t>
            </w:r>
          </w:p>
          <w:p w14:paraId="546EDA25">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w:t>
            </w:r>
            <w:r>
              <w:rPr>
                <w:rFonts w:hint="eastAsia" w:eastAsiaTheme="minorEastAsia"/>
                <w:sz w:val="24"/>
                <w:szCs w:val="24"/>
                <w:lang w:val="en-US" w:eastAsia="zh-CN"/>
              </w:rPr>
              <w:t>⑬.自动清洗机1套。含全自动CIP清洗机1台；</w:t>
            </w:r>
          </w:p>
          <w:p w14:paraId="66037329">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⑭.清洗水箱1套。含1000L食品级304不锈钢清洗水箱1台，冷热水电磁阀、过滤器、应急手动球阀、三通阀等；</w:t>
            </w:r>
          </w:p>
          <w:p w14:paraId="7AF1BBC3">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w:t>
            </w:r>
            <w:r>
              <w:rPr>
                <w:rFonts w:hint="eastAsia" w:eastAsiaTheme="minorEastAsia"/>
                <w:sz w:val="24"/>
                <w:szCs w:val="24"/>
                <w:lang w:val="en-US" w:eastAsia="zh-CN"/>
              </w:rPr>
              <w:t>⑮.杯组清洗盘80套。含折叠式清洗托盘、食品级橡胶水管等；⑯.酸碱泵2套。含美国进口威尔顿大容量隔膜泵2台，其中酸泵1台，碱泵1台；</w:t>
            </w:r>
          </w:p>
          <w:p w14:paraId="73DE0CE4">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⑰.浪涌放大器2套。浪涌放大装置，可在管路内形成浪涌，保证清洗效果；</w:t>
            </w:r>
          </w:p>
          <w:p w14:paraId="45BD9C1F">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五、</w:t>
            </w:r>
            <w:r>
              <w:rPr>
                <w:rFonts w:hint="eastAsia" w:eastAsiaTheme="minorEastAsia"/>
                <w:b/>
                <w:bCs/>
                <w:sz w:val="24"/>
                <w:szCs w:val="24"/>
                <w:lang w:val="en-US" w:eastAsia="zh-CN"/>
              </w:rPr>
              <w:t>在位识别系统</w:t>
            </w:r>
          </w:p>
          <w:p w14:paraId="29078598">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w:t>
            </w:r>
            <w:r>
              <w:rPr>
                <w:rFonts w:hint="eastAsia" w:eastAsiaTheme="minorEastAsia"/>
                <w:sz w:val="24"/>
                <w:szCs w:val="24"/>
                <w:lang w:val="en-US" w:eastAsia="zh-CN"/>
              </w:rPr>
              <w:t>⑱.在位识别天线80套。识别项圈；</w:t>
            </w:r>
          </w:p>
          <w:p w14:paraId="3C82C468">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w:t>
            </w:r>
            <w:r>
              <w:rPr>
                <w:rFonts w:hint="eastAsia" w:eastAsiaTheme="minorEastAsia"/>
                <w:sz w:val="24"/>
                <w:szCs w:val="24"/>
                <w:lang w:val="en-US" w:eastAsia="zh-CN"/>
              </w:rPr>
              <w:t>⑲.有识别项圈功能</w:t>
            </w:r>
          </w:p>
          <w:p w14:paraId="604F4C1E">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六、</w:t>
            </w:r>
            <w:r>
              <w:rPr>
                <w:rFonts w:hint="eastAsia" w:eastAsiaTheme="minorEastAsia"/>
                <w:b/>
                <w:bCs/>
                <w:sz w:val="24"/>
                <w:szCs w:val="24"/>
                <w:lang w:val="en-US" w:eastAsia="zh-CN"/>
              </w:rPr>
              <w:t>挤奶管理系统</w:t>
            </w:r>
          </w:p>
          <w:p w14:paraId="40BF9466">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w:t>
            </w:r>
            <w:r>
              <w:rPr>
                <w:rFonts w:hint="eastAsia" w:eastAsiaTheme="minorEastAsia"/>
                <w:sz w:val="24"/>
                <w:szCs w:val="24"/>
                <w:lang w:val="en-US" w:eastAsia="zh-CN"/>
              </w:rPr>
              <w:t>⑳挤奶管理软件1套。基于Linux的嵌入式系统，无需安装软件在计算机、平板电脑及手机，无需高配置计算机；云技术，可随时随地通过手机、平板电脑及计算机访问系统；自动判断发情牛只及疑似发情牛；自动给出最佳人工授精时机；自动发送预警信息(紧急关注和需要检查的牛只)给牧场相关人员；标准开放端口，可以与目前主流管理软件(DC305,UD、奶业之星，一牧云等)进行数据对接；也可与自主研发软件进行数据对接，提供API数据接口，开放活动量、采食、反刍等数据；</w:t>
            </w:r>
          </w:p>
          <w:p w14:paraId="50C0D7C6">
            <w:pPr>
              <w:keepNext w:val="0"/>
              <w:keepLines w:val="0"/>
              <w:numPr>
                <w:ilvl w:val="0"/>
                <w:numId w:val="5"/>
              </w:numPr>
              <w:suppressLineNumbers w:val="0"/>
              <w:spacing w:before="0" w:beforeAutospacing="0" w:after="0" w:afterAutospacing="0" w:line="360" w:lineRule="auto"/>
              <w:ind w:left="0" w:right="0"/>
              <w:jc w:val="left"/>
              <w:rPr>
                <w:rFonts w:hint="eastAsia" w:eastAsiaTheme="minorEastAsia"/>
                <w:b/>
                <w:bCs/>
                <w:sz w:val="24"/>
                <w:szCs w:val="24"/>
                <w:lang w:val="en-US" w:eastAsia="zh-CN"/>
              </w:rPr>
            </w:pPr>
            <w:r>
              <w:rPr>
                <w:rFonts w:hint="eastAsia" w:eastAsiaTheme="minorEastAsia"/>
                <w:b/>
                <w:bCs/>
                <w:sz w:val="24"/>
                <w:szCs w:val="24"/>
                <w:lang w:val="en-US" w:eastAsia="zh-CN"/>
              </w:rPr>
              <w:t>真空泵系统</w:t>
            </w:r>
          </w:p>
          <w:p w14:paraId="0E8E6B98">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sz w:val="24"/>
                <w:szCs w:val="24"/>
                <w:lang w:val="en-US" w:eastAsia="zh-CN"/>
              </w:rPr>
              <w:t>*</w:t>
            </w:r>
            <w:r>
              <w:rPr>
                <w:rFonts w:hint="eastAsia" w:eastAsiaTheme="minorEastAsia"/>
                <w:sz w:val="24"/>
                <w:szCs w:val="24"/>
                <w:lang w:val="en-US" w:eastAsia="zh-CN"/>
              </w:rPr>
              <w:t>㉑.干式真空泵2套。15kw,抽气量6000L/分钟，无需润滑，含消声器、安全阀、止回阀、安装底座等。清洗时同时工作；</w:t>
            </w:r>
          </w:p>
          <w:p w14:paraId="415D8C98">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㉒变频控制系统1套。重载型变频控制，变频调速节能装置；㉓.真空调节器1套。分体式伺服调节器2套，安全阀1套；</w:t>
            </w:r>
          </w:p>
          <w:p w14:paraId="368EF437">
            <w:pPr>
              <w:keepNext w:val="0"/>
              <w:keepLines w:val="0"/>
              <w:numPr>
                <w:ilvl w:val="0"/>
                <w:numId w:val="0"/>
              </w:numPr>
              <w:suppressLineNumbers w:val="0"/>
              <w:spacing w:before="0" w:beforeAutospacing="0" w:after="0" w:afterAutospacing="0" w:line="360" w:lineRule="auto"/>
              <w:ind w:left="0" w:leftChars="0" w:right="0"/>
              <w:jc w:val="left"/>
              <w:rPr>
                <w:rFonts w:hint="eastAsia" w:eastAsiaTheme="minorEastAsia"/>
                <w:sz w:val="24"/>
                <w:szCs w:val="24"/>
                <w:lang w:val="en-US" w:eastAsia="zh-CN"/>
              </w:rPr>
            </w:pPr>
            <w:r>
              <w:rPr>
                <w:rFonts w:hint="eastAsia" w:eastAsiaTheme="minorEastAsia"/>
                <w:sz w:val="24"/>
                <w:szCs w:val="24"/>
                <w:lang w:val="en-US" w:eastAsia="zh-CN"/>
              </w:rPr>
              <w:t>㉔数显真空表1个；</w:t>
            </w:r>
          </w:p>
          <w:p w14:paraId="29433DED">
            <w:pPr>
              <w:keepNext w:val="0"/>
              <w:keepLines w:val="0"/>
              <w:numPr>
                <w:ilvl w:val="0"/>
                <w:numId w:val="0"/>
              </w:numPr>
              <w:suppressLineNumbers w:val="0"/>
              <w:spacing w:before="0" w:beforeAutospacing="0" w:after="0" w:afterAutospacing="0" w:line="360" w:lineRule="auto"/>
              <w:ind w:left="0" w:leftChars="0" w:right="0"/>
              <w:jc w:val="left"/>
              <w:rPr>
                <w:rFonts w:hint="eastAsia" w:eastAsiaTheme="minorEastAsia"/>
                <w:sz w:val="24"/>
                <w:szCs w:val="24"/>
                <w:lang w:val="en-US" w:eastAsia="zh-CN"/>
              </w:rPr>
            </w:pPr>
            <w:r>
              <w:rPr>
                <w:rFonts w:hint="eastAsia" w:eastAsiaTheme="minorEastAsia"/>
                <w:sz w:val="24"/>
                <w:szCs w:val="24"/>
                <w:lang w:val="en-US" w:eastAsia="zh-CN"/>
              </w:rPr>
              <w:t>㉕.真空稳压罐1套。440L食品级304不锈钢真空稳压装置，含自动排污阀；</w:t>
            </w:r>
          </w:p>
          <w:p w14:paraId="1DDE17BC">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八、</w:t>
            </w:r>
            <w:r>
              <w:rPr>
                <w:rFonts w:hint="eastAsia" w:eastAsiaTheme="minorEastAsia"/>
                <w:b/>
                <w:bCs/>
                <w:sz w:val="24"/>
                <w:szCs w:val="24"/>
                <w:lang w:val="en-US" w:eastAsia="zh-CN"/>
              </w:rPr>
              <w:t>管路系统</w:t>
            </w:r>
          </w:p>
          <w:p w14:paraId="27C89C47">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㉖主真空管路1套。食品级PVC材质，Φ160管径，耐压性能1.0MPa；</w:t>
            </w:r>
          </w:p>
          <w:p w14:paraId="7E9F2AD7">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㉗.脉动真空及空气管路1套。食品级PVC材质，φ110管径耐压性能1.0MPa；</w:t>
            </w:r>
          </w:p>
          <w:p w14:paraId="2490E535">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㉘.计量器真空及空气管路1套。食品级PVC材质，φ50管径，耐压性能1.0MPa；</w:t>
            </w:r>
          </w:p>
          <w:p w14:paraId="20BCEFF5">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㉙.牛奶收集管路1套。食品级304不锈钢材质，φ102管径，壁厚1.5mm内外镜面抛光；</w:t>
            </w:r>
          </w:p>
          <w:p w14:paraId="7DEDE96D">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㉚.清洗管路1套。食品级304不锈钢材质，φ102管径，壁厚1.5mm内外镜面抛光；</w:t>
            </w:r>
          </w:p>
          <w:p w14:paraId="520883C5">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㉛.牛奶输送管路1套。食品级304不锈钢材质，φ50管径，壁厚1.5mm内外镜面抛光；</w:t>
            </w:r>
          </w:p>
          <w:p w14:paraId="5154279C">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九、</w:t>
            </w:r>
            <w:r>
              <w:rPr>
                <w:rFonts w:hint="eastAsia" w:eastAsiaTheme="minorEastAsia"/>
                <w:b/>
                <w:bCs/>
                <w:sz w:val="24"/>
                <w:szCs w:val="24"/>
                <w:lang w:val="en-US" w:eastAsia="zh-CN"/>
              </w:rPr>
              <w:t>电力控制系统</w:t>
            </w:r>
          </w:p>
          <w:p w14:paraId="0133B558">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㉜.面板电源箱2套。2×400W；</w:t>
            </w:r>
          </w:p>
          <w:p w14:paraId="7A3CD0F3">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㉝.识别电源箱1套。3×100W；</w:t>
            </w:r>
          </w:p>
          <w:p w14:paraId="206A2F9F">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㉞.奶泵控制箱2套。4Kw；</w:t>
            </w:r>
          </w:p>
          <w:p w14:paraId="4762B558">
            <w:pPr>
              <w:keepNext w:val="0"/>
              <w:keepLines w:val="0"/>
              <w:numPr>
                <w:ilvl w:val="0"/>
                <w:numId w:val="0"/>
              </w:numPr>
              <w:suppressLineNumbers w:val="0"/>
              <w:spacing w:before="0" w:beforeAutospacing="0" w:after="0" w:afterAutospacing="0" w:line="360" w:lineRule="auto"/>
              <w:ind w:left="0" w:right="0"/>
              <w:jc w:val="left"/>
              <w:rPr>
                <w:rFonts w:hint="eastAsia" w:eastAsiaTheme="minorEastAsia"/>
                <w:sz w:val="24"/>
                <w:szCs w:val="24"/>
                <w:lang w:val="en-US" w:eastAsia="zh-CN"/>
              </w:rPr>
            </w:pPr>
            <w:r>
              <w:rPr>
                <w:rFonts w:hint="eastAsia" w:eastAsiaTheme="minorEastAsia"/>
                <w:sz w:val="24"/>
                <w:szCs w:val="24"/>
                <w:lang w:val="en-US" w:eastAsia="zh-CN"/>
              </w:rPr>
              <w:t>㉟.稳压器2套。220V-10KW；</w:t>
            </w:r>
          </w:p>
          <w:p w14:paraId="44F949F6">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eastAsia" w:eastAsiaTheme="minorEastAsia"/>
                <w:sz w:val="24"/>
                <w:szCs w:val="24"/>
                <w:lang w:val="en-US" w:eastAsia="zh-CN"/>
              </w:rPr>
            </w:pPr>
            <w:r>
              <w:rPr>
                <w:rFonts w:hint="eastAsia" w:eastAsiaTheme="minorEastAsia"/>
                <w:sz w:val="24"/>
                <w:szCs w:val="24"/>
                <w:lang w:val="en-US" w:eastAsia="zh-CN"/>
              </w:rPr>
              <w:t>㊱.线缆1套。国标，奶厅内所有设备用线；</w:t>
            </w:r>
          </w:p>
        </w:tc>
        <w:tc>
          <w:tcPr>
            <w:tcW w:w="600" w:type="dxa"/>
            <w:vAlign w:val="center"/>
          </w:tcPr>
          <w:p w14:paraId="37D59619">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1</w:t>
            </w:r>
          </w:p>
        </w:tc>
        <w:tc>
          <w:tcPr>
            <w:tcW w:w="532" w:type="dxa"/>
            <w:vAlign w:val="center"/>
          </w:tcPr>
          <w:p w14:paraId="11F4F381">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套</w:t>
            </w:r>
          </w:p>
        </w:tc>
      </w:tr>
      <w:tr w14:paraId="32FF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3532C3BC">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2</w:t>
            </w:r>
          </w:p>
        </w:tc>
        <w:tc>
          <w:tcPr>
            <w:tcW w:w="1551" w:type="dxa"/>
            <w:vAlign w:val="center"/>
          </w:tcPr>
          <w:p w14:paraId="6F21A89E">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default"/>
                <w:sz w:val="28"/>
                <w:szCs w:val="28"/>
                <w:vertAlign w:val="baseline"/>
                <w:lang w:val="en-US" w:eastAsia="zh-CN"/>
              </w:rPr>
              <w:t>智能化奶牛分群门</w:t>
            </w:r>
          </w:p>
        </w:tc>
        <w:tc>
          <w:tcPr>
            <w:tcW w:w="5685" w:type="dxa"/>
            <w:vAlign w:val="center"/>
          </w:tcPr>
          <w:p w14:paraId="1C47FAAB">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*采取空气压缩机控制分隔门系统，出门口设有2个通道，通过设置代码可以应对不同状况的牛只，提高牧场的工作效率，降低人员成本</w:t>
            </w:r>
          </w:p>
        </w:tc>
        <w:tc>
          <w:tcPr>
            <w:tcW w:w="600" w:type="dxa"/>
            <w:vAlign w:val="center"/>
          </w:tcPr>
          <w:p w14:paraId="349C89FB">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2</w:t>
            </w:r>
          </w:p>
        </w:tc>
        <w:tc>
          <w:tcPr>
            <w:tcW w:w="532" w:type="dxa"/>
            <w:vAlign w:val="center"/>
          </w:tcPr>
          <w:p w14:paraId="04E5FDCB">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套</w:t>
            </w:r>
          </w:p>
        </w:tc>
      </w:tr>
      <w:tr w14:paraId="65E3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08A6A040">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3</w:t>
            </w:r>
          </w:p>
        </w:tc>
        <w:tc>
          <w:tcPr>
            <w:tcW w:w="1551" w:type="dxa"/>
            <w:vAlign w:val="center"/>
          </w:tcPr>
          <w:p w14:paraId="4FA6C3A6">
            <w:pPr>
              <w:keepNext w:val="0"/>
              <w:keepLines w:val="0"/>
              <w:suppressLineNumbers w:val="0"/>
              <w:spacing w:before="0" w:beforeAutospacing="0" w:after="0" w:afterAutospacing="0" w:line="360" w:lineRule="auto"/>
              <w:ind w:left="0" w:right="0"/>
              <w:jc w:val="left"/>
              <w:rPr>
                <w:rFonts w:hint="eastAsia"/>
                <w:sz w:val="28"/>
                <w:szCs w:val="28"/>
                <w:vertAlign w:val="baseline"/>
                <w:lang w:val="en-US" w:eastAsia="zh-CN"/>
              </w:rPr>
            </w:pPr>
            <w:r>
              <w:rPr>
                <w:rFonts w:hint="eastAsia"/>
                <w:sz w:val="28"/>
                <w:szCs w:val="28"/>
                <w:vertAlign w:val="baseline"/>
                <w:lang w:val="en-US" w:eastAsia="zh-CN"/>
              </w:rPr>
              <w:t>智能化犊牛称重系统、新生牛称重系统各</w:t>
            </w:r>
          </w:p>
        </w:tc>
        <w:tc>
          <w:tcPr>
            <w:tcW w:w="5685" w:type="dxa"/>
            <w:shd w:val="clear" w:color="auto" w:fill="auto"/>
            <w:vAlign w:val="center"/>
          </w:tcPr>
          <w:p w14:paraId="5B072F5D">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eastAsia"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采用热浸镀锌防腐结构，称重范围0-500kg，静态精度±200g，并具备智能动态称重模式，误差不大于±0.5%。底部装有高精度传感器，牛站上去1秒自动读数，连体温一起传送到牛群管理软件中。集成超高频RFID自动识别系统，在软件中自动生成生长曲线图，而且可以根据数据预警疾病风险。</w:t>
            </w:r>
          </w:p>
        </w:tc>
        <w:tc>
          <w:tcPr>
            <w:tcW w:w="600" w:type="dxa"/>
            <w:vAlign w:val="center"/>
          </w:tcPr>
          <w:p w14:paraId="7A439BC3">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1</w:t>
            </w:r>
          </w:p>
        </w:tc>
        <w:tc>
          <w:tcPr>
            <w:tcW w:w="532" w:type="dxa"/>
            <w:vAlign w:val="center"/>
          </w:tcPr>
          <w:p w14:paraId="175F3087">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套</w:t>
            </w:r>
          </w:p>
        </w:tc>
      </w:tr>
      <w:tr w14:paraId="211C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07926097">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4</w:t>
            </w:r>
          </w:p>
        </w:tc>
        <w:tc>
          <w:tcPr>
            <w:tcW w:w="1551" w:type="dxa"/>
            <w:vAlign w:val="center"/>
          </w:tcPr>
          <w:p w14:paraId="627FC321">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剩料收集车</w:t>
            </w:r>
          </w:p>
        </w:tc>
        <w:tc>
          <w:tcPr>
            <w:tcW w:w="5685" w:type="dxa"/>
            <w:shd w:val="clear" w:color="auto" w:fill="auto"/>
            <w:vAlign w:val="center"/>
          </w:tcPr>
          <w:p w14:paraId="7FF88E1B">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eastAsia"/>
                <w:sz w:val="28"/>
                <w:szCs w:val="28"/>
                <w:vertAlign w:val="baseline"/>
                <w:lang w:val="en-US" w:eastAsia="zh-CN"/>
              </w:rPr>
            </w:pPr>
            <w:r>
              <w:rPr>
                <w:rFonts w:hint="eastAsia"/>
                <w:sz w:val="28"/>
                <w:szCs w:val="28"/>
                <w:vertAlign w:val="baseline"/>
                <w:lang w:val="en-US" w:eastAsia="zh-CN"/>
              </w:rPr>
              <w:t>发动机云内4102涡轮增压，功率90kw122马力，驱动转向形式全时四驱，车桥型号转向桥1082CH、后桥驱动桥2082CH，撒料方式皮带，上料系统链条输送，出料方式刮板链条，收集系统滚刷、搅龙集料，整机尺寸8000*2900*3200mm，整机重量约7000kg，传感器最大量程10T。</w:t>
            </w:r>
          </w:p>
        </w:tc>
        <w:tc>
          <w:tcPr>
            <w:tcW w:w="600" w:type="dxa"/>
            <w:vAlign w:val="center"/>
          </w:tcPr>
          <w:p w14:paraId="7A3ED997">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2</w:t>
            </w:r>
          </w:p>
        </w:tc>
        <w:tc>
          <w:tcPr>
            <w:tcW w:w="532" w:type="dxa"/>
            <w:vAlign w:val="center"/>
          </w:tcPr>
          <w:p w14:paraId="25833106">
            <w:pPr>
              <w:keepNext w:val="0"/>
              <w:keepLines w:val="0"/>
              <w:suppressLineNumbers w:val="0"/>
              <w:spacing w:before="0" w:beforeAutospacing="0" w:after="0" w:afterAutospacing="0" w:line="360" w:lineRule="auto"/>
              <w:ind w:left="0" w:right="0"/>
              <w:jc w:val="left"/>
              <w:rPr>
                <w:rFonts w:hint="eastAsia"/>
                <w:sz w:val="28"/>
                <w:szCs w:val="28"/>
                <w:vertAlign w:val="baseline"/>
                <w:lang w:val="en-US" w:eastAsia="zh-CN"/>
              </w:rPr>
            </w:pPr>
            <w:r>
              <w:rPr>
                <w:rFonts w:hint="eastAsia"/>
                <w:sz w:val="28"/>
                <w:szCs w:val="28"/>
                <w:vertAlign w:val="baseline"/>
                <w:lang w:val="en-US" w:eastAsia="zh-CN"/>
              </w:rPr>
              <w:t>台</w:t>
            </w:r>
          </w:p>
        </w:tc>
      </w:tr>
      <w:tr w14:paraId="0702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715B0782">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5</w:t>
            </w:r>
          </w:p>
        </w:tc>
        <w:tc>
          <w:tcPr>
            <w:tcW w:w="1551" w:type="dxa"/>
            <w:vAlign w:val="center"/>
          </w:tcPr>
          <w:p w14:paraId="563E0403">
            <w:pPr>
              <w:keepNext w:val="0"/>
              <w:keepLines w:val="0"/>
              <w:suppressLineNumbers w:val="0"/>
              <w:spacing w:before="0" w:beforeAutospacing="0" w:after="0" w:afterAutospacing="0" w:line="360" w:lineRule="auto"/>
              <w:ind w:left="0" w:right="0"/>
              <w:jc w:val="left"/>
              <w:rPr>
                <w:rFonts w:hint="eastAsia"/>
                <w:sz w:val="28"/>
                <w:szCs w:val="28"/>
                <w:vertAlign w:val="baseline"/>
                <w:lang w:val="en-US" w:eastAsia="zh-CN"/>
              </w:rPr>
            </w:pPr>
            <w:r>
              <w:rPr>
                <w:rFonts w:hint="eastAsia"/>
                <w:sz w:val="28"/>
                <w:szCs w:val="28"/>
                <w:vertAlign w:val="baseline"/>
                <w:lang w:val="en-US" w:eastAsia="zh-CN"/>
              </w:rPr>
              <w:t>供电系统、太阳能供热系统</w:t>
            </w:r>
          </w:p>
        </w:tc>
        <w:tc>
          <w:tcPr>
            <w:tcW w:w="5685" w:type="dxa"/>
            <w:shd w:val="clear" w:color="auto" w:fill="auto"/>
            <w:vAlign w:val="center"/>
          </w:tcPr>
          <w:p w14:paraId="520D88CB">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eastAsia"/>
                <w:sz w:val="28"/>
                <w:szCs w:val="28"/>
                <w:vertAlign w:val="baseline"/>
                <w:lang w:val="en-US" w:eastAsia="zh-CN"/>
              </w:rPr>
            </w:pPr>
            <w:r>
              <w:rPr>
                <w:rFonts w:hint="eastAsia"/>
                <w:sz w:val="28"/>
                <w:szCs w:val="28"/>
                <w:vertAlign w:val="baseline"/>
                <w:lang w:val="en-US" w:eastAsia="zh-CN"/>
              </w:rPr>
              <w:t>800kw变压器及75铜电缆100米、500kw发电机1套及25铜电缆100米及其他辅助设设施，太阳能供热系统包括工程联箱、尾盒、真空管、集热循环水泵、电磁阀、控制柜、保温水箱、室内增压泵、伴热带信号线、电加热及其他辅助设施。</w:t>
            </w:r>
          </w:p>
        </w:tc>
        <w:tc>
          <w:tcPr>
            <w:tcW w:w="600" w:type="dxa"/>
            <w:vAlign w:val="center"/>
          </w:tcPr>
          <w:p w14:paraId="363C5156">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1</w:t>
            </w:r>
          </w:p>
        </w:tc>
        <w:tc>
          <w:tcPr>
            <w:tcW w:w="532" w:type="dxa"/>
            <w:vAlign w:val="center"/>
          </w:tcPr>
          <w:p w14:paraId="4CB4AB4D">
            <w:pPr>
              <w:keepNext w:val="0"/>
              <w:keepLines w:val="0"/>
              <w:suppressLineNumbers w:val="0"/>
              <w:spacing w:before="0" w:beforeAutospacing="0" w:after="0" w:afterAutospacing="0" w:line="360" w:lineRule="auto"/>
              <w:ind w:left="0" w:right="0"/>
              <w:jc w:val="left"/>
              <w:rPr>
                <w:rFonts w:hint="eastAsia"/>
                <w:sz w:val="28"/>
                <w:szCs w:val="28"/>
                <w:vertAlign w:val="baseline"/>
                <w:lang w:val="en-US" w:eastAsia="zh-CN"/>
              </w:rPr>
            </w:pPr>
            <w:r>
              <w:rPr>
                <w:rFonts w:hint="eastAsia"/>
                <w:sz w:val="28"/>
                <w:szCs w:val="28"/>
                <w:vertAlign w:val="baseline"/>
                <w:lang w:val="en-US" w:eastAsia="zh-CN"/>
              </w:rPr>
              <w:t>套</w:t>
            </w:r>
          </w:p>
        </w:tc>
      </w:tr>
      <w:tr w14:paraId="78E6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5875B953">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6</w:t>
            </w:r>
          </w:p>
        </w:tc>
        <w:tc>
          <w:tcPr>
            <w:tcW w:w="1551" w:type="dxa"/>
            <w:vAlign w:val="center"/>
          </w:tcPr>
          <w:p w14:paraId="09985DCA">
            <w:pPr>
              <w:keepNext w:val="0"/>
              <w:keepLines w:val="0"/>
              <w:suppressLineNumbers w:val="0"/>
              <w:spacing w:before="0" w:beforeAutospacing="0" w:after="0" w:afterAutospacing="0" w:line="360" w:lineRule="auto"/>
              <w:ind w:left="0" w:right="0"/>
              <w:jc w:val="left"/>
              <w:rPr>
                <w:rFonts w:hint="eastAsia"/>
                <w:sz w:val="28"/>
                <w:szCs w:val="28"/>
                <w:vertAlign w:val="baseline"/>
                <w:lang w:val="en-US" w:eastAsia="zh-CN"/>
              </w:rPr>
            </w:pPr>
            <w:r>
              <w:rPr>
                <w:rFonts w:hint="eastAsia"/>
                <w:sz w:val="28"/>
                <w:szCs w:val="28"/>
                <w:vertAlign w:val="baseline"/>
                <w:lang w:val="en-US" w:eastAsia="zh-CN"/>
              </w:rPr>
              <w:t>智能全混合（TMR)饲喂加工成套设备（含拖拉机头）</w:t>
            </w:r>
          </w:p>
        </w:tc>
        <w:tc>
          <w:tcPr>
            <w:tcW w:w="5685" w:type="dxa"/>
            <w:shd w:val="clear" w:color="auto" w:fill="auto"/>
            <w:vAlign w:val="center"/>
          </w:tcPr>
          <w:p w14:paraId="0504AEBD">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eastAsia"/>
                <w:sz w:val="28"/>
                <w:szCs w:val="28"/>
                <w:vertAlign w:val="baseline"/>
                <w:lang w:val="en-US" w:eastAsia="zh-CN"/>
              </w:rPr>
            </w:pPr>
            <w:r>
              <w:rPr>
                <w:rFonts w:hint="eastAsia"/>
                <w:sz w:val="28"/>
                <w:szCs w:val="28"/>
                <w:vertAlign w:val="baseline"/>
                <w:lang w:val="en-US" w:eastAsia="zh-CN"/>
              </w:rPr>
              <w:t>TMR机，牵引式，带有精准饲喂系统，和上料车信息关联，生产率≥7500kg/h,螺旋式双塔心，大齿刀10片，特钢涂层，传感器及显示器均为进口，整机重量8500kg,外形尺寸7300*2300*3460；拖拉机型号：2204，国四发动机，大TS32+32底盘、18.4-26/20.8-38单轮胎、新款驾驶室(带空调）、三组液压输出（45度）、软轴操纵、带气泵、干式空滤，540-760转速。</w:t>
            </w:r>
          </w:p>
        </w:tc>
        <w:tc>
          <w:tcPr>
            <w:tcW w:w="600" w:type="dxa"/>
            <w:vAlign w:val="center"/>
          </w:tcPr>
          <w:p w14:paraId="028C3DC9">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2</w:t>
            </w:r>
          </w:p>
        </w:tc>
        <w:tc>
          <w:tcPr>
            <w:tcW w:w="532" w:type="dxa"/>
            <w:vAlign w:val="center"/>
          </w:tcPr>
          <w:p w14:paraId="02D2B28C">
            <w:pPr>
              <w:keepNext w:val="0"/>
              <w:keepLines w:val="0"/>
              <w:suppressLineNumbers w:val="0"/>
              <w:spacing w:before="0" w:beforeAutospacing="0" w:after="0" w:afterAutospacing="0" w:line="360" w:lineRule="auto"/>
              <w:ind w:left="0" w:right="0"/>
              <w:jc w:val="left"/>
              <w:rPr>
                <w:rFonts w:hint="eastAsia"/>
                <w:sz w:val="28"/>
                <w:szCs w:val="28"/>
                <w:vertAlign w:val="baseline"/>
                <w:lang w:val="en-US" w:eastAsia="zh-CN"/>
              </w:rPr>
            </w:pPr>
            <w:r>
              <w:rPr>
                <w:rFonts w:hint="eastAsia"/>
                <w:sz w:val="28"/>
                <w:szCs w:val="28"/>
                <w:vertAlign w:val="baseline"/>
                <w:lang w:val="en-US" w:eastAsia="zh-CN"/>
              </w:rPr>
              <w:t>台</w:t>
            </w:r>
          </w:p>
        </w:tc>
      </w:tr>
      <w:tr w14:paraId="66DD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447188B0">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7</w:t>
            </w:r>
          </w:p>
        </w:tc>
        <w:tc>
          <w:tcPr>
            <w:tcW w:w="1551" w:type="dxa"/>
            <w:vAlign w:val="center"/>
          </w:tcPr>
          <w:p w14:paraId="050942CD">
            <w:pPr>
              <w:keepNext w:val="0"/>
              <w:keepLines w:val="0"/>
              <w:suppressLineNumbers w:val="0"/>
              <w:spacing w:before="0" w:beforeAutospacing="0" w:after="0" w:afterAutospacing="0" w:line="360" w:lineRule="auto"/>
              <w:ind w:left="0" w:right="0"/>
              <w:jc w:val="left"/>
              <w:rPr>
                <w:rFonts w:hint="eastAsia"/>
                <w:sz w:val="28"/>
                <w:szCs w:val="28"/>
                <w:vertAlign w:val="baseline"/>
                <w:lang w:val="en-US" w:eastAsia="zh-CN"/>
              </w:rPr>
            </w:pPr>
            <w:r>
              <w:rPr>
                <w:rFonts w:hint="eastAsia"/>
                <w:sz w:val="28"/>
                <w:szCs w:val="28"/>
                <w:vertAlign w:val="baseline"/>
                <w:lang w:val="en-US" w:eastAsia="zh-CN"/>
              </w:rPr>
              <w:t>中央厨房（含精饲料生产线、视频管理系统）</w:t>
            </w:r>
          </w:p>
        </w:tc>
        <w:tc>
          <w:tcPr>
            <w:tcW w:w="5685" w:type="dxa"/>
            <w:shd w:val="clear" w:color="auto" w:fill="auto"/>
            <w:vAlign w:val="center"/>
          </w:tcPr>
          <w:p w14:paraId="59A5AEA0">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eastAsia"/>
                <w:sz w:val="28"/>
                <w:szCs w:val="28"/>
                <w:vertAlign w:val="baseline"/>
                <w:lang w:val="en-US" w:eastAsia="zh-CN"/>
              </w:rPr>
            </w:pPr>
            <w:r>
              <w:rPr>
                <w:rFonts w:hint="eastAsia"/>
                <w:sz w:val="28"/>
                <w:szCs w:val="28"/>
                <w:vertAlign w:val="baseline"/>
                <w:lang w:val="en-US" w:eastAsia="zh-CN"/>
              </w:rPr>
              <w:t>*时产5吨粉状精补饲料生产线，总功率130.72kW，由原料接收粉碎、称重配料搅拌混合、成品散装及辅助系统组成；原料接收粉碎系统含定制700×700mm碳钢投料口、TLSSφ160型螺旋提升机（3kW）、SFSP66×60型水滴式粉碎机（55kW，配多规格筛网）、脉冲除尘器（配风机5.5kW）等，总功率66.8kW；称重配料搅拌混合系统含5m³待配料仓（3个）、2m³称重配料秤、斗式提升机（3kW，产量25t/h）、卧式双螺旋混合机（15kW，混合均匀度Vc≤7%）等，总功率45.1kW；成品散装系统含斗式提升机（4kW）、5吨/个八角型成品仓（3个，带料位器）、6台震动器（单台0.12kW）及3台220×3米出料螺旋提升机（单台2.2kW），总功率11.32kW；辅助系统含7.5kW空压机（供气动设备）、DK-66×60型电控柜；视频管理系统包括电脑、包含主控信息中心、多组LED显示屏、多路继电器、多路称重仪表网关组成及50个摄像头。</w:t>
            </w:r>
          </w:p>
        </w:tc>
        <w:tc>
          <w:tcPr>
            <w:tcW w:w="600" w:type="dxa"/>
            <w:vAlign w:val="center"/>
          </w:tcPr>
          <w:p w14:paraId="7A32F799">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1</w:t>
            </w:r>
          </w:p>
        </w:tc>
        <w:tc>
          <w:tcPr>
            <w:tcW w:w="532" w:type="dxa"/>
            <w:vAlign w:val="center"/>
          </w:tcPr>
          <w:p w14:paraId="239B55B7">
            <w:pPr>
              <w:keepNext w:val="0"/>
              <w:keepLines w:val="0"/>
              <w:suppressLineNumbers w:val="0"/>
              <w:spacing w:before="0" w:beforeAutospacing="0" w:after="0" w:afterAutospacing="0" w:line="360" w:lineRule="auto"/>
              <w:ind w:left="0" w:right="0"/>
              <w:jc w:val="left"/>
              <w:rPr>
                <w:rFonts w:hint="eastAsia"/>
                <w:sz w:val="28"/>
                <w:szCs w:val="28"/>
                <w:vertAlign w:val="baseline"/>
                <w:lang w:val="en-US" w:eastAsia="zh-CN"/>
              </w:rPr>
            </w:pPr>
            <w:r>
              <w:rPr>
                <w:rFonts w:hint="eastAsia"/>
                <w:sz w:val="28"/>
                <w:szCs w:val="28"/>
                <w:vertAlign w:val="baseline"/>
                <w:lang w:val="en-US" w:eastAsia="zh-CN"/>
              </w:rPr>
              <w:t>套</w:t>
            </w:r>
          </w:p>
        </w:tc>
      </w:tr>
      <w:tr w14:paraId="640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2F7A522B">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8</w:t>
            </w:r>
          </w:p>
        </w:tc>
        <w:tc>
          <w:tcPr>
            <w:tcW w:w="1551" w:type="dxa"/>
            <w:vAlign w:val="center"/>
          </w:tcPr>
          <w:p w14:paraId="509A33C6">
            <w:pPr>
              <w:keepNext w:val="0"/>
              <w:keepLines w:val="0"/>
              <w:suppressLineNumbers w:val="0"/>
              <w:spacing w:before="0" w:beforeAutospacing="0" w:after="0" w:afterAutospacing="0" w:line="360" w:lineRule="auto"/>
              <w:ind w:left="0" w:right="0"/>
              <w:jc w:val="left"/>
              <w:rPr>
                <w:rFonts w:hint="eastAsia"/>
                <w:sz w:val="28"/>
                <w:szCs w:val="28"/>
                <w:vertAlign w:val="baseline"/>
                <w:lang w:val="en-US" w:eastAsia="zh-CN"/>
              </w:rPr>
            </w:pPr>
            <w:r>
              <w:rPr>
                <w:rFonts w:hint="eastAsia"/>
                <w:sz w:val="28"/>
                <w:szCs w:val="28"/>
                <w:vertAlign w:val="baseline"/>
                <w:lang w:val="en-US" w:eastAsia="zh-CN"/>
              </w:rPr>
              <w:t>智能化青贮压窖菌种喷洒一体设备</w:t>
            </w:r>
          </w:p>
        </w:tc>
        <w:tc>
          <w:tcPr>
            <w:tcW w:w="5685" w:type="dxa"/>
            <w:shd w:val="clear" w:color="auto" w:fill="auto"/>
            <w:vAlign w:val="center"/>
          </w:tcPr>
          <w:p w14:paraId="05828F51">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eastAsia"/>
                <w:sz w:val="28"/>
                <w:szCs w:val="28"/>
                <w:vertAlign w:val="baseline"/>
                <w:lang w:val="en-US" w:eastAsia="zh-CN"/>
              </w:rPr>
            </w:pPr>
            <w:r>
              <w:rPr>
                <w:rFonts w:hint="eastAsia"/>
                <w:sz w:val="28"/>
                <w:szCs w:val="28"/>
                <w:vertAlign w:val="baseline"/>
                <w:lang w:val="en-US" w:eastAsia="zh-CN"/>
              </w:rPr>
              <w:t>双轮，驾驶室内装有空调，额定载重量5-5.5吨，铲斗容量3m³，额定功率＞162KW，整机重量16.8吨，卸载高度3.4米，挖掘力≥170kN，轮胎规格≥25；菌种稀释桶200升，喷洒动力装置压力范围0.14-0.2MPa，喷头不少于8个。</w:t>
            </w:r>
          </w:p>
        </w:tc>
        <w:tc>
          <w:tcPr>
            <w:tcW w:w="600" w:type="dxa"/>
            <w:vAlign w:val="center"/>
          </w:tcPr>
          <w:p w14:paraId="10322D50">
            <w:pPr>
              <w:keepNext w:val="0"/>
              <w:keepLines w:val="0"/>
              <w:suppressLineNumbers w:val="0"/>
              <w:spacing w:before="0" w:beforeAutospacing="0" w:after="0" w:afterAutospacing="0" w:line="360" w:lineRule="auto"/>
              <w:ind w:left="0" w:right="0"/>
              <w:jc w:val="left"/>
              <w:rPr>
                <w:rFonts w:hint="default"/>
                <w:sz w:val="28"/>
                <w:szCs w:val="28"/>
                <w:vertAlign w:val="baseline"/>
                <w:lang w:val="en-US" w:eastAsia="zh-CN"/>
              </w:rPr>
            </w:pPr>
            <w:r>
              <w:rPr>
                <w:rFonts w:hint="eastAsia"/>
                <w:sz w:val="28"/>
                <w:szCs w:val="28"/>
                <w:vertAlign w:val="baseline"/>
                <w:lang w:val="en-US" w:eastAsia="zh-CN"/>
              </w:rPr>
              <w:t>1</w:t>
            </w:r>
          </w:p>
        </w:tc>
        <w:tc>
          <w:tcPr>
            <w:tcW w:w="532" w:type="dxa"/>
            <w:vAlign w:val="center"/>
          </w:tcPr>
          <w:p w14:paraId="1658EA4F">
            <w:pPr>
              <w:keepNext w:val="0"/>
              <w:keepLines w:val="0"/>
              <w:suppressLineNumbers w:val="0"/>
              <w:spacing w:before="0" w:beforeAutospacing="0" w:after="0" w:afterAutospacing="0" w:line="360" w:lineRule="auto"/>
              <w:ind w:left="0" w:right="0"/>
              <w:jc w:val="left"/>
              <w:rPr>
                <w:rFonts w:hint="eastAsia"/>
                <w:sz w:val="28"/>
                <w:szCs w:val="28"/>
                <w:vertAlign w:val="baseline"/>
                <w:lang w:val="en-US" w:eastAsia="zh-CN"/>
              </w:rPr>
            </w:pPr>
            <w:r>
              <w:rPr>
                <w:rFonts w:hint="eastAsia"/>
                <w:sz w:val="28"/>
                <w:szCs w:val="28"/>
                <w:vertAlign w:val="baseline"/>
                <w:lang w:val="en-US" w:eastAsia="zh-CN"/>
              </w:rPr>
              <w:t>套</w:t>
            </w:r>
          </w:p>
        </w:tc>
      </w:tr>
    </w:tbl>
    <w:p w14:paraId="514349A8">
      <w:pPr>
        <w:spacing w:line="360" w:lineRule="auto"/>
        <w:ind w:firstLine="565" w:firstLineChars="202"/>
        <w:jc w:val="left"/>
        <w:rPr>
          <w:rFonts w:hint="eastAsia" w:ascii="宋体" w:hAnsi="宋体"/>
          <w:color w:val="000000"/>
        </w:rPr>
      </w:pPr>
      <w:r>
        <w:rPr>
          <w:rFonts w:hint="eastAsia" w:ascii="宋体" w:hAnsi="宋体"/>
          <w:color w:val="000000"/>
          <w:sz w:val="28"/>
          <w:szCs w:val="28"/>
        </w:rPr>
        <w:br w:type="page"/>
      </w:r>
    </w:p>
    <w:p w14:paraId="5FCACAF2">
      <w:pPr>
        <w:spacing w:line="360" w:lineRule="auto"/>
        <w:ind w:firstLine="424" w:firstLineChars="202"/>
        <w:jc w:val="left"/>
        <w:rPr>
          <w:rFonts w:hint="eastAsia" w:ascii="宋体" w:hAnsi="宋体"/>
          <w:color w:val="000000"/>
        </w:rPr>
      </w:pPr>
    </w:p>
    <w:p w14:paraId="3AE00999">
      <w:pPr>
        <w:pStyle w:val="2"/>
        <w:rPr>
          <w:rFonts w:hint="eastAsia"/>
        </w:rPr>
      </w:pPr>
      <w:bookmarkStart w:id="298" w:name="_Toc21486"/>
      <w:r>
        <w:rPr>
          <w:rFonts w:hint="eastAsia"/>
        </w:rPr>
        <w:t>第六章  投标文件格式</w:t>
      </w:r>
      <w:bookmarkEnd w:id="298"/>
    </w:p>
    <w:p w14:paraId="610C9168">
      <w:pPr>
        <w:spacing w:line="400" w:lineRule="exact"/>
        <w:rPr>
          <w:rFonts w:hint="eastAsia" w:ascii="宋体" w:hAnsi="宋体"/>
          <w:color w:val="000000"/>
          <w:sz w:val="20"/>
          <w:szCs w:val="20"/>
        </w:rPr>
      </w:pPr>
      <w:bookmarkStart w:id="299" w:name="_Toc246996355"/>
      <w:bookmarkEnd w:id="299"/>
      <w:bookmarkStart w:id="300" w:name="_Toc152042576"/>
      <w:bookmarkEnd w:id="300"/>
      <w:bookmarkStart w:id="301" w:name="_Toc144974856"/>
      <w:bookmarkEnd w:id="301"/>
      <w:bookmarkStart w:id="302" w:name="_Toc152045787"/>
      <w:bookmarkEnd w:id="302"/>
      <w:bookmarkStart w:id="303" w:name="_Toc179632807"/>
      <w:bookmarkEnd w:id="303"/>
      <w:bookmarkStart w:id="304" w:name="_Toc247085873"/>
      <w:bookmarkEnd w:id="304"/>
      <w:bookmarkStart w:id="305" w:name="_Toc246997098"/>
      <w:bookmarkEnd w:id="305"/>
      <w:bookmarkStart w:id="306" w:name="_Toc296602601"/>
      <w:r>
        <w:rPr>
          <w:rFonts w:hint="eastAsia" w:ascii="宋体" w:hAnsi="宋体"/>
          <w:color w:val="000000"/>
          <w:sz w:val="20"/>
          <w:szCs w:val="20"/>
        </w:rPr>
        <w:t xml:space="preserve"> </w:t>
      </w:r>
      <w:bookmarkEnd w:id="306"/>
    </w:p>
    <w:p w14:paraId="45BF6DAD">
      <w:pPr>
        <w:jc w:val="center"/>
        <w:rPr>
          <w:rFonts w:ascii="宋体" w:hAnsi="宋体"/>
          <w:b/>
          <w:bCs/>
          <w:color w:val="000000"/>
          <w:sz w:val="52"/>
          <w:szCs w:val="52"/>
        </w:rPr>
      </w:pPr>
      <w:r>
        <w:rPr>
          <w:rFonts w:hint="eastAsia" w:ascii="宋体" w:hAnsi="宋体"/>
          <w:b/>
          <w:bCs/>
          <w:color w:val="000000"/>
          <w:sz w:val="52"/>
          <w:szCs w:val="52"/>
          <w:lang w:eastAsia="zh-CN"/>
        </w:rPr>
        <w:t>项目名称</w:t>
      </w:r>
    </w:p>
    <w:p w14:paraId="3EED8912">
      <w:pPr>
        <w:jc w:val="center"/>
        <w:rPr>
          <w:rFonts w:hint="eastAsia" w:ascii="宋体" w:hAnsi="宋体"/>
          <w:b/>
          <w:bCs/>
          <w:color w:val="000000"/>
          <w:sz w:val="84"/>
          <w:szCs w:val="84"/>
        </w:rPr>
      </w:pPr>
    </w:p>
    <w:p w14:paraId="46A2BA24">
      <w:pPr>
        <w:jc w:val="center"/>
        <w:rPr>
          <w:rFonts w:hint="eastAsia" w:ascii="宋体" w:hAnsi="宋体"/>
          <w:b/>
          <w:bCs/>
          <w:color w:val="000000"/>
          <w:sz w:val="84"/>
          <w:szCs w:val="84"/>
        </w:rPr>
      </w:pPr>
      <w:r>
        <w:rPr>
          <w:rFonts w:hint="eastAsia" w:ascii="宋体" w:hAnsi="宋体"/>
          <w:b/>
          <w:bCs/>
          <w:color w:val="000000"/>
          <w:sz w:val="84"/>
          <w:szCs w:val="84"/>
        </w:rPr>
        <w:t>投 标 文 件</w:t>
      </w:r>
    </w:p>
    <w:p w14:paraId="17D2D21A">
      <w:pPr>
        <w:rPr>
          <w:rFonts w:hint="eastAsia" w:ascii="宋体" w:hAnsi="宋体"/>
          <w:color w:val="000000"/>
          <w:sz w:val="28"/>
          <w:szCs w:val="28"/>
        </w:rPr>
      </w:pPr>
      <w:r>
        <w:rPr>
          <w:rFonts w:hint="eastAsia" w:ascii="宋体" w:hAnsi="宋体"/>
          <w:color w:val="000000"/>
          <w:sz w:val="28"/>
          <w:szCs w:val="28"/>
        </w:rPr>
        <w:t xml:space="preserve">           </w:t>
      </w:r>
    </w:p>
    <w:p w14:paraId="667962AF">
      <w:pPr>
        <w:ind w:firstLine="1866" w:firstLineChars="581"/>
        <w:rPr>
          <w:rFonts w:hint="eastAsia" w:ascii="宋体" w:hAnsi="宋体"/>
          <w:b/>
          <w:bCs/>
          <w:color w:val="000000"/>
          <w:sz w:val="32"/>
          <w:szCs w:val="32"/>
        </w:rPr>
      </w:pPr>
      <w:r>
        <w:rPr>
          <w:rFonts w:hint="eastAsia" w:ascii="宋体" w:hAnsi="宋体"/>
          <w:b/>
          <w:bCs/>
          <w:color w:val="000000"/>
          <w:sz w:val="32"/>
          <w:szCs w:val="32"/>
        </w:rPr>
        <w:t>项目编号：</w:t>
      </w:r>
    </w:p>
    <w:p w14:paraId="57AC612E">
      <w:pPr>
        <w:rPr>
          <w:rFonts w:hint="eastAsia" w:ascii="宋体" w:hAnsi="宋体"/>
          <w:b/>
          <w:bCs/>
          <w:color w:val="000000"/>
          <w:sz w:val="28"/>
          <w:szCs w:val="28"/>
        </w:rPr>
      </w:pPr>
      <w:r>
        <w:rPr>
          <w:rFonts w:hint="eastAsia" w:ascii="宋体" w:hAnsi="宋体"/>
          <w:b/>
          <w:bCs/>
          <w:color w:val="000000"/>
          <w:sz w:val="28"/>
          <w:szCs w:val="28"/>
        </w:rPr>
        <w:t xml:space="preserve"> </w:t>
      </w:r>
    </w:p>
    <w:p w14:paraId="5515398D">
      <w:pPr>
        <w:rPr>
          <w:rFonts w:ascii="宋体" w:hAnsi="宋体"/>
          <w:color w:val="000000"/>
          <w:sz w:val="28"/>
          <w:szCs w:val="28"/>
        </w:rPr>
      </w:pPr>
      <w:r>
        <w:rPr>
          <w:rFonts w:hint="eastAsia" w:ascii="宋体" w:hAnsi="宋体"/>
          <w:color w:val="000000"/>
          <w:sz w:val="28"/>
          <w:szCs w:val="28"/>
        </w:rPr>
        <w:t xml:space="preserve">  </w:t>
      </w:r>
    </w:p>
    <w:p w14:paraId="37450C04">
      <w:pPr>
        <w:rPr>
          <w:rFonts w:ascii="宋体" w:hAnsi="宋体"/>
          <w:color w:val="000000"/>
          <w:sz w:val="28"/>
          <w:szCs w:val="28"/>
        </w:rPr>
      </w:pPr>
    </w:p>
    <w:p w14:paraId="499BA632">
      <w:pPr>
        <w:rPr>
          <w:rFonts w:ascii="宋体" w:hAnsi="宋体"/>
          <w:color w:val="000000"/>
          <w:sz w:val="28"/>
          <w:szCs w:val="28"/>
        </w:rPr>
      </w:pPr>
    </w:p>
    <w:p w14:paraId="4E8EB9ED">
      <w:pPr>
        <w:rPr>
          <w:rFonts w:hint="eastAsia" w:ascii="宋体" w:hAnsi="宋体"/>
          <w:color w:val="000000"/>
          <w:sz w:val="28"/>
          <w:szCs w:val="28"/>
        </w:rPr>
      </w:pPr>
    </w:p>
    <w:p w14:paraId="0FB82F08">
      <w:pPr>
        <w:rPr>
          <w:rFonts w:hint="eastAsia" w:ascii="宋体" w:hAnsi="宋体"/>
          <w:color w:val="000000"/>
          <w:sz w:val="28"/>
          <w:szCs w:val="28"/>
        </w:rPr>
      </w:pPr>
      <w:r>
        <w:rPr>
          <w:rFonts w:hint="eastAsia" w:ascii="宋体" w:hAnsi="宋体"/>
          <w:color w:val="000000"/>
          <w:sz w:val="28"/>
          <w:szCs w:val="28"/>
        </w:rPr>
        <w:t xml:space="preserve"> </w:t>
      </w:r>
    </w:p>
    <w:p w14:paraId="0EE26A28">
      <w:pPr>
        <w:ind w:firstLine="1133" w:firstLineChars="403"/>
        <w:jc w:val="left"/>
        <w:rPr>
          <w:rFonts w:ascii="宋体" w:hAnsi="宋体"/>
          <w:b/>
          <w:bCs/>
          <w:color w:val="000000"/>
          <w:sz w:val="28"/>
          <w:szCs w:val="28"/>
        </w:rPr>
      </w:pPr>
      <w:r>
        <w:rPr>
          <w:rFonts w:hint="eastAsia" w:ascii="宋体" w:hAnsi="宋体"/>
          <w:b/>
          <w:bCs/>
          <w:color w:val="000000"/>
          <w:sz w:val="28"/>
          <w:szCs w:val="28"/>
          <w:lang w:eastAsia="zh-CN"/>
        </w:rPr>
        <w:t>供 应 商</w:t>
      </w:r>
      <w:r>
        <w:rPr>
          <w:rFonts w:hint="eastAsia" w:ascii="宋体" w:hAnsi="宋体"/>
          <w:b/>
          <w:bCs/>
          <w:color w:val="000000"/>
          <w:sz w:val="28"/>
          <w:szCs w:val="28"/>
        </w:rPr>
        <w:t>：</w:t>
      </w:r>
      <w:r>
        <w:rPr>
          <w:rFonts w:hint="eastAsia" w:ascii="宋体" w:hAnsi="宋体"/>
          <w:b/>
          <w:bCs/>
          <w:color w:val="000000"/>
          <w:sz w:val="28"/>
          <w:szCs w:val="28"/>
          <w:u w:val="single"/>
        </w:rPr>
        <w:t xml:space="preserve">                  （公章签章）</w:t>
      </w:r>
    </w:p>
    <w:p w14:paraId="2D1431D3">
      <w:pPr>
        <w:ind w:firstLine="1133" w:firstLineChars="403"/>
        <w:jc w:val="left"/>
        <w:rPr>
          <w:rFonts w:hint="eastAsia" w:ascii="宋体" w:hAnsi="宋体"/>
          <w:b/>
          <w:bCs/>
          <w:color w:val="000000"/>
          <w:sz w:val="28"/>
          <w:szCs w:val="28"/>
        </w:rPr>
      </w:pPr>
      <w:r>
        <w:rPr>
          <w:rFonts w:hint="eastAsia" w:ascii="宋体" w:hAnsi="宋体"/>
          <w:b/>
          <w:bCs/>
          <w:color w:val="000000"/>
          <w:sz w:val="28"/>
          <w:szCs w:val="28"/>
        </w:rPr>
        <w:t>法定代表人：</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（电子签章）</w:t>
      </w:r>
    </w:p>
    <w:p w14:paraId="0564F169">
      <w:pPr>
        <w:ind w:firstLine="1133" w:firstLineChars="403"/>
        <w:jc w:val="left"/>
        <w:rPr>
          <w:rFonts w:hint="eastAsia" w:ascii="宋体" w:hAnsi="宋体"/>
          <w:color w:val="000000"/>
          <w:sz w:val="28"/>
          <w:szCs w:val="28"/>
        </w:rPr>
      </w:pPr>
      <w:r>
        <w:rPr>
          <w:rFonts w:hint="eastAsia" w:ascii="宋体" w:hAnsi="宋体"/>
          <w:b/>
          <w:bCs/>
          <w:color w:val="000000"/>
          <w:sz w:val="28"/>
          <w:szCs w:val="28"/>
        </w:rPr>
        <w:t>日     期：</w:t>
      </w:r>
      <w:r>
        <w:rPr>
          <w:rFonts w:hint="eastAsia" w:ascii="宋体" w:hAnsi="宋体"/>
          <w:b/>
          <w:bCs/>
          <w:color w:val="000000"/>
          <w:sz w:val="28"/>
          <w:szCs w:val="28"/>
          <w:u w:val="single"/>
        </w:rPr>
        <w:t xml:space="preserve">    </w:t>
      </w:r>
      <w:r>
        <w:rPr>
          <w:rFonts w:hint="eastAsia" w:ascii="宋体" w:hAnsi="宋体"/>
          <w:b/>
          <w:bCs/>
          <w:color w:val="000000"/>
          <w:sz w:val="28"/>
          <w:szCs w:val="28"/>
        </w:rPr>
        <w:t>年</w:t>
      </w:r>
      <w:r>
        <w:rPr>
          <w:rFonts w:hint="eastAsia" w:ascii="宋体" w:hAnsi="宋体"/>
          <w:b/>
          <w:bCs/>
          <w:color w:val="000000"/>
          <w:sz w:val="28"/>
          <w:szCs w:val="28"/>
          <w:u w:val="single"/>
        </w:rPr>
        <w:t xml:space="preserve">    </w:t>
      </w:r>
      <w:r>
        <w:rPr>
          <w:rFonts w:hint="eastAsia" w:ascii="宋体" w:hAnsi="宋体"/>
          <w:b/>
          <w:bCs/>
          <w:color w:val="000000"/>
          <w:sz w:val="28"/>
          <w:szCs w:val="28"/>
        </w:rPr>
        <w:t>月</w:t>
      </w:r>
      <w:r>
        <w:rPr>
          <w:rFonts w:hint="eastAsia" w:ascii="宋体" w:hAnsi="宋体"/>
          <w:b/>
          <w:bCs/>
          <w:color w:val="000000"/>
          <w:sz w:val="28"/>
          <w:szCs w:val="28"/>
          <w:u w:val="single"/>
        </w:rPr>
        <w:t xml:space="preserve">    </w:t>
      </w:r>
      <w:r>
        <w:rPr>
          <w:rFonts w:hint="eastAsia" w:ascii="宋体" w:hAnsi="宋体"/>
          <w:b/>
          <w:bCs/>
          <w:color w:val="000000"/>
          <w:sz w:val="28"/>
          <w:szCs w:val="28"/>
        </w:rPr>
        <w:t>日</w:t>
      </w:r>
    </w:p>
    <w:p w14:paraId="63F21DC0">
      <w:pPr>
        <w:pStyle w:val="8"/>
        <w:rPr>
          <w:color w:val="000000"/>
          <w:lang w:eastAsia="zh-CN"/>
        </w:rPr>
      </w:pPr>
    </w:p>
    <w:p w14:paraId="0B1EDCBA">
      <w:pPr>
        <w:tabs>
          <w:tab w:val="left" w:pos="3969"/>
        </w:tabs>
        <w:jc w:val="center"/>
        <w:rPr>
          <w:rFonts w:hint="eastAsia" w:ascii="宋体" w:hAnsi="宋体"/>
          <w:color w:val="000000"/>
          <w:sz w:val="44"/>
          <w:szCs w:val="44"/>
        </w:rPr>
      </w:pPr>
      <w:r>
        <w:rPr>
          <w:rFonts w:hint="eastAsia" w:ascii="宋体" w:hAnsi="宋体"/>
          <w:color w:val="000000"/>
          <w:sz w:val="44"/>
          <w:szCs w:val="44"/>
        </w:rPr>
        <w:t>目  录</w:t>
      </w:r>
    </w:p>
    <w:p w14:paraId="4E1326D6">
      <w:pPr>
        <w:spacing w:line="440" w:lineRule="exact"/>
        <w:ind w:firstLine="480" w:firstLineChars="200"/>
        <w:rPr>
          <w:rFonts w:hint="eastAsia" w:ascii="宋体" w:hAnsi="宋体"/>
          <w:color w:val="000000"/>
          <w:sz w:val="24"/>
          <w:szCs w:val="24"/>
        </w:rPr>
      </w:pPr>
      <w:bookmarkStart w:id="307" w:name="_Toc247085875"/>
      <w:bookmarkEnd w:id="307"/>
      <w:bookmarkStart w:id="308" w:name="_Toc246996357"/>
      <w:bookmarkEnd w:id="308"/>
      <w:bookmarkStart w:id="309" w:name="_Toc179632809"/>
      <w:bookmarkEnd w:id="309"/>
      <w:bookmarkStart w:id="310" w:name="_Toc152042578"/>
      <w:bookmarkEnd w:id="310"/>
      <w:bookmarkStart w:id="311" w:name="_Toc144974858"/>
      <w:bookmarkEnd w:id="311"/>
      <w:bookmarkStart w:id="312" w:name="_Toc246997100"/>
      <w:bookmarkEnd w:id="312"/>
      <w:bookmarkStart w:id="313" w:name="_Toc152045789"/>
      <w:bookmarkEnd w:id="313"/>
      <w:r>
        <w:rPr>
          <w:rFonts w:hint="eastAsia" w:ascii="宋体" w:hAnsi="宋体"/>
          <w:color w:val="000000"/>
          <w:sz w:val="24"/>
          <w:szCs w:val="24"/>
        </w:rPr>
        <w:t xml:space="preserve">（1）投标函 </w:t>
      </w:r>
    </w:p>
    <w:p w14:paraId="5CA35F43">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（2）投标函附录</w:t>
      </w:r>
    </w:p>
    <w:p w14:paraId="7DBD0798">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（3）法定代表人身份证明及法人授权委托书</w:t>
      </w:r>
    </w:p>
    <w:p w14:paraId="7B3A22EE">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（4）资格审查资料</w:t>
      </w:r>
    </w:p>
    <w:p w14:paraId="30D68365">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供应商</w:t>
      </w:r>
      <w:r>
        <w:rPr>
          <w:rFonts w:hint="eastAsia" w:ascii="宋体" w:hAnsi="宋体"/>
          <w:color w:val="000000"/>
          <w:sz w:val="24"/>
          <w:szCs w:val="24"/>
        </w:rPr>
        <w:t xml:space="preserve">基本情况表 </w:t>
      </w:r>
    </w:p>
    <w:p w14:paraId="6BC3196B">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（6）参数一览表</w:t>
      </w:r>
    </w:p>
    <w:p w14:paraId="53B31385">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（7）技术方案</w:t>
      </w:r>
    </w:p>
    <w:p w14:paraId="03CE13A3">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（8）服务承诺</w:t>
      </w:r>
    </w:p>
    <w:p w14:paraId="1CE85805">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9）</w:t>
      </w:r>
      <w:r>
        <w:rPr>
          <w:rFonts w:hint="eastAsia" w:ascii="宋体" w:hAnsi="宋体"/>
          <w:color w:val="000000"/>
          <w:sz w:val="24"/>
          <w:szCs w:val="24"/>
          <w:lang w:eastAsia="zh-CN"/>
        </w:rPr>
        <w:t>供应商</w:t>
      </w:r>
      <w:r>
        <w:rPr>
          <w:rFonts w:hint="eastAsia" w:ascii="宋体" w:hAnsi="宋体"/>
          <w:color w:val="000000"/>
          <w:sz w:val="24"/>
          <w:szCs w:val="24"/>
        </w:rPr>
        <w:t>可提供的其他资料</w:t>
      </w:r>
    </w:p>
    <w:p w14:paraId="32F043A1">
      <w:pPr>
        <w:pStyle w:val="4"/>
        <w:keepNext w:val="0"/>
        <w:keepLines w:val="0"/>
        <w:spacing w:line="413" w:lineRule="auto"/>
        <w:jc w:val="center"/>
        <w:rPr>
          <w:rFonts w:hint="eastAsia" w:ascii="宋体" w:hAnsi="宋体"/>
          <w:color w:val="000000"/>
        </w:rPr>
      </w:pPr>
      <w:r>
        <w:rPr>
          <w:rFonts w:ascii="宋体" w:hAnsi="宋体"/>
          <w:color w:val="000000"/>
        </w:rPr>
        <w:br w:type="page"/>
      </w:r>
      <w:r>
        <w:rPr>
          <w:rFonts w:hint="eastAsia" w:ascii="宋体" w:hAnsi="宋体"/>
          <w:color w:val="000000"/>
        </w:rPr>
        <w:t>1、投标函</w:t>
      </w:r>
    </w:p>
    <w:p w14:paraId="62F165AA">
      <w:pPr>
        <w:widowControl/>
        <w:adjustRightInd w:val="0"/>
        <w:spacing w:line="460" w:lineRule="exact"/>
        <w:jc w:val="left"/>
        <w:rPr>
          <w:rFonts w:hint="eastAsia" w:ascii="宋体" w:hAnsi="宋体"/>
          <w:color w:val="000000"/>
          <w:kern w:val="0"/>
          <w:sz w:val="24"/>
          <w:szCs w:val="24"/>
        </w:rPr>
      </w:pPr>
      <w:r>
        <w:rPr>
          <w:rFonts w:hint="eastAsia" w:ascii="宋体" w:hAnsi="宋体"/>
          <w:color w:val="000000"/>
          <w:kern w:val="0"/>
          <w:sz w:val="24"/>
          <w:szCs w:val="24"/>
        </w:rPr>
        <w:t>致：</w:t>
      </w:r>
      <w:r>
        <w:rPr>
          <w:rFonts w:hint="eastAsia" w:ascii="宋体" w:hAnsi="宋体"/>
          <w:color w:val="000000"/>
          <w:kern w:val="0"/>
          <w:sz w:val="24"/>
          <w:szCs w:val="24"/>
          <w:u w:val="single"/>
        </w:rPr>
        <w:t xml:space="preserve">                           </w:t>
      </w:r>
      <w:r>
        <w:rPr>
          <w:rFonts w:hint="eastAsia" w:ascii="宋体" w:hAnsi="宋体"/>
          <w:color w:val="000000"/>
          <w:kern w:val="0"/>
          <w:sz w:val="24"/>
          <w:szCs w:val="24"/>
        </w:rPr>
        <w:t>（</w:t>
      </w:r>
      <w:r>
        <w:rPr>
          <w:rFonts w:hint="eastAsia" w:ascii="宋体" w:hAnsi="宋体"/>
          <w:color w:val="000000"/>
          <w:kern w:val="0"/>
          <w:sz w:val="24"/>
          <w:szCs w:val="24"/>
          <w:lang w:eastAsia="zh-CN"/>
        </w:rPr>
        <w:t>采购人</w:t>
      </w:r>
      <w:r>
        <w:rPr>
          <w:rFonts w:hint="eastAsia" w:ascii="宋体" w:hAnsi="宋体"/>
          <w:color w:val="000000"/>
          <w:kern w:val="0"/>
          <w:sz w:val="24"/>
          <w:szCs w:val="24"/>
        </w:rPr>
        <w:t>名称）：</w:t>
      </w:r>
    </w:p>
    <w:p w14:paraId="393C1F96">
      <w:pPr>
        <w:widowControl/>
        <w:adjustRightInd w:val="0"/>
        <w:spacing w:line="460" w:lineRule="exact"/>
        <w:ind w:firstLine="424" w:firstLineChars="177"/>
        <w:jc w:val="left"/>
        <w:rPr>
          <w:rFonts w:hint="eastAsia" w:ascii="宋体" w:hAnsi="宋体"/>
          <w:color w:val="000000"/>
          <w:kern w:val="0"/>
          <w:sz w:val="24"/>
          <w:szCs w:val="24"/>
        </w:rPr>
      </w:pPr>
      <w:r>
        <w:rPr>
          <w:rFonts w:hint="eastAsia" w:ascii="宋体" w:hAnsi="宋体" w:cs="宋体"/>
          <w:color w:val="000000"/>
          <w:kern w:val="0"/>
          <w:sz w:val="24"/>
          <w:szCs w:val="24"/>
        </w:rPr>
        <w:t>我方已仔细研究了</w:t>
      </w:r>
      <w:r>
        <w:rPr>
          <w:rFonts w:hint="eastAsia" w:ascii="宋体" w:hAnsi="宋体"/>
          <w:color w:val="000000"/>
          <w:kern w:val="0"/>
          <w:sz w:val="24"/>
          <w:szCs w:val="24"/>
          <w:u w:val="single"/>
        </w:rPr>
        <w:t xml:space="preserve">         (项目名称)</w:t>
      </w:r>
      <w:r>
        <w:rPr>
          <w:rFonts w:hint="eastAsia" w:ascii="宋体" w:hAnsi="宋体"/>
          <w:color w:val="000000"/>
          <w:kern w:val="0"/>
          <w:sz w:val="24"/>
          <w:szCs w:val="24"/>
        </w:rPr>
        <w:t>，项目编号为</w:t>
      </w:r>
      <w:r>
        <w:rPr>
          <w:rFonts w:hint="eastAsia" w:ascii="宋体" w:hAnsi="宋体"/>
          <w:color w:val="000000"/>
          <w:kern w:val="0"/>
          <w:sz w:val="24"/>
          <w:szCs w:val="24"/>
          <w:u w:val="single"/>
        </w:rPr>
        <w:t xml:space="preserve">           </w:t>
      </w:r>
      <w:r>
        <w:rPr>
          <w:rFonts w:hint="eastAsia" w:ascii="宋体" w:hAnsi="宋体" w:cs="宋体"/>
          <w:color w:val="000000"/>
          <w:kern w:val="0"/>
          <w:sz w:val="24"/>
          <w:szCs w:val="24"/>
        </w:rPr>
        <w:t>招标文件的全部内容，</w:t>
      </w:r>
      <w:r>
        <w:rPr>
          <w:rFonts w:hint="eastAsia" w:ascii="宋体" w:hAnsi="宋体"/>
          <w:color w:val="000000"/>
          <w:kern w:val="0"/>
          <w:sz w:val="24"/>
          <w:szCs w:val="24"/>
        </w:rPr>
        <w:t>我方</w:t>
      </w:r>
      <w:r>
        <w:rPr>
          <w:rFonts w:hint="eastAsia" w:ascii="宋体" w:hAnsi="宋体" w:cs="宋体"/>
          <w:color w:val="000000"/>
          <w:kern w:val="0"/>
          <w:sz w:val="24"/>
          <w:szCs w:val="24"/>
        </w:rPr>
        <w:t>愿意以</w:t>
      </w:r>
      <w:r>
        <w:rPr>
          <w:rFonts w:hint="eastAsia" w:ascii="宋体" w:hAnsi="宋体"/>
          <w:color w:val="000000"/>
          <w:kern w:val="0"/>
          <w:sz w:val="24"/>
          <w:szCs w:val="24"/>
        </w:rPr>
        <w:t>投标</w:t>
      </w:r>
      <w:r>
        <w:rPr>
          <w:rFonts w:hint="eastAsia" w:ascii="宋体" w:hAnsi="宋体"/>
          <w:color w:val="000000"/>
          <w:kern w:val="0"/>
          <w:sz w:val="24"/>
          <w:szCs w:val="24"/>
          <w:lang w:val="en-US" w:eastAsia="zh-CN"/>
        </w:rPr>
        <w:t>总价</w:t>
      </w:r>
      <w:r>
        <w:rPr>
          <w:rFonts w:hint="eastAsia" w:ascii="宋体" w:hAnsi="宋体"/>
          <w:color w:val="000000"/>
          <w:kern w:val="0"/>
          <w:sz w:val="24"/>
          <w:szCs w:val="24"/>
        </w:rPr>
        <w:t>为</w:t>
      </w:r>
      <w:r>
        <w:rPr>
          <w:rFonts w:hint="eastAsia" w:ascii="宋体" w:hAnsi="宋体" w:cs="宋体"/>
          <w:color w:val="000000"/>
          <w:kern w:val="0"/>
          <w:sz w:val="24"/>
          <w:szCs w:val="24"/>
        </w:rPr>
        <w:t>人民币（小写）：</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元，(大写)：</w:t>
      </w:r>
      <w:r>
        <w:rPr>
          <w:rFonts w:ascii="宋体" w:hAnsi="宋体" w:cs="宋体"/>
          <w:color w:val="000000"/>
          <w:kern w:val="0"/>
          <w:sz w:val="24"/>
          <w:szCs w:val="24"/>
          <w:u w:val="single"/>
        </w:rPr>
        <w:t xml:space="preserve">       </w:t>
      </w:r>
      <w:r>
        <w:rPr>
          <w:rFonts w:hint="eastAsia" w:ascii="宋体" w:hAnsi="宋体"/>
          <w:color w:val="000000"/>
          <w:kern w:val="0"/>
          <w:sz w:val="24"/>
          <w:szCs w:val="24"/>
        </w:rPr>
        <w:t>，</w:t>
      </w:r>
      <w:r>
        <w:rPr>
          <w:rFonts w:hint="eastAsia" w:ascii="宋体" w:hAnsi="宋体"/>
          <w:color w:val="000000"/>
          <w:kern w:val="0"/>
          <w:sz w:val="24"/>
          <w:szCs w:val="24"/>
          <w:lang w:eastAsia="zh-CN"/>
        </w:rPr>
        <w:t>交货期</w:t>
      </w:r>
      <w:r>
        <w:rPr>
          <w:rFonts w:hint="eastAsia" w:ascii="宋体" w:hAnsi="宋体"/>
          <w:color w:val="000000"/>
          <w:kern w:val="0"/>
          <w:sz w:val="24"/>
          <w:szCs w:val="24"/>
        </w:rPr>
        <w:t>：</w:t>
      </w:r>
      <w:r>
        <w:rPr>
          <w:rFonts w:hint="eastAsia" w:ascii="宋体" w:hAnsi="宋体"/>
          <w:color w:val="000000"/>
          <w:kern w:val="0"/>
          <w:sz w:val="24"/>
          <w:szCs w:val="24"/>
          <w:u w:val="single"/>
        </w:rPr>
        <w:t xml:space="preserve">      </w:t>
      </w:r>
      <w:r>
        <w:rPr>
          <w:rFonts w:hint="eastAsia" w:ascii="宋体" w:hAnsi="宋体"/>
          <w:color w:val="000000"/>
          <w:kern w:val="0"/>
          <w:sz w:val="24"/>
          <w:szCs w:val="24"/>
        </w:rPr>
        <w:t>，质量</w:t>
      </w:r>
      <w:r>
        <w:rPr>
          <w:rFonts w:hint="eastAsia" w:ascii="宋体" w:hAnsi="宋体" w:eastAsia="宋体" w:cs="Times New Roman"/>
          <w:bCs/>
          <w:color w:val="000000" w:themeColor="text1"/>
          <w:sz w:val="24"/>
          <w:szCs w:val="24"/>
          <w14:textFill>
            <w14:solidFill>
              <w14:schemeClr w14:val="tx1"/>
            </w14:solidFill>
          </w14:textFill>
        </w:rPr>
        <w:t>要求</w:t>
      </w:r>
      <w:r>
        <w:rPr>
          <w:rFonts w:hint="eastAsia" w:ascii="宋体" w:hAnsi="宋体"/>
          <w:color w:val="000000"/>
          <w:kern w:val="0"/>
          <w:sz w:val="24"/>
          <w:szCs w:val="24"/>
        </w:rPr>
        <w:t>：</w:t>
      </w:r>
      <w:r>
        <w:rPr>
          <w:rFonts w:hint="eastAsia" w:ascii="宋体" w:hAnsi="宋体"/>
          <w:color w:val="000000"/>
          <w:kern w:val="0"/>
          <w:sz w:val="24"/>
          <w:szCs w:val="24"/>
          <w:u w:val="single"/>
        </w:rPr>
        <w:t xml:space="preserve">        </w:t>
      </w:r>
      <w:r>
        <w:rPr>
          <w:rFonts w:hint="eastAsia" w:ascii="宋体" w:hAnsi="宋体"/>
          <w:color w:val="000000"/>
          <w:kern w:val="0"/>
          <w:sz w:val="24"/>
          <w:szCs w:val="24"/>
        </w:rPr>
        <w:t>。</w:t>
      </w:r>
    </w:p>
    <w:p w14:paraId="6EE1AE80">
      <w:pPr>
        <w:widowControl/>
        <w:adjustRightInd w:val="0"/>
        <w:spacing w:line="460" w:lineRule="exact"/>
        <w:ind w:firstLine="424" w:firstLineChars="177"/>
        <w:jc w:val="left"/>
        <w:rPr>
          <w:rFonts w:hint="eastAsia" w:ascii="宋体" w:hAnsi="宋体"/>
          <w:color w:val="000000"/>
          <w:kern w:val="0"/>
          <w:sz w:val="24"/>
          <w:szCs w:val="24"/>
        </w:rPr>
      </w:pPr>
      <w:r>
        <w:rPr>
          <w:rFonts w:hint="eastAsia" w:ascii="宋体" w:hAnsi="宋体"/>
          <w:color w:val="000000"/>
          <w:kern w:val="0"/>
          <w:sz w:val="24"/>
          <w:szCs w:val="24"/>
        </w:rPr>
        <w:t>据此函，签字人兹宣布同意如下：</w:t>
      </w:r>
    </w:p>
    <w:p w14:paraId="256B0F9C">
      <w:pPr>
        <w:widowControl/>
        <w:adjustRightInd w:val="0"/>
        <w:spacing w:line="460" w:lineRule="exact"/>
        <w:ind w:firstLine="424" w:firstLineChars="177"/>
        <w:jc w:val="left"/>
        <w:rPr>
          <w:rFonts w:hint="eastAsia" w:ascii="宋体" w:hAnsi="宋体"/>
          <w:color w:val="000000"/>
          <w:kern w:val="0"/>
          <w:sz w:val="24"/>
          <w:szCs w:val="24"/>
        </w:rPr>
      </w:pPr>
      <w:r>
        <w:rPr>
          <w:rFonts w:hint="eastAsia" w:ascii="宋体" w:hAnsi="宋体"/>
          <w:color w:val="000000"/>
          <w:kern w:val="0"/>
          <w:sz w:val="24"/>
          <w:szCs w:val="24"/>
        </w:rPr>
        <w:t>1、我方已详细审核并确认全部招标文件，包括修改文件（如有时）及有关附件。</w:t>
      </w:r>
    </w:p>
    <w:p w14:paraId="199B392B">
      <w:pPr>
        <w:widowControl/>
        <w:adjustRightInd w:val="0"/>
        <w:spacing w:line="460" w:lineRule="exact"/>
        <w:ind w:firstLine="424" w:firstLineChars="177"/>
        <w:jc w:val="left"/>
        <w:rPr>
          <w:rFonts w:hint="eastAsia" w:ascii="宋体" w:hAnsi="宋体"/>
          <w:color w:val="000000"/>
          <w:kern w:val="0"/>
          <w:sz w:val="24"/>
          <w:szCs w:val="24"/>
        </w:rPr>
      </w:pPr>
      <w:r>
        <w:rPr>
          <w:rFonts w:hint="eastAsia" w:ascii="宋体" w:hAnsi="宋体"/>
          <w:color w:val="000000"/>
          <w:kern w:val="0"/>
          <w:sz w:val="24"/>
          <w:szCs w:val="24"/>
        </w:rPr>
        <w:t>2、一旦我方中标，我方将组建项目组，将派出</w:t>
      </w:r>
      <w:r>
        <w:rPr>
          <w:rFonts w:hint="eastAsia" w:ascii="宋体" w:hAnsi="宋体"/>
          <w:color w:val="000000"/>
          <w:kern w:val="0"/>
          <w:sz w:val="24"/>
          <w:szCs w:val="24"/>
          <w:u w:val="single"/>
        </w:rPr>
        <w:t xml:space="preserve">     （项目负责人）</w:t>
      </w:r>
      <w:r>
        <w:rPr>
          <w:rFonts w:hint="eastAsia" w:ascii="宋体" w:hAnsi="宋体"/>
          <w:color w:val="000000"/>
          <w:kern w:val="0"/>
          <w:sz w:val="24"/>
          <w:szCs w:val="24"/>
        </w:rPr>
        <w:t>作为本项目的项目负责人。保证按合同协议书中规定的</w:t>
      </w:r>
      <w:r>
        <w:rPr>
          <w:rFonts w:hint="eastAsia" w:ascii="宋体" w:hAnsi="宋体"/>
          <w:color w:val="000000"/>
          <w:kern w:val="0"/>
          <w:sz w:val="24"/>
          <w:szCs w:val="24"/>
          <w:lang w:eastAsia="zh-CN"/>
        </w:rPr>
        <w:t>交货期</w:t>
      </w:r>
      <w:r>
        <w:rPr>
          <w:rFonts w:hint="eastAsia" w:ascii="宋体" w:hAnsi="宋体"/>
          <w:color w:val="000000"/>
          <w:kern w:val="0"/>
          <w:sz w:val="24"/>
          <w:szCs w:val="24"/>
        </w:rPr>
        <w:t>完成</w:t>
      </w:r>
      <w:r>
        <w:rPr>
          <w:rFonts w:hint="eastAsia" w:ascii="宋体" w:hAnsi="宋体"/>
          <w:color w:val="000000"/>
          <w:kern w:val="0"/>
          <w:sz w:val="24"/>
          <w:szCs w:val="24"/>
          <w:lang w:val="en-US" w:eastAsia="zh-CN"/>
        </w:rPr>
        <w:t>本项目</w:t>
      </w:r>
      <w:r>
        <w:rPr>
          <w:rFonts w:hint="eastAsia" w:ascii="宋体" w:hAnsi="宋体"/>
          <w:color w:val="000000"/>
          <w:kern w:val="0"/>
          <w:sz w:val="24"/>
          <w:szCs w:val="24"/>
        </w:rPr>
        <w:t>。</w:t>
      </w:r>
    </w:p>
    <w:p w14:paraId="1B241CAD">
      <w:pPr>
        <w:widowControl/>
        <w:adjustRightInd w:val="0"/>
        <w:spacing w:line="460" w:lineRule="exact"/>
        <w:ind w:firstLine="424" w:firstLineChars="177"/>
        <w:jc w:val="left"/>
        <w:rPr>
          <w:rFonts w:hint="eastAsia" w:ascii="宋体" w:hAnsi="宋体"/>
          <w:color w:val="000000"/>
          <w:kern w:val="0"/>
          <w:sz w:val="24"/>
          <w:szCs w:val="24"/>
        </w:rPr>
      </w:pPr>
      <w:r>
        <w:rPr>
          <w:rFonts w:hint="eastAsia" w:ascii="宋体" w:hAnsi="宋体"/>
          <w:color w:val="000000"/>
          <w:kern w:val="0"/>
          <w:sz w:val="24"/>
          <w:szCs w:val="24"/>
        </w:rPr>
        <w:t>3、我方同意所提交的投标文件在招标文件规定的投标有效期内有效，在此期间内如果中标，我方将受此约束。</w:t>
      </w:r>
    </w:p>
    <w:p w14:paraId="045EE0D4">
      <w:pPr>
        <w:widowControl/>
        <w:adjustRightInd w:val="0"/>
        <w:spacing w:line="460" w:lineRule="exact"/>
        <w:ind w:firstLine="424" w:firstLineChars="177"/>
        <w:jc w:val="left"/>
        <w:rPr>
          <w:rFonts w:hint="eastAsia" w:ascii="宋体" w:hAnsi="宋体"/>
          <w:color w:val="000000"/>
          <w:kern w:val="0"/>
          <w:sz w:val="24"/>
          <w:szCs w:val="24"/>
        </w:rPr>
      </w:pPr>
      <w:r>
        <w:rPr>
          <w:rFonts w:hint="eastAsia" w:ascii="宋体" w:hAnsi="宋体"/>
          <w:color w:val="000000"/>
          <w:kern w:val="0"/>
          <w:sz w:val="24"/>
          <w:szCs w:val="24"/>
        </w:rPr>
        <w:t>4、除非另外达成协议并生效，你方的中标通知书和本投标文件将成为约束双方的合同文件的组成部分。</w:t>
      </w:r>
    </w:p>
    <w:p w14:paraId="091814ED">
      <w:pPr>
        <w:widowControl/>
        <w:adjustRightInd w:val="0"/>
        <w:spacing w:line="460" w:lineRule="exact"/>
        <w:ind w:firstLine="424" w:firstLineChars="177"/>
        <w:jc w:val="left"/>
        <w:rPr>
          <w:rFonts w:hint="eastAsia" w:ascii="宋体" w:hAnsi="宋体"/>
          <w:color w:val="000000"/>
          <w:kern w:val="0"/>
          <w:sz w:val="24"/>
          <w:szCs w:val="24"/>
        </w:rPr>
      </w:pPr>
      <w:r>
        <w:rPr>
          <w:rFonts w:hint="eastAsia" w:ascii="宋体" w:hAnsi="宋体"/>
          <w:color w:val="000000"/>
          <w:kern w:val="0"/>
          <w:sz w:val="24"/>
          <w:szCs w:val="24"/>
        </w:rPr>
        <w:t>5、</w:t>
      </w:r>
      <w:r>
        <w:rPr>
          <w:rFonts w:hint="eastAsia" w:ascii="宋体" w:hAnsi="宋体"/>
          <w:color w:val="000000"/>
          <w:sz w:val="24"/>
          <w:szCs w:val="24"/>
        </w:rPr>
        <w:t>我方承诺在收到中标通知书后，在中标通知书规定的期限内与你方签订合同。</w:t>
      </w:r>
    </w:p>
    <w:p w14:paraId="1A030E43">
      <w:pPr>
        <w:widowControl/>
        <w:adjustRightInd w:val="0"/>
        <w:spacing w:line="460" w:lineRule="exact"/>
        <w:ind w:firstLine="424" w:firstLineChars="177"/>
        <w:jc w:val="left"/>
        <w:rPr>
          <w:rFonts w:hint="eastAsia" w:ascii="宋体" w:hAnsi="宋体"/>
          <w:color w:val="000000"/>
          <w:kern w:val="0"/>
          <w:sz w:val="24"/>
          <w:szCs w:val="24"/>
        </w:rPr>
      </w:pPr>
      <w:r>
        <w:rPr>
          <w:rFonts w:hint="eastAsia" w:ascii="宋体" w:hAnsi="宋体"/>
          <w:color w:val="000000"/>
          <w:kern w:val="0"/>
          <w:sz w:val="24"/>
          <w:szCs w:val="24"/>
        </w:rPr>
        <w:t>6、</w:t>
      </w:r>
      <w:r>
        <w:rPr>
          <w:rFonts w:hint="eastAsia" w:ascii="宋体" w:hAnsi="宋体"/>
          <w:color w:val="000000"/>
          <w:sz w:val="24"/>
          <w:szCs w:val="24"/>
        </w:rPr>
        <w:t>我方承诺在合同约定的期限内完成全部工作内容</w:t>
      </w:r>
      <w:r>
        <w:rPr>
          <w:rFonts w:hint="eastAsia" w:ascii="宋体" w:hAnsi="宋体"/>
          <w:color w:val="000000"/>
          <w:kern w:val="0"/>
          <w:sz w:val="24"/>
          <w:szCs w:val="24"/>
        </w:rPr>
        <w:t>。</w:t>
      </w:r>
    </w:p>
    <w:p w14:paraId="4103E87F">
      <w:pPr>
        <w:widowControl/>
        <w:adjustRightInd w:val="0"/>
        <w:spacing w:line="600" w:lineRule="exact"/>
        <w:jc w:val="left"/>
        <w:rPr>
          <w:rFonts w:hint="eastAsia" w:ascii="宋体" w:hAnsi="宋体"/>
          <w:color w:val="000000"/>
          <w:kern w:val="0"/>
          <w:sz w:val="24"/>
          <w:szCs w:val="24"/>
        </w:rPr>
      </w:pPr>
    </w:p>
    <w:p w14:paraId="07EE0053">
      <w:pPr>
        <w:widowControl/>
        <w:adjustRightInd w:val="0"/>
        <w:spacing w:line="600" w:lineRule="exact"/>
        <w:jc w:val="left"/>
        <w:rPr>
          <w:rFonts w:hint="eastAsia" w:ascii="宋体" w:hAnsi="宋体"/>
          <w:color w:val="000000"/>
          <w:kern w:val="0"/>
          <w:sz w:val="24"/>
          <w:szCs w:val="24"/>
        </w:rPr>
      </w:pPr>
    </w:p>
    <w:p w14:paraId="257D2A63">
      <w:pPr>
        <w:widowControl/>
        <w:adjustRightInd w:val="0"/>
        <w:spacing w:line="600" w:lineRule="exact"/>
        <w:jc w:val="left"/>
        <w:rPr>
          <w:rFonts w:hint="eastAsia" w:ascii="宋体" w:hAnsi="宋体"/>
          <w:color w:val="000000"/>
          <w:kern w:val="0"/>
          <w:sz w:val="24"/>
          <w:szCs w:val="24"/>
        </w:rPr>
      </w:pPr>
      <w:r>
        <w:rPr>
          <w:rFonts w:hint="eastAsia" w:ascii="宋体" w:hAnsi="宋体"/>
          <w:color w:val="000000"/>
          <w:kern w:val="0"/>
          <w:sz w:val="24"/>
          <w:szCs w:val="24"/>
        </w:rPr>
        <w:t xml:space="preserve">                             </w:t>
      </w:r>
      <w:r>
        <w:rPr>
          <w:rFonts w:hint="eastAsia" w:ascii="宋体" w:hAnsi="宋体"/>
          <w:color w:val="000000"/>
        </w:rPr>
        <w:t xml:space="preserve"> </w:t>
      </w:r>
      <w:r>
        <w:rPr>
          <w:rFonts w:hint="eastAsia" w:ascii="宋体" w:hAnsi="宋体"/>
          <w:color w:val="000000"/>
          <w:kern w:val="0"/>
          <w:sz w:val="24"/>
          <w:szCs w:val="24"/>
          <w:lang w:eastAsia="zh-CN"/>
        </w:rPr>
        <w:t>供 应 商</w:t>
      </w:r>
      <w:r>
        <w:rPr>
          <w:rFonts w:hint="eastAsia" w:ascii="宋体" w:hAnsi="宋体"/>
          <w:color w:val="000000"/>
          <w:kern w:val="0"/>
          <w:sz w:val="24"/>
          <w:szCs w:val="24"/>
        </w:rPr>
        <w:t>：</w:t>
      </w:r>
      <w:r>
        <w:rPr>
          <w:rFonts w:hint="eastAsia" w:ascii="宋体" w:hAnsi="宋体"/>
          <w:color w:val="000000"/>
          <w:kern w:val="0"/>
          <w:sz w:val="24"/>
          <w:szCs w:val="24"/>
          <w:u w:val="single"/>
        </w:rPr>
        <w:t xml:space="preserve">               （公章签章）</w:t>
      </w:r>
    </w:p>
    <w:p w14:paraId="44FA3750">
      <w:pPr>
        <w:spacing w:line="600" w:lineRule="exact"/>
        <w:ind w:firstLine="3360" w:firstLineChars="1400"/>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u w:val="single"/>
          <w:lang w:val="en-US" w:eastAsia="zh-CN"/>
        </w:rPr>
        <w:t xml:space="preserve">   </w:t>
      </w:r>
      <w:r>
        <w:rPr>
          <w:rFonts w:hint="eastAsia" w:ascii="宋体" w:hAnsi="宋体"/>
          <w:color w:val="000000"/>
          <w:kern w:val="0"/>
          <w:sz w:val="24"/>
          <w:szCs w:val="24"/>
          <w:u w:val="single"/>
        </w:rPr>
        <w:t>（电子签章）</w:t>
      </w:r>
    </w:p>
    <w:p w14:paraId="4484F4CD">
      <w:pPr>
        <w:spacing w:line="600" w:lineRule="exact"/>
        <w:ind w:firstLine="3662" w:firstLineChars="1526"/>
        <w:rPr>
          <w:rFonts w:hint="eastAsia" w:ascii="宋体" w:hAnsi="宋体"/>
          <w:color w:val="000000"/>
          <w:sz w:val="24"/>
          <w:szCs w:val="24"/>
        </w:rPr>
      </w:pPr>
      <w:r>
        <w:rPr>
          <w:rFonts w:hint="eastAsia" w:ascii="宋体" w:hAnsi="宋体"/>
          <w:color w:val="000000"/>
          <w:kern w:val="0"/>
          <w:sz w:val="24"/>
          <w:szCs w:val="24"/>
        </w:rPr>
        <w:t>日     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年</w:t>
      </w:r>
      <w:r>
        <w:rPr>
          <w:rFonts w:hint="eastAsia" w:ascii="宋体" w:hAnsi="宋体"/>
          <w:color w:val="000000"/>
          <w:kern w:val="0"/>
          <w:sz w:val="24"/>
          <w:szCs w:val="24"/>
          <w:u w:val="single"/>
        </w:rPr>
        <w:t xml:space="preserve">    </w:t>
      </w:r>
      <w:r>
        <w:rPr>
          <w:rFonts w:hint="eastAsia" w:ascii="宋体" w:hAnsi="宋体"/>
          <w:color w:val="000000"/>
          <w:kern w:val="0"/>
          <w:sz w:val="24"/>
          <w:szCs w:val="24"/>
        </w:rPr>
        <w:t>月</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w:t>
      </w:r>
    </w:p>
    <w:p w14:paraId="112BF5F1">
      <w:pPr>
        <w:widowControl/>
        <w:adjustRightInd w:val="0"/>
        <w:spacing w:line="600" w:lineRule="exact"/>
        <w:jc w:val="left"/>
        <w:rPr>
          <w:rFonts w:ascii="宋体" w:hAnsi="宋体"/>
          <w:color w:val="000000"/>
        </w:rPr>
      </w:pPr>
    </w:p>
    <w:p w14:paraId="763E6E39">
      <w:pPr>
        <w:pStyle w:val="4"/>
        <w:keepNext w:val="0"/>
        <w:keepLines w:val="0"/>
        <w:spacing w:line="413" w:lineRule="auto"/>
        <w:jc w:val="center"/>
        <w:rPr>
          <w:rFonts w:hint="eastAsia" w:ascii="宋体" w:hAnsi="宋体"/>
          <w:color w:val="000000"/>
        </w:rPr>
      </w:pPr>
      <w:r>
        <w:rPr>
          <w:rFonts w:ascii="宋体" w:hAnsi="宋体"/>
          <w:color w:val="000000"/>
        </w:rPr>
        <w:br w:type="page"/>
      </w:r>
      <w:r>
        <w:rPr>
          <w:rFonts w:hint="eastAsia" w:ascii="宋体" w:hAnsi="宋体"/>
          <w:color w:val="000000"/>
        </w:rPr>
        <w:t>2、投标函附录</w:t>
      </w:r>
    </w:p>
    <w:tbl>
      <w:tblPr>
        <w:tblStyle w:val="19"/>
        <w:tblW w:w="8823" w:type="dxa"/>
        <w:jc w:val="center"/>
        <w:tblLayout w:type="fixed"/>
        <w:tblCellMar>
          <w:top w:w="0" w:type="dxa"/>
          <w:left w:w="108" w:type="dxa"/>
          <w:bottom w:w="0" w:type="dxa"/>
          <w:right w:w="108" w:type="dxa"/>
        </w:tblCellMar>
      </w:tblPr>
      <w:tblGrid>
        <w:gridCol w:w="2087"/>
        <w:gridCol w:w="3260"/>
        <w:gridCol w:w="696"/>
        <w:gridCol w:w="2780"/>
      </w:tblGrid>
      <w:tr w14:paraId="4054CAB3">
        <w:tblPrEx>
          <w:tblCellMar>
            <w:top w:w="0" w:type="dxa"/>
            <w:left w:w="108" w:type="dxa"/>
            <w:bottom w:w="0" w:type="dxa"/>
            <w:right w:w="108" w:type="dxa"/>
          </w:tblCellMar>
        </w:tblPrEx>
        <w:trPr>
          <w:cantSplit/>
          <w:trHeight w:val="634"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58F4BCC7">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r>
              <w:rPr>
                <w:rFonts w:hint="eastAsia" w:ascii="宋体" w:hAnsi="宋体"/>
                <w:color w:val="000000"/>
                <w:sz w:val="24"/>
                <w:szCs w:val="24"/>
              </w:rPr>
              <w:t>项目名称</w:t>
            </w:r>
          </w:p>
        </w:tc>
        <w:tc>
          <w:tcPr>
            <w:tcW w:w="6736" w:type="dxa"/>
            <w:gridSpan w:val="3"/>
            <w:tcBorders>
              <w:top w:val="single" w:color="auto" w:sz="4" w:space="0"/>
              <w:left w:val="nil"/>
              <w:bottom w:val="single" w:color="auto" w:sz="4" w:space="0"/>
              <w:right w:val="single" w:color="auto" w:sz="4" w:space="0"/>
            </w:tcBorders>
            <w:noWrap w:val="0"/>
            <w:vAlign w:val="center"/>
          </w:tcPr>
          <w:p w14:paraId="68718322">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p>
        </w:tc>
      </w:tr>
      <w:tr w14:paraId="201060F7">
        <w:tblPrEx>
          <w:tblCellMar>
            <w:top w:w="0" w:type="dxa"/>
            <w:left w:w="108" w:type="dxa"/>
            <w:bottom w:w="0" w:type="dxa"/>
            <w:right w:w="108" w:type="dxa"/>
          </w:tblCellMar>
        </w:tblPrEx>
        <w:trPr>
          <w:cantSplit/>
          <w:trHeight w:val="623"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1B70E92D">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名称</w:t>
            </w:r>
          </w:p>
        </w:tc>
        <w:tc>
          <w:tcPr>
            <w:tcW w:w="6736" w:type="dxa"/>
            <w:gridSpan w:val="3"/>
            <w:tcBorders>
              <w:top w:val="single" w:color="auto" w:sz="4" w:space="0"/>
              <w:left w:val="nil"/>
              <w:bottom w:val="single" w:color="auto" w:sz="4" w:space="0"/>
              <w:right w:val="single" w:color="auto" w:sz="4" w:space="0"/>
            </w:tcBorders>
            <w:noWrap w:val="0"/>
            <w:vAlign w:val="center"/>
          </w:tcPr>
          <w:p w14:paraId="4A19EFDD">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p>
        </w:tc>
      </w:tr>
      <w:tr w14:paraId="1AF721CC">
        <w:tblPrEx>
          <w:tblCellMar>
            <w:top w:w="0" w:type="dxa"/>
            <w:left w:w="108" w:type="dxa"/>
            <w:bottom w:w="0" w:type="dxa"/>
            <w:right w:w="108" w:type="dxa"/>
          </w:tblCellMar>
        </w:tblPrEx>
        <w:trPr>
          <w:cantSplit/>
          <w:trHeight w:val="1269"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1A70F06D">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投标报价</w:t>
            </w:r>
          </w:p>
        </w:tc>
        <w:tc>
          <w:tcPr>
            <w:tcW w:w="6736" w:type="dxa"/>
            <w:gridSpan w:val="3"/>
            <w:tcBorders>
              <w:top w:val="single" w:color="auto" w:sz="4" w:space="0"/>
              <w:left w:val="nil"/>
              <w:bottom w:val="single" w:color="auto" w:sz="4" w:space="0"/>
              <w:right w:val="single" w:color="auto" w:sz="4" w:space="0"/>
            </w:tcBorders>
            <w:noWrap w:val="0"/>
            <w:vAlign w:val="center"/>
          </w:tcPr>
          <w:p w14:paraId="28C06138">
            <w:pPr>
              <w:keepNext w:val="0"/>
              <w:keepLines w:val="0"/>
              <w:suppressLineNumbers w:val="0"/>
              <w:spacing w:before="0" w:beforeAutospacing="0" w:after="0" w:afterAutospacing="0" w:line="0" w:lineRule="atLeast"/>
              <w:ind w:left="0" w:right="0"/>
              <w:jc w:val="left"/>
              <w:rPr>
                <w:rFonts w:hint="eastAsia" w:ascii="宋体" w:hAnsi="宋体"/>
                <w:color w:val="000000"/>
                <w:sz w:val="24"/>
                <w:szCs w:val="24"/>
              </w:rPr>
            </w:pPr>
          </w:p>
          <w:p w14:paraId="4E04A18F">
            <w:pPr>
              <w:keepNext w:val="0"/>
              <w:keepLines w:val="0"/>
              <w:suppressLineNumbers w:val="0"/>
              <w:spacing w:before="0" w:beforeAutospacing="0" w:after="0" w:afterAutospacing="0" w:line="0" w:lineRule="atLeast"/>
              <w:ind w:left="0" w:right="0"/>
              <w:jc w:val="left"/>
              <w:rPr>
                <w:rFonts w:hint="eastAsia" w:ascii="宋体" w:hAnsi="宋体"/>
                <w:color w:val="000000"/>
                <w:sz w:val="24"/>
                <w:szCs w:val="24"/>
              </w:rPr>
            </w:pPr>
          </w:p>
          <w:p w14:paraId="0978DE6E">
            <w:pPr>
              <w:keepNext w:val="0"/>
              <w:keepLines w:val="0"/>
              <w:suppressLineNumbers w:val="0"/>
              <w:spacing w:before="0" w:beforeAutospacing="0" w:after="0" w:afterAutospacing="0" w:line="0" w:lineRule="atLeast"/>
              <w:ind w:left="0" w:right="0"/>
              <w:jc w:val="left"/>
              <w:rPr>
                <w:rFonts w:hint="eastAsia" w:ascii="宋体" w:hAnsi="宋体"/>
                <w:color w:val="000000"/>
                <w:sz w:val="24"/>
                <w:szCs w:val="24"/>
              </w:rPr>
            </w:pPr>
            <w:r>
              <w:rPr>
                <w:rFonts w:hint="eastAsia" w:ascii="宋体" w:hAnsi="宋体"/>
                <w:color w:val="000000"/>
                <w:sz w:val="24"/>
                <w:szCs w:val="24"/>
              </w:rPr>
              <w:t>投标总报价：小写：</w:t>
            </w:r>
            <w:r>
              <w:rPr>
                <w:rFonts w:hint="default" w:ascii="宋体" w:hAnsi="宋体"/>
                <w:color w:val="000000"/>
                <w:sz w:val="24"/>
                <w:szCs w:val="24"/>
                <w:u w:val="single"/>
              </w:rPr>
              <w:t xml:space="preserve">                     </w:t>
            </w:r>
            <w:r>
              <w:rPr>
                <w:rFonts w:hint="eastAsia" w:ascii="宋体" w:hAnsi="宋体"/>
                <w:color w:val="000000"/>
                <w:sz w:val="24"/>
                <w:szCs w:val="24"/>
              </w:rPr>
              <w:t xml:space="preserve">                     </w:t>
            </w:r>
          </w:p>
          <w:p w14:paraId="0ACFB859">
            <w:pPr>
              <w:keepNext w:val="0"/>
              <w:keepLines w:val="0"/>
              <w:suppressLineNumbers w:val="0"/>
              <w:spacing w:before="0" w:beforeAutospacing="0" w:after="0" w:afterAutospacing="0" w:line="0" w:lineRule="atLeast"/>
              <w:ind w:left="0" w:right="0" w:firstLine="1440" w:firstLineChars="600"/>
              <w:jc w:val="left"/>
              <w:rPr>
                <w:rFonts w:hint="eastAsia" w:ascii="宋体" w:hAnsi="宋体"/>
                <w:color w:val="000000"/>
                <w:sz w:val="24"/>
                <w:szCs w:val="24"/>
              </w:rPr>
            </w:pPr>
          </w:p>
          <w:p w14:paraId="0F1D4F44">
            <w:pPr>
              <w:keepNext w:val="0"/>
              <w:keepLines w:val="0"/>
              <w:suppressLineNumbers w:val="0"/>
              <w:spacing w:before="0" w:beforeAutospacing="0" w:after="0" w:afterAutospacing="0" w:line="0" w:lineRule="atLeast"/>
              <w:ind w:left="0" w:right="0" w:firstLine="1440" w:firstLineChars="600"/>
              <w:jc w:val="left"/>
              <w:rPr>
                <w:rFonts w:hint="eastAsia" w:ascii="宋体" w:hAnsi="宋体"/>
                <w:color w:val="000000"/>
                <w:sz w:val="24"/>
                <w:szCs w:val="24"/>
              </w:rPr>
            </w:pPr>
          </w:p>
          <w:p w14:paraId="3A055BFD">
            <w:pPr>
              <w:keepNext w:val="0"/>
              <w:keepLines w:val="0"/>
              <w:suppressLineNumbers w:val="0"/>
              <w:spacing w:before="0" w:beforeAutospacing="0" w:after="0" w:afterAutospacing="0" w:line="0" w:lineRule="atLeast"/>
              <w:ind w:left="0" w:right="0" w:firstLine="1440" w:firstLineChars="600"/>
              <w:jc w:val="left"/>
              <w:rPr>
                <w:rFonts w:hint="default" w:ascii="宋体" w:hAnsi="宋体"/>
                <w:color w:val="000000"/>
                <w:sz w:val="24"/>
                <w:szCs w:val="24"/>
              </w:rPr>
            </w:pPr>
            <w:r>
              <w:rPr>
                <w:rFonts w:hint="eastAsia" w:ascii="宋体" w:hAnsi="宋体"/>
                <w:color w:val="000000"/>
                <w:sz w:val="24"/>
                <w:szCs w:val="24"/>
              </w:rPr>
              <w:t>大写：</w:t>
            </w:r>
            <w:r>
              <w:rPr>
                <w:rFonts w:hint="default" w:ascii="宋体" w:hAnsi="宋体"/>
                <w:color w:val="000000"/>
                <w:sz w:val="24"/>
                <w:szCs w:val="24"/>
                <w:u w:val="single"/>
              </w:rPr>
              <w:t xml:space="preserve">                     </w:t>
            </w:r>
            <w:r>
              <w:rPr>
                <w:rFonts w:hint="default" w:ascii="宋体" w:hAnsi="宋体"/>
                <w:color w:val="000000"/>
                <w:sz w:val="24"/>
                <w:szCs w:val="24"/>
              </w:rPr>
              <w:t xml:space="preserve">            </w:t>
            </w:r>
            <w:r>
              <w:rPr>
                <w:rFonts w:hint="eastAsia" w:ascii="宋体" w:hAnsi="宋体"/>
                <w:color w:val="000000"/>
                <w:sz w:val="24"/>
                <w:szCs w:val="24"/>
              </w:rPr>
              <w:t xml:space="preserve">                   </w:t>
            </w:r>
            <w:r>
              <w:rPr>
                <w:rFonts w:hint="default" w:ascii="宋体" w:hAnsi="宋体"/>
                <w:color w:val="000000"/>
                <w:sz w:val="24"/>
                <w:szCs w:val="24"/>
              </w:rPr>
              <w:t xml:space="preserve">   </w:t>
            </w:r>
          </w:p>
          <w:p w14:paraId="7E1A7B21">
            <w:pPr>
              <w:keepNext w:val="0"/>
              <w:keepLines w:val="0"/>
              <w:suppressLineNumbers w:val="0"/>
              <w:spacing w:before="0" w:beforeAutospacing="0" w:after="0" w:afterAutospacing="0" w:line="0" w:lineRule="atLeast"/>
              <w:ind w:left="0" w:right="0"/>
              <w:jc w:val="left"/>
              <w:rPr>
                <w:rFonts w:hint="default" w:ascii="宋体" w:hAnsi="宋体"/>
                <w:color w:val="000000"/>
                <w:sz w:val="24"/>
                <w:szCs w:val="24"/>
                <w:vertAlign w:val="superscript"/>
              </w:rPr>
            </w:pPr>
          </w:p>
          <w:p w14:paraId="2619BCDB">
            <w:pPr>
              <w:keepNext w:val="0"/>
              <w:keepLines w:val="0"/>
              <w:suppressLineNumbers w:val="0"/>
              <w:spacing w:before="0" w:beforeAutospacing="0" w:after="0" w:afterAutospacing="0" w:line="0" w:lineRule="atLeast"/>
              <w:ind w:left="0" w:right="0" w:firstLine="420" w:firstLineChars="200"/>
              <w:jc w:val="left"/>
              <w:rPr>
                <w:rFonts w:hint="default"/>
                <w:color w:val="000000"/>
              </w:rPr>
            </w:pPr>
          </w:p>
        </w:tc>
      </w:tr>
      <w:tr w14:paraId="49439622">
        <w:tblPrEx>
          <w:tblCellMar>
            <w:top w:w="0" w:type="dxa"/>
            <w:left w:w="108" w:type="dxa"/>
            <w:bottom w:w="0" w:type="dxa"/>
            <w:right w:w="108" w:type="dxa"/>
          </w:tblCellMar>
        </w:tblPrEx>
        <w:trPr>
          <w:cantSplit/>
          <w:trHeight w:val="616"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29146529">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r>
              <w:rPr>
                <w:rFonts w:hint="eastAsia" w:ascii="宋体" w:hAnsi="宋体"/>
                <w:color w:val="000000"/>
                <w:sz w:val="24"/>
                <w:szCs w:val="24"/>
              </w:rPr>
              <w:t>项目负责人</w:t>
            </w:r>
          </w:p>
        </w:tc>
        <w:tc>
          <w:tcPr>
            <w:tcW w:w="3260" w:type="dxa"/>
            <w:tcBorders>
              <w:top w:val="single" w:color="auto" w:sz="4" w:space="0"/>
              <w:left w:val="nil"/>
              <w:bottom w:val="single" w:color="auto" w:sz="4" w:space="0"/>
              <w:right w:val="single" w:color="auto" w:sz="4" w:space="0"/>
            </w:tcBorders>
            <w:noWrap w:val="0"/>
            <w:vAlign w:val="center"/>
          </w:tcPr>
          <w:p w14:paraId="44AAC21C">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p>
        </w:tc>
        <w:tc>
          <w:tcPr>
            <w:tcW w:w="696" w:type="dxa"/>
            <w:tcBorders>
              <w:top w:val="single" w:color="auto" w:sz="4" w:space="0"/>
              <w:left w:val="nil"/>
              <w:bottom w:val="single" w:color="auto" w:sz="4" w:space="0"/>
              <w:right w:val="single" w:color="auto" w:sz="4" w:space="0"/>
            </w:tcBorders>
            <w:noWrap w:val="0"/>
            <w:vAlign w:val="center"/>
          </w:tcPr>
          <w:p w14:paraId="7E0E86D9">
            <w:pPr>
              <w:keepNext w:val="0"/>
              <w:keepLines w:val="0"/>
              <w:suppressLineNumbers w:val="0"/>
              <w:spacing w:before="0" w:beforeAutospacing="0" w:after="0" w:afterAutospacing="0" w:line="0" w:lineRule="atLeast"/>
              <w:ind w:left="0" w:right="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电话</w:t>
            </w:r>
          </w:p>
        </w:tc>
        <w:tc>
          <w:tcPr>
            <w:tcW w:w="2780" w:type="dxa"/>
            <w:tcBorders>
              <w:top w:val="single" w:color="auto" w:sz="4" w:space="0"/>
              <w:left w:val="nil"/>
              <w:bottom w:val="single" w:color="auto" w:sz="4" w:space="0"/>
              <w:right w:val="single" w:color="auto" w:sz="4" w:space="0"/>
            </w:tcBorders>
            <w:noWrap w:val="0"/>
            <w:vAlign w:val="center"/>
          </w:tcPr>
          <w:p w14:paraId="6197A59B">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p>
        </w:tc>
      </w:tr>
      <w:tr w14:paraId="7F75F500">
        <w:tblPrEx>
          <w:tblCellMar>
            <w:top w:w="0" w:type="dxa"/>
            <w:left w:w="108" w:type="dxa"/>
            <w:bottom w:w="0" w:type="dxa"/>
            <w:right w:w="108" w:type="dxa"/>
          </w:tblCellMar>
        </w:tblPrEx>
        <w:trPr>
          <w:cantSplit/>
          <w:trHeight w:val="690"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376FD24D">
            <w:pPr>
              <w:keepNext w:val="0"/>
              <w:keepLines w:val="0"/>
              <w:suppressLineNumbers w:val="0"/>
              <w:spacing w:before="0" w:beforeAutospacing="0" w:after="0" w:afterAutospacing="0" w:line="0" w:lineRule="atLeast"/>
              <w:ind w:left="0" w:right="0"/>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交货期</w:t>
            </w:r>
          </w:p>
        </w:tc>
        <w:tc>
          <w:tcPr>
            <w:tcW w:w="6736" w:type="dxa"/>
            <w:gridSpan w:val="3"/>
            <w:tcBorders>
              <w:top w:val="single" w:color="auto" w:sz="4" w:space="0"/>
              <w:left w:val="nil"/>
              <w:bottom w:val="single" w:color="auto" w:sz="4" w:space="0"/>
              <w:right w:val="single" w:color="auto" w:sz="4" w:space="0"/>
            </w:tcBorders>
            <w:noWrap w:val="0"/>
            <w:vAlign w:val="center"/>
          </w:tcPr>
          <w:p w14:paraId="7831A325">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p>
        </w:tc>
      </w:tr>
      <w:tr w14:paraId="156EDC30">
        <w:tblPrEx>
          <w:tblCellMar>
            <w:top w:w="0" w:type="dxa"/>
            <w:left w:w="108" w:type="dxa"/>
            <w:bottom w:w="0" w:type="dxa"/>
            <w:right w:w="108" w:type="dxa"/>
          </w:tblCellMar>
        </w:tblPrEx>
        <w:trPr>
          <w:cantSplit/>
          <w:trHeight w:val="690"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59DF3020">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r>
              <w:rPr>
                <w:rFonts w:hint="eastAsia" w:ascii="宋体" w:hAnsi="宋体"/>
                <w:color w:val="000000"/>
                <w:sz w:val="24"/>
                <w:szCs w:val="24"/>
              </w:rPr>
              <w:t>质量要求</w:t>
            </w:r>
          </w:p>
        </w:tc>
        <w:tc>
          <w:tcPr>
            <w:tcW w:w="6736" w:type="dxa"/>
            <w:gridSpan w:val="3"/>
            <w:tcBorders>
              <w:top w:val="single" w:color="auto" w:sz="4" w:space="0"/>
              <w:left w:val="nil"/>
              <w:bottom w:val="single" w:color="auto" w:sz="4" w:space="0"/>
              <w:right w:val="single" w:color="auto" w:sz="4" w:space="0"/>
            </w:tcBorders>
            <w:noWrap w:val="0"/>
            <w:vAlign w:val="center"/>
          </w:tcPr>
          <w:p w14:paraId="524C4D19">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p>
        </w:tc>
      </w:tr>
      <w:tr w14:paraId="66A9BDB3">
        <w:tblPrEx>
          <w:tblCellMar>
            <w:top w:w="0" w:type="dxa"/>
            <w:left w:w="108" w:type="dxa"/>
            <w:bottom w:w="0" w:type="dxa"/>
            <w:right w:w="108" w:type="dxa"/>
          </w:tblCellMar>
        </w:tblPrEx>
        <w:trPr>
          <w:cantSplit/>
          <w:trHeight w:val="690"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6618D751">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r>
              <w:rPr>
                <w:rFonts w:hint="eastAsia" w:ascii="宋体" w:hAnsi="宋体"/>
                <w:color w:val="000000"/>
                <w:sz w:val="24"/>
                <w:szCs w:val="24"/>
              </w:rPr>
              <w:t>投标有效期</w:t>
            </w:r>
          </w:p>
        </w:tc>
        <w:tc>
          <w:tcPr>
            <w:tcW w:w="6736" w:type="dxa"/>
            <w:gridSpan w:val="3"/>
            <w:tcBorders>
              <w:top w:val="single" w:color="auto" w:sz="4" w:space="0"/>
              <w:left w:val="nil"/>
              <w:bottom w:val="single" w:color="auto" w:sz="4" w:space="0"/>
              <w:right w:val="single" w:color="auto" w:sz="4" w:space="0"/>
            </w:tcBorders>
            <w:noWrap w:val="0"/>
            <w:vAlign w:val="center"/>
          </w:tcPr>
          <w:p w14:paraId="5D6883C0">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p>
        </w:tc>
      </w:tr>
      <w:tr w14:paraId="5108C7BD">
        <w:tblPrEx>
          <w:tblCellMar>
            <w:top w:w="0" w:type="dxa"/>
            <w:left w:w="108" w:type="dxa"/>
            <w:bottom w:w="0" w:type="dxa"/>
            <w:right w:w="108" w:type="dxa"/>
          </w:tblCellMar>
        </w:tblPrEx>
        <w:trPr>
          <w:cantSplit/>
          <w:trHeight w:val="1697"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6DC12586">
            <w:pPr>
              <w:keepNext w:val="0"/>
              <w:keepLines w:val="0"/>
              <w:suppressLineNumbers w:val="0"/>
              <w:spacing w:before="0" w:beforeAutospacing="0" w:after="0" w:afterAutospacing="0" w:line="0" w:lineRule="atLeast"/>
              <w:ind w:left="0" w:right="0"/>
              <w:jc w:val="center"/>
              <w:rPr>
                <w:rFonts w:hint="default" w:ascii="宋体" w:hAnsi="宋体"/>
                <w:color w:val="000000"/>
                <w:sz w:val="24"/>
                <w:szCs w:val="24"/>
              </w:rPr>
            </w:pPr>
            <w:r>
              <w:rPr>
                <w:rFonts w:hint="eastAsia" w:ascii="宋体" w:hAnsi="宋体"/>
                <w:color w:val="000000"/>
                <w:sz w:val="24"/>
                <w:szCs w:val="24"/>
              </w:rPr>
              <w:t>服务承诺及其他需要说明的问题</w:t>
            </w:r>
          </w:p>
        </w:tc>
        <w:tc>
          <w:tcPr>
            <w:tcW w:w="6736" w:type="dxa"/>
            <w:gridSpan w:val="3"/>
            <w:tcBorders>
              <w:top w:val="single" w:color="auto" w:sz="4" w:space="0"/>
              <w:left w:val="nil"/>
              <w:bottom w:val="single" w:color="auto" w:sz="4" w:space="0"/>
              <w:right w:val="single" w:color="auto" w:sz="4" w:space="0"/>
            </w:tcBorders>
            <w:noWrap w:val="0"/>
            <w:vAlign w:val="center"/>
          </w:tcPr>
          <w:p w14:paraId="54F5A539">
            <w:pPr>
              <w:keepNext w:val="0"/>
              <w:keepLines w:val="0"/>
              <w:suppressLineNumbers w:val="0"/>
              <w:spacing w:before="0" w:beforeAutospacing="0" w:after="0" w:afterAutospacing="0" w:line="0" w:lineRule="atLeast"/>
              <w:ind w:left="0" w:right="0"/>
              <w:rPr>
                <w:rFonts w:hint="default" w:ascii="宋体" w:hAnsi="宋体"/>
                <w:color w:val="000000"/>
                <w:sz w:val="24"/>
                <w:szCs w:val="24"/>
              </w:rPr>
            </w:pPr>
          </w:p>
        </w:tc>
      </w:tr>
    </w:tbl>
    <w:p w14:paraId="136EFDDE">
      <w:pPr>
        <w:widowControl/>
        <w:adjustRightInd w:val="0"/>
        <w:spacing w:line="240" w:lineRule="atLeast"/>
        <w:jc w:val="left"/>
        <w:rPr>
          <w:rFonts w:hint="eastAsia" w:ascii="宋体" w:hAnsi="宋体"/>
          <w:color w:val="000000"/>
          <w:kern w:val="0"/>
          <w:sz w:val="24"/>
          <w:szCs w:val="24"/>
        </w:rPr>
      </w:pPr>
      <w:r>
        <w:rPr>
          <w:rFonts w:hint="eastAsia" w:ascii="宋体" w:hAnsi="宋体"/>
          <w:color w:val="000000"/>
          <w:kern w:val="0"/>
          <w:sz w:val="24"/>
          <w:szCs w:val="24"/>
        </w:rPr>
        <w:t xml:space="preserve"> </w:t>
      </w:r>
    </w:p>
    <w:p w14:paraId="4F23AE10">
      <w:pPr>
        <w:widowControl/>
        <w:adjustRightInd w:val="0"/>
        <w:spacing w:line="320" w:lineRule="exact"/>
        <w:jc w:val="left"/>
        <w:rPr>
          <w:rFonts w:hint="eastAsia" w:ascii="宋体" w:hAnsi="宋体"/>
          <w:color w:val="000000"/>
          <w:kern w:val="0"/>
        </w:rPr>
      </w:pPr>
      <w:r>
        <w:rPr>
          <w:rFonts w:hint="eastAsia" w:ascii="宋体" w:hAnsi="宋体"/>
          <w:color w:val="000000"/>
          <w:kern w:val="0"/>
        </w:rPr>
        <w:t xml:space="preserve">                               </w:t>
      </w:r>
    </w:p>
    <w:p w14:paraId="39AD1129">
      <w:pPr>
        <w:widowControl/>
        <w:adjustRightInd w:val="0"/>
        <w:spacing w:line="600" w:lineRule="exact"/>
        <w:jc w:val="left"/>
        <w:rPr>
          <w:rFonts w:hint="eastAsia" w:ascii="宋体" w:hAnsi="宋体"/>
          <w:color w:val="000000"/>
          <w:kern w:val="0"/>
          <w:sz w:val="24"/>
          <w:szCs w:val="24"/>
        </w:rPr>
      </w:pPr>
      <w:bookmarkStart w:id="314" w:name="_Toc144974860"/>
      <w:bookmarkEnd w:id="314"/>
      <w:bookmarkStart w:id="315" w:name="_Toc246997102"/>
      <w:bookmarkEnd w:id="315"/>
      <w:bookmarkStart w:id="316" w:name="_Toc247085877"/>
      <w:bookmarkEnd w:id="316"/>
      <w:bookmarkStart w:id="317" w:name="_Toc152042580"/>
      <w:bookmarkEnd w:id="317"/>
      <w:bookmarkStart w:id="318" w:name="_Toc179632811"/>
      <w:bookmarkEnd w:id="318"/>
      <w:bookmarkStart w:id="319" w:name="_Toc246996359"/>
      <w:bookmarkEnd w:id="319"/>
      <w:bookmarkStart w:id="320" w:name="_Toc152045791"/>
      <w:bookmarkEnd w:id="320"/>
      <w:r>
        <w:rPr>
          <w:rFonts w:hint="eastAsia" w:ascii="宋体" w:hAnsi="宋体"/>
          <w:color w:val="000000"/>
          <w:kern w:val="0"/>
          <w:sz w:val="24"/>
          <w:szCs w:val="24"/>
        </w:rPr>
        <w:t xml:space="preserve"> </w:t>
      </w:r>
      <w:r>
        <w:rPr>
          <w:rFonts w:hint="eastAsia" w:ascii="宋体" w:hAnsi="宋体"/>
          <w:color w:val="000000"/>
          <w:kern w:val="0"/>
          <w:sz w:val="24"/>
          <w:szCs w:val="24"/>
          <w:lang w:val="en-US" w:eastAsia="zh-CN"/>
        </w:rPr>
        <w:t xml:space="preserve">                       </w:t>
      </w:r>
      <w:r>
        <w:rPr>
          <w:rFonts w:hint="eastAsia" w:ascii="宋体" w:hAnsi="宋体"/>
          <w:color w:val="000000"/>
        </w:rPr>
        <w:t xml:space="preserve"> </w:t>
      </w:r>
      <w:r>
        <w:rPr>
          <w:rFonts w:hint="eastAsia" w:ascii="宋体" w:hAnsi="宋体"/>
          <w:color w:val="000000"/>
          <w:kern w:val="0"/>
          <w:sz w:val="24"/>
          <w:szCs w:val="24"/>
          <w:lang w:eastAsia="zh-CN"/>
        </w:rPr>
        <w:t>供 应 商</w:t>
      </w:r>
      <w:r>
        <w:rPr>
          <w:rFonts w:hint="eastAsia" w:ascii="宋体" w:hAnsi="宋体"/>
          <w:color w:val="000000"/>
          <w:kern w:val="0"/>
          <w:sz w:val="24"/>
          <w:szCs w:val="24"/>
        </w:rPr>
        <w:t>：</w:t>
      </w:r>
      <w:r>
        <w:rPr>
          <w:rFonts w:hint="eastAsia" w:ascii="宋体" w:hAnsi="宋体"/>
          <w:color w:val="000000"/>
          <w:kern w:val="0"/>
          <w:sz w:val="24"/>
          <w:szCs w:val="24"/>
          <w:u w:val="single"/>
        </w:rPr>
        <w:t xml:space="preserve">                  （公章签章）</w:t>
      </w:r>
    </w:p>
    <w:p w14:paraId="790DCDE3">
      <w:pPr>
        <w:spacing w:line="600" w:lineRule="exact"/>
        <w:ind w:firstLine="3360" w:firstLineChars="1400"/>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u w:val="single"/>
          <w:lang w:val="en-US" w:eastAsia="zh-CN"/>
        </w:rPr>
        <w:t xml:space="preserve">   </w:t>
      </w:r>
      <w:r>
        <w:rPr>
          <w:rFonts w:hint="eastAsia" w:ascii="宋体" w:hAnsi="宋体"/>
          <w:color w:val="000000"/>
          <w:kern w:val="0"/>
          <w:sz w:val="24"/>
          <w:szCs w:val="24"/>
          <w:u w:val="single"/>
        </w:rPr>
        <w:t>（电子签章）</w:t>
      </w:r>
    </w:p>
    <w:p w14:paraId="7F210DFC">
      <w:pPr>
        <w:spacing w:line="600" w:lineRule="exact"/>
        <w:ind w:firstLine="3662" w:firstLineChars="1526"/>
        <w:rPr>
          <w:rFonts w:hint="eastAsia" w:ascii="宋体" w:hAnsi="宋体"/>
          <w:color w:val="000000"/>
          <w:sz w:val="24"/>
          <w:szCs w:val="24"/>
        </w:rPr>
      </w:pPr>
      <w:r>
        <w:rPr>
          <w:rFonts w:hint="eastAsia" w:ascii="宋体" w:hAnsi="宋体"/>
          <w:color w:val="000000"/>
          <w:kern w:val="0"/>
          <w:sz w:val="24"/>
          <w:szCs w:val="24"/>
        </w:rPr>
        <w:t>日     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年</w:t>
      </w:r>
      <w:r>
        <w:rPr>
          <w:rFonts w:hint="eastAsia" w:ascii="宋体" w:hAnsi="宋体"/>
          <w:color w:val="000000"/>
          <w:kern w:val="0"/>
          <w:sz w:val="24"/>
          <w:szCs w:val="24"/>
          <w:u w:val="single"/>
        </w:rPr>
        <w:t xml:space="preserve">    </w:t>
      </w:r>
      <w:r>
        <w:rPr>
          <w:rFonts w:hint="eastAsia" w:ascii="宋体" w:hAnsi="宋体"/>
          <w:color w:val="000000"/>
          <w:kern w:val="0"/>
          <w:sz w:val="24"/>
          <w:szCs w:val="24"/>
        </w:rPr>
        <w:t>月</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w:t>
      </w:r>
    </w:p>
    <w:p w14:paraId="06399F77">
      <w:pPr>
        <w:pStyle w:val="3"/>
        <w:jc w:val="center"/>
        <w:rPr>
          <w:rFonts w:ascii="宋体" w:hAnsi="宋体" w:eastAsia="宋体"/>
          <w:color w:val="000000"/>
          <w:sz w:val="30"/>
          <w:szCs w:val="30"/>
        </w:rPr>
      </w:pPr>
      <w:r>
        <w:rPr>
          <w:rFonts w:ascii="宋体" w:hAnsi="宋体" w:eastAsia="宋体"/>
          <w:color w:val="000000"/>
        </w:rPr>
        <w:br w:type="page"/>
      </w:r>
      <w:r>
        <w:rPr>
          <w:rFonts w:hint="eastAsia" w:ascii="宋体" w:hAnsi="宋体" w:eastAsia="宋体"/>
          <w:color w:val="000000"/>
        </w:rPr>
        <w:t>3</w:t>
      </w:r>
      <w:r>
        <w:rPr>
          <w:rFonts w:ascii="宋体" w:hAnsi="宋体" w:eastAsia="宋体"/>
          <w:color w:val="000000"/>
        </w:rPr>
        <w:t>、法定代表人身份证明及法人授权委托书</w:t>
      </w:r>
    </w:p>
    <w:p w14:paraId="0733F577">
      <w:pPr>
        <w:spacing w:line="480" w:lineRule="auto"/>
        <w:jc w:val="center"/>
        <w:rPr>
          <w:rFonts w:ascii="宋体" w:hAnsi="宋体"/>
          <w:b/>
          <w:color w:val="000000"/>
          <w:sz w:val="28"/>
          <w:szCs w:val="32"/>
        </w:rPr>
      </w:pPr>
      <w:r>
        <w:rPr>
          <w:rFonts w:ascii="宋体" w:hAnsi="宋体"/>
          <w:b/>
          <w:color w:val="000000"/>
          <w:sz w:val="28"/>
          <w:szCs w:val="32"/>
        </w:rPr>
        <w:t>（一）法定代表人身份证明</w:t>
      </w:r>
    </w:p>
    <w:p w14:paraId="6096A32A">
      <w:pPr>
        <w:spacing w:line="480" w:lineRule="auto"/>
        <w:rPr>
          <w:rFonts w:ascii="宋体" w:hAnsi="宋体"/>
          <w:color w:val="000000"/>
          <w:sz w:val="24"/>
        </w:rPr>
      </w:pPr>
      <w:r>
        <w:rPr>
          <w:rFonts w:hint="eastAsia" w:ascii="宋体" w:hAnsi="宋体"/>
          <w:color w:val="000000"/>
          <w:sz w:val="24"/>
          <w:lang w:eastAsia="zh-CN"/>
        </w:rPr>
        <w:t>供应商</w:t>
      </w:r>
      <w:r>
        <w:rPr>
          <w:rFonts w:ascii="宋体" w:hAnsi="宋体"/>
          <w:color w:val="000000"/>
          <w:sz w:val="24"/>
        </w:rPr>
        <w:t>名称：</w:t>
      </w:r>
      <w:r>
        <w:rPr>
          <w:rFonts w:ascii="宋体" w:hAnsi="宋体"/>
          <w:color w:val="000000"/>
          <w:sz w:val="24"/>
          <w:u w:val="single"/>
        </w:rPr>
        <w:t xml:space="preserve">                             </w:t>
      </w:r>
      <w:r>
        <w:rPr>
          <w:rFonts w:ascii="宋体" w:hAnsi="宋体"/>
          <w:color w:val="000000"/>
          <w:sz w:val="24"/>
        </w:rPr>
        <w:t xml:space="preserve"> </w:t>
      </w:r>
    </w:p>
    <w:p w14:paraId="1669ADAE">
      <w:pPr>
        <w:spacing w:line="480" w:lineRule="auto"/>
        <w:rPr>
          <w:rFonts w:ascii="宋体" w:hAnsi="宋体"/>
          <w:color w:val="000000"/>
          <w:sz w:val="24"/>
        </w:rPr>
      </w:pPr>
      <w:r>
        <w:rPr>
          <w:rFonts w:ascii="宋体" w:hAnsi="宋体"/>
          <w:color w:val="000000"/>
          <w:sz w:val="24"/>
        </w:rPr>
        <w:t>单位性质：</w:t>
      </w:r>
      <w:r>
        <w:rPr>
          <w:rFonts w:ascii="宋体" w:hAnsi="宋体"/>
          <w:color w:val="000000"/>
          <w:sz w:val="24"/>
          <w:u w:val="single"/>
        </w:rPr>
        <w:t xml:space="preserve">                               </w:t>
      </w:r>
      <w:r>
        <w:rPr>
          <w:rFonts w:ascii="宋体" w:hAnsi="宋体"/>
          <w:color w:val="000000"/>
          <w:sz w:val="24"/>
        </w:rPr>
        <w:t xml:space="preserve"> </w:t>
      </w:r>
    </w:p>
    <w:p w14:paraId="239D8CA7">
      <w:pPr>
        <w:spacing w:line="480" w:lineRule="auto"/>
        <w:rPr>
          <w:rFonts w:ascii="宋体" w:hAnsi="宋体"/>
          <w:color w:val="000000"/>
          <w:sz w:val="24"/>
        </w:rPr>
      </w:pPr>
      <w:r>
        <w:rPr>
          <w:rFonts w:ascii="宋体" w:hAnsi="宋体"/>
          <w:color w:val="000000"/>
          <w:sz w:val="24"/>
        </w:rPr>
        <w:t>地址：</w:t>
      </w:r>
      <w:r>
        <w:rPr>
          <w:rFonts w:ascii="宋体" w:hAnsi="宋体"/>
          <w:color w:val="000000"/>
          <w:sz w:val="24"/>
          <w:u w:val="single"/>
        </w:rPr>
        <w:t xml:space="preserve">                                   </w:t>
      </w:r>
    </w:p>
    <w:p w14:paraId="2D208A8F">
      <w:pPr>
        <w:spacing w:line="480" w:lineRule="auto"/>
        <w:rPr>
          <w:rFonts w:ascii="宋体" w:hAnsi="宋体"/>
          <w:color w:val="000000"/>
          <w:sz w:val="24"/>
        </w:rPr>
      </w:pPr>
      <w:r>
        <w:rPr>
          <w:rFonts w:ascii="宋体" w:hAnsi="宋体"/>
          <w:color w:val="000000"/>
          <w:sz w:val="24"/>
        </w:rPr>
        <w:t>成立时间：</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w:t>
      </w:r>
    </w:p>
    <w:p w14:paraId="0F4B7627">
      <w:pPr>
        <w:spacing w:line="480" w:lineRule="auto"/>
        <w:rPr>
          <w:rFonts w:ascii="宋体" w:hAnsi="宋体"/>
          <w:color w:val="000000"/>
          <w:sz w:val="24"/>
        </w:rPr>
      </w:pPr>
      <w:r>
        <w:rPr>
          <w:rFonts w:ascii="宋体" w:hAnsi="宋体"/>
          <w:color w:val="000000"/>
          <w:sz w:val="24"/>
        </w:rPr>
        <w:t>经营期限：</w:t>
      </w:r>
      <w:r>
        <w:rPr>
          <w:rFonts w:ascii="宋体" w:hAnsi="宋体"/>
          <w:color w:val="000000"/>
          <w:sz w:val="24"/>
          <w:u w:val="single"/>
        </w:rPr>
        <w:t xml:space="preserve">                               </w:t>
      </w:r>
    </w:p>
    <w:p w14:paraId="3BDC162A">
      <w:pPr>
        <w:spacing w:line="480" w:lineRule="auto"/>
        <w:rPr>
          <w:rFonts w:ascii="宋体" w:hAnsi="宋体"/>
          <w:color w:val="000000"/>
          <w:sz w:val="24"/>
          <w:u w:val="single"/>
        </w:rPr>
      </w:pPr>
      <w:r>
        <w:rPr>
          <w:rFonts w:ascii="宋体" w:hAnsi="宋体"/>
          <w:color w:val="000000"/>
          <w:sz w:val="24"/>
        </w:rPr>
        <w:t>姓名：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p>
    <w:p w14:paraId="220A55B4">
      <w:pPr>
        <w:spacing w:line="480" w:lineRule="auto"/>
        <w:rPr>
          <w:rFonts w:hint="default" w:ascii="宋体" w:hAnsi="宋体" w:eastAsia="宋体"/>
          <w:color w:val="000000"/>
          <w:sz w:val="24"/>
          <w:lang w:val="en-US" w:eastAsia="zh-CN"/>
        </w:rPr>
      </w:pPr>
      <w:r>
        <w:rPr>
          <w:rFonts w:ascii="宋体" w:hAnsi="宋体"/>
          <w:color w:val="000000"/>
          <w:sz w:val="24"/>
        </w:rPr>
        <w:t>职务：</w:t>
      </w:r>
      <w:r>
        <w:rPr>
          <w:rFonts w:ascii="宋体" w:hAnsi="宋体"/>
          <w:color w:val="000000"/>
          <w:sz w:val="24"/>
          <w:u w:val="single"/>
        </w:rPr>
        <w:t xml:space="preserve">        </w:t>
      </w:r>
      <w:r>
        <w:rPr>
          <w:rFonts w:hint="eastAsia" w:ascii="宋体" w:hAnsi="宋体"/>
          <w:color w:val="000000"/>
          <w:sz w:val="24"/>
          <w:u w:val="none"/>
          <w:lang w:val="en-US" w:eastAsia="zh-CN"/>
        </w:rPr>
        <w:t>身份证号：</w:t>
      </w:r>
      <w:r>
        <w:rPr>
          <w:rFonts w:hint="eastAsia" w:ascii="宋体" w:hAnsi="宋体"/>
          <w:color w:val="000000"/>
          <w:sz w:val="24"/>
          <w:u w:val="single"/>
          <w:lang w:val="en-US" w:eastAsia="zh-CN"/>
        </w:rPr>
        <w:t xml:space="preserve">                     </w:t>
      </w:r>
    </w:p>
    <w:p w14:paraId="43353504">
      <w:pPr>
        <w:spacing w:line="480" w:lineRule="auto"/>
        <w:rPr>
          <w:rFonts w:ascii="宋体" w:hAnsi="宋体"/>
          <w:color w:val="000000"/>
          <w:sz w:val="24"/>
        </w:rPr>
      </w:pPr>
      <w:r>
        <w:rPr>
          <w:rFonts w:ascii="宋体" w:hAnsi="宋体"/>
          <w:color w:val="000000"/>
          <w:sz w:val="24"/>
        </w:rPr>
        <w:t>系</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eastAsia="zh-CN"/>
        </w:rPr>
        <w:t>供应商</w:t>
      </w:r>
      <w:r>
        <w:rPr>
          <w:rFonts w:ascii="宋体" w:hAnsi="宋体"/>
          <w:color w:val="000000"/>
          <w:sz w:val="24"/>
        </w:rPr>
        <w:t>名称</w:t>
      </w:r>
      <w:r>
        <w:rPr>
          <w:rFonts w:hint="eastAsia" w:ascii="宋体" w:hAnsi="宋体"/>
          <w:color w:val="000000"/>
          <w:sz w:val="24"/>
        </w:rPr>
        <w:t>）</w:t>
      </w:r>
      <w:r>
        <w:rPr>
          <w:rFonts w:ascii="宋体" w:hAnsi="宋体"/>
          <w:color w:val="000000"/>
          <w:sz w:val="24"/>
        </w:rPr>
        <w:t>的法定代表人。</w:t>
      </w:r>
    </w:p>
    <w:p w14:paraId="713E074E">
      <w:pPr>
        <w:spacing w:line="480" w:lineRule="auto"/>
        <w:ind w:firstLine="480" w:firstLineChars="200"/>
        <w:rPr>
          <w:rFonts w:ascii="宋体" w:hAnsi="宋体"/>
          <w:color w:val="000000"/>
          <w:sz w:val="24"/>
        </w:rPr>
      </w:pPr>
      <w:r>
        <w:rPr>
          <w:rFonts w:ascii="宋体" w:hAnsi="宋体"/>
          <w:color w:val="000000"/>
          <w:sz w:val="24"/>
        </w:rPr>
        <w:t>特此证明。</w:t>
      </w:r>
    </w:p>
    <w:p w14:paraId="4B209AF5">
      <w:pPr>
        <w:spacing w:line="480" w:lineRule="auto"/>
        <w:rPr>
          <w:rFonts w:ascii="宋体" w:hAnsi="宋体"/>
          <w:color w:val="000000"/>
          <w:sz w:val="24"/>
        </w:rPr>
      </w:pPr>
    </w:p>
    <w:p w14:paraId="2EAE53FE">
      <w:pPr>
        <w:spacing w:line="480" w:lineRule="auto"/>
        <w:rPr>
          <w:rFonts w:ascii="宋体" w:hAnsi="宋体"/>
          <w:color w:val="000000"/>
          <w:sz w:val="24"/>
        </w:rPr>
      </w:pPr>
    </w:p>
    <w:p w14:paraId="7719B7A6">
      <w:pPr>
        <w:spacing w:line="480" w:lineRule="auto"/>
        <w:ind w:leftChars="900"/>
        <w:rPr>
          <w:rFonts w:ascii="宋体" w:hAnsi="宋体"/>
          <w:color w:val="000000"/>
          <w:sz w:val="24"/>
        </w:rPr>
      </w:pPr>
      <w:r>
        <w:rPr>
          <w:rFonts w:ascii="宋体" w:hAnsi="宋体"/>
          <w:color w:val="000000"/>
          <w:sz w:val="24"/>
        </w:rPr>
        <w:t xml:space="preserve">   </w:t>
      </w:r>
      <w:r>
        <w:rPr>
          <w:rFonts w:hint="eastAsia" w:ascii="宋体" w:hAnsi="宋体"/>
          <w:color w:val="000000"/>
          <w:sz w:val="24"/>
          <w:lang w:eastAsia="zh-CN"/>
        </w:rPr>
        <w:t>供应商</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kern w:val="0"/>
          <w:sz w:val="24"/>
          <w:szCs w:val="24"/>
          <w:u w:val="single"/>
        </w:rPr>
        <w:t>（公章签章）</w:t>
      </w:r>
    </w:p>
    <w:p w14:paraId="6F7EE594">
      <w:pPr>
        <w:adjustRightInd w:val="0"/>
        <w:spacing w:line="480" w:lineRule="auto"/>
        <w:ind w:leftChars="900"/>
        <w:rPr>
          <w:rFonts w:ascii="宋体" w:hAnsi="宋体"/>
          <w:color w:val="000000"/>
          <w:sz w:val="24"/>
        </w:rPr>
      </w:pPr>
      <w:r>
        <w:rPr>
          <w:rFonts w:ascii="宋体" w:hAnsi="宋体"/>
          <w:color w:val="000000"/>
          <w:sz w:val="24"/>
        </w:rPr>
        <w:t xml:space="preserve">   </w:t>
      </w:r>
      <w:r>
        <w:rPr>
          <w:rFonts w:hint="eastAsia" w:ascii="宋体" w:hAnsi="宋体"/>
          <w:color w:val="000000"/>
          <w:sz w:val="24"/>
        </w:rPr>
        <w:t>日  期：</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 xml:space="preserve">日           </w:t>
      </w:r>
    </w:p>
    <w:p w14:paraId="1C72EFB2">
      <w:pPr>
        <w:spacing w:line="440" w:lineRule="exact"/>
        <w:rPr>
          <w:rFonts w:ascii="宋体"/>
          <w:b/>
          <w:bCs/>
          <w:color w:val="000000"/>
          <w:sz w:val="24"/>
        </w:rPr>
      </w:pPr>
      <w:r>
        <w:rPr>
          <w:rFonts w:hint="eastAsia" w:ascii="宋体" w:hAnsi="宋体" w:cs="宋体"/>
          <w:b/>
          <w:bCs/>
          <w:color w:val="000000"/>
          <w:kern w:val="0"/>
          <w:sz w:val="24"/>
        </w:rPr>
        <w:t>注：</w:t>
      </w:r>
      <w:r>
        <w:rPr>
          <w:rFonts w:hint="eastAsia" w:ascii="宋体"/>
          <w:b/>
          <w:bCs/>
          <w:color w:val="000000"/>
          <w:sz w:val="24"/>
        </w:rPr>
        <w:t>因本项目为电子标，委托代理人无法手写签字，可以电脑打印字体为准或以法定代表人签章为准。</w:t>
      </w:r>
    </w:p>
    <w:p w14:paraId="2C2BA5DC">
      <w:pPr>
        <w:adjustRightInd w:val="0"/>
        <w:spacing w:line="440" w:lineRule="exact"/>
        <w:jc w:val="center"/>
        <w:rPr>
          <w:rFonts w:ascii="宋体" w:hAnsi="宋体"/>
          <w:color w:val="000000"/>
          <w:sz w:val="20"/>
          <w:szCs w:val="20"/>
        </w:rPr>
      </w:pPr>
    </w:p>
    <w:p w14:paraId="5A51917D">
      <w:pPr>
        <w:spacing w:before="312" w:beforeLines="100" w:after="156" w:afterLines="50"/>
        <w:jc w:val="center"/>
        <w:rPr>
          <w:rFonts w:ascii="宋体" w:hAnsi="宋体"/>
          <w:b/>
          <w:color w:val="000000"/>
          <w:sz w:val="28"/>
          <w:szCs w:val="28"/>
        </w:rPr>
      </w:pPr>
      <w:r>
        <w:rPr>
          <w:rFonts w:hint="eastAsia" w:ascii="宋体" w:hAnsi="宋体"/>
          <w:b/>
          <w:color w:val="000000"/>
          <w:sz w:val="28"/>
          <w:szCs w:val="28"/>
        </w:rPr>
        <w:t>（后附法定代表人身份证正反面复印件）</w:t>
      </w:r>
    </w:p>
    <w:p w14:paraId="5D1FC0A8">
      <w:pPr>
        <w:adjustRightInd w:val="0"/>
        <w:spacing w:line="440" w:lineRule="exact"/>
        <w:jc w:val="center"/>
        <w:rPr>
          <w:rFonts w:ascii="宋体" w:hAnsi="宋体"/>
          <w:color w:val="000000"/>
          <w:sz w:val="20"/>
          <w:szCs w:val="20"/>
        </w:rPr>
      </w:pPr>
    </w:p>
    <w:p w14:paraId="033A2ABC">
      <w:pPr>
        <w:adjustRightInd w:val="0"/>
        <w:spacing w:line="440" w:lineRule="exact"/>
        <w:jc w:val="center"/>
        <w:rPr>
          <w:rFonts w:ascii="宋体" w:hAnsi="宋体"/>
          <w:color w:val="000000"/>
          <w:sz w:val="20"/>
          <w:szCs w:val="20"/>
        </w:rPr>
      </w:pPr>
    </w:p>
    <w:p w14:paraId="5B2CA6F6">
      <w:pPr>
        <w:adjustRightInd w:val="0"/>
        <w:spacing w:line="440" w:lineRule="exact"/>
        <w:jc w:val="center"/>
        <w:rPr>
          <w:rFonts w:ascii="宋体" w:hAnsi="宋体"/>
          <w:color w:val="000000"/>
          <w:sz w:val="20"/>
          <w:szCs w:val="20"/>
        </w:rPr>
      </w:pPr>
    </w:p>
    <w:p w14:paraId="2AFB0FC1">
      <w:pPr>
        <w:spacing w:line="480" w:lineRule="auto"/>
        <w:jc w:val="center"/>
        <w:rPr>
          <w:rFonts w:ascii="宋体" w:hAnsi="宋体"/>
          <w:b/>
          <w:color w:val="000000"/>
          <w:sz w:val="28"/>
          <w:szCs w:val="32"/>
        </w:rPr>
      </w:pPr>
      <w:r>
        <w:rPr>
          <w:rFonts w:ascii="宋体" w:hAnsi="宋体"/>
          <w:b/>
          <w:color w:val="000000"/>
          <w:sz w:val="28"/>
          <w:szCs w:val="32"/>
        </w:rPr>
        <w:t>（</w:t>
      </w:r>
      <w:r>
        <w:rPr>
          <w:rFonts w:hint="eastAsia" w:ascii="宋体" w:hAnsi="宋体"/>
          <w:b/>
          <w:color w:val="000000"/>
          <w:sz w:val="28"/>
          <w:szCs w:val="32"/>
        </w:rPr>
        <w:t>二</w:t>
      </w:r>
      <w:r>
        <w:rPr>
          <w:rFonts w:ascii="宋体" w:hAnsi="宋体"/>
          <w:b/>
          <w:color w:val="000000"/>
          <w:sz w:val="28"/>
          <w:szCs w:val="32"/>
        </w:rPr>
        <w:t>）法人授权委托书</w:t>
      </w:r>
    </w:p>
    <w:p w14:paraId="6DF64DA5">
      <w:pPr>
        <w:spacing w:line="48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（姓名）</w:t>
      </w:r>
      <w:r>
        <w:rPr>
          <w:rFonts w:hint="eastAsia" w:ascii="宋体" w:hAnsi="宋体"/>
          <w:color w:val="000000"/>
          <w:sz w:val="24"/>
        </w:rPr>
        <w:t>系</w:t>
      </w:r>
      <w:r>
        <w:rPr>
          <w:rFonts w:hint="eastAsia" w:ascii="宋体" w:hAnsi="宋体"/>
          <w:color w:val="000000"/>
          <w:sz w:val="24"/>
          <w:u w:val="single"/>
        </w:rPr>
        <w:t>（</w:t>
      </w:r>
      <w:r>
        <w:rPr>
          <w:rFonts w:hint="eastAsia" w:ascii="宋体" w:hAnsi="宋体"/>
          <w:color w:val="000000"/>
          <w:sz w:val="24"/>
          <w:u w:val="single"/>
          <w:lang w:eastAsia="zh-CN"/>
        </w:rPr>
        <w:t>供应商</w:t>
      </w:r>
      <w:r>
        <w:rPr>
          <w:rFonts w:hint="eastAsia" w:ascii="宋体" w:hAnsi="宋体"/>
          <w:color w:val="000000"/>
          <w:sz w:val="24"/>
          <w:u w:val="single"/>
        </w:rPr>
        <w:t>名称）</w:t>
      </w:r>
      <w:r>
        <w:rPr>
          <w:rFonts w:hint="eastAsia" w:ascii="宋体" w:hAnsi="宋体"/>
          <w:color w:val="000000"/>
          <w:sz w:val="24"/>
        </w:rPr>
        <w:t>的法定代表人，现委托</w:t>
      </w:r>
      <w:r>
        <w:rPr>
          <w:rFonts w:hint="eastAsia" w:ascii="宋体" w:hAnsi="宋体"/>
          <w:color w:val="000000"/>
          <w:sz w:val="24"/>
          <w:u w:val="single"/>
        </w:rPr>
        <w:t>（姓名）</w:t>
      </w:r>
      <w:r>
        <w:rPr>
          <w:rFonts w:hint="eastAsia" w:ascii="宋体" w:hAnsi="宋体"/>
          <w:color w:val="000000"/>
          <w:sz w:val="24"/>
        </w:rPr>
        <w:t>为我方代理人。代理人根据授权，以我方名义签署、澄清、说明、补正、递交、撤回、修改</w:t>
      </w:r>
      <w:r>
        <w:rPr>
          <w:rFonts w:hint="eastAsia" w:ascii="宋体" w:hAnsi="宋体"/>
          <w:color w:val="000000"/>
          <w:sz w:val="24"/>
          <w:u w:val="single"/>
        </w:rPr>
        <w:t xml:space="preserve">    （项目名称）  </w:t>
      </w:r>
      <w:r>
        <w:rPr>
          <w:rFonts w:hint="eastAsia" w:ascii="宋体" w:hAnsi="宋体"/>
          <w:color w:val="000000"/>
          <w:sz w:val="24"/>
        </w:rPr>
        <w:t>投标文件、签订合同和处理有关事宜，其法律后果由我方承担。</w:t>
      </w:r>
    </w:p>
    <w:p w14:paraId="32EB157F">
      <w:pPr>
        <w:spacing w:line="480" w:lineRule="auto"/>
        <w:ind w:firstLine="480" w:firstLineChars="200"/>
        <w:rPr>
          <w:rFonts w:ascii="宋体" w:hAnsi="宋体"/>
          <w:color w:val="000000"/>
          <w:sz w:val="24"/>
        </w:rPr>
      </w:pPr>
      <w:r>
        <w:rPr>
          <w:rFonts w:hint="eastAsia" w:ascii="宋体" w:hAnsi="宋体"/>
          <w:color w:val="000000"/>
          <w:sz w:val="24"/>
        </w:rPr>
        <w:t>代理人无转委托权。</w:t>
      </w:r>
    </w:p>
    <w:p w14:paraId="00F28D7C">
      <w:pPr>
        <w:spacing w:before="312" w:beforeLines="100" w:after="156" w:afterLines="50"/>
        <w:jc w:val="center"/>
        <w:rPr>
          <w:rFonts w:ascii="宋体" w:hAnsi="宋体"/>
          <w:b/>
          <w:color w:val="000000"/>
          <w:sz w:val="28"/>
          <w:szCs w:val="28"/>
        </w:rPr>
      </w:pPr>
      <w:r>
        <w:rPr>
          <w:rFonts w:hint="eastAsia" w:ascii="宋体" w:hAnsi="宋体"/>
          <w:b/>
          <w:color w:val="000000"/>
          <w:sz w:val="28"/>
          <w:szCs w:val="28"/>
        </w:rPr>
        <w:t>（后附委托代理人身份证正反面复印件）</w:t>
      </w:r>
    </w:p>
    <w:p w14:paraId="5D8B94CD">
      <w:pPr>
        <w:spacing w:line="480" w:lineRule="auto"/>
        <w:rPr>
          <w:rFonts w:ascii="宋体" w:hAnsi="宋体"/>
          <w:color w:val="000000"/>
          <w:sz w:val="24"/>
        </w:rPr>
      </w:pPr>
    </w:p>
    <w:p w14:paraId="20F55C4A">
      <w:pPr>
        <w:widowControl/>
        <w:adjustRightInd w:val="0"/>
        <w:spacing w:line="600" w:lineRule="exact"/>
        <w:jc w:val="left"/>
        <w:rPr>
          <w:rFonts w:hint="eastAsia" w:ascii="宋体" w:hAnsi="宋体"/>
          <w:color w:val="000000"/>
          <w:kern w:val="0"/>
          <w:sz w:val="24"/>
          <w:szCs w:val="24"/>
        </w:rPr>
      </w:pP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kern w:val="0"/>
          <w:sz w:val="24"/>
          <w:szCs w:val="24"/>
          <w:lang w:eastAsia="zh-CN"/>
        </w:rPr>
        <w:t>供 应 商</w:t>
      </w:r>
      <w:r>
        <w:rPr>
          <w:rFonts w:hint="eastAsia" w:ascii="宋体" w:hAnsi="宋体"/>
          <w:color w:val="000000"/>
          <w:kern w:val="0"/>
          <w:sz w:val="24"/>
          <w:szCs w:val="24"/>
        </w:rPr>
        <w:t>：</w:t>
      </w:r>
      <w:r>
        <w:rPr>
          <w:rFonts w:hint="eastAsia" w:ascii="宋体" w:hAnsi="宋体"/>
          <w:color w:val="000000"/>
          <w:kern w:val="0"/>
          <w:sz w:val="24"/>
          <w:szCs w:val="24"/>
          <w:u w:val="single"/>
        </w:rPr>
        <w:t xml:space="preserve">                  （公章签章）</w:t>
      </w:r>
    </w:p>
    <w:p w14:paraId="6BA8A949">
      <w:pPr>
        <w:spacing w:line="600" w:lineRule="exact"/>
        <w:ind w:firstLine="3360" w:firstLineChars="1400"/>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u w:val="single"/>
          <w:lang w:val="en-US" w:eastAsia="zh-CN"/>
        </w:rPr>
        <w:t xml:space="preserve">   </w:t>
      </w:r>
      <w:r>
        <w:rPr>
          <w:rFonts w:hint="eastAsia" w:ascii="宋体" w:hAnsi="宋体"/>
          <w:color w:val="000000"/>
          <w:kern w:val="0"/>
          <w:sz w:val="24"/>
          <w:szCs w:val="24"/>
          <w:u w:val="single"/>
        </w:rPr>
        <w:t>（电子签章）</w:t>
      </w:r>
    </w:p>
    <w:p w14:paraId="6D6FA01B">
      <w:pPr>
        <w:spacing w:line="600" w:lineRule="exact"/>
        <w:ind w:firstLine="3662" w:firstLineChars="1526"/>
        <w:rPr>
          <w:rFonts w:hint="eastAsia" w:ascii="宋体" w:hAnsi="宋体"/>
          <w:color w:val="000000"/>
          <w:sz w:val="24"/>
          <w:szCs w:val="24"/>
        </w:rPr>
      </w:pPr>
      <w:r>
        <w:rPr>
          <w:rFonts w:hint="eastAsia" w:ascii="宋体" w:hAnsi="宋体"/>
          <w:color w:val="000000"/>
          <w:kern w:val="0"/>
          <w:sz w:val="24"/>
          <w:szCs w:val="24"/>
        </w:rPr>
        <w:t>日     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年</w:t>
      </w:r>
      <w:r>
        <w:rPr>
          <w:rFonts w:hint="eastAsia" w:ascii="宋体" w:hAnsi="宋体"/>
          <w:color w:val="000000"/>
          <w:kern w:val="0"/>
          <w:sz w:val="24"/>
          <w:szCs w:val="24"/>
          <w:u w:val="single"/>
        </w:rPr>
        <w:t xml:space="preserve">    </w:t>
      </w:r>
      <w:r>
        <w:rPr>
          <w:rFonts w:hint="eastAsia" w:ascii="宋体" w:hAnsi="宋体"/>
          <w:color w:val="000000"/>
          <w:kern w:val="0"/>
          <w:sz w:val="24"/>
          <w:szCs w:val="24"/>
        </w:rPr>
        <w:t>月</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w:t>
      </w:r>
    </w:p>
    <w:p w14:paraId="1B71C39E">
      <w:pPr>
        <w:spacing w:line="720" w:lineRule="auto"/>
        <w:ind w:firstLine="3828" w:firstLineChars="1595"/>
        <w:rPr>
          <w:rFonts w:ascii="宋体" w:hAnsi="宋体"/>
          <w:color w:val="000000"/>
          <w:sz w:val="24"/>
        </w:rPr>
      </w:pPr>
    </w:p>
    <w:p w14:paraId="42C6D2A8">
      <w:pPr>
        <w:spacing w:line="720" w:lineRule="auto"/>
        <w:ind w:leftChars="2300"/>
        <w:rPr>
          <w:rFonts w:ascii="宋体" w:hAnsi="宋体"/>
          <w:color w:val="000000"/>
          <w:sz w:val="24"/>
        </w:rPr>
      </w:pPr>
      <w:r>
        <w:rPr>
          <w:rFonts w:hint="eastAsia" w:ascii="宋体" w:hAnsi="宋体"/>
          <w:color w:val="000000"/>
          <w:sz w:val="24"/>
        </w:rPr>
        <w:t xml:space="preserve">年   </w:t>
      </w:r>
      <w:r>
        <w:rPr>
          <w:rFonts w:hint="eastAsia" w:ascii="宋体" w:hAnsi="宋体"/>
          <w:color w:val="000000"/>
          <w:sz w:val="24"/>
          <w:lang w:val="en-US" w:eastAsia="zh-CN"/>
        </w:rPr>
        <w:t xml:space="preserve">  </w:t>
      </w:r>
      <w:r>
        <w:rPr>
          <w:rFonts w:hint="eastAsia" w:ascii="宋体" w:hAnsi="宋体"/>
          <w:color w:val="000000"/>
          <w:sz w:val="24"/>
        </w:rPr>
        <w:t>月     日</w:t>
      </w:r>
    </w:p>
    <w:p w14:paraId="0CF4C5A6">
      <w:pPr>
        <w:rPr>
          <w:rFonts w:hint="eastAsia" w:ascii="宋体" w:hAnsi="宋体"/>
          <w:b/>
          <w:color w:val="000000"/>
          <w:sz w:val="28"/>
          <w:szCs w:val="28"/>
        </w:rPr>
      </w:pPr>
    </w:p>
    <w:p w14:paraId="458A79E9">
      <w:pPr>
        <w:rPr>
          <w:rFonts w:hint="eastAsia" w:ascii="宋体" w:hAnsi="宋体"/>
          <w:b/>
          <w:color w:val="000000"/>
          <w:sz w:val="28"/>
          <w:szCs w:val="28"/>
        </w:rPr>
      </w:pPr>
    </w:p>
    <w:p w14:paraId="783BA4C0">
      <w:pPr>
        <w:pStyle w:val="3"/>
        <w:keepNext w:val="0"/>
        <w:keepLines w:val="0"/>
        <w:jc w:val="center"/>
        <w:rPr>
          <w:rFonts w:ascii="宋体" w:hAnsi="宋体" w:eastAsia="宋体"/>
          <w:color w:val="000000"/>
        </w:rPr>
      </w:pPr>
      <w:r>
        <w:rPr>
          <w:rFonts w:ascii="宋体" w:hAnsi="宋体" w:eastAsia="宋体"/>
          <w:color w:val="000000"/>
        </w:rPr>
        <w:br w:type="page"/>
      </w:r>
      <w:r>
        <w:rPr>
          <w:rFonts w:hint="eastAsia" w:ascii="宋体" w:hAnsi="宋体" w:eastAsia="宋体"/>
        </w:rPr>
        <w:t>4、资格审查资料</w:t>
      </w:r>
    </w:p>
    <w:p w14:paraId="12087832">
      <w:pPr>
        <w:widowControl/>
        <w:spacing w:line="480" w:lineRule="exact"/>
        <w:ind w:firstLine="480" w:firstLineChars="200"/>
        <w:jc w:val="left"/>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1、满足《中华人民共和国政府采购法》第二十二条的规定</w:t>
      </w:r>
      <w:r>
        <w:rPr>
          <w:rFonts w:hint="eastAsia" w:ascii="宋体" w:hAnsi="宋体" w:eastAsia="宋体" w:cs="Times New Roman"/>
          <w:bCs/>
          <w:color w:val="000000" w:themeColor="text1"/>
          <w:sz w:val="24"/>
          <w:szCs w:val="24"/>
          <w:lang w:eastAsia="zh-CN"/>
          <w14:textFill>
            <w14:solidFill>
              <w14:schemeClr w14:val="tx1"/>
            </w14:solidFill>
          </w14:textFill>
        </w:rPr>
        <w:t>；</w:t>
      </w:r>
    </w:p>
    <w:p w14:paraId="45330E24">
      <w:pPr>
        <w:widowControl/>
        <w:spacing w:line="480" w:lineRule="exact"/>
        <w:ind w:firstLine="480" w:firstLineChars="200"/>
        <w:jc w:val="left"/>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注：供应商在投标（响应）时，提供相关承诺函，无需提供上述证明材料；采购人有权在签订合同前要求成交供应商提供相关证明材料以核实成交供应商承诺事项的真实性。</w:t>
      </w:r>
    </w:p>
    <w:p w14:paraId="16D4A733">
      <w:pPr>
        <w:widowControl/>
        <w:spacing w:line="480" w:lineRule="exact"/>
        <w:ind w:firstLine="480" w:firstLineChars="200"/>
        <w:jc w:val="left"/>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2、落实政府采购政策满足的资格要求：本项目执行促进中小型企业（残疾人福利性企业、监狱企业）发展政策、优先采购节能环保产品等政府采购政策；</w:t>
      </w:r>
    </w:p>
    <w:p w14:paraId="5C99FABB">
      <w:pPr>
        <w:widowControl/>
        <w:spacing w:line="480" w:lineRule="exact"/>
        <w:ind w:firstLine="480" w:firstLineChars="200"/>
        <w:jc w:val="left"/>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3、本项目的特定资格要求：</w:t>
      </w:r>
    </w:p>
    <w:p w14:paraId="3512C03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3307152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具有履行合同所必须的设备、人员和专业技术能力（</w:t>
      </w:r>
      <w:r>
        <w:rPr>
          <w:rFonts w:hint="eastAsia" w:ascii="宋体" w:hAnsi="宋体" w:cs="宋体"/>
          <w:color w:val="000000" w:themeColor="text1"/>
          <w:sz w:val="24"/>
          <w:szCs w:val="24"/>
          <w:highlight w:val="none"/>
          <w:lang w:val="en-US" w:eastAsia="zh-CN"/>
          <w14:textFill>
            <w14:solidFill>
              <w14:schemeClr w14:val="tx1"/>
            </w14:solidFill>
          </w14:textFill>
        </w:rPr>
        <w:t>提供承诺书，格式自拟</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4A5F822F">
      <w:pPr>
        <w:tabs>
          <w:tab w:val="left" w:pos="3686"/>
        </w:tabs>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47E472A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5597F328">
      <w:pPr>
        <w:spacing w:line="360" w:lineRule="auto"/>
        <w:ind w:firstLine="480" w:firstLineChars="200"/>
        <w:rPr>
          <w:rFonts w:ascii="宋体" w:hAnsi="宋体" w:eastAsia="宋体"/>
          <w:color w:val="000000"/>
        </w:rPr>
      </w:pPr>
      <w:r>
        <w:rPr>
          <w:rFonts w:hint="eastAsia" w:ascii="宋体" w:hAnsi="宋体" w:eastAsia="宋体" w:cs="宋体"/>
          <w:color w:val="000000" w:themeColor="text1"/>
          <w:sz w:val="24"/>
          <w:szCs w:val="24"/>
          <w14:textFill>
            <w14:solidFill>
              <w14:schemeClr w14:val="tx1"/>
            </w14:solidFill>
          </w14:textFill>
        </w:rPr>
        <w:t>3.5、本项目不接受联合体投标。提供非联合体承诺，格式自拟。</w:t>
      </w:r>
    </w:p>
    <w:p w14:paraId="316DC259">
      <w:pPr>
        <w:rPr>
          <w:rFonts w:hint="eastAsia" w:ascii="宋体" w:hAnsi="宋体" w:eastAsia="宋体"/>
          <w:color w:val="000000"/>
        </w:rPr>
      </w:pPr>
      <w:r>
        <w:rPr>
          <w:rFonts w:hint="eastAsia" w:ascii="宋体" w:hAnsi="宋体" w:eastAsia="宋体"/>
          <w:color w:val="000000"/>
        </w:rPr>
        <w:br w:type="page"/>
      </w:r>
    </w:p>
    <w:p w14:paraId="7ABD8974">
      <w:pPr>
        <w:pStyle w:val="3"/>
        <w:keepNext w:val="0"/>
        <w:keepLines w:val="0"/>
        <w:jc w:val="center"/>
        <w:rPr>
          <w:rFonts w:hint="eastAsia" w:ascii="宋体" w:hAnsi="宋体" w:eastAsia="宋体"/>
          <w:color w:val="000000"/>
        </w:rPr>
      </w:pPr>
      <w:r>
        <w:rPr>
          <w:rFonts w:hint="eastAsia" w:ascii="宋体" w:hAnsi="宋体" w:eastAsia="宋体"/>
          <w:color w:val="000000"/>
        </w:rPr>
        <w:t>5、</w:t>
      </w:r>
      <w:r>
        <w:rPr>
          <w:rFonts w:hint="eastAsia" w:ascii="宋体" w:hAnsi="宋体" w:eastAsia="宋体"/>
          <w:color w:val="000000"/>
          <w:lang w:eastAsia="zh-CN"/>
        </w:rPr>
        <w:t>供应商</w:t>
      </w:r>
      <w:r>
        <w:rPr>
          <w:rFonts w:hint="eastAsia" w:ascii="宋体" w:hAnsi="宋体" w:eastAsia="宋体"/>
          <w:color w:val="000000"/>
        </w:rPr>
        <w:t>基本情况表</w:t>
      </w:r>
    </w:p>
    <w:p w14:paraId="021EBD82">
      <w:pPr>
        <w:spacing w:line="600" w:lineRule="exact"/>
        <w:rPr>
          <w:rFonts w:hint="eastAsia" w:ascii="宋体" w:hAnsi="宋体"/>
          <w:color w:val="000000"/>
          <w:sz w:val="24"/>
          <w:szCs w:val="24"/>
        </w:rPr>
      </w:pPr>
      <w:r>
        <w:rPr>
          <w:rFonts w:hint="eastAsia" w:ascii="宋体" w:hAnsi="宋体"/>
          <w:color w:val="000000"/>
          <w:sz w:val="24"/>
          <w:szCs w:val="24"/>
        </w:rPr>
        <w:t>（一）</w:t>
      </w:r>
      <w:r>
        <w:rPr>
          <w:rFonts w:hint="eastAsia" w:ascii="宋体" w:hAnsi="宋体"/>
          <w:color w:val="000000"/>
          <w:sz w:val="24"/>
          <w:szCs w:val="24"/>
          <w:lang w:eastAsia="zh-CN"/>
        </w:rPr>
        <w:t>供应商</w:t>
      </w:r>
      <w:r>
        <w:rPr>
          <w:rFonts w:hint="eastAsia" w:ascii="宋体" w:hAnsi="宋体"/>
          <w:color w:val="000000"/>
          <w:sz w:val="24"/>
          <w:szCs w:val="24"/>
        </w:rPr>
        <w:t>基本信息表</w:t>
      </w:r>
    </w:p>
    <w:tbl>
      <w:tblPr>
        <w:tblStyle w:val="19"/>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14:paraId="4E808F82">
        <w:tblPrEx>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2F5BAB5B">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供应商名称</w:t>
            </w:r>
          </w:p>
        </w:tc>
        <w:tc>
          <w:tcPr>
            <w:tcW w:w="7357" w:type="dxa"/>
            <w:gridSpan w:val="6"/>
            <w:tcBorders>
              <w:top w:val="single" w:color="auto" w:sz="4" w:space="0"/>
              <w:left w:val="nil"/>
              <w:bottom w:val="single" w:color="auto" w:sz="4" w:space="0"/>
              <w:right w:val="single" w:color="auto" w:sz="4" w:space="0"/>
            </w:tcBorders>
            <w:vAlign w:val="center"/>
          </w:tcPr>
          <w:p w14:paraId="29280102">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r>
      <w:tr w14:paraId="6C088988">
        <w:tblPrEx>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197AA88D">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注册地址</w:t>
            </w:r>
          </w:p>
        </w:tc>
        <w:tc>
          <w:tcPr>
            <w:tcW w:w="4027" w:type="dxa"/>
            <w:gridSpan w:val="3"/>
            <w:tcBorders>
              <w:top w:val="single" w:color="auto" w:sz="4" w:space="0"/>
              <w:left w:val="nil"/>
              <w:bottom w:val="single" w:color="auto" w:sz="4" w:space="0"/>
              <w:right w:val="single" w:color="auto" w:sz="4" w:space="0"/>
            </w:tcBorders>
            <w:vAlign w:val="center"/>
          </w:tcPr>
          <w:p w14:paraId="126386F5">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59E915F1">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邮政编码</w:t>
            </w:r>
          </w:p>
        </w:tc>
        <w:tc>
          <w:tcPr>
            <w:tcW w:w="2098" w:type="dxa"/>
            <w:tcBorders>
              <w:top w:val="single" w:color="auto" w:sz="4" w:space="0"/>
              <w:left w:val="nil"/>
              <w:bottom w:val="single" w:color="auto" w:sz="4" w:space="0"/>
              <w:right w:val="single" w:color="auto" w:sz="4" w:space="0"/>
            </w:tcBorders>
            <w:vAlign w:val="center"/>
          </w:tcPr>
          <w:p w14:paraId="4F7674B5">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r>
      <w:tr w14:paraId="7E234822">
        <w:tblPrEx>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vAlign w:val="center"/>
          </w:tcPr>
          <w:p w14:paraId="3783F069">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联系方式</w:t>
            </w:r>
          </w:p>
        </w:tc>
        <w:tc>
          <w:tcPr>
            <w:tcW w:w="1048" w:type="dxa"/>
            <w:tcBorders>
              <w:top w:val="single" w:color="auto" w:sz="4" w:space="0"/>
              <w:left w:val="nil"/>
              <w:bottom w:val="single" w:color="auto" w:sz="4" w:space="0"/>
              <w:right w:val="single" w:color="auto" w:sz="4" w:space="0"/>
            </w:tcBorders>
            <w:vAlign w:val="center"/>
          </w:tcPr>
          <w:p w14:paraId="5EB8191B">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联系人</w:t>
            </w:r>
          </w:p>
        </w:tc>
        <w:tc>
          <w:tcPr>
            <w:tcW w:w="2979" w:type="dxa"/>
            <w:gridSpan w:val="2"/>
            <w:tcBorders>
              <w:top w:val="single" w:color="auto" w:sz="4" w:space="0"/>
              <w:left w:val="nil"/>
              <w:bottom w:val="single" w:color="auto" w:sz="4" w:space="0"/>
              <w:right w:val="single" w:color="auto" w:sz="4" w:space="0"/>
            </w:tcBorders>
            <w:vAlign w:val="center"/>
          </w:tcPr>
          <w:p w14:paraId="7173E9C6">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2F8AA641">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电话</w:t>
            </w:r>
          </w:p>
        </w:tc>
        <w:tc>
          <w:tcPr>
            <w:tcW w:w="2098" w:type="dxa"/>
            <w:tcBorders>
              <w:top w:val="single" w:color="auto" w:sz="4" w:space="0"/>
              <w:left w:val="nil"/>
              <w:bottom w:val="single" w:color="auto" w:sz="4" w:space="0"/>
              <w:right w:val="single" w:color="auto" w:sz="4" w:space="0"/>
            </w:tcBorders>
            <w:vAlign w:val="center"/>
          </w:tcPr>
          <w:p w14:paraId="252E22A4">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r>
      <w:tr w14:paraId="60E75CCB">
        <w:tblPrEx>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vAlign w:val="center"/>
          </w:tcPr>
          <w:p w14:paraId="1987A48D">
            <w:pPr>
              <w:keepNext w:val="0"/>
              <w:keepLines w:val="0"/>
              <w:widowControl/>
              <w:suppressLineNumbers w:val="0"/>
              <w:spacing w:before="0" w:beforeAutospacing="0" w:after="0" w:afterAutospacing="0"/>
              <w:ind w:left="0" w:right="0"/>
              <w:rPr>
                <w:rFonts w:hint="default" w:ascii="宋体" w:hAnsi="宋体" w:eastAsia="宋体" w:cs="Calibri"/>
                <w:sz w:val="24"/>
                <w:szCs w:val="24"/>
              </w:rPr>
            </w:pPr>
          </w:p>
        </w:tc>
        <w:tc>
          <w:tcPr>
            <w:tcW w:w="1048" w:type="dxa"/>
            <w:tcBorders>
              <w:top w:val="single" w:color="auto" w:sz="4" w:space="0"/>
              <w:left w:val="nil"/>
              <w:bottom w:val="single" w:color="auto" w:sz="4" w:space="0"/>
              <w:right w:val="single" w:color="auto" w:sz="4" w:space="0"/>
            </w:tcBorders>
            <w:vAlign w:val="center"/>
          </w:tcPr>
          <w:p w14:paraId="24EF7966">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传真</w:t>
            </w:r>
          </w:p>
        </w:tc>
        <w:tc>
          <w:tcPr>
            <w:tcW w:w="2979" w:type="dxa"/>
            <w:gridSpan w:val="2"/>
            <w:tcBorders>
              <w:top w:val="single" w:color="auto" w:sz="4" w:space="0"/>
              <w:left w:val="nil"/>
              <w:bottom w:val="single" w:color="auto" w:sz="4" w:space="0"/>
              <w:right w:val="single" w:color="auto" w:sz="4" w:space="0"/>
            </w:tcBorders>
            <w:vAlign w:val="center"/>
          </w:tcPr>
          <w:p w14:paraId="010A93F4">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458E5925">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网址</w:t>
            </w:r>
          </w:p>
        </w:tc>
        <w:tc>
          <w:tcPr>
            <w:tcW w:w="2098" w:type="dxa"/>
            <w:tcBorders>
              <w:top w:val="single" w:color="auto" w:sz="4" w:space="0"/>
              <w:left w:val="nil"/>
              <w:bottom w:val="single" w:color="auto" w:sz="4" w:space="0"/>
              <w:right w:val="single" w:color="auto" w:sz="4" w:space="0"/>
            </w:tcBorders>
            <w:vAlign w:val="center"/>
          </w:tcPr>
          <w:p w14:paraId="0A1AC923">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r>
      <w:tr w14:paraId="63BBD7BE">
        <w:tblPrEx>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B9C346F">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组织结构</w:t>
            </w:r>
          </w:p>
        </w:tc>
        <w:tc>
          <w:tcPr>
            <w:tcW w:w="7357" w:type="dxa"/>
            <w:gridSpan w:val="6"/>
            <w:tcBorders>
              <w:top w:val="single" w:color="auto" w:sz="4" w:space="0"/>
              <w:left w:val="nil"/>
              <w:bottom w:val="single" w:color="auto" w:sz="4" w:space="0"/>
              <w:right w:val="single" w:color="auto" w:sz="4" w:space="0"/>
            </w:tcBorders>
            <w:vAlign w:val="center"/>
          </w:tcPr>
          <w:p w14:paraId="41E89E50">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r>
      <w:tr w14:paraId="2EB58C8B">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0A7CE5CD">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法定代表人</w:t>
            </w:r>
          </w:p>
        </w:tc>
        <w:tc>
          <w:tcPr>
            <w:tcW w:w="1048" w:type="dxa"/>
            <w:tcBorders>
              <w:top w:val="single" w:color="auto" w:sz="4" w:space="0"/>
              <w:left w:val="nil"/>
              <w:bottom w:val="single" w:color="auto" w:sz="4" w:space="0"/>
              <w:right w:val="single" w:color="auto" w:sz="4" w:space="0"/>
            </w:tcBorders>
            <w:vAlign w:val="center"/>
          </w:tcPr>
          <w:p w14:paraId="7E8BA32D">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299DF6D2">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441E5023">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6EFDB9F4">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r>
      <w:tr w14:paraId="003DCA70">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36AD3BC">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项目负责人</w:t>
            </w:r>
          </w:p>
        </w:tc>
        <w:tc>
          <w:tcPr>
            <w:tcW w:w="1048" w:type="dxa"/>
            <w:tcBorders>
              <w:top w:val="single" w:color="auto" w:sz="4" w:space="0"/>
              <w:left w:val="nil"/>
              <w:bottom w:val="single" w:color="auto" w:sz="4" w:space="0"/>
              <w:right w:val="single" w:color="auto" w:sz="4" w:space="0"/>
            </w:tcBorders>
            <w:vAlign w:val="center"/>
          </w:tcPr>
          <w:p w14:paraId="12A6FE55">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59EF9858">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5AA7E17E">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14008E7F">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r>
      <w:tr w14:paraId="1DC1F193">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3137853B">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成立时间</w:t>
            </w:r>
          </w:p>
        </w:tc>
        <w:tc>
          <w:tcPr>
            <w:tcW w:w="2805" w:type="dxa"/>
            <w:gridSpan w:val="2"/>
            <w:tcBorders>
              <w:top w:val="single" w:color="auto" w:sz="4" w:space="0"/>
              <w:left w:val="nil"/>
              <w:bottom w:val="single" w:color="auto" w:sz="4" w:space="0"/>
              <w:right w:val="single" w:color="auto" w:sz="4" w:space="0"/>
            </w:tcBorders>
            <w:vAlign w:val="center"/>
          </w:tcPr>
          <w:p w14:paraId="1B7EE289">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c>
          <w:tcPr>
            <w:tcW w:w="4552" w:type="dxa"/>
            <w:gridSpan w:val="4"/>
            <w:tcBorders>
              <w:top w:val="single" w:color="auto" w:sz="4" w:space="0"/>
              <w:left w:val="nil"/>
              <w:bottom w:val="single" w:color="auto" w:sz="4" w:space="0"/>
              <w:right w:val="single" w:color="auto" w:sz="4" w:space="0"/>
            </w:tcBorders>
            <w:vAlign w:val="center"/>
          </w:tcPr>
          <w:p w14:paraId="1367BAA7">
            <w:pPr>
              <w:keepNext w:val="0"/>
              <w:keepLines w:val="0"/>
              <w:widowControl/>
              <w:suppressLineNumbers w:val="0"/>
              <w:spacing w:before="0" w:beforeAutospacing="0" w:after="0" w:afterAutospacing="0" w:line="360" w:lineRule="auto"/>
              <w:ind w:left="0" w:right="0"/>
              <w:rPr>
                <w:rFonts w:hint="default" w:ascii="宋体" w:hAnsi="宋体" w:eastAsia="宋体" w:cs="Calibri"/>
                <w:sz w:val="24"/>
                <w:szCs w:val="24"/>
              </w:rPr>
            </w:pPr>
            <w:r>
              <w:rPr>
                <w:rFonts w:hint="eastAsia" w:ascii="宋体" w:hAnsi="宋体" w:eastAsia="宋体" w:cs="Calibri"/>
                <w:sz w:val="24"/>
                <w:szCs w:val="24"/>
              </w:rPr>
              <w:t>员工总人数：</w:t>
            </w:r>
          </w:p>
        </w:tc>
      </w:tr>
      <w:tr w14:paraId="1FEE2B41">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BE7A861">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营业执照号</w:t>
            </w:r>
          </w:p>
        </w:tc>
        <w:tc>
          <w:tcPr>
            <w:tcW w:w="7357" w:type="dxa"/>
            <w:gridSpan w:val="6"/>
            <w:tcBorders>
              <w:top w:val="single" w:color="auto" w:sz="4" w:space="0"/>
              <w:left w:val="nil"/>
              <w:bottom w:val="single" w:color="auto" w:sz="4" w:space="0"/>
              <w:right w:val="single" w:color="auto" w:sz="4" w:space="0"/>
            </w:tcBorders>
            <w:vAlign w:val="center"/>
          </w:tcPr>
          <w:p w14:paraId="14996996">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r>
      <w:tr w14:paraId="015E1529">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1F28E49A">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注册资金</w:t>
            </w:r>
          </w:p>
        </w:tc>
        <w:tc>
          <w:tcPr>
            <w:tcW w:w="7357" w:type="dxa"/>
            <w:gridSpan w:val="6"/>
            <w:tcBorders>
              <w:top w:val="single" w:color="auto" w:sz="4" w:space="0"/>
              <w:left w:val="nil"/>
              <w:bottom w:val="single" w:color="auto" w:sz="4" w:space="0"/>
              <w:right w:val="single" w:color="auto" w:sz="4" w:space="0"/>
            </w:tcBorders>
            <w:vAlign w:val="center"/>
          </w:tcPr>
          <w:p w14:paraId="30D820ED">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r>
      <w:tr w14:paraId="64795201">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BB0213B">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开户银行</w:t>
            </w:r>
          </w:p>
        </w:tc>
        <w:tc>
          <w:tcPr>
            <w:tcW w:w="7357" w:type="dxa"/>
            <w:gridSpan w:val="6"/>
            <w:tcBorders>
              <w:top w:val="single" w:color="auto" w:sz="4" w:space="0"/>
              <w:left w:val="nil"/>
              <w:bottom w:val="single" w:color="auto" w:sz="4" w:space="0"/>
              <w:right w:val="single" w:color="auto" w:sz="4" w:space="0"/>
            </w:tcBorders>
            <w:vAlign w:val="center"/>
          </w:tcPr>
          <w:p w14:paraId="309E48B5">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r>
      <w:tr w14:paraId="7A3C90D9">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49EBF3BE">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账号</w:t>
            </w:r>
          </w:p>
        </w:tc>
        <w:tc>
          <w:tcPr>
            <w:tcW w:w="7357" w:type="dxa"/>
            <w:gridSpan w:val="6"/>
            <w:tcBorders>
              <w:top w:val="single" w:color="auto" w:sz="4" w:space="0"/>
              <w:left w:val="nil"/>
              <w:bottom w:val="single" w:color="auto" w:sz="4" w:space="0"/>
              <w:right w:val="single" w:color="auto" w:sz="4" w:space="0"/>
            </w:tcBorders>
            <w:vAlign w:val="center"/>
          </w:tcPr>
          <w:p w14:paraId="21882EB0">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p>
        </w:tc>
      </w:tr>
      <w:tr w14:paraId="51066863">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66EA628">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经营范围</w:t>
            </w:r>
          </w:p>
        </w:tc>
        <w:tc>
          <w:tcPr>
            <w:tcW w:w="7357" w:type="dxa"/>
            <w:gridSpan w:val="6"/>
            <w:tcBorders>
              <w:top w:val="single" w:color="auto" w:sz="4" w:space="0"/>
              <w:left w:val="nil"/>
              <w:bottom w:val="single" w:color="auto" w:sz="4" w:space="0"/>
              <w:right w:val="single" w:color="auto" w:sz="4" w:space="0"/>
            </w:tcBorders>
            <w:vAlign w:val="center"/>
          </w:tcPr>
          <w:p w14:paraId="3E9FCCE8">
            <w:pPr>
              <w:keepNext w:val="0"/>
              <w:keepLines w:val="0"/>
              <w:widowControl/>
              <w:suppressLineNumbers w:val="0"/>
              <w:spacing w:before="0" w:beforeAutospacing="0" w:after="0" w:afterAutospacing="0" w:line="360" w:lineRule="auto"/>
              <w:ind w:left="0" w:right="0" w:firstLine="480" w:firstLineChars="200"/>
              <w:jc w:val="center"/>
              <w:rPr>
                <w:rFonts w:hint="default" w:ascii="宋体" w:hAnsi="宋体" w:eastAsia="宋体" w:cs="Calibri"/>
                <w:sz w:val="24"/>
                <w:szCs w:val="24"/>
              </w:rPr>
            </w:pPr>
          </w:p>
        </w:tc>
      </w:tr>
      <w:tr w14:paraId="3B47402D">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695FB42">
            <w:pPr>
              <w:keepNext w:val="0"/>
              <w:keepLines w:val="0"/>
              <w:widowControl/>
              <w:suppressLineNumbers w:val="0"/>
              <w:spacing w:before="0" w:beforeAutospacing="0" w:after="0" w:afterAutospacing="0" w:line="360" w:lineRule="auto"/>
              <w:ind w:left="0" w:right="0"/>
              <w:jc w:val="center"/>
              <w:rPr>
                <w:rFonts w:hint="default" w:ascii="宋体" w:hAnsi="宋体" w:eastAsia="宋体" w:cs="Calibri"/>
                <w:sz w:val="24"/>
                <w:szCs w:val="24"/>
              </w:rPr>
            </w:pPr>
            <w:r>
              <w:rPr>
                <w:rFonts w:hint="eastAsia" w:ascii="宋体" w:hAnsi="宋体" w:eastAsia="宋体" w:cs="Calibri"/>
                <w:sz w:val="24"/>
                <w:szCs w:val="24"/>
              </w:rPr>
              <w:t>备注</w:t>
            </w:r>
          </w:p>
        </w:tc>
        <w:tc>
          <w:tcPr>
            <w:tcW w:w="7357" w:type="dxa"/>
            <w:gridSpan w:val="6"/>
            <w:tcBorders>
              <w:top w:val="single" w:color="auto" w:sz="4" w:space="0"/>
              <w:left w:val="nil"/>
              <w:bottom w:val="single" w:color="auto" w:sz="4" w:space="0"/>
              <w:right w:val="single" w:color="auto" w:sz="4" w:space="0"/>
            </w:tcBorders>
            <w:vAlign w:val="center"/>
          </w:tcPr>
          <w:p w14:paraId="14AE51A1">
            <w:pPr>
              <w:keepNext w:val="0"/>
              <w:keepLines w:val="0"/>
              <w:widowControl/>
              <w:suppressLineNumbers w:val="0"/>
              <w:spacing w:before="0" w:beforeAutospacing="0" w:after="0" w:afterAutospacing="0" w:line="360" w:lineRule="auto"/>
              <w:ind w:left="0" w:right="0" w:firstLine="480" w:firstLineChars="200"/>
              <w:jc w:val="center"/>
              <w:rPr>
                <w:rFonts w:hint="default" w:ascii="宋体" w:hAnsi="宋体" w:eastAsia="宋体" w:cs="Calibri"/>
                <w:sz w:val="24"/>
                <w:szCs w:val="24"/>
              </w:rPr>
            </w:pPr>
          </w:p>
        </w:tc>
      </w:tr>
    </w:tbl>
    <w:p w14:paraId="70620AB6">
      <w:pPr>
        <w:widowControl/>
        <w:adjustRightInd w:val="0"/>
        <w:spacing w:line="600" w:lineRule="exact"/>
        <w:jc w:val="left"/>
        <w:rPr>
          <w:rFonts w:hint="eastAsia" w:ascii="宋体" w:hAnsi="宋体"/>
          <w:color w:val="000000"/>
          <w:kern w:val="0"/>
          <w:sz w:val="24"/>
          <w:szCs w:val="24"/>
        </w:rPr>
      </w:pP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kern w:val="0"/>
          <w:sz w:val="24"/>
          <w:szCs w:val="24"/>
          <w:lang w:eastAsia="zh-CN"/>
        </w:rPr>
        <w:t>供 应 商</w:t>
      </w:r>
      <w:r>
        <w:rPr>
          <w:rFonts w:hint="eastAsia" w:ascii="宋体" w:hAnsi="宋体"/>
          <w:color w:val="000000"/>
          <w:kern w:val="0"/>
          <w:sz w:val="24"/>
          <w:szCs w:val="24"/>
        </w:rPr>
        <w:t>：</w:t>
      </w:r>
      <w:r>
        <w:rPr>
          <w:rFonts w:hint="eastAsia" w:ascii="宋体" w:hAnsi="宋体"/>
          <w:color w:val="000000"/>
          <w:kern w:val="0"/>
          <w:sz w:val="24"/>
          <w:szCs w:val="24"/>
          <w:u w:val="single"/>
        </w:rPr>
        <w:t xml:space="preserve">                  （公章签章）</w:t>
      </w:r>
    </w:p>
    <w:p w14:paraId="332659B9">
      <w:pPr>
        <w:spacing w:line="600" w:lineRule="exact"/>
        <w:ind w:firstLine="3360" w:firstLineChars="1400"/>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u w:val="single"/>
          <w:lang w:val="en-US" w:eastAsia="zh-CN"/>
        </w:rPr>
        <w:t xml:space="preserve">   </w:t>
      </w:r>
      <w:r>
        <w:rPr>
          <w:rFonts w:hint="eastAsia" w:ascii="宋体" w:hAnsi="宋体"/>
          <w:color w:val="000000"/>
          <w:kern w:val="0"/>
          <w:sz w:val="24"/>
          <w:szCs w:val="24"/>
          <w:u w:val="single"/>
        </w:rPr>
        <w:t>（电子签章）</w:t>
      </w:r>
    </w:p>
    <w:p w14:paraId="291F7687">
      <w:pPr>
        <w:spacing w:line="600" w:lineRule="exact"/>
        <w:ind w:firstLine="3662" w:firstLineChars="1526"/>
        <w:rPr>
          <w:rFonts w:hint="eastAsia" w:ascii="宋体" w:hAnsi="宋体"/>
          <w:color w:val="000000"/>
          <w:sz w:val="24"/>
          <w:szCs w:val="24"/>
        </w:rPr>
      </w:pPr>
      <w:r>
        <w:rPr>
          <w:rFonts w:hint="eastAsia" w:ascii="宋体" w:hAnsi="宋体"/>
          <w:color w:val="000000"/>
          <w:kern w:val="0"/>
          <w:sz w:val="24"/>
          <w:szCs w:val="24"/>
        </w:rPr>
        <w:t>日     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年</w:t>
      </w:r>
      <w:r>
        <w:rPr>
          <w:rFonts w:hint="eastAsia" w:ascii="宋体" w:hAnsi="宋体"/>
          <w:color w:val="000000"/>
          <w:kern w:val="0"/>
          <w:sz w:val="24"/>
          <w:szCs w:val="24"/>
          <w:u w:val="single"/>
        </w:rPr>
        <w:t xml:space="preserve">    </w:t>
      </w:r>
      <w:r>
        <w:rPr>
          <w:rFonts w:hint="eastAsia" w:ascii="宋体" w:hAnsi="宋体"/>
          <w:color w:val="000000"/>
          <w:kern w:val="0"/>
          <w:sz w:val="24"/>
          <w:szCs w:val="24"/>
        </w:rPr>
        <w:t>月</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w:t>
      </w:r>
    </w:p>
    <w:p w14:paraId="1B91D957">
      <w:pPr>
        <w:spacing w:line="480" w:lineRule="auto"/>
        <w:ind w:leftChars="900"/>
        <w:rPr>
          <w:rFonts w:hint="eastAsia" w:ascii="宋体" w:hAnsi="宋体"/>
          <w:color w:val="000000"/>
          <w:sz w:val="24"/>
          <w:szCs w:val="24"/>
        </w:rPr>
      </w:pPr>
      <w:r>
        <w:rPr>
          <w:rFonts w:hint="eastAsia" w:ascii="宋体" w:hAnsi="宋体"/>
          <w:color w:val="000000"/>
          <w:sz w:val="24"/>
          <w:szCs w:val="24"/>
        </w:rPr>
        <w:t xml:space="preserve"> </w:t>
      </w:r>
    </w:p>
    <w:p w14:paraId="515C924F">
      <w:pPr>
        <w:rPr>
          <w:rFonts w:hint="eastAsia" w:ascii="宋体" w:hAnsi="宋体" w:cs="微软雅黑"/>
          <w:color w:val="000000"/>
          <w:kern w:val="0"/>
          <w:sz w:val="24"/>
          <w:szCs w:val="24"/>
        </w:rPr>
      </w:pPr>
      <w:r>
        <w:rPr>
          <w:rFonts w:hint="eastAsia" w:ascii="宋体" w:hAnsi="宋体"/>
          <w:color w:val="000000"/>
        </w:rPr>
        <w:t xml:space="preserve"> </w:t>
      </w:r>
      <w:r>
        <w:rPr>
          <w:rFonts w:hint="eastAsia" w:ascii="宋体" w:hAnsi="宋体" w:cs="微软雅黑"/>
          <w:color w:val="000000"/>
          <w:kern w:val="0"/>
          <w:position w:val="-1"/>
          <w:sz w:val="24"/>
          <w:szCs w:val="24"/>
        </w:rPr>
        <w:t>（二）</w:t>
      </w:r>
      <w:r>
        <w:rPr>
          <w:rFonts w:hint="eastAsia" w:ascii="宋体" w:hAnsi="宋体" w:cs="微软雅黑"/>
          <w:color w:val="000000"/>
          <w:spacing w:val="-3"/>
          <w:kern w:val="0"/>
          <w:position w:val="-1"/>
          <w:sz w:val="24"/>
          <w:szCs w:val="24"/>
        </w:rPr>
        <w:t>近</w:t>
      </w:r>
      <w:r>
        <w:rPr>
          <w:rFonts w:hint="eastAsia" w:ascii="宋体" w:hAnsi="宋体" w:cs="微软雅黑"/>
          <w:color w:val="000000"/>
          <w:kern w:val="0"/>
          <w:position w:val="-1"/>
          <w:sz w:val="24"/>
          <w:szCs w:val="24"/>
        </w:rPr>
        <w:t>年发</w:t>
      </w:r>
      <w:r>
        <w:rPr>
          <w:rFonts w:hint="eastAsia" w:ascii="宋体" w:hAnsi="宋体" w:cs="微软雅黑"/>
          <w:color w:val="000000"/>
          <w:spacing w:val="-3"/>
          <w:kern w:val="0"/>
          <w:position w:val="-1"/>
          <w:sz w:val="24"/>
          <w:szCs w:val="24"/>
        </w:rPr>
        <w:t>生的</w:t>
      </w:r>
      <w:r>
        <w:rPr>
          <w:rFonts w:hint="eastAsia" w:ascii="宋体" w:hAnsi="宋体" w:cs="微软雅黑"/>
          <w:color w:val="000000"/>
          <w:kern w:val="0"/>
          <w:position w:val="-1"/>
          <w:sz w:val="24"/>
          <w:szCs w:val="24"/>
        </w:rPr>
        <w:t>诉讼及</w:t>
      </w:r>
      <w:r>
        <w:rPr>
          <w:rFonts w:hint="eastAsia" w:ascii="宋体" w:hAnsi="宋体" w:cs="微软雅黑"/>
          <w:color w:val="000000"/>
          <w:spacing w:val="-3"/>
          <w:kern w:val="0"/>
          <w:position w:val="-1"/>
          <w:sz w:val="24"/>
          <w:szCs w:val="24"/>
        </w:rPr>
        <w:t>仲</w:t>
      </w:r>
      <w:r>
        <w:rPr>
          <w:rFonts w:hint="eastAsia" w:ascii="宋体" w:hAnsi="宋体" w:cs="微软雅黑"/>
          <w:color w:val="000000"/>
          <w:kern w:val="0"/>
          <w:position w:val="-1"/>
          <w:sz w:val="24"/>
          <w:szCs w:val="24"/>
        </w:rPr>
        <w:t>裁情况</w:t>
      </w:r>
    </w:p>
    <w:p w14:paraId="438378D3">
      <w:pPr>
        <w:spacing w:line="460" w:lineRule="exact"/>
        <w:ind w:firstLine="566" w:firstLineChars="236"/>
        <w:rPr>
          <w:rFonts w:hint="eastAsia" w:ascii="宋体" w:hAnsi="宋体"/>
          <w:color w:val="000000"/>
          <w:sz w:val="24"/>
          <w:szCs w:val="24"/>
        </w:rPr>
      </w:pPr>
      <w:r>
        <w:rPr>
          <w:rFonts w:hint="eastAsia" w:ascii="宋体" w:hAnsi="宋体"/>
          <w:color w:val="000000"/>
          <w:sz w:val="24"/>
          <w:szCs w:val="24"/>
        </w:rPr>
        <w:t>说明：近年发生的诉讼和仲裁情况仅限于</w:t>
      </w:r>
      <w:r>
        <w:rPr>
          <w:rFonts w:hint="eastAsia" w:ascii="宋体" w:hAnsi="宋体"/>
          <w:color w:val="000000"/>
          <w:sz w:val="24"/>
          <w:szCs w:val="24"/>
          <w:lang w:eastAsia="zh-CN"/>
        </w:rPr>
        <w:t>供应商</w:t>
      </w:r>
      <w:r>
        <w:rPr>
          <w:rFonts w:hint="eastAsia" w:ascii="宋体" w:hAnsi="宋体"/>
          <w:color w:val="000000"/>
          <w:sz w:val="24"/>
          <w:szCs w:val="24"/>
        </w:rPr>
        <w:t>败诉的，且与履行合同有关的案件，不包括调解结案以及未裁决的仲裁或未终审判决的诉讼。</w:t>
      </w:r>
    </w:p>
    <w:p w14:paraId="64F6CCCA">
      <w:pPr>
        <w:rPr>
          <w:rFonts w:hint="eastAsia" w:ascii="宋体" w:hAnsi="宋体"/>
          <w:color w:val="000000"/>
        </w:rPr>
      </w:pPr>
      <w:r>
        <w:rPr>
          <w:rFonts w:hint="eastAsia" w:ascii="宋体" w:hAnsi="宋体"/>
          <w:color w:val="000000"/>
        </w:rPr>
        <w:br w:type="page"/>
      </w:r>
    </w:p>
    <w:p w14:paraId="75FC05E1">
      <w:pPr>
        <w:rPr>
          <w:rFonts w:hint="eastAsia" w:ascii="宋体" w:hAnsi="宋体" w:cs="微软雅黑"/>
          <w:color w:val="000000"/>
          <w:kern w:val="0"/>
          <w:sz w:val="24"/>
          <w:szCs w:val="24"/>
        </w:rPr>
      </w:pPr>
      <w:r>
        <w:rPr>
          <w:rFonts w:hint="eastAsia" w:ascii="宋体" w:hAnsi="宋体"/>
          <w:color w:val="000000"/>
        </w:rPr>
        <w:t xml:space="preserve"> </w:t>
      </w:r>
      <w:r>
        <w:rPr>
          <w:rFonts w:hint="eastAsia" w:ascii="宋体" w:hAnsi="宋体" w:cs="微软雅黑"/>
          <w:color w:val="000000"/>
          <w:kern w:val="0"/>
          <w:position w:val="-4"/>
          <w:sz w:val="24"/>
          <w:szCs w:val="24"/>
        </w:rPr>
        <w:t>（</w:t>
      </w:r>
      <w:r>
        <w:rPr>
          <w:rFonts w:hint="eastAsia" w:ascii="宋体" w:hAnsi="宋体" w:cs="微软雅黑"/>
          <w:color w:val="000000"/>
          <w:kern w:val="0"/>
          <w:position w:val="-4"/>
          <w:sz w:val="24"/>
          <w:szCs w:val="24"/>
          <w:lang w:val="en-US" w:eastAsia="zh-CN"/>
        </w:rPr>
        <w:t>三</w:t>
      </w:r>
      <w:r>
        <w:rPr>
          <w:rFonts w:hint="eastAsia" w:ascii="宋体" w:hAnsi="宋体" w:cs="微软雅黑"/>
          <w:color w:val="000000"/>
          <w:kern w:val="0"/>
          <w:position w:val="-4"/>
          <w:sz w:val="24"/>
          <w:szCs w:val="24"/>
        </w:rPr>
        <w:t>）</w:t>
      </w:r>
      <w:r>
        <w:rPr>
          <w:rFonts w:hint="eastAsia" w:ascii="宋体" w:hAnsi="宋体" w:cs="微软雅黑"/>
          <w:color w:val="000000"/>
          <w:spacing w:val="-3"/>
          <w:kern w:val="0"/>
          <w:position w:val="-4"/>
          <w:sz w:val="24"/>
          <w:szCs w:val="24"/>
        </w:rPr>
        <w:t>近</w:t>
      </w:r>
      <w:r>
        <w:rPr>
          <w:rFonts w:hint="eastAsia" w:ascii="宋体" w:hAnsi="宋体" w:cs="微软雅黑"/>
          <w:color w:val="000000"/>
          <w:kern w:val="0"/>
          <w:position w:val="-4"/>
          <w:sz w:val="24"/>
          <w:szCs w:val="24"/>
        </w:rPr>
        <w:t>年完</w:t>
      </w:r>
      <w:r>
        <w:rPr>
          <w:rFonts w:hint="eastAsia" w:ascii="宋体" w:hAnsi="宋体" w:cs="微软雅黑"/>
          <w:color w:val="000000"/>
          <w:spacing w:val="-3"/>
          <w:kern w:val="0"/>
          <w:position w:val="-4"/>
          <w:sz w:val="24"/>
          <w:szCs w:val="24"/>
        </w:rPr>
        <w:t>成的</w:t>
      </w:r>
      <w:r>
        <w:rPr>
          <w:rFonts w:hint="eastAsia" w:ascii="宋体" w:hAnsi="宋体" w:cs="微软雅黑"/>
          <w:color w:val="000000"/>
          <w:kern w:val="0"/>
          <w:position w:val="-4"/>
          <w:sz w:val="24"/>
          <w:szCs w:val="24"/>
        </w:rPr>
        <w:t>类似项</w:t>
      </w:r>
      <w:r>
        <w:rPr>
          <w:rFonts w:hint="eastAsia" w:ascii="宋体" w:hAnsi="宋体" w:cs="微软雅黑"/>
          <w:color w:val="000000"/>
          <w:spacing w:val="-3"/>
          <w:kern w:val="0"/>
          <w:position w:val="-4"/>
          <w:sz w:val="24"/>
          <w:szCs w:val="24"/>
        </w:rPr>
        <w:t>目</w:t>
      </w:r>
      <w:r>
        <w:rPr>
          <w:rFonts w:hint="eastAsia" w:ascii="宋体" w:hAnsi="宋体" w:cs="微软雅黑"/>
          <w:color w:val="000000"/>
          <w:kern w:val="0"/>
          <w:position w:val="-4"/>
          <w:sz w:val="24"/>
          <w:szCs w:val="24"/>
        </w:rPr>
        <w:t>情况表</w:t>
      </w:r>
    </w:p>
    <w:p w14:paraId="6587F31E">
      <w:pPr>
        <w:autoSpaceDE w:val="0"/>
        <w:autoSpaceDN w:val="0"/>
        <w:adjustRightInd w:val="0"/>
        <w:spacing w:line="200" w:lineRule="exact"/>
        <w:jc w:val="left"/>
        <w:rPr>
          <w:rFonts w:hint="eastAsia" w:ascii="宋体" w:hAnsi="宋体"/>
          <w:color w:val="000000"/>
          <w:kern w:val="0"/>
          <w:sz w:val="20"/>
          <w:szCs w:val="20"/>
        </w:rPr>
      </w:pPr>
      <w:r>
        <w:rPr>
          <w:rFonts w:hint="eastAsia" w:ascii="宋体" w:hAnsi="宋体"/>
          <w:color w:val="000000"/>
          <w:kern w:val="0"/>
          <w:sz w:val="20"/>
          <w:szCs w:val="20"/>
        </w:rPr>
        <w:t xml:space="preserve"> </w:t>
      </w:r>
    </w:p>
    <w:tbl>
      <w:tblPr>
        <w:tblStyle w:val="19"/>
        <w:tblW w:w="0" w:type="auto"/>
        <w:tblInd w:w="356" w:type="dxa"/>
        <w:tblLayout w:type="fixed"/>
        <w:tblCellMar>
          <w:top w:w="0" w:type="dxa"/>
          <w:left w:w="0" w:type="dxa"/>
          <w:bottom w:w="0" w:type="dxa"/>
          <w:right w:w="0" w:type="dxa"/>
        </w:tblCellMar>
      </w:tblPr>
      <w:tblGrid>
        <w:gridCol w:w="2268"/>
        <w:gridCol w:w="6253"/>
      </w:tblGrid>
      <w:tr w14:paraId="08478F91">
        <w:tblPrEx>
          <w:tblCellMar>
            <w:top w:w="0" w:type="dxa"/>
            <w:left w:w="0" w:type="dxa"/>
            <w:bottom w:w="0" w:type="dxa"/>
            <w:right w:w="0" w:type="dxa"/>
          </w:tblCellMar>
        </w:tblPrEx>
        <w:trPr>
          <w:trHeight w:val="679" w:hRule="atLeast"/>
        </w:trPr>
        <w:tc>
          <w:tcPr>
            <w:tcW w:w="2268" w:type="dxa"/>
            <w:tcBorders>
              <w:top w:val="single" w:color="000000" w:sz="4" w:space="0"/>
              <w:left w:val="single" w:color="000000" w:sz="4" w:space="0"/>
              <w:bottom w:val="single" w:color="000000" w:sz="4" w:space="0"/>
              <w:right w:val="single" w:color="000000" w:sz="4" w:space="0"/>
            </w:tcBorders>
            <w:noWrap w:val="0"/>
            <w:vAlign w:val="top"/>
          </w:tcPr>
          <w:p w14:paraId="368C7453">
            <w:pPr>
              <w:keepNext w:val="0"/>
              <w:keepLines w:val="0"/>
              <w:suppressLineNumbers w:val="0"/>
              <w:autoSpaceDE w:val="0"/>
              <w:autoSpaceDN w:val="0"/>
              <w:adjustRightInd w:val="0"/>
              <w:spacing w:before="4" w:beforeAutospacing="0" w:after="0" w:afterAutospacing="0" w:line="160" w:lineRule="exact"/>
              <w:ind w:left="0" w:right="0"/>
              <w:jc w:val="left"/>
              <w:rPr>
                <w:rFonts w:hint="default" w:ascii="宋体" w:hAnsi="宋体"/>
                <w:color w:val="000000"/>
                <w:kern w:val="0"/>
                <w:sz w:val="24"/>
                <w:szCs w:val="24"/>
              </w:rPr>
            </w:pPr>
          </w:p>
          <w:p w14:paraId="3757D215">
            <w:pPr>
              <w:keepNext w:val="0"/>
              <w:keepLines w:val="0"/>
              <w:suppressLineNumbers w:val="0"/>
              <w:autoSpaceDE w:val="0"/>
              <w:autoSpaceDN w:val="0"/>
              <w:adjustRightInd w:val="0"/>
              <w:spacing w:before="0" w:beforeAutospacing="0" w:after="0" w:afterAutospacing="0"/>
              <w:ind w:left="707" w:right="-20"/>
              <w:jc w:val="left"/>
              <w:rPr>
                <w:rFonts w:hint="default" w:ascii="宋体" w:hAnsi="宋体"/>
                <w:color w:val="000000"/>
                <w:kern w:val="0"/>
                <w:sz w:val="24"/>
                <w:szCs w:val="24"/>
              </w:rPr>
            </w:pPr>
            <w:r>
              <w:rPr>
                <w:rFonts w:hint="eastAsia" w:ascii="宋体" w:hAnsi="宋体" w:cs="微软雅黑"/>
                <w:color w:val="000000"/>
                <w:kern w:val="0"/>
                <w:sz w:val="24"/>
                <w:szCs w:val="24"/>
              </w:rPr>
              <w:t>项目</w:t>
            </w:r>
            <w:r>
              <w:rPr>
                <w:rFonts w:hint="eastAsia" w:ascii="宋体" w:hAnsi="宋体" w:cs="微软雅黑"/>
                <w:color w:val="000000"/>
                <w:spacing w:val="-2"/>
                <w:kern w:val="0"/>
                <w:sz w:val="24"/>
                <w:szCs w:val="24"/>
              </w:rPr>
              <w:t>名</w:t>
            </w:r>
            <w:r>
              <w:rPr>
                <w:rFonts w:hint="eastAsia" w:ascii="宋体" w:hAnsi="宋体" w:cs="微软雅黑"/>
                <w:color w:val="000000"/>
                <w:kern w:val="0"/>
                <w:sz w:val="24"/>
                <w:szCs w:val="24"/>
              </w:rPr>
              <w:t>称</w:t>
            </w:r>
          </w:p>
        </w:tc>
        <w:tc>
          <w:tcPr>
            <w:tcW w:w="6253" w:type="dxa"/>
            <w:tcBorders>
              <w:top w:val="single" w:color="000000" w:sz="4" w:space="0"/>
              <w:left w:val="nil"/>
              <w:bottom w:val="single" w:color="000000" w:sz="4" w:space="0"/>
              <w:right w:val="single" w:color="000000" w:sz="4" w:space="0"/>
            </w:tcBorders>
            <w:noWrap w:val="0"/>
            <w:vAlign w:val="top"/>
          </w:tcPr>
          <w:p w14:paraId="19CBF3ED">
            <w:pPr>
              <w:keepNext w:val="0"/>
              <w:keepLines w:val="0"/>
              <w:suppressLineNumbers w:val="0"/>
              <w:autoSpaceDE w:val="0"/>
              <w:autoSpaceDN w:val="0"/>
              <w:adjustRightInd w:val="0"/>
              <w:spacing w:before="0" w:beforeAutospacing="0" w:after="0" w:afterAutospacing="0"/>
              <w:ind w:left="0" w:right="0"/>
              <w:jc w:val="left"/>
              <w:rPr>
                <w:rFonts w:hint="default" w:ascii="宋体" w:hAnsi="宋体"/>
                <w:color w:val="000000"/>
                <w:kern w:val="0"/>
                <w:sz w:val="24"/>
                <w:szCs w:val="24"/>
              </w:rPr>
            </w:pPr>
          </w:p>
        </w:tc>
      </w:tr>
      <w:tr w14:paraId="465737FD">
        <w:tblPrEx>
          <w:tblCellMar>
            <w:top w:w="0" w:type="dxa"/>
            <w:left w:w="0" w:type="dxa"/>
            <w:bottom w:w="0" w:type="dxa"/>
            <w:right w:w="0" w:type="dxa"/>
          </w:tblCellMar>
        </w:tblPrEx>
        <w:trPr>
          <w:trHeight w:val="682" w:hRule="atLeast"/>
        </w:trPr>
        <w:tc>
          <w:tcPr>
            <w:tcW w:w="2268" w:type="dxa"/>
            <w:tcBorders>
              <w:top w:val="single" w:color="000000" w:sz="4" w:space="0"/>
              <w:left w:val="single" w:color="000000" w:sz="4" w:space="0"/>
              <w:bottom w:val="single" w:color="000000" w:sz="4" w:space="0"/>
              <w:right w:val="single" w:color="000000" w:sz="4" w:space="0"/>
            </w:tcBorders>
            <w:noWrap w:val="0"/>
            <w:vAlign w:val="top"/>
          </w:tcPr>
          <w:p w14:paraId="3ADFCDD4">
            <w:pPr>
              <w:keepNext w:val="0"/>
              <w:keepLines w:val="0"/>
              <w:suppressLineNumbers w:val="0"/>
              <w:autoSpaceDE w:val="0"/>
              <w:autoSpaceDN w:val="0"/>
              <w:adjustRightInd w:val="0"/>
              <w:spacing w:before="4" w:beforeAutospacing="0" w:after="0" w:afterAutospacing="0" w:line="160" w:lineRule="exact"/>
              <w:ind w:left="0" w:right="0"/>
              <w:jc w:val="left"/>
              <w:rPr>
                <w:rFonts w:hint="default" w:ascii="宋体" w:hAnsi="宋体"/>
                <w:color w:val="000000"/>
                <w:kern w:val="0"/>
                <w:sz w:val="24"/>
                <w:szCs w:val="24"/>
              </w:rPr>
            </w:pPr>
          </w:p>
          <w:p w14:paraId="508B0B1F">
            <w:pPr>
              <w:keepNext w:val="0"/>
              <w:keepLines w:val="0"/>
              <w:suppressLineNumbers w:val="0"/>
              <w:autoSpaceDE w:val="0"/>
              <w:autoSpaceDN w:val="0"/>
              <w:adjustRightInd w:val="0"/>
              <w:spacing w:before="0" w:beforeAutospacing="0" w:after="0" w:afterAutospacing="0"/>
              <w:ind w:left="601" w:right="-20"/>
              <w:jc w:val="left"/>
              <w:rPr>
                <w:rFonts w:hint="default" w:ascii="宋体" w:hAnsi="宋体"/>
                <w:color w:val="000000"/>
                <w:kern w:val="0"/>
                <w:sz w:val="24"/>
                <w:szCs w:val="24"/>
              </w:rPr>
            </w:pPr>
            <w:r>
              <w:rPr>
                <w:rFonts w:hint="eastAsia" w:ascii="宋体" w:hAnsi="宋体" w:cs="微软雅黑"/>
                <w:color w:val="000000"/>
                <w:kern w:val="0"/>
                <w:sz w:val="24"/>
                <w:szCs w:val="24"/>
              </w:rPr>
              <w:t>项目</w:t>
            </w:r>
            <w:r>
              <w:rPr>
                <w:rFonts w:hint="eastAsia" w:ascii="宋体" w:hAnsi="宋体" w:cs="微软雅黑"/>
                <w:color w:val="000000"/>
                <w:spacing w:val="-2"/>
                <w:kern w:val="0"/>
                <w:sz w:val="24"/>
                <w:szCs w:val="24"/>
              </w:rPr>
              <w:t>所</w:t>
            </w:r>
            <w:r>
              <w:rPr>
                <w:rFonts w:hint="eastAsia" w:ascii="宋体" w:hAnsi="宋体" w:cs="微软雅黑"/>
                <w:color w:val="000000"/>
                <w:kern w:val="0"/>
                <w:sz w:val="24"/>
                <w:szCs w:val="24"/>
              </w:rPr>
              <w:t>在地</w:t>
            </w:r>
          </w:p>
        </w:tc>
        <w:tc>
          <w:tcPr>
            <w:tcW w:w="6253" w:type="dxa"/>
            <w:tcBorders>
              <w:top w:val="single" w:color="000000" w:sz="4" w:space="0"/>
              <w:left w:val="nil"/>
              <w:bottom w:val="single" w:color="000000" w:sz="4" w:space="0"/>
              <w:right w:val="single" w:color="000000" w:sz="4" w:space="0"/>
            </w:tcBorders>
            <w:noWrap w:val="0"/>
            <w:vAlign w:val="top"/>
          </w:tcPr>
          <w:p w14:paraId="7317291B">
            <w:pPr>
              <w:keepNext w:val="0"/>
              <w:keepLines w:val="0"/>
              <w:suppressLineNumbers w:val="0"/>
              <w:autoSpaceDE w:val="0"/>
              <w:autoSpaceDN w:val="0"/>
              <w:adjustRightInd w:val="0"/>
              <w:spacing w:before="0" w:beforeAutospacing="0" w:after="0" w:afterAutospacing="0"/>
              <w:ind w:left="0" w:right="0"/>
              <w:jc w:val="left"/>
              <w:rPr>
                <w:rFonts w:hint="default" w:ascii="宋体" w:hAnsi="宋体"/>
                <w:color w:val="000000"/>
                <w:kern w:val="0"/>
                <w:sz w:val="24"/>
                <w:szCs w:val="24"/>
              </w:rPr>
            </w:pPr>
          </w:p>
        </w:tc>
      </w:tr>
      <w:tr w14:paraId="787F23C0">
        <w:tblPrEx>
          <w:tblCellMar>
            <w:top w:w="0" w:type="dxa"/>
            <w:left w:w="0" w:type="dxa"/>
            <w:bottom w:w="0" w:type="dxa"/>
            <w:right w:w="0" w:type="dxa"/>
          </w:tblCellMar>
        </w:tblPrEx>
        <w:trPr>
          <w:trHeight w:val="679" w:hRule="atLeast"/>
        </w:trPr>
        <w:tc>
          <w:tcPr>
            <w:tcW w:w="2268" w:type="dxa"/>
            <w:tcBorders>
              <w:top w:val="single" w:color="000000" w:sz="4" w:space="0"/>
              <w:left w:val="single" w:color="000000" w:sz="4" w:space="0"/>
              <w:bottom w:val="single" w:color="000000" w:sz="4" w:space="0"/>
              <w:right w:val="single" w:color="000000" w:sz="4" w:space="0"/>
            </w:tcBorders>
            <w:noWrap w:val="0"/>
            <w:vAlign w:val="top"/>
          </w:tcPr>
          <w:p w14:paraId="24E70867">
            <w:pPr>
              <w:keepNext w:val="0"/>
              <w:keepLines w:val="0"/>
              <w:suppressLineNumbers w:val="0"/>
              <w:autoSpaceDE w:val="0"/>
              <w:autoSpaceDN w:val="0"/>
              <w:adjustRightInd w:val="0"/>
              <w:spacing w:before="4" w:beforeAutospacing="0" w:after="0" w:afterAutospacing="0" w:line="160" w:lineRule="exact"/>
              <w:ind w:left="0" w:right="0"/>
              <w:jc w:val="left"/>
              <w:rPr>
                <w:rFonts w:hint="default" w:ascii="宋体" w:hAnsi="宋体"/>
                <w:color w:val="000000"/>
                <w:kern w:val="0"/>
                <w:sz w:val="24"/>
                <w:szCs w:val="24"/>
              </w:rPr>
            </w:pPr>
          </w:p>
          <w:p w14:paraId="7C7CCE7E">
            <w:pPr>
              <w:keepNext w:val="0"/>
              <w:keepLines w:val="0"/>
              <w:suppressLineNumbers w:val="0"/>
              <w:autoSpaceDE w:val="0"/>
              <w:autoSpaceDN w:val="0"/>
              <w:adjustRightInd w:val="0"/>
              <w:spacing w:before="0" w:beforeAutospacing="0" w:after="0" w:afterAutospacing="0"/>
              <w:ind w:left="601" w:right="-20"/>
              <w:jc w:val="left"/>
              <w:rPr>
                <w:rFonts w:hint="default" w:ascii="宋体" w:hAnsi="宋体"/>
                <w:color w:val="000000"/>
                <w:kern w:val="0"/>
                <w:sz w:val="24"/>
                <w:szCs w:val="24"/>
              </w:rPr>
            </w:pPr>
            <w:r>
              <w:rPr>
                <w:rFonts w:hint="eastAsia" w:ascii="宋体" w:hAnsi="宋体" w:cs="微软雅黑"/>
                <w:color w:val="000000"/>
                <w:kern w:val="0"/>
                <w:sz w:val="24"/>
                <w:szCs w:val="24"/>
              </w:rPr>
              <w:t>发包</w:t>
            </w:r>
            <w:r>
              <w:rPr>
                <w:rFonts w:hint="eastAsia" w:ascii="宋体" w:hAnsi="宋体" w:cs="微软雅黑"/>
                <w:color w:val="000000"/>
                <w:spacing w:val="-2"/>
                <w:kern w:val="0"/>
                <w:sz w:val="24"/>
                <w:szCs w:val="24"/>
              </w:rPr>
              <w:t>人</w:t>
            </w:r>
            <w:r>
              <w:rPr>
                <w:rFonts w:hint="eastAsia" w:ascii="宋体" w:hAnsi="宋体" w:cs="微软雅黑"/>
                <w:color w:val="000000"/>
                <w:kern w:val="0"/>
                <w:sz w:val="24"/>
                <w:szCs w:val="24"/>
              </w:rPr>
              <w:t>名称</w:t>
            </w:r>
          </w:p>
        </w:tc>
        <w:tc>
          <w:tcPr>
            <w:tcW w:w="6253" w:type="dxa"/>
            <w:tcBorders>
              <w:top w:val="single" w:color="000000" w:sz="4" w:space="0"/>
              <w:left w:val="nil"/>
              <w:bottom w:val="single" w:color="000000" w:sz="4" w:space="0"/>
              <w:right w:val="single" w:color="000000" w:sz="4" w:space="0"/>
            </w:tcBorders>
            <w:noWrap w:val="0"/>
            <w:vAlign w:val="top"/>
          </w:tcPr>
          <w:p w14:paraId="69422455">
            <w:pPr>
              <w:keepNext w:val="0"/>
              <w:keepLines w:val="0"/>
              <w:suppressLineNumbers w:val="0"/>
              <w:autoSpaceDE w:val="0"/>
              <w:autoSpaceDN w:val="0"/>
              <w:adjustRightInd w:val="0"/>
              <w:spacing w:before="0" w:beforeAutospacing="0" w:after="0" w:afterAutospacing="0"/>
              <w:ind w:left="0" w:right="0"/>
              <w:jc w:val="left"/>
              <w:rPr>
                <w:rFonts w:hint="default" w:ascii="宋体" w:hAnsi="宋体"/>
                <w:color w:val="000000"/>
                <w:kern w:val="0"/>
                <w:sz w:val="24"/>
                <w:szCs w:val="24"/>
              </w:rPr>
            </w:pPr>
          </w:p>
        </w:tc>
      </w:tr>
      <w:tr w14:paraId="4336C3D5">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val="0"/>
            <w:vAlign w:val="top"/>
          </w:tcPr>
          <w:p w14:paraId="5CF1C554">
            <w:pPr>
              <w:keepNext w:val="0"/>
              <w:keepLines w:val="0"/>
              <w:suppressLineNumbers w:val="0"/>
              <w:autoSpaceDE w:val="0"/>
              <w:autoSpaceDN w:val="0"/>
              <w:adjustRightInd w:val="0"/>
              <w:spacing w:before="4" w:beforeAutospacing="0" w:after="0" w:afterAutospacing="0" w:line="160" w:lineRule="exact"/>
              <w:ind w:left="0" w:right="0"/>
              <w:jc w:val="left"/>
              <w:rPr>
                <w:rFonts w:hint="default" w:ascii="宋体" w:hAnsi="宋体"/>
                <w:color w:val="000000"/>
                <w:kern w:val="0"/>
                <w:sz w:val="24"/>
                <w:szCs w:val="24"/>
              </w:rPr>
            </w:pPr>
          </w:p>
          <w:p w14:paraId="754178A1">
            <w:pPr>
              <w:keepNext w:val="0"/>
              <w:keepLines w:val="0"/>
              <w:suppressLineNumbers w:val="0"/>
              <w:autoSpaceDE w:val="0"/>
              <w:autoSpaceDN w:val="0"/>
              <w:adjustRightInd w:val="0"/>
              <w:spacing w:before="0" w:beforeAutospacing="0" w:after="0" w:afterAutospacing="0"/>
              <w:ind w:left="601" w:right="-20"/>
              <w:jc w:val="left"/>
              <w:rPr>
                <w:rFonts w:hint="default" w:ascii="宋体" w:hAnsi="宋体"/>
                <w:color w:val="000000"/>
                <w:kern w:val="0"/>
                <w:sz w:val="24"/>
                <w:szCs w:val="24"/>
              </w:rPr>
            </w:pPr>
            <w:r>
              <w:rPr>
                <w:rFonts w:hint="eastAsia" w:ascii="宋体" w:hAnsi="宋体" w:cs="微软雅黑"/>
                <w:color w:val="000000"/>
                <w:kern w:val="0"/>
                <w:sz w:val="24"/>
                <w:szCs w:val="24"/>
              </w:rPr>
              <w:t>发包</w:t>
            </w:r>
            <w:r>
              <w:rPr>
                <w:rFonts w:hint="eastAsia" w:ascii="宋体" w:hAnsi="宋体" w:cs="微软雅黑"/>
                <w:color w:val="000000"/>
                <w:spacing w:val="-2"/>
                <w:kern w:val="0"/>
                <w:sz w:val="24"/>
                <w:szCs w:val="24"/>
              </w:rPr>
              <w:t>人</w:t>
            </w:r>
            <w:r>
              <w:rPr>
                <w:rFonts w:hint="eastAsia" w:ascii="宋体" w:hAnsi="宋体" w:cs="微软雅黑"/>
                <w:color w:val="000000"/>
                <w:kern w:val="0"/>
                <w:sz w:val="24"/>
                <w:szCs w:val="24"/>
              </w:rPr>
              <w:t>地址</w:t>
            </w:r>
          </w:p>
        </w:tc>
        <w:tc>
          <w:tcPr>
            <w:tcW w:w="6253" w:type="dxa"/>
            <w:tcBorders>
              <w:top w:val="single" w:color="000000" w:sz="4" w:space="0"/>
              <w:left w:val="nil"/>
              <w:bottom w:val="single" w:color="000000" w:sz="4" w:space="0"/>
              <w:right w:val="single" w:color="000000" w:sz="4" w:space="0"/>
            </w:tcBorders>
            <w:noWrap w:val="0"/>
            <w:vAlign w:val="top"/>
          </w:tcPr>
          <w:p w14:paraId="46102031">
            <w:pPr>
              <w:keepNext w:val="0"/>
              <w:keepLines w:val="0"/>
              <w:suppressLineNumbers w:val="0"/>
              <w:autoSpaceDE w:val="0"/>
              <w:autoSpaceDN w:val="0"/>
              <w:adjustRightInd w:val="0"/>
              <w:spacing w:before="0" w:beforeAutospacing="0" w:after="0" w:afterAutospacing="0"/>
              <w:ind w:left="0" w:right="0"/>
              <w:jc w:val="left"/>
              <w:rPr>
                <w:rFonts w:hint="default" w:ascii="宋体" w:hAnsi="宋体"/>
                <w:color w:val="000000"/>
                <w:kern w:val="0"/>
                <w:sz w:val="24"/>
                <w:szCs w:val="24"/>
              </w:rPr>
            </w:pPr>
          </w:p>
        </w:tc>
      </w:tr>
      <w:tr w14:paraId="257402EE">
        <w:tblPrEx>
          <w:tblCellMar>
            <w:top w:w="0" w:type="dxa"/>
            <w:left w:w="0" w:type="dxa"/>
            <w:bottom w:w="0" w:type="dxa"/>
            <w:right w:w="0" w:type="dxa"/>
          </w:tblCellMar>
        </w:tblPrEx>
        <w:trPr>
          <w:trHeight w:val="682" w:hRule="atLeast"/>
        </w:trPr>
        <w:tc>
          <w:tcPr>
            <w:tcW w:w="2268" w:type="dxa"/>
            <w:tcBorders>
              <w:top w:val="single" w:color="000000" w:sz="4" w:space="0"/>
              <w:left w:val="single" w:color="000000" w:sz="4" w:space="0"/>
              <w:bottom w:val="single" w:color="000000" w:sz="4" w:space="0"/>
              <w:right w:val="single" w:color="000000" w:sz="4" w:space="0"/>
            </w:tcBorders>
            <w:noWrap w:val="0"/>
            <w:vAlign w:val="top"/>
          </w:tcPr>
          <w:p w14:paraId="640BB252">
            <w:pPr>
              <w:keepNext w:val="0"/>
              <w:keepLines w:val="0"/>
              <w:suppressLineNumbers w:val="0"/>
              <w:autoSpaceDE w:val="0"/>
              <w:autoSpaceDN w:val="0"/>
              <w:adjustRightInd w:val="0"/>
              <w:spacing w:before="4" w:beforeAutospacing="0" w:after="0" w:afterAutospacing="0" w:line="160" w:lineRule="exact"/>
              <w:ind w:left="0" w:right="0"/>
              <w:jc w:val="left"/>
              <w:rPr>
                <w:rFonts w:hint="default" w:ascii="宋体" w:hAnsi="宋体"/>
                <w:color w:val="000000"/>
                <w:kern w:val="0"/>
                <w:sz w:val="24"/>
                <w:szCs w:val="24"/>
              </w:rPr>
            </w:pPr>
          </w:p>
          <w:p w14:paraId="29824063">
            <w:pPr>
              <w:keepNext w:val="0"/>
              <w:keepLines w:val="0"/>
              <w:suppressLineNumbers w:val="0"/>
              <w:autoSpaceDE w:val="0"/>
              <w:autoSpaceDN w:val="0"/>
              <w:adjustRightInd w:val="0"/>
              <w:spacing w:before="0" w:beforeAutospacing="0" w:after="0" w:afterAutospacing="0"/>
              <w:ind w:left="601" w:right="-20"/>
              <w:jc w:val="left"/>
              <w:rPr>
                <w:rFonts w:hint="default" w:ascii="宋体" w:hAnsi="宋体"/>
                <w:color w:val="000000"/>
                <w:kern w:val="0"/>
                <w:sz w:val="24"/>
                <w:szCs w:val="24"/>
              </w:rPr>
            </w:pPr>
            <w:r>
              <w:rPr>
                <w:rFonts w:hint="eastAsia" w:ascii="宋体" w:hAnsi="宋体" w:cs="微软雅黑"/>
                <w:color w:val="000000"/>
                <w:kern w:val="0"/>
                <w:sz w:val="24"/>
                <w:szCs w:val="24"/>
              </w:rPr>
              <w:t>发包</w:t>
            </w:r>
            <w:r>
              <w:rPr>
                <w:rFonts w:hint="eastAsia" w:ascii="宋体" w:hAnsi="宋体" w:cs="微软雅黑"/>
                <w:color w:val="000000"/>
                <w:spacing w:val="-2"/>
                <w:kern w:val="0"/>
                <w:sz w:val="24"/>
                <w:szCs w:val="24"/>
              </w:rPr>
              <w:t>人</w:t>
            </w:r>
            <w:r>
              <w:rPr>
                <w:rFonts w:hint="eastAsia" w:ascii="宋体" w:hAnsi="宋体" w:cs="微软雅黑"/>
                <w:color w:val="000000"/>
                <w:kern w:val="0"/>
                <w:sz w:val="24"/>
                <w:szCs w:val="24"/>
              </w:rPr>
              <w:t>电话</w:t>
            </w:r>
          </w:p>
        </w:tc>
        <w:tc>
          <w:tcPr>
            <w:tcW w:w="6253" w:type="dxa"/>
            <w:tcBorders>
              <w:top w:val="single" w:color="000000" w:sz="4" w:space="0"/>
              <w:left w:val="nil"/>
              <w:bottom w:val="single" w:color="000000" w:sz="4" w:space="0"/>
              <w:right w:val="single" w:color="000000" w:sz="4" w:space="0"/>
            </w:tcBorders>
            <w:noWrap w:val="0"/>
            <w:vAlign w:val="top"/>
          </w:tcPr>
          <w:p w14:paraId="4AAE217E">
            <w:pPr>
              <w:keepNext w:val="0"/>
              <w:keepLines w:val="0"/>
              <w:suppressLineNumbers w:val="0"/>
              <w:autoSpaceDE w:val="0"/>
              <w:autoSpaceDN w:val="0"/>
              <w:adjustRightInd w:val="0"/>
              <w:spacing w:before="0" w:beforeAutospacing="0" w:after="0" w:afterAutospacing="0"/>
              <w:ind w:left="0" w:right="0"/>
              <w:jc w:val="left"/>
              <w:rPr>
                <w:rFonts w:hint="default" w:ascii="宋体" w:hAnsi="宋体"/>
                <w:color w:val="000000"/>
                <w:kern w:val="0"/>
                <w:sz w:val="24"/>
                <w:szCs w:val="24"/>
              </w:rPr>
            </w:pPr>
          </w:p>
        </w:tc>
      </w:tr>
      <w:tr w14:paraId="4351D850">
        <w:tblPrEx>
          <w:tblCellMar>
            <w:top w:w="0" w:type="dxa"/>
            <w:left w:w="0" w:type="dxa"/>
            <w:bottom w:w="0" w:type="dxa"/>
            <w:right w:w="0" w:type="dxa"/>
          </w:tblCellMar>
        </w:tblPrEx>
        <w:trPr>
          <w:trHeight w:val="679" w:hRule="atLeast"/>
        </w:trPr>
        <w:tc>
          <w:tcPr>
            <w:tcW w:w="2268" w:type="dxa"/>
            <w:tcBorders>
              <w:top w:val="single" w:color="000000" w:sz="4" w:space="0"/>
              <w:left w:val="single" w:color="000000" w:sz="4" w:space="0"/>
              <w:bottom w:val="single" w:color="000000" w:sz="4" w:space="0"/>
              <w:right w:val="single" w:color="000000" w:sz="4" w:space="0"/>
            </w:tcBorders>
            <w:noWrap w:val="0"/>
            <w:vAlign w:val="top"/>
          </w:tcPr>
          <w:p w14:paraId="4996CE62">
            <w:pPr>
              <w:keepNext w:val="0"/>
              <w:keepLines w:val="0"/>
              <w:suppressLineNumbers w:val="0"/>
              <w:autoSpaceDE w:val="0"/>
              <w:autoSpaceDN w:val="0"/>
              <w:adjustRightInd w:val="0"/>
              <w:spacing w:before="4" w:beforeAutospacing="0" w:after="0" w:afterAutospacing="0" w:line="160" w:lineRule="exact"/>
              <w:ind w:left="0" w:right="0"/>
              <w:jc w:val="left"/>
              <w:rPr>
                <w:rFonts w:hint="default" w:ascii="宋体" w:hAnsi="宋体"/>
                <w:color w:val="000000"/>
                <w:kern w:val="0"/>
                <w:sz w:val="24"/>
                <w:szCs w:val="24"/>
              </w:rPr>
            </w:pPr>
          </w:p>
          <w:p w14:paraId="2AC1A874">
            <w:pPr>
              <w:keepNext w:val="0"/>
              <w:keepLines w:val="0"/>
              <w:suppressLineNumbers w:val="0"/>
              <w:autoSpaceDE w:val="0"/>
              <w:autoSpaceDN w:val="0"/>
              <w:adjustRightInd w:val="0"/>
              <w:spacing w:before="0" w:beforeAutospacing="0" w:after="0" w:afterAutospacing="0"/>
              <w:ind w:left="707" w:right="-20"/>
              <w:jc w:val="left"/>
              <w:rPr>
                <w:rFonts w:hint="default" w:ascii="宋体" w:hAnsi="宋体"/>
                <w:color w:val="000000"/>
                <w:kern w:val="0"/>
                <w:sz w:val="24"/>
                <w:szCs w:val="24"/>
              </w:rPr>
            </w:pPr>
            <w:r>
              <w:rPr>
                <w:rFonts w:hint="eastAsia" w:ascii="宋体" w:hAnsi="宋体" w:cs="微软雅黑"/>
                <w:color w:val="000000"/>
                <w:kern w:val="0"/>
                <w:sz w:val="24"/>
                <w:szCs w:val="24"/>
              </w:rPr>
              <w:t>合同</w:t>
            </w:r>
            <w:r>
              <w:rPr>
                <w:rFonts w:hint="eastAsia" w:ascii="宋体" w:hAnsi="宋体" w:cs="微软雅黑"/>
                <w:color w:val="000000"/>
                <w:spacing w:val="-2"/>
                <w:kern w:val="0"/>
                <w:sz w:val="24"/>
                <w:szCs w:val="24"/>
              </w:rPr>
              <w:t>价</w:t>
            </w:r>
            <w:r>
              <w:rPr>
                <w:rFonts w:hint="eastAsia" w:ascii="宋体" w:hAnsi="宋体" w:cs="微软雅黑"/>
                <w:color w:val="000000"/>
                <w:kern w:val="0"/>
                <w:sz w:val="24"/>
                <w:szCs w:val="24"/>
              </w:rPr>
              <w:t>格</w:t>
            </w:r>
          </w:p>
        </w:tc>
        <w:tc>
          <w:tcPr>
            <w:tcW w:w="6253" w:type="dxa"/>
            <w:tcBorders>
              <w:top w:val="single" w:color="000000" w:sz="4" w:space="0"/>
              <w:left w:val="nil"/>
              <w:bottom w:val="single" w:color="000000" w:sz="4" w:space="0"/>
              <w:right w:val="single" w:color="000000" w:sz="4" w:space="0"/>
            </w:tcBorders>
            <w:noWrap w:val="0"/>
            <w:vAlign w:val="top"/>
          </w:tcPr>
          <w:p w14:paraId="7FB75483">
            <w:pPr>
              <w:keepNext w:val="0"/>
              <w:keepLines w:val="0"/>
              <w:suppressLineNumbers w:val="0"/>
              <w:autoSpaceDE w:val="0"/>
              <w:autoSpaceDN w:val="0"/>
              <w:adjustRightInd w:val="0"/>
              <w:spacing w:before="0" w:beforeAutospacing="0" w:after="0" w:afterAutospacing="0"/>
              <w:ind w:left="0" w:right="0"/>
              <w:jc w:val="left"/>
              <w:rPr>
                <w:rFonts w:hint="default" w:ascii="宋体" w:hAnsi="宋体"/>
                <w:color w:val="000000"/>
                <w:kern w:val="0"/>
                <w:sz w:val="24"/>
                <w:szCs w:val="24"/>
              </w:rPr>
            </w:pPr>
          </w:p>
        </w:tc>
      </w:tr>
      <w:tr w14:paraId="06A34B04">
        <w:tblPrEx>
          <w:tblCellMar>
            <w:top w:w="0" w:type="dxa"/>
            <w:left w:w="0" w:type="dxa"/>
            <w:bottom w:w="0" w:type="dxa"/>
            <w:right w:w="0" w:type="dxa"/>
          </w:tblCellMar>
        </w:tblPrEx>
        <w:trPr>
          <w:trHeight w:val="679" w:hRule="atLeast"/>
        </w:trPr>
        <w:tc>
          <w:tcPr>
            <w:tcW w:w="2268" w:type="dxa"/>
            <w:tcBorders>
              <w:top w:val="single" w:color="000000" w:sz="4" w:space="0"/>
              <w:left w:val="single" w:color="000000" w:sz="4" w:space="0"/>
              <w:bottom w:val="single" w:color="000000" w:sz="4" w:space="0"/>
              <w:right w:val="single" w:color="000000" w:sz="4" w:space="0"/>
            </w:tcBorders>
            <w:noWrap w:val="0"/>
            <w:vAlign w:val="top"/>
          </w:tcPr>
          <w:p w14:paraId="26E172A4">
            <w:pPr>
              <w:keepNext w:val="0"/>
              <w:keepLines w:val="0"/>
              <w:suppressLineNumbers w:val="0"/>
              <w:autoSpaceDE w:val="0"/>
              <w:autoSpaceDN w:val="0"/>
              <w:adjustRightInd w:val="0"/>
              <w:spacing w:before="4" w:beforeAutospacing="0" w:after="0" w:afterAutospacing="0" w:line="160" w:lineRule="exact"/>
              <w:ind w:left="0" w:right="0"/>
              <w:jc w:val="left"/>
              <w:rPr>
                <w:rFonts w:hint="default" w:ascii="宋体" w:hAnsi="宋体"/>
                <w:color w:val="000000"/>
                <w:kern w:val="0"/>
                <w:sz w:val="24"/>
                <w:szCs w:val="24"/>
              </w:rPr>
            </w:pPr>
          </w:p>
          <w:p w14:paraId="07614F8A">
            <w:pPr>
              <w:keepNext w:val="0"/>
              <w:keepLines w:val="0"/>
              <w:suppressLineNumbers w:val="0"/>
              <w:autoSpaceDE w:val="0"/>
              <w:autoSpaceDN w:val="0"/>
              <w:adjustRightInd w:val="0"/>
              <w:spacing w:before="0" w:beforeAutospacing="0" w:after="0" w:afterAutospacing="0"/>
              <w:ind w:left="0" w:right="-20"/>
              <w:jc w:val="center"/>
              <w:rPr>
                <w:rFonts w:hint="eastAsia" w:ascii="宋体" w:hAnsi="宋体" w:eastAsia="宋体"/>
                <w:color w:val="000000"/>
                <w:kern w:val="0"/>
                <w:sz w:val="24"/>
                <w:szCs w:val="24"/>
                <w:lang w:eastAsia="zh-CN"/>
              </w:rPr>
            </w:pPr>
            <w:r>
              <w:rPr>
                <w:rFonts w:hint="eastAsia" w:ascii="宋体" w:hAnsi="宋体" w:cs="微软雅黑"/>
                <w:color w:val="000000"/>
                <w:spacing w:val="-2"/>
                <w:kern w:val="0"/>
                <w:sz w:val="24"/>
                <w:szCs w:val="24"/>
                <w:lang w:eastAsia="zh-CN"/>
              </w:rPr>
              <w:t>交货期</w:t>
            </w:r>
          </w:p>
        </w:tc>
        <w:tc>
          <w:tcPr>
            <w:tcW w:w="6253" w:type="dxa"/>
            <w:tcBorders>
              <w:top w:val="single" w:color="000000" w:sz="4" w:space="0"/>
              <w:left w:val="nil"/>
              <w:bottom w:val="single" w:color="000000" w:sz="4" w:space="0"/>
              <w:right w:val="single" w:color="000000" w:sz="4" w:space="0"/>
            </w:tcBorders>
            <w:noWrap w:val="0"/>
            <w:vAlign w:val="top"/>
          </w:tcPr>
          <w:p w14:paraId="734055CC">
            <w:pPr>
              <w:keepNext w:val="0"/>
              <w:keepLines w:val="0"/>
              <w:suppressLineNumbers w:val="0"/>
              <w:autoSpaceDE w:val="0"/>
              <w:autoSpaceDN w:val="0"/>
              <w:adjustRightInd w:val="0"/>
              <w:spacing w:before="0" w:beforeAutospacing="0" w:after="0" w:afterAutospacing="0"/>
              <w:ind w:left="0" w:right="0"/>
              <w:jc w:val="left"/>
              <w:rPr>
                <w:rFonts w:hint="default" w:ascii="宋体" w:hAnsi="宋体"/>
                <w:color w:val="000000"/>
                <w:kern w:val="0"/>
                <w:sz w:val="24"/>
                <w:szCs w:val="24"/>
              </w:rPr>
            </w:pPr>
          </w:p>
        </w:tc>
      </w:tr>
      <w:tr w14:paraId="6C2682E2">
        <w:tblPrEx>
          <w:tblCellMar>
            <w:top w:w="0" w:type="dxa"/>
            <w:left w:w="0" w:type="dxa"/>
            <w:bottom w:w="0" w:type="dxa"/>
            <w:right w:w="0" w:type="dxa"/>
          </w:tblCellMar>
        </w:tblPrEx>
        <w:trPr>
          <w:trHeight w:val="682" w:hRule="atLeast"/>
        </w:trPr>
        <w:tc>
          <w:tcPr>
            <w:tcW w:w="2268" w:type="dxa"/>
            <w:tcBorders>
              <w:top w:val="single" w:color="000000" w:sz="4" w:space="0"/>
              <w:left w:val="single" w:color="000000" w:sz="4" w:space="0"/>
              <w:bottom w:val="single" w:color="000000" w:sz="4" w:space="0"/>
              <w:right w:val="single" w:color="000000" w:sz="4" w:space="0"/>
            </w:tcBorders>
            <w:noWrap w:val="0"/>
            <w:vAlign w:val="top"/>
          </w:tcPr>
          <w:p w14:paraId="41805CF5">
            <w:pPr>
              <w:keepNext w:val="0"/>
              <w:keepLines w:val="0"/>
              <w:suppressLineNumbers w:val="0"/>
              <w:autoSpaceDE w:val="0"/>
              <w:autoSpaceDN w:val="0"/>
              <w:adjustRightInd w:val="0"/>
              <w:spacing w:before="4" w:beforeAutospacing="0" w:after="0" w:afterAutospacing="0" w:line="160" w:lineRule="exact"/>
              <w:ind w:left="0" w:right="0"/>
              <w:jc w:val="left"/>
              <w:rPr>
                <w:rFonts w:hint="default" w:ascii="宋体" w:hAnsi="宋体"/>
                <w:color w:val="000000"/>
                <w:kern w:val="0"/>
                <w:sz w:val="24"/>
                <w:szCs w:val="24"/>
              </w:rPr>
            </w:pPr>
          </w:p>
          <w:p w14:paraId="530D9C77">
            <w:pPr>
              <w:keepNext w:val="0"/>
              <w:keepLines w:val="0"/>
              <w:suppressLineNumbers w:val="0"/>
              <w:autoSpaceDE w:val="0"/>
              <w:autoSpaceDN w:val="0"/>
              <w:adjustRightInd w:val="0"/>
              <w:spacing w:before="0" w:beforeAutospacing="0" w:after="0" w:afterAutospacing="0"/>
              <w:ind w:left="707" w:right="-20"/>
              <w:jc w:val="left"/>
              <w:rPr>
                <w:rFonts w:hint="default" w:ascii="宋体" w:hAnsi="宋体"/>
                <w:color w:val="000000"/>
                <w:kern w:val="0"/>
                <w:sz w:val="24"/>
                <w:szCs w:val="24"/>
              </w:rPr>
            </w:pPr>
            <w:r>
              <w:rPr>
                <w:rFonts w:hint="eastAsia" w:ascii="宋体" w:hAnsi="宋体" w:cs="微软雅黑"/>
                <w:color w:val="000000"/>
                <w:spacing w:val="-2"/>
                <w:kern w:val="0"/>
                <w:sz w:val="24"/>
                <w:szCs w:val="24"/>
              </w:rPr>
              <w:t>服务内容</w:t>
            </w:r>
          </w:p>
        </w:tc>
        <w:tc>
          <w:tcPr>
            <w:tcW w:w="6253" w:type="dxa"/>
            <w:tcBorders>
              <w:top w:val="single" w:color="000000" w:sz="4" w:space="0"/>
              <w:left w:val="nil"/>
              <w:bottom w:val="single" w:color="000000" w:sz="4" w:space="0"/>
              <w:right w:val="single" w:color="000000" w:sz="4" w:space="0"/>
            </w:tcBorders>
            <w:noWrap w:val="0"/>
            <w:vAlign w:val="top"/>
          </w:tcPr>
          <w:p w14:paraId="3092D1B9">
            <w:pPr>
              <w:keepNext w:val="0"/>
              <w:keepLines w:val="0"/>
              <w:suppressLineNumbers w:val="0"/>
              <w:autoSpaceDE w:val="0"/>
              <w:autoSpaceDN w:val="0"/>
              <w:adjustRightInd w:val="0"/>
              <w:spacing w:before="0" w:beforeAutospacing="0" w:after="0" w:afterAutospacing="0"/>
              <w:ind w:left="0" w:right="0"/>
              <w:jc w:val="left"/>
              <w:rPr>
                <w:rFonts w:hint="default" w:ascii="宋体" w:hAnsi="宋体"/>
                <w:color w:val="000000"/>
                <w:kern w:val="0"/>
                <w:sz w:val="24"/>
                <w:szCs w:val="24"/>
              </w:rPr>
            </w:pPr>
          </w:p>
        </w:tc>
      </w:tr>
      <w:tr w14:paraId="3104A04F">
        <w:tblPrEx>
          <w:tblCellMar>
            <w:top w:w="0" w:type="dxa"/>
            <w:left w:w="0" w:type="dxa"/>
            <w:bottom w:w="0" w:type="dxa"/>
            <w:right w:w="0" w:type="dxa"/>
          </w:tblCellMar>
        </w:tblPrEx>
        <w:trPr>
          <w:trHeight w:val="679" w:hRule="atLeast"/>
        </w:trPr>
        <w:tc>
          <w:tcPr>
            <w:tcW w:w="2268" w:type="dxa"/>
            <w:tcBorders>
              <w:top w:val="single" w:color="000000" w:sz="4" w:space="0"/>
              <w:left w:val="single" w:color="000000" w:sz="4" w:space="0"/>
              <w:bottom w:val="single" w:color="000000" w:sz="4" w:space="0"/>
              <w:right w:val="single" w:color="000000" w:sz="4" w:space="0"/>
            </w:tcBorders>
            <w:noWrap w:val="0"/>
            <w:vAlign w:val="top"/>
          </w:tcPr>
          <w:p w14:paraId="6DE10ACE">
            <w:pPr>
              <w:keepNext w:val="0"/>
              <w:keepLines w:val="0"/>
              <w:suppressLineNumbers w:val="0"/>
              <w:autoSpaceDE w:val="0"/>
              <w:autoSpaceDN w:val="0"/>
              <w:adjustRightInd w:val="0"/>
              <w:spacing w:before="4" w:beforeAutospacing="0" w:after="0" w:afterAutospacing="0" w:line="160" w:lineRule="exact"/>
              <w:ind w:left="0" w:right="0"/>
              <w:jc w:val="left"/>
              <w:rPr>
                <w:rFonts w:hint="default" w:ascii="宋体" w:hAnsi="宋体"/>
                <w:color w:val="000000"/>
                <w:kern w:val="0"/>
                <w:sz w:val="24"/>
                <w:szCs w:val="24"/>
              </w:rPr>
            </w:pPr>
          </w:p>
          <w:p w14:paraId="5FEB5E50">
            <w:pPr>
              <w:keepNext w:val="0"/>
              <w:keepLines w:val="0"/>
              <w:suppressLineNumbers w:val="0"/>
              <w:autoSpaceDE w:val="0"/>
              <w:autoSpaceDN w:val="0"/>
              <w:adjustRightInd w:val="0"/>
              <w:spacing w:before="0" w:beforeAutospacing="0" w:after="0" w:afterAutospacing="0"/>
              <w:ind w:left="601" w:right="-20"/>
              <w:jc w:val="left"/>
              <w:rPr>
                <w:rFonts w:hint="default" w:ascii="宋体" w:hAnsi="宋体"/>
                <w:color w:val="000000"/>
                <w:kern w:val="0"/>
                <w:sz w:val="24"/>
                <w:szCs w:val="24"/>
              </w:rPr>
            </w:pPr>
            <w:r>
              <w:rPr>
                <w:rFonts w:hint="eastAsia" w:ascii="宋体" w:hAnsi="宋体" w:cs="微软雅黑"/>
                <w:color w:val="000000"/>
                <w:kern w:val="0"/>
                <w:sz w:val="24"/>
                <w:szCs w:val="24"/>
              </w:rPr>
              <w:t>项目</w:t>
            </w:r>
            <w:r>
              <w:rPr>
                <w:rFonts w:hint="eastAsia" w:ascii="宋体" w:hAnsi="宋体" w:cs="微软雅黑"/>
                <w:color w:val="000000"/>
                <w:spacing w:val="-2"/>
                <w:kern w:val="0"/>
                <w:sz w:val="24"/>
                <w:szCs w:val="24"/>
              </w:rPr>
              <w:t>负</w:t>
            </w:r>
            <w:r>
              <w:rPr>
                <w:rFonts w:hint="eastAsia" w:ascii="宋体" w:hAnsi="宋体" w:cs="微软雅黑"/>
                <w:color w:val="000000"/>
                <w:kern w:val="0"/>
                <w:sz w:val="24"/>
                <w:szCs w:val="24"/>
              </w:rPr>
              <w:t>责人</w:t>
            </w:r>
          </w:p>
        </w:tc>
        <w:tc>
          <w:tcPr>
            <w:tcW w:w="6253" w:type="dxa"/>
            <w:tcBorders>
              <w:top w:val="single" w:color="000000" w:sz="4" w:space="0"/>
              <w:left w:val="nil"/>
              <w:bottom w:val="single" w:color="000000" w:sz="4" w:space="0"/>
              <w:right w:val="single" w:color="000000" w:sz="4" w:space="0"/>
            </w:tcBorders>
            <w:noWrap w:val="0"/>
            <w:vAlign w:val="top"/>
          </w:tcPr>
          <w:p w14:paraId="0080D62B">
            <w:pPr>
              <w:keepNext w:val="0"/>
              <w:keepLines w:val="0"/>
              <w:suppressLineNumbers w:val="0"/>
              <w:autoSpaceDE w:val="0"/>
              <w:autoSpaceDN w:val="0"/>
              <w:adjustRightInd w:val="0"/>
              <w:spacing w:before="0" w:beforeAutospacing="0" w:after="0" w:afterAutospacing="0"/>
              <w:ind w:left="0" w:right="0"/>
              <w:jc w:val="left"/>
              <w:rPr>
                <w:rFonts w:hint="default" w:ascii="宋体" w:hAnsi="宋体"/>
                <w:color w:val="000000"/>
                <w:kern w:val="0"/>
                <w:sz w:val="24"/>
                <w:szCs w:val="24"/>
              </w:rPr>
            </w:pPr>
          </w:p>
        </w:tc>
      </w:tr>
      <w:tr w14:paraId="6EABF154">
        <w:tblPrEx>
          <w:tblCellMar>
            <w:top w:w="0" w:type="dxa"/>
            <w:left w:w="0" w:type="dxa"/>
            <w:bottom w:w="0" w:type="dxa"/>
            <w:right w:w="0" w:type="dxa"/>
          </w:tblCellMar>
        </w:tblPrEx>
        <w:trPr>
          <w:trHeight w:val="3092" w:hRule="atLeast"/>
        </w:trPr>
        <w:tc>
          <w:tcPr>
            <w:tcW w:w="2268" w:type="dxa"/>
            <w:tcBorders>
              <w:top w:val="single" w:color="000000" w:sz="4" w:space="0"/>
              <w:left w:val="single" w:color="000000" w:sz="4" w:space="0"/>
              <w:bottom w:val="single" w:color="000000" w:sz="4" w:space="0"/>
              <w:right w:val="single" w:color="000000" w:sz="4" w:space="0"/>
            </w:tcBorders>
            <w:noWrap w:val="0"/>
            <w:vAlign w:val="top"/>
          </w:tcPr>
          <w:p w14:paraId="1543E7E1">
            <w:pPr>
              <w:keepNext w:val="0"/>
              <w:keepLines w:val="0"/>
              <w:suppressLineNumbers w:val="0"/>
              <w:autoSpaceDE w:val="0"/>
              <w:autoSpaceDN w:val="0"/>
              <w:adjustRightInd w:val="0"/>
              <w:spacing w:before="8" w:beforeAutospacing="0" w:after="0" w:afterAutospacing="0" w:line="160" w:lineRule="exact"/>
              <w:ind w:left="0" w:right="0"/>
              <w:jc w:val="left"/>
              <w:rPr>
                <w:rFonts w:hint="default" w:ascii="宋体" w:hAnsi="宋体"/>
                <w:color w:val="000000"/>
                <w:kern w:val="0"/>
                <w:sz w:val="24"/>
                <w:szCs w:val="24"/>
              </w:rPr>
            </w:pPr>
          </w:p>
          <w:p w14:paraId="70935309">
            <w:pPr>
              <w:keepNext w:val="0"/>
              <w:keepLines w:val="0"/>
              <w:suppressLineNumbers w:val="0"/>
              <w:autoSpaceDE w:val="0"/>
              <w:autoSpaceDN w:val="0"/>
              <w:adjustRightInd w:val="0"/>
              <w:spacing w:before="0" w:beforeAutospacing="0" w:after="0" w:afterAutospacing="0" w:line="200" w:lineRule="exact"/>
              <w:ind w:left="0" w:right="0"/>
              <w:jc w:val="left"/>
              <w:rPr>
                <w:rFonts w:hint="eastAsia" w:ascii="宋体" w:hAnsi="宋体"/>
                <w:color w:val="000000"/>
                <w:kern w:val="0"/>
                <w:sz w:val="24"/>
                <w:szCs w:val="24"/>
              </w:rPr>
            </w:pPr>
          </w:p>
          <w:p w14:paraId="1E73FDD1">
            <w:pPr>
              <w:keepNext w:val="0"/>
              <w:keepLines w:val="0"/>
              <w:suppressLineNumbers w:val="0"/>
              <w:autoSpaceDE w:val="0"/>
              <w:autoSpaceDN w:val="0"/>
              <w:adjustRightInd w:val="0"/>
              <w:spacing w:before="0" w:beforeAutospacing="0" w:after="0" w:afterAutospacing="0" w:line="200" w:lineRule="exact"/>
              <w:ind w:left="0" w:right="0"/>
              <w:jc w:val="left"/>
              <w:rPr>
                <w:rFonts w:hint="eastAsia" w:ascii="宋体" w:hAnsi="宋体"/>
                <w:color w:val="000000"/>
                <w:kern w:val="0"/>
                <w:sz w:val="24"/>
                <w:szCs w:val="24"/>
              </w:rPr>
            </w:pPr>
          </w:p>
          <w:p w14:paraId="4718BD01">
            <w:pPr>
              <w:keepNext w:val="0"/>
              <w:keepLines w:val="0"/>
              <w:suppressLineNumbers w:val="0"/>
              <w:autoSpaceDE w:val="0"/>
              <w:autoSpaceDN w:val="0"/>
              <w:adjustRightInd w:val="0"/>
              <w:spacing w:before="0" w:beforeAutospacing="0" w:after="0" w:afterAutospacing="0" w:line="200" w:lineRule="exact"/>
              <w:ind w:left="0" w:right="0"/>
              <w:jc w:val="left"/>
              <w:rPr>
                <w:rFonts w:hint="eastAsia" w:ascii="宋体" w:hAnsi="宋体"/>
                <w:color w:val="000000"/>
                <w:kern w:val="0"/>
                <w:sz w:val="24"/>
                <w:szCs w:val="24"/>
              </w:rPr>
            </w:pPr>
          </w:p>
          <w:p w14:paraId="0B3774DE">
            <w:pPr>
              <w:keepNext w:val="0"/>
              <w:keepLines w:val="0"/>
              <w:suppressLineNumbers w:val="0"/>
              <w:autoSpaceDE w:val="0"/>
              <w:autoSpaceDN w:val="0"/>
              <w:adjustRightInd w:val="0"/>
              <w:spacing w:before="0" w:beforeAutospacing="0" w:after="0" w:afterAutospacing="0" w:line="200" w:lineRule="exact"/>
              <w:ind w:left="0" w:right="0"/>
              <w:jc w:val="left"/>
              <w:rPr>
                <w:rFonts w:hint="eastAsia" w:ascii="宋体" w:hAnsi="宋体"/>
                <w:color w:val="000000"/>
                <w:kern w:val="0"/>
                <w:sz w:val="24"/>
                <w:szCs w:val="24"/>
              </w:rPr>
            </w:pPr>
          </w:p>
          <w:p w14:paraId="136307F4">
            <w:pPr>
              <w:keepNext w:val="0"/>
              <w:keepLines w:val="0"/>
              <w:suppressLineNumbers w:val="0"/>
              <w:autoSpaceDE w:val="0"/>
              <w:autoSpaceDN w:val="0"/>
              <w:adjustRightInd w:val="0"/>
              <w:spacing w:before="0" w:beforeAutospacing="0" w:after="0" w:afterAutospacing="0" w:line="200" w:lineRule="exact"/>
              <w:ind w:left="0" w:right="0"/>
              <w:jc w:val="left"/>
              <w:rPr>
                <w:rFonts w:hint="eastAsia" w:ascii="宋体" w:hAnsi="宋体"/>
                <w:color w:val="000000"/>
                <w:kern w:val="0"/>
                <w:sz w:val="24"/>
                <w:szCs w:val="24"/>
              </w:rPr>
            </w:pPr>
          </w:p>
          <w:p w14:paraId="2010E247">
            <w:pPr>
              <w:keepNext w:val="0"/>
              <w:keepLines w:val="0"/>
              <w:suppressLineNumbers w:val="0"/>
              <w:autoSpaceDE w:val="0"/>
              <w:autoSpaceDN w:val="0"/>
              <w:adjustRightInd w:val="0"/>
              <w:spacing w:before="0" w:beforeAutospacing="0" w:after="0" w:afterAutospacing="0" w:line="200" w:lineRule="exact"/>
              <w:ind w:left="0" w:right="0"/>
              <w:jc w:val="left"/>
              <w:rPr>
                <w:rFonts w:hint="eastAsia" w:ascii="宋体" w:hAnsi="宋体"/>
                <w:color w:val="000000"/>
                <w:kern w:val="0"/>
                <w:sz w:val="24"/>
                <w:szCs w:val="24"/>
              </w:rPr>
            </w:pPr>
          </w:p>
          <w:p w14:paraId="30A6A2D9">
            <w:pPr>
              <w:keepNext w:val="0"/>
              <w:keepLines w:val="0"/>
              <w:suppressLineNumbers w:val="0"/>
              <w:autoSpaceDE w:val="0"/>
              <w:autoSpaceDN w:val="0"/>
              <w:adjustRightInd w:val="0"/>
              <w:spacing w:before="0" w:beforeAutospacing="0" w:after="0" w:afterAutospacing="0"/>
              <w:ind w:left="707" w:right="-20"/>
              <w:jc w:val="left"/>
              <w:rPr>
                <w:rFonts w:hint="default" w:ascii="宋体" w:hAnsi="宋体"/>
                <w:color w:val="000000"/>
                <w:kern w:val="0"/>
                <w:sz w:val="24"/>
                <w:szCs w:val="24"/>
              </w:rPr>
            </w:pPr>
            <w:r>
              <w:rPr>
                <w:rFonts w:hint="eastAsia" w:ascii="宋体" w:hAnsi="宋体" w:cs="微软雅黑"/>
                <w:color w:val="000000"/>
                <w:kern w:val="0"/>
                <w:sz w:val="24"/>
                <w:szCs w:val="24"/>
              </w:rPr>
              <w:t>项目</w:t>
            </w:r>
            <w:r>
              <w:rPr>
                <w:rFonts w:hint="eastAsia" w:ascii="宋体" w:hAnsi="宋体" w:cs="微软雅黑"/>
                <w:color w:val="000000"/>
                <w:spacing w:val="-2"/>
                <w:kern w:val="0"/>
                <w:sz w:val="24"/>
                <w:szCs w:val="24"/>
              </w:rPr>
              <w:t>描</w:t>
            </w:r>
            <w:r>
              <w:rPr>
                <w:rFonts w:hint="eastAsia" w:ascii="宋体" w:hAnsi="宋体" w:cs="微软雅黑"/>
                <w:color w:val="000000"/>
                <w:kern w:val="0"/>
                <w:sz w:val="24"/>
                <w:szCs w:val="24"/>
              </w:rPr>
              <w:t>述</w:t>
            </w:r>
          </w:p>
        </w:tc>
        <w:tc>
          <w:tcPr>
            <w:tcW w:w="6253" w:type="dxa"/>
            <w:tcBorders>
              <w:top w:val="single" w:color="000000" w:sz="4" w:space="0"/>
              <w:left w:val="nil"/>
              <w:bottom w:val="single" w:color="000000" w:sz="4" w:space="0"/>
              <w:right w:val="single" w:color="000000" w:sz="4" w:space="0"/>
            </w:tcBorders>
            <w:noWrap w:val="0"/>
            <w:vAlign w:val="top"/>
          </w:tcPr>
          <w:p w14:paraId="710319DA">
            <w:pPr>
              <w:keepNext w:val="0"/>
              <w:keepLines w:val="0"/>
              <w:suppressLineNumbers w:val="0"/>
              <w:autoSpaceDE w:val="0"/>
              <w:autoSpaceDN w:val="0"/>
              <w:adjustRightInd w:val="0"/>
              <w:spacing w:before="0" w:beforeAutospacing="0" w:after="0" w:afterAutospacing="0"/>
              <w:ind w:left="0" w:right="0"/>
              <w:jc w:val="left"/>
              <w:rPr>
                <w:rFonts w:hint="default" w:ascii="宋体" w:hAnsi="宋体"/>
                <w:color w:val="000000"/>
                <w:kern w:val="0"/>
                <w:sz w:val="24"/>
                <w:szCs w:val="24"/>
              </w:rPr>
            </w:pPr>
          </w:p>
        </w:tc>
      </w:tr>
      <w:tr w14:paraId="1F414B6F">
        <w:tblPrEx>
          <w:tblCellMar>
            <w:top w:w="0" w:type="dxa"/>
            <w:left w:w="0" w:type="dxa"/>
            <w:bottom w:w="0" w:type="dxa"/>
            <w:right w:w="0" w:type="dxa"/>
          </w:tblCellMar>
        </w:tblPrEx>
        <w:trPr>
          <w:trHeight w:val="679" w:hRule="atLeast"/>
        </w:trPr>
        <w:tc>
          <w:tcPr>
            <w:tcW w:w="2268" w:type="dxa"/>
            <w:tcBorders>
              <w:top w:val="single" w:color="000000" w:sz="4" w:space="0"/>
              <w:left w:val="single" w:color="000000" w:sz="4" w:space="0"/>
              <w:bottom w:val="single" w:color="000000" w:sz="4" w:space="0"/>
              <w:right w:val="single" w:color="000000" w:sz="4" w:space="0"/>
            </w:tcBorders>
            <w:noWrap w:val="0"/>
            <w:vAlign w:val="top"/>
          </w:tcPr>
          <w:p w14:paraId="562730E5">
            <w:pPr>
              <w:keepNext w:val="0"/>
              <w:keepLines w:val="0"/>
              <w:suppressLineNumbers w:val="0"/>
              <w:autoSpaceDE w:val="0"/>
              <w:autoSpaceDN w:val="0"/>
              <w:adjustRightInd w:val="0"/>
              <w:spacing w:before="4" w:beforeAutospacing="0" w:after="0" w:afterAutospacing="0" w:line="160" w:lineRule="exact"/>
              <w:ind w:left="0" w:right="0"/>
              <w:jc w:val="left"/>
              <w:rPr>
                <w:rFonts w:hint="default" w:ascii="宋体" w:hAnsi="宋体"/>
                <w:color w:val="000000"/>
                <w:kern w:val="0"/>
                <w:sz w:val="24"/>
                <w:szCs w:val="24"/>
              </w:rPr>
            </w:pPr>
          </w:p>
          <w:p w14:paraId="46A75781">
            <w:pPr>
              <w:keepNext w:val="0"/>
              <w:keepLines w:val="0"/>
              <w:suppressLineNumbers w:val="0"/>
              <w:autoSpaceDE w:val="0"/>
              <w:autoSpaceDN w:val="0"/>
              <w:adjustRightInd w:val="0"/>
              <w:spacing w:before="0" w:beforeAutospacing="0" w:after="0" w:afterAutospacing="0"/>
              <w:ind w:left="882" w:right="861"/>
              <w:jc w:val="center"/>
              <w:rPr>
                <w:rFonts w:hint="default" w:ascii="宋体" w:hAnsi="宋体"/>
                <w:color w:val="000000"/>
                <w:kern w:val="0"/>
                <w:sz w:val="24"/>
                <w:szCs w:val="24"/>
              </w:rPr>
            </w:pPr>
            <w:r>
              <w:rPr>
                <w:rFonts w:hint="eastAsia" w:ascii="宋体" w:hAnsi="宋体" w:cs="微软雅黑"/>
                <w:color w:val="000000"/>
                <w:kern w:val="0"/>
                <w:sz w:val="24"/>
                <w:szCs w:val="24"/>
              </w:rPr>
              <w:t>备注</w:t>
            </w:r>
          </w:p>
        </w:tc>
        <w:tc>
          <w:tcPr>
            <w:tcW w:w="6253" w:type="dxa"/>
            <w:tcBorders>
              <w:top w:val="single" w:color="000000" w:sz="4" w:space="0"/>
              <w:left w:val="nil"/>
              <w:bottom w:val="single" w:color="000000" w:sz="4" w:space="0"/>
              <w:right w:val="single" w:color="000000" w:sz="4" w:space="0"/>
            </w:tcBorders>
            <w:noWrap w:val="0"/>
            <w:vAlign w:val="top"/>
          </w:tcPr>
          <w:p w14:paraId="1A7442FF">
            <w:pPr>
              <w:keepNext w:val="0"/>
              <w:keepLines w:val="0"/>
              <w:suppressLineNumbers w:val="0"/>
              <w:autoSpaceDE w:val="0"/>
              <w:autoSpaceDN w:val="0"/>
              <w:adjustRightInd w:val="0"/>
              <w:spacing w:before="0" w:beforeAutospacing="0" w:after="0" w:afterAutospacing="0"/>
              <w:ind w:left="0" w:right="0"/>
              <w:jc w:val="left"/>
              <w:rPr>
                <w:rFonts w:hint="default" w:ascii="宋体" w:hAnsi="宋体"/>
                <w:color w:val="000000"/>
                <w:kern w:val="0"/>
                <w:sz w:val="24"/>
                <w:szCs w:val="24"/>
              </w:rPr>
            </w:pPr>
          </w:p>
        </w:tc>
      </w:tr>
    </w:tbl>
    <w:p w14:paraId="7C4AA483">
      <w:pPr>
        <w:spacing w:line="480" w:lineRule="auto"/>
        <w:ind w:firstLine="566" w:firstLineChars="236"/>
        <w:rPr>
          <w:rFonts w:hint="eastAsia" w:ascii="宋体" w:hAnsi="宋体"/>
          <w:color w:val="000000"/>
          <w:sz w:val="24"/>
          <w:szCs w:val="24"/>
        </w:rPr>
      </w:pPr>
      <w:r>
        <w:rPr>
          <w:rFonts w:hint="eastAsia" w:ascii="宋体" w:hAnsi="宋体"/>
          <w:color w:val="000000"/>
          <w:sz w:val="24"/>
          <w:szCs w:val="24"/>
        </w:rPr>
        <w:t>备注：本表后附合同协议书的复印件，具体年份要求见</w:t>
      </w:r>
      <w:r>
        <w:rPr>
          <w:rFonts w:hint="eastAsia" w:ascii="宋体" w:hAnsi="宋体"/>
          <w:color w:val="000000"/>
          <w:sz w:val="24"/>
          <w:szCs w:val="24"/>
          <w:lang w:eastAsia="zh-CN"/>
        </w:rPr>
        <w:t>供应商</w:t>
      </w:r>
      <w:r>
        <w:rPr>
          <w:rFonts w:hint="eastAsia" w:ascii="宋体" w:hAnsi="宋体"/>
          <w:color w:val="000000"/>
          <w:sz w:val="24"/>
          <w:szCs w:val="24"/>
        </w:rPr>
        <w:t>须知前附表。每张表格只填写一个项目，并标明序号。</w:t>
      </w:r>
    </w:p>
    <w:p w14:paraId="31BDE4A3">
      <w:pPr>
        <w:spacing w:line="480" w:lineRule="auto"/>
        <w:ind w:left="1260" w:leftChars="600" w:firstLine="2707" w:firstLineChars="1128"/>
        <w:rPr>
          <w:rFonts w:hint="eastAsia" w:ascii="宋体" w:hAnsi="宋体"/>
          <w:color w:val="000000"/>
          <w:sz w:val="24"/>
          <w:szCs w:val="24"/>
        </w:rPr>
      </w:pPr>
      <w:r>
        <w:rPr>
          <w:rFonts w:hint="eastAsia" w:ascii="宋体" w:hAnsi="宋体"/>
          <w:color w:val="000000"/>
          <w:sz w:val="24"/>
          <w:szCs w:val="24"/>
        </w:rPr>
        <w:t xml:space="preserve"> </w:t>
      </w:r>
    </w:p>
    <w:p w14:paraId="70F9A28B">
      <w:pPr>
        <w:spacing w:line="480" w:lineRule="auto"/>
        <w:ind w:left="1260" w:leftChars="600" w:firstLine="2707" w:firstLineChars="1128"/>
        <w:rPr>
          <w:rFonts w:hint="eastAsia" w:ascii="宋体" w:hAnsi="宋体"/>
          <w:color w:val="000000"/>
          <w:sz w:val="24"/>
          <w:szCs w:val="24"/>
        </w:rPr>
      </w:pPr>
      <w:r>
        <w:rPr>
          <w:rFonts w:hint="eastAsia" w:ascii="宋体" w:hAnsi="宋体"/>
          <w:color w:val="000000"/>
          <w:sz w:val="24"/>
          <w:szCs w:val="24"/>
        </w:rPr>
        <w:t xml:space="preserve"> </w:t>
      </w:r>
    </w:p>
    <w:p w14:paraId="6603727B">
      <w:pPr>
        <w:spacing w:line="480" w:lineRule="auto"/>
        <w:ind w:left="1260" w:leftChars="600" w:firstLine="2707" w:firstLineChars="1128"/>
        <w:rPr>
          <w:rFonts w:hint="eastAsia" w:ascii="宋体" w:hAnsi="宋体"/>
          <w:color w:val="000000"/>
          <w:sz w:val="24"/>
          <w:szCs w:val="24"/>
        </w:rPr>
      </w:pPr>
      <w:r>
        <w:rPr>
          <w:rFonts w:hint="eastAsia" w:ascii="宋体" w:hAnsi="宋体"/>
          <w:color w:val="000000"/>
          <w:sz w:val="24"/>
          <w:szCs w:val="24"/>
        </w:rPr>
        <w:t xml:space="preserve"> </w:t>
      </w:r>
    </w:p>
    <w:p w14:paraId="2E0EE82A">
      <w:pPr>
        <w:spacing w:line="360" w:lineRule="auto"/>
        <w:jc w:val="center"/>
        <w:rPr>
          <w:rFonts w:hint="eastAsia" w:ascii="宋体" w:hAnsi="宋体"/>
          <w:b/>
          <w:bCs/>
          <w:color w:val="000000"/>
          <w:kern w:val="0"/>
          <w:sz w:val="32"/>
          <w:szCs w:val="32"/>
        </w:rPr>
      </w:pPr>
      <w:r>
        <w:rPr>
          <w:rFonts w:ascii="宋体" w:hAnsi="宋体"/>
          <w:color w:val="000000"/>
          <w:sz w:val="24"/>
          <w:szCs w:val="24"/>
        </w:rPr>
        <w:br w:type="page"/>
      </w:r>
      <w:r>
        <w:rPr>
          <w:rFonts w:ascii="宋体" w:hAnsi="宋体"/>
          <w:b/>
          <w:bCs/>
          <w:color w:val="000000"/>
          <w:kern w:val="0"/>
          <w:sz w:val="32"/>
          <w:szCs w:val="32"/>
        </w:rPr>
        <w:t>6</w:t>
      </w:r>
      <w:r>
        <w:rPr>
          <w:rFonts w:hint="eastAsia" w:ascii="宋体" w:hAnsi="宋体"/>
          <w:b/>
          <w:bCs/>
          <w:color w:val="000000"/>
          <w:kern w:val="0"/>
          <w:sz w:val="32"/>
          <w:szCs w:val="32"/>
        </w:rPr>
        <w:t>、参数一览表</w:t>
      </w:r>
    </w:p>
    <w:p w14:paraId="3CD3407A">
      <w:pPr>
        <w:spacing w:line="360" w:lineRule="auto"/>
        <w:jc w:val="cente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b/>
          <w:bCs/>
          <w:sz w:val="28"/>
          <w:szCs w:val="28"/>
        </w:rPr>
        <w:t>（一）投标货物分项一览表</w:t>
      </w:r>
    </w:p>
    <w:tbl>
      <w:tblPr>
        <w:tblStyle w:val="19"/>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07"/>
        <w:gridCol w:w="1680"/>
        <w:gridCol w:w="900"/>
        <w:gridCol w:w="885"/>
        <w:gridCol w:w="810"/>
        <w:gridCol w:w="1065"/>
        <w:gridCol w:w="1050"/>
        <w:gridCol w:w="805"/>
      </w:tblGrid>
      <w:tr w14:paraId="48FE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95" w:type="dxa"/>
            <w:gridSpan w:val="2"/>
            <w:vAlign w:val="center"/>
          </w:tcPr>
          <w:p w14:paraId="429C21C2">
            <w:pPr>
              <w:keepNext w:val="0"/>
              <w:keepLines w:val="0"/>
              <w:widowControl/>
              <w:suppressLineNumbers w:val="0"/>
              <w:spacing w:before="0" w:beforeAutospacing="0" w:after="0" w:afterAutospacing="0"/>
              <w:ind w:left="0" w:right="0"/>
              <w:jc w:val="center"/>
              <w:rPr>
                <w:rFonts w:hint="default" w:ascii="宋体" w:hAnsi="宋体" w:eastAsia="宋体" w:cs="宋体"/>
                <w:sz w:val="28"/>
                <w:szCs w:val="28"/>
              </w:rPr>
            </w:pPr>
            <w:r>
              <w:rPr>
                <w:rFonts w:hint="eastAsia" w:ascii="宋体" w:hAnsi="宋体" w:eastAsia="宋体" w:cs="宋体"/>
                <w:sz w:val="28"/>
                <w:szCs w:val="28"/>
              </w:rPr>
              <w:t>供应商名称</w:t>
            </w:r>
          </w:p>
        </w:tc>
        <w:tc>
          <w:tcPr>
            <w:tcW w:w="7195" w:type="dxa"/>
            <w:gridSpan w:val="7"/>
          </w:tcPr>
          <w:p w14:paraId="60C0707B">
            <w:pPr>
              <w:keepNext w:val="0"/>
              <w:keepLines w:val="0"/>
              <w:widowControl/>
              <w:suppressLineNumbers w:val="0"/>
              <w:spacing w:before="0" w:beforeAutospacing="0" w:after="0" w:afterAutospacing="0"/>
              <w:ind w:left="0" w:right="0"/>
              <w:jc w:val="center"/>
              <w:rPr>
                <w:rFonts w:hint="default" w:ascii="宋体" w:hAnsi="宋体" w:eastAsia="宋体" w:cs="宋体"/>
                <w:sz w:val="28"/>
                <w:szCs w:val="28"/>
              </w:rPr>
            </w:pPr>
          </w:p>
        </w:tc>
      </w:tr>
      <w:tr w14:paraId="60F8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688" w:type="dxa"/>
            <w:vAlign w:val="center"/>
          </w:tcPr>
          <w:p w14:paraId="4906D1E6">
            <w:pPr>
              <w:keepNext w:val="0"/>
              <w:keepLines w:val="0"/>
              <w:widowControl/>
              <w:suppressLineNumbers w:val="0"/>
              <w:spacing w:before="0" w:beforeAutospacing="0" w:after="0" w:afterAutospacing="0"/>
              <w:ind w:left="0" w:right="0"/>
              <w:jc w:val="center"/>
              <w:rPr>
                <w:rFonts w:hint="default" w:ascii="宋体" w:hAnsi="宋体" w:eastAsia="宋体" w:cs="宋体"/>
                <w:sz w:val="28"/>
                <w:szCs w:val="28"/>
              </w:rPr>
            </w:pPr>
            <w:r>
              <w:rPr>
                <w:rFonts w:hint="eastAsia" w:ascii="宋体" w:hAnsi="宋体" w:eastAsia="宋体" w:cs="宋体"/>
                <w:sz w:val="28"/>
                <w:szCs w:val="28"/>
              </w:rPr>
              <w:t>序号</w:t>
            </w:r>
          </w:p>
        </w:tc>
        <w:tc>
          <w:tcPr>
            <w:tcW w:w="1007" w:type="dxa"/>
            <w:vAlign w:val="center"/>
          </w:tcPr>
          <w:p w14:paraId="568B89F9">
            <w:pPr>
              <w:keepNext w:val="0"/>
              <w:keepLines w:val="0"/>
              <w:suppressLineNumbers w:val="0"/>
              <w:spacing w:before="0" w:beforeAutospacing="0" w:after="0" w:afterAutospacing="0" w:line="400" w:lineRule="exact"/>
              <w:ind w:left="0" w:right="0"/>
              <w:jc w:val="center"/>
              <w:rPr>
                <w:rFonts w:hint="default" w:ascii="Tahoma" w:hAnsi="Tahoma" w:eastAsia="微软雅黑" w:cs="黑体"/>
                <w:sz w:val="28"/>
                <w:szCs w:val="28"/>
              </w:rPr>
            </w:pPr>
            <w:r>
              <w:rPr>
                <w:rFonts w:hint="eastAsia"/>
                <w:sz w:val="28"/>
                <w:szCs w:val="28"/>
              </w:rPr>
              <w:t>产品名称</w:t>
            </w:r>
          </w:p>
        </w:tc>
        <w:tc>
          <w:tcPr>
            <w:tcW w:w="1680" w:type="dxa"/>
            <w:vAlign w:val="center"/>
          </w:tcPr>
          <w:p w14:paraId="034C962C">
            <w:pPr>
              <w:keepNext w:val="0"/>
              <w:keepLines w:val="0"/>
              <w:suppressLineNumbers w:val="0"/>
              <w:spacing w:before="0" w:beforeAutospacing="0" w:after="0" w:afterAutospacing="0" w:line="400" w:lineRule="exact"/>
              <w:ind w:left="0" w:right="0"/>
              <w:jc w:val="center"/>
              <w:rPr>
                <w:rFonts w:hint="default"/>
                <w:sz w:val="28"/>
                <w:szCs w:val="28"/>
              </w:rPr>
            </w:pPr>
            <w:r>
              <w:rPr>
                <w:rFonts w:hint="eastAsia"/>
                <w:sz w:val="28"/>
                <w:szCs w:val="28"/>
              </w:rPr>
              <w:t>参数</w:t>
            </w:r>
          </w:p>
        </w:tc>
        <w:tc>
          <w:tcPr>
            <w:tcW w:w="900" w:type="dxa"/>
            <w:vAlign w:val="center"/>
          </w:tcPr>
          <w:p w14:paraId="62426CFE">
            <w:pPr>
              <w:keepNext w:val="0"/>
              <w:keepLines w:val="0"/>
              <w:suppressLineNumbers w:val="0"/>
              <w:spacing w:before="0" w:beforeAutospacing="0" w:after="0" w:afterAutospacing="0" w:line="400" w:lineRule="exact"/>
              <w:ind w:left="0" w:right="0"/>
              <w:jc w:val="center"/>
              <w:rPr>
                <w:rFonts w:hint="default"/>
                <w:sz w:val="28"/>
                <w:szCs w:val="28"/>
              </w:rPr>
            </w:pPr>
            <w:r>
              <w:rPr>
                <w:rFonts w:hint="eastAsia"/>
                <w:sz w:val="28"/>
                <w:szCs w:val="28"/>
              </w:rPr>
              <w:t>品牌</w:t>
            </w:r>
          </w:p>
        </w:tc>
        <w:tc>
          <w:tcPr>
            <w:tcW w:w="885" w:type="dxa"/>
            <w:vAlign w:val="center"/>
          </w:tcPr>
          <w:p w14:paraId="65C434A8">
            <w:pPr>
              <w:keepNext w:val="0"/>
              <w:keepLines w:val="0"/>
              <w:suppressLineNumbers w:val="0"/>
              <w:spacing w:before="0" w:beforeAutospacing="0" w:after="0" w:afterAutospacing="0" w:line="400" w:lineRule="exact"/>
              <w:ind w:left="0" w:right="0"/>
              <w:jc w:val="center"/>
              <w:rPr>
                <w:rFonts w:hint="default"/>
                <w:sz w:val="28"/>
                <w:szCs w:val="28"/>
              </w:rPr>
            </w:pPr>
            <w:r>
              <w:rPr>
                <w:rFonts w:hint="eastAsia"/>
                <w:sz w:val="28"/>
                <w:szCs w:val="28"/>
              </w:rPr>
              <w:t>产地</w:t>
            </w:r>
          </w:p>
        </w:tc>
        <w:tc>
          <w:tcPr>
            <w:tcW w:w="810" w:type="dxa"/>
            <w:vAlign w:val="center"/>
          </w:tcPr>
          <w:p w14:paraId="5BA8BE4A">
            <w:pPr>
              <w:keepNext w:val="0"/>
              <w:keepLines w:val="0"/>
              <w:suppressLineNumbers w:val="0"/>
              <w:spacing w:before="0" w:beforeAutospacing="0" w:after="0" w:afterAutospacing="0" w:line="400" w:lineRule="exact"/>
              <w:ind w:left="0" w:right="0"/>
              <w:jc w:val="center"/>
              <w:rPr>
                <w:rFonts w:hint="default"/>
                <w:sz w:val="28"/>
                <w:szCs w:val="28"/>
              </w:rPr>
            </w:pPr>
            <w:r>
              <w:rPr>
                <w:rFonts w:hint="eastAsia"/>
                <w:sz w:val="28"/>
                <w:szCs w:val="28"/>
              </w:rPr>
              <w:t>数量</w:t>
            </w:r>
          </w:p>
        </w:tc>
        <w:tc>
          <w:tcPr>
            <w:tcW w:w="1065" w:type="dxa"/>
            <w:vAlign w:val="center"/>
          </w:tcPr>
          <w:p w14:paraId="39543F25">
            <w:pPr>
              <w:keepNext w:val="0"/>
              <w:keepLines w:val="0"/>
              <w:suppressLineNumbers w:val="0"/>
              <w:spacing w:before="0" w:beforeAutospacing="0" w:after="0" w:afterAutospacing="0" w:line="400" w:lineRule="exact"/>
              <w:ind w:left="0" w:right="0"/>
              <w:jc w:val="center"/>
              <w:rPr>
                <w:rFonts w:hint="default"/>
                <w:sz w:val="28"/>
                <w:szCs w:val="28"/>
              </w:rPr>
            </w:pPr>
            <w:r>
              <w:rPr>
                <w:rFonts w:hint="eastAsia"/>
                <w:sz w:val="28"/>
                <w:szCs w:val="28"/>
              </w:rPr>
              <w:t>单价</w:t>
            </w:r>
          </w:p>
          <w:p w14:paraId="01111F60">
            <w:pPr>
              <w:keepNext w:val="0"/>
              <w:keepLines w:val="0"/>
              <w:suppressLineNumbers w:val="0"/>
              <w:spacing w:before="0" w:beforeAutospacing="0" w:after="0" w:afterAutospacing="0" w:line="400" w:lineRule="exact"/>
              <w:ind w:left="0" w:right="0"/>
              <w:jc w:val="center"/>
              <w:rPr>
                <w:rFonts w:hint="default"/>
                <w:sz w:val="28"/>
                <w:szCs w:val="28"/>
              </w:rPr>
            </w:pPr>
            <w:r>
              <w:rPr>
                <w:rFonts w:hint="eastAsia"/>
                <w:sz w:val="28"/>
                <w:szCs w:val="28"/>
              </w:rPr>
              <w:t>（元）</w:t>
            </w:r>
          </w:p>
        </w:tc>
        <w:tc>
          <w:tcPr>
            <w:tcW w:w="1050" w:type="dxa"/>
            <w:vAlign w:val="center"/>
          </w:tcPr>
          <w:p w14:paraId="362A9CE0">
            <w:pPr>
              <w:keepNext w:val="0"/>
              <w:keepLines w:val="0"/>
              <w:suppressLineNumbers w:val="0"/>
              <w:spacing w:before="0" w:beforeAutospacing="0" w:after="0" w:afterAutospacing="0" w:line="400" w:lineRule="exact"/>
              <w:ind w:left="0" w:right="0"/>
              <w:jc w:val="center"/>
              <w:rPr>
                <w:rFonts w:hint="default"/>
                <w:sz w:val="28"/>
                <w:szCs w:val="28"/>
              </w:rPr>
            </w:pPr>
            <w:r>
              <w:rPr>
                <w:rFonts w:hint="eastAsia"/>
                <w:sz w:val="28"/>
                <w:szCs w:val="28"/>
              </w:rPr>
              <w:t>合计</w:t>
            </w:r>
          </w:p>
          <w:p w14:paraId="3830A0F7">
            <w:pPr>
              <w:keepNext w:val="0"/>
              <w:keepLines w:val="0"/>
              <w:suppressLineNumbers w:val="0"/>
              <w:spacing w:before="0" w:beforeAutospacing="0" w:after="0" w:afterAutospacing="0" w:line="400" w:lineRule="exact"/>
              <w:ind w:left="0" w:right="0"/>
              <w:jc w:val="center"/>
              <w:rPr>
                <w:rFonts w:hint="default"/>
                <w:sz w:val="28"/>
                <w:szCs w:val="28"/>
              </w:rPr>
            </w:pPr>
            <w:r>
              <w:rPr>
                <w:rFonts w:hint="eastAsia"/>
                <w:sz w:val="28"/>
                <w:szCs w:val="28"/>
              </w:rPr>
              <w:t>（元）</w:t>
            </w:r>
          </w:p>
        </w:tc>
        <w:tc>
          <w:tcPr>
            <w:tcW w:w="805" w:type="dxa"/>
            <w:vAlign w:val="center"/>
          </w:tcPr>
          <w:p w14:paraId="120C2095">
            <w:pPr>
              <w:keepNext w:val="0"/>
              <w:keepLines w:val="0"/>
              <w:suppressLineNumbers w:val="0"/>
              <w:spacing w:before="0" w:beforeAutospacing="0" w:after="0" w:afterAutospacing="0" w:line="400" w:lineRule="exact"/>
              <w:ind w:left="0" w:right="0"/>
              <w:jc w:val="center"/>
              <w:rPr>
                <w:rFonts w:hint="default"/>
                <w:sz w:val="28"/>
                <w:szCs w:val="28"/>
              </w:rPr>
            </w:pPr>
            <w:r>
              <w:rPr>
                <w:rFonts w:hint="eastAsia"/>
                <w:sz w:val="28"/>
                <w:szCs w:val="28"/>
              </w:rPr>
              <w:t>备注</w:t>
            </w:r>
          </w:p>
        </w:tc>
      </w:tr>
      <w:tr w14:paraId="36C5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tcPr>
          <w:p w14:paraId="7C80AA3D">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07" w:type="dxa"/>
            <w:vAlign w:val="center"/>
          </w:tcPr>
          <w:p w14:paraId="0AA5B092">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680" w:type="dxa"/>
            <w:vAlign w:val="center"/>
          </w:tcPr>
          <w:p w14:paraId="570662BA">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900" w:type="dxa"/>
            <w:vAlign w:val="center"/>
          </w:tcPr>
          <w:p w14:paraId="3D688AD9">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85" w:type="dxa"/>
            <w:vAlign w:val="center"/>
          </w:tcPr>
          <w:p w14:paraId="05EF4BAC">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10" w:type="dxa"/>
          </w:tcPr>
          <w:p w14:paraId="17F84FF4">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65" w:type="dxa"/>
            <w:vAlign w:val="center"/>
          </w:tcPr>
          <w:p w14:paraId="0F4A2132">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50" w:type="dxa"/>
            <w:vAlign w:val="center"/>
          </w:tcPr>
          <w:p w14:paraId="1D025ED0">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05" w:type="dxa"/>
            <w:vAlign w:val="center"/>
          </w:tcPr>
          <w:p w14:paraId="091FC7F0">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r w14:paraId="037E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tcPr>
          <w:p w14:paraId="4B1C2A50">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07" w:type="dxa"/>
            <w:vAlign w:val="center"/>
          </w:tcPr>
          <w:p w14:paraId="4B3FC5E3">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680" w:type="dxa"/>
            <w:vAlign w:val="center"/>
          </w:tcPr>
          <w:p w14:paraId="42C9B7E2">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900" w:type="dxa"/>
            <w:vAlign w:val="center"/>
          </w:tcPr>
          <w:p w14:paraId="5FE5E4C5">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85" w:type="dxa"/>
            <w:vAlign w:val="center"/>
          </w:tcPr>
          <w:p w14:paraId="0F8906E5">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10" w:type="dxa"/>
          </w:tcPr>
          <w:p w14:paraId="3BABB86E">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65" w:type="dxa"/>
            <w:vAlign w:val="center"/>
          </w:tcPr>
          <w:p w14:paraId="2058CAE8">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50" w:type="dxa"/>
            <w:vAlign w:val="center"/>
          </w:tcPr>
          <w:p w14:paraId="5E75E101">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05" w:type="dxa"/>
            <w:vAlign w:val="center"/>
          </w:tcPr>
          <w:p w14:paraId="4DCDB1AC">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r w14:paraId="62A4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tcPr>
          <w:p w14:paraId="2C6DEE15">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07" w:type="dxa"/>
            <w:vAlign w:val="center"/>
          </w:tcPr>
          <w:p w14:paraId="5105F6B1">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680" w:type="dxa"/>
            <w:vAlign w:val="center"/>
          </w:tcPr>
          <w:p w14:paraId="64CE44BF">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900" w:type="dxa"/>
            <w:vAlign w:val="center"/>
          </w:tcPr>
          <w:p w14:paraId="29D609B0">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85" w:type="dxa"/>
            <w:vAlign w:val="center"/>
          </w:tcPr>
          <w:p w14:paraId="7508D798">
            <w:pPr>
              <w:keepNext w:val="0"/>
              <w:keepLines w:val="0"/>
              <w:widowControl/>
              <w:suppressLineNumbers w:val="0"/>
              <w:autoSpaceDE w:val="0"/>
              <w:autoSpaceDN w:val="0"/>
              <w:spacing w:before="0" w:beforeAutospacing="0" w:after="0" w:afterAutospacing="0"/>
              <w:ind w:left="0" w:right="0"/>
              <w:rPr>
                <w:rFonts w:hint="default" w:ascii="宋体" w:hAnsi="宋体" w:eastAsia="宋体" w:cs="宋体"/>
                <w:sz w:val="28"/>
                <w:szCs w:val="28"/>
              </w:rPr>
            </w:pPr>
          </w:p>
        </w:tc>
        <w:tc>
          <w:tcPr>
            <w:tcW w:w="810" w:type="dxa"/>
          </w:tcPr>
          <w:p w14:paraId="51B14FB8">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65" w:type="dxa"/>
            <w:vAlign w:val="center"/>
          </w:tcPr>
          <w:p w14:paraId="71B1FAD3">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50" w:type="dxa"/>
            <w:vAlign w:val="center"/>
          </w:tcPr>
          <w:p w14:paraId="0C7077C1">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05" w:type="dxa"/>
            <w:vAlign w:val="center"/>
          </w:tcPr>
          <w:p w14:paraId="54AD283B">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r w14:paraId="098C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tcPr>
          <w:p w14:paraId="0BB3A765">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07" w:type="dxa"/>
            <w:vAlign w:val="center"/>
          </w:tcPr>
          <w:p w14:paraId="198BE6BC">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680" w:type="dxa"/>
            <w:vAlign w:val="center"/>
          </w:tcPr>
          <w:p w14:paraId="69FDC347">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900" w:type="dxa"/>
            <w:vAlign w:val="center"/>
          </w:tcPr>
          <w:p w14:paraId="6536586E">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85" w:type="dxa"/>
            <w:vAlign w:val="center"/>
          </w:tcPr>
          <w:p w14:paraId="56517641">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10" w:type="dxa"/>
          </w:tcPr>
          <w:p w14:paraId="6640FE2F">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65" w:type="dxa"/>
            <w:vAlign w:val="center"/>
          </w:tcPr>
          <w:p w14:paraId="1799083B">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50" w:type="dxa"/>
            <w:vAlign w:val="center"/>
          </w:tcPr>
          <w:p w14:paraId="207CF670">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05" w:type="dxa"/>
            <w:vAlign w:val="center"/>
          </w:tcPr>
          <w:p w14:paraId="4602F301">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r w14:paraId="154A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tcPr>
          <w:p w14:paraId="019B59D6">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07" w:type="dxa"/>
            <w:vAlign w:val="center"/>
          </w:tcPr>
          <w:p w14:paraId="2168055D">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680" w:type="dxa"/>
            <w:vAlign w:val="center"/>
          </w:tcPr>
          <w:p w14:paraId="386513D3">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900" w:type="dxa"/>
            <w:vAlign w:val="center"/>
          </w:tcPr>
          <w:p w14:paraId="3BFB59BA">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85" w:type="dxa"/>
            <w:vAlign w:val="center"/>
          </w:tcPr>
          <w:p w14:paraId="74B56FE9">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10" w:type="dxa"/>
          </w:tcPr>
          <w:p w14:paraId="60FEF2DD">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65" w:type="dxa"/>
            <w:vAlign w:val="center"/>
          </w:tcPr>
          <w:p w14:paraId="6F460798">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50" w:type="dxa"/>
            <w:vAlign w:val="center"/>
          </w:tcPr>
          <w:p w14:paraId="4E24823F">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05" w:type="dxa"/>
            <w:vAlign w:val="center"/>
          </w:tcPr>
          <w:p w14:paraId="5E02A9DA">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r w14:paraId="3D55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88" w:type="dxa"/>
          </w:tcPr>
          <w:p w14:paraId="0FB276BF">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07" w:type="dxa"/>
            <w:vAlign w:val="center"/>
          </w:tcPr>
          <w:p w14:paraId="4ADF7E0E">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680" w:type="dxa"/>
            <w:vAlign w:val="center"/>
          </w:tcPr>
          <w:p w14:paraId="3961CD52">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900" w:type="dxa"/>
            <w:vAlign w:val="center"/>
          </w:tcPr>
          <w:p w14:paraId="6CCD722A">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85" w:type="dxa"/>
            <w:vAlign w:val="center"/>
          </w:tcPr>
          <w:p w14:paraId="254DE8B6">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10" w:type="dxa"/>
          </w:tcPr>
          <w:p w14:paraId="2124DDB8">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65" w:type="dxa"/>
            <w:vAlign w:val="center"/>
          </w:tcPr>
          <w:p w14:paraId="2B945D24">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050" w:type="dxa"/>
            <w:vAlign w:val="center"/>
          </w:tcPr>
          <w:p w14:paraId="5991BD55">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805" w:type="dxa"/>
            <w:vAlign w:val="center"/>
          </w:tcPr>
          <w:p w14:paraId="6CC8414C">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bl>
    <w:p w14:paraId="59B93F74">
      <w:pPr>
        <w:widowControl/>
        <w:spacing w:line="520" w:lineRule="atLeast"/>
        <w:rPr>
          <w:rFonts w:ascii="宋体" w:hAnsi="宋体" w:eastAsia="宋体" w:cs="宋体"/>
          <w:sz w:val="28"/>
          <w:szCs w:val="28"/>
        </w:rPr>
      </w:pPr>
      <w:r>
        <w:rPr>
          <w:rFonts w:hint="eastAsia" w:ascii="宋体" w:hAnsi="宋体" w:eastAsia="宋体" w:cs="宋体"/>
          <w:sz w:val="28"/>
          <w:szCs w:val="28"/>
        </w:rPr>
        <w:t xml:space="preserve"> 注：1、投标供应商按格式填列，不得自行更改。否则引起的不利后果由投标供应商承担；</w:t>
      </w:r>
    </w:p>
    <w:p w14:paraId="65F2235F">
      <w:pPr>
        <w:widowControl/>
        <w:spacing w:line="520" w:lineRule="atLeas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宋体"/>
          <w:sz w:val="28"/>
          <w:szCs w:val="28"/>
        </w:rPr>
        <w:t>2、此表格若不够用，可根据实际自行扩展表格。</w:t>
      </w:r>
    </w:p>
    <w:p w14:paraId="4E013F17">
      <w:pPr>
        <w:widowControl/>
        <w:adjustRightInd w:val="0"/>
        <w:spacing w:line="600" w:lineRule="exact"/>
        <w:ind w:firstLine="3360" w:firstLineChars="1600"/>
        <w:jc w:val="left"/>
        <w:rPr>
          <w:rFonts w:hint="eastAsia" w:ascii="宋体" w:hAnsi="宋体"/>
          <w:color w:val="000000"/>
        </w:rPr>
      </w:pPr>
    </w:p>
    <w:p w14:paraId="6FB87BDF">
      <w:pPr>
        <w:widowControl/>
        <w:adjustRightInd w:val="0"/>
        <w:spacing w:line="600" w:lineRule="exact"/>
        <w:ind w:firstLine="3360" w:firstLineChars="1600"/>
        <w:jc w:val="left"/>
        <w:rPr>
          <w:rFonts w:hint="eastAsia" w:ascii="宋体" w:hAnsi="宋体"/>
          <w:color w:val="000000"/>
          <w:kern w:val="0"/>
          <w:sz w:val="24"/>
          <w:szCs w:val="24"/>
        </w:rPr>
      </w:pPr>
      <w:r>
        <w:rPr>
          <w:rFonts w:hint="eastAsia" w:ascii="宋体" w:hAnsi="宋体"/>
          <w:color w:val="000000"/>
        </w:rPr>
        <w:t xml:space="preserve"> </w:t>
      </w:r>
      <w:r>
        <w:rPr>
          <w:rFonts w:hint="eastAsia" w:ascii="宋体" w:hAnsi="宋体"/>
          <w:color w:val="000000"/>
          <w:kern w:val="0"/>
          <w:sz w:val="24"/>
          <w:szCs w:val="24"/>
          <w:lang w:eastAsia="zh-CN"/>
        </w:rPr>
        <w:t>供 应 商</w:t>
      </w:r>
      <w:r>
        <w:rPr>
          <w:rFonts w:hint="eastAsia" w:ascii="宋体" w:hAnsi="宋体"/>
          <w:color w:val="000000"/>
          <w:kern w:val="0"/>
          <w:sz w:val="24"/>
          <w:szCs w:val="24"/>
        </w:rPr>
        <w:t>：</w:t>
      </w:r>
      <w:r>
        <w:rPr>
          <w:rFonts w:hint="eastAsia" w:ascii="宋体" w:hAnsi="宋体"/>
          <w:color w:val="000000"/>
          <w:kern w:val="0"/>
          <w:sz w:val="24"/>
          <w:szCs w:val="24"/>
          <w:u w:val="single"/>
        </w:rPr>
        <w:t xml:space="preserve">                  （公章签章）</w:t>
      </w:r>
    </w:p>
    <w:p w14:paraId="06475411">
      <w:pPr>
        <w:spacing w:line="600" w:lineRule="exact"/>
        <w:ind w:firstLine="3360" w:firstLineChars="1400"/>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u w:val="single"/>
          <w:lang w:val="en-US" w:eastAsia="zh-CN"/>
        </w:rPr>
        <w:t xml:space="preserve">   </w:t>
      </w:r>
      <w:r>
        <w:rPr>
          <w:rFonts w:hint="eastAsia" w:ascii="宋体" w:hAnsi="宋体"/>
          <w:color w:val="000000"/>
          <w:kern w:val="0"/>
          <w:sz w:val="24"/>
          <w:szCs w:val="24"/>
          <w:u w:val="single"/>
        </w:rPr>
        <w:t>（电子签章）</w:t>
      </w:r>
    </w:p>
    <w:p w14:paraId="4C093421">
      <w:pPr>
        <w:spacing w:line="600" w:lineRule="exact"/>
        <w:ind w:firstLine="3662" w:firstLineChars="1526"/>
        <w:rPr>
          <w:rFonts w:hint="eastAsia" w:ascii="宋体" w:hAnsi="宋体"/>
          <w:color w:val="000000"/>
          <w:sz w:val="24"/>
          <w:szCs w:val="24"/>
        </w:rPr>
      </w:pPr>
      <w:r>
        <w:rPr>
          <w:rFonts w:hint="eastAsia" w:ascii="宋体" w:hAnsi="宋体"/>
          <w:color w:val="000000"/>
          <w:kern w:val="0"/>
          <w:sz w:val="24"/>
          <w:szCs w:val="24"/>
        </w:rPr>
        <w:t>日     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年</w:t>
      </w:r>
      <w:r>
        <w:rPr>
          <w:rFonts w:hint="eastAsia" w:ascii="宋体" w:hAnsi="宋体"/>
          <w:color w:val="000000"/>
          <w:kern w:val="0"/>
          <w:sz w:val="24"/>
          <w:szCs w:val="24"/>
          <w:u w:val="single"/>
        </w:rPr>
        <w:t xml:space="preserve">    </w:t>
      </w:r>
      <w:r>
        <w:rPr>
          <w:rFonts w:hint="eastAsia" w:ascii="宋体" w:hAnsi="宋体"/>
          <w:color w:val="000000"/>
          <w:kern w:val="0"/>
          <w:sz w:val="24"/>
          <w:szCs w:val="24"/>
        </w:rPr>
        <w:t>月</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w:t>
      </w:r>
    </w:p>
    <w:p w14:paraId="0CB6B96B">
      <w:pPr>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br w:type="page"/>
      </w:r>
    </w:p>
    <w:p w14:paraId="78BFAF89">
      <w:pPr>
        <w:pStyle w:val="44"/>
        <w:ind w:firstLine="420"/>
      </w:pPr>
    </w:p>
    <w:p w14:paraId="13A37C84">
      <w:pPr>
        <w:spacing w:line="480" w:lineRule="auto"/>
        <w:jc w:val="center"/>
        <w:rPr>
          <w:rFonts w:ascii="宋体" w:hAnsi="宋体" w:eastAsia="宋体" w:cs="宋体"/>
          <w:b/>
          <w:bCs/>
          <w:sz w:val="28"/>
          <w:szCs w:val="28"/>
        </w:rPr>
      </w:pPr>
      <w:bookmarkStart w:id="321" w:name="_Toc11903"/>
      <w:r>
        <w:rPr>
          <w:rFonts w:hint="eastAsia" w:ascii="宋体" w:hAnsi="宋体" w:eastAsia="宋体" w:cs="宋体"/>
          <w:b/>
          <w:bCs/>
          <w:sz w:val="28"/>
          <w:szCs w:val="28"/>
        </w:rPr>
        <w:t>（二）技术要求响应与偏差表</w:t>
      </w:r>
      <w:bookmarkEnd w:id="321"/>
    </w:p>
    <w:tbl>
      <w:tblPr>
        <w:tblStyle w:val="19"/>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366"/>
        <w:gridCol w:w="2280"/>
        <w:gridCol w:w="2252"/>
        <w:gridCol w:w="1146"/>
        <w:gridCol w:w="1107"/>
      </w:tblGrid>
      <w:tr w14:paraId="078C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tcBorders>
              <w:top w:val="single" w:color="auto" w:sz="4" w:space="0"/>
              <w:left w:val="single" w:color="auto" w:sz="4" w:space="0"/>
              <w:bottom w:val="single" w:color="auto" w:sz="4" w:space="0"/>
              <w:right w:val="single" w:color="auto" w:sz="4" w:space="0"/>
            </w:tcBorders>
            <w:vAlign w:val="center"/>
          </w:tcPr>
          <w:p w14:paraId="3E9E7A99">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r>
              <w:rPr>
                <w:rFonts w:hint="eastAsia" w:ascii="宋体" w:hAnsi="宋体" w:eastAsia="宋体" w:cs="宋体"/>
                <w:sz w:val="28"/>
                <w:szCs w:val="28"/>
              </w:rPr>
              <w:t>序号</w:t>
            </w:r>
          </w:p>
        </w:tc>
        <w:tc>
          <w:tcPr>
            <w:tcW w:w="1366" w:type="dxa"/>
            <w:vMerge w:val="restart"/>
            <w:tcBorders>
              <w:top w:val="single" w:color="auto" w:sz="4" w:space="0"/>
              <w:left w:val="nil"/>
              <w:bottom w:val="single" w:color="auto" w:sz="4" w:space="0"/>
              <w:right w:val="single" w:color="auto" w:sz="4" w:space="0"/>
            </w:tcBorders>
            <w:vAlign w:val="center"/>
          </w:tcPr>
          <w:p w14:paraId="7CA4083C">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r>
              <w:rPr>
                <w:rFonts w:hint="eastAsia" w:ascii="宋体" w:hAnsi="宋体" w:eastAsia="宋体" w:cs="宋体"/>
                <w:sz w:val="28"/>
                <w:szCs w:val="28"/>
              </w:rPr>
              <w:t>货物名称</w:t>
            </w:r>
          </w:p>
        </w:tc>
        <w:tc>
          <w:tcPr>
            <w:tcW w:w="4532" w:type="dxa"/>
            <w:gridSpan w:val="2"/>
            <w:tcBorders>
              <w:top w:val="single" w:color="auto" w:sz="4" w:space="0"/>
              <w:left w:val="nil"/>
              <w:right w:val="single" w:color="auto" w:sz="4" w:space="0"/>
            </w:tcBorders>
            <w:vAlign w:val="center"/>
          </w:tcPr>
          <w:p w14:paraId="18038D78">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r>
              <w:rPr>
                <w:rFonts w:hint="eastAsia" w:ascii="宋体" w:hAnsi="宋体" w:eastAsia="宋体" w:cs="宋体"/>
                <w:sz w:val="28"/>
                <w:szCs w:val="28"/>
              </w:rPr>
              <w:t>投标产品</w:t>
            </w:r>
          </w:p>
        </w:tc>
        <w:tc>
          <w:tcPr>
            <w:tcW w:w="1146" w:type="dxa"/>
            <w:vMerge w:val="restart"/>
            <w:tcBorders>
              <w:top w:val="single" w:color="auto" w:sz="4" w:space="0"/>
              <w:left w:val="nil"/>
              <w:bottom w:val="single" w:color="auto" w:sz="4" w:space="0"/>
              <w:right w:val="single" w:color="auto" w:sz="4" w:space="0"/>
            </w:tcBorders>
            <w:vAlign w:val="center"/>
          </w:tcPr>
          <w:p w14:paraId="1B62D464">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r>
              <w:rPr>
                <w:rFonts w:hint="eastAsia" w:ascii="宋体" w:hAnsi="宋体" w:eastAsia="宋体" w:cs="宋体"/>
                <w:sz w:val="28"/>
                <w:szCs w:val="28"/>
              </w:rPr>
              <w:t>偏差描述</w:t>
            </w:r>
          </w:p>
        </w:tc>
        <w:tc>
          <w:tcPr>
            <w:tcW w:w="1107" w:type="dxa"/>
            <w:vMerge w:val="restart"/>
            <w:tcBorders>
              <w:top w:val="single" w:color="auto" w:sz="4" w:space="0"/>
              <w:left w:val="nil"/>
              <w:bottom w:val="single" w:color="auto" w:sz="4" w:space="0"/>
              <w:right w:val="single" w:color="auto" w:sz="4" w:space="0"/>
            </w:tcBorders>
            <w:vAlign w:val="center"/>
          </w:tcPr>
          <w:p w14:paraId="0E184409">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r>
              <w:rPr>
                <w:rFonts w:hint="eastAsia" w:ascii="宋体" w:hAnsi="宋体" w:eastAsia="宋体" w:cs="宋体"/>
                <w:sz w:val="28"/>
                <w:szCs w:val="28"/>
              </w:rPr>
              <w:t>结论</w:t>
            </w:r>
          </w:p>
        </w:tc>
      </w:tr>
      <w:tr w14:paraId="0635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53F4A627">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366" w:type="dxa"/>
            <w:vMerge w:val="continue"/>
            <w:tcBorders>
              <w:top w:val="single" w:color="auto" w:sz="4" w:space="0"/>
              <w:left w:val="nil"/>
              <w:bottom w:val="single" w:color="auto" w:sz="4" w:space="0"/>
              <w:right w:val="single" w:color="auto" w:sz="4" w:space="0"/>
            </w:tcBorders>
            <w:vAlign w:val="center"/>
          </w:tcPr>
          <w:p w14:paraId="552FEA2D">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80" w:type="dxa"/>
            <w:tcBorders>
              <w:left w:val="nil"/>
              <w:bottom w:val="single" w:color="auto" w:sz="4" w:space="0"/>
              <w:right w:val="single" w:color="auto" w:sz="4" w:space="0"/>
            </w:tcBorders>
            <w:vAlign w:val="center"/>
          </w:tcPr>
          <w:p w14:paraId="59D13A8F">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r>
              <w:rPr>
                <w:rFonts w:hint="eastAsia" w:ascii="宋体" w:hAnsi="宋体" w:eastAsia="宋体" w:cs="宋体"/>
                <w:sz w:val="28"/>
                <w:szCs w:val="28"/>
              </w:rPr>
              <w:t>招标文件要求的技术性能指标和参数</w:t>
            </w:r>
          </w:p>
        </w:tc>
        <w:tc>
          <w:tcPr>
            <w:tcW w:w="2252" w:type="dxa"/>
            <w:tcBorders>
              <w:top w:val="single" w:color="auto" w:sz="4" w:space="0"/>
              <w:left w:val="nil"/>
              <w:bottom w:val="single" w:color="auto" w:sz="4" w:space="0"/>
              <w:right w:val="single" w:color="auto" w:sz="4" w:space="0"/>
            </w:tcBorders>
            <w:vAlign w:val="center"/>
          </w:tcPr>
          <w:p w14:paraId="32B5207C">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r>
              <w:rPr>
                <w:rFonts w:hint="eastAsia" w:ascii="宋体" w:hAnsi="宋体" w:eastAsia="宋体" w:cs="宋体"/>
                <w:sz w:val="28"/>
                <w:szCs w:val="28"/>
              </w:rPr>
              <w:t>实际技术性能指标和参数</w:t>
            </w:r>
          </w:p>
        </w:tc>
        <w:tc>
          <w:tcPr>
            <w:tcW w:w="1146" w:type="dxa"/>
            <w:vMerge w:val="continue"/>
            <w:tcBorders>
              <w:top w:val="single" w:color="auto" w:sz="4" w:space="0"/>
              <w:left w:val="nil"/>
              <w:bottom w:val="single" w:color="auto" w:sz="4" w:space="0"/>
              <w:right w:val="single" w:color="auto" w:sz="4" w:space="0"/>
            </w:tcBorders>
            <w:vAlign w:val="center"/>
          </w:tcPr>
          <w:p w14:paraId="4FFB8EE4">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07" w:type="dxa"/>
            <w:vMerge w:val="continue"/>
            <w:tcBorders>
              <w:top w:val="single" w:color="auto" w:sz="4" w:space="0"/>
              <w:left w:val="nil"/>
              <w:bottom w:val="single" w:color="auto" w:sz="4" w:space="0"/>
              <w:right w:val="single" w:color="auto" w:sz="4" w:space="0"/>
            </w:tcBorders>
            <w:vAlign w:val="center"/>
          </w:tcPr>
          <w:p w14:paraId="6FC4DE25">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r w14:paraId="159B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407C8A36">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2F6F19A8">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25BDE9E2">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2B08DB66">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05C72F66">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46C11F92">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r w14:paraId="1BC2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2AD8EA3A">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7A2CAFAF">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14319D7E">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1403649C">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67940E88">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482DE298">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r w14:paraId="5564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0BDBBA09">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46FD5BC5">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208132B5">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53F28A09">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60398F9B">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2F3C58AB">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r w14:paraId="2137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645E1C32">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1F9190C7">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0673EA96">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46338DC5">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1F967F3F">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048CDAEE">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r w14:paraId="6635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0F4176C9">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7D249A16">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7C36B8CD">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6D81C124">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296A6E84">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170E579F">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r w14:paraId="679D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207E2828">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10E62924">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00D3DEC6">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5A4E744F">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62A7CEFC">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118F86D0">
            <w:pPr>
              <w:keepNext w:val="0"/>
              <w:keepLines w:val="0"/>
              <w:widowControl/>
              <w:suppressLineNumbers w:val="0"/>
              <w:autoSpaceDE w:val="0"/>
              <w:autoSpaceDN w:val="0"/>
              <w:spacing w:before="0" w:beforeAutospacing="0" w:after="0" w:afterAutospacing="0"/>
              <w:ind w:left="0" w:right="0"/>
              <w:jc w:val="center"/>
              <w:rPr>
                <w:rFonts w:hint="default" w:ascii="宋体" w:hAnsi="宋体" w:eastAsia="宋体" w:cs="宋体"/>
                <w:sz w:val="28"/>
                <w:szCs w:val="28"/>
              </w:rPr>
            </w:pPr>
          </w:p>
        </w:tc>
      </w:tr>
    </w:tbl>
    <w:p w14:paraId="5C2841C8">
      <w:pPr>
        <w:rPr>
          <w:rFonts w:ascii="宋体" w:hAnsi="宋体" w:eastAsia="宋体" w:cs="宋体"/>
          <w:sz w:val="24"/>
          <w:szCs w:val="24"/>
          <w:lang w:val="zh-CN"/>
        </w:rPr>
      </w:pPr>
    </w:p>
    <w:p w14:paraId="502750E6">
      <w:pPr>
        <w:widowControl/>
        <w:spacing w:line="520" w:lineRule="atLeast"/>
        <w:rPr>
          <w:rFonts w:ascii="宋体" w:hAnsi="宋体" w:eastAsia="宋体" w:cs="Times New Roman"/>
          <w:color w:val="000000" w:themeColor="text1"/>
          <w:kern w:val="0"/>
          <w:sz w:val="28"/>
          <w:szCs w:val="28"/>
          <w:lang w:val="zh-CN"/>
          <w14:textFill>
            <w14:solidFill>
              <w14:schemeClr w14:val="tx1"/>
            </w14:solidFill>
          </w14:textFill>
        </w:rPr>
      </w:pPr>
      <w:r>
        <w:rPr>
          <w:rFonts w:hint="eastAsia" w:ascii="宋体" w:hAnsi="宋体" w:eastAsia="宋体" w:cs="Times New Roman"/>
          <w:color w:val="000000" w:themeColor="text1"/>
          <w:kern w:val="0"/>
          <w:sz w:val="28"/>
          <w:szCs w:val="28"/>
          <w:lang w:val="zh-CN"/>
          <w14:textFill>
            <w14:solidFill>
              <w14:schemeClr w14:val="tx1"/>
            </w14:solidFill>
          </w14:textFill>
        </w:rPr>
        <w:t>注：供应商应按本表“列”的内容要求逐项认真填报，可根据需要自行增减表格行数。</w:t>
      </w:r>
    </w:p>
    <w:p w14:paraId="140BAFEC">
      <w:pPr>
        <w:widowControl/>
        <w:spacing w:line="520" w:lineRule="atLeast"/>
        <w:rPr>
          <w:rFonts w:ascii="宋体" w:hAnsi="宋体" w:eastAsia="宋体" w:cs="Times New Roman"/>
          <w:color w:val="000000" w:themeColor="text1"/>
          <w:kern w:val="0"/>
          <w:sz w:val="28"/>
          <w:szCs w:val="28"/>
          <w:lang w:val="zh-CN"/>
          <w14:textFill>
            <w14:solidFill>
              <w14:schemeClr w14:val="tx1"/>
            </w14:solidFill>
          </w14:textFill>
        </w:rPr>
      </w:pPr>
      <w:r>
        <w:rPr>
          <w:rFonts w:hint="eastAsia" w:ascii="宋体" w:hAnsi="宋体" w:eastAsia="宋体" w:cs="Times New Roman"/>
          <w:color w:val="000000" w:themeColor="text1"/>
          <w:kern w:val="0"/>
          <w:sz w:val="28"/>
          <w:szCs w:val="28"/>
          <w:lang w:val="zh-CN"/>
          <w14:textFill>
            <w14:solidFill>
              <w14:schemeClr w14:val="tx1"/>
            </w14:solidFill>
          </w14:textFill>
        </w:rPr>
        <w:t>无偏差此表可不填列内容。</w:t>
      </w:r>
    </w:p>
    <w:p w14:paraId="06F07C1E">
      <w:pPr>
        <w:widowControl/>
        <w:jc w:val="center"/>
        <w:rPr>
          <w:rFonts w:ascii="宋体" w:hAnsi="宋体" w:eastAsia="宋体" w:cs="宋体"/>
          <w:color w:val="000000" w:themeColor="text1"/>
          <w:kern w:val="0"/>
          <w:sz w:val="32"/>
          <w:szCs w:val="32"/>
          <w14:textFill>
            <w14:solidFill>
              <w14:schemeClr w14:val="tx1"/>
            </w14:solidFill>
          </w14:textFill>
        </w:rPr>
      </w:pPr>
    </w:p>
    <w:p w14:paraId="54F854BB">
      <w:pPr>
        <w:widowControl/>
        <w:jc w:val="center"/>
        <w:rPr>
          <w:rFonts w:ascii="宋体" w:hAnsi="宋体" w:eastAsia="宋体" w:cs="宋体"/>
          <w:color w:val="000000" w:themeColor="text1"/>
          <w:kern w:val="0"/>
          <w:sz w:val="32"/>
          <w:szCs w:val="32"/>
          <w14:textFill>
            <w14:solidFill>
              <w14:schemeClr w14:val="tx1"/>
            </w14:solidFill>
          </w14:textFill>
        </w:rPr>
      </w:pPr>
    </w:p>
    <w:p w14:paraId="21ABE1D8">
      <w:pPr>
        <w:widowControl/>
        <w:adjustRightInd w:val="0"/>
        <w:spacing w:line="600" w:lineRule="exact"/>
        <w:ind w:firstLine="2940" w:firstLineChars="1400"/>
        <w:jc w:val="left"/>
        <w:rPr>
          <w:rFonts w:hint="eastAsia" w:ascii="宋体" w:hAnsi="宋体"/>
          <w:color w:val="000000"/>
          <w:kern w:val="0"/>
          <w:sz w:val="24"/>
          <w:szCs w:val="24"/>
        </w:rPr>
      </w:pPr>
      <w:r>
        <w:rPr>
          <w:rFonts w:hint="eastAsia" w:ascii="宋体" w:hAnsi="宋体"/>
          <w:color w:val="000000"/>
        </w:rPr>
        <w:t xml:space="preserve"> </w:t>
      </w:r>
      <w:r>
        <w:rPr>
          <w:rFonts w:hint="eastAsia" w:ascii="宋体" w:hAnsi="宋体"/>
          <w:color w:val="000000"/>
          <w:kern w:val="0"/>
          <w:sz w:val="24"/>
          <w:szCs w:val="24"/>
          <w:lang w:eastAsia="zh-CN"/>
        </w:rPr>
        <w:t>供 应 商</w:t>
      </w:r>
      <w:r>
        <w:rPr>
          <w:rFonts w:hint="eastAsia" w:ascii="宋体" w:hAnsi="宋体"/>
          <w:color w:val="000000"/>
          <w:kern w:val="0"/>
          <w:sz w:val="24"/>
          <w:szCs w:val="24"/>
        </w:rPr>
        <w:t>：</w:t>
      </w:r>
      <w:r>
        <w:rPr>
          <w:rFonts w:hint="eastAsia" w:ascii="宋体" w:hAnsi="宋体"/>
          <w:color w:val="000000"/>
          <w:kern w:val="0"/>
          <w:sz w:val="24"/>
          <w:szCs w:val="24"/>
          <w:u w:val="single"/>
        </w:rPr>
        <w:t xml:space="preserve">                  （公章签章）</w:t>
      </w:r>
    </w:p>
    <w:p w14:paraId="40C711E3">
      <w:pPr>
        <w:spacing w:line="600" w:lineRule="exact"/>
        <w:ind w:firstLine="3360" w:firstLineChars="1400"/>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u w:val="single"/>
          <w:lang w:val="en-US" w:eastAsia="zh-CN"/>
        </w:rPr>
        <w:t xml:space="preserve">   </w:t>
      </w:r>
      <w:r>
        <w:rPr>
          <w:rFonts w:hint="eastAsia" w:ascii="宋体" w:hAnsi="宋体"/>
          <w:color w:val="000000"/>
          <w:kern w:val="0"/>
          <w:sz w:val="24"/>
          <w:szCs w:val="24"/>
          <w:u w:val="single"/>
        </w:rPr>
        <w:t>（电子签章）</w:t>
      </w:r>
    </w:p>
    <w:p w14:paraId="668B6F8D">
      <w:pPr>
        <w:spacing w:line="600" w:lineRule="exact"/>
        <w:ind w:firstLine="3662" w:firstLineChars="1526"/>
        <w:rPr>
          <w:rFonts w:hint="eastAsia" w:ascii="宋体" w:hAnsi="宋体"/>
          <w:color w:val="000000"/>
          <w:sz w:val="24"/>
          <w:szCs w:val="24"/>
        </w:rPr>
      </w:pPr>
      <w:r>
        <w:rPr>
          <w:rFonts w:hint="eastAsia" w:ascii="宋体" w:hAnsi="宋体"/>
          <w:color w:val="000000"/>
          <w:kern w:val="0"/>
          <w:sz w:val="24"/>
          <w:szCs w:val="24"/>
        </w:rPr>
        <w:t>日     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年</w:t>
      </w:r>
      <w:r>
        <w:rPr>
          <w:rFonts w:hint="eastAsia" w:ascii="宋体" w:hAnsi="宋体"/>
          <w:color w:val="000000"/>
          <w:kern w:val="0"/>
          <w:sz w:val="24"/>
          <w:szCs w:val="24"/>
          <w:u w:val="single"/>
        </w:rPr>
        <w:t xml:space="preserve">    </w:t>
      </w:r>
      <w:r>
        <w:rPr>
          <w:rFonts w:hint="eastAsia" w:ascii="宋体" w:hAnsi="宋体"/>
          <w:color w:val="000000"/>
          <w:kern w:val="0"/>
          <w:sz w:val="24"/>
          <w:szCs w:val="24"/>
        </w:rPr>
        <w:t>月</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w:t>
      </w:r>
    </w:p>
    <w:p w14:paraId="49305A28">
      <w:pPr>
        <w:rPr>
          <w:rFonts w:hint="eastAsia" w:ascii="宋体" w:hAnsi="宋体"/>
          <w:b/>
          <w:bCs/>
          <w:color w:val="000000"/>
          <w:kern w:val="0"/>
          <w:sz w:val="32"/>
          <w:szCs w:val="32"/>
        </w:rPr>
      </w:pPr>
    </w:p>
    <w:p w14:paraId="06B32912">
      <w:pPr>
        <w:rPr>
          <w:rFonts w:hint="eastAsia" w:ascii="宋体" w:hAnsi="宋体"/>
          <w:b/>
          <w:bCs/>
          <w:color w:val="000000"/>
          <w:kern w:val="0"/>
          <w:sz w:val="32"/>
          <w:szCs w:val="32"/>
        </w:rPr>
      </w:pPr>
      <w:r>
        <w:rPr>
          <w:rFonts w:hint="eastAsia" w:ascii="宋体" w:hAnsi="宋体"/>
          <w:b/>
          <w:bCs/>
          <w:color w:val="000000"/>
          <w:kern w:val="0"/>
          <w:sz w:val="32"/>
          <w:szCs w:val="32"/>
        </w:rPr>
        <w:br w:type="page"/>
      </w:r>
    </w:p>
    <w:p w14:paraId="68839C83">
      <w:pPr>
        <w:spacing w:line="360" w:lineRule="auto"/>
        <w:jc w:val="center"/>
        <w:rPr>
          <w:rFonts w:ascii="宋体" w:hAnsi="宋体"/>
          <w:b/>
          <w:bCs/>
          <w:color w:val="000000"/>
          <w:kern w:val="0"/>
          <w:sz w:val="32"/>
          <w:szCs w:val="32"/>
        </w:rPr>
      </w:pPr>
      <w:r>
        <w:rPr>
          <w:rFonts w:hint="eastAsia" w:ascii="宋体" w:hAnsi="宋体"/>
          <w:b/>
          <w:bCs/>
          <w:color w:val="000000"/>
          <w:kern w:val="0"/>
          <w:sz w:val="32"/>
          <w:szCs w:val="32"/>
          <w:lang w:val="en-US" w:eastAsia="zh-CN"/>
        </w:rPr>
        <w:t>7、</w:t>
      </w:r>
      <w:r>
        <w:rPr>
          <w:rFonts w:hint="eastAsia" w:ascii="宋体" w:hAnsi="宋体"/>
          <w:b/>
          <w:bCs/>
          <w:color w:val="000000"/>
          <w:kern w:val="0"/>
          <w:sz w:val="32"/>
          <w:szCs w:val="32"/>
        </w:rPr>
        <w:t>技术方案</w:t>
      </w:r>
    </w:p>
    <w:p w14:paraId="5D394F12">
      <w:pPr>
        <w:jc w:val="center"/>
        <w:rPr>
          <w:rFonts w:hint="eastAsia"/>
          <w:color w:val="000000"/>
          <w:sz w:val="22"/>
          <w:szCs w:val="22"/>
        </w:rPr>
      </w:pPr>
    </w:p>
    <w:p w14:paraId="394B62AA">
      <w:pPr>
        <w:jc w:val="center"/>
        <w:rPr>
          <w:rFonts w:ascii="宋体" w:hAnsi="宋体"/>
          <w:color w:val="000000"/>
          <w:sz w:val="28"/>
          <w:szCs w:val="28"/>
        </w:rPr>
      </w:pPr>
      <w:r>
        <w:rPr>
          <w:rFonts w:hint="eastAsia"/>
          <w:color w:val="000000"/>
          <w:sz w:val="28"/>
          <w:szCs w:val="28"/>
        </w:rPr>
        <w:t>格式自拟</w:t>
      </w:r>
    </w:p>
    <w:p w14:paraId="5B845ACA">
      <w:pPr>
        <w:pStyle w:val="7"/>
        <w:jc w:val="both"/>
        <w:rPr>
          <w:rFonts w:hint="eastAsia" w:hAnsi="宋体"/>
          <w:b/>
          <w:lang w:bidi="ar"/>
        </w:rPr>
      </w:pPr>
    </w:p>
    <w:p w14:paraId="16813070">
      <w:pPr>
        <w:pStyle w:val="7"/>
        <w:jc w:val="both"/>
        <w:rPr>
          <w:rFonts w:hint="eastAsia" w:hAnsi="宋体"/>
          <w:b/>
          <w:lang w:bidi="ar"/>
        </w:rPr>
      </w:pPr>
    </w:p>
    <w:p w14:paraId="16D80C45">
      <w:pPr>
        <w:pStyle w:val="7"/>
        <w:numPr>
          <w:ilvl w:val="0"/>
          <w:numId w:val="0"/>
        </w:numPr>
        <w:jc w:val="center"/>
        <w:rPr>
          <w:rFonts w:hint="eastAsia" w:hAnsi="宋体" w:cs="Times New Roman"/>
          <w:b/>
          <w:bCs/>
          <w:sz w:val="32"/>
          <w:szCs w:val="32"/>
        </w:rPr>
      </w:pPr>
      <w:r>
        <w:rPr>
          <w:rFonts w:hAnsi="宋体" w:cs="Times New Roman"/>
          <w:b/>
          <w:bCs/>
          <w:sz w:val="32"/>
          <w:szCs w:val="32"/>
        </w:rPr>
        <w:br w:type="page"/>
      </w:r>
      <w:r>
        <w:rPr>
          <w:rFonts w:hint="eastAsia" w:hAnsi="宋体" w:cs="Times New Roman"/>
          <w:b/>
          <w:bCs/>
          <w:sz w:val="32"/>
          <w:szCs w:val="32"/>
          <w:lang w:val="en-US" w:eastAsia="zh-CN"/>
        </w:rPr>
        <w:t>8、</w:t>
      </w:r>
      <w:r>
        <w:rPr>
          <w:rFonts w:hint="eastAsia"/>
          <w:b/>
          <w:bCs/>
          <w:sz w:val="32"/>
          <w:szCs w:val="32"/>
        </w:rPr>
        <w:t>服务承诺</w:t>
      </w:r>
    </w:p>
    <w:p w14:paraId="3930E3F5">
      <w:pPr>
        <w:pStyle w:val="7"/>
        <w:jc w:val="center"/>
        <w:rPr>
          <w:rFonts w:hint="eastAsia" w:hAnsi="宋体" w:cs="Times New Roman"/>
        </w:rPr>
      </w:pPr>
      <w:r>
        <w:rPr>
          <w:rFonts w:hint="eastAsia"/>
        </w:rPr>
        <w:t>格式参考评标办法</w:t>
      </w:r>
    </w:p>
    <w:p w14:paraId="254CEA9F">
      <w:pPr>
        <w:pStyle w:val="9"/>
        <w:ind w:left="0" w:leftChars="0" w:firstLine="0" w:firstLineChars="0"/>
        <w:rPr>
          <w:color w:val="000000"/>
        </w:rPr>
      </w:pPr>
    </w:p>
    <w:p w14:paraId="1759385C">
      <w:pPr>
        <w:spacing w:line="360" w:lineRule="auto"/>
        <w:rPr>
          <w:rFonts w:ascii="宋体" w:hAnsi="宋体"/>
          <w:b/>
          <w:bCs/>
          <w:color w:val="000000"/>
          <w:kern w:val="0"/>
          <w:sz w:val="32"/>
          <w:szCs w:val="32"/>
        </w:rPr>
      </w:pPr>
    </w:p>
    <w:p w14:paraId="7AA1E1DE">
      <w:pPr>
        <w:spacing w:line="360" w:lineRule="auto"/>
        <w:ind w:firstLine="495" w:firstLineChars="236"/>
        <w:jc w:val="center"/>
        <w:rPr>
          <w:color w:val="000000"/>
        </w:rPr>
      </w:pPr>
    </w:p>
    <w:p w14:paraId="4869C4F3">
      <w:pPr>
        <w:pStyle w:val="7"/>
      </w:pPr>
    </w:p>
    <w:p w14:paraId="5CA66EC4">
      <w:pPr>
        <w:rPr>
          <w:rFonts w:ascii="黑体" w:hAnsi="Calibri" w:eastAsia="黑体"/>
          <w:color w:val="000000"/>
          <w:sz w:val="32"/>
          <w:szCs w:val="30"/>
        </w:rPr>
      </w:pPr>
    </w:p>
    <w:p w14:paraId="0F0C823A">
      <w:pPr>
        <w:pStyle w:val="7"/>
      </w:pPr>
    </w:p>
    <w:p w14:paraId="0DD44FFF">
      <w:pPr>
        <w:pStyle w:val="8"/>
        <w:rPr>
          <w:rFonts w:hint="eastAsia" w:ascii="宋体" w:hAnsi="宋体"/>
          <w:b/>
          <w:bCs/>
          <w:color w:val="000000"/>
          <w:kern w:val="0"/>
          <w:szCs w:val="32"/>
          <w:lang w:eastAsia="zh-CN"/>
        </w:rPr>
      </w:pPr>
      <w:r>
        <w:rPr>
          <w:rFonts w:hint="eastAsia" w:ascii="宋体" w:hAnsi="宋体"/>
          <w:b/>
          <w:bCs/>
          <w:color w:val="000000"/>
          <w:kern w:val="0"/>
          <w:szCs w:val="32"/>
          <w:lang w:val="en-US" w:eastAsia="zh-CN"/>
        </w:rPr>
        <w:t>9</w:t>
      </w:r>
      <w:r>
        <w:rPr>
          <w:rFonts w:hint="eastAsia" w:ascii="宋体" w:hAnsi="宋体"/>
          <w:b/>
          <w:bCs/>
          <w:color w:val="000000"/>
          <w:kern w:val="0"/>
          <w:szCs w:val="32"/>
          <w:lang w:eastAsia="zh-CN"/>
        </w:rPr>
        <w:t>、供应商可提供的其他资料</w:t>
      </w:r>
    </w:p>
    <w:p w14:paraId="518DE397">
      <w:pPr>
        <w:pStyle w:val="9"/>
        <w:ind w:left="0" w:leftChars="0" w:firstLine="0" w:firstLineChars="0"/>
        <w:rPr>
          <w:rFonts w:hint="eastAsia"/>
        </w:rPr>
      </w:pPr>
    </w:p>
    <w:p w14:paraId="77D1B513">
      <w:pPr>
        <w:rPr>
          <w:rFonts w:hint="eastAsia"/>
        </w:rPr>
      </w:pPr>
    </w:p>
    <w:p w14:paraId="04DCACA2">
      <w:pPr>
        <w:pStyle w:val="18"/>
        <w:ind w:firstLine="210"/>
        <w:rPr>
          <w:rFonts w:hint="eastAsia"/>
        </w:rPr>
      </w:pPr>
    </w:p>
    <w:p w14:paraId="4A0F5806">
      <w:pPr>
        <w:pStyle w:val="9"/>
        <w:ind w:firstLine="480"/>
        <w:rPr>
          <w:rFonts w:hint="eastAsia"/>
        </w:rPr>
      </w:pPr>
    </w:p>
    <w:p w14:paraId="79423D13">
      <w:pPr>
        <w:rPr>
          <w:rFonts w:hint="eastAsia"/>
        </w:rPr>
      </w:pPr>
    </w:p>
    <w:p w14:paraId="110B7480">
      <w:pPr>
        <w:pStyle w:val="18"/>
        <w:ind w:firstLine="210"/>
        <w:rPr>
          <w:rFonts w:hint="eastAsia"/>
        </w:rPr>
      </w:pPr>
    </w:p>
    <w:p w14:paraId="2A8A413C">
      <w:pPr>
        <w:pStyle w:val="9"/>
        <w:ind w:firstLine="480"/>
        <w:rPr>
          <w:rFonts w:hint="eastAsia"/>
        </w:rPr>
      </w:pPr>
    </w:p>
    <w:p w14:paraId="64DE456A">
      <w:pPr>
        <w:rPr>
          <w:rFonts w:hint="eastAsia"/>
        </w:rPr>
      </w:pPr>
    </w:p>
    <w:p w14:paraId="58A375CB">
      <w:pPr>
        <w:pStyle w:val="18"/>
        <w:ind w:firstLine="210"/>
        <w:rPr>
          <w:rFonts w:hint="eastAsia"/>
        </w:rPr>
      </w:pPr>
    </w:p>
    <w:p w14:paraId="0F8DFB6B">
      <w:pPr>
        <w:pStyle w:val="9"/>
        <w:ind w:firstLine="480"/>
        <w:rPr>
          <w:rFonts w:hint="eastAsia"/>
        </w:rPr>
      </w:pPr>
    </w:p>
    <w:p w14:paraId="79D174FA">
      <w:pPr>
        <w:rPr>
          <w:rFonts w:hint="eastAsia"/>
        </w:rPr>
      </w:pPr>
    </w:p>
    <w:p w14:paraId="01D9258B">
      <w:pPr>
        <w:pStyle w:val="18"/>
        <w:ind w:firstLine="210"/>
        <w:rPr>
          <w:rFonts w:hint="eastAsia"/>
        </w:rPr>
      </w:pPr>
    </w:p>
    <w:p w14:paraId="3647AE4E">
      <w:pPr>
        <w:pStyle w:val="9"/>
        <w:ind w:firstLine="480"/>
        <w:rPr>
          <w:rFonts w:hint="eastAsia"/>
        </w:rPr>
      </w:pPr>
    </w:p>
    <w:p w14:paraId="720A9E6F">
      <w:pPr>
        <w:rPr>
          <w:rFonts w:hint="eastAsia"/>
        </w:rPr>
      </w:pPr>
    </w:p>
    <w:p w14:paraId="2435CB10">
      <w:pPr>
        <w:pStyle w:val="18"/>
        <w:ind w:firstLine="210"/>
        <w:rPr>
          <w:rFonts w:hint="eastAsia"/>
        </w:rPr>
      </w:pPr>
    </w:p>
    <w:p w14:paraId="1AE54327">
      <w:pPr>
        <w:pStyle w:val="9"/>
        <w:ind w:firstLine="480"/>
        <w:rPr>
          <w:rFonts w:hint="eastAsia"/>
        </w:rPr>
      </w:pPr>
    </w:p>
    <w:p w14:paraId="7932C37E">
      <w:pPr>
        <w:rPr>
          <w:rFonts w:hint="eastAsia"/>
        </w:rPr>
      </w:pPr>
    </w:p>
    <w:p w14:paraId="6B59AC97">
      <w:pPr>
        <w:pStyle w:val="18"/>
        <w:ind w:firstLine="210"/>
        <w:rPr>
          <w:rFonts w:hint="eastAsia"/>
        </w:rPr>
      </w:pPr>
    </w:p>
    <w:p w14:paraId="01EBDC76">
      <w:pPr>
        <w:pStyle w:val="9"/>
        <w:ind w:firstLine="480"/>
        <w:rPr>
          <w:rFonts w:hint="eastAsia"/>
        </w:rPr>
      </w:pPr>
    </w:p>
    <w:p w14:paraId="3606F4A5">
      <w:pPr>
        <w:rPr>
          <w:rFonts w:hint="eastAsia"/>
        </w:rPr>
      </w:pPr>
    </w:p>
    <w:p w14:paraId="26443492">
      <w:pPr>
        <w:pStyle w:val="18"/>
        <w:ind w:firstLine="210"/>
        <w:rPr>
          <w:rFonts w:hint="eastAsia"/>
        </w:rPr>
      </w:pPr>
    </w:p>
    <w:p w14:paraId="5B844FB7">
      <w:pPr>
        <w:pStyle w:val="9"/>
        <w:ind w:firstLine="480"/>
        <w:rPr>
          <w:rFonts w:hint="eastAsia"/>
        </w:rPr>
      </w:pPr>
    </w:p>
    <w:p w14:paraId="2CE1BE6E">
      <w:pPr>
        <w:rPr>
          <w:rFonts w:hint="eastAsia"/>
        </w:rPr>
      </w:pPr>
    </w:p>
    <w:p w14:paraId="63305E58">
      <w:pPr>
        <w:pStyle w:val="18"/>
        <w:ind w:firstLine="210"/>
        <w:rPr>
          <w:rFonts w:hint="eastAsia"/>
        </w:rPr>
      </w:pPr>
    </w:p>
    <w:p w14:paraId="64B78DFF">
      <w:pPr>
        <w:pStyle w:val="9"/>
        <w:ind w:firstLine="480"/>
        <w:rPr>
          <w:rFonts w:hint="eastAsia"/>
        </w:rPr>
      </w:pPr>
    </w:p>
    <w:p w14:paraId="37D5A8B5">
      <w:pPr>
        <w:rPr>
          <w:rFonts w:hint="eastAsia"/>
        </w:rPr>
      </w:pPr>
    </w:p>
    <w:p w14:paraId="16CBE191">
      <w:pPr>
        <w:pStyle w:val="18"/>
        <w:ind w:firstLine="210"/>
        <w:rPr>
          <w:rFonts w:hint="eastAsia"/>
        </w:rPr>
      </w:pPr>
    </w:p>
    <w:p w14:paraId="26990AE7">
      <w:pPr>
        <w:pStyle w:val="9"/>
        <w:ind w:firstLine="480"/>
        <w:rPr>
          <w:rFonts w:hint="eastAsia"/>
        </w:rPr>
      </w:pPr>
    </w:p>
    <w:p w14:paraId="634F26D9">
      <w:pPr>
        <w:rPr>
          <w:rFonts w:hint="eastAsia"/>
        </w:rPr>
      </w:pPr>
    </w:p>
    <w:p w14:paraId="19E32C2B">
      <w:pPr>
        <w:pStyle w:val="18"/>
        <w:ind w:firstLine="210"/>
        <w:rPr>
          <w:rFonts w:hint="eastAsia"/>
        </w:rPr>
      </w:pPr>
    </w:p>
    <w:p w14:paraId="42E9CF19">
      <w:pPr>
        <w:pStyle w:val="9"/>
        <w:ind w:firstLine="480"/>
        <w:rPr>
          <w:rFonts w:hint="eastAsia"/>
        </w:rPr>
      </w:pPr>
    </w:p>
    <w:p w14:paraId="76945160">
      <w:pPr>
        <w:rPr>
          <w:rFonts w:hint="eastAsia"/>
          <w:b/>
          <w:bCs/>
          <w:sz w:val="28"/>
          <w:szCs w:val="28"/>
        </w:rPr>
      </w:pPr>
      <w:r>
        <w:rPr>
          <w:rFonts w:hint="eastAsia"/>
          <w:b/>
          <w:bCs/>
          <w:sz w:val="28"/>
          <w:szCs w:val="28"/>
        </w:rPr>
        <w:t>附件1：</w:t>
      </w:r>
    </w:p>
    <w:p w14:paraId="302A3112">
      <w:pPr>
        <w:pStyle w:val="18"/>
        <w:ind w:firstLine="301"/>
        <w:jc w:val="center"/>
        <w:rPr>
          <w:rStyle w:val="35"/>
          <w:sz w:val="30"/>
          <w:szCs w:val="30"/>
        </w:rPr>
      </w:pPr>
      <w:r>
        <w:rPr>
          <w:rStyle w:val="35"/>
          <w:rFonts w:ascii="宋体" w:hAnsi="宋体" w:cs="Calibri"/>
          <w:b/>
          <w:bCs/>
          <w:sz w:val="30"/>
          <w:szCs w:val="30"/>
        </w:rPr>
        <w:t>反商业贿赂承诺书</w:t>
      </w:r>
    </w:p>
    <w:p w14:paraId="5CF15FAA">
      <w:pPr>
        <w:spacing w:line="360" w:lineRule="auto"/>
        <w:rPr>
          <w:rStyle w:val="35"/>
          <w:rFonts w:ascii="宋体" w:hAnsi="宋体"/>
          <w:sz w:val="24"/>
          <w:szCs w:val="24"/>
        </w:rPr>
      </w:pPr>
      <w:r>
        <w:rPr>
          <w:rStyle w:val="35"/>
          <w:rFonts w:ascii="宋体" w:hAnsi="宋体"/>
          <w:sz w:val="24"/>
          <w:szCs w:val="24"/>
        </w:rPr>
        <w:t>我方承诺：</w:t>
      </w:r>
    </w:p>
    <w:p w14:paraId="6828A047">
      <w:pPr>
        <w:spacing w:line="360" w:lineRule="auto"/>
        <w:ind w:firstLine="480" w:firstLineChars="200"/>
        <w:rPr>
          <w:rStyle w:val="35"/>
          <w:rFonts w:ascii="宋体" w:hAnsi="宋体"/>
          <w:sz w:val="24"/>
          <w:szCs w:val="24"/>
        </w:rPr>
      </w:pPr>
      <w:r>
        <w:rPr>
          <w:rStyle w:val="35"/>
          <w:rFonts w:ascii="宋体" w:hAnsi="宋体"/>
          <w:sz w:val="24"/>
          <w:szCs w:val="24"/>
        </w:rPr>
        <w:t>在</w:t>
      </w:r>
      <w:r>
        <w:rPr>
          <w:rStyle w:val="35"/>
          <w:rFonts w:ascii="宋体" w:hAnsi="宋体"/>
          <w:sz w:val="24"/>
          <w:szCs w:val="24"/>
          <w:u w:val="single" w:color="000000"/>
        </w:rPr>
        <w:t xml:space="preserve">                     </w:t>
      </w:r>
      <w:r>
        <w:rPr>
          <w:rStyle w:val="35"/>
          <w:rFonts w:ascii="宋体" w:hAnsi="宋体"/>
          <w:sz w:val="24"/>
          <w:szCs w:val="24"/>
          <w:u w:val="single"/>
        </w:rPr>
        <w:t>（项目名称）</w:t>
      </w:r>
      <w:r>
        <w:rPr>
          <w:rStyle w:val="35"/>
          <w:rFonts w:hint="eastAsia" w:ascii="宋体" w:hAnsi="宋体"/>
          <w:sz w:val="24"/>
          <w:szCs w:val="24"/>
          <w:u w:val="single"/>
        </w:rPr>
        <w:t xml:space="preserve">    </w:t>
      </w:r>
      <w:r>
        <w:rPr>
          <w:rStyle w:val="35"/>
          <w:rFonts w:ascii="宋体" w:hAnsi="宋体"/>
          <w:sz w:val="24"/>
          <w:szCs w:val="24"/>
        </w:rPr>
        <w:t>招标活动中，我方保证做到：</w:t>
      </w:r>
    </w:p>
    <w:p w14:paraId="2715E022">
      <w:pPr>
        <w:spacing w:line="360" w:lineRule="auto"/>
        <w:ind w:firstLine="480" w:firstLineChars="200"/>
        <w:rPr>
          <w:rStyle w:val="35"/>
          <w:rFonts w:ascii="宋体" w:hAnsi="宋体"/>
          <w:sz w:val="24"/>
          <w:szCs w:val="24"/>
        </w:rPr>
      </w:pPr>
      <w:r>
        <w:rPr>
          <w:rStyle w:val="35"/>
          <w:rFonts w:ascii="宋体" w:hAnsi="宋体"/>
          <w:sz w:val="24"/>
          <w:szCs w:val="24"/>
        </w:rPr>
        <w:t>一、公平竞争参加本次招标活动。</w:t>
      </w:r>
    </w:p>
    <w:p w14:paraId="7593DFA2">
      <w:pPr>
        <w:spacing w:line="360" w:lineRule="auto"/>
        <w:ind w:firstLine="480" w:firstLineChars="200"/>
        <w:rPr>
          <w:rStyle w:val="35"/>
          <w:rFonts w:ascii="宋体" w:hAnsi="宋体"/>
          <w:sz w:val="24"/>
          <w:szCs w:val="24"/>
        </w:rPr>
      </w:pPr>
      <w:r>
        <w:rPr>
          <w:rStyle w:val="35"/>
          <w:rFonts w:ascii="宋体" w:hAnsi="宋体"/>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6886786">
      <w:pPr>
        <w:spacing w:line="360" w:lineRule="auto"/>
        <w:ind w:firstLine="480" w:firstLineChars="200"/>
        <w:rPr>
          <w:rStyle w:val="35"/>
          <w:rFonts w:ascii="宋体" w:hAnsi="宋体"/>
          <w:sz w:val="24"/>
          <w:szCs w:val="24"/>
        </w:rPr>
      </w:pPr>
      <w:r>
        <w:rPr>
          <w:rStyle w:val="35"/>
          <w:rFonts w:ascii="宋体" w:hAnsi="宋体"/>
          <w:sz w:val="24"/>
          <w:szCs w:val="24"/>
        </w:rPr>
        <w:t>三、若出现上述行为，我方及参与投标的工作人员愿意接受按照国家法律法规等有关规定给予的处罚。</w:t>
      </w:r>
    </w:p>
    <w:p w14:paraId="249AE1F5">
      <w:pPr>
        <w:spacing w:line="360" w:lineRule="auto"/>
        <w:ind w:firstLine="480" w:firstLineChars="200"/>
        <w:rPr>
          <w:rStyle w:val="35"/>
          <w:rFonts w:ascii="宋体" w:hAnsi="宋体"/>
          <w:sz w:val="24"/>
          <w:szCs w:val="24"/>
        </w:rPr>
      </w:pPr>
    </w:p>
    <w:p w14:paraId="51F9E962">
      <w:pPr>
        <w:pStyle w:val="36"/>
        <w:rPr>
          <w:rStyle w:val="35"/>
        </w:rPr>
      </w:pPr>
    </w:p>
    <w:p w14:paraId="0279EB8F">
      <w:pPr>
        <w:pStyle w:val="36"/>
        <w:rPr>
          <w:rStyle w:val="35"/>
        </w:rPr>
      </w:pPr>
    </w:p>
    <w:p w14:paraId="7BA7FBAE">
      <w:pPr>
        <w:widowControl/>
        <w:adjustRightInd w:val="0"/>
        <w:spacing w:line="600" w:lineRule="exact"/>
        <w:jc w:val="left"/>
        <w:rPr>
          <w:rFonts w:hint="eastAsia" w:ascii="宋体" w:hAnsi="宋体"/>
          <w:color w:val="000000"/>
          <w:kern w:val="0"/>
          <w:sz w:val="24"/>
          <w:szCs w:val="24"/>
        </w:rPr>
      </w:pP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kern w:val="0"/>
          <w:sz w:val="24"/>
          <w:szCs w:val="24"/>
          <w:lang w:eastAsia="zh-CN"/>
        </w:rPr>
        <w:t>供 应 商</w:t>
      </w:r>
      <w:r>
        <w:rPr>
          <w:rFonts w:hint="eastAsia" w:ascii="宋体" w:hAnsi="宋体"/>
          <w:color w:val="000000"/>
          <w:kern w:val="0"/>
          <w:sz w:val="24"/>
          <w:szCs w:val="24"/>
        </w:rPr>
        <w:t>：</w:t>
      </w:r>
      <w:r>
        <w:rPr>
          <w:rFonts w:hint="eastAsia" w:ascii="宋体" w:hAnsi="宋体"/>
          <w:color w:val="000000"/>
          <w:kern w:val="0"/>
          <w:sz w:val="24"/>
          <w:szCs w:val="24"/>
          <w:u w:val="single"/>
        </w:rPr>
        <w:t xml:space="preserve">                  （公章签章）</w:t>
      </w:r>
    </w:p>
    <w:p w14:paraId="6B20D02E">
      <w:pPr>
        <w:spacing w:line="600" w:lineRule="exact"/>
        <w:ind w:firstLine="3360" w:firstLineChars="1400"/>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u w:val="single"/>
          <w:lang w:val="en-US" w:eastAsia="zh-CN"/>
        </w:rPr>
        <w:t xml:space="preserve">   </w:t>
      </w:r>
      <w:r>
        <w:rPr>
          <w:rFonts w:hint="eastAsia" w:ascii="宋体" w:hAnsi="宋体"/>
          <w:color w:val="000000"/>
          <w:kern w:val="0"/>
          <w:sz w:val="24"/>
          <w:szCs w:val="24"/>
          <w:u w:val="single"/>
        </w:rPr>
        <w:t>（电子签章）</w:t>
      </w:r>
    </w:p>
    <w:p w14:paraId="775F789A">
      <w:pPr>
        <w:spacing w:line="600" w:lineRule="exact"/>
        <w:ind w:firstLine="3662" w:firstLineChars="1526"/>
        <w:rPr>
          <w:rFonts w:hint="eastAsia" w:ascii="宋体" w:hAnsi="宋体"/>
          <w:color w:val="000000"/>
          <w:sz w:val="24"/>
          <w:szCs w:val="24"/>
        </w:rPr>
      </w:pPr>
      <w:r>
        <w:rPr>
          <w:rFonts w:hint="eastAsia" w:ascii="宋体" w:hAnsi="宋体"/>
          <w:color w:val="000000"/>
          <w:kern w:val="0"/>
          <w:sz w:val="24"/>
          <w:szCs w:val="24"/>
        </w:rPr>
        <w:t>日     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年</w:t>
      </w:r>
      <w:r>
        <w:rPr>
          <w:rFonts w:hint="eastAsia" w:ascii="宋体" w:hAnsi="宋体"/>
          <w:color w:val="000000"/>
          <w:kern w:val="0"/>
          <w:sz w:val="24"/>
          <w:szCs w:val="24"/>
          <w:u w:val="single"/>
        </w:rPr>
        <w:t xml:space="preserve">    </w:t>
      </w:r>
      <w:r>
        <w:rPr>
          <w:rFonts w:hint="eastAsia" w:ascii="宋体" w:hAnsi="宋体"/>
          <w:color w:val="000000"/>
          <w:kern w:val="0"/>
          <w:sz w:val="24"/>
          <w:szCs w:val="24"/>
        </w:rPr>
        <w:t>月</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w:t>
      </w:r>
    </w:p>
    <w:p w14:paraId="772AFA6C">
      <w:pPr>
        <w:rPr>
          <w:rStyle w:val="35"/>
          <w:rFonts w:ascii="宋体" w:hAnsi="宋体"/>
        </w:rPr>
      </w:pPr>
    </w:p>
    <w:p w14:paraId="33656F87">
      <w:pPr>
        <w:rPr>
          <w:rFonts w:hint="eastAsia"/>
          <w:b/>
          <w:bCs/>
          <w:sz w:val="28"/>
          <w:szCs w:val="28"/>
        </w:rPr>
      </w:pPr>
      <w:r>
        <w:rPr>
          <w:rStyle w:val="35"/>
          <w:rFonts w:ascii="宋体" w:hAnsi="宋体"/>
        </w:rPr>
        <w:br w:type="page"/>
      </w:r>
      <w:r>
        <w:rPr>
          <w:rFonts w:hint="eastAsia"/>
          <w:b/>
          <w:bCs/>
          <w:sz w:val="28"/>
          <w:szCs w:val="28"/>
        </w:rPr>
        <w:t>附件2：</w:t>
      </w:r>
    </w:p>
    <w:p w14:paraId="6023DB30">
      <w:pPr>
        <w:rPr>
          <w:rFonts w:hint="eastAsia" w:eastAsia="宋体"/>
          <w:b/>
          <w:bCs/>
          <w:sz w:val="28"/>
          <w:szCs w:val="28"/>
          <w:lang w:val="en-US" w:eastAsia="zh-CN"/>
        </w:rPr>
      </w:pPr>
      <w:r>
        <w:rPr>
          <w:rFonts w:hint="eastAsia"/>
          <w:b/>
          <w:bCs/>
          <w:sz w:val="28"/>
          <w:szCs w:val="28"/>
        </w:rPr>
        <w:t>说明：本项目对应的中小企业划分标准所属行业：</w:t>
      </w:r>
      <w:r>
        <w:rPr>
          <w:rFonts w:hint="eastAsia"/>
          <w:b/>
          <w:bCs/>
          <w:sz w:val="28"/>
          <w:szCs w:val="28"/>
          <w:lang w:val="en-US" w:eastAsia="zh-CN"/>
        </w:rPr>
        <w:t>制造业</w:t>
      </w:r>
    </w:p>
    <w:p w14:paraId="2455B5C7">
      <w:pPr>
        <w:spacing w:line="360" w:lineRule="auto"/>
        <w:jc w:val="center"/>
        <w:rPr>
          <w:rFonts w:ascii="宋体" w:hAnsi="宋体"/>
          <w:b/>
          <w:sz w:val="30"/>
          <w:szCs w:val="30"/>
        </w:rPr>
      </w:pPr>
      <w:r>
        <w:rPr>
          <w:rFonts w:hint="eastAsia" w:ascii="宋体" w:hAnsi="宋体"/>
          <w:b/>
          <w:sz w:val="30"/>
          <w:szCs w:val="30"/>
        </w:rPr>
        <w:t>中小企业声明函（服务）</w:t>
      </w:r>
    </w:p>
    <w:p w14:paraId="46CD41DB">
      <w:pPr>
        <w:jc w:val="center"/>
        <w:rPr>
          <w:rFonts w:ascii="宋体" w:hAnsi="宋体" w:cs="宋体"/>
          <w:b/>
          <w:bCs/>
          <w:iCs/>
          <w:sz w:val="24"/>
          <w:szCs w:val="24"/>
        </w:rPr>
      </w:pPr>
      <w:r>
        <w:rPr>
          <w:rFonts w:hint="eastAsia" w:ascii="宋体" w:hAnsi="宋体" w:cs="宋体"/>
          <w:b/>
          <w:bCs/>
          <w:iCs/>
          <w:sz w:val="24"/>
          <w:szCs w:val="24"/>
        </w:rPr>
        <w:t>（属于中小微企业的填写，不属于的无需填写此项内容）</w:t>
      </w:r>
    </w:p>
    <w:p w14:paraId="012C8298">
      <w:pPr>
        <w:spacing w:line="360" w:lineRule="auto"/>
        <w:ind w:firstLine="480" w:firstLineChars="200"/>
        <w:rPr>
          <w:rFonts w:ascii="宋体" w:hAnsi="宋体"/>
          <w:sz w:val="24"/>
          <w:szCs w:val="24"/>
        </w:rPr>
      </w:pPr>
    </w:p>
    <w:p w14:paraId="6D82837D">
      <w:pPr>
        <w:spacing w:line="360" w:lineRule="auto"/>
        <w:ind w:firstLine="480" w:firstLineChars="200"/>
        <w:rPr>
          <w:rFonts w:ascii="宋体" w:hAnsi="宋体"/>
          <w:sz w:val="24"/>
          <w:szCs w:val="24"/>
        </w:rPr>
      </w:pPr>
      <w:r>
        <w:rPr>
          <w:rFonts w:ascii="宋体" w:hAnsi="宋体"/>
          <w:sz w:val="24"/>
          <w:szCs w:val="24"/>
        </w:rPr>
        <w:t>本公司郑重声明， 根据《政府采购促进中小企业发展管理办法》（财库﹝ 2020﹞ 46 号） 的规定， 本公司参加</w:t>
      </w:r>
      <w:r>
        <w:rPr>
          <w:rFonts w:hint="eastAsia" w:ascii="宋体" w:hAnsi="宋体"/>
          <w:sz w:val="24"/>
          <w:szCs w:val="24"/>
          <w:u w:val="single"/>
        </w:rPr>
        <w:t xml:space="preserve">         </w:t>
      </w:r>
      <w:r>
        <w:rPr>
          <w:rFonts w:ascii="宋体" w:hAnsi="宋体"/>
          <w:sz w:val="24"/>
          <w:szCs w:val="24"/>
          <w:u w:val="single"/>
        </w:rPr>
        <w:t>（单位名称）</w:t>
      </w:r>
      <w:r>
        <w:rPr>
          <w:rFonts w:ascii="宋体" w:hAnsi="宋体"/>
          <w:sz w:val="24"/>
          <w:szCs w:val="24"/>
        </w:rPr>
        <w:t xml:space="preserve"> 的</w:t>
      </w:r>
      <w:r>
        <w:rPr>
          <w:rFonts w:hint="eastAsia" w:ascii="宋体" w:hAnsi="宋体"/>
          <w:sz w:val="24"/>
          <w:szCs w:val="24"/>
          <w:u w:val="single"/>
        </w:rPr>
        <w:t xml:space="preserve">     </w:t>
      </w:r>
      <w:r>
        <w:rPr>
          <w:rFonts w:ascii="宋体" w:hAnsi="宋体"/>
          <w:sz w:val="24"/>
          <w:szCs w:val="24"/>
          <w:u w:val="single"/>
        </w:rPr>
        <w:t>（项目名称）</w:t>
      </w:r>
      <w:r>
        <w:rPr>
          <w:rFonts w:ascii="宋体" w:hAnsi="宋体"/>
          <w:sz w:val="24"/>
          <w:szCs w:val="24"/>
        </w:rPr>
        <w:t xml:space="preserve"> 采购活动</w:t>
      </w:r>
      <w:r>
        <w:rPr>
          <w:rFonts w:hint="eastAsia" w:ascii="宋体" w:hAnsi="宋体"/>
          <w:sz w:val="24"/>
          <w:szCs w:val="24"/>
        </w:rPr>
        <w:t>，服务全部由符合政策要求的中小企业承接，</w:t>
      </w:r>
      <w:r>
        <w:rPr>
          <w:rFonts w:ascii="宋体" w:hAnsi="宋体"/>
          <w:sz w:val="24"/>
          <w:szCs w:val="24"/>
        </w:rPr>
        <w:t>具体情况如下：</w:t>
      </w:r>
    </w:p>
    <w:p w14:paraId="39064A4F">
      <w:pPr>
        <w:spacing w:line="360" w:lineRule="auto"/>
        <w:ind w:firstLine="480" w:firstLineChars="200"/>
        <w:rPr>
          <w:rFonts w:ascii="宋体" w:hAnsi="宋体"/>
          <w:sz w:val="24"/>
          <w:szCs w:val="24"/>
          <w:u w:val="single"/>
        </w:rPr>
      </w:pPr>
      <w:r>
        <w:rPr>
          <w:rFonts w:ascii="宋体" w:hAnsi="宋体"/>
          <w:sz w:val="24"/>
          <w:szCs w:val="24"/>
          <w:u w:val="single"/>
        </w:rPr>
        <w:t>（标的名称）</w:t>
      </w:r>
      <w:r>
        <w:rPr>
          <w:rFonts w:ascii="宋体" w:hAnsi="宋体"/>
          <w:sz w:val="24"/>
          <w:szCs w:val="24"/>
        </w:rPr>
        <w:t xml:space="preserve"> ， 属于</w:t>
      </w:r>
      <w:r>
        <w:rPr>
          <w:rFonts w:ascii="宋体" w:hAnsi="宋体"/>
          <w:sz w:val="24"/>
          <w:szCs w:val="24"/>
          <w:u w:val="single"/>
        </w:rPr>
        <w:t>（采购文件中明确的所属行业）</w:t>
      </w:r>
      <w:r>
        <w:rPr>
          <w:rFonts w:ascii="宋体" w:hAnsi="宋体"/>
          <w:sz w:val="24"/>
          <w:szCs w:val="24"/>
        </w:rPr>
        <w:t>；</w:t>
      </w:r>
      <w:r>
        <w:rPr>
          <w:rFonts w:hint="eastAsia" w:ascii="宋体" w:hAnsi="宋体"/>
          <w:sz w:val="24"/>
          <w:szCs w:val="24"/>
        </w:rPr>
        <w:t>承接企业</w:t>
      </w:r>
      <w:r>
        <w:rPr>
          <w:rFonts w:ascii="宋体" w:hAnsi="宋体"/>
          <w:sz w:val="24"/>
          <w:szCs w:val="24"/>
        </w:rPr>
        <w:t>为</w:t>
      </w:r>
      <w:r>
        <w:rPr>
          <w:rFonts w:ascii="宋体" w:hAnsi="宋体"/>
          <w:sz w:val="24"/>
          <w:szCs w:val="24"/>
          <w:u w:val="single"/>
        </w:rPr>
        <w:t>（ 企业名称）</w:t>
      </w:r>
      <w:r>
        <w:rPr>
          <w:rFonts w:ascii="宋体" w:hAnsi="宋体"/>
          <w:sz w:val="24"/>
          <w:szCs w:val="24"/>
        </w:rPr>
        <w:t>， 从业人员</w:t>
      </w:r>
      <w:r>
        <w:rPr>
          <w:rFonts w:hint="eastAsia" w:ascii="宋体" w:hAnsi="宋体"/>
          <w:sz w:val="24"/>
          <w:szCs w:val="24"/>
        </w:rPr>
        <w:t xml:space="preserve">  </w:t>
      </w:r>
      <w:r>
        <w:rPr>
          <w:rFonts w:ascii="宋体" w:hAnsi="宋体"/>
          <w:sz w:val="24"/>
          <w:szCs w:val="24"/>
        </w:rPr>
        <w:t>人， 营业收入为</w:t>
      </w:r>
      <w:r>
        <w:rPr>
          <w:rFonts w:hint="eastAsia" w:ascii="宋体" w:hAnsi="宋体"/>
          <w:sz w:val="24"/>
          <w:szCs w:val="24"/>
        </w:rPr>
        <w:t xml:space="preserve">  </w:t>
      </w:r>
      <w:r>
        <w:rPr>
          <w:rFonts w:ascii="宋体" w:hAnsi="宋体"/>
          <w:sz w:val="24"/>
          <w:szCs w:val="24"/>
        </w:rPr>
        <w:t>万元， 资产总额为</w:t>
      </w:r>
      <w:r>
        <w:rPr>
          <w:rFonts w:hint="eastAsia" w:ascii="宋体" w:hAnsi="宋体"/>
          <w:sz w:val="24"/>
          <w:szCs w:val="24"/>
        </w:rPr>
        <w:t xml:space="preserve">  </w:t>
      </w:r>
      <w:r>
        <w:rPr>
          <w:rFonts w:ascii="宋体" w:hAnsi="宋体"/>
          <w:sz w:val="24"/>
          <w:szCs w:val="24"/>
        </w:rPr>
        <w:t>万元， 属于</w:t>
      </w:r>
      <w:r>
        <w:rPr>
          <w:rFonts w:ascii="宋体" w:hAnsi="宋体"/>
          <w:sz w:val="24"/>
          <w:szCs w:val="24"/>
          <w:u w:val="single"/>
        </w:rPr>
        <w:t>（中型企业、 小型企业、 微型企业）</w:t>
      </w:r>
      <w:r>
        <w:rPr>
          <w:rFonts w:ascii="宋体" w:hAnsi="宋体"/>
          <w:sz w:val="24"/>
          <w:szCs w:val="24"/>
        </w:rPr>
        <w:t>；</w:t>
      </w:r>
    </w:p>
    <w:p w14:paraId="589BDD44">
      <w:pPr>
        <w:spacing w:line="360" w:lineRule="auto"/>
        <w:ind w:firstLine="480" w:firstLineChars="200"/>
        <w:rPr>
          <w:rFonts w:ascii="宋体" w:hAnsi="宋体"/>
          <w:sz w:val="24"/>
          <w:szCs w:val="24"/>
        </w:rPr>
      </w:pPr>
      <w:r>
        <w:rPr>
          <w:rFonts w:hint="eastAsia" w:ascii="宋体" w:hAnsi="宋体"/>
          <w:sz w:val="24"/>
          <w:szCs w:val="24"/>
        </w:rPr>
        <w:t>本</w:t>
      </w:r>
      <w:r>
        <w:rPr>
          <w:rFonts w:ascii="宋体" w:hAnsi="宋体"/>
          <w:sz w:val="24"/>
          <w:szCs w:val="24"/>
        </w:rPr>
        <w:t>企业不属于大企业的分支机构， 不存在控股股东为大企业的情形， 也不存在与大企业的负责人为同一人的情形。</w:t>
      </w:r>
    </w:p>
    <w:p w14:paraId="61A68960">
      <w:pPr>
        <w:spacing w:line="360" w:lineRule="auto"/>
        <w:ind w:firstLine="480" w:firstLineChars="200"/>
        <w:rPr>
          <w:rFonts w:ascii="宋体" w:hAnsi="宋体"/>
          <w:sz w:val="24"/>
          <w:szCs w:val="24"/>
        </w:rPr>
      </w:pPr>
      <w:r>
        <w:rPr>
          <w:rFonts w:ascii="宋体" w:hAnsi="宋体"/>
          <w:sz w:val="24"/>
          <w:szCs w:val="24"/>
        </w:rPr>
        <w:t>本企业对上述声明内容的真实性负责。如有虚假，将依法承担相应责任。</w:t>
      </w:r>
    </w:p>
    <w:p w14:paraId="6F107DE6">
      <w:pPr>
        <w:spacing w:line="360" w:lineRule="auto"/>
        <w:ind w:firstLine="480" w:firstLineChars="200"/>
        <w:rPr>
          <w:rFonts w:ascii="宋体" w:hAnsi="宋体"/>
          <w:sz w:val="24"/>
          <w:szCs w:val="24"/>
        </w:rPr>
      </w:pPr>
      <w:r>
        <w:rPr>
          <w:rFonts w:ascii="宋体" w:hAnsi="宋体"/>
          <w:sz w:val="24"/>
          <w:szCs w:val="24"/>
        </w:rPr>
        <w:t>企业名称（盖章）：</w:t>
      </w:r>
    </w:p>
    <w:p w14:paraId="2412DB38">
      <w:pPr>
        <w:spacing w:line="360" w:lineRule="auto"/>
        <w:ind w:firstLine="480" w:firstLineChars="200"/>
        <w:rPr>
          <w:rFonts w:ascii="宋体" w:hAnsi="宋体"/>
          <w:sz w:val="24"/>
          <w:szCs w:val="24"/>
        </w:rPr>
      </w:pPr>
      <w:r>
        <w:rPr>
          <w:rFonts w:ascii="宋体" w:hAnsi="宋体"/>
          <w:sz w:val="24"/>
          <w:szCs w:val="24"/>
        </w:rPr>
        <w:t>日 期：</w:t>
      </w:r>
    </w:p>
    <w:p w14:paraId="4A2EC156">
      <w:pPr>
        <w:spacing w:line="360" w:lineRule="auto"/>
        <w:ind w:firstLine="480" w:firstLineChars="200"/>
        <w:rPr>
          <w:rStyle w:val="35"/>
          <w:rFonts w:ascii="宋体" w:hAnsi="宋体"/>
          <w:sz w:val="24"/>
          <w:szCs w:val="24"/>
        </w:rPr>
      </w:pPr>
      <w:r>
        <w:rPr>
          <w:rFonts w:hint="eastAsia" w:ascii="宋体" w:hAnsi="宋体"/>
          <w:sz w:val="24"/>
          <w:szCs w:val="24"/>
        </w:rPr>
        <w:t>注：</w:t>
      </w:r>
      <w:r>
        <w:rPr>
          <w:rFonts w:ascii="宋体" w:hAnsi="宋体"/>
          <w:sz w:val="24"/>
          <w:szCs w:val="24"/>
        </w:rPr>
        <w:t>从业人员、 营业收入、 资产总额填报上一年度数据， 无上一年度数据的新成立企业可不填报。</w:t>
      </w:r>
    </w:p>
    <w:p w14:paraId="7CA6FD2C">
      <w:pPr>
        <w:rPr>
          <w:rFonts w:hint="eastAsia"/>
          <w:b/>
          <w:bCs/>
          <w:sz w:val="28"/>
          <w:szCs w:val="28"/>
        </w:rPr>
      </w:pPr>
      <w:r>
        <w:rPr>
          <w:rStyle w:val="35"/>
          <w:rFonts w:ascii="宋体" w:hAnsi="宋体"/>
          <w:sz w:val="24"/>
          <w:szCs w:val="24"/>
        </w:rPr>
        <w:br w:type="page"/>
      </w:r>
      <w:r>
        <w:rPr>
          <w:rFonts w:hint="eastAsia"/>
          <w:b/>
          <w:bCs/>
          <w:sz w:val="28"/>
          <w:szCs w:val="28"/>
        </w:rPr>
        <w:t>附件3：</w:t>
      </w:r>
    </w:p>
    <w:p w14:paraId="2736B9B5">
      <w:pPr>
        <w:pStyle w:val="18"/>
        <w:ind w:firstLine="240"/>
        <w:rPr>
          <w:rStyle w:val="35"/>
          <w:rFonts w:ascii="宋体" w:hAnsi="宋体"/>
          <w:sz w:val="24"/>
          <w:szCs w:val="24"/>
        </w:rPr>
      </w:pPr>
    </w:p>
    <w:p w14:paraId="1F201717">
      <w:pPr>
        <w:spacing w:line="360" w:lineRule="auto"/>
        <w:jc w:val="center"/>
        <w:rPr>
          <w:rStyle w:val="35"/>
          <w:rFonts w:ascii="宋体" w:hAnsi="宋体" w:cs="Calibri"/>
          <w:b/>
          <w:bCs/>
          <w:sz w:val="30"/>
          <w:szCs w:val="30"/>
        </w:rPr>
      </w:pPr>
      <w:r>
        <w:rPr>
          <w:rStyle w:val="35"/>
          <w:rFonts w:ascii="宋体" w:hAnsi="宋体" w:cs="Calibri"/>
          <w:b/>
          <w:bCs/>
          <w:sz w:val="30"/>
          <w:szCs w:val="30"/>
        </w:rPr>
        <w:t>残疾人福利性单位声明函</w:t>
      </w:r>
    </w:p>
    <w:p w14:paraId="0813F63D">
      <w:pPr>
        <w:spacing w:line="360" w:lineRule="auto"/>
        <w:ind w:firstLine="480" w:firstLineChars="200"/>
        <w:rPr>
          <w:rStyle w:val="35"/>
          <w:rFonts w:ascii="宋体" w:hAnsi="宋体"/>
          <w:sz w:val="24"/>
          <w:szCs w:val="24"/>
        </w:rPr>
      </w:pPr>
      <w:r>
        <w:rPr>
          <w:rStyle w:val="35"/>
          <w:rFonts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CB89978">
      <w:pPr>
        <w:spacing w:line="360" w:lineRule="auto"/>
        <w:ind w:firstLine="480" w:firstLineChars="200"/>
        <w:rPr>
          <w:rStyle w:val="35"/>
          <w:rFonts w:ascii="宋体" w:hAnsi="宋体"/>
          <w:sz w:val="24"/>
          <w:szCs w:val="24"/>
        </w:rPr>
      </w:pPr>
      <w:r>
        <w:rPr>
          <w:rStyle w:val="35"/>
          <w:rFonts w:ascii="宋体" w:hAnsi="宋体"/>
          <w:sz w:val="24"/>
          <w:szCs w:val="24"/>
        </w:rPr>
        <w:t>本单位对上述声明的真实性负责。如有虚假，将依法承担相应责任。</w:t>
      </w:r>
    </w:p>
    <w:p w14:paraId="17BD2508">
      <w:pPr>
        <w:spacing w:line="360" w:lineRule="auto"/>
        <w:rPr>
          <w:rStyle w:val="35"/>
          <w:rFonts w:ascii="宋体" w:hAnsi="宋体"/>
        </w:rPr>
      </w:pPr>
    </w:p>
    <w:p w14:paraId="241204AD">
      <w:pPr>
        <w:pStyle w:val="37"/>
        <w:spacing w:before="312"/>
        <w:ind w:firstLine="210"/>
        <w:rPr>
          <w:rStyle w:val="35"/>
          <w:rFonts w:ascii="Calibri"/>
          <w:sz w:val="21"/>
        </w:rPr>
      </w:pPr>
    </w:p>
    <w:p w14:paraId="2DDE07A1">
      <w:pPr>
        <w:spacing w:line="360" w:lineRule="auto"/>
        <w:ind w:leftChars="2400"/>
        <w:rPr>
          <w:rStyle w:val="35"/>
          <w:rFonts w:ascii="宋体" w:hAnsi="宋体"/>
          <w:sz w:val="24"/>
          <w:szCs w:val="24"/>
        </w:rPr>
      </w:pPr>
      <w:r>
        <w:rPr>
          <w:rStyle w:val="35"/>
          <w:rFonts w:ascii="宋体" w:hAnsi="宋体"/>
          <w:sz w:val="24"/>
          <w:szCs w:val="24"/>
        </w:rPr>
        <w:t>供应商名称：</w:t>
      </w:r>
      <w:r>
        <w:rPr>
          <w:rFonts w:hint="eastAsia" w:ascii="宋体" w:hAnsi="宋体"/>
          <w:color w:val="000000"/>
          <w:kern w:val="0"/>
          <w:sz w:val="24"/>
          <w:szCs w:val="24"/>
          <w:u w:val="single"/>
        </w:rPr>
        <w:t>（公章签章）</w:t>
      </w:r>
    </w:p>
    <w:p w14:paraId="44A98629">
      <w:pPr>
        <w:spacing w:line="360" w:lineRule="auto"/>
        <w:ind w:leftChars="2400"/>
        <w:jc w:val="both"/>
        <w:rPr>
          <w:rStyle w:val="35"/>
          <w:rFonts w:ascii="宋体" w:hAnsi="宋体"/>
          <w:sz w:val="24"/>
          <w:szCs w:val="24"/>
        </w:rPr>
      </w:pPr>
      <w:r>
        <w:rPr>
          <w:rStyle w:val="35"/>
          <w:rFonts w:ascii="宋体" w:hAnsi="宋体"/>
          <w:sz w:val="24"/>
          <w:szCs w:val="24"/>
        </w:rPr>
        <w:t>日</w:t>
      </w:r>
      <w:r>
        <w:rPr>
          <w:rStyle w:val="35"/>
          <w:rFonts w:hint="eastAsia" w:ascii="宋体" w:hAnsi="宋体"/>
          <w:sz w:val="24"/>
          <w:szCs w:val="24"/>
          <w:lang w:val="en-US" w:eastAsia="zh-CN"/>
        </w:rPr>
        <w:t xml:space="preserve">      </w:t>
      </w:r>
      <w:r>
        <w:rPr>
          <w:rStyle w:val="35"/>
          <w:rFonts w:ascii="宋体" w:hAnsi="宋体"/>
          <w:sz w:val="24"/>
          <w:szCs w:val="24"/>
        </w:rPr>
        <w:t>期：</w:t>
      </w:r>
      <w:r>
        <w:rPr>
          <w:rStyle w:val="35"/>
          <w:rFonts w:hint="eastAsia" w:ascii="宋体" w:hAnsi="宋体"/>
          <w:sz w:val="24"/>
          <w:szCs w:val="24"/>
          <w:lang w:val="en-US" w:eastAsia="zh-CN"/>
        </w:rPr>
        <w:t xml:space="preserve">   </w:t>
      </w:r>
      <w:r>
        <w:rPr>
          <w:rStyle w:val="35"/>
          <w:rFonts w:ascii="宋体" w:hAnsi="宋体"/>
          <w:sz w:val="24"/>
          <w:szCs w:val="24"/>
        </w:rPr>
        <w:t>年</w:t>
      </w:r>
      <w:r>
        <w:rPr>
          <w:rStyle w:val="35"/>
          <w:rFonts w:hint="eastAsia" w:ascii="宋体" w:hAnsi="宋体"/>
          <w:sz w:val="24"/>
          <w:szCs w:val="24"/>
          <w:lang w:val="en-US" w:eastAsia="zh-CN"/>
        </w:rPr>
        <w:t xml:space="preserve">   </w:t>
      </w:r>
      <w:r>
        <w:rPr>
          <w:rStyle w:val="35"/>
          <w:rFonts w:ascii="宋体" w:hAnsi="宋体"/>
          <w:sz w:val="24"/>
          <w:szCs w:val="24"/>
        </w:rPr>
        <w:t>月</w:t>
      </w:r>
      <w:r>
        <w:rPr>
          <w:rStyle w:val="35"/>
          <w:rFonts w:hint="eastAsia" w:ascii="宋体" w:hAnsi="宋体"/>
          <w:sz w:val="24"/>
          <w:szCs w:val="24"/>
          <w:lang w:val="en-US" w:eastAsia="zh-CN"/>
        </w:rPr>
        <w:t xml:space="preserve">    </w:t>
      </w:r>
      <w:r>
        <w:rPr>
          <w:rStyle w:val="35"/>
          <w:rFonts w:ascii="宋体" w:hAnsi="宋体"/>
          <w:sz w:val="24"/>
          <w:szCs w:val="24"/>
        </w:rPr>
        <w:t>日</w:t>
      </w:r>
    </w:p>
    <w:p w14:paraId="3C24A013">
      <w:pPr>
        <w:spacing w:line="360" w:lineRule="auto"/>
        <w:jc w:val="center"/>
        <w:rPr>
          <w:rStyle w:val="35"/>
          <w:rFonts w:ascii="宋体" w:hAnsi="宋体" w:cs="Calibri"/>
          <w:b/>
          <w:bCs/>
        </w:rPr>
      </w:pPr>
    </w:p>
    <w:p w14:paraId="4E5DCAAE">
      <w:pPr>
        <w:spacing w:line="360" w:lineRule="auto"/>
        <w:jc w:val="center"/>
        <w:rPr>
          <w:rStyle w:val="35"/>
          <w:rFonts w:ascii="宋体" w:hAnsi="宋体" w:cs="Calibri"/>
          <w:b/>
          <w:bCs/>
        </w:rPr>
      </w:pPr>
    </w:p>
    <w:p w14:paraId="093270E3">
      <w:pPr>
        <w:rPr>
          <w:rFonts w:hint="eastAsia"/>
          <w:b/>
          <w:bCs/>
          <w:sz w:val="28"/>
          <w:szCs w:val="28"/>
        </w:rPr>
      </w:pPr>
      <w:r>
        <w:rPr>
          <w:rStyle w:val="35"/>
          <w:rFonts w:ascii="宋体" w:hAnsi="宋体" w:cs="Calibri"/>
          <w:b/>
          <w:bCs/>
          <w:sz w:val="24"/>
          <w:szCs w:val="24"/>
        </w:rPr>
        <w:br w:type="page"/>
      </w:r>
      <w:bookmarkStart w:id="322" w:name="_Toc11357_WPSOffice_Level1"/>
      <w:r>
        <w:rPr>
          <w:rFonts w:hint="eastAsia"/>
          <w:b/>
          <w:bCs/>
          <w:sz w:val="28"/>
          <w:szCs w:val="28"/>
        </w:rPr>
        <w:t>附件4：</w:t>
      </w:r>
    </w:p>
    <w:p w14:paraId="3BCBDF5A">
      <w:pPr>
        <w:spacing w:line="360" w:lineRule="auto"/>
        <w:jc w:val="center"/>
        <w:rPr>
          <w:rStyle w:val="35"/>
          <w:rFonts w:ascii="宋体" w:hAnsi="宋体" w:cs="Calibri"/>
          <w:b/>
          <w:bCs/>
          <w:sz w:val="30"/>
          <w:szCs w:val="30"/>
        </w:rPr>
      </w:pPr>
      <w:r>
        <w:rPr>
          <w:rStyle w:val="35"/>
          <w:rFonts w:ascii="宋体" w:hAnsi="宋体" w:cs="Calibri"/>
          <w:b/>
          <w:bCs/>
          <w:sz w:val="30"/>
          <w:szCs w:val="30"/>
        </w:rPr>
        <w:t>监狱企业证明</w:t>
      </w:r>
      <w:bookmarkEnd w:id="322"/>
    </w:p>
    <w:p w14:paraId="6CD83EA5">
      <w:pPr>
        <w:spacing w:line="360" w:lineRule="auto"/>
        <w:ind w:firstLine="482" w:firstLineChars="200"/>
        <w:rPr>
          <w:rStyle w:val="35"/>
          <w:rFonts w:ascii="宋体" w:hAnsi="宋体" w:cs="Calibri"/>
          <w:b/>
          <w:bCs/>
          <w:sz w:val="24"/>
          <w:szCs w:val="24"/>
        </w:rPr>
      </w:pPr>
      <w:r>
        <w:rPr>
          <w:rStyle w:val="35"/>
          <w:rFonts w:ascii="宋体" w:hAnsi="宋体" w:cs="Calibri"/>
          <w:b/>
          <w:bCs/>
          <w:sz w:val="24"/>
          <w:szCs w:val="24"/>
        </w:rPr>
        <w:t>提供由省级以上监狱管理局、戒毒管理局（含新疆生产建设兵团）出具的属于监狱企业的证明文件。</w:t>
      </w:r>
    </w:p>
    <w:p w14:paraId="47A2DEF7">
      <w:pPr>
        <w:pStyle w:val="37"/>
        <w:spacing w:before="312"/>
        <w:ind w:firstLine="210"/>
        <w:rPr>
          <w:rStyle w:val="35"/>
          <w:rFonts w:ascii="Calibri"/>
          <w:sz w:val="21"/>
        </w:rPr>
      </w:pPr>
    </w:p>
    <w:p w14:paraId="1FAA6906">
      <w:pPr>
        <w:spacing w:line="360" w:lineRule="auto"/>
        <w:rPr>
          <w:rStyle w:val="35"/>
          <w:rFonts w:ascii="宋体" w:hAnsi="宋体"/>
        </w:rPr>
      </w:pPr>
    </w:p>
    <w:p w14:paraId="7806C5E3">
      <w:pPr>
        <w:spacing w:line="360" w:lineRule="auto"/>
        <w:ind w:firstLine="420" w:firstLineChars="200"/>
        <w:rPr>
          <w:rStyle w:val="35"/>
          <w:rFonts w:hAnsi="宋体"/>
        </w:rPr>
      </w:pPr>
      <w:r>
        <w:rPr>
          <w:rFonts w:hAnsi="宋体"/>
        </w:rPr>
        <w:br w:type="page"/>
      </w:r>
    </w:p>
    <w:p w14:paraId="4ADF272D">
      <w:pPr>
        <w:rPr>
          <w:rFonts w:hint="eastAsia"/>
          <w:b/>
          <w:bCs/>
          <w:sz w:val="28"/>
          <w:szCs w:val="28"/>
        </w:rPr>
      </w:pPr>
      <w:r>
        <w:rPr>
          <w:rFonts w:hint="eastAsia"/>
          <w:b/>
          <w:bCs/>
          <w:sz w:val="28"/>
          <w:szCs w:val="28"/>
        </w:rPr>
        <w:t>附件</w:t>
      </w:r>
      <w:r>
        <w:rPr>
          <w:rFonts w:hint="eastAsia"/>
          <w:b/>
          <w:bCs/>
          <w:sz w:val="28"/>
          <w:szCs w:val="28"/>
          <w:lang w:val="en-US" w:eastAsia="zh-CN"/>
        </w:rPr>
        <w:t>5</w:t>
      </w:r>
      <w:r>
        <w:rPr>
          <w:rFonts w:hint="eastAsia"/>
          <w:b/>
          <w:bCs/>
          <w:sz w:val="28"/>
          <w:szCs w:val="28"/>
        </w:rPr>
        <w:t>：</w:t>
      </w:r>
    </w:p>
    <w:p w14:paraId="384E768B">
      <w:pPr>
        <w:spacing w:line="360" w:lineRule="auto"/>
        <w:jc w:val="center"/>
        <w:rPr>
          <w:rStyle w:val="35"/>
          <w:rFonts w:ascii="宋体" w:hAnsi="宋体" w:cs="Calibri"/>
          <w:b/>
          <w:bCs/>
          <w:sz w:val="30"/>
          <w:szCs w:val="30"/>
        </w:rPr>
      </w:pPr>
      <w:r>
        <w:rPr>
          <w:rStyle w:val="35"/>
          <w:rFonts w:ascii="宋体" w:hAnsi="宋体" w:cs="Calibri"/>
          <w:b/>
          <w:bCs/>
          <w:sz w:val="30"/>
          <w:szCs w:val="30"/>
        </w:rPr>
        <w:t>参加政府采购活动前三年，在经营活动中无重大违法记录的书面声明函；</w:t>
      </w:r>
    </w:p>
    <w:p w14:paraId="0E8BD0A7">
      <w:pPr>
        <w:spacing w:line="360" w:lineRule="auto"/>
        <w:jc w:val="center"/>
        <w:rPr>
          <w:rStyle w:val="35"/>
          <w:rFonts w:ascii="宋体" w:hAnsi="宋体"/>
          <w:sz w:val="24"/>
          <w:szCs w:val="24"/>
        </w:rPr>
      </w:pPr>
      <w:r>
        <w:rPr>
          <w:rStyle w:val="35"/>
          <w:rFonts w:ascii="宋体" w:hAnsi="宋体" w:cs="Calibri"/>
          <w:b/>
          <w:bCs/>
          <w:sz w:val="30"/>
          <w:szCs w:val="30"/>
        </w:rPr>
        <w:t>无重大违法记录的书面声明函</w:t>
      </w:r>
    </w:p>
    <w:p w14:paraId="20B44AC7">
      <w:pPr>
        <w:spacing w:line="360" w:lineRule="auto"/>
        <w:ind w:firstLine="480"/>
        <w:rPr>
          <w:rStyle w:val="35"/>
          <w:rFonts w:ascii="宋体" w:hAnsi="宋体"/>
          <w:sz w:val="24"/>
          <w:szCs w:val="24"/>
        </w:rPr>
      </w:pPr>
      <w:r>
        <w:rPr>
          <w:rStyle w:val="35"/>
          <w:rFonts w:ascii="宋体" w:hAnsi="宋体"/>
          <w:sz w:val="24"/>
          <w:szCs w:val="24"/>
        </w:rPr>
        <w:t>我公司郑重声明：参加本次政府采购活动前 3 年内，我公司在经营活动中没有因违法经营受到刑事处罚或者责令停产停业、吊销许可证或者执照、较大数额罚款等行政处罚。</w:t>
      </w:r>
    </w:p>
    <w:p w14:paraId="3823A271">
      <w:pPr>
        <w:spacing w:line="360" w:lineRule="auto"/>
        <w:rPr>
          <w:rStyle w:val="35"/>
          <w:rFonts w:ascii="宋体" w:hAnsi="宋体"/>
          <w:sz w:val="24"/>
          <w:szCs w:val="24"/>
        </w:rPr>
      </w:pPr>
    </w:p>
    <w:p w14:paraId="6F557F6A">
      <w:pPr>
        <w:widowControl/>
        <w:adjustRightInd w:val="0"/>
        <w:spacing w:line="600" w:lineRule="exact"/>
        <w:jc w:val="left"/>
        <w:rPr>
          <w:rFonts w:hint="eastAsia" w:ascii="宋体" w:hAnsi="宋体"/>
          <w:color w:val="000000"/>
          <w:kern w:val="0"/>
          <w:sz w:val="24"/>
          <w:szCs w:val="24"/>
        </w:rPr>
      </w:pPr>
      <w:r>
        <w:rPr>
          <w:rStyle w:val="35"/>
          <w:rFonts w:ascii="宋体" w:hAnsi="宋体"/>
          <w:sz w:val="24"/>
          <w:szCs w:val="24"/>
        </w:rPr>
        <w:t xml:space="preserve">                    </w:t>
      </w:r>
      <w:r>
        <w:rPr>
          <w:rFonts w:hint="eastAsia" w:ascii="宋体" w:hAnsi="宋体"/>
          <w:color w:val="000000"/>
          <w:lang w:val="en-US" w:eastAsia="zh-CN"/>
        </w:rPr>
        <w:t xml:space="preserve">      </w:t>
      </w:r>
      <w:r>
        <w:rPr>
          <w:rFonts w:hint="eastAsia" w:ascii="宋体" w:hAnsi="宋体"/>
          <w:color w:val="000000"/>
          <w:kern w:val="0"/>
          <w:sz w:val="24"/>
          <w:szCs w:val="24"/>
          <w:lang w:eastAsia="zh-CN"/>
        </w:rPr>
        <w:t>供 应 商</w:t>
      </w:r>
      <w:r>
        <w:rPr>
          <w:rFonts w:hint="eastAsia" w:ascii="宋体" w:hAnsi="宋体"/>
          <w:color w:val="000000"/>
          <w:kern w:val="0"/>
          <w:sz w:val="24"/>
          <w:szCs w:val="24"/>
        </w:rPr>
        <w:t>：</w:t>
      </w:r>
      <w:r>
        <w:rPr>
          <w:rFonts w:hint="eastAsia" w:ascii="宋体" w:hAnsi="宋体"/>
          <w:color w:val="000000"/>
          <w:kern w:val="0"/>
          <w:sz w:val="24"/>
          <w:szCs w:val="24"/>
          <w:u w:val="single"/>
        </w:rPr>
        <w:t xml:space="preserve">                  （公章签章）</w:t>
      </w:r>
    </w:p>
    <w:p w14:paraId="24D82517">
      <w:pPr>
        <w:spacing w:line="600" w:lineRule="exact"/>
        <w:ind w:firstLine="3360" w:firstLineChars="1400"/>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u w:val="single"/>
          <w:lang w:val="en-US" w:eastAsia="zh-CN"/>
        </w:rPr>
        <w:t xml:space="preserve">   </w:t>
      </w:r>
      <w:r>
        <w:rPr>
          <w:rFonts w:hint="eastAsia" w:ascii="宋体" w:hAnsi="宋体"/>
          <w:color w:val="000000"/>
          <w:kern w:val="0"/>
          <w:sz w:val="24"/>
          <w:szCs w:val="24"/>
          <w:u w:val="single"/>
        </w:rPr>
        <w:t>（电子签章）</w:t>
      </w:r>
    </w:p>
    <w:p w14:paraId="65D7D734">
      <w:pPr>
        <w:spacing w:line="600" w:lineRule="exact"/>
        <w:ind w:firstLine="3662" w:firstLineChars="1526"/>
        <w:rPr>
          <w:rFonts w:hint="eastAsia" w:ascii="宋体" w:hAnsi="宋体"/>
          <w:color w:val="000000"/>
          <w:sz w:val="24"/>
          <w:szCs w:val="24"/>
        </w:rPr>
      </w:pPr>
      <w:r>
        <w:rPr>
          <w:rFonts w:hint="eastAsia" w:ascii="宋体" w:hAnsi="宋体"/>
          <w:color w:val="000000"/>
          <w:kern w:val="0"/>
          <w:sz w:val="24"/>
          <w:szCs w:val="24"/>
        </w:rPr>
        <w:t>日     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年</w:t>
      </w:r>
      <w:r>
        <w:rPr>
          <w:rFonts w:hint="eastAsia" w:ascii="宋体" w:hAnsi="宋体"/>
          <w:color w:val="000000"/>
          <w:kern w:val="0"/>
          <w:sz w:val="24"/>
          <w:szCs w:val="24"/>
          <w:u w:val="single"/>
        </w:rPr>
        <w:t xml:space="preserve">    </w:t>
      </w:r>
      <w:r>
        <w:rPr>
          <w:rFonts w:hint="eastAsia" w:ascii="宋体" w:hAnsi="宋体"/>
          <w:color w:val="000000"/>
          <w:kern w:val="0"/>
          <w:sz w:val="24"/>
          <w:szCs w:val="24"/>
        </w:rPr>
        <w:t>月</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w:t>
      </w:r>
    </w:p>
    <w:p w14:paraId="09989664">
      <w:pPr>
        <w:rPr>
          <w:rStyle w:val="35"/>
        </w:rPr>
      </w:pPr>
    </w:p>
    <w:p w14:paraId="7157E4F9">
      <w:pPr>
        <w:rPr>
          <w:rFonts w:hint="eastAsia"/>
        </w:rPr>
      </w:pPr>
    </w:p>
    <w:p w14:paraId="172F7B92">
      <w:pPr>
        <w:rPr>
          <w:rFonts w:hint="eastAsia" w:ascii="宋体" w:hAnsi="宋体"/>
          <w:b/>
          <w:bCs/>
          <w:color w:val="000000"/>
          <w:sz w:val="28"/>
          <w:szCs w:val="28"/>
        </w:rPr>
      </w:pPr>
      <w:r>
        <w:rPr>
          <w:rFonts w:hint="eastAsia" w:ascii="宋体" w:hAnsi="宋体"/>
          <w:b/>
          <w:bCs/>
          <w:color w:val="000000"/>
          <w:sz w:val="28"/>
          <w:szCs w:val="28"/>
        </w:rPr>
        <w:br w:type="page"/>
      </w:r>
    </w:p>
    <w:p w14:paraId="65920431">
      <w:pPr>
        <w:pStyle w:val="17"/>
        <w:spacing w:before="0" w:beforeAutospacing="0" w:after="0" w:afterAutospacing="0" w:line="360" w:lineRule="auto"/>
        <w:ind w:firstLine="562" w:firstLineChars="200"/>
        <w:rPr>
          <w:rFonts w:ascii="宋体" w:hAnsi="宋体"/>
          <w:b/>
          <w:bCs/>
          <w:color w:val="000000"/>
          <w:sz w:val="28"/>
          <w:szCs w:val="28"/>
        </w:rPr>
      </w:pPr>
      <w:r>
        <w:rPr>
          <w:rFonts w:hint="eastAsia" w:ascii="宋体" w:hAnsi="宋体"/>
          <w:b/>
          <w:bCs/>
          <w:color w:val="000000"/>
          <w:sz w:val="28"/>
          <w:szCs w:val="28"/>
        </w:rPr>
        <w:t>附件</w:t>
      </w:r>
      <w:r>
        <w:rPr>
          <w:rFonts w:hint="eastAsia" w:ascii="宋体" w:hAnsi="宋体"/>
          <w:b/>
          <w:bCs/>
          <w:color w:val="000000"/>
          <w:sz w:val="28"/>
          <w:szCs w:val="28"/>
          <w:lang w:val="en-US" w:eastAsia="zh-CN"/>
        </w:rPr>
        <w:t>6</w:t>
      </w:r>
      <w:r>
        <w:rPr>
          <w:rFonts w:hint="eastAsia" w:ascii="宋体" w:hAnsi="宋体"/>
          <w:b/>
          <w:bCs/>
          <w:color w:val="000000"/>
          <w:sz w:val="28"/>
          <w:szCs w:val="28"/>
        </w:rPr>
        <w:t>：</w:t>
      </w:r>
    </w:p>
    <w:p w14:paraId="792B113C">
      <w:pPr>
        <w:widowControl/>
        <w:jc w:val="center"/>
        <w:rPr>
          <w:rFonts w:ascii="宋体" w:hAnsi="宋体"/>
          <w:color w:val="000000"/>
          <w:sz w:val="22"/>
        </w:rPr>
      </w:pPr>
      <w:r>
        <w:rPr>
          <w:rFonts w:ascii="宋体" w:hAnsi="宋体"/>
          <w:b/>
          <w:color w:val="000000"/>
          <w:sz w:val="28"/>
          <w:szCs w:val="28"/>
        </w:rPr>
        <w:t>无商业贿赂</w:t>
      </w:r>
      <w:r>
        <w:rPr>
          <w:rFonts w:hint="eastAsia" w:ascii="宋体" w:hAnsi="宋体"/>
          <w:b/>
          <w:color w:val="000000"/>
          <w:sz w:val="28"/>
          <w:szCs w:val="28"/>
        </w:rPr>
        <w:t>和</w:t>
      </w:r>
      <w:r>
        <w:rPr>
          <w:rFonts w:ascii="宋体" w:hAnsi="宋体"/>
          <w:b/>
          <w:color w:val="000000"/>
          <w:sz w:val="28"/>
          <w:szCs w:val="28"/>
        </w:rPr>
        <w:t>不正当竞争行为承诺书</w:t>
      </w:r>
    </w:p>
    <w:p w14:paraId="04597956">
      <w:pPr>
        <w:widowControl/>
        <w:spacing w:line="480" w:lineRule="exact"/>
        <w:jc w:val="left"/>
        <w:rPr>
          <w:rFonts w:ascii="宋体" w:hAnsi="宋体"/>
          <w:color w:val="000000"/>
          <w:sz w:val="24"/>
          <w:szCs w:val="24"/>
        </w:rPr>
      </w:pPr>
    </w:p>
    <w:p w14:paraId="25EA5517">
      <w:pPr>
        <w:widowControl/>
        <w:spacing w:line="480" w:lineRule="exact"/>
        <w:jc w:val="left"/>
        <w:rPr>
          <w:rFonts w:ascii="宋体" w:hAnsi="宋体"/>
          <w:color w:val="000000"/>
          <w:sz w:val="24"/>
          <w:szCs w:val="24"/>
        </w:rPr>
      </w:pPr>
      <w:r>
        <w:rPr>
          <w:rFonts w:ascii="宋体" w:hAnsi="宋体"/>
          <w:color w:val="000000"/>
          <w:sz w:val="24"/>
          <w:szCs w:val="24"/>
        </w:rPr>
        <w:t>我公司承诺：</w:t>
      </w:r>
    </w:p>
    <w:p w14:paraId="21C22A4A">
      <w:pPr>
        <w:spacing w:line="480" w:lineRule="exact"/>
        <w:ind w:firstLine="465"/>
        <w:jc w:val="left"/>
        <w:rPr>
          <w:rFonts w:ascii="宋体" w:hAnsi="宋体"/>
          <w:color w:val="000000"/>
          <w:sz w:val="24"/>
          <w:szCs w:val="24"/>
        </w:rPr>
      </w:pPr>
      <w:r>
        <w:rPr>
          <w:rFonts w:ascii="宋体" w:hAnsi="宋体"/>
          <w:color w:val="000000"/>
          <w:sz w:val="24"/>
          <w:szCs w:val="24"/>
        </w:rPr>
        <w:t>公司自成立以来，在参与</w:t>
      </w:r>
      <w:r>
        <w:rPr>
          <w:rFonts w:hint="eastAsia" w:ascii="宋体" w:hAnsi="宋体"/>
          <w:color w:val="000000"/>
          <w:sz w:val="24"/>
          <w:szCs w:val="24"/>
        </w:rPr>
        <w:t>投标</w:t>
      </w:r>
      <w:r>
        <w:rPr>
          <w:rFonts w:ascii="宋体" w:hAnsi="宋体"/>
          <w:color w:val="000000"/>
          <w:sz w:val="24"/>
          <w:szCs w:val="24"/>
        </w:rPr>
        <w:t>活动中，无商业贿赂</w:t>
      </w:r>
      <w:r>
        <w:rPr>
          <w:rFonts w:hint="eastAsia" w:ascii="宋体" w:hAnsi="宋体"/>
          <w:color w:val="000000"/>
          <w:sz w:val="24"/>
          <w:szCs w:val="24"/>
        </w:rPr>
        <w:t>和</w:t>
      </w:r>
      <w:r>
        <w:rPr>
          <w:rFonts w:ascii="宋体" w:hAnsi="宋体"/>
          <w:color w:val="000000"/>
          <w:sz w:val="24"/>
          <w:szCs w:val="24"/>
        </w:rPr>
        <w:t>不正当竞争行为。</w:t>
      </w:r>
      <w:r>
        <w:rPr>
          <w:rFonts w:ascii="宋体" w:hAnsi="宋体"/>
          <w:color w:val="000000"/>
          <w:sz w:val="24"/>
          <w:szCs w:val="24"/>
        </w:rPr>
        <w:br w:type="textWrapping"/>
      </w:r>
      <w:r>
        <w:rPr>
          <w:rFonts w:ascii="宋体" w:hAnsi="宋体"/>
          <w:color w:val="000000"/>
          <w:sz w:val="24"/>
          <w:szCs w:val="24"/>
        </w:rPr>
        <w:t>特此承诺！</w:t>
      </w:r>
    </w:p>
    <w:p w14:paraId="6C155A77">
      <w:pPr>
        <w:spacing w:line="480" w:lineRule="exact"/>
        <w:ind w:firstLine="465"/>
        <w:jc w:val="left"/>
        <w:rPr>
          <w:rFonts w:ascii="宋体" w:hAnsi="宋体"/>
          <w:color w:val="000000"/>
          <w:sz w:val="24"/>
          <w:szCs w:val="24"/>
        </w:rPr>
      </w:pPr>
    </w:p>
    <w:p w14:paraId="71D0F408">
      <w:pPr>
        <w:widowControl/>
        <w:adjustRightInd w:val="0"/>
        <w:spacing w:line="600" w:lineRule="exact"/>
        <w:jc w:val="left"/>
        <w:rPr>
          <w:rFonts w:hint="eastAsia" w:ascii="宋体" w:hAnsi="宋体"/>
          <w:color w:val="000000"/>
          <w:kern w:val="0"/>
          <w:sz w:val="24"/>
          <w:szCs w:val="24"/>
        </w:rPr>
      </w:pPr>
      <w:r>
        <w:rPr>
          <w:rFonts w:ascii="宋体" w:hAnsi="宋体"/>
          <w:color w:val="000000"/>
          <w:sz w:val="24"/>
          <w:szCs w:val="24"/>
        </w:rPr>
        <w:t>         </w:t>
      </w:r>
      <w:r>
        <w:rPr>
          <w:rFonts w:hint="eastAsia" w:ascii="宋体" w:hAnsi="宋体"/>
          <w:color w:val="000000"/>
          <w:sz w:val="24"/>
          <w:szCs w:val="24"/>
        </w:rPr>
        <w:t xml:space="preserve">          </w:t>
      </w:r>
      <w:r>
        <w:rPr>
          <w:rStyle w:val="35"/>
          <w:rFonts w:ascii="宋体" w:hAnsi="宋体"/>
          <w:sz w:val="24"/>
          <w:szCs w:val="24"/>
        </w:rPr>
        <w:t xml:space="preserve"> </w:t>
      </w:r>
      <w:r>
        <w:rPr>
          <w:rFonts w:hint="eastAsia" w:ascii="宋体" w:hAnsi="宋体"/>
          <w:color w:val="000000"/>
          <w:kern w:val="0"/>
          <w:sz w:val="24"/>
          <w:szCs w:val="24"/>
          <w:lang w:eastAsia="zh-CN"/>
        </w:rPr>
        <w:t>供 应 商</w:t>
      </w:r>
      <w:r>
        <w:rPr>
          <w:rFonts w:hint="eastAsia" w:ascii="宋体" w:hAnsi="宋体"/>
          <w:color w:val="000000"/>
          <w:kern w:val="0"/>
          <w:sz w:val="24"/>
          <w:szCs w:val="24"/>
        </w:rPr>
        <w:t>：</w:t>
      </w:r>
      <w:r>
        <w:rPr>
          <w:rFonts w:hint="eastAsia" w:ascii="宋体" w:hAnsi="宋体"/>
          <w:color w:val="000000"/>
          <w:kern w:val="0"/>
          <w:sz w:val="24"/>
          <w:szCs w:val="24"/>
          <w:u w:val="single"/>
        </w:rPr>
        <w:t xml:space="preserve">                  （公章签章）</w:t>
      </w:r>
    </w:p>
    <w:p w14:paraId="36EEBEC8">
      <w:pPr>
        <w:spacing w:line="600" w:lineRule="exact"/>
        <w:ind w:firstLine="3360" w:firstLineChars="1400"/>
        <w:rPr>
          <w:rFonts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u w:val="single"/>
          <w:lang w:val="en-US" w:eastAsia="zh-CN"/>
        </w:rPr>
        <w:t xml:space="preserve">   </w:t>
      </w:r>
      <w:r>
        <w:rPr>
          <w:rFonts w:hint="eastAsia" w:ascii="宋体" w:hAnsi="宋体"/>
          <w:color w:val="000000"/>
          <w:kern w:val="0"/>
          <w:sz w:val="24"/>
          <w:szCs w:val="24"/>
          <w:u w:val="single"/>
        </w:rPr>
        <w:t>（电子签章）</w:t>
      </w:r>
    </w:p>
    <w:p w14:paraId="6C00EAB8">
      <w:pPr>
        <w:spacing w:line="360" w:lineRule="auto"/>
        <w:ind w:firstLine="3600" w:firstLineChars="1500"/>
        <w:rPr>
          <w:rStyle w:val="35"/>
          <w:rFonts w:ascii="宋体" w:hAnsi="宋体" w:cs="Calibri"/>
          <w:b/>
          <w:bCs/>
          <w:sz w:val="24"/>
          <w:szCs w:val="24"/>
        </w:rPr>
      </w:pPr>
      <w:r>
        <w:rPr>
          <w:rFonts w:hint="eastAsia" w:ascii="宋体" w:hAnsi="宋体"/>
          <w:color w:val="000000"/>
          <w:kern w:val="0"/>
          <w:sz w:val="24"/>
          <w:szCs w:val="24"/>
        </w:rPr>
        <w:t>日     期：</w:t>
      </w:r>
      <w:r>
        <w:rPr>
          <w:rFonts w:hint="eastAsia" w:ascii="宋体" w:hAnsi="宋体"/>
          <w:color w:val="000000"/>
          <w:kern w:val="0"/>
          <w:sz w:val="24"/>
          <w:szCs w:val="24"/>
          <w:u w:val="single"/>
        </w:rPr>
        <w:t xml:space="preserve">    </w:t>
      </w:r>
      <w:r>
        <w:rPr>
          <w:rFonts w:hint="eastAsia" w:ascii="宋体" w:hAnsi="宋体"/>
          <w:color w:val="000000"/>
          <w:kern w:val="0"/>
          <w:sz w:val="24"/>
          <w:szCs w:val="24"/>
        </w:rPr>
        <w:t>年</w:t>
      </w:r>
      <w:r>
        <w:rPr>
          <w:rFonts w:hint="eastAsia" w:ascii="宋体" w:hAnsi="宋体"/>
          <w:color w:val="000000"/>
          <w:kern w:val="0"/>
          <w:sz w:val="24"/>
          <w:szCs w:val="24"/>
          <w:u w:val="single"/>
        </w:rPr>
        <w:t xml:space="preserve">    </w:t>
      </w:r>
      <w:r>
        <w:rPr>
          <w:rFonts w:hint="eastAsia" w:ascii="宋体" w:hAnsi="宋体"/>
          <w:color w:val="000000"/>
          <w:kern w:val="0"/>
          <w:sz w:val="24"/>
          <w:szCs w:val="24"/>
        </w:rPr>
        <w:t>月</w:t>
      </w:r>
      <w:r>
        <w:rPr>
          <w:rFonts w:hint="eastAsia" w:ascii="宋体" w:hAnsi="宋体"/>
          <w:color w:val="000000"/>
          <w:kern w:val="0"/>
          <w:sz w:val="24"/>
          <w:szCs w:val="24"/>
          <w:u w:val="single"/>
        </w:rPr>
        <w:t xml:space="preserve">    </w:t>
      </w:r>
      <w:r>
        <w:rPr>
          <w:rFonts w:hint="eastAsia" w:ascii="宋体" w:hAnsi="宋体"/>
          <w:color w:val="000000"/>
          <w:kern w:val="0"/>
          <w:sz w:val="24"/>
          <w:szCs w:val="24"/>
        </w:rPr>
        <w:t>日</w:t>
      </w:r>
    </w:p>
    <w:p w14:paraId="2C18D1E8">
      <w:pPr>
        <w:spacing w:line="600" w:lineRule="exact"/>
        <w:ind w:firstLine="3782" w:firstLineChars="1576"/>
        <w:rPr>
          <w:rFonts w:hint="eastAsia" w:ascii="宋体" w:hAnsi="宋体"/>
          <w:color w:val="000000"/>
          <w:sz w:val="24"/>
          <w:szCs w:val="24"/>
        </w:rPr>
      </w:pPr>
    </w:p>
    <w:p w14:paraId="7D59FA61"/>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体">
    <w:altName w:val="仿宋"/>
    <w:panose1 w:val="00000000000000000000"/>
    <w:charset w:val="86"/>
    <w:family w:val="modern"/>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93B6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A5E36">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6A5E36">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1807">
    <w:pPr>
      <w:pStyle w:val="15"/>
      <w:pBdr>
        <w:bottom w:val="none" w:color="auto" w:sz="0" w:space="1"/>
      </w:pBdr>
      <w:tabs>
        <w:tab w:val="clear" w:pos="4153"/>
      </w:tabs>
      <w:ind w:firstLine="347" w:firstLineChars="0"/>
      <w:jc w:val="left"/>
      <w:rPr>
        <w:rFonts w:ascii="Cambria" w:hAnsi="Cambr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B7383"/>
    <w:multiLevelType w:val="singleLevel"/>
    <w:tmpl w:val="EBBB7383"/>
    <w:lvl w:ilvl="0" w:tentative="0">
      <w:start w:val="7"/>
      <w:numFmt w:val="chineseCounting"/>
      <w:suff w:val="nothing"/>
      <w:lvlText w:val="%1、"/>
      <w:lvlJc w:val="left"/>
      <w:rPr>
        <w:rFonts w:hint="eastAsia"/>
      </w:rPr>
    </w:lvl>
  </w:abstractNum>
  <w:abstractNum w:abstractNumId="1">
    <w:nsid w:val="3D83B757"/>
    <w:multiLevelType w:val="singleLevel"/>
    <w:tmpl w:val="3D83B757"/>
    <w:lvl w:ilvl="0" w:tentative="0">
      <w:start w:val="1"/>
      <w:numFmt w:val="chineseCounting"/>
      <w:suff w:val="nothing"/>
      <w:lvlText w:val="%1、"/>
      <w:lvlJc w:val="left"/>
      <w:rPr>
        <w:rFonts w:hint="eastAsia"/>
      </w:rPr>
    </w:lvl>
  </w:abstractNum>
  <w:abstractNum w:abstractNumId="2">
    <w:nsid w:val="62342214"/>
    <w:multiLevelType w:val="singleLevel"/>
    <w:tmpl w:val="62342214"/>
    <w:lvl w:ilvl="0" w:tentative="0">
      <w:start w:val="1"/>
      <w:numFmt w:val="chineseCounting"/>
      <w:suff w:val="space"/>
      <w:lvlText w:val="第%1章"/>
      <w:lvlJc w:val="left"/>
    </w:lvl>
  </w:abstractNum>
  <w:abstractNum w:abstractNumId="3">
    <w:nsid w:val="62342B70"/>
    <w:multiLevelType w:val="singleLevel"/>
    <w:tmpl w:val="62342B70"/>
    <w:lvl w:ilvl="0" w:tentative="0">
      <w:start w:val="3"/>
      <w:numFmt w:val="decimal"/>
      <w:suff w:val="space"/>
      <w:lvlText w:val="%1."/>
      <w:lvlJc w:val="left"/>
    </w:lvl>
  </w:abstractNum>
  <w:abstractNum w:abstractNumId="4">
    <w:nsid w:val="68698DB8"/>
    <w:multiLevelType w:val="singleLevel"/>
    <w:tmpl w:val="68698DB8"/>
    <w:lvl w:ilvl="0" w:tentative="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fXus7X5EY3Dip8LRfiYjKs8+SSg=" w:salt="7T2Y7wX9wVB9FNQEvoty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OGY0MTVlZGY3MjdjZDI1NmVhZmFmZTFjY2VjNzcifQ=="/>
  </w:docVars>
  <w:rsids>
    <w:rsidRoot w:val="0D1E316F"/>
    <w:rsid w:val="01347A59"/>
    <w:rsid w:val="01A7385E"/>
    <w:rsid w:val="02301FCF"/>
    <w:rsid w:val="03F4527E"/>
    <w:rsid w:val="04AC65F3"/>
    <w:rsid w:val="0687010A"/>
    <w:rsid w:val="06B74A9B"/>
    <w:rsid w:val="07632B8A"/>
    <w:rsid w:val="07DE071F"/>
    <w:rsid w:val="08534C69"/>
    <w:rsid w:val="08BF7F33"/>
    <w:rsid w:val="08C46E9E"/>
    <w:rsid w:val="090F1BA8"/>
    <w:rsid w:val="092A7A4A"/>
    <w:rsid w:val="095962AF"/>
    <w:rsid w:val="0ADD6A6C"/>
    <w:rsid w:val="0D1E316F"/>
    <w:rsid w:val="0D406ABD"/>
    <w:rsid w:val="0D584447"/>
    <w:rsid w:val="0D71793F"/>
    <w:rsid w:val="0EAE0E4B"/>
    <w:rsid w:val="10295CD2"/>
    <w:rsid w:val="11CC3396"/>
    <w:rsid w:val="13A20852"/>
    <w:rsid w:val="14DE1D5E"/>
    <w:rsid w:val="1585667E"/>
    <w:rsid w:val="1591154E"/>
    <w:rsid w:val="167364D6"/>
    <w:rsid w:val="176A5B2B"/>
    <w:rsid w:val="18567E5D"/>
    <w:rsid w:val="188350F6"/>
    <w:rsid w:val="18D373D8"/>
    <w:rsid w:val="1C27223D"/>
    <w:rsid w:val="1C33473D"/>
    <w:rsid w:val="1CEA3F89"/>
    <w:rsid w:val="1E6E6A7B"/>
    <w:rsid w:val="1E9B0CC0"/>
    <w:rsid w:val="1F70375E"/>
    <w:rsid w:val="2221328A"/>
    <w:rsid w:val="22625D7D"/>
    <w:rsid w:val="22641FEE"/>
    <w:rsid w:val="23140A68"/>
    <w:rsid w:val="238166D6"/>
    <w:rsid w:val="254554E2"/>
    <w:rsid w:val="256516E0"/>
    <w:rsid w:val="2ADB441D"/>
    <w:rsid w:val="2B6A7A50"/>
    <w:rsid w:val="2BEA747D"/>
    <w:rsid w:val="2C8E3C12"/>
    <w:rsid w:val="2E4E18AB"/>
    <w:rsid w:val="2E642EB3"/>
    <w:rsid w:val="2F57478F"/>
    <w:rsid w:val="2F6D3FB3"/>
    <w:rsid w:val="2F8F4FCE"/>
    <w:rsid w:val="306D3728"/>
    <w:rsid w:val="312B1A2F"/>
    <w:rsid w:val="327A2C6E"/>
    <w:rsid w:val="32981CF3"/>
    <w:rsid w:val="33C57F19"/>
    <w:rsid w:val="35213875"/>
    <w:rsid w:val="376B527C"/>
    <w:rsid w:val="379D2F5B"/>
    <w:rsid w:val="3862042D"/>
    <w:rsid w:val="3862667F"/>
    <w:rsid w:val="388760E5"/>
    <w:rsid w:val="38EC7CF6"/>
    <w:rsid w:val="3AEF486A"/>
    <w:rsid w:val="3B96663F"/>
    <w:rsid w:val="3BCC2C77"/>
    <w:rsid w:val="3C7B53B7"/>
    <w:rsid w:val="3F310B59"/>
    <w:rsid w:val="3F9B2476"/>
    <w:rsid w:val="40316936"/>
    <w:rsid w:val="41175B2C"/>
    <w:rsid w:val="41821F49"/>
    <w:rsid w:val="41FD11C6"/>
    <w:rsid w:val="436E422E"/>
    <w:rsid w:val="43EF0FE2"/>
    <w:rsid w:val="45102FBE"/>
    <w:rsid w:val="45156B1D"/>
    <w:rsid w:val="463A5A24"/>
    <w:rsid w:val="464473C4"/>
    <w:rsid w:val="48F808A8"/>
    <w:rsid w:val="491F5EC6"/>
    <w:rsid w:val="49B04F18"/>
    <w:rsid w:val="4B9A5CD8"/>
    <w:rsid w:val="4BC863A1"/>
    <w:rsid w:val="4DBE3EFF"/>
    <w:rsid w:val="4E606D65"/>
    <w:rsid w:val="50447FC0"/>
    <w:rsid w:val="507B7E86"/>
    <w:rsid w:val="51F021AD"/>
    <w:rsid w:val="52554706"/>
    <w:rsid w:val="528943B0"/>
    <w:rsid w:val="53476745"/>
    <w:rsid w:val="551558B3"/>
    <w:rsid w:val="576704B7"/>
    <w:rsid w:val="57E9601D"/>
    <w:rsid w:val="58DF4536"/>
    <w:rsid w:val="5987789B"/>
    <w:rsid w:val="5B092532"/>
    <w:rsid w:val="5B0A0784"/>
    <w:rsid w:val="5BF32F9C"/>
    <w:rsid w:val="5C50666A"/>
    <w:rsid w:val="5CC26E3C"/>
    <w:rsid w:val="5CE2128D"/>
    <w:rsid w:val="5E5D0BCB"/>
    <w:rsid w:val="5E9F11E3"/>
    <w:rsid w:val="5EA9213D"/>
    <w:rsid w:val="60430294"/>
    <w:rsid w:val="604B68F7"/>
    <w:rsid w:val="61251748"/>
    <w:rsid w:val="62724E61"/>
    <w:rsid w:val="62887532"/>
    <w:rsid w:val="642F4DB7"/>
    <w:rsid w:val="648D455B"/>
    <w:rsid w:val="6522491C"/>
    <w:rsid w:val="653548D3"/>
    <w:rsid w:val="65CD0D2C"/>
    <w:rsid w:val="66727D1F"/>
    <w:rsid w:val="66DE0D17"/>
    <w:rsid w:val="67C82996"/>
    <w:rsid w:val="67D16185"/>
    <w:rsid w:val="68F4037D"/>
    <w:rsid w:val="69EC54F9"/>
    <w:rsid w:val="6A3C6480"/>
    <w:rsid w:val="6A4B2188"/>
    <w:rsid w:val="6A9C0CCD"/>
    <w:rsid w:val="6B56531F"/>
    <w:rsid w:val="6C3D203B"/>
    <w:rsid w:val="6D284A9A"/>
    <w:rsid w:val="6FF15617"/>
    <w:rsid w:val="700328C3"/>
    <w:rsid w:val="721344F5"/>
    <w:rsid w:val="73A107B2"/>
    <w:rsid w:val="7402235F"/>
    <w:rsid w:val="755938D4"/>
    <w:rsid w:val="76AC7B4F"/>
    <w:rsid w:val="772B1114"/>
    <w:rsid w:val="77A6546A"/>
    <w:rsid w:val="784604CA"/>
    <w:rsid w:val="78BB2C66"/>
    <w:rsid w:val="794F6395"/>
    <w:rsid w:val="79525147"/>
    <w:rsid w:val="79AE6327"/>
    <w:rsid w:val="7A76494D"/>
    <w:rsid w:val="7B4819DA"/>
    <w:rsid w:val="7BEB5610"/>
    <w:rsid w:val="7F140B4F"/>
    <w:rsid w:val="7FCE0D2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qFormat/>
    <w:uiPriority w:val="99"/>
    <w:pPr>
      <w:keepNext/>
      <w:keepLines/>
      <w:adjustRightInd w:val="0"/>
      <w:spacing w:before="340" w:after="330" w:line="576" w:lineRule="auto"/>
      <w:jc w:val="center"/>
      <w:outlineLvl w:val="0"/>
    </w:pPr>
    <w:rPr>
      <w:b/>
      <w:bCs/>
      <w:kern w:val="44"/>
      <w:sz w:val="32"/>
      <w:szCs w:val="44"/>
    </w:rPr>
  </w:style>
  <w:style w:type="paragraph" w:styleId="3">
    <w:name w:val="heading 2"/>
    <w:basedOn w:val="1"/>
    <w:next w:val="1"/>
    <w:qFormat/>
    <w:uiPriority w:val="99"/>
    <w:pPr>
      <w:keepNext/>
      <w:keepLines/>
      <w:spacing w:before="260" w:after="260" w:line="412" w:lineRule="auto"/>
      <w:outlineLvl w:val="1"/>
    </w:pPr>
    <w:rPr>
      <w:rFonts w:ascii="Arial" w:hAnsi="Arial" w:eastAsia="黑体"/>
      <w:b/>
      <w:bCs/>
      <w:kern w:val="0"/>
      <w:sz w:val="32"/>
      <w:szCs w:val="32"/>
    </w:rPr>
  </w:style>
  <w:style w:type="paragraph" w:styleId="4">
    <w:name w:val="heading 3"/>
    <w:basedOn w:val="1"/>
    <w:next w:val="1"/>
    <w:qFormat/>
    <w:uiPriority w:val="99"/>
    <w:pPr>
      <w:keepNext/>
      <w:keepLines/>
      <w:spacing w:before="260" w:after="260" w:line="412" w:lineRule="auto"/>
      <w:outlineLvl w:val="2"/>
    </w:pPr>
    <w:rPr>
      <w:b/>
      <w:bCs/>
      <w:kern w:val="0"/>
      <w:sz w:val="32"/>
      <w:szCs w:val="32"/>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Salutation"/>
    <w:basedOn w:val="1"/>
    <w:next w:val="1"/>
    <w:unhideWhenUsed/>
    <w:qFormat/>
    <w:uiPriority w:val="99"/>
    <w:rPr>
      <w:rFonts w:ascii="宋体" w:hAnsi="宋体" w:eastAsia="仿宋_GB2312"/>
      <w:kern w:val="0"/>
      <w:sz w:val="20"/>
    </w:rPr>
  </w:style>
  <w:style w:type="paragraph" w:styleId="6">
    <w:name w:val="Body Text"/>
    <w:basedOn w:val="1"/>
    <w:next w:val="7"/>
    <w:unhideWhenUsed/>
    <w:qFormat/>
    <w:uiPriority w:val="99"/>
    <w:pPr>
      <w:spacing w:before="100" w:beforeAutospacing="1" w:after="120"/>
    </w:pPr>
    <w:rPr>
      <w:kern w:val="0"/>
      <w:sz w:val="20"/>
    </w:rPr>
  </w:style>
  <w:style w:type="paragraph" w:customStyle="1" w:styleId="7">
    <w:name w:val="Default"/>
    <w:next w:val="8"/>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8">
    <w:name w:val="大标题"/>
    <w:basedOn w:val="1"/>
    <w:next w:val="9"/>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9">
    <w:name w:val="Body Text First Indent 2"/>
    <w:basedOn w:val="10"/>
    <w:next w:val="1"/>
    <w:qFormat/>
    <w:uiPriority w:val="0"/>
    <w:pPr>
      <w:ind w:firstLine="420" w:firstLineChars="200"/>
    </w:pPr>
  </w:style>
  <w:style w:type="paragraph" w:styleId="10">
    <w:name w:val="Body Text Indent"/>
    <w:basedOn w:val="1"/>
    <w:next w:val="11"/>
    <w:qFormat/>
    <w:uiPriority w:val="0"/>
    <w:pPr>
      <w:spacing w:after="120" w:line="276" w:lineRule="auto"/>
      <w:ind w:left="420" w:leftChars="200"/>
    </w:pPr>
    <w:rPr>
      <w:rFonts w:ascii="宋体" w:hAnsi="Calibri" w:eastAsia="仿宋"/>
      <w:sz w:val="24"/>
      <w:szCs w:val="21"/>
    </w:rPr>
  </w:style>
  <w:style w:type="paragraph" w:styleId="11">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2">
    <w:name w:val="Plain Text"/>
    <w:basedOn w:val="1"/>
    <w:qFormat/>
    <w:uiPriority w:val="0"/>
    <w:rPr>
      <w:rFonts w:ascii="宋体" w:hAnsi="Courier New"/>
      <w:kern w:val="0"/>
      <w:sz w:val="20"/>
    </w:rPr>
  </w:style>
  <w:style w:type="paragraph" w:styleId="13">
    <w:name w:val="Body Text Indent 2"/>
    <w:basedOn w:val="1"/>
    <w:link w:val="46"/>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4">
    <w:name w:val="footer"/>
    <w:basedOn w:val="1"/>
    <w:unhideWhenUsed/>
    <w:qFormat/>
    <w:uiPriority w:val="99"/>
    <w:pPr>
      <w:snapToGrid w:val="0"/>
      <w:jc w:val="left"/>
    </w:pPr>
    <w:rPr>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6"/>
    <w:next w:val="9"/>
    <w:unhideWhenUsed/>
    <w:qFormat/>
    <w:uiPriority w:val="99"/>
    <w:pPr>
      <w:spacing w:before="0" w:beforeAutospacing="0"/>
      <w:ind w:firstLine="420" w:firstLineChars="100"/>
    </w:pPr>
    <w:rPr>
      <w:kern w:val="2"/>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0"/>
      <w:szCs w:val="0"/>
      <w:bdr w:val="single" w:color="auto" w:sz="2" w:space="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character" w:customStyle="1" w:styleId="34">
    <w:name w:val="标题 1 Char"/>
    <w:link w:val="2"/>
    <w:qFormat/>
    <w:uiPriority w:val="99"/>
    <w:rPr>
      <w:b/>
      <w:bCs/>
      <w:kern w:val="44"/>
      <w:sz w:val="32"/>
      <w:szCs w:val="44"/>
    </w:rPr>
  </w:style>
  <w:style w:type="character" w:customStyle="1" w:styleId="35">
    <w:name w:val="NormalCharacter"/>
    <w:qFormat/>
    <w:uiPriority w:val="0"/>
  </w:style>
  <w:style w:type="paragraph" w:customStyle="1" w:styleId="36">
    <w:name w:val="NormalIndent"/>
    <w:basedOn w:val="1"/>
    <w:qFormat/>
    <w:uiPriority w:val="0"/>
    <w:pPr>
      <w:ind w:firstLine="420"/>
    </w:pPr>
  </w:style>
  <w:style w:type="paragraph" w:customStyle="1" w:styleId="37">
    <w:name w:val="BodyText1I"/>
    <w:basedOn w:val="38"/>
    <w:qFormat/>
    <w:uiPriority w:val="0"/>
    <w:pPr>
      <w:ind w:firstLine="420" w:firstLineChars="100"/>
    </w:pPr>
  </w:style>
  <w:style w:type="paragraph" w:customStyle="1" w:styleId="38">
    <w:name w:val="BodyText"/>
    <w:basedOn w:val="1"/>
    <w:qFormat/>
    <w:uiPriority w:val="0"/>
    <w:pPr>
      <w:spacing w:before="100" w:beforeAutospacing="1"/>
      <w:jc w:val="left"/>
    </w:pPr>
    <w:rPr>
      <w:rFonts w:ascii="仿宋体"/>
      <w:kern w:val="0"/>
      <w:sz w:val="20"/>
      <w:szCs w:val="20"/>
    </w:rPr>
  </w:style>
  <w:style w:type="character" w:customStyle="1" w:styleId="39">
    <w:name w:val="hover1"/>
    <w:basedOn w:val="21"/>
    <w:qFormat/>
    <w:uiPriority w:val="0"/>
    <w:rPr>
      <w:color w:val="2590EB"/>
    </w:rPr>
  </w:style>
  <w:style w:type="character" w:customStyle="1" w:styleId="40">
    <w:name w:val="hover2"/>
    <w:basedOn w:val="21"/>
    <w:qFormat/>
    <w:uiPriority w:val="0"/>
    <w:rPr>
      <w:color w:val="2590EB"/>
    </w:rPr>
  </w:style>
  <w:style w:type="character" w:customStyle="1" w:styleId="41">
    <w:name w:val="hover3"/>
    <w:basedOn w:val="21"/>
    <w:qFormat/>
    <w:uiPriority w:val="0"/>
  </w:style>
  <w:style w:type="character" w:customStyle="1" w:styleId="42">
    <w:name w:val="mini-outputtext1"/>
    <w:basedOn w:val="21"/>
    <w:qFormat/>
    <w:uiPriority w:val="0"/>
  </w:style>
  <w:style w:type="character" w:customStyle="1" w:styleId="43">
    <w:name w:val="hover"/>
    <w:basedOn w:val="21"/>
    <w:qFormat/>
    <w:uiPriority w:val="0"/>
    <w:rPr>
      <w:color w:val="2590EB"/>
    </w:rPr>
  </w:style>
  <w:style w:type="paragraph" w:customStyle="1" w:styleId="44">
    <w:name w:val="样式 样式 左侧:  2 字符 + 左侧:  0.85 厘米 首行缩进:  2 字符1"/>
    <w:basedOn w:val="1"/>
    <w:qFormat/>
    <w:uiPriority w:val="0"/>
    <w:pPr>
      <w:ind w:left="482" w:firstLine="200" w:firstLineChars="200"/>
    </w:pPr>
    <w:rPr>
      <w:rFonts w:cs="宋体"/>
      <w:szCs w:val="20"/>
    </w:rPr>
  </w:style>
  <w:style w:type="paragraph" w:styleId="45">
    <w:name w:val="List Paragraph"/>
    <w:basedOn w:val="1"/>
    <w:qFormat/>
    <w:uiPriority w:val="99"/>
    <w:pPr>
      <w:ind w:firstLine="420" w:firstLineChars="200"/>
    </w:pPr>
    <w:rPr>
      <w:rFonts w:ascii="Times New Roman" w:hAnsi="Times New Roman" w:eastAsia="宋体" w:cs="Times New Roman"/>
      <w:kern w:val="0"/>
      <w:sz w:val="20"/>
      <w:szCs w:val="24"/>
    </w:rPr>
  </w:style>
  <w:style w:type="character" w:customStyle="1" w:styleId="46">
    <w:name w:val="正文文本缩进 2 Char"/>
    <w:basedOn w:val="21"/>
    <w:link w:val="13"/>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17643</Words>
  <Characters>19450</Characters>
  <Lines>0</Lines>
  <Paragraphs>0</Paragraphs>
  <TotalTime>16</TotalTime>
  <ScaleCrop>false</ScaleCrop>
  <LinksUpToDate>false</LinksUpToDate>
  <CharactersWithSpaces>19691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2024-07-09T08:35:00Z</dcterms:created>
  <dc:creator>紫翔天空</dc:creator>
  <cp:lastModifiedBy>Administrator</cp:lastModifiedBy>
  <dcterms:modified xsi:type="dcterms:W3CDTF">2026-03-09T02:23:48Z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2E529D7E337D44728916FE6A241273BF_13</vt:lpwstr>
  </property>
  <property fmtid="{D5CDD505-2E9C-101B-9397-08002B2CF9AE}" pid="4" name="KSOTemplateDocerSaveRecord">
    <vt:lpwstr>eyJoZGlkIjoiYjY5NDM5NmE5MjM5MmM2MjhlZmJlMTFmYWFjMGM3M2MiLCJ1c2VySWQiOiIzMTg5Njc5MDIifQ==</vt:lpwstr>
  </property>
</Properties>
</file>